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3BFB4" w14:textId="77777777" w:rsidR="006F5358" w:rsidRPr="00603813" w:rsidRDefault="006F5358" w:rsidP="002E15A0">
      <w:pPr>
        <w:autoSpaceDE w:val="0"/>
        <w:autoSpaceDN w:val="0"/>
        <w:adjustRightInd w:val="0"/>
        <w:rPr>
          <w:b/>
          <w:bCs/>
        </w:rPr>
      </w:pPr>
    </w:p>
    <w:p w14:paraId="579E170F" w14:textId="77777777" w:rsidR="0068454C" w:rsidRPr="0068454C" w:rsidRDefault="0068454C" w:rsidP="00CF4863">
      <w:pPr>
        <w:autoSpaceDE w:val="0"/>
        <w:autoSpaceDN w:val="0"/>
        <w:adjustRightInd w:val="0"/>
        <w:jc w:val="center"/>
        <w:rPr>
          <w:b/>
        </w:rPr>
      </w:pPr>
      <w:r w:rsidRPr="0068454C">
        <w:rPr>
          <w:b/>
        </w:rPr>
        <w:t>Understanding Barriers and Facilitators to HIV prevention for</w:t>
      </w:r>
    </w:p>
    <w:p w14:paraId="66E77CE7" w14:textId="77777777" w:rsidR="002124C3" w:rsidRDefault="0068454C" w:rsidP="00CF4863">
      <w:pPr>
        <w:jc w:val="center"/>
        <w:rPr>
          <w:b/>
        </w:rPr>
      </w:pPr>
      <w:r w:rsidRPr="0068454C">
        <w:rPr>
          <w:b/>
        </w:rPr>
        <w:t xml:space="preserve">Men Who Have Sex with Men (MSM) </w:t>
      </w:r>
      <w:r w:rsidR="008A4E5A">
        <w:rPr>
          <w:b/>
        </w:rPr>
        <w:t>– Pulse Study</w:t>
      </w:r>
    </w:p>
    <w:p w14:paraId="59AF9DAE" w14:textId="77777777" w:rsidR="00CF4863" w:rsidRDefault="00CF4863" w:rsidP="00CF4863">
      <w:pPr>
        <w:jc w:val="center"/>
        <w:rPr>
          <w:b/>
        </w:rPr>
      </w:pPr>
    </w:p>
    <w:p w14:paraId="41410E67" w14:textId="77777777" w:rsidR="00CF4863" w:rsidRPr="00603813" w:rsidRDefault="008777D5" w:rsidP="00CF4863">
      <w:pPr>
        <w:jc w:val="center"/>
        <w:rPr>
          <w:b/>
        </w:rPr>
      </w:pPr>
      <w:r>
        <w:rPr>
          <w:b/>
        </w:rPr>
        <w:t>OMB</w:t>
      </w:r>
      <w:r w:rsidR="00CF4863">
        <w:rPr>
          <w:b/>
        </w:rPr>
        <w:t>#</w:t>
      </w:r>
      <w:r>
        <w:rPr>
          <w:b/>
        </w:rPr>
        <w:t xml:space="preserve"> </w:t>
      </w:r>
      <w:r w:rsidR="00CF4863">
        <w:rPr>
          <w:b/>
        </w:rPr>
        <w:t>0920-New</w:t>
      </w:r>
    </w:p>
    <w:p w14:paraId="77D2585C" w14:textId="77777777" w:rsidR="002124C3" w:rsidRPr="00603813" w:rsidRDefault="002124C3" w:rsidP="00CF4863">
      <w:pPr>
        <w:jc w:val="center"/>
        <w:rPr>
          <w:b/>
        </w:rPr>
      </w:pPr>
    </w:p>
    <w:p w14:paraId="5B94C48C" w14:textId="77777777" w:rsidR="002124C3" w:rsidRPr="00603813" w:rsidRDefault="002124C3" w:rsidP="00CF4863">
      <w:pPr>
        <w:jc w:val="center"/>
        <w:rPr>
          <w:b/>
        </w:rPr>
      </w:pPr>
    </w:p>
    <w:p w14:paraId="754503E6" w14:textId="77777777" w:rsidR="002124C3" w:rsidRPr="00603813" w:rsidRDefault="002124C3" w:rsidP="00CF4863">
      <w:pPr>
        <w:jc w:val="center"/>
        <w:rPr>
          <w:b/>
        </w:rPr>
      </w:pPr>
    </w:p>
    <w:p w14:paraId="73B394F9" w14:textId="77777777" w:rsidR="002124C3" w:rsidRPr="00603813" w:rsidRDefault="002124C3" w:rsidP="00CF4863">
      <w:pPr>
        <w:jc w:val="center"/>
        <w:rPr>
          <w:b/>
        </w:rPr>
      </w:pPr>
    </w:p>
    <w:p w14:paraId="4B670F90" w14:textId="77777777" w:rsidR="002124C3" w:rsidRPr="00603813" w:rsidRDefault="002124C3" w:rsidP="00CF4863">
      <w:pPr>
        <w:jc w:val="center"/>
        <w:rPr>
          <w:b/>
        </w:rPr>
      </w:pPr>
      <w:r w:rsidRPr="00603813">
        <w:rPr>
          <w:b/>
        </w:rPr>
        <w:t>Section A: Supporting Statement</w:t>
      </w:r>
    </w:p>
    <w:p w14:paraId="4BCCF1EF" w14:textId="77777777" w:rsidR="002124C3" w:rsidRPr="00603813" w:rsidRDefault="002124C3" w:rsidP="00CF4863">
      <w:pPr>
        <w:jc w:val="center"/>
        <w:rPr>
          <w:b/>
        </w:rPr>
      </w:pPr>
    </w:p>
    <w:p w14:paraId="106A49E0" w14:textId="77777777" w:rsidR="002124C3" w:rsidRPr="00603813" w:rsidRDefault="002124C3" w:rsidP="00CF4863">
      <w:pPr>
        <w:jc w:val="center"/>
        <w:rPr>
          <w:b/>
        </w:rPr>
      </w:pPr>
    </w:p>
    <w:p w14:paraId="58A0C701" w14:textId="77777777" w:rsidR="002124C3" w:rsidRPr="00603813" w:rsidRDefault="002124C3" w:rsidP="00CF4863">
      <w:pPr>
        <w:jc w:val="center"/>
        <w:rPr>
          <w:b/>
        </w:rPr>
      </w:pPr>
    </w:p>
    <w:p w14:paraId="2AFF46C8" w14:textId="66FF7045" w:rsidR="002124C3" w:rsidRPr="00603813" w:rsidRDefault="000A5859" w:rsidP="00CF4863">
      <w:pPr>
        <w:jc w:val="center"/>
        <w:rPr>
          <w:b/>
        </w:rPr>
      </w:pPr>
      <w:r>
        <w:rPr>
          <w:b/>
        </w:rPr>
        <w:t>March 31, 2016</w:t>
      </w:r>
    </w:p>
    <w:p w14:paraId="1E4B4332" w14:textId="77777777" w:rsidR="002124C3" w:rsidRPr="00603813" w:rsidRDefault="002124C3" w:rsidP="001C6F7A">
      <w:pPr>
        <w:jc w:val="center"/>
        <w:rPr>
          <w:b/>
        </w:rPr>
      </w:pPr>
    </w:p>
    <w:p w14:paraId="485D9527" w14:textId="77777777" w:rsidR="002124C3" w:rsidRPr="00603813" w:rsidRDefault="002124C3" w:rsidP="001C6F7A">
      <w:pPr>
        <w:jc w:val="center"/>
        <w:rPr>
          <w:b/>
        </w:rPr>
      </w:pPr>
    </w:p>
    <w:p w14:paraId="492FD7A7" w14:textId="77777777" w:rsidR="002124C3" w:rsidRPr="00603813" w:rsidRDefault="002124C3" w:rsidP="001C6F7A">
      <w:pPr>
        <w:jc w:val="center"/>
        <w:rPr>
          <w:b/>
        </w:rPr>
      </w:pPr>
    </w:p>
    <w:p w14:paraId="4B70FD61" w14:textId="77777777" w:rsidR="002124C3" w:rsidRPr="00603813" w:rsidRDefault="002124C3" w:rsidP="001C6F7A">
      <w:pPr>
        <w:jc w:val="center"/>
        <w:rPr>
          <w:b/>
        </w:rPr>
      </w:pPr>
    </w:p>
    <w:p w14:paraId="48B558AA" w14:textId="77777777" w:rsidR="002124C3" w:rsidRPr="00603813" w:rsidRDefault="002124C3" w:rsidP="00CF4863">
      <w:pPr>
        <w:jc w:val="center"/>
        <w:rPr>
          <w:b/>
        </w:rPr>
      </w:pPr>
      <w:r w:rsidRPr="00603813">
        <w:rPr>
          <w:b/>
        </w:rPr>
        <w:t>CONTACT</w:t>
      </w:r>
    </w:p>
    <w:p w14:paraId="70175735" w14:textId="77777777" w:rsidR="00400659" w:rsidRPr="00603813" w:rsidRDefault="0068454C" w:rsidP="00CF4863">
      <w:pPr>
        <w:jc w:val="center"/>
        <w:rPr>
          <w:shd w:val="clear" w:color="auto" w:fill="FFFFFF"/>
        </w:rPr>
      </w:pPr>
      <w:r>
        <w:rPr>
          <w:bCs/>
          <w:shd w:val="clear" w:color="auto" w:fill="FFFFFF"/>
        </w:rPr>
        <w:t>Damian J. Denson</w:t>
      </w:r>
      <w:r w:rsidR="00400659" w:rsidRPr="00603813">
        <w:rPr>
          <w:bCs/>
          <w:shd w:val="clear" w:color="auto" w:fill="FFFFFF"/>
        </w:rPr>
        <w:t>, PhD, MPH</w:t>
      </w:r>
      <w:r w:rsidR="00400659" w:rsidRPr="00603813">
        <w:br/>
      </w:r>
      <w:r>
        <w:t>Technical Monitor</w:t>
      </w:r>
    </w:p>
    <w:p w14:paraId="4A798A35" w14:textId="77777777" w:rsidR="00400659" w:rsidRPr="00603813" w:rsidRDefault="00400659" w:rsidP="00CF4863">
      <w:pPr>
        <w:jc w:val="center"/>
      </w:pPr>
      <w:r w:rsidRPr="00603813">
        <w:rPr>
          <w:shd w:val="clear" w:color="auto" w:fill="FFFFFF"/>
        </w:rPr>
        <w:t>Centers for Disease Control and Prevention</w:t>
      </w:r>
      <w:r w:rsidRPr="00603813">
        <w:br/>
      </w:r>
      <w:r w:rsidRPr="00603813">
        <w:rPr>
          <w:shd w:val="clear" w:color="auto" w:fill="FFFFFF"/>
        </w:rPr>
        <w:t>Division of HIV/AIDS Prevention, BIRB</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Phone: 404-639-</w:t>
      </w:r>
      <w:r w:rsidR="0068454C">
        <w:rPr>
          <w:shd w:val="clear" w:color="auto" w:fill="FFFFFF"/>
        </w:rPr>
        <w:t>6125</w:t>
      </w:r>
      <w:r w:rsidRPr="00603813">
        <w:br/>
      </w:r>
      <w:r w:rsidRPr="00603813">
        <w:rPr>
          <w:shd w:val="clear" w:color="auto" w:fill="FFFFFF"/>
        </w:rPr>
        <w:t>Fax: 404-639-1950</w:t>
      </w:r>
      <w:r w:rsidRPr="00603813">
        <w:br/>
      </w:r>
      <w:r w:rsidRPr="00603813">
        <w:rPr>
          <w:shd w:val="clear" w:color="auto" w:fill="FFFFFF"/>
        </w:rPr>
        <w:t>E-mail:</w:t>
      </w:r>
      <w:r w:rsidRPr="00603813">
        <w:t> </w:t>
      </w:r>
      <w:hyperlink r:id="rId8" w:history="1">
        <w:r w:rsidR="0068454C">
          <w:rPr>
            <w:u w:val="single"/>
          </w:rPr>
          <w:t>ddenson1@cdc.gov</w:t>
        </w:r>
      </w:hyperlink>
    </w:p>
    <w:p w14:paraId="33B7FA22" w14:textId="77777777" w:rsidR="006F5358" w:rsidRPr="00603813" w:rsidRDefault="006F5358" w:rsidP="002E15A0">
      <w:pPr>
        <w:rPr>
          <w:b/>
          <w:bCs/>
        </w:rPr>
      </w:pPr>
    </w:p>
    <w:p w14:paraId="3403ACE4" w14:textId="77777777" w:rsidR="00155E90" w:rsidRPr="00603813" w:rsidRDefault="00155E90" w:rsidP="002E15A0">
      <w:pPr>
        <w:rPr>
          <w:b/>
          <w:i/>
          <w:iCs/>
        </w:rPr>
      </w:pPr>
    </w:p>
    <w:p w14:paraId="0C0C65B2" w14:textId="77777777" w:rsidR="00155E90" w:rsidRPr="00603813" w:rsidRDefault="00155E90" w:rsidP="002E15A0">
      <w:pPr>
        <w:rPr>
          <w:b/>
          <w:i/>
          <w:iCs/>
        </w:rPr>
      </w:pPr>
    </w:p>
    <w:p w14:paraId="52A62059" w14:textId="77777777" w:rsidR="00F47E76" w:rsidRPr="00603813" w:rsidRDefault="00F47E76" w:rsidP="002E15A0">
      <w:pPr>
        <w:rPr>
          <w:noProof/>
        </w:rPr>
      </w:pPr>
    </w:p>
    <w:p w14:paraId="4A33E97F" w14:textId="77777777" w:rsidR="009A223F" w:rsidRPr="00603813" w:rsidRDefault="009A223F" w:rsidP="002E15A0">
      <w:pPr>
        <w:rPr>
          <w:noProof/>
        </w:rPr>
      </w:pPr>
    </w:p>
    <w:p w14:paraId="44918DF2" w14:textId="77777777" w:rsidR="00155E90" w:rsidRPr="00603813" w:rsidRDefault="00FD43B5" w:rsidP="002E15A0">
      <w:r w:rsidRPr="00603813">
        <w:t xml:space="preserve"> </w:t>
      </w:r>
    </w:p>
    <w:p w14:paraId="1EFF4A78" w14:textId="77777777" w:rsidR="00155E90" w:rsidRPr="00603813" w:rsidRDefault="00155E90" w:rsidP="002E15A0"/>
    <w:p w14:paraId="42D890FF" w14:textId="77777777" w:rsidR="006F5358" w:rsidRPr="00603813" w:rsidRDefault="006F5358" w:rsidP="002E15A0">
      <w:pPr>
        <w:tabs>
          <w:tab w:val="left" w:pos="4680"/>
        </w:tabs>
        <w:rPr>
          <w:b/>
          <w:bCs/>
        </w:rPr>
        <w:sectPr w:rsidR="006F5358" w:rsidRPr="00603813" w:rsidSect="004348EE">
          <w:headerReference w:type="default" r:id="rId9"/>
          <w:pgSz w:w="12240" w:h="15840"/>
          <w:pgMar w:top="1440" w:right="1440" w:bottom="1440" w:left="1440" w:header="720" w:footer="720" w:gutter="0"/>
          <w:pgNumType w:fmt="lowerRoman" w:start="1"/>
          <w:cols w:space="720"/>
          <w:docGrid w:linePitch="360"/>
        </w:sectPr>
      </w:pPr>
    </w:p>
    <w:p w14:paraId="093F5158" w14:textId="77777777" w:rsidR="006F5358" w:rsidRPr="00603813" w:rsidRDefault="00D86696" w:rsidP="002E15A0">
      <w:pPr>
        <w:pBdr>
          <w:bottom w:val="single" w:sz="4" w:space="1" w:color="660000"/>
        </w:pBdr>
        <w:autoSpaceDE w:val="0"/>
        <w:autoSpaceDN w:val="0"/>
        <w:adjustRightInd w:val="0"/>
        <w:rPr>
          <w:b/>
          <w:bCs/>
        </w:rPr>
      </w:pPr>
      <w:r w:rsidRPr="00603813">
        <w:rPr>
          <w:b/>
          <w:bCs/>
        </w:rPr>
        <w:lastRenderedPageBreak/>
        <w:t>TABLE OF CONTENTS</w:t>
      </w:r>
    </w:p>
    <w:p w14:paraId="5D20541D" w14:textId="77777777" w:rsidR="00F07CEF" w:rsidRPr="00603813" w:rsidRDefault="00F07CEF" w:rsidP="002E15A0">
      <w:pPr>
        <w:autoSpaceDE w:val="0"/>
        <w:autoSpaceDN w:val="0"/>
        <w:adjustRightInd w:val="0"/>
        <w:rPr>
          <w:b/>
          <w:bCs/>
        </w:rPr>
      </w:pPr>
    </w:p>
    <w:p w14:paraId="3C47D0C0" w14:textId="77777777" w:rsidR="00CA7826" w:rsidRDefault="00C12D4C" w:rsidP="002E15A0">
      <w:pPr>
        <w:pStyle w:val="TOC2"/>
        <w:rPr>
          <w:rFonts w:asciiTheme="minorHAnsi" w:eastAsiaTheme="minorEastAsia" w:hAnsiTheme="minorHAnsi" w:cstheme="minorBidi"/>
          <w:noProof/>
          <w:sz w:val="22"/>
          <w:szCs w:val="22"/>
        </w:rPr>
      </w:pPr>
      <w:r w:rsidRPr="00603813">
        <w:rPr>
          <w:b/>
          <w:bCs/>
        </w:rPr>
        <w:fldChar w:fldCharType="begin"/>
      </w:r>
      <w:r w:rsidRPr="00603813">
        <w:rPr>
          <w:b/>
          <w:bCs/>
        </w:rPr>
        <w:instrText xml:space="preserve"> TOC \o "1-3" \h \z \u </w:instrText>
      </w:r>
      <w:r w:rsidRPr="00603813">
        <w:rPr>
          <w:b/>
          <w:bCs/>
        </w:rPr>
        <w:fldChar w:fldCharType="separate"/>
      </w:r>
      <w:hyperlink w:anchor="_Toc386719656" w:history="1">
        <w:r w:rsidR="00CA7826" w:rsidRPr="00122AF8">
          <w:rPr>
            <w:rStyle w:val="Hyperlink"/>
            <w:noProof/>
          </w:rPr>
          <w:t xml:space="preserve">1. </w:t>
        </w:r>
        <w:r w:rsidR="00117343">
          <w:rPr>
            <w:rStyle w:val="Hyperlink"/>
            <w:noProof/>
          </w:rPr>
          <w:t xml:space="preserve">    </w:t>
        </w:r>
        <w:r w:rsidR="00CA7826" w:rsidRPr="00122AF8">
          <w:rPr>
            <w:rStyle w:val="Hyperlink"/>
            <w:noProof/>
          </w:rPr>
          <w:t>Circumstances Making the Collection of Information Necessary</w:t>
        </w:r>
        <w:r w:rsidR="00CA7826">
          <w:rPr>
            <w:noProof/>
            <w:webHidden/>
          </w:rPr>
          <w:tab/>
        </w:r>
        <w:r w:rsidR="00CA7826">
          <w:rPr>
            <w:noProof/>
            <w:webHidden/>
          </w:rPr>
          <w:fldChar w:fldCharType="begin"/>
        </w:r>
        <w:r w:rsidR="00CA7826">
          <w:rPr>
            <w:noProof/>
            <w:webHidden/>
          </w:rPr>
          <w:instrText xml:space="preserve"> PAGEREF _Toc386719656 \h </w:instrText>
        </w:r>
        <w:r w:rsidR="00CA7826">
          <w:rPr>
            <w:noProof/>
            <w:webHidden/>
          </w:rPr>
        </w:r>
        <w:r w:rsidR="00CA7826">
          <w:rPr>
            <w:noProof/>
            <w:webHidden/>
          </w:rPr>
          <w:fldChar w:fldCharType="separate"/>
        </w:r>
        <w:r w:rsidR="00CA7826">
          <w:rPr>
            <w:noProof/>
            <w:webHidden/>
          </w:rPr>
          <w:t>1</w:t>
        </w:r>
        <w:r w:rsidR="00CA7826">
          <w:rPr>
            <w:noProof/>
            <w:webHidden/>
          </w:rPr>
          <w:fldChar w:fldCharType="end"/>
        </w:r>
      </w:hyperlink>
    </w:p>
    <w:p w14:paraId="2A202507" w14:textId="77777777" w:rsidR="00CA7826" w:rsidRDefault="00E3679F" w:rsidP="002E15A0">
      <w:pPr>
        <w:pStyle w:val="TOC2"/>
        <w:rPr>
          <w:rFonts w:asciiTheme="minorHAnsi" w:eastAsiaTheme="minorEastAsia" w:hAnsiTheme="minorHAnsi" w:cstheme="minorBidi"/>
          <w:noProof/>
          <w:sz w:val="22"/>
          <w:szCs w:val="22"/>
        </w:rPr>
      </w:pPr>
      <w:hyperlink w:anchor="_Toc386719657" w:history="1">
        <w:r w:rsidR="00CA7826" w:rsidRPr="00122AF8">
          <w:rPr>
            <w:rStyle w:val="Hyperlink"/>
            <w:noProof/>
          </w:rPr>
          <w:t>2.</w:t>
        </w:r>
        <w:r w:rsidR="00CA7826">
          <w:rPr>
            <w:rFonts w:asciiTheme="minorHAnsi" w:eastAsiaTheme="minorEastAsia" w:hAnsiTheme="minorHAnsi" w:cstheme="minorBidi"/>
            <w:noProof/>
            <w:sz w:val="22"/>
            <w:szCs w:val="22"/>
          </w:rPr>
          <w:tab/>
        </w:r>
        <w:r w:rsidR="00CA7826" w:rsidRPr="00122AF8">
          <w:rPr>
            <w:rStyle w:val="Hyperlink"/>
            <w:noProof/>
          </w:rPr>
          <w:t>Purpose and Use of Information Collection</w:t>
        </w:r>
        <w:r w:rsidR="00CA7826">
          <w:rPr>
            <w:noProof/>
            <w:webHidden/>
          </w:rPr>
          <w:tab/>
        </w:r>
        <w:r w:rsidR="00CA7826">
          <w:rPr>
            <w:noProof/>
            <w:webHidden/>
          </w:rPr>
          <w:fldChar w:fldCharType="begin"/>
        </w:r>
        <w:r w:rsidR="00CA7826">
          <w:rPr>
            <w:noProof/>
            <w:webHidden/>
          </w:rPr>
          <w:instrText xml:space="preserve"> PAGEREF _Toc386719657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14:paraId="2E3937C3" w14:textId="77777777" w:rsidR="00CA7826" w:rsidRDefault="00E3679F" w:rsidP="002E15A0">
      <w:pPr>
        <w:pStyle w:val="TOC2"/>
        <w:rPr>
          <w:rFonts w:asciiTheme="minorHAnsi" w:eastAsiaTheme="minorEastAsia" w:hAnsiTheme="minorHAnsi" w:cstheme="minorBidi"/>
          <w:noProof/>
          <w:sz w:val="22"/>
          <w:szCs w:val="22"/>
        </w:rPr>
      </w:pPr>
      <w:hyperlink w:anchor="_Toc386719658" w:history="1">
        <w:r w:rsidR="00CA7826" w:rsidRPr="00122AF8">
          <w:rPr>
            <w:rStyle w:val="Hyperlink"/>
            <w:noProof/>
          </w:rPr>
          <w:t>3.</w:t>
        </w:r>
        <w:r w:rsidR="00CA7826">
          <w:rPr>
            <w:rFonts w:asciiTheme="minorHAnsi" w:eastAsiaTheme="minorEastAsia" w:hAnsiTheme="minorHAnsi" w:cstheme="minorBidi"/>
            <w:noProof/>
            <w:sz w:val="22"/>
            <w:szCs w:val="22"/>
          </w:rPr>
          <w:tab/>
        </w:r>
        <w:r w:rsidR="00CA7826" w:rsidRPr="00122AF8">
          <w:rPr>
            <w:rStyle w:val="Hyperlink"/>
            <w:noProof/>
          </w:rPr>
          <w:t>Use of Improved Information Technology and Burden Reduction</w:t>
        </w:r>
        <w:r w:rsidR="00CA7826">
          <w:rPr>
            <w:noProof/>
            <w:webHidden/>
          </w:rPr>
          <w:tab/>
        </w:r>
        <w:r w:rsidR="00CA7826">
          <w:rPr>
            <w:noProof/>
            <w:webHidden/>
          </w:rPr>
          <w:fldChar w:fldCharType="begin"/>
        </w:r>
        <w:r w:rsidR="00CA7826">
          <w:rPr>
            <w:noProof/>
            <w:webHidden/>
          </w:rPr>
          <w:instrText xml:space="preserve"> PAGEREF _Toc386719658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14:paraId="641D12D9" w14:textId="77777777" w:rsidR="00CA7826" w:rsidRDefault="00E3679F" w:rsidP="002E15A0">
      <w:pPr>
        <w:pStyle w:val="TOC2"/>
        <w:rPr>
          <w:rFonts w:asciiTheme="minorHAnsi" w:eastAsiaTheme="minorEastAsia" w:hAnsiTheme="minorHAnsi" w:cstheme="minorBidi"/>
          <w:noProof/>
          <w:sz w:val="22"/>
          <w:szCs w:val="22"/>
        </w:rPr>
      </w:pPr>
      <w:hyperlink w:anchor="_Toc386719659" w:history="1">
        <w:r w:rsidR="00CA7826" w:rsidRPr="00122AF8">
          <w:rPr>
            <w:rStyle w:val="Hyperlink"/>
            <w:noProof/>
          </w:rPr>
          <w:t>4.</w:t>
        </w:r>
        <w:r w:rsidR="00CA7826">
          <w:rPr>
            <w:rFonts w:asciiTheme="minorHAnsi" w:eastAsiaTheme="minorEastAsia" w:hAnsiTheme="minorHAnsi" w:cstheme="minorBidi"/>
            <w:noProof/>
            <w:sz w:val="22"/>
            <w:szCs w:val="22"/>
          </w:rPr>
          <w:tab/>
        </w:r>
        <w:r w:rsidR="00CA7826" w:rsidRPr="00122AF8">
          <w:rPr>
            <w:rStyle w:val="Hyperlink"/>
            <w:noProof/>
          </w:rPr>
          <w:t>Efforts to Identify Duplication and Use of Similar Information</w:t>
        </w:r>
        <w:r w:rsidR="00CA7826">
          <w:rPr>
            <w:noProof/>
            <w:webHidden/>
          </w:rPr>
          <w:tab/>
        </w:r>
        <w:r w:rsidR="00CA7826">
          <w:rPr>
            <w:noProof/>
            <w:webHidden/>
          </w:rPr>
          <w:fldChar w:fldCharType="begin"/>
        </w:r>
        <w:r w:rsidR="00CA7826">
          <w:rPr>
            <w:noProof/>
            <w:webHidden/>
          </w:rPr>
          <w:instrText xml:space="preserve"> PAGEREF _Toc386719659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14:paraId="4A68F4F5" w14:textId="77777777" w:rsidR="00CA7826" w:rsidRDefault="00E3679F" w:rsidP="002E15A0">
      <w:pPr>
        <w:pStyle w:val="TOC2"/>
        <w:rPr>
          <w:rFonts w:asciiTheme="minorHAnsi" w:eastAsiaTheme="minorEastAsia" w:hAnsiTheme="minorHAnsi" w:cstheme="minorBidi"/>
          <w:noProof/>
          <w:sz w:val="22"/>
          <w:szCs w:val="22"/>
        </w:rPr>
      </w:pPr>
      <w:hyperlink w:anchor="_Toc386719660" w:history="1">
        <w:r w:rsidR="00CA7826" w:rsidRPr="00122AF8">
          <w:rPr>
            <w:rStyle w:val="Hyperlink"/>
            <w:noProof/>
          </w:rPr>
          <w:t>5.</w:t>
        </w:r>
        <w:r w:rsidR="00CA7826">
          <w:rPr>
            <w:rFonts w:asciiTheme="minorHAnsi" w:eastAsiaTheme="minorEastAsia" w:hAnsiTheme="minorHAnsi" w:cstheme="minorBidi"/>
            <w:noProof/>
            <w:sz w:val="22"/>
            <w:szCs w:val="22"/>
          </w:rPr>
          <w:tab/>
        </w:r>
        <w:r w:rsidR="00CA7826" w:rsidRPr="00122AF8">
          <w:rPr>
            <w:rStyle w:val="Hyperlink"/>
            <w:noProof/>
          </w:rPr>
          <w:t>Impact on Small Businesses or Other Small Entities</w:t>
        </w:r>
        <w:r w:rsidR="00CA7826">
          <w:rPr>
            <w:noProof/>
            <w:webHidden/>
          </w:rPr>
          <w:tab/>
        </w:r>
        <w:r w:rsidR="00CA7826">
          <w:rPr>
            <w:noProof/>
            <w:webHidden/>
          </w:rPr>
          <w:fldChar w:fldCharType="begin"/>
        </w:r>
        <w:r w:rsidR="00CA7826">
          <w:rPr>
            <w:noProof/>
            <w:webHidden/>
          </w:rPr>
          <w:instrText xml:space="preserve"> PAGEREF _Toc386719660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14:paraId="378A4AF3" w14:textId="77777777" w:rsidR="00CA7826" w:rsidRDefault="00E3679F" w:rsidP="002E15A0">
      <w:pPr>
        <w:pStyle w:val="TOC2"/>
        <w:rPr>
          <w:rFonts w:asciiTheme="minorHAnsi" w:eastAsiaTheme="minorEastAsia" w:hAnsiTheme="minorHAnsi" w:cstheme="minorBidi"/>
          <w:noProof/>
          <w:sz w:val="22"/>
          <w:szCs w:val="22"/>
        </w:rPr>
      </w:pPr>
      <w:hyperlink w:anchor="_Toc386719661" w:history="1">
        <w:r w:rsidR="00CA7826" w:rsidRPr="00122AF8">
          <w:rPr>
            <w:rStyle w:val="Hyperlink"/>
            <w:noProof/>
          </w:rPr>
          <w:t xml:space="preserve">6. </w:t>
        </w:r>
        <w:r w:rsidR="007D73B2">
          <w:rPr>
            <w:rStyle w:val="Hyperlink"/>
            <w:noProof/>
          </w:rPr>
          <w:t xml:space="preserve">   </w:t>
        </w:r>
        <w:r w:rsidR="00CA7826" w:rsidRPr="00122AF8">
          <w:rPr>
            <w:rStyle w:val="Hyperlink"/>
            <w:noProof/>
          </w:rPr>
          <w:t>Consequences of Collecting the Information Less Frequently</w:t>
        </w:r>
        <w:r w:rsidR="00CA7826">
          <w:rPr>
            <w:noProof/>
            <w:webHidden/>
          </w:rPr>
          <w:tab/>
        </w:r>
        <w:r w:rsidR="00CA7826">
          <w:rPr>
            <w:noProof/>
            <w:webHidden/>
          </w:rPr>
          <w:fldChar w:fldCharType="begin"/>
        </w:r>
        <w:r w:rsidR="00CA7826">
          <w:rPr>
            <w:noProof/>
            <w:webHidden/>
          </w:rPr>
          <w:instrText xml:space="preserve"> PAGEREF _Toc386719661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14:paraId="4F6A0DFD" w14:textId="77777777" w:rsidR="00CA7826" w:rsidRDefault="00E3679F" w:rsidP="002E15A0">
      <w:pPr>
        <w:pStyle w:val="TOC2"/>
        <w:rPr>
          <w:rFonts w:asciiTheme="minorHAnsi" w:eastAsiaTheme="minorEastAsia" w:hAnsiTheme="minorHAnsi" w:cstheme="minorBidi"/>
          <w:noProof/>
          <w:sz w:val="22"/>
          <w:szCs w:val="22"/>
        </w:rPr>
      </w:pPr>
      <w:hyperlink w:anchor="_Toc386719662" w:history="1">
        <w:r w:rsidR="00CA7826" w:rsidRPr="00122AF8">
          <w:rPr>
            <w:rStyle w:val="Hyperlink"/>
            <w:noProof/>
          </w:rPr>
          <w:t xml:space="preserve">7. </w:t>
        </w:r>
        <w:r w:rsidR="007D73B2">
          <w:rPr>
            <w:rStyle w:val="Hyperlink"/>
            <w:noProof/>
          </w:rPr>
          <w:t xml:space="preserve">   </w:t>
        </w:r>
        <w:r w:rsidR="00CA7826" w:rsidRPr="00122AF8">
          <w:rPr>
            <w:rStyle w:val="Hyperlink"/>
            <w:noProof/>
          </w:rPr>
          <w:t>Special Circumstances Relating to the Guidelines of 5 CFR 1320.5</w:t>
        </w:r>
        <w:r w:rsidR="00CA7826">
          <w:rPr>
            <w:noProof/>
            <w:webHidden/>
          </w:rPr>
          <w:tab/>
        </w:r>
        <w:r w:rsidR="00CA7826">
          <w:rPr>
            <w:noProof/>
            <w:webHidden/>
          </w:rPr>
          <w:fldChar w:fldCharType="begin"/>
        </w:r>
        <w:r w:rsidR="00CA7826">
          <w:rPr>
            <w:noProof/>
            <w:webHidden/>
          </w:rPr>
          <w:instrText xml:space="preserve"> PAGEREF _Toc386719662 \h </w:instrText>
        </w:r>
        <w:r w:rsidR="00CA7826">
          <w:rPr>
            <w:noProof/>
            <w:webHidden/>
          </w:rPr>
        </w:r>
        <w:r w:rsidR="00CA7826">
          <w:rPr>
            <w:noProof/>
            <w:webHidden/>
          </w:rPr>
          <w:fldChar w:fldCharType="separate"/>
        </w:r>
        <w:r w:rsidR="00CA7826">
          <w:rPr>
            <w:noProof/>
            <w:webHidden/>
          </w:rPr>
          <w:t>5</w:t>
        </w:r>
        <w:r w:rsidR="00CA7826">
          <w:rPr>
            <w:noProof/>
            <w:webHidden/>
          </w:rPr>
          <w:fldChar w:fldCharType="end"/>
        </w:r>
      </w:hyperlink>
    </w:p>
    <w:p w14:paraId="32A78837" w14:textId="77777777" w:rsidR="00CA7826" w:rsidRDefault="00E3679F" w:rsidP="002E15A0">
      <w:pPr>
        <w:pStyle w:val="TOC2"/>
        <w:rPr>
          <w:rFonts w:asciiTheme="minorHAnsi" w:eastAsiaTheme="minorEastAsia" w:hAnsiTheme="minorHAnsi" w:cstheme="minorBidi"/>
          <w:noProof/>
          <w:sz w:val="22"/>
          <w:szCs w:val="22"/>
        </w:rPr>
      </w:pPr>
      <w:hyperlink w:anchor="_Toc386719663" w:history="1">
        <w:r w:rsidR="00CA7826" w:rsidRPr="00122AF8">
          <w:rPr>
            <w:rStyle w:val="Hyperlink"/>
            <w:noProof/>
          </w:rPr>
          <w:t xml:space="preserve">8. </w:t>
        </w:r>
        <w:r w:rsidR="007D73B2">
          <w:rPr>
            <w:rStyle w:val="Hyperlink"/>
            <w:noProof/>
          </w:rPr>
          <w:t xml:space="preserve">   </w:t>
        </w:r>
        <w:r w:rsidR="00CA7826" w:rsidRPr="00122AF8">
          <w:rPr>
            <w:rStyle w:val="Hyperlink"/>
            <w:noProof/>
          </w:rPr>
          <w:t>Comments in Response to the Federal Register Notice and Efforts to Consult Outside the Agency</w:t>
        </w:r>
        <w:r w:rsidR="00CA7826">
          <w:rPr>
            <w:noProof/>
            <w:webHidden/>
          </w:rPr>
          <w:tab/>
        </w:r>
        <w:r w:rsidR="00CA7826">
          <w:rPr>
            <w:noProof/>
            <w:webHidden/>
          </w:rPr>
          <w:fldChar w:fldCharType="begin"/>
        </w:r>
        <w:r w:rsidR="00CA7826">
          <w:rPr>
            <w:noProof/>
            <w:webHidden/>
          </w:rPr>
          <w:instrText xml:space="preserve"> PAGEREF _Toc386719663 \h </w:instrText>
        </w:r>
        <w:r w:rsidR="00CA7826">
          <w:rPr>
            <w:noProof/>
            <w:webHidden/>
          </w:rPr>
        </w:r>
        <w:r w:rsidR="00CA7826">
          <w:rPr>
            <w:noProof/>
            <w:webHidden/>
          </w:rPr>
          <w:fldChar w:fldCharType="separate"/>
        </w:r>
        <w:r w:rsidR="00CA7826">
          <w:rPr>
            <w:noProof/>
            <w:webHidden/>
          </w:rPr>
          <w:t>5</w:t>
        </w:r>
        <w:r w:rsidR="00CA7826">
          <w:rPr>
            <w:noProof/>
            <w:webHidden/>
          </w:rPr>
          <w:fldChar w:fldCharType="end"/>
        </w:r>
      </w:hyperlink>
    </w:p>
    <w:p w14:paraId="60216FA2" w14:textId="77777777" w:rsidR="00CA7826" w:rsidRDefault="00E3679F" w:rsidP="002E15A0">
      <w:pPr>
        <w:pStyle w:val="TOC2"/>
        <w:rPr>
          <w:rFonts w:asciiTheme="minorHAnsi" w:eastAsiaTheme="minorEastAsia" w:hAnsiTheme="minorHAnsi" w:cstheme="minorBidi"/>
          <w:noProof/>
          <w:sz w:val="22"/>
          <w:szCs w:val="22"/>
        </w:rPr>
      </w:pPr>
      <w:hyperlink w:anchor="_Toc386719664" w:history="1">
        <w:r w:rsidR="00CA7826" w:rsidRPr="00122AF8">
          <w:rPr>
            <w:rStyle w:val="Hyperlink"/>
            <w:noProof/>
          </w:rPr>
          <w:t xml:space="preserve">9. </w:t>
        </w:r>
        <w:r w:rsidR="000B541A">
          <w:rPr>
            <w:rStyle w:val="Hyperlink"/>
            <w:noProof/>
          </w:rPr>
          <w:t xml:space="preserve">    </w:t>
        </w:r>
        <w:r w:rsidR="00CA7826" w:rsidRPr="00122AF8">
          <w:rPr>
            <w:rStyle w:val="Hyperlink"/>
            <w:noProof/>
          </w:rPr>
          <w:t>Explanation of any Payment or Gift to Respondents</w:t>
        </w:r>
        <w:r w:rsidR="00CA7826">
          <w:rPr>
            <w:noProof/>
            <w:webHidden/>
          </w:rPr>
          <w:tab/>
        </w:r>
        <w:r w:rsidR="00CA7826">
          <w:rPr>
            <w:noProof/>
            <w:webHidden/>
          </w:rPr>
          <w:fldChar w:fldCharType="begin"/>
        </w:r>
        <w:r w:rsidR="00CA7826">
          <w:rPr>
            <w:noProof/>
            <w:webHidden/>
          </w:rPr>
          <w:instrText xml:space="preserve"> PAGEREF _Toc386719664 \h </w:instrText>
        </w:r>
        <w:r w:rsidR="00CA7826">
          <w:rPr>
            <w:noProof/>
            <w:webHidden/>
          </w:rPr>
        </w:r>
        <w:r w:rsidR="00CA7826">
          <w:rPr>
            <w:noProof/>
            <w:webHidden/>
          </w:rPr>
          <w:fldChar w:fldCharType="separate"/>
        </w:r>
        <w:r w:rsidR="00CA7826">
          <w:rPr>
            <w:noProof/>
            <w:webHidden/>
          </w:rPr>
          <w:t>5</w:t>
        </w:r>
        <w:r w:rsidR="00CA7826">
          <w:rPr>
            <w:noProof/>
            <w:webHidden/>
          </w:rPr>
          <w:fldChar w:fldCharType="end"/>
        </w:r>
      </w:hyperlink>
    </w:p>
    <w:p w14:paraId="7DC488E4" w14:textId="77777777" w:rsidR="00CA7826" w:rsidRDefault="00E3679F" w:rsidP="002E15A0">
      <w:pPr>
        <w:pStyle w:val="TOC2"/>
        <w:rPr>
          <w:rFonts w:asciiTheme="minorHAnsi" w:eastAsiaTheme="minorEastAsia" w:hAnsiTheme="minorHAnsi" w:cstheme="minorBidi"/>
          <w:noProof/>
          <w:sz w:val="22"/>
          <w:szCs w:val="22"/>
        </w:rPr>
      </w:pPr>
      <w:hyperlink w:anchor="_Toc386719665" w:history="1">
        <w:r w:rsidR="00CA7826" w:rsidRPr="00122AF8">
          <w:rPr>
            <w:rStyle w:val="Hyperlink"/>
            <w:noProof/>
          </w:rPr>
          <w:t>10.</w:t>
        </w:r>
        <w:r w:rsidR="00CA7826">
          <w:rPr>
            <w:rFonts w:asciiTheme="minorHAnsi" w:eastAsiaTheme="minorEastAsia" w:hAnsiTheme="minorHAnsi" w:cstheme="minorBidi"/>
            <w:noProof/>
            <w:sz w:val="22"/>
            <w:szCs w:val="22"/>
          </w:rPr>
          <w:tab/>
        </w:r>
        <w:r w:rsidR="00CA7826" w:rsidRPr="00122AF8">
          <w:rPr>
            <w:rStyle w:val="Hyperlink"/>
            <w:noProof/>
          </w:rPr>
          <w:t>Assurance of Confidentiality Provided to Respondents</w:t>
        </w:r>
        <w:r w:rsidR="00CA7826">
          <w:rPr>
            <w:noProof/>
            <w:webHidden/>
          </w:rPr>
          <w:tab/>
        </w:r>
        <w:r w:rsidR="00CA7826">
          <w:rPr>
            <w:noProof/>
            <w:webHidden/>
          </w:rPr>
          <w:fldChar w:fldCharType="begin"/>
        </w:r>
        <w:r w:rsidR="00CA7826">
          <w:rPr>
            <w:noProof/>
            <w:webHidden/>
          </w:rPr>
          <w:instrText xml:space="preserve"> PAGEREF _Toc386719665 \h </w:instrText>
        </w:r>
        <w:r w:rsidR="00CA7826">
          <w:rPr>
            <w:noProof/>
            <w:webHidden/>
          </w:rPr>
        </w:r>
        <w:r w:rsidR="00CA7826">
          <w:rPr>
            <w:noProof/>
            <w:webHidden/>
          </w:rPr>
          <w:fldChar w:fldCharType="separate"/>
        </w:r>
        <w:r w:rsidR="00CA7826">
          <w:rPr>
            <w:noProof/>
            <w:webHidden/>
          </w:rPr>
          <w:t>6</w:t>
        </w:r>
        <w:r w:rsidR="00CA7826">
          <w:rPr>
            <w:noProof/>
            <w:webHidden/>
          </w:rPr>
          <w:fldChar w:fldCharType="end"/>
        </w:r>
      </w:hyperlink>
    </w:p>
    <w:p w14:paraId="77C49A5F" w14:textId="77777777" w:rsidR="00CA7826" w:rsidRDefault="00E3679F" w:rsidP="002E15A0">
      <w:pPr>
        <w:pStyle w:val="TOC3"/>
        <w:rPr>
          <w:rFonts w:asciiTheme="minorHAnsi" w:eastAsiaTheme="minorEastAsia" w:hAnsiTheme="minorHAnsi" w:cstheme="minorBidi"/>
          <w:noProof/>
          <w:sz w:val="22"/>
          <w:szCs w:val="22"/>
        </w:rPr>
      </w:pPr>
      <w:hyperlink w:anchor="_Toc386719666" w:history="1"/>
    </w:p>
    <w:p w14:paraId="4C631EFB" w14:textId="77777777" w:rsidR="00CA7826" w:rsidRDefault="00E3679F" w:rsidP="002E15A0">
      <w:pPr>
        <w:pStyle w:val="TOC2"/>
        <w:rPr>
          <w:rFonts w:asciiTheme="minorHAnsi" w:eastAsiaTheme="minorEastAsia" w:hAnsiTheme="minorHAnsi" w:cstheme="minorBidi"/>
          <w:noProof/>
          <w:sz w:val="22"/>
          <w:szCs w:val="22"/>
        </w:rPr>
      </w:pPr>
      <w:hyperlink w:anchor="_Toc386719667" w:history="1">
        <w:r w:rsidR="00CA7826" w:rsidRPr="00122AF8">
          <w:rPr>
            <w:rStyle w:val="Hyperlink"/>
            <w:noProof/>
          </w:rPr>
          <w:t xml:space="preserve">11. </w:t>
        </w:r>
        <w:r w:rsidR="00CA7826">
          <w:rPr>
            <w:rFonts w:asciiTheme="minorHAnsi" w:eastAsiaTheme="minorEastAsia" w:hAnsiTheme="minorHAnsi" w:cstheme="minorBidi"/>
            <w:noProof/>
            <w:sz w:val="22"/>
            <w:szCs w:val="22"/>
          </w:rPr>
          <w:tab/>
        </w:r>
        <w:r w:rsidR="00CA7826" w:rsidRPr="00122AF8">
          <w:rPr>
            <w:rStyle w:val="Hyperlink"/>
            <w:noProof/>
          </w:rPr>
          <w:t>Justification for Sensitive Questions</w:t>
        </w:r>
        <w:r w:rsidR="00CA7826">
          <w:rPr>
            <w:noProof/>
            <w:webHidden/>
          </w:rPr>
          <w:tab/>
        </w:r>
        <w:r w:rsidR="00CA7826">
          <w:rPr>
            <w:noProof/>
            <w:webHidden/>
          </w:rPr>
          <w:fldChar w:fldCharType="begin"/>
        </w:r>
        <w:r w:rsidR="00CA7826">
          <w:rPr>
            <w:noProof/>
            <w:webHidden/>
          </w:rPr>
          <w:instrText xml:space="preserve"> PAGEREF _Toc386719667 \h </w:instrText>
        </w:r>
        <w:r w:rsidR="00CA7826">
          <w:rPr>
            <w:noProof/>
            <w:webHidden/>
          </w:rPr>
        </w:r>
        <w:r w:rsidR="00CA7826">
          <w:rPr>
            <w:noProof/>
            <w:webHidden/>
          </w:rPr>
          <w:fldChar w:fldCharType="separate"/>
        </w:r>
        <w:r w:rsidR="00CA7826">
          <w:rPr>
            <w:noProof/>
            <w:webHidden/>
          </w:rPr>
          <w:t>7</w:t>
        </w:r>
        <w:r w:rsidR="00CA7826">
          <w:rPr>
            <w:noProof/>
            <w:webHidden/>
          </w:rPr>
          <w:fldChar w:fldCharType="end"/>
        </w:r>
      </w:hyperlink>
    </w:p>
    <w:p w14:paraId="11A84F64" w14:textId="77777777" w:rsidR="00CA7826" w:rsidRDefault="00E3679F" w:rsidP="002E15A0">
      <w:pPr>
        <w:pStyle w:val="TOC2"/>
        <w:rPr>
          <w:rFonts w:asciiTheme="minorHAnsi" w:eastAsiaTheme="minorEastAsia" w:hAnsiTheme="minorHAnsi" w:cstheme="minorBidi"/>
          <w:noProof/>
          <w:sz w:val="22"/>
          <w:szCs w:val="22"/>
        </w:rPr>
      </w:pPr>
      <w:hyperlink w:anchor="_Toc386719668" w:history="1">
        <w:r w:rsidR="00CA7826" w:rsidRPr="00122AF8">
          <w:rPr>
            <w:rStyle w:val="Hyperlink"/>
            <w:noProof/>
          </w:rPr>
          <w:t>12.</w:t>
        </w:r>
        <w:r w:rsidR="00CA7826">
          <w:rPr>
            <w:rFonts w:asciiTheme="minorHAnsi" w:eastAsiaTheme="minorEastAsia" w:hAnsiTheme="minorHAnsi" w:cstheme="minorBidi"/>
            <w:noProof/>
            <w:sz w:val="22"/>
            <w:szCs w:val="22"/>
          </w:rPr>
          <w:tab/>
        </w:r>
        <w:r w:rsidR="00CA7826" w:rsidRPr="00122AF8">
          <w:rPr>
            <w:rStyle w:val="Hyperlink"/>
            <w:noProof/>
          </w:rPr>
          <w:t>Estimates of Annualized Burden Hours and Costs</w:t>
        </w:r>
        <w:r w:rsidR="00CA7826">
          <w:rPr>
            <w:noProof/>
            <w:webHidden/>
          </w:rPr>
          <w:tab/>
        </w:r>
        <w:r w:rsidR="00CA7826">
          <w:rPr>
            <w:noProof/>
            <w:webHidden/>
          </w:rPr>
          <w:fldChar w:fldCharType="begin"/>
        </w:r>
        <w:r w:rsidR="00CA7826">
          <w:rPr>
            <w:noProof/>
            <w:webHidden/>
          </w:rPr>
          <w:instrText xml:space="preserve"> PAGEREF _Toc386719668 \h </w:instrText>
        </w:r>
        <w:r w:rsidR="00CA7826">
          <w:rPr>
            <w:noProof/>
            <w:webHidden/>
          </w:rPr>
        </w:r>
        <w:r w:rsidR="00CA7826">
          <w:rPr>
            <w:noProof/>
            <w:webHidden/>
          </w:rPr>
          <w:fldChar w:fldCharType="separate"/>
        </w:r>
        <w:r w:rsidR="00CA7826">
          <w:rPr>
            <w:noProof/>
            <w:webHidden/>
          </w:rPr>
          <w:t>7</w:t>
        </w:r>
        <w:r w:rsidR="00CA7826">
          <w:rPr>
            <w:noProof/>
            <w:webHidden/>
          </w:rPr>
          <w:fldChar w:fldCharType="end"/>
        </w:r>
      </w:hyperlink>
    </w:p>
    <w:p w14:paraId="00FA5865" w14:textId="77777777" w:rsidR="00CA7826" w:rsidRDefault="00E3679F" w:rsidP="002E15A0">
      <w:pPr>
        <w:pStyle w:val="TOC2"/>
        <w:rPr>
          <w:rFonts w:asciiTheme="minorHAnsi" w:eastAsiaTheme="minorEastAsia" w:hAnsiTheme="minorHAnsi" w:cstheme="minorBidi"/>
          <w:noProof/>
          <w:sz w:val="22"/>
          <w:szCs w:val="22"/>
        </w:rPr>
      </w:pPr>
      <w:hyperlink w:anchor="_Toc386719669" w:history="1">
        <w:r w:rsidR="00CA7826" w:rsidRPr="00122AF8">
          <w:rPr>
            <w:rStyle w:val="Hyperlink"/>
            <w:noProof/>
          </w:rPr>
          <w:t xml:space="preserve">13. </w:t>
        </w:r>
        <w:r w:rsidR="00CA7826">
          <w:rPr>
            <w:rFonts w:asciiTheme="minorHAnsi" w:eastAsiaTheme="minorEastAsia" w:hAnsiTheme="minorHAnsi" w:cstheme="minorBidi"/>
            <w:noProof/>
            <w:sz w:val="22"/>
            <w:szCs w:val="22"/>
          </w:rPr>
          <w:tab/>
        </w:r>
        <w:r w:rsidR="00CA7826" w:rsidRPr="00122AF8">
          <w:rPr>
            <w:rStyle w:val="Hyperlink"/>
            <w:noProof/>
          </w:rPr>
          <w:t>Estimates of Other Total Annual Cost Burden to Respondents or Record Keepers</w:t>
        </w:r>
        <w:r w:rsidR="00CA7826">
          <w:rPr>
            <w:noProof/>
            <w:webHidden/>
          </w:rPr>
          <w:tab/>
        </w:r>
        <w:r w:rsidR="00CA7826">
          <w:rPr>
            <w:noProof/>
            <w:webHidden/>
          </w:rPr>
          <w:fldChar w:fldCharType="begin"/>
        </w:r>
        <w:r w:rsidR="00CA7826">
          <w:rPr>
            <w:noProof/>
            <w:webHidden/>
          </w:rPr>
          <w:instrText xml:space="preserve"> PAGEREF _Toc386719669 \h </w:instrText>
        </w:r>
        <w:r w:rsidR="00CA7826">
          <w:rPr>
            <w:noProof/>
            <w:webHidden/>
          </w:rPr>
        </w:r>
        <w:r w:rsidR="00CA7826">
          <w:rPr>
            <w:noProof/>
            <w:webHidden/>
          </w:rPr>
          <w:fldChar w:fldCharType="separate"/>
        </w:r>
        <w:r w:rsidR="00CA7826">
          <w:rPr>
            <w:noProof/>
            <w:webHidden/>
          </w:rPr>
          <w:t>11</w:t>
        </w:r>
        <w:r w:rsidR="00CA7826">
          <w:rPr>
            <w:noProof/>
            <w:webHidden/>
          </w:rPr>
          <w:fldChar w:fldCharType="end"/>
        </w:r>
      </w:hyperlink>
    </w:p>
    <w:p w14:paraId="1F1DBC7D" w14:textId="77777777" w:rsidR="00CA7826" w:rsidRDefault="00E3679F" w:rsidP="002E15A0">
      <w:pPr>
        <w:pStyle w:val="TOC2"/>
        <w:rPr>
          <w:rFonts w:asciiTheme="minorHAnsi" w:eastAsiaTheme="minorEastAsia" w:hAnsiTheme="minorHAnsi" w:cstheme="minorBidi"/>
          <w:noProof/>
          <w:sz w:val="22"/>
          <w:szCs w:val="22"/>
        </w:rPr>
      </w:pPr>
      <w:hyperlink w:anchor="_Toc386719670" w:history="1">
        <w:r w:rsidR="00CA7826" w:rsidRPr="00122AF8">
          <w:rPr>
            <w:rStyle w:val="Hyperlink"/>
            <w:noProof/>
          </w:rPr>
          <w:t xml:space="preserve">14. </w:t>
        </w:r>
        <w:r w:rsidR="00CA7826">
          <w:rPr>
            <w:rFonts w:asciiTheme="minorHAnsi" w:eastAsiaTheme="minorEastAsia" w:hAnsiTheme="minorHAnsi" w:cstheme="minorBidi"/>
            <w:noProof/>
            <w:sz w:val="22"/>
            <w:szCs w:val="22"/>
          </w:rPr>
          <w:tab/>
        </w:r>
        <w:r w:rsidR="00CA7826" w:rsidRPr="00122AF8">
          <w:rPr>
            <w:rStyle w:val="Hyperlink"/>
            <w:noProof/>
          </w:rPr>
          <w:t>Annualized Cost to the Government</w:t>
        </w:r>
        <w:r w:rsidR="00CA7826">
          <w:rPr>
            <w:noProof/>
            <w:webHidden/>
          </w:rPr>
          <w:tab/>
        </w:r>
        <w:r w:rsidR="00CA7826">
          <w:rPr>
            <w:noProof/>
            <w:webHidden/>
          </w:rPr>
          <w:fldChar w:fldCharType="begin"/>
        </w:r>
        <w:r w:rsidR="00CA7826">
          <w:rPr>
            <w:noProof/>
            <w:webHidden/>
          </w:rPr>
          <w:instrText xml:space="preserve"> PAGEREF _Toc386719670 \h </w:instrText>
        </w:r>
        <w:r w:rsidR="00CA7826">
          <w:rPr>
            <w:noProof/>
            <w:webHidden/>
          </w:rPr>
        </w:r>
        <w:r w:rsidR="00CA7826">
          <w:rPr>
            <w:noProof/>
            <w:webHidden/>
          </w:rPr>
          <w:fldChar w:fldCharType="separate"/>
        </w:r>
        <w:r w:rsidR="00CA7826">
          <w:rPr>
            <w:noProof/>
            <w:webHidden/>
          </w:rPr>
          <w:t>11</w:t>
        </w:r>
        <w:r w:rsidR="00CA7826">
          <w:rPr>
            <w:noProof/>
            <w:webHidden/>
          </w:rPr>
          <w:fldChar w:fldCharType="end"/>
        </w:r>
      </w:hyperlink>
    </w:p>
    <w:p w14:paraId="52D4B7D0" w14:textId="77777777" w:rsidR="00CA7826" w:rsidRDefault="00E3679F" w:rsidP="002E15A0">
      <w:pPr>
        <w:pStyle w:val="TOC2"/>
        <w:rPr>
          <w:rFonts w:asciiTheme="minorHAnsi" w:eastAsiaTheme="minorEastAsia" w:hAnsiTheme="minorHAnsi" w:cstheme="minorBidi"/>
          <w:noProof/>
          <w:sz w:val="22"/>
          <w:szCs w:val="22"/>
        </w:rPr>
      </w:pPr>
      <w:hyperlink w:anchor="_Toc386719671" w:history="1">
        <w:r w:rsidR="00CA7826" w:rsidRPr="00122AF8">
          <w:rPr>
            <w:rStyle w:val="Hyperlink"/>
            <w:noProof/>
          </w:rPr>
          <w:t>15.</w:t>
        </w:r>
        <w:r w:rsidR="00CA7826">
          <w:rPr>
            <w:rFonts w:asciiTheme="minorHAnsi" w:eastAsiaTheme="minorEastAsia" w:hAnsiTheme="minorHAnsi" w:cstheme="minorBidi"/>
            <w:noProof/>
            <w:sz w:val="22"/>
            <w:szCs w:val="22"/>
          </w:rPr>
          <w:tab/>
        </w:r>
        <w:r w:rsidR="00CA7826" w:rsidRPr="00122AF8">
          <w:rPr>
            <w:rStyle w:val="Hyperlink"/>
            <w:noProof/>
          </w:rPr>
          <w:t>Explanation for Program Changes or Adjustments</w:t>
        </w:r>
        <w:r w:rsidR="00CA7826">
          <w:rPr>
            <w:noProof/>
            <w:webHidden/>
          </w:rPr>
          <w:tab/>
        </w:r>
        <w:r w:rsidR="00CA7826">
          <w:rPr>
            <w:noProof/>
            <w:webHidden/>
          </w:rPr>
          <w:fldChar w:fldCharType="begin"/>
        </w:r>
        <w:r w:rsidR="00CA7826">
          <w:rPr>
            <w:noProof/>
            <w:webHidden/>
          </w:rPr>
          <w:instrText xml:space="preserve"> PAGEREF _Toc386719671 \h </w:instrText>
        </w:r>
        <w:r w:rsidR="00CA7826">
          <w:rPr>
            <w:noProof/>
            <w:webHidden/>
          </w:rPr>
        </w:r>
        <w:r w:rsidR="00CA7826">
          <w:rPr>
            <w:noProof/>
            <w:webHidden/>
          </w:rPr>
          <w:fldChar w:fldCharType="separate"/>
        </w:r>
        <w:r w:rsidR="00CA7826">
          <w:rPr>
            <w:noProof/>
            <w:webHidden/>
          </w:rPr>
          <w:t>12</w:t>
        </w:r>
        <w:r w:rsidR="00CA7826">
          <w:rPr>
            <w:noProof/>
            <w:webHidden/>
          </w:rPr>
          <w:fldChar w:fldCharType="end"/>
        </w:r>
      </w:hyperlink>
    </w:p>
    <w:p w14:paraId="459C98F1" w14:textId="77777777" w:rsidR="00CA7826" w:rsidRDefault="00E3679F" w:rsidP="002E15A0">
      <w:pPr>
        <w:pStyle w:val="TOC2"/>
        <w:rPr>
          <w:rFonts w:asciiTheme="minorHAnsi" w:eastAsiaTheme="minorEastAsia" w:hAnsiTheme="minorHAnsi" w:cstheme="minorBidi"/>
          <w:noProof/>
          <w:sz w:val="22"/>
          <w:szCs w:val="22"/>
        </w:rPr>
      </w:pPr>
      <w:hyperlink w:anchor="_Toc386719672" w:history="1">
        <w:r w:rsidR="00CA7826" w:rsidRPr="00122AF8">
          <w:rPr>
            <w:rStyle w:val="Hyperlink"/>
            <w:noProof/>
          </w:rPr>
          <w:t>16.</w:t>
        </w:r>
        <w:r w:rsidR="00CA7826">
          <w:rPr>
            <w:rFonts w:asciiTheme="minorHAnsi" w:eastAsiaTheme="minorEastAsia" w:hAnsiTheme="minorHAnsi" w:cstheme="minorBidi"/>
            <w:noProof/>
            <w:sz w:val="22"/>
            <w:szCs w:val="22"/>
          </w:rPr>
          <w:tab/>
        </w:r>
        <w:r w:rsidR="00CA7826" w:rsidRPr="00122AF8">
          <w:rPr>
            <w:rStyle w:val="Hyperlink"/>
            <w:noProof/>
          </w:rPr>
          <w:t>Plans for Tabulation and Publication and Project Time Schedule</w:t>
        </w:r>
        <w:r w:rsidR="00CA7826">
          <w:rPr>
            <w:noProof/>
            <w:webHidden/>
          </w:rPr>
          <w:tab/>
        </w:r>
        <w:r w:rsidR="00CA7826">
          <w:rPr>
            <w:noProof/>
            <w:webHidden/>
          </w:rPr>
          <w:fldChar w:fldCharType="begin"/>
        </w:r>
        <w:r w:rsidR="00CA7826">
          <w:rPr>
            <w:noProof/>
            <w:webHidden/>
          </w:rPr>
          <w:instrText xml:space="preserve"> PAGEREF _Toc386719672 \h </w:instrText>
        </w:r>
        <w:r w:rsidR="00CA7826">
          <w:rPr>
            <w:noProof/>
            <w:webHidden/>
          </w:rPr>
        </w:r>
        <w:r w:rsidR="00CA7826">
          <w:rPr>
            <w:noProof/>
            <w:webHidden/>
          </w:rPr>
          <w:fldChar w:fldCharType="separate"/>
        </w:r>
        <w:r w:rsidR="00CA7826">
          <w:rPr>
            <w:noProof/>
            <w:webHidden/>
          </w:rPr>
          <w:t>12</w:t>
        </w:r>
        <w:r w:rsidR="00CA7826">
          <w:rPr>
            <w:noProof/>
            <w:webHidden/>
          </w:rPr>
          <w:fldChar w:fldCharType="end"/>
        </w:r>
      </w:hyperlink>
    </w:p>
    <w:p w14:paraId="23A426C6" w14:textId="77777777" w:rsidR="00CA7826" w:rsidRDefault="00E3679F" w:rsidP="002E15A0">
      <w:pPr>
        <w:pStyle w:val="TOC2"/>
        <w:rPr>
          <w:rFonts w:asciiTheme="minorHAnsi" w:eastAsiaTheme="minorEastAsia" w:hAnsiTheme="minorHAnsi" w:cstheme="minorBidi"/>
          <w:noProof/>
          <w:sz w:val="22"/>
          <w:szCs w:val="22"/>
        </w:rPr>
      </w:pPr>
      <w:hyperlink w:anchor="_Toc386719675" w:history="1">
        <w:r w:rsidR="00CA7826" w:rsidRPr="00122AF8">
          <w:rPr>
            <w:rStyle w:val="Hyperlink"/>
            <w:noProof/>
          </w:rPr>
          <w:t xml:space="preserve">17. </w:t>
        </w:r>
        <w:r w:rsidR="00CA7826">
          <w:rPr>
            <w:rFonts w:asciiTheme="minorHAnsi" w:eastAsiaTheme="minorEastAsia" w:hAnsiTheme="minorHAnsi" w:cstheme="minorBidi"/>
            <w:noProof/>
            <w:sz w:val="22"/>
            <w:szCs w:val="22"/>
          </w:rPr>
          <w:tab/>
        </w:r>
        <w:r w:rsidR="00CA7826" w:rsidRPr="00122AF8">
          <w:rPr>
            <w:rStyle w:val="Hyperlink"/>
            <w:noProof/>
          </w:rPr>
          <w:t>Reason(s) Display of OMB Expiration Date is Inappropriate</w:t>
        </w:r>
        <w:r w:rsidR="00CA7826">
          <w:rPr>
            <w:noProof/>
            <w:webHidden/>
          </w:rPr>
          <w:tab/>
        </w:r>
        <w:r w:rsidR="00CA7826">
          <w:rPr>
            <w:noProof/>
            <w:webHidden/>
          </w:rPr>
          <w:fldChar w:fldCharType="begin"/>
        </w:r>
        <w:r w:rsidR="00CA7826">
          <w:rPr>
            <w:noProof/>
            <w:webHidden/>
          </w:rPr>
          <w:instrText xml:space="preserve"> PAGEREF _Toc386719675 \h </w:instrText>
        </w:r>
        <w:r w:rsidR="00CA7826">
          <w:rPr>
            <w:noProof/>
            <w:webHidden/>
          </w:rPr>
        </w:r>
        <w:r w:rsidR="00CA7826">
          <w:rPr>
            <w:noProof/>
            <w:webHidden/>
          </w:rPr>
          <w:fldChar w:fldCharType="separate"/>
        </w:r>
        <w:r w:rsidR="00CA7826">
          <w:rPr>
            <w:noProof/>
            <w:webHidden/>
          </w:rPr>
          <w:t>13</w:t>
        </w:r>
        <w:r w:rsidR="00CA7826">
          <w:rPr>
            <w:noProof/>
            <w:webHidden/>
          </w:rPr>
          <w:fldChar w:fldCharType="end"/>
        </w:r>
      </w:hyperlink>
    </w:p>
    <w:p w14:paraId="6B704FDF" w14:textId="77777777" w:rsidR="00CA7826" w:rsidRDefault="00E3679F" w:rsidP="002E15A0">
      <w:pPr>
        <w:pStyle w:val="TOC2"/>
        <w:rPr>
          <w:rFonts w:asciiTheme="minorHAnsi" w:eastAsiaTheme="minorEastAsia" w:hAnsiTheme="minorHAnsi" w:cstheme="minorBidi"/>
          <w:noProof/>
          <w:sz w:val="22"/>
          <w:szCs w:val="22"/>
        </w:rPr>
      </w:pPr>
      <w:hyperlink w:anchor="_Toc386719676" w:history="1">
        <w:r w:rsidR="00CA7826" w:rsidRPr="00122AF8">
          <w:rPr>
            <w:rStyle w:val="Hyperlink"/>
            <w:noProof/>
          </w:rPr>
          <w:t>18.</w:t>
        </w:r>
        <w:r w:rsidR="00CA7826">
          <w:rPr>
            <w:rFonts w:asciiTheme="minorHAnsi" w:eastAsiaTheme="minorEastAsia" w:hAnsiTheme="minorHAnsi" w:cstheme="minorBidi"/>
            <w:noProof/>
            <w:sz w:val="22"/>
            <w:szCs w:val="22"/>
          </w:rPr>
          <w:tab/>
        </w:r>
        <w:r w:rsidR="00CA7826" w:rsidRPr="00122AF8">
          <w:rPr>
            <w:rStyle w:val="Hyperlink"/>
            <w:noProof/>
          </w:rPr>
          <w:t>Exemptions to Certifications for Paperwork Reduction Act Submissions</w:t>
        </w:r>
        <w:r w:rsidR="00CA7826">
          <w:rPr>
            <w:noProof/>
            <w:webHidden/>
          </w:rPr>
          <w:tab/>
        </w:r>
        <w:r w:rsidR="00CA7826">
          <w:rPr>
            <w:noProof/>
            <w:webHidden/>
          </w:rPr>
          <w:fldChar w:fldCharType="begin"/>
        </w:r>
        <w:r w:rsidR="00CA7826">
          <w:rPr>
            <w:noProof/>
            <w:webHidden/>
          </w:rPr>
          <w:instrText xml:space="preserve"> PAGEREF _Toc386719676 \h </w:instrText>
        </w:r>
        <w:r w:rsidR="00CA7826">
          <w:rPr>
            <w:noProof/>
            <w:webHidden/>
          </w:rPr>
        </w:r>
        <w:r w:rsidR="00CA7826">
          <w:rPr>
            <w:noProof/>
            <w:webHidden/>
          </w:rPr>
          <w:fldChar w:fldCharType="separate"/>
        </w:r>
        <w:r w:rsidR="00CA7826">
          <w:rPr>
            <w:noProof/>
            <w:webHidden/>
          </w:rPr>
          <w:t>13</w:t>
        </w:r>
        <w:r w:rsidR="00CA7826">
          <w:rPr>
            <w:noProof/>
            <w:webHidden/>
          </w:rPr>
          <w:fldChar w:fldCharType="end"/>
        </w:r>
      </w:hyperlink>
    </w:p>
    <w:p w14:paraId="4EB504F6" w14:textId="77777777" w:rsidR="00F07CEF" w:rsidRPr="00603813" w:rsidRDefault="00C12D4C" w:rsidP="002E15A0">
      <w:pPr>
        <w:autoSpaceDE w:val="0"/>
        <w:autoSpaceDN w:val="0"/>
        <w:adjustRightInd w:val="0"/>
        <w:rPr>
          <w:i/>
        </w:rPr>
      </w:pPr>
      <w:r w:rsidRPr="00603813">
        <w:rPr>
          <w:b/>
          <w:bCs/>
        </w:rPr>
        <w:fldChar w:fldCharType="end"/>
      </w:r>
      <w:r w:rsidR="00F07CEF" w:rsidRPr="00603813">
        <w:rPr>
          <w:i/>
        </w:rPr>
        <w:t xml:space="preserve"> </w:t>
      </w:r>
    </w:p>
    <w:p w14:paraId="118C4163" w14:textId="77777777" w:rsidR="000E070D" w:rsidRPr="00603813" w:rsidRDefault="000E070D" w:rsidP="002E15A0">
      <w:pPr>
        <w:autoSpaceDE w:val="0"/>
        <w:autoSpaceDN w:val="0"/>
        <w:adjustRightInd w:val="0"/>
      </w:pPr>
    </w:p>
    <w:p w14:paraId="4CB53BA5" w14:textId="77777777" w:rsidR="00F07CEF" w:rsidRPr="00603813" w:rsidRDefault="00F07CEF" w:rsidP="002E15A0">
      <w:pPr>
        <w:pStyle w:val="Caption"/>
        <w:ind w:left="720"/>
        <w:rPr>
          <w:sz w:val="24"/>
          <w:szCs w:val="24"/>
        </w:rPr>
      </w:pPr>
      <w:r w:rsidRPr="00603813">
        <w:rPr>
          <w:sz w:val="24"/>
          <w:szCs w:val="24"/>
        </w:rPr>
        <w:t>EXHIBITS</w:t>
      </w:r>
    </w:p>
    <w:p w14:paraId="5FBE0A1F" w14:textId="77777777" w:rsidR="007272DD" w:rsidRPr="00603813" w:rsidRDefault="00670326" w:rsidP="002E15A0">
      <w:r w:rsidRPr="00603813">
        <w:t>Exhibit A</w:t>
      </w:r>
      <w:r w:rsidR="00D53EAA">
        <w:t>2</w:t>
      </w:r>
      <w:r w:rsidR="007272DD" w:rsidRPr="00603813">
        <w:t xml:space="preserve">.1 Items of </w:t>
      </w:r>
      <w:r w:rsidR="001C1970" w:rsidRPr="00603813">
        <w:t xml:space="preserve">Information to be </w:t>
      </w:r>
      <w:r w:rsidR="00F46D17" w:rsidRPr="00603813">
        <w:t>collected</w:t>
      </w:r>
    </w:p>
    <w:p w14:paraId="189737A8" w14:textId="77777777" w:rsidR="00F07CEF" w:rsidRPr="00603813" w:rsidRDefault="00F07CEF" w:rsidP="002E15A0">
      <w:r w:rsidRPr="00603813">
        <w:t xml:space="preserve">Exhibit </w:t>
      </w:r>
      <w:r w:rsidR="001D56A4" w:rsidRPr="00603813">
        <w:t>A</w:t>
      </w:r>
      <w:r w:rsidRPr="00603813">
        <w:t>12.1</w:t>
      </w:r>
      <w:r w:rsidR="00D27D9F" w:rsidRPr="00603813">
        <w:t xml:space="preserve"> </w:t>
      </w:r>
      <w:r w:rsidR="002011D6" w:rsidRPr="00603813">
        <w:t>Estimated Total Burden Hours</w:t>
      </w:r>
    </w:p>
    <w:p w14:paraId="7C3EED30" w14:textId="77777777" w:rsidR="00F07CEF" w:rsidRPr="00603813" w:rsidRDefault="00D27D9F" w:rsidP="002E15A0">
      <w:r w:rsidRPr="00603813">
        <w:t xml:space="preserve">Exhibit </w:t>
      </w:r>
      <w:r w:rsidR="001D56A4" w:rsidRPr="00603813">
        <w:t>A</w:t>
      </w:r>
      <w:r w:rsidR="00F07CEF" w:rsidRPr="00603813">
        <w:t xml:space="preserve">12.2 </w:t>
      </w:r>
      <w:r w:rsidR="002011D6" w:rsidRPr="00603813">
        <w:t>Estimated Total Cost to Respondents</w:t>
      </w:r>
    </w:p>
    <w:p w14:paraId="151E3D61" w14:textId="77777777" w:rsidR="00D5652A" w:rsidRPr="00603813" w:rsidRDefault="00D5652A" w:rsidP="002E15A0">
      <w:r w:rsidRPr="00603813">
        <w:t xml:space="preserve">Exhibit </w:t>
      </w:r>
      <w:r w:rsidR="001D56A4" w:rsidRPr="00603813">
        <w:t>A</w:t>
      </w:r>
      <w:r w:rsidR="00DB01C3" w:rsidRPr="00603813">
        <w:t>12.1</w:t>
      </w:r>
      <w:r w:rsidRPr="00603813">
        <w:tab/>
        <w:t>Estimated Annualized Burden Hours</w:t>
      </w:r>
    </w:p>
    <w:p w14:paraId="44257E4A" w14:textId="77777777" w:rsidR="00D5652A" w:rsidRPr="00603813" w:rsidRDefault="00D5652A" w:rsidP="002E15A0">
      <w:r w:rsidRPr="00603813">
        <w:t xml:space="preserve">Exhibit </w:t>
      </w:r>
      <w:r w:rsidR="001D56A4" w:rsidRPr="00603813">
        <w:t>A</w:t>
      </w:r>
      <w:r w:rsidR="00DB01C3" w:rsidRPr="00603813">
        <w:t>12.2</w:t>
      </w:r>
      <w:r w:rsidRPr="00603813">
        <w:tab/>
        <w:t>Estimated Annualized Burden Costs</w:t>
      </w:r>
    </w:p>
    <w:p w14:paraId="6D6AC4BB" w14:textId="77777777" w:rsidR="00D5652A" w:rsidRPr="00603813" w:rsidRDefault="00D5652A" w:rsidP="002E15A0">
      <w:r w:rsidRPr="00603813">
        <w:t xml:space="preserve">Exhibit </w:t>
      </w:r>
      <w:r w:rsidR="001D56A4" w:rsidRPr="00603813">
        <w:t>A</w:t>
      </w:r>
      <w:r w:rsidR="00DB01C3" w:rsidRPr="00603813">
        <w:t>14.1</w:t>
      </w:r>
      <w:r w:rsidRPr="00603813">
        <w:tab/>
        <w:t xml:space="preserve">Estimated Cost to the Government </w:t>
      </w:r>
    </w:p>
    <w:p w14:paraId="340A30B2" w14:textId="77777777" w:rsidR="00D5652A" w:rsidRPr="00603813" w:rsidRDefault="00D5652A" w:rsidP="002E15A0">
      <w:r w:rsidRPr="00603813">
        <w:t xml:space="preserve">Exhibit </w:t>
      </w:r>
      <w:r w:rsidR="001D56A4" w:rsidRPr="00603813">
        <w:t>A</w:t>
      </w:r>
      <w:r w:rsidR="00DB01C3" w:rsidRPr="00603813">
        <w:t>16.1</w:t>
      </w:r>
      <w:r w:rsidRPr="00603813">
        <w:tab/>
        <w:t>Project Time Schedule</w:t>
      </w:r>
    </w:p>
    <w:p w14:paraId="05FAF2C3" w14:textId="77777777" w:rsidR="00F07CEF" w:rsidRPr="00603813" w:rsidRDefault="00F07CEF" w:rsidP="002E15A0"/>
    <w:p w14:paraId="073FCB01" w14:textId="77777777" w:rsidR="000E070D" w:rsidRPr="00603813" w:rsidRDefault="000E070D" w:rsidP="002E15A0"/>
    <w:p w14:paraId="355BA6A0" w14:textId="77777777" w:rsidR="00F07CEF" w:rsidRPr="00603813" w:rsidRDefault="00F07CEF" w:rsidP="002E15A0">
      <w:pPr>
        <w:autoSpaceDE w:val="0"/>
        <w:autoSpaceDN w:val="0"/>
        <w:adjustRightInd w:val="0"/>
        <w:rPr>
          <w:b/>
        </w:rPr>
      </w:pPr>
      <w:r w:rsidRPr="00603813">
        <w:rPr>
          <w:b/>
        </w:rPr>
        <w:t>LIST OF ATTACHMENTS</w:t>
      </w:r>
    </w:p>
    <w:p w14:paraId="181429FC" w14:textId="77777777" w:rsidR="000E070D" w:rsidRPr="00603813" w:rsidRDefault="000E070D" w:rsidP="002E15A0">
      <w:pPr>
        <w:autoSpaceDE w:val="0"/>
        <w:autoSpaceDN w:val="0"/>
        <w:adjustRightInd w:val="0"/>
      </w:pPr>
    </w:p>
    <w:p w14:paraId="589B6490" w14:textId="77777777" w:rsidR="00D5652A" w:rsidRPr="00603813" w:rsidRDefault="00D5652A" w:rsidP="002E15A0">
      <w:pPr>
        <w:tabs>
          <w:tab w:val="left" w:pos="540"/>
        </w:tabs>
        <w:rPr>
          <w:b/>
          <w:highlight w:val="yellow"/>
        </w:rPr>
      </w:pPr>
    </w:p>
    <w:p w14:paraId="5C6DD51B" w14:textId="77777777" w:rsidR="00D5652A" w:rsidRDefault="00D5652A" w:rsidP="002E15A0">
      <w:pPr>
        <w:tabs>
          <w:tab w:val="left" w:pos="540"/>
        </w:tabs>
      </w:pPr>
      <w:r w:rsidRPr="00603813">
        <w:rPr>
          <w:b/>
        </w:rPr>
        <w:t>Attachment 1</w:t>
      </w:r>
      <w:r w:rsidRPr="00603813">
        <w:rPr>
          <w:b/>
        </w:rPr>
        <w:tab/>
      </w:r>
      <w:r w:rsidRPr="00603813">
        <w:t xml:space="preserve">Authorizing Legislation </w:t>
      </w:r>
    </w:p>
    <w:p w14:paraId="7C95631E" w14:textId="77777777" w:rsidR="00F24FB1" w:rsidRDefault="00F24FB1" w:rsidP="002E15A0">
      <w:pPr>
        <w:tabs>
          <w:tab w:val="left" w:pos="540"/>
        </w:tabs>
      </w:pPr>
    </w:p>
    <w:p w14:paraId="0A086ED6" w14:textId="77777777" w:rsidR="00F24FB1" w:rsidRPr="00603813" w:rsidRDefault="00F24FB1" w:rsidP="002E15A0">
      <w:pPr>
        <w:tabs>
          <w:tab w:val="left" w:pos="540"/>
        </w:tabs>
      </w:pPr>
      <w:r w:rsidRPr="00E84E2B">
        <w:rPr>
          <w:b/>
        </w:rPr>
        <w:t>Attachment 2</w:t>
      </w:r>
      <w:r>
        <w:tab/>
        <w:t>60-Day FRN</w:t>
      </w:r>
    </w:p>
    <w:p w14:paraId="0090C1D1" w14:textId="77777777" w:rsidR="00D5652A" w:rsidRDefault="00917D01" w:rsidP="002E15A0">
      <w:pPr>
        <w:tabs>
          <w:tab w:val="left" w:pos="540"/>
        </w:tabs>
      </w:pPr>
      <w:r w:rsidRPr="00382F08">
        <w:rPr>
          <w:b/>
        </w:rPr>
        <w:t>Attachment 2a</w:t>
      </w:r>
      <w:r w:rsidRPr="00917D01">
        <w:t xml:space="preserve"> Public Comment Received</w:t>
      </w:r>
    </w:p>
    <w:p w14:paraId="4C6819A2" w14:textId="77777777" w:rsidR="00917D01" w:rsidRPr="00603813" w:rsidRDefault="00917D01" w:rsidP="002E15A0">
      <w:pPr>
        <w:tabs>
          <w:tab w:val="left" w:pos="540"/>
        </w:tabs>
      </w:pPr>
    </w:p>
    <w:p w14:paraId="50AC4A39" w14:textId="77777777" w:rsidR="00D5652A" w:rsidRPr="00603813" w:rsidRDefault="00D5652A" w:rsidP="002E15A0">
      <w:pPr>
        <w:tabs>
          <w:tab w:val="left" w:pos="540"/>
        </w:tabs>
        <w:rPr>
          <w:bCs/>
        </w:rPr>
      </w:pPr>
      <w:r w:rsidRPr="00603813">
        <w:rPr>
          <w:b/>
          <w:bCs/>
        </w:rPr>
        <w:t xml:space="preserve">Attachment </w:t>
      </w:r>
      <w:r w:rsidR="001C6F7A">
        <w:rPr>
          <w:b/>
          <w:bCs/>
        </w:rPr>
        <w:t>3</w:t>
      </w:r>
      <w:r w:rsidRPr="00603813">
        <w:rPr>
          <w:bCs/>
        </w:rPr>
        <w:t xml:space="preserve"> Data Collection Forms</w:t>
      </w:r>
    </w:p>
    <w:p w14:paraId="7CA840FF" w14:textId="77777777" w:rsidR="00742FBD" w:rsidRPr="00603813" w:rsidRDefault="001C6F7A" w:rsidP="002E15A0">
      <w:pPr>
        <w:ind w:firstLine="720"/>
      </w:pPr>
      <w:r>
        <w:t>3</w:t>
      </w:r>
      <w:r w:rsidR="00742FBD">
        <w:t>a</w:t>
      </w:r>
      <w:r w:rsidR="00742FBD" w:rsidRPr="00603813">
        <w:t xml:space="preserve">. </w:t>
      </w:r>
      <w:r w:rsidR="00742FBD" w:rsidRPr="0068454C">
        <w:t xml:space="preserve">HIV-negative MSM </w:t>
      </w:r>
      <w:r w:rsidR="00742FBD" w:rsidRPr="00603813">
        <w:t>Screener-English</w:t>
      </w:r>
    </w:p>
    <w:p w14:paraId="5DD2841A" w14:textId="77777777" w:rsidR="00742FBD" w:rsidRPr="00603813" w:rsidRDefault="001C6F7A" w:rsidP="002E15A0">
      <w:pPr>
        <w:ind w:firstLine="720"/>
      </w:pPr>
      <w:r>
        <w:t>3</w:t>
      </w:r>
      <w:r w:rsidR="00742FBD">
        <w:t>b</w:t>
      </w:r>
      <w:r w:rsidR="00742FBD" w:rsidRPr="00603813">
        <w:t xml:space="preserve">. </w:t>
      </w:r>
      <w:r w:rsidR="00742FBD" w:rsidRPr="0068454C">
        <w:t xml:space="preserve">HIV-negative MSM </w:t>
      </w:r>
      <w:r w:rsidR="00742FBD" w:rsidRPr="00603813">
        <w:t>Screener-Spanish</w:t>
      </w:r>
      <w:r w:rsidR="00742FBD">
        <w:t xml:space="preserve"> </w:t>
      </w:r>
    </w:p>
    <w:p w14:paraId="7022B0E2" w14:textId="77777777" w:rsidR="00742FBD" w:rsidRPr="00603813" w:rsidRDefault="001C6F7A" w:rsidP="002E15A0">
      <w:pPr>
        <w:ind w:firstLine="720"/>
      </w:pPr>
      <w:r>
        <w:t>3</w:t>
      </w:r>
      <w:r w:rsidR="00742FBD">
        <w:t>c</w:t>
      </w:r>
      <w:r w:rsidR="00742FBD" w:rsidRPr="00603813">
        <w:t>.</w:t>
      </w:r>
      <w:r w:rsidR="00742FBD">
        <w:t xml:space="preserve"> </w:t>
      </w:r>
      <w:r w:rsidR="00742FBD" w:rsidRPr="0068454C">
        <w:t>HIV-negative MSM</w:t>
      </w:r>
      <w:r w:rsidR="00742FBD">
        <w:t xml:space="preserve"> </w:t>
      </w:r>
      <w:r w:rsidR="00742FBD" w:rsidRPr="00603813">
        <w:t>Contact Information Form-English</w:t>
      </w:r>
    </w:p>
    <w:p w14:paraId="7DE8CD54" w14:textId="77777777" w:rsidR="00742FBD" w:rsidRPr="00603813" w:rsidRDefault="001C6F7A" w:rsidP="002E15A0">
      <w:pPr>
        <w:ind w:firstLine="720"/>
      </w:pPr>
      <w:r>
        <w:lastRenderedPageBreak/>
        <w:t>3</w:t>
      </w:r>
      <w:r w:rsidR="00742FBD">
        <w:t>d</w:t>
      </w:r>
      <w:r w:rsidR="00742FBD" w:rsidRPr="00603813">
        <w:t xml:space="preserve">. </w:t>
      </w:r>
      <w:r w:rsidR="00742FBD" w:rsidRPr="0068454C">
        <w:t xml:space="preserve">HIV-negative MSM </w:t>
      </w:r>
      <w:r w:rsidR="00742FBD" w:rsidRPr="00603813">
        <w:t>Contact Information Form-Spanish</w:t>
      </w:r>
      <w:r w:rsidR="00742FBD">
        <w:t xml:space="preserve"> </w:t>
      </w:r>
    </w:p>
    <w:p w14:paraId="6719F9D6" w14:textId="77777777" w:rsidR="00001692" w:rsidRPr="00603813" w:rsidRDefault="001C6F7A" w:rsidP="002E15A0">
      <w:pPr>
        <w:ind w:firstLine="720"/>
      </w:pPr>
      <w:r>
        <w:t>3</w:t>
      </w:r>
      <w:r w:rsidR="00742FBD">
        <w:t>e</w:t>
      </w:r>
      <w:r w:rsidR="00D5652A" w:rsidRPr="00603813">
        <w:t xml:space="preserve">. </w:t>
      </w:r>
      <w:r w:rsidR="0068454C">
        <w:t>HIV-negative MSM</w:t>
      </w:r>
      <w:r w:rsidR="00251E07" w:rsidRPr="00603813">
        <w:t xml:space="preserve"> </w:t>
      </w:r>
      <w:r w:rsidR="00AE3C10">
        <w:t>In-Depth Interview Guide - English</w:t>
      </w:r>
    </w:p>
    <w:p w14:paraId="6A927D5A" w14:textId="77777777" w:rsidR="00001692" w:rsidRPr="00603813" w:rsidRDefault="001C6F7A" w:rsidP="002E15A0">
      <w:pPr>
        <w:ind w:firstLine="720"/>
      </w:pPr>
      <w:r>
        <w:t>3</w:t>
      </w:r>
      <w:r w:rsidR="00742FBD">
        <w:t>f</w:t>
      </w:r>
      <w:r w:rsidR="00001692" w:rsidRPr="00603813">
        <w:t xml:space="preserve">. </w:t>
      </w:r>
      <w:r w:rsidR="0068454C" w:rsidRPr="0068454C">
        <w:t xml:space="preserve">HIV-negative </w:t>
      </w:r>
      <w:r w:rsidR="001D2475" w:rsidRPr="0068454C">
        <w:t xml:space="preserve">MSM </w:t>
      </w:r>
      <w:r w:rsidR="001D2475" w:rsidRPr="00603813">
        <w:t>In</w:t>
      </w:r>
      <w:r w:rsidR="00251E07" w:rsidRPr="00603813">
        <w:t>-Depth Interview Guide</w:t>
      </w:r>
      <w:r w:rsidR="00AE3C10">
        <w:t xml:space="preserve"> </w:t>
      </w:r>
      <w:r w:rsidR="00742FBD">
        <w:t>–</w:t>
      </w:r>
      <w:r w:rsidR="00AE3C10">
        <w:t xml:space="preserve"> Spanish</w:t>
      </w:r>
      <w:r w:rsidR="00742FBD">
        <w:t xml:space="preserve"> </w:t>
      </w:r>
    </w:p>
    <w:p w14:paraId="10DFD425" w14:textId="77777777" w:rsidR="00D5652A" w:rsidRPr="00603813" w:rsidRDefault="00D5652A" w:rsidP="002E15A0">
      <w:pPr>
        <w:spacing w:before="120"/>
      </w:pPr>
      <w:r w:rsidRPr="00603813">
        <w:rPr>
          <w:b/>
        </w:rPr>
        <w:t xml:space="preserve">Attachment </w:t>
      </w:r>
      <w:r w:rsidR="001C6F7A">
        <w:rPr>
          <w:b/>
        </w:rPr>
        <w:t>4</w:t>
      </w:r>
      <w:r w:rsidRPr="00603813">
        <w:rPr>
          <w:b/>
        </w:rPr>
        <w:tab/>
      </w:r>
      <w:r w:rsidRPr="00603813">
        <w:rPr>
          <w:bCs/>
        </w:rPr>
        <w:t xml:space="preserve">Consent </w:t>
      </w:r>
      <w:r w:rsidR="00AE3C10">
        <w:rPr>
          <w:bCs/>
        </w:rPr>
        <w:t xml:space="preserve">and Assent </w:t>
      </w:r>
      <w:r w:rsidRPr="00603813">
        <w:rPr>
          <w:bCs/>
        </w:rPr>
        <w:t>forms</w:t>
      </w:r>
    </w:p>
    <w:p w14:paraId="75DA38E0" w14:textId="77777777" w:rsidR="00D5652A" w:rsidRPr="00603813" w:rsidRDefault="001C6F7A" w:rsidP="002E15A0">
      <w:pPr>
        <w:ind w:left="720"/>
        <w:rPr>
          <w:iCs/>
        </w:rPr>
      </w:pPr>
      <w:r>
        <w:t>4</w:t>
      </w:r>
      <w:r w:rsidR="00D5652A" w:rsidRPr="00603813">
        <w:t xml:space="preserve">a. </w:t>
      </w:r>
      <w:r w:rsidR="0068454C" w:rsidRPr="0068454C">
        <w:t xml:space="preserve">HIV-negative MSM </w:t>
      </w:r>
      <w:r w:rsidR="00251E07" w:rsidRPr="00603813">
        <w:rPr>
          <w:iCs/>
        </w:rPr>
        <w:t>Consent Form</w:t>
      </w:r>
      <w:r w:rsidR="0068454C">
        <w:rPr>
          <w:iCs/>
        </w:rPr>
        <w:t xml:space="preserve"> - English</w:t>
      </w:r>
    </w:p>
    <w:p w14:paraId="4FC4D45F" w14:textId="77777777" w:rsidR="00AE3C10" w:rsidRDefault="001C6F7A" w:rsidP="002E15A0">
      <w:pPr>
        <w:ind w:left="720"/>
      </w:pPr>
      <w:r>
        <w:t>4</w:t>
      </w:r>
      <w:r w:rsidR="00D5652A" w:rsidRPr="00603813">
        <w:t xml:space="preserve">b. </w:t>
      </w:r>
      <w:r w:rsidR="0068454C" w:rsidRPr="0068454C">
        <w:t xml:space="preserve">HIV-negative MSM Consent Form - </w:t>
      </w:r>
      <w:r w:rsidR="0068454C">
        <w:t>Spanish</w:t>
      </w:r>
      <w:r w:rsidR="0068454C" w:rsidRPr="0068454C" w:rsidDel="0068454C">
        <w:t xml:space="preserve"> </w:t>
      </w:r>
    </w:p>
    <w:p w14:paraId="4D142909" w14:textId="77777777" w:rsidR="00AE3C10" w:rsidRDefault="001C6F7A" w:rsidP="002E15A0">
      <w:pPr>
        <w:ind w:left="720"/>
      </w:pPr>
      <w:r>
        <w:t>4</w:t>
      </w:r>
      <w:r w:rsidR="00AE3C10">
        <w:t>c. HIV-negative MSM Assent Form – English</w:t>
      </w:r>
    </w:p>
    <w:p w14:paraId="19772706" w14:textId="77777777" w:rsidR="00D5652A" w:rsidRPr="00603813" w:rsidRDefault="001C6F7A" w:rsidP="002E15A0">
      <w:pPr>
        <w:ind w:left="720"/>
        <w:rPr>
          <w:iCs/>
        </w:rPr>
      </w:pPr>
      <w:r>
        <w:t>4</w:t>
      </w:r>
      <w:r w:rsidR="00AE3C10">
        <w:t>d. HIV-negative MSM Assent Form - Spanish</w:t>
      </w:r>
    </w:p>
    <w:p w14:paraId="0B20C21D" w14:textId="77777777" w:rsidR="00591A3E" w:rsidRPr="00603813" w:rsidRDefault="00591A3E" w:rsidP="002E15A0"/>
    <w:p w14:paraId="02C3771B" w14:textId="77777777" w:rsidR="00D5652A" w:rsidRPr="00603813" w:rsidRDefault="00D5652A" w:rsidP="002E15A0">
      <w:pPr>
        <w:spacing w:before="120"/>
      </w:pPr>
      <w:r w:rsidRPr="00603813">
        <w:rPr>
          <w:b/>
        </w:rPr>
        <w:t xml:space="preserve">Attachment </w:t>
      </w:r>
      <w:r w:rsidR="001C6F7A">
        <w:rPr>
          <w:b/>
        </w:rPr>
        <w:t>5</w:t>
      </w:r>
      <w:r w:rsidRPr="00603813">
        <w:rPr>
          <w:b/>
        </w:rPr>
        <w:tab/>
      </w:r>
      <w:r w:rsidRPr="00603813">
        <w:rPr>
          <w:bCs/>
        </w:rPr>
        <w:t>Human Subjects Approvals</w:t>
      </w:r>
    </w:p>
    <w:p w14:paraId="1FBCEC80" w14:textId="77777777" w:rsidR="00D5652A" w:rsidRDefault="001C6F7A" w:rsidP="002E15A0">
      <w:pPr>
        <w:ind w:left="720"/>
      </w:pPr>
      <w:r>
        <w:t>5</w:t>
      </w:r>
      <w:r w:rsidR="00D5652A" w:rsidRPr="00603813">
        <w:t xml:space="preserve">a. </w:t>
      </w:r>
      <w:r w:rsidR="0068454C">
        <w:t>Emory University</w:t>
      </w:r>
      <w:r w:rsidR="0068454C" w:rsidRPr="00603813">
        <w:t xml:space="preserve"> </w:t>
      </w:r>
      <w:r w:rsidR="0094021C" w:rsidRPr="00603813">
        <w:t xml:space="preserve">IRB Approval Letter </w:t>
      </w:r>
    </w:p>
    <w:p w14:paraId="2DC9ABFE" w14:textId="77777777" w:rsidR="00F86F81" w:rsidRDefault="001C6F7A" w:rsidP="002E15A0">
      <w:pPr>
        <w:ind w:left="720"/>
      </w:pPr>
      <w:r>
        <w:t>5</w:t>
      </w:r>
      <w:r w:rsidR="00F86F81">
        <w:t>b. Emory University IRB Amendment 1</w:t>
      </w:r>
    </w:p>
    <w:p w14:paraId="2CD7F050" w14:textId="77777777" w:rsidR="00F86F81" w:rsidRDefault="001C6F7A" w:rsidP="002E15A0">
      <w:pPr>
        <w:ind w:left="720"/>
      </w:pPr>
      <w:r>
        <w:t>5</w:t>
      </w:r>
      <w:r w:rsidR="00F86F81" w:rsidRPr="00F86F81">
        <w:t>c. Emory RSS IAA Agreement 77517</w:t>
      </w:r>
    </w:p>
    <w:p w14:paraId="732AFA03" w14:textId="77777777" w:rsidR="008F4E20" w:rsidRDefault="008F4E20" w:rsidP="002E15A0">
      <w:pPr>
        <w:ind w:left="720"/>
      </w:pPr>
      <w:r>
        <w:t xml:space="preserve">5d. </w:t>
      </w:r>
      <w:r w:rsidRPr="008F4E20">
        <w:t>Emory University IRB Approval Amendment 4.24.15</w:t>
      </w:r>
    </w:p>
    <w:p w14:paraId="52C633D5" w14:textId="77777777" w:rsidR="008F4E20" w:rsidRPr="00603813" w:rsidRDefault="008F4E20" w:rsidP="002E15A0">
      <w:pPr>
        <w:ind w:left="720"/>
      </w:pPr>
      <w:r>
        <w:t xml:space="preserve">5e. </w:t>
      </w:r>
      <w:r w:rsidRPr="008F4E20">
        <w:t>Emory University IRB Approval Amendment 6.18.15</w:t>
      </w:r>
    </w:p>
    <w:p w14:paraId="18BF5E34" w14:textId="77777777" w:rsidR="00D5652A" w:rsidRPr="00603813" w:rsidRDefault="00D5652A" w:rsidP="002E15A0">
      <w:pPr>
        <w:rPr>
          <w:highlight w:val="yellow"/>
        </w:rPr>
      </w:pPr>
    </w:p>
    <w:p w14:paraId="008DB2FB" w14:textId="77777777" w:rsidR="005F7E57" w:rsidRPr="00603813" w:rsidRDefault="00D5652A" w:rsidP="002E15A0">
      <w:r w:rsidRPr="00603813">
        <w:rPr>
          <w:b/>
        </w:rPr>
        <w:t xml:space="preserve">Attachment </w:t>
      </w:r>
      <w:r w:rsidR="001C6F7A">
        <w:rPr>
          <w:b/>
        </w:rPr>
        <w:t>6</w:t>
      </w:r>
      <w:r w:rsidRPr="00603813">
        <w:rPr>
          <w:b/>
        </w:rPr>
        <w:tab/>
      </w:r>
      <w:r w:rsidRPr="00603813">
        <w:t>Recruitment materials</w:t>
      </w:r>
    </w:p>
    <w:p w14:paraId="5718029A" w14:textId="77777777" w:rsidR="00D5652A" w:rsidRPr="00603813" w:rsidRDefault="00D5652A" w:rsidP="002E15A0">
      <w:r w:rsidRPr="00603813">
        <w:tab/>
      </w:r>
      <w:r w:rsidR="001C6F7A">
        <w:t>6</w:t>
      </w:r>
      <w:r w:rsidR="00F86F81">
        <w:t>a</w:t>
      </w:r>
      <w:r w:rsidRPr="00603813">
        <w:t xml:space="preserve">. </w:t>
      </w:r>
      <w:r w:rsidR="0068454C">
        <w:t>HIV-negative MSM</w:t>
      </w:r>
      <w:r w:rsidR="00251E07" w:rsidRPr="00603813">
        <w:t xml:space="preserve"> Recruitment Advertisement-English</w:t>
      </w:r>
    </w:p>
    <w:p w14:paraId="4F28A95C" w14:textId="77777777" w:rsidR="00D5652A" w:rsidRPr="00603813" w:rsidRDefault="00D5652A" w:rsidP="002E15A0">
      <w:r w:rsidRPr="00603813">
        <w:tab/>
      </w:r>
      <w:r w:rsidR="001C6F7A">
        <w:t>6</w:t>
      </w:r>
      <w:r w:rsidR="00F86F81">
        <w:t>b</w:t>
      </w:r>
      <w:r w:rsidRPr="00603813">
        <w:t xml:space="preserve">. </w:t>
      </w:r>
      <w:r w:rsidR="0068454C">
        <w:t>HIV-negative MSM</w:t>
      </w:r>
      <w:r w:rsidR="00251E07" w:rsidRPr="00603813">
        <w:t xml:space="preserve"> Recruitment Advertisement-Spanish</w:t>
      </w:r>
    </w:p>
    <w:p w14:paraId="65F60470" w14:textId="77777777" w:rsidR="00D5652A" w:rsidRPr="00603813" w:rsidRDefault="00D5652A" w:rsidP="002E15A0">
      <w:r w:rsidRPr="00603813">
        <w:tab/>
      </w:r>
      <w:r w:rsidR="001C6F7A">
        <w:t>6</w:t>
      </w:r>
      <w:r w:rsidR="00F86F81">
        <w:t>c</w:t>
      </w:r>
      <w:r w:rsidRPr="00603813">
        <w:t xml:space="preserve">. </w:t>
      </w:r>
      <w:r w:rsidR="0068454C" w:rsidRPr="0068454C">
        <w:t xml:space="preserve">HIV-negative MSM </w:t>
      </w:r>
      <w:r w:rsidR="00251E07" w:rsidRPr="00603813">
        <w:t>Recruitment Flyer</w:t>
      </w:r>
      <w:r w:rsidR="00931C6A">
        <w:t>s</w:t>
      </w:r>
      <w:r w:rsidR="0068454C">
        <w:t>-</w:t>
      </w:r>
      <w:r w:rsidR="00931C6A">
        <w:t xml:space="preserve">English </w:t>
      </w:r>
    </w:p>
    <w:p w14:paraId="2A152A9C" w14:textId="77777777" w:rsidR="00D5652A" w:rsidRPr="00603813" w:rsidRDefault="00D5652A" w:rsidP="002E15A0">
      <w:r w:rsidRPr="00603813">
        <w:tab/>
      </w:r>
      <w:r w:rsidR="001C6F7A">
        <w:t>6</w:t>
      </w:r>
      <w:r w:rsidR="00F86F81">
        <w:t>d</w:t>
      </w:r>
      <w:r w:rsidRPr="00603813">
        <w:t>.</w:t>
      </w:r>
      <w:r w:rsidR="0068454C" w:rsidRPr="0068454C">
        <w:t xml:space="preserve"> HIV-negative MSM</w:t>
      </w:r>
      <w:r w:rsidR="0068454C">
        <w:t xml:space="preserve"> </w:t>
      </w:r>
      <w:r w:rsidR="00931C6A">
        <w:t>Recruitment Flyers</w:t>
      </w:r>
      <w:r w:rsidR="0068454C">
        <w:t>-</w:t>
      </w:r>
      <w:r w:rsidR="00251E07" w:rsidRPr="00603813">
        <w:t>Spanish</w:t>
      </w:r>
    </w:p>
    <w:p w14:paraId="0910680F" w14:textId="77777777" w:rsidR="00D5652A" w:rsidRPr="00603813" w:rsidRDefault="00D5652A" w:rsidP="002E15A0"/>
    <w:p w14:paraId="5574C291" w14:textId="77777777" w:rsidR="007272DD" w:rsidRPr="00603813" w:rsidRDefault="007272DD" w:rsidP="002E15A0">
      <w:pPr>
        <w:rPr>
          <w:b/>
        </w:rPr>
      </w:pPr>
      <w:r w:rsidRPr="00603813">
        <w:rPr>
          <w:b/>
        </w:rPr>
        <w:t xml:space="preserve">Attachment </w:t>
      </w:r>
      <w:r w:rsidR="001C6F7A">
        <w:rPr>
          <w:b/>
        </w:rPr>
        <w:t>7</w:t>
      </w:r>
      <w:r w:rsidRPr="00603813">
        <w:rPr>
          <w:b/>
        </w:rPr>
        <w:tab/>
      </w:r>
      <w:r w:rsidRPr="00603813">
        <w:t xml:space="preserve">Spanish Translation Certification </w:t>
      </w:r>
    </w:p>
    <w:p w14:paraId="7B591A93" w14:textId="77777777" w:rsidR="00056AE1" w:rsidRPr="00603813" w:rsidRDefault="00056AE1" w:rsidP="002E15A0">
      <w:pPr>
        <w:autoSpaceDE w:val="0"/>
        <w:autoSpaceDN w:val="0"/>
        <w:adjustRightInd w:val="0"/>
        <w:rPr>
          <w:b/>
          <w:bCs/>
        </w:rPr>
      </w:pPr>
    </w:p>
    <w:p w14:paraId="245D7ACE" w14:textId="77777777" w:rsidR="00056AE1" w:rsidRDefault="00770396" w:rsidP="002E15A0">
      <w:r w:rsidRPr="00603813">
        <w:rPr>
          <w:b/>
        </w:rPr>
        <w:t xml:space="preserve">Attachment </w:t>
      </w:r>
      <w:r w:rsidR="001C6F7A">
        <w:rPr>
          <w:b/>
        </w:rPr>
        <w:t>8</w:t>
      </w:r>
      <w:r w:rsidR="00056AE1" w:rsidRPr="00603813">
        <w:rPr>
          <w:b/>
        </w:rPr>
        <w:tab/>
      </w:r>
      <w:r w:rsidR="00067F5D" w:rsidRPr="00603813">
        <w:t>Data</w:t>
      </w:r>
      <w:r w:rsidRPr="00603813">
        <w:t xml:space="preserve"> Security Plan </w:t>
      </w:r>
    </w:p>
    <w:p w14:paraId="313CFEFD" w14:textId="77777777" w:rsidR="009B766F" w:rsidRDefault="009B766F" w:rsidP="002E15A0"/>
    <w:p w14:paraId="0C0EF4B3" w14:textId="77777777" w:rsidR="009B766F" w:rsidRPr="00603813" w:rsidRDefault="009B766F" w:rsidP="002E15A0">
      <w:r w:rsidRPr="00C30F88">
        <w:rPr>
          <w:b/>
        </w:rPr>
        <w:t>Attachment 9</w:t>
      </w:r>
      <w:r>
        <w:t xml:space="preserve"> Certificate of Confidentiality</w:t>
      </w:r>
    </w:p>
    <w:p w14:paraId="34CE20C3" w14:textId="77777777" w:rsidR="00056AE1" w:rsidRPr="00603813" w:rsidRDefault="00770396" w:rsidP="002E15A0">
      <w:pPr>
        <w:rPr>
          <w:b/>
        </w:rPr>
        <w:sectPr w:rsidR="00056AE1" w:rsidRPr="00603813" w:rsidSect="000F622F">
          <w:footerReference w:type="default" r:id="rId10"/>
          <w:pgSz w:w="12240" w:h="15840"/>
          <w:pgMar w:top="1440" w:right="1440" w:bottom="1440" w:left="1440" w:header="720" w:footer="720" w:gutter="0"/>
          <w:pgNumType w:start="1"/>
          <w:cols w:space="720"/>
          <w:docGrid w:linePitch="360"/>
        </w:sectPr>
      </w:pPr>
      <w:r w:rsidRPr="00603813">
        <w:tab/>
      </w:r>
      <w:r w:rsidR="005657DA" w:rsidRPr="00603813">
        <w:t xml:space="preserve"> </w:t>
      </w:r>
    </w:p>
    <w:p w14:paraId="62CBB958" w14:textId="77777777" w:rsidR="00F24FB1" w:rsidRDefault="00F24FB1" w:rsidP="002E15A0">
      <w:pPr>
        <w:spacing w:after="200" w:line="276" w:lineRule="auto"/>
        <w:rPr>
          <w:b/>
        </w:rPr>
      </w:pPr>
      <w:bookmarkStart w:id="0" w:name="_Toc235958534"/>
      <w:bookmarkStart w:id="1" w:name="_Toc306891233"/>
      <w:r w:rsidRPr="00295D23">
        <w:rPr>
          <w:noProof/>
        </w:rPr>
        <w:lastRenderedPageBreak/>
        <mc:AlternateContent>
          <mc:Choice Requires="wps">
            <w:drawing>
              <wp:anchor distT="0" distB="0" distL="114300" distR="114300" simplePos="0" relativeHeight="251659264" behindDoc="0" locked="0" layoutInCell="1" allowOverlap="1" wp14:anchorId="4C350E6E" wp14:editId="2A7773F8">
                <wp:simplePos x="0" y="0"/>
                <wp:positionH relativeFrom="margin">
                  <wp:align>left</wp:align>
                </wp:positionH>
                <wp:positionV relativeFrom="paragraph">
                  <wp:posOffset>-347980</wp:posOffset>
                </wp:positionV>
                <wp:extent cx="6162675" cy="2881745"/>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881745"/>
                        </a:xfrm>
                        <a:prstGeom prst="rect">
                          <a:avLst/>
                        </a:prstGeom>
                        <a:solidFill>
                          <a:srgbClr val="FFFFFF"/>
                        </a:solidFill>
                        <a:ln w="9525">
                          <a:solidFill>
                            <a:srgbClr val="000000"/>
                          </a:solidFill>
                          <a:miter lim="800000"/>
                          <a:headEnd/>
                          <a:tailEnd/>
                        </a:ln>
                      </wps:spPr>
                      <wps:txbx>
                        <w:txbxContent>
                          <w:p w14:paraId="5E331669" w14:textId="77777777" w:rsidR="00E3679F" w:rsidRPr="007613F3" w:rsidRDefault="00E3679F" w:rsidP="0039027F">
                            <w:pPr>
                              <w:pStyle w:val="ListParagraph"/>
                              <w:numPr>
                                <w:ilvl w:val="0"/>
                                <w:numId w:val="22"/>
                              </w:numPr>
                              <w:rPr>
                                <w:lang w:bidi="en-US"/>
                              </w:rPr>
                            </w:pPr>
                            <w:r w:rsidRPr="0025771F">
                              <w:rPr>
                                <w:b/>
                              </w:rPr>
                              <w:t xml:space="preserve">Goal of the study </w:t>
                            </w:r>
                            <w:r w:rsidRPr="0025771F">
                              <w:rPr>
                                <w:b/>
                                <w:lang w:val="en-US"/>
                              </w:rPr>
                              <w:t>:</w:t>
                            </w:r>
                            <w:r w:rsidRPr="0025771F">
                              <w:rPr>
                                <w:lang w:val="en-US"/>
                              </w:rPr>
                              <w:t xml:space="preserve"> </w:t>
                            </w:r>
                            <w:r w:rsidRPr="0025771F">
                              <w:rPr>
                                <w:lang w:bidi="en-US"/>
                              </w:rPr>
                              <w:t xml:space="preserve">The </w:t>
                            </w:r>
                            <w:r w:rsidRPr="0025771F">
                              <w:rPr>
                                <w:lang w:val="en-US" w:bidi="en-US"/>
                              </w:rPr>
                              <w:t xml:space="preserve">goal </w:t>
                            </w:r>
                            <w:r w:rsidRPr="0025771F">
                              <w:rPr>
                                <w:lang w:bidi="en-US"/>
                              </w:rPr>
                              <w:t xml:space="preserve">of </w:t>
                            </w:r>
                            <w:r w:rsidRPr="0025771F">
                              <w:rPr>
                                <w:lang w:val="en-US" w:bidi="en-US"/>
                              </w:rPr>
                              <w:t xml:space="preserve">the </w:t>
                            </w:r>
                            <w:r w:rsidRPr="007613F3">
                              <w:rPr>
                                <w:lang w:val="en-US" w:bidi="en-US"/>
                              </w:rPr>
                              <w:t>“</w:t>
                            </w:r>
                            <w:r w:rsidRPr="007613F3">
                              <w:rPr>
                                <w:lang w:bidi="en-US"/>
                              </w:rPr>
                              <w:t>Understanding Barriers and Facilitators to HIV prevention for</w:t>
                            </w:r>
                          </w:p>
                          <w:p w14:paraId="68EF9ABA" w14:textId="77777777" w:rsidR="00E3679F" w:rsidRPr="007613F3" w:rsidRDefault="00E3679F" w:rsidP="00B26C61">
                            <w:pPr>
                              <w:pStyle w:val="ListParagraph"/>
                              <w:ind w:left="360"/>
                            </w:pPr>
                            <w:r w:rsidRPr="0025771F">
                              <w:rPr>
                                <w:lang w:bidi="en-US"/>
                              </w:rPr>
                              <w:t>Men Who Have Sex with Men (MSM)</w:t>
                            </w:r>
                            <w:r w:rsidRPr="0025771F">
                              <w:rPr>
                                <w:lang w:val="en-US" w:bidi="en-US"/>
                              </w:rPr>
                              <w:t>” study</w:t>
                            </w:r>
                            <w:r>
                              <w:rPr>
                                <w:lang w:val="en-US" w:bidi="en-US"/>
                              </w:rPr>
                              <w:t xml:space="preserve"> </w:t>
                            </w:r>
                            <w:r w:rsidRPr="00E865DD">
                              <w:rPr>
                                <w:lang w:val="en-US" w:bidi="en-US"/>
                              </w:rPr>
                              <w:t>(P</w:t>
                            </w:r>
                            <w:r>
                              <w:rPr>
                                <w:lang w:val="en-US" w:bidi="en-US"/>
                              </w:rPr>
                              <w:t>ulse</w:t>
                            </w:r>
                            <w:r w:rsidRPr="00E865DD">
                              <w:rPr>
                                <w:lang w:val="en-US" w:bidi="en-US"/>
                              </w:rPr>
                              <w:t>)</w:t>
                            </w:r>
                            <w:r w:rsidRPr="0025771F">
                              <w:rPr>
                                <w:lang w:val="en-US" w:bidi="en-US"/>
                              </w:rPr>
                              <w:t xml:space="preserve"> </w:t>
                            </w:r>
                            <w:r w:rsidRPr="0025771F">
                              <w:rPr>
                                <w:lang w:bidi="en-US"/>
                              </w:rPr>
                              <w:t xml:space="preserve">is to increase understanding of </w:t>
                            </w:r>
                            <w:r w:rsidRPr="00B26C61">
                              <w:rPr>
                                <w:lang w:val="en-US" w:bidi="en-US"/>
                              </w:rPr>
                              <w:t>barriers and facilitators of</w:t>
                            </w:r>
                            <w:r w:rsidRPr="007613F3">
                              <w:rPr>
                                <w:lang w:bidi="en-US"/>
                              </w:rPr>
                              <w:t xml:space="preserve"> HIV prevention among </w:t>
                            </w:r>
                            <w:r w:rsidRPr="00B26C61">
                              <w:rPr>
                                <w:lang w:val="en-US" w:bidi="en-US"/>
                              </w:rPr>
                              <w:t xml:space="preserve">HIV-negative </w:t>
                            </w:r>
                            <w:r w:rsidRPr="007613F3">
                              <w:rPr>
                                <w:lang w:bidi="en-US"/>
                              </w:rPr>
                              <w:t>MSM</w:t>
                            </w:r>
                            <w:r w:rsidRPr="00B26C61">
                              <w:rPr>
                                <w:lang w:val="en-US" w:bidi="en-US"/>
                              </w:rPr>
                              <w:t xml:space="preserve"> who reside in </w:t>
                            </w:r>
                            <w:r w:rsidRPr="005453A4">
                              <w:rPr>
                                <w:lang w:val="en-US"/>
                              </w:rPr>
                              <w:t>Atlanta, GA; Baton Rouge and New Orleans, LA; Miami, FL; and Jackson, MS</w:t>
                            </w:r>
                            <w:r>
                              <w:rPr>
                                <w:lang w:val="en-US"/>
                              </w:rPr>
                              <w:t>.</w:t>
                            </w:r>
                          </w:p>
                          <w:p w14:paraId="4B0FB094" w14:textId="77777777" w:rsidR="00E3679F" w:rsidRPr="0025771F" w:rsidRDefault="00E3679F" w:rsidP="00295D23">
                            <w:pPr>
                              <w:pStyle w:val="ListParagraph"/>
                              <w:numPr>
                                <w:ilvl w:val="0"/>
                                <w:numId w:val="22"/>
                              </w:numPr>
                            </w:pPr>
                            <w:r w:rsidRPr="0025771F">
                              <w:rPr>
                                <w:b/>
                              </w:rPr>
                              <w:t>Intended use of the resulting data</w:t>
                            </w:r>
                            <w:r w:rsidRPr="0025771F">
                              <w:rPr>
                                <w:lang w:val="en-US"/>
                              </w:rPr>
                              <w:t>:</w:t>
                            </w:r>
                            <w:r w:rsidRPr="0025771F">
                              <w:t xml:space="preserve"> </w:t>
                            </w:r>
                            <w:r w:rsidRPr="0025771F">
                              <w:rPr>
                                <w:lang w:val="en-US" w:bidi="en-US"/>
                              </w:rPr>
                              <w:t>I</w:t>
                            </w:r>
                            <w:r>
                              <w:rPr>
                                <w:lang w:val="en-US" w:bidi="en-US"/>
                              </w:rPr>
                              <w:t>n</w:t>
                            </w:r>
                            <w:r w:rsidRPr="007613F3">
                              <w:rPr>
                                <w:lang w:bidi="en-US"/>
                              </w:rPr>
                              <w:t>form</w:t>
                            </w:r>
                            <w:r w:rsidRPr="0025771F">
                              <w:rPr>
                                <w:lang w:val="en-US" w:bidi="en-US"/>
                              </w:rPr>
                              <w:t xml:space="preserve"> </w:t>
                            </w:r>
                            <w:r w:rsidRPr="0025771F">
                              <w:rPr>
                                <w:lang w:bidi="en-US"/>
                              </w:rPr>
                              <w:t xml:space="preserve">ongoing </w:t>
                            </w:r>
                            <w:r>
                              <w:rPr>
                                <w:lang w:val="en-US" w:bidi="en-US"/>
                              </w:rPr>
                              <w:t>CDC</w:t>
                            </w:r>
                            <w:r w:rsidRPr="0025771F">
                              <w:rPr>
                                <w:lang w:val="en-US" w:bidi="en-US"/>
                              </w:rPr>
                              <w:t xml:space="preserve"> </w:t>
                            </w:r>
                            <w:r>
                              <w:rPr>
                                <w:lang w:val="en-US" w:bidi="en-US"/>
                              </w:rPr>
                              <w:t>efforts</w:t>
                            </w:r>
                            <w:r w:rsidRPr="0025771F">
                              <w:rPr>
                                <w:lang w:bidi="en-US"/>
                              </w:rPr>
                              <w:t xml:space="preserve"> to effectively </w:t>
                            </w:r>
                            <w:r>
                              <w:rPr>
                                <w:lang w:val="en-US" w:bidi="en-US"/>
                              </w:rPr>
                              <w:t>target</w:t>
                            </w:r>
                            <w:r w:rsidRPr="0025771F">
                              <w:rPr>
                                <w:lang w:bidi="en-US"/>
                              </w:rPr>
                              <w:t xml:space="preserve"> </w:t>
                            </w:r>
                            <w:r w:rsidRPr="0025771F">
                              <w:rPr>
                                <w:lang w:val="en-US" w:bidi="en-US"/>
                              </w:rPr>
                              <w:t xml:space="preserve">HIV prevention activities </w:t>
                            </w:r>
                            <w:r>
                              <w:rPr>
                                <w:lang w:val="en-US" w:bidi="en-US"/>
                              </w:rPr>
                              <w:t>for</w:t>
                            </w:r>
                            <w:r w:rsidRPr="0025771F">
                              <w:rPr>
                                <w:lang w:val="en-US" w:bidi="en-US"/>
                              </w:rPr>
                              <w:t xml:space="preserve"> </w:t>
                            </w:r>
                            <w:r>
                              <w:rPr>
                                <w:lang w:val="en-US" w:bidi="en-US"/>
                              </w:rPr>
                              <w:t xml:space="preserve">black/African American and Latino/Hispanic </w:t>
                            </w:r>
                            <w:r w:rsidRPr="0025771F">
                              <w:rPr>
                                <w:lang w:val="en-US" w:bidi="en-US"/>
                              </w:rPr>
                              <w:t>men who have sex with men (MSM).</w:t>
                            </w:r>
                          </w:p>
                          <w:p w14:paraId="33F603E5" w14:textId="77777777" w:rsidR="00E3679F" w:rsidRPr="0025771F" w:rsidRDefault="00E3679F" w:rsidP="00295D23">
                            <w:pPr>
                              <w:pStyle w:val="ListParagraph"/>
                              <w:numPr>
                                <w:ilvl w:val="0"/>
                                <w:numId w:val="22"/>
                              </w:numPr>
                            </w:pPr>
                            <w:r w:rsidRPr="0025771F">
                              <w:rPr>
                                <w:b/>
                              </w:rPr>
                              <w:t>Methods to be used to collect</w:t>
                            </w:r>
                            <w:r w:rsidRPr="0025771F">
                              <w:t xml:space="preserve"> </w:t>
                            </w:r>
                            <w:r w:rsidRPr="0025771F">
                              <w:rPr>
                                <w:lang w:val="en-US"/>
                              </w:rPr>
                              <w:t xml:space="preserve">: Qualitative </w:t>
                            </w:r>
                            <w:r w:rsidRPr="00B26C61">
                              <w:rPr>
                                <w:lang w:val="en-US"/>
                              </w:rPr>
                              <w:t xml:space="preserve">in-depth interviews </w:t>
                            </w:r>
                            <w:r>
                              <w:rPr>
                                <w:lang w:val="en-US"/>
                              </w:rPr>
                              <w:t>with brief quantitative questions for</w:t>
                            </w:r>
                            <w:r w:rsidRPr="007613F3">
                              <w:rPr>
                                <w:lang w:val="en-US"/>
                              </w:rPr>
                              <w:t xml:space="preserve"> </w:t>
                            </w:r>
                            <w:r w:rsidRPr="00B26C61">
                              <w:rPr>
                                <w:lang w:val="en-US"/>
                              </w:rPr>
                              <w:t>1</w:t>
                            </w:r>
                            <w:r w:rsidRPr="007613F3">
                              <w:rPr>
                                <w:lang w:val="en-US"/>
                              </w:rPr>
                              <w:t xml:space="preserve">05 </w:t>
                            </w:r>
                            <w:r>
                              <w:rPr>
                                <w:lang w:val="en-US"/>
                              </w:rPr>
                              <w:t xml:space="preserve">HIV-negative </w:t>
                            </w:r>
                            <w:r w:rsidRPr="00B26C61">
                              <w:rPr>
                                <w:lang w:val="en-US"/>
                              </w:rPr>
                              <w:t xml:space="preserve">black/African American and </w:t>
                            </w:r>
                            <w:r>
                              <w:rPr>
                                <w:lang w:val="en-US"/>
                              </w:rPr>
                              <w:t xml:space="preserve">45 HIV-negative </w:t>
                            </w:r>
                            <w:r w:rsidRPr="00B26C61">
                              <w:rPr>
                                <w:lang w:val="en-US"/>
                              </w:rPr>
                              <w:t xml:space="preserve">Latino/Hispanic MSM who reside </w:t>
                            </w:r>
                            <w:r w:rsidRPr="007613F3">
                              <w:rPr>
                                <w:lang w:val="en-US"/>
                              </w:rPr>
                              <w:t>in</w:t>
                            </w:r>
                            <w:r w:rsidRPr="00B26C61">
                              <w:rPr>
                                <w:lang w:val="en-US"/>
                              </w:rPr>
                              <w:t xml:space="preserve"> Atlanta, GA; Baton Rouge and New Orleans, LA; Miami, FL; and Jackson, MS</w:t>
                            </w:r>
                            <w:r w:rsidRPr="0025771F">
                              <w:rPr>
                                <w:lang w:val="en-US"/>
                              </w:rPr>
                              <w:t xml:space="preserve">. </w:t>
                            </w:r>
                          </w:p>
                          <w:p w14:paraId="000031C6" w14:textId="420F7C37" w:rsidR="00E3679F" w:rsidRPr="006D758B" w:rsidRDefault="00E3679F" w:rsidP="006D758B">
                            <w:pPr>
                              <w:pStyle w:val="ListParagraph"/>
                              <w:numPr>
                                <w:ilvl w:val="0"/>
                                <w:numId w:val="22"/>
                              </w:numPr>
                              <w:rPr>
                                <w:color w:val="FF0000"/>
                              </w:rPr>
                            </w:pPr>
                            <w:r w:rsidRPr="0025771F">
                              <w:rPr>
                                <w:b/>
                              </w:rPr>
                              <w:t xml:space="preserve">The subpopulation to be studied </w:t>
                            </w:r>
                            <w:r w:rsidRPr="0025771F">
                              <w:rPr>
                                <w:b/>
                                <w:lang w:val="en-US"/>
                              </w:rPr>
                              <w:t>:</w:t>
                            </w:r>
                            <w:r w:rsidRPr="0025771F">
                              <w:rPr>
                                <w:rFonts w:ascii="Arial" w:eastAsia="Arial" w:hAnsi="Arial" w:cs="Arial"/>
                                <w:spacing w:val="2"/>
                                <w:sz w:val="20"/>
                                <w:szCs w:val="20"/>
                                <w:lang w:val="en-US" w:eastAsia="en-US"/>
                              </w:rPr>
                              <w:t xml:space="preserve"> </w:t>
                            </w:r>
                            <w:r w:rsidRPr="00EF4B64">
                              <w:rPr>
                                <w:rFonts w:ascii="Arial" w:eastAsia="Arial" w:hAnsi="Arial" w:cs="Arial"/>
                                <w:spacing w:val="2"/>
                                <w:sz w:val="20"/>
                                <w:szCs w:val="20"/>
                                <w:lang w:val="en-US" w:eastAsia="en-US"/>
                              </w:rPr>
                              <w:t xml:space="preserve">Among 150 adult participants, we will </w:t>
                            </w:r>
                            <w:r>
                              <w:rPr>
                                <w:rFonts w:ascii="Arial" w:eastAsia="Arial" w:hAnsi="Arial" w:cs="Arial"/>
                                <w:spacing w:val="2"/>
                                <w:sz w:val="20"/>
                                <w:szCs w:val="20"/>
                                <w:lang w:val="en-US" w:eastAsia="en-US"/>
                              </w:rPr>
                              <w:t xml:space="preserve">specifically </w:t>
                            </w:r>
                            <w:r w:rsidRPr="00EF4B64">
                              <w:rPr>
                                <w:rFonts w:ascii="Arial" w:eastAsia="Arial" w:hAnsi="Arial" w:cs="Arial"/>
                                <w:spacing w:val="2"/>
                                <w:sz w:val="20"/>
                                <w:szCs w:val="20"/>
                                <w:lang w:val="en-US" w:eastAsia="en-US"/>
                              </w:rPr>
                              <w:t xml:space="preserve">target 50 YMSM between the ages of 13 and 24.  Of these, we expect to include 15-20 minors aged 13-17 that will have the option to complete the interview in English or Spanish. </w:t>
                            </w:r>
                          </w:p>
                          <w:p w14:paraId="22823AA5" w14:textId="77777777" w:rsidR="00E3679F" w:rsidRPr="007613F3" w:rsidRDefault="00E3679F" w:rsidP="00295D23">
                            <w:pPr>
                              <w:pStyle w:val="ListParagraph"/>
                              <w:numPr>
                                <w:ilvl w:val="0"/>
                                <w:numId w:val="22"/>
                              </w:numPr>
                            </w:pPr>
                            <w:r w:rsidRPr="0025771F">
                              <w:rPr>
                                <w:b/>
                              </w:rPr>
                              <w:t>How data will be analyzed </w:t>
                            </w:r>
                            <w:r w:rsidRPr="0025771F">
                              <w:rPr>
                                <w:b/>
                                <w:lang w:val="en-US"/>
                              </w:rPr>
                              <w:t>:</w:t>
                            </w:r>
                            <w:r w:rsidRPr="0025771F">
                              <w:rPr>
                                <w:rFonts w:ascii="Arial" w:eastAsiaTheme="minorEastAsia" w:hAnsi="Arial" w:cs="Arial"/>
                                <w:sz w:val="20"/>
                                <w:szCs w:val="20"/>
                                <w:lang w:val="en-US" w:eastAsia="en-US"/>
                              </w:rPr>
                              <w:t xml:space="preserve"> </w:t>
                            </w:r>
                            <w:r>
                              <w:rPr>
                                <w:lang w:val="en-US"/>
                              </w:rPr>
                              <w:t>Q</w:t>
                            </w:r>
                            <w:r w:rsidRPr="0025771F">
                              <w:rPr>
                                <w:lang w:val="en-US"/>
                              </w:rPr>
                              <w:t xml:space="preserve">ualitative </w:t>
                            </w:r>
                            <w:r>
                              <w:rPr>
                                <w:lang w:val="en-US"/>
                              </w:rPr>
                              <w:t xml:space="preserve">thematic </w:t>
                            </w:r>
                            <w:r w:rsidRPr="0025771F">
                              <w:rPr>
                                <w:lang w:val="en-US"/>
                              </w:rPr>
                              <w:t xml:space="preserve">coding of </w:t>
                            </w:r>
                            <w:r>
                              <w:rPr>
                                <w:lang w:val="en-US"/>
                              </w:rPr>
                              <w:t xml:space="preserve">150 </w:t>
                            </w:r>
                            <w:r w:rsidRPr="007613F3">
                              <w:rPr>
                                <w:lang w:val="en-US"/>
                              </w:rPr>
                              <w:t>interview transcripts</w:t>
                            </w:r>
                            <w:r>
                              <w:rPr>
                                <w:lang w:val="en-US"/>
                              </w:rPr>
                              <w:t>. Statistical analysis of quantitative survey data.</w:t>
                            </w:r>
                          </w:p>
                          <w:p w14:paraId="79108AE1" w14:textId="77777777" w:rsidR="00E3679F" w:rsidRDefault="00E3679F" w:rsidP="0029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50E6E" id="_x0000_t202" coordsize="21600,21600" o:spt="202" path="m,l,21600r21600,l21600,xe">
                <v:stroke joinstyle="miter"/>
                <v:path gradientshapeok="t" o:connecttype="rect"/>
              </v:shapetype>
              <v:shape id="Text Box 2" o:spid="_x0000_s1026" type="#_x0000_t202" style="position:absolute;margin-left:0;margin-top:-27.4pt;width:485.25pt;height:22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">
                <v:textbox>
                  <w:txbxContent>
                    <w:p w14:paraId="5E331669" w14:textId="77777777" w:rsidR="00E3679F" w:rsidRPr="007613F3" w:rsidRDefault="00E3679F" w:rsidP="0039027F">
                      <w:pPr>
                        <w:pStyle w:val="ListParagraph"/>
                        <w:numPr>
                          <w:ilvl w:val="0"/>
                          <w:numId w:val="22"/>
                        </w:numPr>
                        <w:rPr>
                          <w:lang w:bidi="en-US"/>
                        </w:rPr>
                      </w:pPr>
                      <w:r w:rsidRPr="0025771F">
                        <w:rPr>
                          <w:b/>
                        </w:rPr>
                        <w:t xml:space="preserve">Goal of the study </w:t>
                      </w:r>
                      <w:r w:rsidRPr="0025771F">
                        <w:rPr>
                          <w:b/>
                          <w:lang w:val="en-US"/>
                        </w:rPr>
                        <w:t>:</w:t>
                      </w:r>
                      <w:r w:rsidRPr="0025771F">
                        <w:rPr>
                          <w:lang w:val="en-US"/>
                        </w:rPr>
                        <w:t xml:space="preserve"> </w:t>
                      </w:r>
                      <w:r w:rsidRPr="0025771F">
                        <w:rPr>
                          <w:lang w:bidi="en-US"/>
                        </w:rPr>
                        <w:t xml:space="preserve">The </w:t>
                      </w:r>
                      <w:r w:rsidRPr="0025771F">
                        <w:rPr>
                          <w:lang w:val="en-US" w:bidi="en-US"/>
                        </w:rPr>
                        <w:t xml:space="preserve">goal </w:t>
                      </w:r>
                      <w:r w:rsidRPr="0025771F">
                        <w:rPr>
                          <w:lang w:bidi="en-US"/>
                        </w:rPr>
                        <w:t xml:space="preserve">of </w:t>
                      </w:r>
                      <w:r w:rsidRPr="0025771F">
                        <w:rPr>
                          <w:lang w:val="en-US" w:bidi="en-US"/>
                        </w:rPr>
                        <w:t xml:space="preserve">the </w:t>
                      </w:r>
                      <w:r w:rsidRPr="007613F3">
                        <w:rPr>
                          <w:lang w:val="en-US" w:bidi="en-US"/>
                        </w:rPr>
                        <w:t>“</w:t>
                      </w:r>
                      <w:r w:rsidRPr="007613F3">
                        <w:rPr>
                          <w:lang w:bidi="en-US"/>
                        </w:rPr>
                        <w:t>Understanding Barriers and Facilitators to HIV prevention for</w:t>
                      </w:r>
                    </w:p>
                    <w:p w14:paraId="68EF9ABA" w14:textId="77777777" w:rsidR="00E3679F" w:rsidRPr="007613F3" w:rsidRDefault="00E3679F" w:rsidP="00B26C61">
                      <w:pPr>
                        <w:pStyle w:val="ListParagraph"/>
                        <w:ind w:left="360"/>
                      </w:pPr>
                      <w:r w:rsidRPr="0025771F">
                        <w:rPr>
                          <w:lang w:bidi="en-US"/>
                        </w:rPr>
                        <w:t>Men Who Have Sex with Men (MSM)</w:t>
                      </w:r>
                      <w:r w:rsidRPr="0025771F">
                        <w:rPr>
                          <w:lang w:val="en-US" w:bidi="en-US"/>
                        </w:rPr>
                        <w:t>” study</w:t>
                      </w:r>
                      <w:r>
                        <w:rPr>
                          <w:lang w:val="en-US" w:bidi="en-US"/>
                        </w:rPr>
                        <w:t xml:space="preserve"> </w:t>
                      </w:r>
                      <w:r w:rsidRPr="00E865DD">
                        <w:rPr>
                          <w:lang w:val="en-US" w:bidi="en-US"/>
                        </w:rPr>
                        <w:t>(P</w:t>
                      </w:r>
                      <w:r>
                        <w:rPr>
                          <w:lang w:val="en-US" w:bidi="en-US"/>
                        </w:rPr>
                        <w:t>ulse</w:t>
                      </w:r>
                      <w:r w:rsidRPr="00E865DD">
                        <w:rPr>
                          <w:lang w:val="en-US" w:bidi="en-US"/>
                        </w:rPr>
                        <w:t>)</w:t>
                      </w:r>
                      <w:r w:rsidRPr="0025771F">
                        <w:rPr>
                          <w:lang w:val="en-US" w:bidi="en-US"/>
                        </w:rPr>
                        <w:t xml:space="preserve"> </w:t>
                      </w:r>
                      <w:r w:rsidRPr="0025771F">
                        <w:rPr>
                          <w:lang w:bidi="en-US"/>
                        </w:rPr>
                        <w:t xml:space="preserve">is to increase understanding of </w:t>
                      </w:r>
                      <w:r w:rsidRPr="00B26C61">
                        <w:rPr>
                          <w:lang w:val="en-US" w:bidi="en-US"/>
                        </w:rPr>
                        <w:t>barriers and facilitators of</w:t>
                      </w:r>
                      <w:r w:rsidRPr="007613F3">
                        <w:rPr>
                          <w:lang w:bidi="en-US"/>
                        </w:rPr>
                        <w:t xml:space="preserve"> HIV prevention among </w:t>
                      </w:r>
                      <w:r w:rsidRPr="00B26C61">
                        <w:rPr>
                          <w:lang w:val="en-US" w:bidi="en-US"/>
                        </w:rPr>
                        <w:t xml:space="preserve">HIV-negative </w:t>
                      </w:r>
                      <w:r w:rsidRPr="007613F3">
                        <w:rPr>
                          <w:lang w:bidi="en-US"/>
                        </w:rPr>
                        <w:t>MSM</w:t>
                      </w:r>
                      <w:r w:rsidRPr="00B26C61">
                        <w:rPr>
                          <w:lang w:val="en-US" w:bidi="en-US"/>
                        </w:rPr>
                        <w:t xml:space="preserve"> who reside in </w:t>
                      </w:r>
                      <w:r w:rsidRPr="005453A4">
                        <w:rPr>
                          <w:lang w:val="en-US"/>
                        </w:rPr>
                        <w:t>Atlanta, GA; Baton Rouge and New Orleans, LA; Miami, FL; and Jackson, MS</w:t>
                      </w:r>
                      <w:r>
                        <w:rPr>
                          <w:lang w:val="en-US"/>
                        </w:rPr>
                        <w:t>.</w:t>
                      </w:r>
                    </w:p>
                    <w:p w14:paraId="4B0FB094" w14:textId="77777777" w:rsidR="00E3679F" w:rsidRPr="0025771F" w:rsidRDefault="00E3679F" w:rsidP="00295D23">
                      <w:pPr>
                        <w:pStyle w:val="ListParagraph"/>
                        <w:numPr>
                          <w:ilvl w:val="0"/>
                          <w:numId w:val="22"/>
                        </w:numPr>
                      </w:pPr>
                      <w:r w:rsidRPr="0025771F">
                        <w:rPr>
                          <w:b/>
                        </w:rPr>
                        <w:t>Intended use of the resulting data</w:t>
                      </w:r>
                      <w:r w:rsidRPr="0025771F">
                        <w:rPr>
                          <w:lang w:val="en-US"/>
                        </w:rPr>
                        <w:t>:</w:t>
                      </w:r>
                      <w:r w:rsidRPr="0025771F">
                        <w:t xml:space="preserve"> </w:t>
                      </w:r>
                      <w:r w:rsidRPr="0025771F">
                        <w:rPr>
                          <w:lang w:val="en-US" w:bidi="en-US"/>
                        </w:rPr>
                        <w:t>I</w:t>
                      </w:r>
                      <w:r>
                        <w:rPr>
                          <w:lang w:val="en-US" w:bidi="en-US"/>
                        </w:rPr>
                        <w:t>n</w:t>
                      </w:r>
                      <w:r w:rsidRPr="007613F3">
                        <w:rPr>
                          <w:lang w:bidi="en-US"/>
                        </w:rPr>
                        <w:t>form</w:t>
                      </w:r>
                      <w:r w:rsidRPr="0025771F">
                        <w:rPr>
                          <w:lang w:val="en-US" w:bidi="en-US"/>
                        </w:rPr>
                        <w:t xml:space="preserve"> </w:t>
                      </w:r>
                      <w:r w:rsidRPr="0025771F">
                        <w:rPr>
                          <w:lang w:bidi="en-US"/>
                        </w:rPr>
                        <w:t xml:space="preserve">ongoing </w:t>
                      </w:r>
                      <w:r>
                        <w:rPr>
                          <w:lang w:val="en-US" w:bidi="en-US"/>
                        </w:rPr>
                        <w:t>CDC</w:t>
                      </w:r>
                      <w:r w:rsidRPr="0025771F">
                        <w:rPr>
                          <w:lang w:val="en-US" w:bidi="en-US"/>
                        </w:rPr>
                        <w:t xml:space="preserve"> </w:t>
                      </w:r>
                      <w:r>
                        <w:rPr>
                          <w:lang w:val="en-US" w:bidi="en-US"/>
                        </w:rPr>
                        <w:t>efforts</w:t>
                      </w:r>
                      <w:r w:rsidRPr="0025771F">
                        <w:rPr>
                          <w:lang w:bidi="en-US"/>
                        </w:rPr>
                        <w:t xml:space="preserve"> to effectively </w:t>
                      </w:r>
                      <w:r>
                        <w:rPr>
                          <w:lang w:val="en-US" w:bidi="en-US"/>
                        </w:rPr>
                        <w:t>target</w:t>
                      </w:r>
                      <w:r w:rsidRPr="0025771F">
                        <w:rPr>
                          <w:lang w:bidi="en-US"/>
                        </w:rPr>
                        <w:t xml:space="preserve"> </w:t>
                      </w:r>
                      <w:r w:rsidRPr="0025771F">
                        <w:rPr>
                          <w:lang w:val="en-US" w:bidi="en-US"/>
                        </w:rPr>
                        <w:t xml:space="preserve">HIV prevention activities </w:t>
                      </w:r>
                      <w:r>
                        <w:rPr>
                          <w:lang w:val="en-US" w:bidi="en-US"/>
                        </w:rPr>
                        <w:t>for</w:t>
                      </w:r>
                      <w:r w:rsidRPr="0025771F">
                        <w:rPr>
                          <w:lang w:val="en-US" w:bidi="en-US"/>
                        </w:rPr>
                        <w:t xml:space="preserve"> </w:t>
                      </w:r>
                      <w:r>
                        <w:rPr>
                          <w:lang w:val="en-US" w:bidi="en-US"/>
                        </w:rPr>
                        <w:t xml:space="preserve">black/African American and Latino/Hispanic </w:t>
                      </w:r>
                      <w:r w:rsidRPr="0025771F">
                        <w:rPr>
                          <w:lang w:val="en-US" w:bidi="en-US"/>
                        </w:rPr>
                        <w:t>men who have sex with men (MSM).</w:t>
                      </w:r>
                    </w:p>
                    <w:p w14:paraId="33F603E5" w14:textId="77777777" w:rsidR="00E3679F" w:rsidRPr="0025771F" w:rsidRDefault="00E3679F" w:rsidP="00295D23">
                      <w:pPr>
                        <w:pStyle w:val="ListParagraph"/>
                        <w:numPr>
                          <w:ilvl w:val="0"/>
                          <w:numId w:val="22"/>
                        </w:numPr>
                      </w:pPr>
                      <w:r w:rsidRPr="0025771F">
                        <w:rPr>
                          <w:b/>
                        </w:rPr>
                        <w:t>Methods to be used to collect</w:t>
                      </w:r>
                      <w:r w:rsidRPr="0025771F">
                        <w:t xml:space="preserve"> </w:t>
                      </w:r>
                      <w:r w:rsidRPr="0025771F">
                        <w:rPr>
                          <w:lang w:val="en-US"/>
                        </w:rPr>
                        <w:t xml:space="preserve">: Qualitative </w:t>
                      </w:r>
                      <w:r w:rsidRPr="00B26C61">
                        <w:rPr>
                          <w:lang w:val="en-US"/>
                        </w:rPr>
                        <w:t xml:space="preserve">in-depth interviews </w:t>
                      </w:r>
                      <w:r>
                        <w:rPr>
                          <w:lang w:val="en-US"/>
                        </w:rPr>
                        <w:t>with brief quantitative questions for</w:t>
                      </w:r>
                      <w:r w:rsidRPr="007613F3">
                        <w:rPr>
                          <w:lang w:val="en-US"/>
                        </w:rPr>
                        <w:t xml:space="preserve"> </w:t>
                      </w:r>
                      <w:r w:rsidRPr="00B26C61">
                        <w:rPr>
                          <w:lang w:val="en-US"/>
                        </w:rPr>
                        <w:t>1</w:t>
                      </w:r>
                      <w:r w:rsidRPr="007613F3">
                        <w:rPr>
                          <w:lang w:val="en-US"/>
                        </w:rPr>
                        <w:t xml:space="preserve">05 </w:t>
                      </w:r>
                      <w:r>
                        <w:rPr>
                          <w:lang w:val="en-US"/>
                        </w:rPr>
                        <w:t xml:space="preserve">HIV-negative </w:t>
                      </w:r>
                      <w:r w:rsidRPr="00B26C61">
                        <w:rPr>
                          <w:lang w:val="en-US"/>
                        </w:rPr>
                        <w:t xml:space="preserve">black/African American and </w:t>
                      </w:r>
                      <w:r>
                        <w:rPr>
                          <w:lang w:val="en-US"/>
                        </w:rPr>
                        <w:t xml:space="preserve">45 HIV-negative </w:t>
                      </w:r>
                      <w:r w:rsidRPr="00B26C61">
                        <w:rPr>
                          <w:lang w:val="en-US"/>
                        </w:rPr>
                        <w:t xml:space="preserve">Latino/Hispanic MSM who reside </w:t>
                      </w:r>
                      <w:r w:rsidRPr="007613F3">
                        <w:rPr>
                          <w:lang w:val="en-US"/>
                        </w:rPr>
                        <w:t>in</w:t>
                      </w:r>
                      <w:r w:rsidRPr="00B26C61">
                        <w:rPr>
                          <w:lang w:val="en-US"/>
                        </w:rPr>
                        <w:t xml:space="preserve"> Atlanta, GA; Baton Rouge and New Orleans, LA; Miami, FL; and Jackson, MS</w:t>
                      </w:r>
                      <w:r w:rsidRPr="0025771F">
                        <w:rPr>
                          <w:lang w:val="en-US"/>
                        </w:rPr>
                        <w:t xml:space="preserve">. </w:t>
                      </w:r>
                    </w:p>
                    <w:p w14:paraId="000031C6" w14:textId="420F7C37" w:rsidR="00E3679F" w:rsidRPr="006D758B" w:rsidRDefault="00E3679F" w:rsidP="006D758B">
                      <w:pPr>
                        <w:pStyle w:val="ListParagraph"/>
                        <w:numPr>
                          <w:ilvl w:val="0"/>
                          <w:numId w:val="22"/>
                        </w:numPr>
                        <w:rPr>
                          <w:color w:val="FF0000"/>
                        </w:rPr>
                      </w:pPr>
                      <w:r w:rsidRPr="0025771F">
                        <w:rPr>
                          <w:b/>
                        </w:rPr>
                        <w:t xml:space="preserve">The subpopulation to be studied </w:t>
                      </w:r>
                      <w:r w:rsidRPr="0025771F">
                        <w:rPr>
                          <w:b/>
                          <w:lang w:val="en-US"/>
                        </w:rPr>
                        <w:t>:</w:t>
                      </w:r>
                      <w:r w:rsidRPr="0025771F">
                        <w:rPr>
                          <w:rFonts w:ascii="Arial" w:eastAsia="Arial" w:hAnsi="Arial" w:cs="Arial"/>
                          <w:spacing w:val="2"/>
                          <w:sz w:val="20"/>
                          <w:szCs w:val="20"/>
                          <w:lang w:val="en-US" w:eastAsia="en-US"/>
                        </w:rPr>
                        <w:t xml:space="preserve"> </w:t>
                      </w:r>
                      <w:r w:rsidRPr="00EF4B64">
                        <w:rPr>
                          <w:rFonts w:ascii="Arial" w:eastAsia="Arial" w:hAnsi="Arial" w:cs="Arial"/>
                          <w:spacing w:val="2"/>
                          <w:sz w:val="20"/>
                          <w:szCs w:val="20"/>
                          <w:lang w:val="en-US" w:eastAsia="en-US"/>
                        </w:rPr>
                        <w:t xml:space="preserve">Among 150 adult participants, we will </w:t>
                      </w:r>
                      <w:r>
                        <w:rPr>
                          <w:rFonts w:ascii="Arial" w:eastAsia="Arial" w:hAnsi="Arial" w:cs="Arial"/>
                          <w:spacing w:val="2"/>
                          <w:sz w:val="20"/>
                          <w:szCs w:val="20"/>
                          <w:lang w:val="en-US" w:eastAsia="en-US"/>
                        </w:rPr>
                        <w:t xml:space="preserve">specifically </w:t>
                      </w:r>
                      <w:r w:rsidRPr="00EF4B64">
                        <w:rPr>
                          <w:rFonts w:ascii="Arial" w:eastAsia="Arial" w:hAnsi="Arial" w:cs="Arial"/>
                          <w:spacing w:val="2"/>
                          <w:sz w:val="20"/>
                          <w:szCs w:val="20"/>
                          <w:lang w:val="en-US" w:eastAsia="en-US"/>
                        </w:rPr>
                        <w:t xml:space="preserve">target 50 YMSM between the ages of 13 and 24.  Of these, we expect to include 15-20 minors aged 13-17 that will have the option to complete the interview in English or Spanish. </w:t>
                      </w:r>
                    </w:p>
                    <w:p w14:paraId="22823AA5" w14:textId="77777777" w:rsidR="00E3679F" w:rsidRPr="007613F3" w:rsidRDefault="00E3679F" w:rsidP="00295D23">
                      <w:pPr>
                        <w:pStyle w:val="ListParagraph"/>
                        <w:numPr>
                          <w:ilvl w:val="0"/>
                          <w:numId w:val="22"/>
                        </w:numPr>
                      </w:pPr>
                      <w:r w:rsidRPr="0025771F">
                        <w:rPr>
                          <w:b/>
                        </w:rPr>
                        <w:t>How data will be analyzed </w:t>
                      </w:r>
                      <w:r w:rsidRPr="0025771F">
                        <w:rPr>
                          <w:b/>
                          <w:lang w:val="en-US"/>
                        </w:rPr>
                        <w:t>:</w:t>
                      </w:r>
                      <w:r w:rsidRPr="0025771F">
                        <w:rPr>
                          <w:rFonts w:ascii="Arial" w:eastAsiaTheme="minorEastAsia" w:hAnsi="Arial" w:cs="Arial"/>
                          <w:sz w:val="20"/>
                          <w:szCs w:val="20"/>
                          <w:lang w:val="en-US" w:eastAsia="en-US"/>
                        </w:rPr>
                        <w:t xml:space="preserve"> </w:t>
                      </w:r>
                      <w:r>
                        <w:rPr>
                          <w:lang w:val="en-US"/>
                        </w:rPr>
                        <w:t>Q</w:t>
                      </w:r>
                      <w:r w:rsidRPr="0025771F">
                        <w:rPr>
                          <w:lang w:val="en-US"/>
                        </w:rPr>
                        <w:t xml:space="preserve">ualitative </w:t>
                      </w:r>
                      <w:r>
                        <w:rPr>
                          <w:lang w:val="en-US"/>
                        </w:rPr>
                        <w:t xml:space="preserve">thematic </w:t>
                      </w:r>
                      <w:r w:rsidRPr="0025771F">
                        <w:rPr>
                          <w:lang w:val="en-US"/>
                        </w:rPr>
                        <w:t xml:space="preserve">coding of </w:t>
                      </w:r>
                      <w:r>
                        <w:rPr>
                          <w:lang w:val="en-US"/>
                        </w:rPr>
                        <w:t xml:space="preserve">150 </w:t>
                      </w:r>
                      <w:r w:rsidRPr="007613F3">
                        <w:rPr>
                          <w:lang w:val="en-US"/>
                        </w:rPr>
                        <w:t>interview transcripts</w:t>
                      </w:r>
                      <w:r>
                        <w:rPr>
                          <w:lang w:val="en-US"/>
                        </w:rPr>
                        <w:t>. Statistical analysis of quantitative survey data.</w:t>
                      </w:r>
                    </w:p>
                    <w:p w14:paraId="79108AE1" w14:textId="77777777" w:rsidR="00E3679F" w:rsidRDefault="00E3679F" w:rsidP="00295D23"/>
                  </w:txbxContent>
                </v:textbox>
                <w10:wrap anchorx="margin"/>
              </v:shape>
            </w:pict>
          </mc:Fallback>
        </mc:AlternateContent>
      </w:r>
    </w:p>
    <w:p w14:paraId="3C926360" w14:textId="77777777" w:rsidR="00F24FB1" w:rsidRDefault="00F24FB1" w:rsidP="002E15A0">
      <w:pPr>
        <w:spacing w:after="200" w:line="276" w:lineRule="auto"/>
        <w:rPr>
          <w:b/>
        </w:rPr>
      </w:pPr>
    </w:p>
    <w:p w14:paraId="56FB1DC2" w14:textId="77777777" w:rsidR="00F24FB1" w:rsidRDefault="00F24FB1" w:rsidP="002E15A0">
      <w:pPr>
        <w:spacing w:after="200" w:line="276" w:lineRule="auto"/>
        <w:rPr>
          <w:b/>
        </w:rPr>
      </w:pPr>
    </w:p>
    <w:p w14:paraId="7AB18B0B" w14:textId="77777777" w:rsidR="00F24FB1" w:rsidRDefault="00F24FB1" w:rsidP="002E15A0">
      <w:pPr>
        <w:spacing w:after="200" w:line="276" w:lineRule="auto"/>
        <w:rPr>
          <w:b/>
        </w:rPr>
      </w:pPr>
    </w:p>
    <w:p w14:paraId="08301099" w14:textId="77777777" w:rsidR="00F24FB1" w:rsidRDefault="00F24FB1" w:rsidP="002E15A0">
      <w:pPr>
        <w:spacing w:after="200" w:line="276" w:lineRule="auto"/>
        <w:rPr>
          <w:b/>
        </w:rPr>
      </w:pPr>
    </w:p>
    <w:p w14:paraId="36F96AC4" w14:textId="77777777" w:rsidR="00F24FB1" w:rsidRDefault="00F24FB1" w:rsidP="002E15A0">
      <w:pPr>
        <w:spacing w:after="200" w:line="276" w:lineRule="auto"/>
        <w:rPr>
          <w:b/>
        </w:rPr>
      </w:pPr>
    </w:p>
    <w:p w14:paraId="1981A8FD" w14:textId="77777777" w:rsidR="00F24FB1" w:rsidRDefault="00F24FB1" w:rsidP="002E15A0">
      <w:pPr>
        <w:spacing w:after="200" w:line="276" w:lineRule="auto"/>
        <w:rPr>
          <w:b/>
        </w:rPr>
      </w:pPr>
    </w:p>
    <w:p w14:paraId="1E3CA5D6" w14:textId="77777777" w:rsidR="00F24FB1" w:rsidRDefault="00F24FB1" w:rsidP="002E15A0">
      <w:pPr>
        <w:spacing w:after="200" w:line="276" w:lineRule="auto"/>
        <w:rPr>
          <w:b/>
        </w:rPr>
      </w:pPr>
    </w:p>
    <w:p w14:paraId="17B2D7DD" w14:textId="77777777" w:rsidR="00F24FB1" w:rsidRDefault="00F24FB1" w:rsidP="002E15A0">
      <w:pPr>
        <w:spacing w:after="200" w:line="276" w:lineRule="auto"/>
        <w:rPr>
          <w:b/>
        </w:rPr>
      </w:pPr>
    </w:p>
    <w:p w14:paraId="56F4AFC0" w14:textId="77777777" w:rsidR="00DA4CA4" w:rsidRPr="00DA4CA4" w:rsidRDefault="00DA4CA4" w:rsidP="002E15A0">
      <w:pPr>
        <w:spacing w:after="200" w:line="276" w:lineRule="auto"/>
        <w:rPr>
          <w:b/>
        </w:rPr>
      </w:pPr>
      <w:r w:rsidRPr="00DA4CA4">
        <w:rPr>
          <w:b/>
        </w:rPr>
        <w:t>Supporting Statement</w:t>
      </w:r>
    </w:p>
    <w:p w14:paraId="040735BD" w14:textId="77777777" w:rsidR="00DA4CA4" w:rsidRPr="00DA4CA4" w:rsidRDefault="00DA4CA4" w:rsidP="002E15A0">
      <w:pPr>
        <w:rPr>
          <w:b/>
        </w:rPr>
      </w:pPr>
      <w:r w:rsidRPr="00DA4CA4">
        <w:rPr>
          <w:b/>
        </w:rPr>
        <w:t xml:space="preserve">A.  </w:t>
      </w:r>
      <w:r w:rsidRPr="00DA4CA4">
        <w:rPr>
          <w:b/>
          <w:u w:val="single"/>
        </w:rPr>
        <w:t>Justification</w:t>
      </w:r>
      <w:r w:rsidRPr="00DA4CA4">
        <w:rPr>
          <w:b/>
        </w:rPr>
        <w:t xml:space="preserve">  </w:t>
      </w:r>
    </w:p>
    <w:p w14:paraId="23A55719" w14:textId="77777777" w:rsidR="00DA4CA4" w:rsidRPr="00DA4CA4" w:rsidRDefault="00DA4CA4" w:rsidP="002E15A0">
      <w:pPr>
        <w:rPr>
          <w:b/>
          <w:u w:val="single"/>
        </w:rPr>
      </w:pPr>
    </w:p>
    <w:p w14:paraId="190B1FD8" w14:textId="77777777" w:rsidR="00DA4CA4" w:rsidRPr="005D7618" w:rsidRDefault="00DA4CA4" w:rsidP="002E15A0">
      <w:pPr>
        <w:pStyle w:val="Heading2"/>
        <w:rPr>
          <w:rFonts w:ascii="Times New Roman" w:hAnsi="Times New Roman" w:cs="Times New Roman"/>
          <w:b w:val="0"/>
          <w:i w:val="0"/>
          <w:sz w:val="24"/>
          <w:szCs w:val="24"/>
        </w:rPr>
      </w:pPr>
      <w:bookmarkStart w:id="2" w:name="_Toc386719656"/>
      <w:r w:rsidRPr="005D7618">
        <w:rPr>
          <w:rFonts w:ascii="Times New Roman" w:hAnsi="Times New Roman" w:cs="Times New Roman"/>
          <w:b w:val="0"/>
          <w:i w:val="0"/>
          <w:sz w:val="24"/>
          <w:szCs w:val="24"/>
        </w:rPr>
        <w:t>1</w:t>
      </w:r>
      <w:r w:rsidR="00291298" w:rsidRPr="005D7618">
        <w:rPr>
          <w:rFonts w:ascii="Times New Roman" w:hAnsi="Times New Roman" w:cs="Times New Roman"/>
          <w:b w:val="0"/>
          <w:i w:val="0"/>
          <w:sz w:val="24"/>
          <w:szCs w:val="24"/>
        </w:rPr>
        <w:t>.</w:t>
      </w:r>
      <w:r w:rsidRPr="005D7618">
        <w:rPr>
          <w:rFonts w:ascii="Times New Roman" w:hAnsi="Times New Roman" w:cs="Times New Roman"/>
          <w:b w:val="0"/>
          <w:i w:val="0"/>
          <w:sz w:val="24"/>
          <w:szCs w:val="24"/>
        </w:rPr>
        <w:t xml:space="preserve"> </w:t>
      </w:r>
      <w:r w:rsidRPr="00291553">
        <w:rPr>
          <w:rFonts w:ascii="Times New Roman" w:hAnsi="Times New Roman" w:cs="Times New Roman"/>
          <w:i w:val="0"/>
          <w:sz w:val="24"/>
          <w:szCs w:val="24"/>
        </w:rPr>
        <w:t>Circumstances Making the Collection of Information Necessary</w:t>
      </w:r>
      <w:bookmarkEnd w:id="2"/>
    </w:p>
    <w:p w14:paraId="5AD15910" w14:textId="77777777" w:rsidR="008A05B1" w:rsidRPr="00603813" w:rsidRDefault="008A05B1" w:rsidP="002E15A0">
      <w:pPr>
        <w:tabs>
          <w:tab w:val="left" w:pos="2303"/>
        </w:tabs>
      </w:pPr>
      <w:bookmarkStart w:id="3" w:name="_Toc235958535"/>
      <w:bookmarkEnd w:id="0"/>
      <w:bookmarkEnd w:id="1"/>
    </w:p>
    <w:p w14:paraId="2C52B279" w14:textId="77777777" w:rsidR="009A223F" w:rsidRPr="00603813" w:rsidRDefault="009A223F" w:rsidP="002E15A0">
      <w:pPr>
        <w:autoSpaceDE w:val="0"/>
        <w:autoSpaceDN w:val="0"/>
        <w:adjustRightInd w:val="0"/>
      </w:pPr>
      <w:r w:rsidRPr="00603813">
        <w:t>Th</w:t>
      </w:r>
      <w:r w:rsidR="002E15A0">
        <w:t xml:space="preserve">e National Center for HIV/AIDS, Viral Hepatitis, </w:t>
      </w:r>
      <w:r w:rsidRPr="00603813">
        <w:t>STD, and TB Prevention (NCHHSTP)/Division of HIV/AIDS Prevention</w:t>
      </w:r>
      <w:r w:rsidR="002E15A0">
        <w:t xml:space="preserve"> (DHAP)</w:t>
      </w:r>
      <w:r w:rsidRPr="00603813">
        <w:t xml:space="preserve"> </w:t>
      </w:r>
      <w:r w:rsidR="00DA4CA4">
        <w:t>is</w:t>
      </w:r>
      <w:r w:rsidR="00DA4CA4" w:rsidRPr="00DA4CA4">
        <w:t xml:space="preserve"> request</w:t>
      </w:r>
      <w:r w:rsidR="00DA4CA4">
        <w:t>ing</w:t>
      </w:r>
      <w:r w:rsidR="00DA4CA4" w:rsidRPr="00DA4CA4">
        <w:t xml:space="preserve"> approval </w:t>
      </w:r>
      <w:r w:rsidR="002E15A0">
        <w:t xml:space="preserve">for </w:t>
      </w:r>
      <w:r w:rsidR="005D191B">
        <w:t>1 year</w:t>
      </w:r>
      <w:r w:rsidR="002E15A0">
        <w:t xml:space="preserve"> </w:t>
      </w:r>
      <w:r w:rsidR="00DA4CA4" w:rsidRPr="00DA4CA4">
        <w:t xml:space="preserve">of a data collection entitled, </w:t>
      </w:r>
      <w:r w:rsidR="00DA4CA4">
        <w:t>“</w:t>
      </w:r>
      <w:r w:rsidR="00235D48">
        <w:t>Understanding Barriers and Facilitators to HIV prevention for Men Who Have Sex with Men (MSM)</w:t>
      </w:r>
      <w:r w:rsidR="003A1F99">
        <w:t>.</w:t>
      </w:r>
      <w:r w:rsidR="00DA4CA4">
        <w:t xml:space="preserve">” </w:t>
      </w:r>
    </w:p>
    <w:p w14:paraId="7B95A8DD" w14:textId="77777777" w:rsidR="009A223F" w:rsidRPr="00603813" w:rsidRDefault="009A223F" w:rsidP="002E15A0">
      <w:pPr>
        <w:autoSpaceDE w:val="0"/>
        <w:autoSpaceDN w:val="0"/>
        <w:adjustRightInd w:val="0"/>
      </w:pPr>
    </w:p>
    <w:p w14:paraId="377C2F7B" w14:textId="77777777" w:rsidR="005135EA" w:rsidRDefault="005135EA" w:rsidP="002E15A0">
      <w:r>
        <w:t xml:space="preserve">Every year in the United States, an estimated  fifty-thousand </w:t>
      </w:r>
      <w:r w:rsidR="003A1F99">
        <w:t>individuals</w:t>
      </w:r>
      <w:r>
        <w:t xml:space="preserve"> are infected with HIV; over 1.1 million individuals aged 13 years and over are currently living with HIV/AIDS</w:t>
      </w:r>
      <w:r w:rsidR="00E75104" w:rsidRPr="00943A7A">
        <w:rPr>
          <w:vertAlign w:val="superscript"/>
        </w:rPr>
        <w:t>.1</w:t>
      </w:r>
      <w:r w:rsidRPr="00B26C61">
        <w:rPr>
          <w:vertAlign w:val="superscript"/>
        </w:rPr>
        <w:t xml:space="preserve"> 2</w:t>
      </w:r>
      <w:r>
        <w:t xml:space="preserve">  The burden of HIV infection in the United States is disproportionately higher among minority groups, such as MSM an</w:t>
      </w:r>
      <w:r w:rsidR="00E75104">
        <w:t>d racial and ethnic minorities.</w:t>
      </w:r>
      <w:r w:rsidR="00E75104" w:rsidRPr="00B26C61">
        <w:rPr>
          <w:vertAlign w:val="superscript"/>
        </w:rPr>
        <w:t>3 4</w:t>
      </w:r>
      <w:r w:rsidR="002E15A0">
        <w:t xml:space="preserve"> In 2012, </w:t>
      </w:r>
      <w:r w:rsidR="003A1F99">
        <w:t>b</w:t>
      </w:r>
      <w:r>
        <w:t>lack/African-Americans and Hispanic/Latinos had the highest rate of HIV diagnoses (58.3 and 18.</w:t>
      </w:r>
      <w:r w:rsidR="00E75104">
        <w:t>5 per 100 000, respectively).</w:t>
      </w:r>
      <w:r w:rsidR="00E75104" w:rsidRPr="00B26C61">
        <w:rPr>
          <w:vertAlign w:val="superscript"/>
        </w:rPr>
        <w:t>4</w:t>
      </w:r>
      <w:r>
        <w:t xml:space="preserve"> Compared with all other races, </w:t>
      </w:r>
      <w:r w:rsidR="003A1F99">
        <w:t>b</w:t>
      </w:r>
      <w:r>
        <w:t>lack/African Americans account for a higher proportion of people living with HIV (PLWH) at every stage</w:t>
      </w:r>
      <w:r w:rsidR="00E75104">
        <w:t xml:space="preserve"> from new infection to death.</w:t>
      </w:r>
      <w:r w:rsidR="00E75104" w:rsidRPr="00B26C61">
        <w:rPr>
          <w:vertAlign w:val="superscript"/>
        </w:rPr>
        <w:t>5</w:t>
      </w:r>
      <w:r>
        <w:t xml:space="preserve"> Young adults aged 20-24 years experienced more new HIV infections (7,</w:t>
      </w:r>
      <w:r w:rsidR="00E75104">
        <w:t>087) than any other age group.</w:t>
      </w:r>
      <w:r w:rsidR="00E75104" w:rsidRPr="00B26C61">
        <w:rPr>
          <w:vertAlign w:val="superscript"/>
        </w:rPr>
        <w:t>4</w:t>
      </w:r>
      <w:r>
        <w:t xml:space="preserve"> The majority (67%) of </w:t>
      </w:r>
      <w:r w:rsidR="006A6BB4">
        <w:t xml:space="preserve">those </w:t>
      </w:r>
      <w:r>
        <w:t xml:space="preserve">HIV infections </w:t>
      </w:r>
      <w:r w:rsidR="006A6BB4">
        <w:t xml:space="preserve">among 20 to 24 year olds </w:t>
      </w:r>
      <w:r>
        <w:t>were due to male-to-male sexual contact</w:t>
      </w:r>
      <w:r w:rsidR="00E75104">
        <w:t>.</w:t>
      </w:r>
      <w:r w:rsidR="00E75104" w:rsidRPr="00B26C61">
        <w:rPr>
          <w:vertAlign w:val="superscript"/>
        </w:rPr>
        <w:t>4</w:t>
      </w:r>
    </w:p>
    <w:p w14:paraId="32364BA4" w14:textId="77777777" w:rsidR="005135EA" w:rsidRDefault="005135EA" w:rsidP="002E15A0"/>
    <w:p w14:paraId="680090C4" w14:textId="77777777" w:rsidR="005135EA" w:rsidRDefault="005135EA" w:rsidP="002E15A0">
      <w:r>
        <w:t>Young MSM are dispro</w:t>
      </w:r>
      <w:r w:rsidR="00E75104">
        <w:t>portionately burdened with HIV.</w:t>
      </w:r>
      <w:r w:rsidR="00E75104" w:rsidRPr="00B26C61">
        <w:rPr>
          <w:vertAlign w:val="superscript"/>
        </w:rPr>
        <w:t>6</w:t>
      </w:r>
      <w:r>
        <w:t xml:space="preserve"> Young MSM (13-24 years of age) experienced a 26% increase in new HIV infe</w:t>
      </w:r>
      <w:r w:rsidR="001F2E48">
        <w:t>ctions between 2008 and 2011.</w:t>
      </w:r>
      <w:r w:rsidR="001F2E48" w:rsidRPr="00B26C61">
        <w:rPr>
          <w:vertAlign w:val="superscript"/>
        </w:rPr>
        <w:t>3</w:t>
      </w:r>
      <w:r>
        <w:t xml:space="preserve">  The CDC estimates that </w:t>
      </w:r>
      <w:r w:rsidRPr="00B26C61">
        <w:t>93%</w:t>
      </w:r>
      <w:r>
        <w:t xml:space="preserve"> of all diagnosed infections among young adults aged 13-19 years were from male-to-male sexual contact.</w:t>
      </w:r>
      <w:r w:rsidR="006A6BB4">
        <w:t xml:space="preserve"> </w:t>
      </w:r>
      <w:r>
        <w:t>The burden of HIV infection also remains disproportionately high among racial and ethnic minority populations. As of 2011, nearly 60% of all HIV infections in MSM between 13-24 years of age were among Black/African American males, and 20% of HIV infections were among Hispanic/Latino males</w:t>
      </w:r>
      <w:r w:rsidR="001F2E48">
        <w:t xml:space="preserve">. </w:t>
      </w:r>
      <w:r w:rsidR="001F2E48" w:rsidRPr="00B26C61">
        <w:rPr>
          <w:vertAlign w:val="superscript"/>
        </w:rPr>
        <w:t>3</w:t>
      </w:r>
      <w:r>
        <w:t xml:space="preserve"> HIV diagnoses among Black MSM between </w:t>
      </w:r>
      <w:r>
        <w:lastRenderedPageBreak/>
        <w:t>ages 13-24 years have greatly increased in recent years, from 3,762 reported cases in 2008, to 4,619 reported cases in 2011</w:t>
      </w:r>
      <w:r w:rsidR="001F2E48">
        <w:t xml:space="preserve">. </w:t>
      </w:r>
      <w:r w:rsidR="001F2E48" w:rsidRPr="00B26C61">
        <w:rPr>
          <w:vertAlign w:val="superscript"/>
        </w:rPr>
        <w:t>3</w:t>
      </w:r>
      <w:r>
        <w:t xml:space="preserve"> </w:t>
      </w:r>
    </w:p>
    <w:p w14:paraId="78BEA643" w14:textId="77777777" w:rsidR="005135EA" w:rsidRDefault="005135EA" w:rsidP="002E15A0"/>
    <w:p w14:paraId="44FD4A3B" w14:textId="77777777" w:rsidR="00096350" w:rsidRDefault="005135EA" w:rsidP="002E15A0">
      <w:r>
        <w:t>In the Southern United States, factors such as poverty, unemployment, inadequate access to healthcare, and sociocultural environmental factors may explain t</w:t>
      </w:r>
      <w:r w:rsidR="001F2E48">
        <w:t xml:space="preserve">he higher HIV burden among </w:t>
      </w:r>
      <w:r w:rsidR="00B833A1">
        <w:t xml:space="preserve">black/African American and Hispanic/Latino </w:t>
      </w:r>
      <w:r w:rsidR="001F2E48">
        <w:t xml:space="preserve">MSM. </w:t>
      </w:r>
      <w:r w:rsidR="001F2E48" w:rsidRPr="00B26C61">
        <w:rPr>
          <w:vertAlign w:val="superscript"/>
        </w:rPr>
        <w:t>10 11</w:t>
      </w:r>
      <w:r>
        <w:t xml:space="preserve"> Sociocultural factors that can impact risk behaviors include racial disparities, a lack of access to prevention and education, high levels of poverty and homelessness, suboptimal healthcare, and the inability to obtain adequate health insu</w:t>
      </w:r>
      <w:r w:rsidR="001F2E48">
        <w:t xml:space="preserve">rance due to low income levels. </w:t>
      </w:r>
      <w:r w:rsidR="001F2E48" w:rsidRPr="00B26C61">
        <w:rPr>
          <w:vertAlign w:val="superscript"/>
        </w:rPr>
        <w:t>12</w:t>
      </w:r>
      <w:r>
        <w:t xml:space="preserve"> Issues such as mistrust in the medica</w:t>
      </w:r>
      <w:r w:rsidR="001F2E48">
        <w:t xml:space="preserve">l system also prevail </w:t>
      </w:r>
      <w:r w:rsidR="001F2E48" w:rsidRPr="00B26C61">
        <w:rPr>
          <w:vertAlign w:val="superscript"/>
        </w:rPr>
        <w:t>11 13</w:t>
      </w:r>
      <w:r>
        <w:t>, resulting in greater HIV-related health disparities among minorities. Black/African Americans comprise 19% of the population in the South (19 million persons), making this racial/ethnic group much larger in this geographic setting compared to other regions suc</w:t>
      </w:r>
      <w:r w:rsidR="001F2E48">
        <w:t xml:space="preserve">h as the Midwest (6.5 million). </w:t>
      </w:r>
      <w:r w:rsidR="001F2E48" w:rsidRPr="00B26C61">
        <w:rPr>
          <w:vertAlign w:val="superscript"/>
        </w:rPr>
        <w:t>12</w:t>
      </w:r>
      <w:r>
        <w:t xml:space="preserve"> Black/African Americans who engage in high risk behaviors in the South may experience greater stigmatization with HIV preventi</w:t>
      </w:r>
      <w:r w:rsidR="001F2E48">
        <w:t xml:space="preserve">on or care service utilization. </w:t>
      </w:r>
      <w:r w:rsidR="001F2E48" w:rsidRPr="00B26C61">
        <w:rPr>
          <w:vertAlign w:val="superscript"/>
        </w:rPr>
        <w:t>11 12</w:t>
      </w:r>
    </w:p>
    <w:p w14:paraId="441596DF" w14:textId="77777777" w:rsidR="005135EA" w:rsidRDefault="005135EA" w:rsidP="002E15A0"/>
    <w:p w14:paraId="0B49AFE6" w14:textId="7082E8A8" w:rsidR="00082F30" w:rsidRDefault="005135EA" w:rsidP="002E15A0">
      <w:r>
        <w:t>The increased risk of HIV transmission and outcomes amo</w:t>
      </w:r>
      <w:r w:rsidR="001F2E48">
        <w:t xml:space="preserve">ng </w:t>
      </w:r>
      <w:r w:rsidR="001D2475">
        <w:t xml:space="preserve">racial/ethnic </w:t>
      </w:r>
      <w:r w:rsidR="001F2E48">
        <w:t xml:space="preserve">minority adult </w:t>
      </w:r>
      <w:r w:rsidR="001D2475">
        <w:t xml:space="preserve">and minor </w:t>
      </w:r>
      <w:r w:rsidR="001F2E48">
        <w:t xml:space="preserve">MSM </w:t>
      </w:r>
      <w:r>
        <w:t>necessitate targeted interventions towards this group</w:t>
      </w:r>
      <w:r w:rsidR="00082F30" w:rsidRPr="00D8114B">
        <w:rPr>
          <w:vertAlign w:val="superscript"/>
        </w:rPr>
        <w:t>8 9</w:t>
      </w:r>
      <w:r>
        <w:t>. In order to develop effective programs that decrease risk of transmission and increase preventive behaviors, studies are needed to</w:t>
      </w:r>
      <w:r w:rsidR="00B833A1">
        <w:t xml:space="preserve"> identify </w:t>
      </w:r>
      <w:r>
        <w:t xml:space="preserve">the specific risk factors faced by this vulnerable population. </w:t>
      </w:r>
      <w:r w:rsidR="003032A9">
        <w:t xml:space="preserve">Despite previous studies and efforts, HIV diagnoses are increasing among all MSM, especially for young MSM and MSM of color. Because of this, we continue to need to know more information about how HIV is impacting the lives of MSM. </w:t>
      </w:r>
      <w:r w:rsidR="00EF4B64">
        <w:t>Survey will collect some</w:t>
      </w:r>
      <w:r w:rsidR="00082F30" w:rsidRPr="003032A9">
        <w:t xml:space="preserve"> </w:t>
      </w:r>
      <w:r w:rsidR="00EF4B64">
        <w:t>demographic information to</w:t>
      </w:r>
      <w:r w:rsidR="00EF4B64" w:rsidRPr="003032A9">
        <w:t xml:space="preserve"> characterize</w:t>
      </w:r>
      <w:r w:rsidR="00082F30" w:rsidRPr="003032A9">
        <w:t xml:space="preserve"> and describe the population of MSM sampled in this </w:t>
      </w:r>
      <w:r w:rsidR="00EF4B64">
        <w:t>information</w:t>
      </w:r>
      <w:r w:rsidR="00082F30" w:rsidRPr="003032A9">
        <w:t xml:space="preserve"> collection request </w:t>
      </w:r>
      <w:r w:rsidR="00EF4B64">
        <w:t xml:space="preserve">(ICR) </w:t>
      </w:r>
      <w:r w:rsidR="00082F30" w:rsidRPr="003032A9">
        <w:t xml:space="preserve">and their HIV knowledge. </w:t>
      </w:r>
      <w:r w:rsidR="00B833A1" w:rsidRPr="003032A9">
        <w:t>Q</w:t>
      </w:r>
      <w:r w:rsidRPr="003032A9">
        <w:t xml:space="preserve">ualitative methods </w:t>
      </w:r>
      <w:r w:rsidR="00082F30" w:rsidRPr="003032A9">
        <w:t>will</w:t>
      </w:r>
      <w:r w:rsidR="00B833A1" w:rsidRPr="003032A9">
        <w:t xml:space="preserve"> be used to explore </w:t>
      </w:r>
      <w:r w:rsidR="00082F30" w:rsidRPr="003032A9">
        <w:t xml:space="preserve">in-depth </w:t>
      </w:r>
      <w:r w:rsidR="00B833A1" w:rsidRPr="003032A9">
        <w:t xml:space="preserve">the “Whys” and “How’s” of HIV </w:t>
      </w:r>
      <w:r w:rsidR="004F0BA2" w:rsidRPr="003032A9">
        <w:t xml:space="preserve">transmission and </w:t>
      </w:r>
      <w:r w:rsidR="00B833A1" w:rsidRPr="003032A9">
        <w:t>prevention among black/African American and Hispanic/Latino MSM and how these impact</w:t>
      </w:r>
      <w:r w:rsidRPr="003032A9">
        <w:t xml:space="preserve"> increasing prevalence of HIV among </w:t>
      </w:r>
      <w:r w:rsidR="004F0BA2" w:rsidRPr="003032A9">
        <w:t>communitie</w:t>
      </w:r>
      <w:r w:rsidR="004F0BA2">
        <w:t xml:space="preserve">s of </w:t>
      </w:r>
      <w:r>
        <w:t>MSM</w:t>
      </w:r>
      <w:r w:rsidR="00082F30">
        <w:t xml:space="preserve"> o</w:t>
      </w:r>
      <w:r>
        <w:t>f color</w:t>
      </w:r>
      <w:r w:rsidR="00B833A1">
        <w:t xml:space="preserve">. </w:t>
      </w:r>
      <w:r>
        <w:t xml:space="preserve"> </w:t>
      </w:r>
    </w:p>
    <w:p w14:paraId="24EDB797" w14:textId="77777777" w:rsidR="001F2E48" w:rsidRDefault="001F2E48" w:rsidP="002E15A0"/>
    <w:p w14:paraId="4EA8D5B3" w14:textId="77777777" w:rsidR="005135EA" w:rsidRDefault="004F0BA2" w:rsidP="002E15A0">
      <w:r>
        <w:t xml:space="preserve">This information collection request will: </w:t>
      </w:r>
      <w:r w:rsidR="005135EA">
        <w:t>identify barriers</w:t>
      </w:r>
      <w:r>
        <w:t xml:space="preserve"> to HIV prevention; explore how MSM</w:t>
      </w:r>
      <w:r w:rsidR="001B54D5">
        <w:rPr>
          <w:rStyle w:val="FootnoteReference"/>
        </w:rPr>
        <w:footnoteReference w:id="1"/>
      </w:r>
      <w:r>
        <w:t xml:space="preserve"> integrate HIV prevention into their lives and remain HIV negative</w:t>
      </w:r>
      <w:r w:rsidR="005D6DFC">
        <w:t xml:space="preserve"> (resiliency)</w:t>
      </w:r>
      <w:r>
        <w:t>; explore the role of the wider community in HIV prevention for MSM of color</w:t>
      </w:r>
      <w:r w:rsidR="005D6DFC">
        <w:t xml:space="preserve">, including the impact of HIV stigma and homophobia; and identify how to integrate biomedical prevention options, such as Pre-Exposure Prophylaxis (PrEP) and </w:t>
      </w:r>
      <w:r w:rsidR="00181143">
        <w:t xml:space="preserve">non-occupational </w:t>
      </w:r>
      <w:r w:rsidR="005D6DFC">
        <w:t xml:space="preserve">post-exposure prophylaxis (nPEP), to </w:t>
      </w:r>
      <w:r w:rsidR="005135EA">
        <w:t>reduce HIV-related disparities and health inequities among minority MSM.</w:t>
      </w:r>
      <w:r w:rsidR="005D6DFC" w:rsidRPr="005D6DFC">
        <w:t xml:space="preserve"> </w:t>
      </w:r>
      <w:r w:rsidR="005D6DFC">
        <w:t>We believe we are among the first to take such a comprehensive approach to examining MSM risk factors, resilience, and potential intervention strategies</w:t>
      </w:r>
      <w:r w:rsidR="00181143">
        <w:t xml:space="preserve">, </w:t>
      </w:r>
      <w:r w:rsidR="006A6BB4">
        <w:t xml:space="preserve">such as </w:t>
      </w:r>
      <w:r w:rsidR="00181143">
        <w:t>PrEP and nPEP.</w:t>
      </w:r>
    </w:p>
    <w:p w14:paraId="3E1B168F" w14:textId="77777777" w:rsidR="005135EA" w:rsidRDefault="005135EA" w:rsidP="002E15A0"/>
    <w:p w14:paraId="303D4052" w14:textId="3733AAA6" w:rsidR="005135EA" w:rsidRDefault="005135EA" w:rsidP="002E15A0">
      <w:r>
        <w:t xml:space="preserve">By sampling MSM from five </w:t>
      </w:r>
      <w:r w:rsidR="001F2E48">
        <w:t>cities</w:t>
      </w:r>
      <w:r w:rsidR="00082F30">
        <w:t xml:space="preserve"> in the U.S. South</w:t>
      </w:r>
      <w:r w:rsidR="001F2E48">
        <w:t xml:space="preserve">, we will develop a </w:t>
      </w:r>
      <w:r>
        <w:t>model to help understand the factors associated with specific health risks encountered as well as the protections utilized by MSM</w:t>
      </w:r>
      <w:r w:rsidR="005D6DFC">
        <w:t xml:space="preserve"> in a U.S. region with great HIV burden</w:t>
      </w:r>
      <w:r>
        <w:t>. By exploring the array of socio</w:t>
      </w:r>
      <w:r w:rsidR="006163B5">
        <w:t>-</w:t>
      </w:r>
      <w:r>
        <w:t xml:space="preserve">ecological factors across a wide age spectrum and in highly HIV prevalent cities, we will be able to </w:t>
      </w:r>
      <w:r w:rsidR="00A44336">
        <w:t>propose meaningful HIV prevention efforts</w:t>
      </w:r>
      <w:r>
        <w:t xml:space="preserve"> for </w:t>
      </w:r>
      <w:r w:rsidR="00A44336">
        <w:t xml:space="preserve">minority </w:t>
      </w:r>
      <w:r>
        <w:t>MSM whe</w:t>
      </w:r>
      <w:r w:rsidR="00A44336">
        <w:t>re</w:t>
      </w:r>
      <w:r>
        <w:t xml:space="preserve"> resources are limited and obstacles such as geographic location, living situation, economics, substance use, poor </w:t>
      </w:r>
      <w:r>
        <w:lastRenderedPageBreak/>
        <w:t>health, stigma, depression, and lack of health insurance</w:t>
      </w:r>
      <w:r w:rsidR="00A44336">
        <w:t xml:space="preserve"> may impact HIV prevention seeking behaviors</w:t>
      </w:r>
      <w:r>
        <w:t xml:space="preserve">. </w:t>
      </w:r>
    </w:p>
    <w:p w14:paraId="38D9517F" w14:textId="77777777" w:rsidR="00E84E2B" w:rsidRDefault="00E84E2B" w:rsidP="002E15A0">
      <w:r w:rsidRPr="00E84E2B">
        <w:t>This request is authorized by Title III – General Powers and Duties of the Public Health Service, Section 301 (241.)a. Research and investigations generally (</w:t>
      </w:r>
      <w:r w:rsidRPr="00E84E2B">
        <w:rPr>
          <w:b/>
        </w:rPr>
        <w:t>Attachment 1</w:t>
      </w:r>
      <w:r>
        <w:t>). A 60-day Federal Register Notice is provided (</w:t>
      </w:r>
      <w:r w:rsidRPr="00E84E2B">
        <w:rPr>
          <w:b/>
        </w:rPr>
        <w:t>Attachment 2</w:t>
      </w:r>
      <w:r>
        <w:t>).</w:t>
      </w:r>
    </w:p>
    <w:p w14:paraId="04184876" w14:textId="77777777" w:rsidR="00E84E2B" w:rsidRDefault="00E84E2B" w:rsidP="002E15A0"/>
    <w:p w14:paraId="32A089BF" w14:textId="77777777" w:rsidR="00133B17" w:rsidRPr="00603813" w:rsidRDefault="00133B17" w:rsidP="002E15A0">
      <w:pPr>
        <w:pStyle w:val="Heading2"/>
        <w:numPr>
          <w:ilvl w:val="0"/>
          <w:numId w:val="21"/>
        </w:numPr>
        <w:spacing w:before="0" w:after="0"/>
        <w:contextualSpacing/>
        <w:rPr>
          <w:rFonts w:ascii="Times New Roman" w:hAnsi="Times New Roman" w:cs="Times New Roman"/>
          <w:bCs w:val="0"/>
          <w:i w:val="0"/>
          <w:sz w:val="24"/>
          <w:szCs w:val="24"/>
        </w:rPr>
      </w:pPr>
      <w:bookmarkStart w:id="4" w:name="_Toc306891236"/>
      <w:bookmarkStart w:id="5" w:name="_Toc386719657"/>
      <w:bookmarkStart w:id="6" w:name="_Toc235958536"/>
      <w:bookmarkEnd w:id="3"/>
      <w:r w:rsidRPr="00603813">
        <w:rPr>
          <w:rFonts w:ascii="Times New Roman" w:hAnsi="Times New Roman" w:cs="Times New Roman"/>
          <w:bCs w:val="0"/>
          <w:i w:val="0"/>
          <w:sz w:val="24"/>
          <w:szCs w:val="24"/>
        </w:rPr>
        <w:t>Purpose and Use of Information</w:t>
      </w:r>
      <w:bookmarkEnd w:id="4"/>
      <w:r w:rsidR="00291298">
        <w:rPr>
          <w:rFonts w:ascii="Times New Roman" w:hAnsi="Times New Roman" w:cs="Times New Roman"/>
          <w:bCs w:val="0"/>
          <w:i w:val="0"/>
          <w:sz w:val="24"/>
          <w:szCs w:val="24"/>
        </w:rPr>
        <w:t xml:space="preserve"> Collection</w:t>
      </w:r>
      <w:bookmarkEnd w:id="5"/>
    </w:p>
    <w:p w14:paraId="53D124AD" w14:textId="77777777" w:rsidR="006F6C71" w:rsidRPr="00603813" w:rsidRDefault="006F6C71" w:rsidP="002E15A0">
      <w:pPr>
        <w:ind w:left="1440"/>
      </w:pPr>
    </w:p>
    <w:bookmarkEnd w:id="6"/>
    <w:p w14:paraId="1978D4D8" w14:textId="40FDC1E5" w:rsidR="006F6C71" w:rsidRDefault="00096350" w:rsidP="002E15A0">
      <w:pPr>
        <w:tabs>
          <w:tab w:val="left" w:pos="720"/>
        </w:tabs>
        <w:contextualSpacing/>
      </w:pPr>
      <w:r w:rsidRPr="00096350">
        <w:t xml:space="preserve">The purpose of this study is to conduct </w:t>
      </w:r>
      <w:r w:rsidR="001B54D5">
        <w:t xml:space="preserve">primarily </w:t>
      </w:r>
      <w:r w:rsidRPr="00096350">
        <w:t>qualitative research with most at risk HIV-negative MSM</w:t>
      </w:r>
      <w:r w:rsidR="00D93F16">
        <w:t xml:space="preserve"> based in five cities in the U.S. South</w:t>
      </w:r>
      <w:r w:rsidRPr="00096350">
        <w:t xml:space="preserve">. There are four goals </w:t>
      </w:r>
      <w:r w:rsidR="006A66F7">
        <w:t>to this study</w:t>
      </w:r>
      <w:r w:rsidRPr="00096350">
        <w:t xml:space="preserve">: (1) understand issues surrounding HIV risk for MSM; (2) learn more about how gay community or peer norms, and community identification influence risk behaviors; (3) understand individual HIV risk management, such as having a HIV-positive partner with suppressed viral load, barriers and facilitators for use of biomedical interventions (i.e., PrEP, nPEP); and (4) understand factors that promote resiliency among HIV-negative MSM.  </w:t>
      </w:r>
    </w:p>
    <w:p w14:paraId="4B8A2DB2" w14:textId="77777777" w:rsidR="00D53EAA" w:rsidRDefault="00D53EAA" w:rsidP="002E15A0">
      <w:pPr>
        <w:tabs>
          <w:tab w:val="left" w:pos="720"/>
        </w:tabs>
        <w:contextualSpacing/>
      </w:pPr>
    </w:p>
    <w:p w14:paraId="0F07ED98" w14:textId="77777777" w:rsidR="00D53EAA" w:rsidRDefault="00D53EAA" w:rsidP="00D53EAA">
      <w:r>
        <w:t>The present research will be conducted in the top five Southern metropolitan areas in the United States with the highest HIV diagnoses for MSM– Atlanta, Georgia; Jackson, Mississippi; Miami, Florida; and New Orleans and Baton Rouge, Louisiana. These cities rank among those in the South with the highest prevalence and incidence of HIV and STIs among black/African American and Hispanic/Latino MSM.</w:t>
      </w:r>
      <w:r w:rsidRPr="00B26C61">
        <w:rPr>
          <w:vertAlign w:val="superscript"/>
        </w:rPr>
        <w:t>16</w:t>
      </w:r>
    </w:p>
    <w:p w14:paraId="3E329139" w14:textId="77777777" w:rsidR="00D53EAA" w:rsidRDefault="00D53EAA" w:rsidP="00D53EAA"/>
    <w:p w14:paraId="34FA099B" w14:textId="77777777" w:rsidR="00D53EAA" w:rsidRDefault="00D53EAA" w:rsidP="00D53EAA">
      <w:r>
        <w:t xml:space="preserve">Our study population will consist of black/African-American and Hispanic/Latino 1) male adolescents who are attracted to men and report they are HIV negative or have not been tested and 2) adult MSM who are HIV-negative. All study participants will be 13 years of age or older.  </w:t>
      </w:r>
    </w:p>
    <w:p w14:paraId="774F473D" w14:textId="1C7CF539" w:rsidR="00D53EAA" w:rsidRDefault="00D53EAA" w:rsidP="00D53EAA">
      <w:r>
        <w:t>Participants will be recruited in the selected cities through referrals from Health Departments, clinics and other HIV testing centers.  In addition, we will recruit via word-of-mouth referrals or flyers given out by community-based, advocacy, faith-based, and service-providing agencies.</w:t>
      </w:r>
      <w:r w:rsidR="00EF4B64">
        <w:t xml:space="preserve"> For this information collection, </w:t>
      </w:r>
      <w:r w:rsidR="00EF4B64" w:rsidRPr="00EF4B64">
        <w:t>MSM includes both minor (13-17 years old, young adult (18-24 years old), and adult (25 and older) men who have sex with men unless otherwise specified.</w:t>
      </w:r>
      <w:r w:rsidR="00D11E47">
        <w:t xml:space="preserve"> All respondents will respond to the same survey. </w:t>
      </w:r>
    </w:p>
    <w:p w14:paraId="376CD763" w14:textId="77777777" w:rsidR="00D53EAA" w:rsidRDefault="00D53EAA" w:rsidP="00D53EAA"/>
    <w:p w14:paraId="658FBDEA" w14:textId="77777777" w:rsidR="00D53EAA" w:rsidRDefault="00D53EAA" w:rsidP="00D53EAA">
      <w:r>
        <w:t>For the purposes of this study, we will use a primarily qualitative research design and will include a brief quantitative survey to reduce participant burden where possible (for example, when we do not need to know an in-depth answer for socio-demographics, HIV testing history, housing status, health insurance status). The first portion of the interview instrument consists of brief structured questions to characterize the respondents. The second portion of the instrument consists of open-ended in-depth qualitative questions. This research design was chosen based on the exploratory nature of our study purpose. The d</w:t>
      </w:r>
      <w:r w:rsidRPr="00603813">
        <w:t>ata collection instrumen</w:t>
      </w:r>
      <w:r>
        <w:t>t is</w:t>
      </w:r>
      <w:r w:rsidRPr="00603813">
        <w:t xml:space="preserve"> included with this submission</w:t>
      </w:r>
      <w:r>
        <w:t xml:space="preserve"> (</w:t>
      </w:r>
      <w:r w:rsidRPr="006163B5">
        <w:rPr>
          <w:b/>
        </w:rPr>
        <w:t xml:space="preserve">attachments </w:t>
      </w:r>
      <w:r>
        <w:rPr>
          <w:b/>
        </w:rPr>
        <w:t>3</w:t>
      </w:r>
      <w:r w:rsidRPr="006163B5">
        <w:rPr>
          <w:b/>
        </w:rPr>
        <w:t>e -f</w:t>
      </w:r>
      <w:r>
        <w:t>).</w:t>
      </w:r>
    </w:p>
    <w:p w14:paraId="5675A8C0" w14:textId="77777777" w:rsidR="00D53EAA" w:rsidRDefault="00D53EAA" w:rsidP="00D53EAA">
      <w:pPr>
        <w:pStyle w:val="ListParagraph"/>
        <w:spacing w:after="0" w:line="240" w:lineRule="auto"/>
        <w:ind w:left="0"/>
        <w:contextualSpacing w:val="0"/>
        <w:rPr>
          <w:rFonts w:ascii="Times New Roman" w:hAnsi="Times New Roman"/>
          <w:sz w:val="24"/>
          <w:szCs w:val="24"/>
          <w:lang w:val="en-US"/>
        </w:rPr>
      </w:pPr>
    </w:p>
    <w:p w14:paraId="7AD7B96B" w14:textId="77777777" w:rsidR="00D53EAA" w:rsidRPr="00B26C61" w:rsidRDefault="00D53EAA" w:rsidP="00D53EAA">
      <w:pPr>
        <w:pStyle w:val="ListParagraph"/>
        <w:spacing w:after="0" w:line="240" w:lineRule="auto"/>
        <w:ind w:left="0"/>
        <w:contextualSpacing w:val="0"/>
        <w:rPr>
          <w:rFonts w:ascii="Times New Roman" w:hAnsi="Times New Roman"/>
          <w:sz w:val="24"/>
          <w:szCs w:val="24"/>
          <w:lang w:val="en-US"/>
        </w:rPr>
      </w:pPr>
      <w:r w:rsidRPr="00603813">
        <w:rPr>
          <w:rFonts w:ascii="Times New Roman" w:hAnsi="Times New Roman"/>
          <w:sz w:val="24"/>
          <w:szCs w:val="24"/>
          <w:lang w:val="en-US"/>
        </w:rPr>
        <w:t>HIV</w:t>
      </w:r>
      <w:r>
        <w:rPr>
          <w:rFonts w:ascii="Times New Roman" w:hAnsi="Times New Roman"/>
          <w:sz w:val="24"/>
          <w:szCs w:val="24"/>
          <w:lang w:val="en-US"/>
        </w:rPr>
        <w:t>-negative MSM</w:t>
      </w:r>
      <w:r w:rsidRPr="00603813">
        <w:rPr>
          <w:rFonts w:ascii="Times New Roman" w:hAnsi="Times New Roman"/>
          <w:sz w:val="24"/>
          <w:szCs w:val="24"/>
          <w:lang w:val="en-US"/>
        </w:rPr>
        <w:t xml:space="preserve"> will be purposively sampled</w:t>
      </w:r>
      <w:r>
        <w:rPr>
          <w:rFonts w:ascii="Times New Roman" w:hAnsi="Times New Roman"/>
          <w:sz w:val="24"/>
          <w:szCs w:val="24"/>
          <w:lang w:val="en-US"/>
        </w:rPr>
        <w:t xml:space="preserve"> from community based HIV prevention organizations, health departments, clinics, and other venues appropriate for the population of interest</w:t>
      </w:r>
      <w:r w:rsidRPr="00603813">
        <w:rPr>
          <w:rFonts w:ascii="Times New Roman" w:hAnsi="Times New Roman"/>
          <w:sz w:val="24"/>
          <w:szCs w:val="24"/>
          <w:lang w:val="en-US"/>
        </w:rPr>
        <w:t xml:space="preserve">. Recruiters will schedule in-depth interviews at </w:t>
      </w:r>
      <w:r>
        <w:rPr>
          <w:rFonts w:ascii="Times New Roman" w:hAnsi="Times New Roman"/>
          <w:sz w:val="24"/>
          <w:szCs w:val="24"/>
          <w:lang w:val="en-US"/>
        </w:rPr>
        <w:t xml:space="preserve">a </w:t>
      </w:r>
      <w:r w:rsidRPr="00603813">
        <w:rPr>
          <w:rFonts w:ascii="Times New Roman" w:hAnsi="Times New Roman"/>
          <w:sz w:val="24"/>
          <w:szCs w:val="24"/>
          <w:lang w:val="en-US"/>
        </w:rPr>
        <w:t xml:space="preserve">time and place convenient to </w:t>
      </w:r>
      <w:r>
        <w:rPr>
          <w:rFonts w:ascii="Times New Roman" w:hAnsi="Times New Roman"/>
          <w:sz w:val="24"/>
          <w:szCs w:val="24"/>
          <w:lang w:val="en-US"/>
        </w:rPr>
        <w:t xml:space="preserve">respondents. </w:t>
      </w:r>
      <w:r w:rsidRPr="00603813">
        <w:rPr>
          <w:rFonts w:ascii="Times New Roman" w:hAnsi="Times New Roman"/>
          <w:sz w:val="24"/>
          <w:szCs w:val="24"/>
          <w:lang w:val="en-US"/>
        </w:rPr>
        <w:t xml:space="preserve">Interviewers will review study information </w:t>
      </w:r>
      <w:r>
        <w:rPr>
          <w:rFonts w:ascii="Times New Roman" w:hAnsi="Times New Roman"/>
          <w:sz w:val="24"/>
          <w:szCs w:val="24"/>
          <w:lang w:val="en-US"/>
        </w:rPr>
        <w:t xml:space="preserve">with the participants and will obtain informed consent and assent </w:t>
      </w:r>
      <w:r w:rsidRPr="00603813">
        <w:rPr>
          <w:rFonts w:ascii="Times New Roman" w:hAnsi="Times New Roman"/>
          <w:sz w:val="24"/>
          <w:szCs w:val="24"/>
          <w:lang w:val="en-US"/>
        </w:rPr>
        <w:t>(</w:t>
      </w:r>
      <w:r w:rsidRPr="007613F3">
        <w:rPr>
          <w:rFonts w:ascii="Times New Roman" w:hAnsi="Times New Roman"/>
          <w:b/>
          <w:sz w:val="24"/>
          <w:szCs w:val="24"/>
          <w:lang w:val="en-US"/>
        </w:rPr>
        <w:t xml:space="preserve">Attachment </w:t>
      </w:r>
      <w:r>
        <w:rPr>
          <w:rFonts w:ascii="Times New Roman" w:hAnsi="Times New Roman"/>
          <w:b/>
          <w:sz w:val="24"/>
          <w:szCs w:val="24"/>
          <w:lang w:val="en-US"/>
        </w:rPr>
        <w:t>4</w:t>
      </w:r>
      <w:r w:rsidRPr="007613F3">
        <w:rPr>
          <w:rFonts w:ascii="Times New Roman" w:hAnsi="Times New Roman"/>
          <w:b/>
          <w:sz w:val="24"/>
          <w:szCs w:val="24"/>
          <w:lang w:val="en-US"/>
        </w:rPr>
        <w:t>a-d</w:t>
      </w:r>
      <w:r w:rsidRPr="007613F3">
        <w:t>)</w:t>
      </w:r>
      <w:r>
        <w:rPr>
          <w:lang w:val="en-US"/>
        </w:rPr>
        <w:t xml:space="preserve"> </w:t>
      </w:r>
      <w:r w:rsidRPr="00B26C61">
        <w:rPr>
          <w:rFonts w:ascii="Times New Roman" w:hAnsi="Times New Roman"/>
          <w:sz w:val="24"/>
          <w:szCs w:val="24"/>
        </w:rPr>
        <w:t xml:space="preserve">prior to </w:t>
      </w:r>
      <w:r w:rsidRPr="00B26C61">
        <w:rPr>
          <w:rFonts w:ascii="Times New Roman" w:hAnsi="Times New Roman"/>
          <w:sz w:val="24"/>
          <w:szCs w:val="24"/>
          <w:lang w:val="en-US"/>
        </w:rPr>
        <w:t>administer</w:t>
      </w:r>
      <w:r w:rsidRPr="00B26C61">
        <w:rPr>
          <w:rFonts w:ascii="Times New Roman" w:hAnsi="Times New Roman"/>
          <w:sz w:val="24"/>
          <w:szCs w:val="24"/>
        </w:rPr>
        <w:t xml:space="preserve">ing the data collection </w:t>
      </w:r>
      <w:r w:rsidRPr="00B26C61">
        <w:rPr>
          <w:rFonts w:ascii="Times New Roman" w:hAnsi="Times New Roman"/>
          <w:sz w:val="24"/>
          <w:szCs w:val="24"/>
        </w:rPr>
        <w:lastRenderedPageBreak/>
        <w:t>instrument</w:t>
      </w:r>
      <w:r w:rsidRPr="00B26C61">
        <w:rPr>
          <w:rFonts w:ascii="Times New Roman" w:hAnsi="Times New Roman"/>
          <w:sz w:val="24"/>
          <w:szCs w:val="24"/>
          <w:lang w:val="en-US"/>
        </w:rPr>
        <w:t xml:space="preserve"> (</w:t>
      </w:r>
      <w:r w:rsidRPr="00B26C61">
        <w:rPr>
          <w:rFonts w:ascii="Times New Roman" w:hAnsi="Times New Roman"/>
          <w:b/>
          <w:sz w:val="24"/>
          <w:szCs w:val="24"/>
          <w:lang w:val="en-US"/>
        </w:rPr>
        <w:t xml:space="preserve">Attachments </w:t>
      </w:r>
      <w:r>
        <w:rPr>
          <w:rFonts w:ascii="Times New Roman" w:hAnsi="Times New Roman"/>
          <w:b/>
          <w:sz w:val="24"/>
          <w:szCs w:val="24"/>
          <w:lang w:val="en-US"/>
        </w:rPr>
        <w:t>3</w:t>
      </w:r>
      <w:r w:rsidRPr="00B26C61">
        <w:rPr>
          <w:rFonts w:ascii="Times New Roman" w:hAnsi="Times New Roman"/>
          <w:b/>
          <w:sz w:val="24"/>
          <w:szCs w:val="24"/>
          <w:lang w:val="en-US"/>
        </w:rPr>
        <w:t>e</w:t>
      </w:r>
      <w:r w:rsidRPr="00AA222E">
        <w:rPr>
          <w:rFonts w:ascii="Times New Roman" w:hAnsi="Times New Roman"/>
          <w:b/>
          <w:sz w:val="24"/>
          <w:szCs w:val="24"/>
          <w:lang w:val="en-US"/>
        </w:rPr>
        <w:t>-</w:t>
      </w:r>
      <w:r w:rsidRPr="00B26C61">
        <w:rPr>
          <w:rFonts w:ascii="Times New Roman" w:hAnsi="Times New Roman"/>
          <w:b/>
          <w:sz w:val="24"/>
          <w:szCs w:val="24"/>
          <w:lang w:val="en-US"/>
        </w:rPr>
        <w:t>f</w:t>
      </w:r>
      <w:r w:rsidRPr="007613F3">
        <w:rPr>
          <w:rFonts w:ascii="Times New Roman" w:hAnsi="Times New Roman"/>
          <w:sz w:val="24"/>
          <w:szCs w:val="24"/>
          <w:lang w:val="en-US"/>
        </w:rPr>
        <w:t xml:space="preserve">). We will recruit </w:t>
      </w:r>
      <w:r w:rsidRPr="00B26C61">
        <w:rPr>
          <w:rFonts w:ascii="Times New Roman" w:hAnsi="Times New Roman"/>
          <w:sz w:val="24"/>
          <w:szCs w:val="24"/>
          <w:lang w:val="en-US"/>
        </w:rPr>
        <w:t xml:space="preserve">HIV-negative MSM using recruitment flyers (see </w:t>
      </w:r>
      <w:r w:rsidRPr="00B26C61">
        <w:rPr>
          <w:rFonts w:ascii="Times New Roman" w:hAnsi="Times New Roman"/>
          <w:b/>
          <w:sz w:val="24"/>
          <w:szCs w:val="24"/>
          <w:lang w:val="en-US"/>
        </w:rPr>
        <w:t xml:space="preserve">Attachments </w:t>
      </w:r>
      <w:r>
        <w:rPr>
          <w:rFonts w:ascii="Times New Roman" w:hAnsi="Times New Roman"/>
          <w:b/>
          <w:sz w:val="24"/>
          <w:szCs w:val="24"/>
          <w:lang w:val="en-US"/>
        </w:rPr>
        <w:t>6</w:t>
      </w:r>
      <w:r w:rsidRPr="00B26C61">
        <w:rPr>
          <w:rFonts w:ascii="Times New Roman" w:hAnsi="Times New Roman"/>
          <w:b/>
          <w:sz w:val="24"/>
          <w:szCs w:val="24"/>
          <w:lang w:val="en-US"/>
        </w:rPr>
        <w:t>a-d</w:t>
      </w:r>
      <w:r w:rsidRPr="00B26C61">
        <w:rPr>
          <w:rFonts w:ascii="Times New Roman" w:hAnsi="Times New Roman"/>
          <w:sz w:val="24"/>
          <w:szCs w:val="24"/>
          <w:lang w:val="en-US"/>
        </w:rPr>
        <w:t>)</w:t>
      </w:r>
      <w:r w:rsidRPr="00B26C61">
        <w:rPr>
          <w:rFonts w:ascii="Times New Roman" w:hAnsi="Times New Roman"/>
          <w:sz w:val="24"/>
          <w:szCs w:val="24"/>
        </w:rPr>
        <w:t xml:space="preserve"> which will provide a study phone number for interested persons to call</w:t>
      </w:r>
      <w:r w:rsidRPr="00B26C61">
        <w:rPr>
          <w:rFonts w:ascii="Times New Roman" w:hAnsi="Times New Roman"/>
          <w:sz w:val="24"/>
          <w:szCs w:val="24"/>
          <w:lang w:val="en-US"/>
        </w:rPr>
        <w:t>. To determine eligibility of interested respondents, we will administer recruitment screeners (</w:t>
      </w:r>
      <w:r w:rsidRPr="00B26C61">
        <w:rPr>
          <w:rFonts w:ascii="Times New Roman" w:hAnsi="Times New Roman"/>
          <w:b/>
          <w:sz w:val="24"/>
          <w:szCs w:val="24"/>
          <w:lang w:val="en-US"/>
        </w:rPr>
        <w:t xml:space="preserve">Attachments </w:t>
      </w:r>
      <w:r>
        <w:rPr>
          <w:rFonts w:ascii="Times New Roman" w:hAnsi="Times New Roman"/>
          <w:b/>
          <w:sz w:val="24"/>
          <w:szCs w:val="24"/>
          <w:lang w:val="en-US"/>
        </w:rPr>
        <w:t>3</w:t>
      </w:r>
      <w:r w:rsidRPr="00B26C61">
        <w:rPr>
          <w:rFonts w:ascii="Times New Roman" w:hAnsi="Times New Roman"/>
          <w:b/>
          <w:sz w:val="24"/>
          <w:szCs w:val="24"/>
          <w:lang w:val="en-US"/>
        </w:rPr>
        <w:t>a-b</w:t>
      </w:r>
      <w:r w:rsidRPr="007613F3">
        <w:rPr>
          <w:rFonts w:ascii="Times New Roman" w:hAnsi="Times New Roman"/>
          <w:sz w:val="24"/>
          <w:szCs w:val="24"/>
          <w:lang w:val="en-US"/>
        </w:rPr>
        <w:t xml:space="preserve">). </w:t>
      </w:r>
      <w:r w:rsidRPr="00B26C61">
        <w:rPr>
          <w:rFonts w:ascii="Times New Roman" w:hAnsi="Times New Roman"/>
          <w:sz w:val="24"/>
          <w:szCs w:val="24"/>
          <w:lang w:val="en-US"/>
        </w:rPr>
        <w:t xml:space="preserve"> </w:t>
      </w:r>
      <w:r w:rsidRPr="00B26C61">
        <w:rPr>
          <w:rFonts w:ascii="Times New Roman" w:hAnsi="Times New Roman"/>
          <w:sz w:val="24"/>
          <w:szCs w:val="24"/>
        </w:rPr>
        <w:t xml:space="preserve">Screeners will provide more information about the study and screen for eligibility. </w:t>
      </w:r>
      <w:r w:rsidRPr="00B26C61">
        <w:rPr>
          <w:rFonts w:ascii="Times New Roman" w:hAnsi="Times New Roman"/>
          <w:sz w:val="24"/>
          <w:szCs w:val="24"/>
          <w:lang w:val="en-US"/>
        </w:rPr>
        <w:t>After screening for eligibility</w:t>
      </w:r>
      <w:r w:rsidRPr="00B26C61">
        <w:rPr>
          <w:rFonts w:ascii="Times New Roman" w:hAnsi="Times New Roman"/>
          <w:sz w:val="24"/>
          <w:szCs w:val="24"/>
        </w:rPr>
        <w:t xml:space="preserve"> and determining eligibility criteria have been met and the individual is interested in participating</w:t>
      </w:r>
      <w:r w:rsidRPr="000E760D">
        <w:rPr>
          <w:rFonts w:ascii="Times New Roman" w:hAnsi="Times New Roman"/>
          <w:sz w:val="24"/>
          <w:szCs w:val="24"/>
          <w:lang w:val="en-US"/>
        </w:rPr>
        <w:t xml:space="preserve">, recruiters will collect contact information on a separate form (see </w:t>
      </w:r>
      <w:r w:rsidRPr="000E760D">
        <w:rPr>
          <w:rFonts w:ascii="Times New Roman" w:hAnsi="Times New Roman"/>
          <w:b/>
          <w:sz w:val="24"/>
          <w:szCs w:val="24"/>
          <w:lang w:val="en-US"/>
        </w:rPr>
        <w:t>Attachments 3c-d</w:t>
      </w:r>
      <w:r w:rsidRPr="000E760D">
        <w:rPr>
          <w:rFonts w:ascii="Times New Roman" w:hAnsi="Times New Roman"/>
          <w:sz w:val="24"/>
          <w:szCs w:val="24"/>
          <w:lang w:val="en-US"/>
        </w:rPr>
        <w:t xml:space="preserve">). Using this contact information, interviewers will schedule an in-person interview at a time and place convenient to </w:t>
      </w:r>
      <w:r w:rsidRPr="000E760D">
        <w:rPr>
          <w:rFonts w:ascii="Times New Roman" w:hAnsi="Times New Roman"/>
          <w:sz w:val="24"/>
          <w:szCs w:val="24"/>
        </w:rPr>
        <w:t>the participant</w:t>
      </w:r>
      <w:r w:rsidRPr="000E760D">
        <w:rPr>
          <w:rFonts w:ascii="Times New Roman" w:hAnsi="Times New Roman"/>
          <w:sz w:val="24"/>
          <w:szCs w:val="24"/>
          <w:lang w:val="en-US"/>
        </w:rPr>
        <w:t>. Interviewers will obtain consent and assent from the participant (</w:t>
      </w:r>
      <w:r w:rsidRPr="000E760D">
        <w:rPr>
          <w:rFonts w:ascii="Times New Roman" w:hAnsi="Times New Roman"/>
          <w:b/>
          <w:sz w:val="24"/>
          <w:szCs w:val="24"/>
          <w:lang w:val="en-US"/>
        </w:rPr>
        <w:t>Attachments 4a-d</w:t>
      </w:r>
      <w:r w:rsidRPr="000E760D">
        <w:rPr>
          <w:rFonts w:ascii="Times New Roman" w:hAnsi="Times New Roman"/>
          <w:sz w:val="24"/>
          <w:szCs w:val="24"/>
          <w:lang w:val="en-US"/>
        </w:rPr>
        <w:t>)</w:t>
      </w:r>
      <w:r>
        <w:rPr>
          <w:rFonts w:ascii="Times New Roman" w:hAnsi="Times New Roman"/>
          <w:sz w:val="24"/>
          <w:szCs w:val="24"/>
          <w:lang w:val="en-US"/>
        </w:rPr>
        <w:t xml:space="preserve"> prior to</w:t>
      </w:r>
      <w:r w:rsidRPr="007613F3">
        <w:rPr>
          <w:rFonts w:ascii="Times New Roman" w:hAnsi="Times New Roman"/>
          <w:sz w:val="24"/>
          <w:szCs w:val="24"/>
          <w:lang w:val="en-US"/>
        </w:rPr>
        <w:t xml:space="preserve"> administer</w:t>
      </w:r>
      <w:r>
        <w:rPr>
          <w:rFonts w:ascii="Times New Roman" w:hAnsi="Times New Roman"/>
          <w:sz w:val="24"/>
          <w:szCs w:val="24"/>
          <w:lang w:val="en-US"/>
        </w:rPr>
        <w:t>ing</w:t>
      </w:r>
      <w:r w:rsidRPr="007613F3">
        <w:rPr>
          <w:rFonts w:ascii="Times New Roman" w:hAnsi="Times New Roman"/>
          <w:sz w:val="24"/>
          <w:szCs w:val="24"/>
          <w:lang w:val="en-US"/>
        </w:rPr>
        <w:t xml:space="preserve"> the </w:t>
      </w:r>
      <w:r>
        <w:rPr>
          <w:rFonts w:ascii="Times New Roman" w:hAnsi="Times New Roman"/>
          <w:sz w:val="24"/>
          <w:szCs w:val="24"/>
          <w:lang w:val="en-US"/>
        </w:rPr>
        <w:t>data collection</w:t>
      </w:r>
      <w:r w:rsidRPr="00B26C61">
        <w:rPr>
          <w:rFonts w:ascii="Times New Roman" w:hAnsi="Times New Roman"/>
          <w:sz w:val="24"/>
          <w:szCs w:val="24"/>
          <w:lang w:val="en-US"/>
        </w:rPr>
        <w:t xml:space="preserve"> instrument (</w:t>
      </w:r>
      <w:r w:rsidRPr="00F50EB7">
        <w:rPr>
          <w:rFonts w:ascii="Times New Roman" w:hAnsi="Times New Roman"/>
          <w:b/>
          <w:sz w:val="24"/>
          <w:szCs w:val="24"/>
          <w:lang w:val="en-US"/>
        </w:rPr>
        <w:t xml:space="preserve">Attachments </w:t>
      </w:r>
      <w:r>
        <w:rPr>
          <w:rFonts w:ascii="Times New Roman" w:hAnsi="Times New Roman"/>
          <w:b/>
          <w:sz w:val="24"/>
          <w:szCs w:val="24"/>
          <w:lang w:val="en-US"/>
        </w:rPr>
        <w:t>3</w:t>
      </w:r>
      <w:r w:rsidRPr="00F50EB7">
        <w:rPr>
          <w:rFonts w:ascii="Times New Roman" w:hAnsi="Times New Roman"/>
          <w:b/>
          <w:sz w:val="24"/>
          <w:szCs w:val="24"/>
          <w:lang w:val="en-US"/>
        </w:rPr>
        <w:t>e-f</w:t>
      </w:r>
      <w:r w:rsidRPr="00B26C61">
        <w:rPr>
          <w:rFonts w:ascii="Times New Roman" w:hAnsi="Times New Roman"/>
          <w:sz w:val="24"/>
          <w:szCs w:val="24"/>
          <w:lang w:val="en-US"/>
        </w:rPr>
        <w:t xml:space="preserve">). </w:t>
      </w:r>
      <w:r>
        <w:rPr>
          <w:rFonts w:ascii="Times New Roman" w:hAnsi="Times New Roman"/>
          <w:sz w:val="24"/>
          <w:szCs w:val="24"/>
          <w:lang w:val="en-US"/>
        </w:rPr>
        <w:t xml:space="preserve"> Participants</w:t>
      </w:r>
      <w:r w:rsidRPr="00B26C61">
        <w:rPr>
          <w:rFonts w:ascii="Times New Roman" w:hAnsi="Times New Roman"/>
          <w:sz w:val="24"/>
          <w:szCs w:val="24"/>
          <w:lang w:val="en-US"/>
        </w:rPr>
        <w:t xml:space="preserve"> will</w:t>
      </w:r>
      <w:r w:rsidRPr="00603813">
        <w:rPr>
          <w:rFonts w:ascii="Times New Roman" w:hAnsi="Times New Roman"/>
          <w:sz w:val="24"/>
          <w:szCs w:val="24"/>
          <w:lang w:val="en-US"/>
        </w:rPr>
        <w:t xml:space="preserve"> have the option of having all procedures (i.e. forms, calls, and in-depth interview) in English or Spanish. Key variables to be explored are described in Exhibit A</w:t>
      </w:r>
      <w:r>
        <w:rPr>
          <w:rFonts w:ascii="Times New Roman" w:hAnsi="Times New Roman"/>
          <w:sz w:val="24"/>
          <w:szCs w:val="24"/>
          <w:lang w:val="en-US"/>
        </w:rPr>
        <w:t>2</w:t>
      </w:r>
      <w:r w:rsidRPr="00603813">
        <w:rPr>
          <w:rFonts w:ascii="Times New Roman" w:hAnsi="Times New Roman"/>
          <w:sz w:val="24"/>
          <w:szCs w:val="24"/>
          <w:lang w:val="en-US"/>
        </w:rPr>
        <w:t>.1.</w:t>
      </w:r>
    </w:p>
    <w:p w14:paraId="40F13EBF" w14:textId="77777777" w:rsidR="00D53EAA" w:rsidRDefault="00D53EAA" w:rsidP="00D53EAA">
      <w:pPr>
        <w:pStyle w:val="ListParagraph"/>
        <w:spacing w:after="0" w:line="240" w:lineRule="auto"/>
        <w:ind w:left="0"/>
        <w:contextualSpacing w:val="0"/>
        <w:rPr>
          <w:rFonts w:ascii="Times New Roman" w:hAnsi="Times New Roman"/>
          <w:b/>
        </w:rPr>
      </w:pPr>
    </w:p>
    <w:p w14:paraId="02010F6A" w14:textId="77777777" w:rsidR="00D53EAA" w:rsidRPr="004A30E7" w:rsidRDefault="00D53EAA" w:rsidP="00D53EAA">
      <w:pPr>
        <w:pStyle w:val="ListParagraph"/>
        <w:spacing w:after="0" w:line="240" w:lineRule="auto"/>
        <w:ind w:left="0"/>
        <w:contextualSpacing w:val="0"/>
        <w:rPr>
          <w:rFonts w:ascii="Times New Roman" w:hAnsi="Times New Roman"/>
          <w:sz w:val="24"/>
          <w:szCs w:val="24"/>
          <w:lang w:val="en-US"/>
        </w:rPr>
      </w:pPr>
      <w:r w:rsidRPr="004A30E7">
        <w:rPr>
          <w:rFonts w:ascii="Times New Roman" w:hAnsi="Times New Roman"/>
        </w:rPr>
        <w:t>Exhibit A</w:t>
      </w:r>
      <w:r w:rsidRPr="004A30E7">
        <w:rPr>
          <w:rFonts w:ascii="Times New Roman" w:hAnsi="Times New Roman"/>
          <w:lang w:val="en-US"/>
        </w:rPr>
        <w:t>2</w:t>
      </w:r>
      <w:r w:rsidRPr="004A30E7">
        <w:rPr>
          <w:rFonts w:ascii="Times New Roman" w:hAnsi="Times New Roman"/>
        </w:rPr>
        <w:t>.</w:t>
      </w:r>
      <w:r w:rsidRPr="004A30E7">
        <w:rPr>
          <w:rFonts w:ascii="Times New Roman" w:hAnsi="Times New Roman"/>
          <w:lang w:val="en-US"/>
        </w:rPr>
        <w:t>1</w:t>
      </w:r>
      <w:r w:rsidRPr="004A30E7">
        <w:rPr>
          <w:rFonts w:ascii="Times New Roman" w:hAnsi="Times New Roman"/>
        </w:rPr>
        <w:t xml:space="preserve"> Items of Information to be </w:t>
      </w:r>
      <w:r w:rsidRPr="004A30E7">
        <w:rPr>
          <w:rFonts w:ascii="Times New Roman" w:hAnsi="Times New Roman"/>
          <w:lang w:val="en-US"/>
        </w:rPr>
        <w:t>C</w:t>
      </w:r>
      <w:r w:rsidRPr="004A30E7">
        <w:rPr>
          <w:rFonts w:ascii="Times New Roman" w:hAnsi="Times New Roman"/>
        </w:rPr>
        <w:t>ollected</w:t>
      </w:r>
    </w:p>
    <w:p w14:paraId="7DB909CE" w14:textId="77777777" w:rsidR="00D53EAA" w:rsidRPr="00603813" w:rsidRDefault="00D53EAA" w:rsidP="00D53EAA">
      <w:pPr>
        <w:autoSpaceDE w:val="0"/>
        <w:autoSpaceDN w:val="0"/>
        <w:adjustRightInd w:val="0"/>
      </w:pPr>
    </w:p>
    <w:tbl>
      <w:tblPr>
        <w:tblW w:w="9262" w:type="dxa"/>
        <w:tblInd w:w="93" w:type="dxa"/>
        <w:tblLook w:val="04A0" w:firstRow="1" w:lastRow="0" w:firstColumn="1" w:lastColumn="0" w:noHBand="0" w:noVBand="1"/>
      </w:tblPr>
      <w:tblGrid>
        <w:gridCol w:w="2962"/>
        <w:gridCol w:w="2610"/>
        <w:gridCol w:w="2160"/>
        <w:gridCol w:w="1530"/>
      </w:tblGrid>
      <w:tr w:rsidR="00D53EAA" w:rsidRPr="00F830D5" w14:paraId="4C736485" w14:textId="77777777" w:rsidTr="00F830D5">
        <w:trPr>
          <w:trHeight w:val="480"/>
        </w:trPr>
        <w:tc>
          <w:tcPr>
            <w:tcW w:w="2962" w:type="dxa"/>
            <w:tcBorders>
              <w:top w:val="single" w:sz="4" w:space="0" w:color="auto"/>
              <w:left w:val="single" w:sz="4" w:space="0" w:color="auto"/>
              <w:bottom w:val="single" w:sz="4" w:space="0" w:color="auto"/>
              <w:right w:val="single" w:sz="4" w:space="0" w:color="auto"/>
            </w:tcBorders>
            <w:shd w:val="clear" w:color="auto" w:fill="auto"/>
            <w:hideMark/>
          </w:tcPr>
          <w:p w14:paraId="3EBA1BCD" w14:textId="77777777" w:rsidR="00D53EAA" w:rsidRPr="00F830D5" w:rsidRDefault="00D53EAA" w:rsidP="00D53EAA">
            <w:pPr>
              <w:rPr>
                <w:b/>
                <w:bCs/>
              </w:rPr>
            </w:pPr>
            <w:r w:rsidRPr="00F830D5">
              <w:rPr>
                <w:b/>
                <w:bCs/>
              </w:rPr>
              <w:t>Variables to be explored</w:t>
            </w:r>
          </w:p>
        </w:tc>
        <w:tc>
          <w:tcPr>
            <w:tcW w:w="2610" w:type="dxa"/>
            <w:tcBorders>
              <w:top w:val="single" w:sz="4" w:space="0" w:color="auto"/>
              <w:left w:val="nil"/>
              <w:bottom w:val="single" w:sz="4" w:space="0" w:color="auto"/>
              <w:right w:val="single" w:sz="4" w:space="0" w:color="auto"/>
            </w:tcBorders>
            <w:shd w:val="clear" w:color="auto" w:fill="auto"/>
            <w:hideMark/>
          </w:tcPr>
          <w:p w14:paraId="04C94A8A" w14:textId="77777777" w:rsidR="00D53EAA" w:rsidRPr="00F830D5" w:rsidRDefault="00D53EAA" w:rsidP="00D53EAA">
            <w:pPr>
              <w:rPr>
                <w:b/>
                <w:bCs/>
              </w:rPr>
            </w:pPr>
            <w:r w:rsidRPr="00F830D5">
              <w:rPr>
                <w:b/>
                <w:bCs/>
              </w:rPr>
              <w:t xml:space="preserve">Data collection tool and citation </w:t>
            </w:r>
          </w:p>
        </w:tc>
        <w:tc>
          <w:tcPr>
            <w:tcW w:w="2160" w:type="dxa"/>
            <w:tcBorders>
              <w:top w:val="single" w:sz="4" w:space="0" w:color="auto"/>
              <w:left w:val="nil"/>
              <w:bottom w:val="single" w:sz="4" w:space="0" w:color="auto"/>
              <w:right w:val="single" w:sz="4" w:space="0" w:color="auto"/>
            </w:tcBorders>
            <w:shd w:val="clear" w:color="auto" w:fill="auto"/>
            <w:hideMark/>
          </w:tcPr>
          <w:p w14:paraId="393D330D" w14:textId="77777777" w:rsidR="00D53EAA" w:rsidRPr="00F830D5" w:rsidRDefault="00D53EAA" w:rsidP="00D53EAA">
            <w:pPr>
              <w:rPr>
                <w:b/>
                <w:bCs/>
              </w:rPr>
            </w:pPr>
            <w:r w:rsidRPr="00F830D5">
              <w:rPr>
                <w:b/>
                <w:bCs/>
              </w:rPr>
              <w:t>Study Related Procedures</w:t>
            </w:r>
          </w:p>
        </w:tc>
        <w:tc>
          <w:tcPr>
            <w:tcW w:w="1530" w:type="dxa"/>
            <w:tcBorders>
              <w:top w:val="single" w:sz="4" w:space="0" w:color="auto"/>
              <w:left w:val="nil"/>
              <w:bottom w:val="single" w:sz="4" w:space="0" w:color="auto"/>
              <w:right w:val="single" w:sz="4" w:space="0" w:color="auto"/>
            </w:tcBorders>
            <w:shd w:val="clear" w:color="auto" w:fill="auto"/>
            <w:hideMark/>
          </w:tcPr>
          <w:p w14:paraId="7BDC45EC" w14:textId="77777777" w:rsidR="00D53EAA" w:rsidRPr="00F830D5" w:rsidRDefault="00D53EAA" w:rsidP="00D53EAA">
            <w:pPr>
              <w:rPr>
                <w:b/>
                <w:bCs/>
              </w:rPr>
            </w:pPr>
            <w:r w:rsidRPr="00F830D5">
              <w:rPr>
                <w:b/>
                <w:bCs/>
              </w:rPr>
              <w:t>Target Population</w:t>
            </w:r>
          </w:p>
        </w:tc>
      </w:tr>
      <w:tr w:rsidR="00D53EAA" w:rsidRPr="00F830D5" w14:paraId="74BE0D7E" w14:textId="77777777" w:rsidTr="00F830D5">
        <w:trPr>
          <w:trHeight w:val="480"/>
        </w:trPr>
        <w:tc>
          <w:tcPr>
            <w:tcW w:w="2962" w:type="dxa"/>
            <w:tcBorders>
              <w:top w:val="nil"/>
              <w:left w:val="single" w:sz="4" w:space="0" w:color="auto"/>
              <w:bottom w:val="single" w:sz="4" w:space="0" w:color="auto"/>
              <w:right w:val="single" w:sz="4" w:space="0" w:color="auto"/>
            </w:tcBorders>
            <w:shd w:val="clear" w:color="auto" w:fill="auto"/>
            <w:vAlign w:val="center"/>
          </w:tcPr>
          <w:p w14:paraId="01E430D7" w14:textId="77777777" w:rsidR="00D53EAA" w:rsidRPr="00F830D5" w:rsidRDefault="00D53EAA" w:rsidP="00D53EAA">
            <w:r w:rsidRPr="00F830D5">
              <w:t>Demographics; HIV knowledge; HIV risk behavior; and Resilience; HIV prevention strategies (e.g., negotiated safety); Perceptions of PrEP and nPEP</w:t>
            </w:r>
          </w:p>
        </w:tc>
        <w:tc>
          <w:tcPr>
            <w:tcW w:w="2610" w:type="dxa"/>
            <w:tcBorders>
              <w:top w:val="nil"/>
              <w:left w:val="nil"/>
              <w:bottom w:val="single" w:sz="4" w:space="0" w:color="auto"/>
              <w:right w:val="single" w:sz="4" w:space="0" w:color="auto"/>
            </w:tcBorders>
            <w:shd w:val="clear" w:color="auto" w:fill="auto"/>
            <w:vAlign w:val="center"/>
          </w:tcPr>
          <w:p w14:paraId="2A325883" w14:textId="77777777" w:rsidR="00D53EAA" w:rsidRPr="00F830D5" w:rsidRDefault="00D53EAA" w:rsidP="00D53EAA">
            <w:pPr>
              <w:rPr>
                <w:b/>
                <w:bCs/>
              </w:rPr>
            </w:pPr>
            <w:r w:rsidRPr="00F830D5">
              <w:t>3e. HIV-negative MSM In-Depth Interview Guide-English</w:t>
            </w:r>
          </w:p>
        </w:tc>
        <w:tc>
          <w:tcPr>
            <w:tcW w:w="2160" w:type="dxa"/>
            <w:tcBorders>
              <w:top w:val="nil"/>
              <w:left w:val="nil"/>
              <w:bottom w:val="single" w:sz="4" w:space="0" w:color="auto"/>
              <w:right w:val="single" w:sz="4" w:space="0" w:color="auto"/>
            </w:tcBorders>
            <w:shd w:val="clear" w:color="auto" w:fill="auto"/>
            <w:vAlign w:val="center"/>
          </w:tcPr>
          <w:p w14:paraId="687A5A1A" w14:textId="77777777" w:rsidR="00D53EAA" w:rsidRPr="00F830D5" w:rsidRDefault="00D53EAA" w:rsidP="00D53EAA">
            <w:pPr>
              <w:rPr>
                <w:b/>
                <w:bCs/>
              </w:rPr>
            </w:pPr>
            <w:r w:rsidRPr="00F830D5">
              <w:t>In-Depth Interviews</w:t>
            </w:r>
          </w:p>
        </w:tc>
        <w:tc>
          <w:tcPr>
            <w:tcW w:w="1530" w:type="dxa"/>
            <w:tcBorders>
              <w:top w:val="nil"/>
              <w:left w:val="nil"/>
              <w:bottom w:val="single" w:sz="4" w:space="0" w:color="auto"/>
              <w:right w:val="single" w:sz="4" w:space="0" w:color="auto"/>
            </w:tcBorders>
            <w:shd w:val="clear" w:color="auto" w:fill="auto"/>
            <w:vAlign w:val="center"/>
          </w:tcPr>
          <w:p w14:paraId="38DF9759" w14:textId="77777777" w:rsidR="00D53EAA" w:rsidRPr="00F830D5" w:rsidRDefault="00D53EAA" w:rsidP="00D53EAA">
            <w:pPr>
              <w:rPr>
                <w:b/>
                <w:bCs/>
              </w:rPr>
            </w:pPr>
            <w:r w:rsidRPr="00F830D5">
              <w:t>HIV-negative MSM</w:t>
            </w:r>
          </w:p>
        </w:tc>
      </w:tr>
      <w:tr w:rsidR="00D53EAA" w:rsidRPr="00F830D5" w14:paraId="0D17070B" w14:textId="77777777" w:rsidTr="00F830D5">
        <w:trPr>
          <w:trHeight w:val="1200"/>
        </w:trPr>
        <w:tc>
          <w:tcPr>
            <w:tcW w:w="2962" w:type="dxa"/>
            <w:tcBorders>
              <w:top w:val="nil"/>
              <w:left w:val="single" w:sz="4" w:space="0" w:color="auto"/>
              <w:bottom w:val="single" w:sz="4" w:space="0" w:color="auto"/>
              <w:right w:val="single" w:sz="4" w:space="0" w:color="auto"/>
            </w:tcBorders>
            <w:shd w:val="clear" w:color="auto" w:fill="auto"/>
            <w:vAlign w:val="center"/>
          </w:tcPr>
          <w:p w14:paraId="3A1884A6" w14:textId="77777777" w:rsidR="00D53EAA" w:rsidRPr="00F830D5" w:rsidRDefault="00D53EAA" w:rsidP="00D53EAA">
            <w:r w:rsidRPr="00F830D5">
              <w:t>Demographics; HIV knowledge; HIV risk behavior; and Resilience; HIV prevention strategies (e.g., negotiated safety); Perceptions of PrEP and nPEP</w:t>
            </w:r>
            <w:r w:rsidRPr="00F830D5" w:rsidDel="00096350">
              <w:t xml:space="preserve"> </w:t>
            </w:r>
          </w:p>
        </w:tc>
        <w:tc>
          <w:tcPr>
            <w:tcW w:w="2610" w:type="dxa"/>
            <w:tcBorders>
              <w:top w:val="nil"/>
              <w:left w:val="nil"/>
              <w:bottom w:val="single" w:sz="4" w:space="0" w:color="auto"/>
              <w:right w:val="single" w:sz="4" w:space="0" w:color="auto"/>
            </w:tcBorders>
            <w:shd w:val="clear" w:color="auto" w:fill="auto"/>
            <w:vAlign w:val="center"/>
          </w:tcPr>
          <w:p w14:paraId="59A5A11B" w14:textId="77777777" w:rsidR="00D53EAA" w:rsidRPr="00F830D5" w:rsidRDefault="00D53EAA" w:rsidP="00D53EAA">
            <w:r w:rsidRPr="00F830D5">
              <w:t xml:space="preserve">3f. HIV-negative MSM In-Depth Interview Guide-Spanish </w:t>
            </w:r>
          </w:p>
        </w:tc>
        <w:tc>
          <w:tcPr>
            <w:tcW w:w="2160" w:type="dxa"/>
            <w:tcBorders>
              <w:top w:val="nil"/>
              <w:left w:val="nil"/>
              <w:bottom w:val="single" w:sz="4" w:space="0" w:color="auto"/>
              <w:right w:val="single" w:sz="4" w:space="0" w:color="auto"/>
            </w:tcBorders>
            <w:shd w:val="clear" w:color="auto" w:fill="auto"/>
            <w:vAlign w:val="center"/>
          </w:tcPr>
          <w:p w14:paraId="4222699E" w14:textId="77777777" w:rsidR="00D53EAA" w:rsidRPr="00F830D5" w:rsidRDefault="00D53EAA" w:rsidP="00D53EAA">
            <w:r w:rsidRPr="00F830D5">
              <w:t>In-Depth Interviews</w:t>
            </w:r>
          </w:p>
        </w:tc>
        <w:tc>
          <w:tcPr>
            <w:tcW w:w="1530" w:type="dxa"/>
            <w:tcBorders>
              <w:top w:val="nil"/>
              <w:left w:val="nil"/>
              <w:bottom w:val="single" w:sz="4" w:space="0" w:color="auto"/>
              <w:right w:val="single" w:sz="4" w:space="0" w:color="auto"/>
            </w:tcBorders>
            <w:shd w:val="clear" w:color="auto" w:fill="auto"/>
            <w:vAlign w:val="center"/>
          </w:tcPr>
          <w:p w14:paraId="3D3A9FF3" w14:textId="77777777" w:rsidR="00D53EAA" w:rsidRPr="00F830D5" w:rsidRDefault="00D53EAA" w:rsidP="00D53EAA">
            <w:r w:rsidRPr="00F830D5">
              <w:t>HIV-negative MSM</w:t>
            </w:r>
          </w:p>
        </w:tc>
      </w:tr>
      <w:tr w:rsidR="00D53EAA" w:rsidRPr="00F830D5" w14:paraId="10E550E0" w14:textId="77777777" w:rsidTr="00F830D5">
        <w:trPr>
          <w:trHeight w:val="863"/>
        </w:trPr>
        <w:tc>
          <w:tcPr>
            <w:tcW w:w="2962" w:type="dxa"/>
            <w:tcBorders>
              <w:top w:val="nil"/>
              <w:left w:val="single" w:sz="4" w:space="0" w:color="auto"/>
              <w:bottom w:val="single" w:sz="4" w:space="0" w:color="auto"/>
              <w:right w:val="single" w:sz="4" w:space="0" w:color="auto"/>
            </w:tcBorders>
            <w:shd w:val="clear" w:color="auto" w:fill="auto"/>
            <w:vAlign w:val="center"/>
          </w:tcPr>
          <w:p w14:paraId="4775FBB3" w14:textId="77777777" w:rsidR="00D53EAA" w:rsidRPr="00F830D5" w:rsidRDefault="00D53EAA" w:rsidP="00D53EAA">
            <w:r w:rsidRPr="00F830D5">
              <w:t>Contact information: name, phone number, email</w:t>
            </w:r>
          </w:p>
        </w:tc>
        <w:tc>
          <w:tcPr>
            <w:tcW w:w="2610" w:type="dxa"/>
            <w:tcBorders>
              <w:top w:val="nil"/>
              <w:left w:val="nil"/>
              <w:bottom w:val="single" w:sz="4" w:space="0" w:color="auto"/>
              <w:right w:val="single" w:sz="4" w:space="0" w:color="auto"/>
            </w:tcBorders>
            <w:shd w:val="clear" w:color="auto" w:fill="auto"/>
            <w:vAlign w:val="center"/>
          </w:tcPr>
          <w:p w14:paraId="1445DF8A" w14:textId="77777777" w:rsidR="00D53EAA" w:rsidRPr="00F830D5" w:rsidRDefault="00D53EAA" w:rsidP="00D53EAA">
            <w:r w:rsidRPr="00F830D5">
              <w:t>3c. Contact form - English</w:t>
            </w:r>
          </w:p>
        </w:tc>
        <w:tc>
          <w:tcPr>
            <w:tcW w:w="2160" w:type="dxa"/>
            <w:tcBorders>
              <w:top w:val="nil"/>
              <w:left w:val="nil"/>
              <w:bottom w:val="single" w:sz="4" w:space="0" w:color="auto"/>
              <w:right w:val="single" w:sz="4" w:space="0" w:color="auto"/>
            </w:tcBorders>
            <w:shd w:val="clear" w:color="auto" w:fill="auto"/>
            <w:vAlign w:val="center"/>
          </w:tcPr>
          <w:p w14:paraId="579D7EFB" w14:textId="77777777" w:rsidR="00D53EAA" w:rsidRPr="00F830D5" w:rsidRDefault="00D53EAA" w:rsidP="00D53EAA">
            <w:r w:rsidRPr="00F830D5">
              <w:t>Contact form</w:t>
            </w:r>
          </w:p>
        </w:tc>
        <w:tc>
          <w:tcPr>
            <w:tcW w:w="1530" w:type="dxa"/>
            <w:tcBorders>
              <w:top w:val="nil"/>
              <w:left w:val="nil"/>
              <w:bottom w:val="single" w:sz="4" w:space="0" w:color="auto"/>
              <w:right w:val="single" w:sz="4" w:space="0" w:color="auto"/>
            </w:tcBorders>
            <w:shd w:val="clear" w:color="auto" w:fill="auto"/>
            <w:vAlign w:val="center"/>
          </w:tcPr>
          <w:p w14:paraId="501D58D2" w14:textId="77777777" w:rsidR="00D53EAA" w:rsidRPr="00F830D5" w:rsidRDefault="00D53EAA" w:rsidP="00D53EAA">
            <w:r w:rsidRPr="00F830D5">
              <w:t>HIV-negative MSM</w:t>
            </w:r>
          </w:p>
        </w:tc>
      </w:tr>
      <w:tr w:rsidR="00D53EAA" w:rsidRPr="00F830D5" w14:paraId="1B735723" w14:textId="77777777" w:rsidTr="00F830D5">
        <w:trPr>
          <w:trHeight w:val="863"/>
        </w:trPr>
        <w:tc>
          <w:tcPr>
            <w:tcW w:w="2962" w:type="dxa"/>
            <w:tcBorders>
              <w:top w:val="nil"/>
              <w:left w:val="single" w:sz="4" w:space="0" w:color="auto"/>
              <w:bottom w:val="single" w:sz="4" w:space="0" w:color="auto"/>
              <w:right w:val="single" w:sz="4" w:space="0" w:color="auto"/>
            </w:tcBorders>
            <w:shd w:val="clear" w:color="auto" w:fill="auto"/>
            <w:vAlign w:val="center"/>
          </w:tcPr>
          <w:p w14:paraId="485C5A05" w14:textId="77777777" w:rsidR="00D53EAA" w:rsidRPr="00F830D5" w:rsidRDefault="00D53EAA" w:rsidP="00D53EAA">
            <w:r w:rsidRPr="00F830D5">
              <w:t>Contact information: name, phone number, email</w:t>
            </w:r>
          </w:p>
        </w:tc>
        <w:tc>
          <w:tcPr>
            <w:tcW w:w="2610" w:type="dxa"/>
            <w:tcBorders>
              <w:top w:val="nil"/>
              <w:left w:val="nil"/>
              <w:bottom w:val="single" w:sz="4" w:space="0" w:color="auto"/>
              <w:right w:val="single" w:sz="4" w:space="0" w:color="auto"/>
            </w:tcBorders>
            <w:shd w:val="clear" w:color="auto" w:fill="auto"/>
            <w:vAlign w:val="center"/>
          </w:tcPr>
          <w:p w14:paraId="19F657F2" w14:textId="77777777" w:rsidR="00D53EAA" w:rsidRPr="00F830D5" w:rsidRDefault="00D53EAA" w:rsidP="00D53EAA">
            <w:r w:rsidRPr="00F830D5">
              <w:t>3d. Contact form - Spanish</w:t>
            </w:r>
          </w:p>
        </w:tc>
        <w:tc>
          <w:tcPr>
            <w:tcW w:w="2160" w:type="dxa"/>
            <w:tcBorders>
              <w:top w:val="nil"/>
              <w:left w:val="nil"/>
              <w:bottom w:val="single" w:sz="4" w:space="0" w:color="auto"/>
              <w:right w:val="single" w:sz="4" w:space="0" w:color="auto"/>
            </w:tcBorders>
            <w:shd w:val="clear" w:color="auto" w:fill="auto"/>
            <w:vAlign w:val="center"/>
          </w:tcPr>
          <w:p w14:paraId="1A98A87F" w14:textId="77777777" w:rsidR="00D53EAA" w:rsidRPr="00F830D5" w:rsidRDefault="00D53EAA" w:rsidP="00D53EAA">
            <w:r w:rsidRPr="00F830D5">
              <w:t>Contact form</w:t>
            </w:r>
          </w:p>
        </w:tc>
        <w:tc>
          <w:tcPr>
            <w:tcW w:w="1530" w:type="dxa"/>
            <w:tcBorders>
              <w:top w:val="nil"/>
              <w:left w:val="nil"/>
              <w:bottom w:val="single" w:sz="4" w:space="0" w:color="auto"/>
              <w:right w:val="single" w:sz="4" w:space="0" w:color="auto"/>
            </w:tcBorders>
            <w:shd w:val="clear" w:color="auto" w:fill="auto"/>
            <w:vAlign w:val="center"/>
          </w:tcPr>
          <w:p w14:paraId="6D84D1D9" w14:textId="77777777" w:rsidR="00D53EAA" w:rsidRPr="00F830D5" w:rsidRDefault="00D53EAA" w:rsidP="00D53EAA">
            <w:r w:rsidRPr="00F830D5">
              <w:t>HIV-negative MSM</w:t>
            </w:r>
          </w:p>
        </w:tc>
      </w:tr>
    </w:tbl>
    <w:p w14:paraId="32E2A35F" w14:textId="77777777" w:rsidR="00D53EAA" w:rsidRPr="00603813" w:rsidRDefault="00D53EAA" w:rsidP="002E15A0">
      <w:pPr>
        <w:tabs>
          <w:tab w:val="left" w:pos="720"/>
        </w:tabs>
        <w:contextualSpacing/>
      </w:pPr>
    </w:p>
    <w:p w14:paraId="3BA23C31" w14:textId="77777777" w:rsidR="006F6C71" w:rsidRPr="00603813" w:rsidRDefault="006F6C71" w:rsidP="002E15A0">
      <w:pPr>
        <w:tabs>
          <w:tab w:val="left" w:pos="720"/>
        </w:tabs>
        <w:contextualSpacing/>
        <w:rPr>
          <w:bCs/>
        </w:rPr>
      </w:pPr>
    </w:p>
    <w:p w14:paraId="59EC04FB" w14:textId="77777777" w:rsidR="00133B17" w:rsidRPr="00603813" w:rsidRDefault="00133B17" w:rsidP="002E15A0">
      <w:pPr>
        <w:pStyle w:val="Heading2"/>
        <w:numPr>
          <w:ilvl w:val="0"/>
          <w:numId w:val="21"/>
        </w:numPr>
        <w:spacing w:before="0" w:after="0"/>
        <w:contextualSpacing/>
        <w:rPr>
          <w:rFonts w:ascii="Times New Roman" w:hAnsi="Times New Roman" w:cs="Times New Roman"/>
          <w:bCs w:val="0"/>
          <w:i w:val="0"/>
          <w:sz w:val="24"/>
          <w:szCs w:val="24"/>
        </w:rPr>
      </w:pPr>
      <w:bookmarkStart w:id="7" w:name="_Toc306891237"/>
      <w:bookmarkStart w:id="8" w:name="_Toc386719658"/>
      <w:bookmarkStart w:id="9" w:name="_Toc235958537"/>
      <w:r w:rsidRPr="00603813">
        <w:rPr>
          <w:rFonts w:ascii="Times New Roman" w:hAnsi="Times New Roman" w:cs="Times New Roman"/>
          <w:bCs w:val="0"/>
          <w:i w:val="0"/>
          <w:sz w:val="24"/>
          <w:szCs w:val="24"/>
        </w:rPr>
        <w:t xml:space="preserve">Use of </w:t>
      </w:r>
      <w:r w:rsidR="00291298">
        <w:rPr>
          <w:rFonts w:ascii="Times New Roman" w:hAnsi="Times New Roman" w:cs="Times New Roman"/>
          <w:bCs w:val="0"/>
          <w:i w:val="0"/>
          <w:sz w:val="24"/>
          <w:szCs w:val="24"/>
        </w:rPr>
        <w:t xml:space="preserve">Improved </w:t>
      </w:r>
      <w:r w:rsidRPr="00603813">
        <w:rPr>
          <w:rFonts w:ascii="Times New Roman" w:hAnsi="Times New Roman" w:cs="Times New Roman"/>
          <w:bCs w:val="0"/>
          <w:i w:val="0"/>
          <w:sz w:val="24"/>
          <w:szCs w:val="24"/>
        </w:rPr>
        <w:t>Information Technology</w:t>
      </w:r>
      <w:bookmarkEnd w:id="7"/>
      <w:r w:rsidR="00957999" w:rsidRPr="00603813">
        <w:rPr>
          <w:rFonts w:ascii="Times New Roman" w:hAnsi="Times New Roman" w:cs="Times New Roman"/>
          <w:bCs w:val="0"/>
          <w:i w:val="0"/>
          <w:sz w:val="24"/>
          <w:szCs w:val="24"/>
        </w:rPr>
        <w:t xml:space="preserve"> </w:t>
      </w:r>
      <w:r w:rsidR="00291298">
        <w:rPr>
          <w:rFonts w:ascii="Times New Roman" w:hAnsi="Times New Roman" w:cs="Times New Roman"/>
          <w:bCs w:val="0"/>
          <w:i w:val="0"/>
          <w:sz w:val="24"/>
          <w:szCs w:val="24"/>
        </w:rPr>
        <w:t>and Burden Reduction</w:t>
      </w:r>
      <w:bookmarkEnd w:id="8"/>
    </w:p>
    <w:p w14:paraId="4E880193" w14:textId="77777777" w:rsidR="00D6493B" w:rsidRPr="00603813" w:rsidRDefault="00D6493B" w:rsidP="002E15A0"/>
    <w:p w14:paraId="52B14FEC" w14:textId="77777777" w:rsidR="00EC6DF6" w:rsidRPr="00603813" w:rsidRDefault="00D6493B" w:rsidP="002E15A0">
      <w:r w:rsidRPr="00603813">
        <w:t xml:space="preserve">Due to the sensitive nature of the topics </w:t>
      </w:r>
      <w:r w:rsidR="00B01F55" w:rsidRPr="00603813">
        <w:t>in our interviews</w:t>
      </w:r>
      <w:r w:rsidRPr="00603813">
        <w:t xml:space="preserve">, </w:t>
      </w:r>
      <w:r w:rsidR="00A66AC8" w:rsidRPr="00603813">
        <w:t>group data collection</w:t>
      </w:r>
      <w:r w:rsidRPr="00603813">
        <w:t xml:space="preserve"> formats (</w:t>
      </w:r>
      <w:r w:rsidR="0014034A" w:rsidRPr="00603813">
        <w:t>e.g.,</w:t>
      </w:r>
      <w:r w:rsidR="00A66AC8" w:rsidRPr="00603813">
        <w:t xml:space="preserve"> focus groups</w:t>
      </w:r>
      <w:r w:rsidRPr="00603813">
        <w:t>)</w:t>
      </w:r>
      <w:r w:rsidR="00A66AC8" w:rsidRPr="00603813">
        <w:t xml:space="preserve"> would not be conducive to obtaining </w:t>
      </w:r>
      <w:r w:rsidR="001D08B2" w:rsidRPr="00603813">
        <w:t xml:space="preserve">rich </w:t>
      </w:r>
      <w:r w:rsidR="00A66AC8" w:rsidRPr="00603813">
        <w:t xml:space="preserve">information on issues </w:t>
      </w:r>
      <w:r w:rsidR="006A66F7">
        <w:t>related to HIV prevention such as sexual behavior</w:t>
      </w:r>
      <w:r w:rsidR="00A66AC8" w:rsidRPr="00603813">
        <w:t>.</w:t>
      </w:r>
      <w:r w:rsidR="00C8493D" w:rsidRPr="00603813">
        <w:t xml:space="preserve"> For this reason, we will conduct individual interviews.</w:t>
      </w:r>
      <w:r w:rsidR="00A66AC8" w:rsidRPr="00603813">
        <w:t xml:space="preserve"> </w:t>
      </w:r>
      <w:r w:rsidR="006E7DAC" w:rsidRPr="00603813">
        <w:t>T</w:t>
      </w:r>
      <w:r w:rsidR="00A66AC8" w:rsidRPr="00603813">
        <w:t xml:space="preserve">elephone interviews </w:t>
      </w:r>
      <w:r w:rsidRPr="00603813">
        <w:t>or</w:t>
      </w:r>
      <w:r w:rsidR="00A66AC8" w:rsidRPr="00603813">
        <w:t xml:space="preserve"> visual remote interviews </w:t>
      </w:r>
      <w:r w:rsidRPr="00603813">
        <w:t>(</w:t>
      </w:r>
      <w:r w:rsidR="00A66AC8" w:rsidRPr="00603813">
        <w:t>such as web or Skype interviews</w:t>
      </w:r>
      <w:r w:rsidRPr="00603813">
        <w:t>)</w:t>
      </w:r>
      <w:r w:rsidR="00A66AC8" w:rsidRPr="00603813">
        <w:t xml:space="preserve"> are </w:t>
      </w:r>
      <w:r w:rsidR="00ED29DB" w:rsidRPr="00603813">
        <w:t xml:space="preserve">more </w:t>
      </w:r>
      <w:r w:rsidR="00A66AC8" w:rsidRPr="00603813">
        <w:t xml:space="preserve">difficult for the target population and not a good vehicle for developing the necessary rapport </w:t>
      </w:r>
      <w:r w:rsidR="00A66AC8" w:rsidRPr="00603813">
        <w:lastRenderedPageBreak/>
        <w:t>between interviewer and respondent for a successful qualitative interview on a sensitive topic.</w:t>
      </w:r>
      <w:r w:rsidR="00ED29DB" w:rsidRPr="00603813">
        <w:t xml:space="preserve"> Body language and facial cues are critical to understand where additional probing may be needed or should stop, and telephone or web interviews limit the interviewer’s ability to read both. </w:t>
      </w:r>
      <w:r w:rsidR="006E7DAC" w:rsidRPr="00603813">
        <w:t xml:space="preserve">Thus, </w:t>
      </w:r>
      <w:r w:rsidR="008611F7" w:rsidRPr="00603813">
        <w:t>we will conduct</w:t>
      </w:r>
      <w:r w:rsidR="006E7DAC" w:rsidRPr="00603813">
        <w:t xml:space="preserve"> individual,</w:t>
      </w:r>
      <w:r w:rsidR="008611F7" w:rsidRPr="00603813">
        <w:t xml:space="preserve"> in-depth interviews</w:t>
      </w:r>
      <w:r w:rsidR="00A66AC8" w:rsidRPr="00603813">
        <w:t xml:space="preserve"> (IDIs)</w:t>
      </w:r>
      <w:r w:rsidR="008611F7" w:rsidRPr="00603813">
        <w:t xml:space="preserve"> in person</w:t>
      </w:r>
      <w:r w:rsidR="00A66AC8" w:rsidRPr="00603813">
        <w:t xml:space="preserve">. </w:t>
      </w:r>
      <w:r w:rsidR="001D5793" w:rsidRPr="00603813">
        <w:t xml:space="preserve">After asking for and receiving </w:t>
      </w:r>
      <w:r w:rsidR="006A66F7">
        <w:t>permission</w:t>
      </w:r>
      <w:r w:rsidR="006A66F7" w:rsidRPr="00603813">
        <w:t xml:space="preserve"> </w:t>
      </w:r>
      <w:r w:rsidR="001D5793" w:rsidRPr="00603813">
        <w:t>from the respondent, we</w:t>
      </w:r>
      <w:r w:rsidR="00DC6CD2" w:rsidRPr="00603813">
        <w:t xml:space="preserve"> will audio-record the interviews and transcribe recordings after the interview. This limits the burden on the respondent (no additional burden after completing the interview) and allows </w:t>
      </w:r>
      <w:r w:rsidR="00E42786" w:rsidRPr="00603813">
        <w:t>the interviewer to focus on building and maintaining rapport with the respondent.</w:t>
      </w:r>
    </w:p>
    <w:p w14:paraId="775403AC" w14:textId="77777777" w:rsidR="00911289" w:rsidRPr="00603813" w:rsidRDefault="00911289" w:rsidP="002E15A0"/>
    <w:p w14:paraId="6D1DCFBF" w14:textId="77777777" w:rsidR="00EC6DF6" w:rsidRPr="00603813" w:rsidRDefault="00057B8E" w:rsidP="002E15A0">
      <w:r w:rsidRPr="00603813">
        <w:t>Following a</w:t>
      </w:r>
      <w:r w:rsidR="00AA0AB4" w:rsidRPr="00603813">
        <w:t>n in-person interview</w:t>
      </w:r>
      <w:r w:rsidR="00EC6DF6" w:rsidRPr="00603813">
        <w:t xml:space="preserve">, </w:t>
      </w:r>
      <w:r w:rsidR="00AA0AB4" w:rsidRPr="00603813">
        <w:t xml:space="preserve">a project team member will transcribe </w:t>
      </w:r>
      <w:r w:rsidR="00EC6DF6" w:rsidRPr="00603813">
        <w:t xml:space="preserve">the recording. </w:t>
      </w:r>
      <w:r w:rsidR="00C41932" w:rsidRPr="00603813">
        <w:t xml:space="preserve">We anticipate that Spanish language interviews will be conducted in </w:t>
      </w:r>
      <w:r w:rsidR="00096350">
        <w:t>Miami</w:t>
      </w:r>
      <w:r w:rsidR="006A66F7">
        <w:t xml:space="preserve"> and Atlanta</w:t>
      </w:r>
      <w:r w:rsidR="00C41932" w:rsidRPr="00603813">
        <w:t xml:space="preserve">. They will be transcribed directly into English by an experienced transcriber/translator at </w:t>
      </w:r>
      <w:r w:rsidR="006A66F7">
        <w:t xml:space="preserve">the </w:t>
      </w:r>
      <w:r w:rsidR="0027589F" w:rsidRPr="00603813">
        <w:t>project site</w:t>
      </w:r>
      <w:r w:rsidR="001123C3" w:rsidRPr="00603813">
        <w:t xml:space="preserve"> (s</w:t>
      </w:r>
      <w:r w:rsidR="008318AC" w:rsidRPr="00603813">
        <w:t xml:space="preserve">ee </w:t>
      </w:r>
      <w:r w:rsidR="008318AC" w:rsidRPr="008D5227">
        <w:rPr>
          <w:b/>
        </w:rPr>
        <w:t xml:space="preserve">Attachment </w:t>
      </w:r>
      <w:r w:rsidR="00D53EAA">
        <w:rPr>
          <w:b/>
        </w:rPr>
        <w:t>7</w:t>
      </w:r>
      <w:r w:rsidR="008318AC" w:rsidRPr="00603813">
        <w:t xml:space="preserve"> for Spanish Translation Certification).</w:t>
      </w:r>
    </w:p>
    <w:p w14:paraId="2BB7D2BE" w14:textId="77777777" w:rsidR="00133B17" w:rsidRPr="00603813" w:rsidRDefault="00133B17" w:rsidP="002E15A0">
      <w:pPr>
        <w:rPr>
          <w:bCs/>
          <w:i/>
        </w:rPr>
      </w:pPr>
      <w:bookmarkStart w:id="10" w:name="_Toc235958538"/>
      <w:bookmarkEnd w:id="9"/>
    </w:p>
    <w:p w14:paraId="461C7C58" w14:textId="77777777" w:rsidR="00E30B2F" w:rsidRPr="00603813" w:rsidRDefault="00370B37" w:rsidP="002E15A0">
      <w:pPr>
        <w:pStyle w:val="Heading2"/>
        <w:numPr>
          <w:ilvl w:val="0"/>
          <w:numId w:val="21"/>
        </w:numPr>
        <w:spacing w:before="0" w:after="0"/>
        <w:contextualSpacing/>
        <w:rPr>
          <w:rFonts w:ascii="Times New Roman" w:hAnsi="Times New Roman" w:cs="Times New Roman"/>
          <w:bCs w:val="0"/>
          <w:i w:val="0"/>
          <w:sz w:val="24"/>
          <w:szCs w:val="24"/>
        </w:rPr>
      </w:pPr>
      <w:bookmarkStart w:id="11" w:name="_Toc306891238"/>
      <w:bookmarkStart w:id="12" w:name="_Toc386719659"/>
      <w:r>
        <w:rPr>
          <w:rFonts w:ascii="Times New Roman" w:hAnsi="Times New Roman" w:cs="Times New Roman"/>
          <w:bCs w:val="0"/>
          <w:i w:val="0"/>
          <w:sz w:val="24"/>
          <w:szCs w:val="24"/>
        </w:rPr>
        <w:t>Efforts to Identify Duplication and Use of Similar Information</w:t>
      </w:r>
      <w:bookmarkStart w:id="13" w:name="_Toc306891239"/>
      <w:bookmarkStart w:id="14" w:name="_Toc235958539"/>
      <w:bookmarkEnd w:id="10"/>
      <w:bookmarkEnd w:id="11"/>
      <w:bookmarkEnd w:id="12"/>
    </w:p>
    <w:p w14:paraId="4DDB1415" w14:textId="77777777" w:rsidR="00937979" w:rsidRPr="00603813" w:rsidRDefault="00937979" w:rsidP="002E15A0"/>
    <w:p w14:paraId="7D5F0FDD" w14:textId="77777777" w:rsidR="000603BF" w:rsidRDefault="00057B8E" w:rsidP="002E15A0">
      <w:r w:rsidRPr="00603813">
        <w:t xml:space="preserve">The interviews will collect key information that the Agency believes is not captured elsewhere. The Agency believes no other survey data collection effort has been conducted or has been planned to collect similar information for </w:t>
      </w:r>
      <w:r w:rsidR="00F970E4" w:rsidRPr="00603813">
        <w:t xml:space="preserve">these </w:t>
      </w:r>
      <w:r w:rsidRPr="00603813">
        <w:t>population</w:t>
      </w:r>
      <w:r w:rsidR="00F970E4" w:rsidRPr="00603813">
        <w:t>s</w:t>
      </w:r>
      <w:r w:rsidRPr="00603813">
        <w:t>.</w:t>
      </w:r>
      <w:bookmarkStart w:id="15" w:name="_GoBack"/>
      <w:bookmarkEnd w:id="15"/>
      <w:r w:rsidRPr="00603813">
        <w:t xml:space="preserve"> </w:t>
      </w:r>
      <w:r w:rsidR="000603BF" w:rsidRPr="000603BF">
        <w:t>CDC conducted a review of similar studies prior to the issuance of the contract, and determined that this study is collecting unique information from the populations. There is very little research on resiliency among HIV-negative MSM. Also, the biomedical HIV prevention technology is new and rapidly emerging. Knowledge about its uptake or lack thereof, community norms, etc. are not current. Therefore, our evaluation requires the collection of this new primary data. There would be no reason for another Federal Agency to evaluate this.</w:t>
      </w:r>
    </w:p>
    <w:p w14:paraId="1F04FD06" w14:textId="77777777" w:rsidR="000603BF" w:rsidRDefault="000603BF" w:rsidP="002E15A0"/>
    <w:p w14:paraId="698EB348" w14:textId="1D6B8C2C" w:rsidR="00D95546" w:rsidRDefault="00D95546" w:rsidP="002E15A0">
      <w:r w:rsidRPr="00D95546">
        <w:t>The following ongoing HHS/CDC collections are closely related</w:t>
      </w:r>
      <w:r>
        <w:t xml:space="preserve">, but have differences that warrant the need for this particular data collection </w:t>
      </w:r>
      <w:r w:rsidR="000603BF">
        <w:t xml:space="preserve">(Pulse) </w:t>
      </w:r>
      <w:r>
        <w:t>as explained below:</w:t>
      </w:r>
    </w:p>
    <w:p w14:paraId="4BE1E0A2" w14:textId="77777777" w:rsidR="00D95546" w:rsidRDefault="00D95546" w:rsidP="002E15A0"/>
    <w:p w14:paraId="337376CD" w14:textId="46CF3F3E" w:rsidR="00D95546" w:rsidRPr="00FA63F7" w:rsidRDefault="00D95546" w:rsidP="002E15A0">
      <w:r w:rsidRPr="00E3679F">
        <w:rPr>
          <w:i/>
        </w:rPr>
        <w:t>OMB No. 0920-0942: HIV Prevention among Latino MSM: Evaluation of a locally developed intervention</w:t>
      </w:r>
      <w:r w:rsidR="00FA63F7">
        <w:rPr>
          <w:i/>
        </w:rPr>
        <w:t xml:space="preserve">: </w:t>
      </w:r>
      <w:r w:rsidR="00FA63F7">
        <w:t xml:space="preserve">This is a randomized control trial conducted by </w:t>
      </w:r>
      <w:r w:rsidR="00FA63F7" w:rsidRPr="00056489">
        <w:t>CDC</w:t>
      </w:r>
      <w:r w:rsidR="00FA63F7">
        <w:t xml:space="preserve"> t</w:t>
      </w:r>
      <w:r w:rsidR="00FA63F7" w:rsidRPr="00056489">
        <w:t xml:space="preserve">o identify and </w:t>
      </w:r>
      <w:r w:rsidR="00FA63F7">
        <w:t xml:space="preserve">fund </w:t>
      </w:r>
      <w:r w:rsidR="00FA63F7" w:rsidRPr="00056489">
        <w:t xml:space="preserve">rigorous evaluations of promising but unevaluated behavioral HIV prevention interventions developed by </w:t>
      </w:r>
      <w:r w:rsidR="00FA63F7">
        <w:t>community based organizations (</w:t>
      </w:r>
      <w:r w:rsidR="00FA63F7" w:rsidRPr="00056489">
        <w:t>CBOs</w:t>
      </w:r>
      <w:r w:rsidR="00FA63F7">
        <w:t>)</w:t>
      </w:r>
      <w:r w:rsidR="00FA63F7" w:rsidRPr="00056489">
        <w:t xml:space="preserve"> </w:t>
      </w:r>
      <w:r w:rsidR="00FA63F7">
        <w:t xml:space="preserve">for populations at elevated risk for HIV infection </w:t>
      </w:r>
      <w:r w:rsidR="00FA63F7" w:rsidRPr="00056489">
        <w:t xml:space="preserve">with </w:t>
      </w:r>
      <w:r w:rsidR="00FA63F7">
        <w:t>c</w:t>
      </w:r>
      <w:r w:rsidR="00FA63F7" w:rsidRPr="00056489">
        <w:t>onsiderable input from served communities</w:t>
      </w:r>
      <w:r w:rsidR="00FA63F7">
        <w:t xml:space="preserve">. </w:t>
      </w:r>
      <w:r w:rsidR="00FA63F7" w:rsidRPr="00FA63F7">
        <w:t xml:space="preserve">In 2009, Wake Forest and its CBPR partners (specifically, the Chatham Social Health Council CBO) were funded to enhance, implement, and assess the efficacy of </w:t>
      </w:r>
      <w:r w:rsidR="00FA63F7">
        <w:t xml:space="preserve">the homegrown HIV prevention intervention targeting </w:t>
      </w:r>
      <w:r w:rsidR="000603BF">
        <w:t xml:space="preserve">adult </w:t>
      </w:r>
      <w:r w:rsidR="00FA63F7">
        <w:t xml:space="preserve">Latino MSM, </w:t>
      </w:r>
      <w:r w:rsidR="00FA63F7" w:rsidRPr="00E3679F">
        <w:rPr>
          <w:i/>
        </w:rPr>
        <w:t>HOLA en Grupos</w:t>
      </w:r>
      <w:r w:rsidR="00FA63F7">
        <w:rPr>
          <w:i/>
        </w:rPr>
        <w:t xml:space="preserve">. </w:t>
      </w:r>
      <w:r w:rsidR="00FA63F7">
        <w:t xml:space="preserve">This study is different from the current Pulse study in that it is an evaluation of an intervention. The main outcomes are </w:t>
      </w:r>
      <w:r w:rsidR="000603BF">
        <w:t xml:space="preserve">to assess </w:t>
      </w:r>
      <w:r w:rsidR="00FA63F7">
        <w:t xml:space="preserve">behavior modification </w:t>
      </w:r>
      <w:r w:rsidR="000603BF">
        <w:t xml:space="preserve">in intervention versus control groups </w:t>
      </w:r>
      <w:r w:rsidR="00FA63F7">
        <w:t xml:space="preserve">and not to answer </w:t>
      </w:r>
      <w:r w:rsidR="000603BF">
        <w:t xml:space="preserve">the </w:t>
      </w:r>
      <w:r w:rsidR="00FA63F7">
        <w:t>qualitative research questions</w:t>
      </w:r>
      <w:r w:rsidR="000603BF">
        <w:t xml:space="preserve"> as described in this particular study. </w:t>
      </w:r>
    </w:p>
    <w:p w14:paraId="1E47AB48" w14:textId="77777777" w:rsidR="00D95546" w:rsidRDefault="00D95546" w:rsidP="002E15A0"/>
    <w:p w14:paraId="7D076E4F" w14:textId="41ED4847" w:rsidR="000603BF" w:rsidRPr="000603BF" w:rsidRDefault="000603BF" w:rsidP="002E15A0">
      <w:r w:rsidRPr="00E3679F">
        <w:rPr>
          <w:i/>
        </w:rPr>
        <w:t>OMB No. 0920-0913: Evaluating Locally-Developed HIV Prevention Interventions for African-American MSM in Los Angeles</w:t>
      </w:r>
      <w:r>
        <w:rPr>
          <w:i/>
        </w:rPr>
        <w:t xml:space="preserve">: </w:t>
      </w:r>
      <w:r w:rsidRPr="00E3679F">
        <w:t xml:space="preserve">This is </w:t>
      </w:r>
      <w:r>
        <w:t xml:space="preserve">also </w:t>
      </w:r>
      <w:r w:rsidRPr="00E3679F">
        <w:t>a randomized control trial conducted by CDC to identify and fund rigorous evaluations of promising but unevaluated behavioral HIV prevention interventions developed by community based organizations (CBOs) for populations at elevated risk for HIV infection with considerable input from served communities.</w:t>
      </w:r>
      <w:r>
        <w:t xml:space="preserve"> In 2009, </w:t>
      </w:r>
      <w:r w:rsidRPr="000603BF">
        <w:t xml:space="preserve">LA County </w:t>
      </w:r>
      <w:r w:rsidRPr="000603BF">
        <w:lastRenderedPageBreak/>
        <w:t>Department of Public Health partnered wit</w:t>
      </w:r>
      <w:r>
        <w:t xml:space="preserve">h the CBO, In the Meantime, Inc. </w:t>
      </w:r>
      <w:r w:rsidRPr="000603BF">
        <w:t xml:space="preserve">to evaluate the homegrown intervention MyLife MyStyle for </w:t>
      </w:r>
      <w:r>
        <w:t>young African American MSM</w:t>
      </w:r>
      <w:r w:rsidRPr="000603BF">
        <w:t xml:space="preserve"> ages 18-29 years old.</w:t>
      </w:r>
      <w:r>
        <w:t xml:space="preserve"> </w:t>
      </w:r>
      <w:r w:rsidRPr="000603BF">
        <w:t xml:space="preserve">This study is </w:t>
      </w:r>
      <w:r>
        <w:t xml:space="preserve">also </w:t>
      </w:r>
      <w:r w:rsidRPr="000603BF">
        <w:t>different from the current Pulse study in that it is an evaluation of an intervention. The main outcomes are to assess behavior modification in intervention versus control groups and not to answer the qualitative research questions as described in this particular study.</w:t>
      </w:r>
    </w:p>
    <w:p w14:paraId="3E82AC5E" w14:textId="77777777" w:rsidR="00D95546" w:rsidRDefault="00D95546" w:rsidP="002E15A0"/>
    <w:p w14:paraId="46FAB2E5" w14:textId="0B72AB67" w:rsidR="000603BF" w:rsidRDefault="000603BF" w:rsidP="002E15A0">
      <w:r w:rsidRPr="00E3679F">
        <w:rPr>
          <w:i/>
        </w:rPr>
        <w:t>OMB No. 0920-1091: Using Qualitative Methods to Understand Issues in HIV Prevention, Care, and Treatment in the United States</w:t>
      </w:r>
      <w:r>
        <w:rPr>
          <w:i/>
        </w:rPr>
        <w:t>:</w:t>
      </w:r>
      <w:r w:rsidR="000E4C59">
        <w:rPr>
          <w:i/>
        </w:rPr>
        <w:t xml:space="preserve"> </w:t>
      </w:r>
      <w:r w:rsidR="000E4C59">
        <w:t xml:space="preserve">This was a request for </w:t>
      </w:r>
      <w:r w:rsidR="000E4C59" w:rsidRPr="000E4C59">
        <w:t xml:space="preserve">3–year approval for a new generic information collection request (ICR) </w:t>
      </w:r>
      <w:r w:rsidR="000E4C59">
        <w:t xml:space="preserve">for the mechanism that funds the task orders from which the Pulse study exists. </w:t>
      </w:r>
      <w:r w:rsidR="000E4C59" w:rsidRPr="000E4C59">
        <w:t>The data collections supported under this generic ICR will be used to assess barriers and facilitators to HIV prevention, care and treatment in the United States and territories; specifically to identify and test ways CDC can improve programmatic activities along the continuum of HIV prevention, treatment and care.</w:t>
      </w:r>
      <w:r w:rsidR="000E4C59">
        <w:t xml:space="preserve"> It was approved this year. However, the Pulse study was submitted as a standalone ICR in the interim as the generic </w:t>
      </w:r>
      <w:r w:rsidR="00862E08">
        <w:t xml:space="preserve">ICR package </w:t>
      </w:r>
      <w:r w:rsidR="000E4C59">
        <w:t>was under review.</w:t>
      </w:r>
    </w:p>
    <w:p w14:paraId="45E98306" w14:textId="77777777" w:rsidR="000E4C59" w:rsidRPr="000603BF" w:rsidRDefault="000E4C59" w:rsidP="002E15A0"/>
    <w:p w14:paraId="1E0FFBEB" w14:textId="77777777" w:rsidR="00E30B2F" w:rsidRPr="00603813" w:rsidRDefault="00E30B2F" w:rsidP="002E15A0">
      <w:pPr>
        <w:rPr>
          <w:bCs/>
          <w:i/>
        </w:rPr>
      </w:pPr>
    </w:p>
    <w:p w14:paraId="66402BFA" w14:textId="77777777" w:rsidR="00133B17" w:rsidRPr="00603813" w:rsidRDefault="009559DE" w:rsidP="002E15A0">
      <w:pPr>
        <w:pStyle w:val="Heading2"/>
        <w:numPr>
          <w:ilvl w:val="0"/>
          <w:numId w:val="21"/>
        </w:numPr>
        <w:spacing w:before="0" w:after="0"/>
        <w:contextualSpacing/>
        <w:rPr>
          <w:rFonts w:ascii="Times New Roman" w:hAnsi="Times New Roman" w:cs="Times New Roman"/>
          <w:bCs w:val="0"/>
          <w:i w:val="0"/>
          <w:sz w:val="24"/>
          <w:szCs w:val="24"/>
        </w:rPr>
      </w:pPr>
      <w:bookmarkStart w:id="16" w:name="_Toc386719660"/>
      <w:r>
        <w:rPr>
          <w:rFonts w:ascii="Times New Roman" w:hAnsi="Times New Roman" w:cs="Times New Roman"/>
          <w:bCs w:val="0"/>
          <w:i w:val="0"/>
          <w:sz w:val="24"/>
          <w:szCs w:val="24"/>
        </w:rPr>
        <w:t>Impact</w:t>
      </w:r>
      <w:r w:rsidR="00133B17" w:rsidRPr="00603813">
        <w:rPr>
          <w:rFonts w:ascii="Times New Roman" w:hAnsi="Times New Roman" w:cs="Times New Roman"/>
          <w:bCs w:val="0"/>
          <w:i w:val="0"/>
          <w:sz w:val="24"/>
          <w:szCs w:val="24"/>
        </w:rPr>
        <w:t xml:space="preserve"> on Small Businesses or Other Small Entities</w:t>
      </w:r>
      <w:bookmarkEnd w:id="13"/>
      <w:bookmarkEnd w:id="16"/>
    </w:p>
    <w:p w14:paraId="46E40C35" w14:textId="77777777" w:rsidR="00102D28" w:rsidRPr="00603813" w:rsidRDefault="00102D28" w:rsidP="002E15A0"/>
    <w:p w14:paraId="35B526CB" w14:textId="77777777" w:rsidR="00A17BE4" w:rsidRPr="00921D74" w:rsidRDefault="005B21AD" w:rsidP="005B21AD">
      <w:r>
        <w:t xml:space="preserve">Since we will only be recruiting 35-40 participants </w:t>
      </w:r>
      <w:r w:rsidR="00143C8E">
        <w:t>for each of the 5</w:t>
      </w:r>
      <w:r>
        <w:t xml:space="preserve"> cit</w:t>
      </w:r>
      <w:r w:rsidR="00143C8E">
        <w:t>ies</w:t>
      </w:r>
      <w:r>
        <w:t>, we</w:t>
      </w:r>
      <w:r w:rsidR="00AF7E0B" w:rsidRPr="00603813">
        <w:t xml:space="preserve"> will ask </w:t>
      </w:r>
      <w:r w:rsidR="00E75104">
        <w:t>health departments, community based organizations</w:t>
      </w:r>
      <w:r w:rsidR="00523F36">
        <w:t xml:space="preserve"> </w:t>
      </w:r>
      <w:r w:rsidR="00F90B8E">
        <w:t>(</w:t>
      </w:r>
      <w:r w:rsidR="00523F36">
        <w:t>CBO</w:t>
      </w:r>
      <w:r w:rsidR="00F90B8E">
        <w:t>s)</w:t>
      </w:r>
      <w:r w:rsidR="00E75104">
        <w:t xml:space="preserve">, and </w:t>
      </w:r>
      <w:r w:rsidR="00AF7E0B" w:rsidRPr="00603813">
        <w:t xml:space="preserve">clinics to aid in recruiting potential respondents by identifying eligible potential participants and providing them with a recruitment flyer. </w:t>
      </w:r>
      <w:r>
        <w:t xml:space="preserve">These agencies perform HIV testing. When an individual meeting the recruitment criteria that includes receiving a negative </w:t>
      </w:r>
      <w:r w:rsidR="000A50FB">
        <w:t xml:space="preserve">test </w:t>
      </w:r>
      <w:r>
        <w:t>result, the staff will provide them with the flyer</w:t>
      </w:r>
      <w:r w:rsidR="000A50FB">
        <w:t xml:space="preserve"> for the study</w:t>
      </w:r>
      <w:r>
        <w:t xml:space="preserve">. </w:t>
      </w:r>
      <w:r w:rsidR="000A50FB">
        <w:t xml:space="preserve"> </w:t>
      </w:r>
      <w:r w:rsidR="00143C8E">
        <w:t>The</w:t>
      </w:r>
      <w:r>
        <w:t xml:space="preserve"> agencies that agree to assist in recruitment activities, will distribute study recruitment flyers to potentiall</w:t>
      </w:r>
      <w:r w:rsidR="00143C8E">
        <w:t>y eligible men after post-test counseling</w:t>
      </w:r>
      <w:r>
        <w:t xml:space="preserve">. </w:t>
      </w:r>
      <w:r w:rsidR="00D53145">
        <w:t xml:space="preserve"> There will be no </w:t>
      </w:r>
      <w:r>
        <w:t xml:space="preserve">additional </w:t>
      </w:r>
      <w:r w:rsidR="00D53145">
        <w:t xml:space="preserve">impact on small businesses or other small entities. </w:t>
      </w:r>
      <w:r w:rsidR="00143C8E">
        <w:t xml:space="preserve"> </w:t>
      </w:r>
    </w:p>
    <w:p w14:paraId="019E15E9" w14:textId="77777777" w:rsidR="00A53E92" w:rsidRPr="00921D74" w:rsidRDefault="00A53E92" w:rsidP="00921D74"/>
    <w:p w14:paraId="28BB4F28" w14:textId="77777777" w:rsidR="00133B17" w:rsidRPr="002E77BD" w:rsidRDefault="008E0AA6" w:rsidP="00921D74">
      <w:pPr>
        <w:rPr>
          <w:b/>
        </w:rPr>
      </w:pPr>
      <w:bookmarkStart w:id="17" w:name="_Toc386719661"/>
      <w:bookmarkStart w:id="18" w:name="_Toc235958540"/>
      <w:bookmarkEnd w:id="14"/>
      <w:r w:rsidRPr="002E77BD">
        <w:rPr>
          <w:b/>
        </w:rPr>
        <w:t xml:space="preserve">6. </w:t>
      </w:r>
      <w:r w:rsidR="00133B17" w:rsidRPr="002E77BD">
        <w:rPr>
          <w:b/>
        </w:rPr>
        <w:t xml:space="preserve">Consequences of Collecting the </w:t>
      </w:r>
      <w:r w:rsidR="009559DE" w:rsidRPr="002E77BD">
        <w:rPr>
          <w:b/>
        </w:rPr>
        <w:t>Information Less Frequently</w:t>
      </w:r>
      <w:bookmarkEnd w:id="17"/>
      <w:r w:rsidR="00133B17" w:rsidRPr="002E77BD">
        <w:rPr>
          <w:b/>
        </w:rPr>
        <w:t xml:space="preserve"> </w:t>
      </w:r>
    </w:p>
    <w:p w14:paraId="34D87E43" w14:textId="77777777" w:rsidR="00102D28" w:rsidRPr="00921D74" w:rsidRDefault="00102D28" w:rsidP="00921D74"/>
    <w:p w14:paraId="70708F50" w14:textId="77777777" w:rsidR="00E30B2F" w:rsidRPr="00921D74" w:rsidRDefault="00E30B2F" w:rsidP="00921D74">
      <w:r w:rsidRPr="00921D74">
        <w:t xml:space="preserve">The present study will provide the primary </w:t>
      </w:r>
      <w:r w:rsidR="002C7945" w:rsidRPr="00921D74">
        <w:t xml:space="preserve">qualitative </w:t>
      </w:r>
      <w:r w:rsidRPr="00921D74">
        <w:t xml:space="preserve">data needed to </w:t>
      </w:r>
      <w:r w:rsidR="006A66F7" w:rsidRPr="00921D74">
        <w:t xml:space="preserve">understand </w:t>
      </w:r>
      <w:r w:rsidR="00353DE4" w:rsidRPr="00921D74">
        <w:t>barriers and facilitators to HIV prevention</w:t>
      </w:r>
      <w:r w:rsidR="006A66F7" w:rsidRPr="00921D74">
        <w:t xml:space="preserve"> among HIV-negative MSM at the greatest risk for HIV infection in the U.S</w:t>
      </w:r>
      <w:r w:rsidR="00353DE4" w:rsidRPr="00921D74">
        <w:t>.</w:t>
      </w:r>
      <w:r w:rsidR="00057B8E" w:rsidRPr="00921D74">
        <w:t xml:space="preserve"> If this evaluation were not conducted, </w:t>
      </w:r>
      <w:r w:rsidR="00353DE4" w:rsidRPr="00921D74">
        <w:t xml:space="preserve">it would not be possible to </w:t>
      </w:r>
      <w:r w:rsidR="006A66F7" w:rsidRPr="00921D74">
        <w:t xml:space="preserve">identify </w:t>
      </w:r>
      <w:r w:rsidR="00353DE4" w:rsidRPr="00921D74">
        <w:t xml:space="preserve">barriers and facilitators </w:t>
      </w:r>
      <w:r w:rsidR="006A66F7" w:rsidRPr="00921D74">
        <w:t>and to use this information to strengthen</w:t>
      </w:r>
      <w:r w:rsidR="00353DE4" w:rsidRPr="00921D74">
        <w:t xml:space="preserve"> HIV prevention</w:t>
      </w:r>
      <w:r w:rsidR="006A66F7" w:rsidRPr="00921D74">
        <w:t xml:space="preserve"> with these vulnerable populations</w:t>
      </w:r>
      <w:r w:rsidR="00353DE4" w:rsidRPr="00921D74">
        <w:t xml:space="preserve">. </w:t>
      </w:r>
      <w:r w:rsidR="006C1714" w:rsidRPr="00921D74">
        <w:t xml:space="preserve">The length </w:t>
      </w:r>
      <w:r w:rsidR="00ED62E6" w:rsidRPr="00921D74">
        <w:t xml:space="preserve">of data collection is 2-3 months and </w:t>
      </w:r>
      <w:r w:rsidR="006C1714" w:rsidRPr="00921D74">
        <w:t>data will only be collected once.</w:t>
      </w:r>
    </w:p>
    <w:p w14:paraId="2936F6BF" w14:textId="77777777" w:rsidR="00133B17" w:rsidRPr="00921D74" w:rsidRDefault="00133B17" w:rsidP="00921D74">
      <w:bookmarkStart w:id="19" w:name="_Toc235958541"/>
      <w:bookmarkEnd w:id="18"/>
    </w:p>
    <w:p w14:paraId="3CA4D73A" w14:textId="77777777" w:rsidR="00133B17" w:rsidRPr="002E77BD" w:rsidRDefault="00133B17" w:rsidP="00921D74">
      <w:pPr>
        <w:rPr>
          <w:b/>
        </w:rPr>
      </w:pPr>
      <w:bookmarkStart w:id="20" w:name="_Toc386719662"/>
      <w:bookmarkStart w:id="21" w:name="_Toc306891240"/>
      <w:r w:rsidRPr="002E77BD">
        <w:rPr>
          <w:b/>
        </w:rPr>
        <w:t xml:space="preserve">7. Special </w:t>
      </w:r>
      <w:r w:rsidR="009559DE" w:rsidRPr="002E77BD">
        <w:rPr>
          <w:b/>
        </w:rPr>
        <w:t>Circumstances Relating to the Guidelines of 5 CFR 1320.5</w:t>
      </w:r>
      <w:bookmarkEnd w:id="20"/>
      <w:r w:rsidR="009559DE" w:rsidRPr="002E77BD">
        <w:rPr>
          <w:b/>
        </w:rPr>
        <w:t xml:space="preserve">  </w:t>
      </w:r>
      <w:bookmarkEnd w:id="21"/>
    </w:p>
    <w:p w14:paraId="1AE19DBF" w14:textId="77777777" w:rsidR="00133B17" w:rsidRPr="00921D74" w:rsidRDefault="00133B17" w:rsidP="00921D74">
      <w:bookmarkStart w:id="22" w:name="_Toc235958542"/>
      <w:bookmarkEnd w:id="19"/>
    </w:p>
    <w:p w14:paraId="5C6D5B69" w14:textId="77777777" w:rsidR="00D43200" w:rsidRPr="00921D74" w:rsidRDefault="00B6586B" w:rsidP="00921D74">
      <w:r w:rsidRPr="00921D74">
        <w:t>This data collection effort does not involve any special circumstances.</w:t>
      </w:r>
    </w:p>
    <w:p w14:paraId="6A58BFBB" w14:textId="77777777" w:rsidR="00B6586B" w:rsidRPr="00921D74" w:rsidRDefault="00B6586B" w:rsidP="00921D74"/>
    <w:p w14:paraId="69C05B0C" w14:textId="77777777" w:rsidR="00133B17" w:rsidRPr="00F7575E" w:rsidRDefault="00A53E92" w:rsidP="00921D74">
      <w:pPr>
        <w:pStyle w:val="Heading2"/>
        <w:spacing w:before="0" w:after="0"/>
        <w:contextualSpacing/>
        <w:rPr>
          <w:rFonts w:ascii="Times New Roman" w:hAnsi="Times New Roman" w:cs="Times New Roman"/>
          <w:bCs w:val="0"/>
          <w:i w:val="0"/>
          <w:sz w:val="24"/>
          <w:szCs w:val="24"/>
        </w:rPr>
      </w:pPr>
      <w:bookmarkStart w:id="23" w:name="_Toc306891241"/>
      <w:bookmarkStart w:id="24" w:name="_Toc386719663"/>
      <w:r w:rsidRPr="002E77BD">
        <w:rPr>
          <w:rFonts w:ascii="Times New Roman" w:hAnsi="Times New Roman" w:cs="Times New Roman"/>
          <w:i w:val="0"/>
          <w:sz w:val="24"/>
          <w:szCs w:val="24"/>
        </w:rPr>
        <w:t xml:space="preserve">8. </w:t>
      </w:r>
      <w:r w:rsidR="009559DE" w:rsidRPr="002E77BD">
        <w:rPr>
          <w:rFonts w:ascii="Times New Roman" w:hAnsi="Times New Roman" w:cs="Times New Roman"/>
          <w:i w:val="0"/>
          <w:sz w:val="24"/>
          <w:szCs w:val="24"/>
        </w:rPr>
        <w:t xml:space="preserve">Comments in Response to the </w:t>
      </w:r>
      <w:r w:rsidR="00133B17" w:rsidRPr="002E77BD">
        <w:rPr>
          <w:rFonts w:ascii="Times New Roman" w:hAnsi="Times New Roman" w:cs="Times New Roman"/>
          <w:i w:val="0"/>
          <w:sz w:val="24"/>
          <w:szCs w:val="24"/>
        </w:rPr>
        <w:t>Federal Register Notice</w:t>
      </w:r>
      <w:bookmarkEnd w:id="23"/>
      <w:r w:rsidR="009559DE" w:rsidRPr="002E77BD">
        <w:rPr>
          <w:rFonts w:ascii="Times New Roman" w:hAnsi="Times New Roman" w:cs="Times New Roman"/>
          <w:i w:val="0"/>
          <w:sz w:val="24"/>
          <w:szCs w:val="24"/>
        </w:rPr>
        <w:t xml:space="preserve"> and Efforts to Consult Outside </w:t>
      </w:r>
      <w:r w:rsidR="009559DE" w:rsidRPr="002E77BD">
        <w:rPr>
          <w:rFonts w:ascii="Times New Roman" w:hAnsi="Times New Roman" w:cs="Times New Roman"/>
          <w:bCs w:val="0"/>
          <w:i w:val="0"/>
          <w:sz w:val="24"/>
          <w:szCs w:val="24"/>
        </w:rPr>
        <w:t>the Agency</w:t>
      </w:r>
      <w:bookmarkEnd w:id="24"/>
    </w:p>
    <w:p w14:paraId="1371CDB4" w14:textId="77777777" w:rsidR="00D43200" w:rsidRPr="00603813" w:rsidRDefault="00D43200" w:rsidP="002E15A0"/>
    <w:p w14:paraId="0FED2CEA" w14:textId="76C3F608" w:rsidR="00D43200" w:rsidRDefault="00441620" w:rsidP="002E15A0">
      <w:r w:rsidRPr="00441620">
        <w:lastRenderedPageBreak/>
        <w:t>A 60 day notice to solicit public comments was published in the Federal Register on</w:t>
      </w:r>
      <w:r w:rsidR="00D10113">
        <w:t xml:space="preserve"> Wednesday. May 13, 2015, </w:t>
      </w:r>
      <w:r w:rsidR="00295B33">
        <w:t xml:space="preserve">Volume </w:t>
      </w:r>
      <w:r w:rsidR="00D10113">
        <w:t>80</w:t>
      </w:r>
      <w:r w:rsidR="00295B33">
        <w:t xml:space="preserve">, Number </w:t>
      </w:r>
      <w:r w:rsidR="00D10113">
        <w:t>92</w:t>
      </w:r>
      <w:r w:rsidR="00295B33">
        <w:t xml:space="preserve">, Page Number </w:t>
      </w:r>
      <w:r w:rsidR="00D10113">
        <w:t>27316-27318</w:t>
      </w:r>
      <w:r w:rsidRPr="00441620">
        <w:t>.</w:t>
      </w:r>
      <w:r w:rsidR="00D10113">
        <w:t xml:space="preserve"> </w:t>
      </w:r>
      <w:r w:rsidRPr="00441620">
        <w:t xml:space="preserve">  </w:t>
      </w:r>
      <w:r w:rsidR="00917D01">
        <w:t>One</w:t>
      </w:r>
      <w:r w:rsidR="00B9025F">
        <w:t xml:space="preserve"> public comment</w:t>
      </w:r>
      <w:r w:rsidR="00917D01" w:rsidRPr="00917D01">
        <w:t xml:space="preserve"> was received</w:t>
      </w:r>
      <w:r w:rsidR="00862E08">
        <w:t>, as shown below,</w:t>
      </w:r>
      <w:r w:rsidR="000E4C59">
        <w:t xml:space="preserve"> and no CDC response was sent</w:t>
      </w:r>
      <w:r w:rsidR="00903098">
        <w:t xml:space="preserve">, </w:t>
      </w:r>
      <w:r w:rsidR="00917D01" w:rsidRPr="00917D01">
        <w:t>(</w:t>
      </w:r>
      <w:r w:rsidR="00917D01" w:rsidRPr="002E77BD">
        <w:rPr>
          <w:b/>
        </w:rPr>
        <w:t>Attachment 2a</w:t>
      </w:r>
      <w:r w:rsidR="00917D01" w:rsidRPr="00917D01">
        <w:t>).</w:t>
      </w:r>
    </w:p>
    <w:p w14:paraId="54CDC503" w14:textId="77777777" w:rsidR="000E4C59" w:rsidRDefault="000E4C59" w:rsidP="002E15A0"/>
    <w:p w14:paraId="485C75EE" w14:textId="5B70A4E4" w:rsidR="000E4C59" w:rsidRDefault="000E4C59" w:rsidP="00E3679F">
      <w:pPr>
        <w:ind w:left="1440"/>
      </w:pPr>
      <w:r>
        <w:rPr>
          <w:sz w:val="23"/>
          <w:szCs w:val="23"/>
        </w:rPr>
        <w:t>“</w:t>
      </w:r>
      <w:r w:rsidR="00862E08">
        <w:rPr>
          <w:sz w:val="23"/>
          <w:szCs w:val="23"/>
        </w:rPr>
        <w:t>Members of the CDC:</w:t>
      </w:r>
      <w:r>
        <w:rPr>
          <w:sz w:val="23"/>
          <w:szCs w:val="23"/>
        </w:rPr>
        <w:t xml:space="preserve"> HIV is a major health concern and issue that has and will continue to affect our community. I am a gay man and HIV negative. However, before I comment on this docket, I would like to make it very clear that no matter your sexual orientation or your race, you are not an HIV carrier. Some communities may be more at risk than others but it needs to be clear that the LGBT community is not all HIV positive. An issue that I would like to bring to your attention is that many folks are using Pre-Exposure Prophylaxis (PrEP) and having sex without protection because they think that they will be fine since they are taking this medication. I am afraid that PrEP being frequently prescribed and used will lead to new strains of HIV, as well as folks being too comfortable and careless because of PrEP.”</w:t>
      </w:r>
    </w:p>
    <w:p w14:paraId="18E0BB2B" w14:textId="77777777" w:rsidR="00921D74" w:rsidRDefault="00921D74" w:rsidP="002E15A0"/>
    <w:p w14:paraId="00790FE8" w14:textId="77777777" w:rsidR="00921D74" w:rsidRDefault="00921D74" w:rsidP="002E15A0">
      <w:r>
        <w:t>In addition, Emory University’s Rollins School of Public Health, and Research Support Services, Inc. were consulted for development of this study.</w:t>
      </w:r>
      <w:r w:rsidR="00E05147">
        <w:t xml:space="preserve"> There were no unresolved issues associated with the consultation process.  Aside from the official 60 day public comment period in the Federal Register, there were no other public contacts or opportunities for public comment on this study. </w:t>
      </w:r>
    </w:p>
    <w:p w14:paraId="3F63DBFF" w14:textId="77777777" w:rsidR="002B06C7" w:rsidRDefault="002B06C7" w:rsidP="002E15A0"/>
    <w:tbl>
      <w:tblPr>
        <w:tblStyle w:val="TableGrid"/>
        <w:tblW w:w="0" w:type="auto"/>
        <w:tblLook w:val="04A0" w:firstRow="1" w:lastRow="0" w:firstColumn="1" w:lastColumn="0" w:noHBand="0" w:noVBand="1"/>
      </w:tblPr>
      <w:tblGrid>
        <w:gridCol w:w="4675"/>
        <w:gridCol w:w="4675"/>
      </w:tblGrid>
      <w:tr w:rsidR="002B06C7" w14:paraId="56EDDE87" w14:textId="77777777" w:rsidTr="002B06C7">
        <w:tc>
          <w:tcPr>
            <w:tcW w:w="4675" w:type="dxa"/>
          </w:tcPr>
          <w:p w14:paraId="74FB9FA0" w14:textId="77777777" w:rsidR="002B06C7" w:rsidRDefault="002B06C7" w:rsidP="002B06C7">
            <w:pPr>
              <w:rPr>
                <w:color w:val="000000"/>
              </w:rPr>
            </w:pPr>
            <w:r w:rsidRPr="00F90B8E">
              <w:rPr>
                <w:color w:val="000000"/>
              </w:rPr>
              <w:t>Alisu Schoua-Glusberg</w:t>
            </w:r>
            <w:r w:rsidR="00D05001">
              <w:rPr>
                <w:color w:val="000000"/>
              </w:rPr>
              <w:t xml:space="preserve">, </w:t>
            </w:r>
            <w:r w:rsidRPr="00F90B8E">
              <w:rPr>
                <w:color w:val="000000"/>
              </w:rPr>
              <w:t xml:space="preserve">Principal Investigator </w:t>
            </w:r>
          </w:p>
          <w:p w14:paraId="7427A832" w14:textId="77777777" w:rsidR="002B06C7" w:rsidRDefault="002B06C7" w:rsidP="002E15A0">
            <w:pPr>
              <w:rPr>
                <w:color w:val="000000"/>
              </w:rPr>
            </w:pPr>
            <w:r>
              <w:rPr>
                <w:color w:val="000000"/>
              </w:rPr>
              <w:t xml:space="preserve">Research Support Services, Inc. </w:t>
            </w:r>
          </w:p>
          <w:p w14:paraId="306C75BC" w14:textId="77777777" w:rsidR="00D05001" w:rsidRDefault="002B06C7" w:rsidP="002E15A0">
            <w:pPr>
              <w:rPr>
                <w:color w:val="000000"/>
              </w:rPr>
            </w:pPr>
            <w:r>
              <w:rPr>
                <w:color w:val="000000"/>
              </w:rPr>
              <w:t>Address</w:t>
            </w:r>
            <w:r w:rsidR="00D05001">
              <w:rPr>
                <w:color w:val="000000"/>
              </w:rPr>
              <w:t xml:space="preserve">: </w:t>
            </w:r>
            <w:r w:rsidR="00D05001" w:rsidRPr="00D05001">
              <w:rPr>
                <w:color w:val="000000"/>
              </w:rPr>
              <w:t>906 Ridge Ave.</w:t>
            </w:r>
            <w:r w:rsidR="00D05001">
              <w:rPr>
                <w:color w:val="000000"/>
              </w:rPr>
              <w:t xml:space="preserve"> </w:t>
            </w:r>
          </w:p>
          <w:p w14:paraId="4BED729B" w14:textId="77777777" w:rsidR="002B06C7" w:rsidRDefault="00D05001" w:rsidP="002E15A0">
            <w:pPr>
              <w:rPr>
                <w:color w:val="000000"/>
              </w:rPr>
            </w:pPr>
            <w:r>
              <w:rPr>
                <w:color w:val="000000"/>
              </w:rPr>
              <w:t xml:space="preserve">Evanston, IL </w:t>
            </w:r>
            <w:r w:rsidRPr="00D05001">
              <w:rPr>
                <w:color w:val="000000"/>
              </w:rPr>
              <w:t>60202-1720</w:t>
            </w:r>
          </w:p>
          <w:p w14:paraId="6F527ED2" w14:textId="77777777" w:rsidR="002B06C7" w:rsidRDefault="00D05001" w:rsidP="002E15A0">
            <w:pPr>
              <w:rPr>
                <w:color w:val="000000"/>
              </w:rPr>
            </w:pPr>
            <w:r>
              <w:rPr>
                <w:color w:val="000000"/>
              </w:rPr>
              <w:t xml:space="preserve">Phone:  </w:t>
            </w:r>
            <w:r w:rsidRPr="00D05001">
              <w:rPr>
                <w:color w:val="000000"/>
              </w:rPr>
              <w:t>847.864.5677</w:t>
            </w:r>
          </w:p>
          <w:p w14:paraId="4AD82850" w14:textId="77777777" w:rsidR="002B06C7" w:rsidRDefault="00E3679F" w:rsidP="002E15A0">
            <w:pPr>
              <w:rPr>
                <w:color w:val="000000"/>
              </w:rPr>
            </w:pPr>
            <w:hyperlink r:id="rId11" w:history="1">
              <w:r w:rsidR="009F4559" w:rsidRPr="00E57500">
                <w:rPr>
                  <w:rStyle w:val="Hyperlink"/>
                </w:rPr>
                <w:t>alisu@researchsupportservices.com</w:t>
              </w:r>
            </w:hyperlink>
            <w:r w:rsidR="009F4559">
              <w:rPr>
                <w:color w:val="000000"/>
              </w:rPr>
              <w:t xml:space="preserve"> </w:t>
            </w:r>
          </w:p>
          <w:p w14:paraId="618F5FCD" w14:textId="77777777" w:rsidR="002B06C7" w:rsidRDefault="002B06C7" w:rsidP="002E15A0"/>
        </w:tc>
        <w:tc>
          <w:tcPr>
            <w:tcW w:w="4675" w:type="dxa"/>
          </w:tcPr>
          <w:p w14:paraId="545B1409" w14:textId="77777777" w:rsidR="002B06C7" w:rsidRDefault="00D05001" w:rsidP="002E15A0">
            <w:pPr>
              <w:rPr>
                <w:color w:val="000000"/>
              </w:rPr>
            </w:pPr>
            <w:r>
              <w:rPr>
                <w:color w:val="000000"/>
              </w:rPr>
              <w:t xml:space="preserve">Katherine Kenward, </w:t>
            </w:r>
            <w:r w:rsidR="002B06C7" w:rsidRPr="00F90B8E">
              <w:rPr>
                <w:color w:val="000000"/>
              </w:rPr>
              <w:t>Project Director</w:t>
            </w:r>
          </w:p>
          <w:p w14:paraId="451C91EF" w14:textId="77777777" w:rsidR="002B06C7" w:rsidRDefault="002B06C7" w:rsidP="002E15A0">
            <w:pPr>
              <w:rPr>
                <w:color w:val="000000"/>
              </w:rPr>
            </w:pPr>
            <w:r>
              <w:rPr>
                <w:color w:val="000000"/>
              </w:rPr>
              <w:t>Research Support Services, Inc</w:t>
            </w:r>
          </w:p>
          <w:p w14:paraId="7417508B" w14:textId="77777777" w:rsidR="00D05001" w:rsidRPr="00D05001" w:rsidRDefault="00D05001" w:rsidP="00D05001">
            <w:pPr>
              <w:rPr>
                <w:color w:val="000000"/>
              </w:rPr>
            </w:pPr>
            <w:r w:rsidRPr="00D05001">
              <w:rPr>
                <w:color w:val="000000"/>
              </w:rPr>
              <w:t>Address: 906 Ridge Ave. Evanston, IL 60202-1720</w:t>
            </w:r>
          </w:p>
          <w:p w14:paraId="3D79D2B7" w14:textId="77777777" w:rsidR="00D05001" w:rsidRPr="00D05001" w:rsidRDefault="00D05001" w:rsidP="00D05001">
            <w:pPr>
              <w:rPr>
                <w:color w:val="000000"/>
              </w:rPr>
            </w:pPr>
            <w:r w:rsidRPr="00D05001">
              <w:rPr>
                <w:color w:val="000000"/>
              </w:rPr>
              <w:t>Phone:  847.864.5677</w:t>
            </w:r>
          </w:p>
          <w:p w14:paraId="059597D1" w14:textId="77777777" w:rsidR="002B06C7" w:rsidRDefault="00E3679F" w:rsidP="002E15A0">
            <w:hyperlink r:id="rId12" w:history="1">
              <w:r w:rsidR="009F4559" w:rsidRPr="00E57500">
                <w:rPr>
                  <w:rStyle w:val="Hyperlink"/>
                </w:rPr>
                <w:t>katherine@researchsupportservices.com</w:t>
              </w:r>
            </w:hyperlink>
            <w:r w:rsidR="009F4559">
              <w:rPr>
                <w:color w:val="000000"/>
              </w:rPr>
              <w:t xml:space="preserve"> </w:t>
            </w:r>
          </w:p>
        </w:tc>
      </w:tr>
      <w:tr w:rsidR="002B06C7" w14:paraId="5E0F3714" w14:textId="77777777" w:rsidTr="002B06C7">
        <w:tc>
          <w:tcPr>
            <w:tcW w:w="4675" w:type="dxa"/>
          </w:tcPr>
          <w:p w14:paraId="7E7EC452" w14:textId="77777777" w:rsidR="000E760D" w:rsidRDefault="000E760D" w:rsidP="000E760D">
            <w:pPr>
              <w:rPr>
                <w:color w:val="000000"/>
              </w:rPr>
            </w:pPr>
            <w:r>
              <w:rPr>
                <w:color w:val="000000"/>
              </w:rPr>
              <w:t xml:space="preserve">Paula Frew, </w:t>
            </w:r>
            <w:r w:rsidRPr="00F90B8E">
              <w:rPr>
                <w:color w:val="000000"/>
              </w:rPr>
              <w:t xml:space="preserve">Co-Principal Investigator </w:t>
            </w:r>
          </w:p>
          <w:p w14:paraId="603E717A" w14:textId="77777777" w:rsidR="000E760D" w:rsidRDefault="000E760D" w:rsidP="000E760D">
            <w:pPr>
              <w:rPr>
                <w:color w:val="000000"/>
              </w:rPr>
            </w:pPr>
            <w:r>
              <w:t>Emory University’s Rollins School of Public Health</w:t>
            </w:r>
          </w:p>
          <w:p w14:paraId="5694408B" w14:textId="77777777" w:rsidR="000E760D" w:rsidRDefault="000E760D" w:rsidP="000E760D">
            <w:pPr>
              <w:rPr>
                <w:color w:val="000000"/>
              </w:rPr>
            </w:pPr>
            <w:r>
              <w:rPr>
                <w:color w:val="000000"/>
              </w:rPr>
              <w:t>Address:</w:t>
            </w:r>
            <w:r>
              <w:t xml:space="preserve"> </w:t>
            </w:r>
            <w:r w:rsidRPr="00D05001">
              <w:rPr>
                <w:color w:val="000000"/>
              </w:rPr>
              <w:t>1518 Clifton Rd, Atlanta, GA 30322</w:t>
            </w:r>
          </w:p>
          <w:p w14:paraId="107CEB91" w14:textId="77777777" w:rsidR="000E760D" w:rsidRDefault="000E760D" w:rsidP="000E760D">
            <w:pPr>
              <w:rPr>
                <w:color w:val="000000"/>
              </w:rPr>
            </w:pPr>
            <w:r>
              <w:rPr>
                <w:color w:val="000000"/>
              </w:rPr>
              <w:t xml:space="preserve">Phone: </w:t>
            </w:r>
            <w:r w:rsidRPr="00D05001">
              <w:rPr>
                <w:color w:val="000000"/>
              </w:rPr>
              <w:t>404-712-8546</w:t>
            </w:r>
          </w:p>
          <w:p w14:paraId="2365CFB3" w14:textId="77777777" w:rsidR="002B06C7" w:rsidRDefault="00E3679F" w:rsidP="000E760D">
            <w:hyperlink r:id="rId13" w:history="1">
              <w:r w:rsidR="000E760D" w:rsidRPr="00E57500">
                <w:rPr>
                  <w:rStyle w:val="Hyperlink"/>
                </w:rPr>
                <w:t>pfrew@emory.edu</w:t>
              </w:r>
            </w:hyperlink>
          </w:p>
        </w:tc>
        <w:tc>
          <w:tcPr>
            <w:tcW w:w="4675" w:type="dxa"/>
          </w:tcPr>
          <w:p w14:paraId="13DDDE72" w14:textId="77777777" w:rsidR="002B06C7" w:rsidRDefault="00D05001" w:rsidP="002E15A0">
            <w:pPr>
              <w:rPr>
                <w:color w:val="000000"/>
              </w:rPr>
            </w:pPr>
            <w:r>
              <w:rPr>
                <w:color w:val="000000"/>
              </w:rPr>
              <w:t xml:space="preserve">Elizabeth Gall, </w:t>
            </w:r>
            <w:r w:rsidR="002B06C7" w:rsidRPr="00F90B8E">
              <w:rPr>
                <w:color w:val="000000"/>
              </w:rPr>
              <w:t>Data Analyst</w:t>
            </w:r>
          </w:p>
          <w:p w14:paraId="41AB7BC7" w14:textId="77777777" w:rsidR="002B06C7" w:rsidRDefault="00E05147" w:rsidP="002E15A0">
            <w:pPr>
              <w:rPr>
                <w:color w:val="000000"/>
              </w:rPr>
            </w:pPr>
            <w:r>
              <w:rPr>
                <w:color w:val="000000"/>
              </w:rPr>
              <w:t>I</w:t>
            </w:r>
            <w:r w:rsidR="00D05001">
              <w:rPr>
                <w:color w:val="000000"/>
              </w:rPr>
              <w:t>MPAQ</w:t>
            </w:r>
            <w:r>
              <w:rPr>
                <w:color w:val="000000"/>
              </w:rPr>
              <w:t xml:space="preserve"> International </w:t>
            </w:r>
          </w:p>
          <w:p w14:paraId="6AB85C41" w14:textId="77777777" w:rsidR="00D05001" w:rsidRPr="00D05001" w:rsidRDefault="002B06C7" w:rsidP="00D05001">
            <w:pPr>
              <w:rPr>
                <w:color w:val="000000"/>
              </w:rPr>
            </w:pPr>
            <w:r>
              <w:rPr>
                <w:color w:val="000000"/>
              </w:rPr>
              <w:t>Address</w:t>
            </w:r>
            <w:r w:rsidR="00D05001">
              <w:rPr>
                <w:color w:val="000000"/>
              </w:rPr>
              <w:t>:</w:t>
            </w:r>
            <w:r w:rsidR="00D05001">
              <w:t xml:space="preserve"> </w:t>
            </w:r>
            <w:r w:rsidR="00D05001" w:rsidRPr="00D05001">
              <w:rPr>
                <w:color w:val="000000"/>
              </w:rPr>
              <w:t>10420 Little Patuxent Parkway</w:t>
            </w:r>
          </w:p>
          <w:p w14:paraId="3DB81715" w14:textId="77777777" w:rsidR="00D05001" w:rsidRPr="00D05001" w:rsidRDefault="00D05001" w:rsidP="00D05001">
            <w:pPr>
              <w:rPr>
                <w:color w:val="000000"/>
              </w:rPr>
            </w:pPr>
            <w:r w:rsidRPr="00D05001">
              <w:rPr>
                <w:color w:val="000000"/>
              </w:rPr>
              <w:t>Suite 300</w:t>
            </w:r>
          </w:p>
          <w:p w14:paraId="5A5A68EE" w14:textId="77777777" w:rsidR="002B06C7" w:rsidRDefault="00D05001" w:rsidP="00D05001">
            <w:pPr>
              <w:rPr>
                <w:color w:val="000000"/>
              </w:rPr>
            </w:pPr>
            <w:r w:rsidRPr="00D05001">
              <w:rPr>
                <w:color w:val="000000"/>
              </w:rPr>
              <w:t>Columbia, MD 21044</w:t>
            </w:r>
          </w:p>
          <w:p w14:paraId="5978464E" w14:textId="77777777" w:rsidR="002B06C7" w:rsidRDefault="00D05001" w:rsidP="002B06C7">
            <w:pPr>
              <w:rPr>
                <w:color w:val="000000"/>
              </w:rPr>
            </w:pPr>
            <w:r>
              <w:rPr>
                <w:color w:val="000000"/>
              </w:rPr>
              <w:t xml:space="preserve">Phone: </w:t>
            </w:r>
            <w:r w:rsidRPr="00D05001">
              <w:rPr>
                <w:color w:val="000000"/>
              </w:rPr>
              <w:t>443-259-5216</w:t>
            </w:r>
          </w:p>
          <w:p w14:paraId="762E01FD" w14:textId="77777777" w:rsidR="002B06C7" w:rsidRDefault="00E3679F" w:rsidP="002E15A0">
            <w:hyperlink r:id="rId14" w:history="1">
              <w:r w:rsidR="009F4559" w:rsidRPr="00E57500">
                <w:rPr>
                  <w:rStyle w:val="Hyperlink"/>
                </w:rPr>
                <w:t>egall@impaqint.com</w:t>
              </w:r>
            </w:hyperlink>
            <w:r w:rsidR="009F4559">
              <w:rPr>
                <w:color w:val="000000"/>
              </w:rPr>
              <w:t xml:space="preserve"> </w:t>
            </w:r>
          </w:p>
        </w:tc>
      </w:tr>
      <w:tr w:rsidR="002B06C7" w14:paraId="256C3DE6" w14:textId="77777777" w:rsidTr="002B06C7">
        <w:tc>
          <w:tcPr>
            <w:tcW w:w="4675" w:type="dxa"/>
          </w:tcPr>
          <w:p w14:paraId="08C0D0F6" w14:textId="77777777" w:rsidR="000E760D" w:rsidRDefault="009F4559" w:rsidP="000E760D">
            <w:pPr>
              <w:rPr>
                <w:color w:val="000000"/>
              </w:rPr>
            </w:pPr>
            <w:r>
              <w:rPr>
                <w:color w:val="000000"/>
              </w:rPr>
              <w:t xml:space="preserve"> </w:t>
            </w:r>
            <w:r w:rsidR="000E760D">
              <w:rPr>
                <w:color w:val="000000"/>
              </w:rPr>
              <w:t xml:space="preserve">Susan Berkowitz, </w:t>
            </w:r>
            <w:r w:rsidR="000E760D" w:rsidRPr="00F90B8E">
              <w:rPr>
                <w:color w:val="000000"/>
              </w:rPr>
              <w:t>Data Analyst</w:t>
            </w:r>
          </w:p>
          <w:p w14:paraId="681D26E9" w14:textId="77777777" w:rsidR="000E760D" w:rsidRDefault="000E760D" w:rsidP="000E760D">
            <w:pPr>
              <w:rPr>
                <w:color w:val="000000"/>
              </w:rPr>
            </w:pPr>
            <w:r>
              <w:rPr>
                <w:color w:val="000000"/>
              </w:rPr>
              <w:t xml:space="preserve">IMPAQ International </w:t>
            </w:r>
          </w:p>
          <w:p w14:paraId="416AA5AA" w14:textId="77777777" w:rsidR="000E760D" w:rsidRPr="00D05001" w:rsidRDefault="000E760D" w:rsidP="000E760D">
            <w:pPr>
              <w:rPr>
                <w:color w:val="000000"/>
              </w:rPr>
            </w:pPr>
            <w:r>
              <w:rPr>
                <w:color w:val="000000"/>
              </w:rPr>
              <w:t xml:space="preserve">Address: </w:t>
            </w:r>
            <w:r w:rsidRPr="00D05001">
              <w:rPr>
                <w:color w:val="000000"/>
              </w:rPr>
              <w:t>10420 Little Patuxent Parkway</w:t>
            </w:r>
          </w:p>
          <w:p w14:paraId="33624F9D" w14:textId="77777777" w:rsidR="000E760D" w:rsidRPr="00D05001" w:rsidRDefault="000E760D" w:rsidP="000E760D">
            <w:pPr>
              <w:rPr>
                <w:color w:val="000000"/>
              </w:rPr>
            </w:pPr>
            <w:r w:rsidRPr="00D05001">
              <w:rPr>
                <w:color w:val="000000"/>
              </w:rPr>
              <w:t>Suite 300</w:t>
            </w:r>
          </w:p>
          <w:p w14:paraId="5D95003E" w14:textId="77777777" w:rsidR="000E760D" w:rsidRDefault="000E760D" w:rsidP="000E760D">
            <w:pPr>
              <w:rPr>
                <w:color w:val="000000"/>
              </w:rPr>
            </w:pPr>
            <w:r w:rsidRPr="00D05001">
              <w:rPr>
                <w:color w:val="000000"/>
              </w:rPr>
              <w:t>Columbia, MD 21044</w:t>
            </w:r>
          </w:p>
          <w:p w14:paraId="38372BEE" w14:textId="77777777" w:rsidR="000E760D" w:rsidRDefault="000E760D" w:rsidP="000E760D">
            <w:pPr>
              <w:rPr>
                <w:color w:val="000000"/>
              </w:rPr>
            </w:pPr>
            <w:r>
              <w:rPr>
                <w:color w:val="000000"/>
              </w:rPr>
              <w:t xml:space="preserve">Phone: </w:t>
            </w:r>
            <w:r w:rsidRPr="00D05001">
              <w:rPr>
                <w:color w:val="000000"/>
              </w:rPr>
              <w:t>202-774-1943</w:t>
            </w:r>
          </w:p>
          <w:p w14:paraId="379D2865" w14:textId="77777777" w:rsidR="002B06C7" w:rsidRDefault="00E3679F" w:rsidP="000E760D">
            <w:hyperlink r:id="rId15" w:history="1">
              <w:r w:rsidR="000E760D" w:rsidRPr="00E57500">
                <w:rPr>
                  <w:rStyle w:val="Hyperlink"/>
                </w:rPr>
                <w:t>sberkowitz@impaqint.com</w:t>
              </w:r>
            </w:hyperlink>
          </w:p>
        </w:tc>
        <w:tc>
          <w:tcPr>
            <w:tcW w:w="4675" w:type="dxa"/>
          </w:tcPr>
          <w:p w14:paraId="232389DA" w14:textId="77777777" w:rsidR="002B06C7" w:rsidRDefault="002B06C7" w:rsidP="000E760D"/>
        </w:tc>
      </w:tr>
    </w:tbl>
    <w:p w14:paraId="448F61E4" w14:textId="77777777" w:rsidR="001123C3" w:rsidRPr="00603813" w:rsidRDefault="001123C3" w:rsidP="002E15A0"/>
    <w:p w14:paraId="4BAB50A7" w14:textId="77777777" w:rsidR="00133B17" w:rsidRPr="00603813" w:rsidRDefault="00A53E92" w:rsidP="002E15A0">
      <w:pPr>
        <w:pStyle w:val="Heading2"/>
        <w:spacing w:before="0" w:after="0"/>
        <w:contextualSpacing/>
        <w:rPr>
          <w:rFonts w:ascii="Times New Roman" w:hAnsi="Times New Roman" w:cs="Times New Roman"/>
          <w:bCs w:val="0"/>
          <w:i w:val="0"/>
          <w:sz w:val="24"/>
          <w:szCs w:val="24"/>
        </w:rPr>
      </w:pPr>
      <w:bookmarkStart w:id="25" w:name="_Toc306891242"/>
      <w:bookmarkStart w:id="26" w:name="_Toc386719664"/>
      <w:bookmarkStart w:id="27" w:name="_Toc235958543"/>
      <w:bookmarkEnd w:id="22"/>
      <w:r w:rsidRPr="00603813">
        <w:rPr>
          <w:rFonts w:ascii="Times New Roman" w:hAnsi="Times New Roman" w:cs="Times New Roman"/>
          <w:bCs w:val="0"/>
          <w:i w:val="0"/>
          <w:sz w:val="24"/>
          <w:szCs w:val="24"/>
        </w:rPr>
        <w:t xml:space="preserve">9. </w:t>
      </w:r>
      <w:bookmarkEnd w:id="25"/>
      <w:r w:rsidR="009559DE">
        <w:rPr>
          <w:rFonts w:ascii="Times New Roman" w:hAnsi="Times New Roman" w:cs="Times New Roman"/>
          <w:bCs w:val="0"/>
          <w:i w:val="0"/>
          <w:sz w:val="24"/>
          <w:szCs w:val="24"/>
        </w:rPr>
        <w:t>Explanation of any Payment or Gift to Respondents</w:t>
      </w:r>
      <w:bookmarkEnd w:id="26"/>
    </w:p>
    <w:p w14:paraId="0641F4EE" w14:textId="77777777" w:rsidR="00E30B2F" w:rsidRPr="00603813" w:rsidRDefault="00E30B2F" w:rsidP="002E15A0"/>
    <w:p w14:paraId="2B5E1545" w14:textId="77777777" w:rsidR="006A66F7" w:rsidRDefault="006437A5" w:rsidP="002E15A0">
      <w:r w:rsidRPr="00603813">
        <w:t xml:space="preserve">We will provide </w:t>
      </w:r>
      <w:r w:rsidR="00F67F16">
        <w:t>HIV-negative MSM</w:t>
      </w:r>
      <w:r w:rsidR="0027589F" w:rsidRPr="00603813">
        <w:t xml:space="preserve"> who participate with </w:t>
      </w:r>
      <w:r w:rsidR="002834A3" w:rsidRPr="00603813">
        <w:t>a</w:t>
      </w:r>
      <w:r w:rsidR="00431216" w:rsidRPr="00603813">
        <w:t xml:space="preserve"> token of appreciation</w:t>
      </w:r>
      <w:r w:rsidR="002834A3" w:rsidRPr="00603813">
        <w:t xml:space="preserve"> </w:t>
      </w:r>
      <w:r w:rsidR="00A53E92" w:rsidRPr="00603813">
        <w:t>totaling</w:t>
      </w:r>
      <w:r w:rsidR="00F35203" w:rsidRPr="00603813">
        <w:t xml:space="preserve"> </w:t>
      </w:r>
      <w:r w:rsidR="00E30B2F" w:rsidRPr="00603813">
        <w:t xml:space="preserve">$40 </w:t>
      </w:r>
      <w:r w:rsidR="00F35203" w:rsidRPr="00603813">
        <w:t>to encourage their participation, and convey appreciation for contributing to this important study.</w:t>
      </w:r>
      <w:r w:rsidR="00431216" w:rsidRPr="00603813">
        <w:t xml:space="preserve"> </w:t>
      </w:r>
      <w:r w:rsidR="0022364B" w:rsidRPr="00603813">
        <w:rPr>
          <w:bCs/>
          <w:iCs/>
        </w:rPr>
        <w:lastRenderedPageBreak/>
        <w:t>Although there has been some debate on the necessity of offering tokens of appreciation, numerous</w:t>
      </w:r>
      <w:r w:rsidR="00D43200" w:rsidRPr="00603813">
        <w:t xml:space="preserve"> studies have shown that </w:t>
      </w:r>
      <w:r w:rsidR="00431216" w:rsidRPr="00603813">
        <w:t>tokens of appreciation</w:t>
      </w:r>
      <w:r w:rsidR="00D43200" w:rsidRPr="00603813">
        <w:t xml:space="preserve"> can significantly increase response rates</w:t>
      </w:r>
      <w:r w:rsidR="0022364B" w:rsidRPr="00603813">
        <w:rPr>
          <w:bCs/>
          <w:iCs/>
        </w:rPr>
        <w:t xml:space="preserve"> and the use of modest tokens of appreciation is expected to enhance survey response rates without biasing responses </w:t>
      </w:r>
      <w:r w:rsidR="00376790" w:rsidRPr="00603813">
        <w:rPr>
          <w:rStyle w:val="FootnoteReference"/>
        </w:rPr>
        <w:footnoteReference w:id="2"/>
      </w:r>
      <w:r w:rsidR="00376790" w:rsidRPr="00603813">
        <w:rPr>
          <w:vertAlign w:val="superscript"/>
        </w:rPr>
        <w:t>,</w:t>
      </w:r>
      <w:r w:rsidR="00376790" w:rsidRPr="00603813">
        <w:rPr>
          <w:rStyle w:val="FootnoteReference"/>
        </w:rPr>
        <w:footnoteReference w:id="3"/>
      </w:r>
      <w:r w:rsidR="006A66F7">
        <w:rPr>
          <w:bCs/>
          <w:iCs/>
        </w:rPr>
        <w:t>.  I</w:t>
      </w:r>
      <w:r w:rsidR="000C6936" w:rsidRPr="00603813">
        <w:rPr>
          <w:bCs/>
          <w:iCs/>
        </w:rPr>
        <w:t>n addition, HIV has a stigma that other health issues do not have, which makes it difficult to recruit participants for research when compared to other diseases, (e.g</w:t>
      </w:r>
      <w:r w:rsidR="0034281B" w:rsidRPr="00603813">
        <w:rPr>
          <w:bCs/>
          <w:iCs/>
        </w:rPr>
        <w:t>.</w:t>
      </w:r>
      <w:r w:rsidR="000C6936" w:rsidRPr="00603813">
        <w:rPr>
          <w:bCs/>
          <w:iCs/>
        </w:rPr>
        <w:t xml:space="preserve"> cancer, diabetes, obesity). One study on research participant recruitment in Hispanic communities, researchers noted that the stigma related to HIV/AIDS is a major barrier in subject recruitment for HIV/AIDS behavioral research</w:t>
      </w:r>
      <w:r w:rsidR="00335BC5" w:rsidRPr="00603813">
        <w:rPr>
          <w:rStyle w:val="FootnoteReference"/>
          <w:bCs/>
          <w:iCs/>
        </w:rPr>
        <w:footnoteReference w:id="4"/>
      </w:r>
      <w:r w:rsidR="006A66F7">
        <w:rPr>
          <w:bCs/>
          <w:iCs/>
        </w:rPr>
        <w:t>.  O</w:t>
      </w:r>
      <w:r w:rsidR="000C6936" w:rsidRPr="00603813">
        <w:rPr>
          <w:bCs/>
          <w:iCs/>
        </w:rPr>
        <w:t xml:space="preserve">ffering tokens of appreciation is </w:t>
      </w:r>
      <w:r w:rsidR="006A66F7">
        <w:rPr>
          <w:bCs/>
          <w:iCs/>
        </w:rPr>
        <w:t xml:space="preserve">considered </w:t>
      </w:r>
      <w:r w:rsidR="000C6936" w:rsidRPr="00603813">
        <w:rPr>
          <w:bCs/>
          <w:iCs/>
        </w:rPr>
        <w:t>necessary to recruit minorities and historically underrepresented groups in to research</w:t>
      </w:r>
      <w:r w:rsidR="006A66F7">
        <w:rPr>
          <w:bCs/>
          <w:iCs/>
        </w:rPr>
        <w:t xml:space="preserve"> studies</w:t>
      </w:r>
      <w:r w:rsidR="000C6936" w:rsidRPr="00603813">
        <w:rPr>
          <w:bCs/>
          <w:iCs/>
        </w:rPr>
        <w:t>. Barriers cited related to recruitment of minorities included (1) lack of trust among minority communities towards the medical research process and research</w:t>
      </w:r>
      <w:r w:rsidR="004F3680" w:rsidRPr="00603813">
        <w:rPr>
          <w:rStyle w:val="FootnoteReference"/>
          <w:bCs/>
          <w:iCs/>
        </w:rPr>
        <w:footnoteReference w:id="5"/>
      </w:r>
      <w:r w:rsidR="00632912" w:rsidRPr="00603813">
        <w:rPr>
          <w:rStyle w:val="FootnoteReference"/>
          <w:bCs/>
          <w:iCs/>
        </w:rPr>
        <w:footnoteReference w:id="6"/>
      </w:r>
      <w:r w:rsidR="00344DC8" w:rsidRPr="00603813">
        <w:rPr>
          <w:rStyle w:val="FootnoteReference"/>
          <w:bCs/>
          <w:iCs/>
        </w:rPr>
        <w:footnoteReference w:id="7"/>
      </w:r>
      <w:r w:rsidR="00344DC8" w:rsidRPr="00603813">
        <w:rPr>
          <w:bCs/>
          <w:iCs/>
        </w:rPr>
        <w:t xml:space="preserve"> </w:t>
      </w:r>
      <w:r w:rsidR="000C6936" w:rsidRPr="00603813">
        <w:rPr>
          <w:bCs/>
          <w:iCs/>
        </w:rPr>
        <w:t xml:space="preserve">(2) a lack of competence among researchers to use culturally </w:t>
      </w:r>
      <w:r w:rsidR="006A66F7">
        <w:rPr>
          <w:bCs/>
          <w:iCs/>
        </w:rPr>
        <w:t>appropriate</w:t>
      </w:r>
      <w:r w:rsidR="006A66F7" w:rsidRPr="00603813">
        <w:rPr>
          <w:bCs/>
          <w:iCs/>
        </w:rPr>
        <w:t xml:space="preserve"> </w:t>
      </w:r>
      <w:r w:rsidR="000C6936" w:rsidRPr="00603813">
        <w:rPr>
          <w:bCs/>
          <w:iCs/>
        </w:rPr>
        <w:t>approaches for recruitment and</w:t>
      </w:r>
      <w:r w:rsidR="00344DC8" w:rsidRPr="00603813">
        <w:rPr>
          <w:rStyle w:val="FootnoteReference"/>
          <w:bCs/>
          <w:iCs/>
        </w:rPr>
        <w:footnoteReference w:id="8"/>
      </w:r>
      <w:r w:rsidR="00F55330" w:rsidRPr="00603813">
        <w:rPr>
          <w:bCs/>
          <w:iCs/>
        </w:rPr>
        <w:t xml:space="preserve"> </w:t>
      </w:r>
      <w:r w:rsidR="000C6936" w:rsidRPr="00603813">
        <w:rPr>
          <w:bCs/>
          <w:iCs/>
        </w:rPr>
        <w:t>(3) reluctance to participate due to inconvenience and a lack of time</w:t>
      </w:r>
      <w:r w:rsidR="00D63952" w:rsidRPr="00603813">
        <w:rPr>
          <w:bCs/>
          <w:iCs/>
          <w:vertAlign w:val="superscript"/>
        </w:rPr>
        <w:t>1516</w:t>
      </w:r>
      <w:r w:rsidR="000C6936" w:rsidRPr="00603813">
        <w:rPr>
          <w:bCs/>
          <w:iCs/>
        </w:rPr>
        <w:t xml:space="preserve">. In a recent study of recruitment and retention of Black men who </w:t>
      </w:r>
      <w:r w:rsidR="006A66F7">
        <w:rPr>
          <w:bCs/>
          <w:iCs/>
        </w:rPr>
        <w:t>have sex</w:t>
      </w:r>
      <w:r w:rsidR="006A66F7" w:rsidRPr="00603813">
        <w:rPr>
          <w:bCs/>
          <w:iCs/>
        </w:rPr>
        <w:t xml:space="preserve"> </w:t>
      </w:r>
      <w:r w:rsidR="000C6936" w:rsidRPr="00603813">
        <w:rPr>
          <w:bCs/>
          <w:iCs/>
        </w:rPr>
        <w:t>with men</w:t>
      </w:r>
      <w:r w:rsidR="00077D65">
        <w:rPr>
          <w:bCs/>
          <w:iCs/>
        </w:rPr>
        <w:t xml:space="preserve"> (BMSM)</w:t>
      </w:r>
      <w:r w:rsidR="000C6936" w:rsidRPr="00603813">
        <w:rPr>
          <w:bCs/>
          <w:iCs/>
        </w:rPr>
        <w:t xml:space="preserve"> by a Community Based Organization (CBO),</w:t>
      </w:r>
      <w:r w:rsidR="000C6936" w:rsidRPr="00603813">
        <w:t xml:space="preserve"> </w:t>
      </w:r>
      <w:r w:rsidR="000C6936" w:rsidRPr="00603813">
        <w:rPr>
          <w:bCs/>
          <w:iCs/>
        </w:rPr>
        <w:t>recruiters found it difficult to retain information from the BMSM because many were reluctant to provide their names and contact information because of concerns about being seen giving these personal details to an HIV prevention program</w:t>
      </w:r>
      <w:r w:rsidR="000F5D99" w:rsidRPr="00603813">
        <w:rPr>
          <w:rStyle w:val="FootnoteReference"/>
          <w:bCs/>
          <w:iCs/>
        </w:rPr>
        <w:footnoteReference w:id="9"/>
      </w:r>
      <w:r w:rsidR="000C6936" w:rsidRPr="00603813">
        <w:rPr>
          <w:bCs/>
          <w:iCs/>
        </w:rPr>
        <w:t>. Concern with potential social labeling and HIV-related stigma also may have contributed to their hesitation</w:t>
      </w:r>
      <w:r w:rsidR="00D63952" w:rsidRPr="00603813">
        <w:rPr>
          <w:bCs/>
          <w:iCs/>
          <w:vertAlign w:val="superscript"/>
        </w:rPr>
        <w:t>16</w:t>
      </w:r>
      <w:r w:rsidR="000C6936" w:rsidRPr="00603813">
        <w:rPr>
          <w:bCs/>
          <w:iCs/>
        </w:rPr>
        <w:t>. Some of those who were screened provided incorrect contact information, making it difficult or impossible to locate them later</w:t>
      </w:r>
      <w:r w:rsidR="000F5D99" w:rsidRPr="00603813">
        <w:rPr>
          <w:bCs/>
          <w:iCs/>
          <w:vertAlign w:val="superscript"/>
        </w:rPr>
        <w:t>16</w:t>
      </w:r>
      <w:r w:rsidR="000C6936" w:rsidRPr="00603813">
        <w:rPr>
          <w:bCs/>
          <w:iCs/>
        </w:rPr>
        <w:t xml:space="preserve">. In this study, some agreed to participate in the evaluation because of the tokens of appreciation that </w:t>
      </w:r>
      <w:r w:rsidR="00F46D17" w:rsidRPr="00603813">
        <w:rPr>
          <w:bCs/>
          <w:iCs/>
        </w:rPr>
        <w:t>was</w:t>
      </w:r>
      <w:r w:rsidR="000C6936" w:rsidRPr="00603813">
        <w:rPr>
          <w:bCs/>
          <w:iCs/>
        </w:rPr>
        <w:t xml:space="preserve"> offered</w:t>
      </w:r>
      <w:r w:rsidR="00D63952" w:rsidRPr="00603813">
        <w:rPr>
          <w:bCs/>
          <w:iCs/>
          <w:vertAlign w:val="superscript"/>
        </w:rPr>
        <w:t>16</w:t>
      </w:r>
      <w:r w:rsidR="000C6936" w:rsidRPr="00603813">
        <w:rPr>
          <w:bCs/>
          <w:iCs/>
        </w:rPr>
        <w:t>.</w:t>
      </w:r>
      <w:r w:rsidR="0022364B" w:rsidRPr="00603813">
        <w:t xml:space="preserve"> Respondents will receive the token of appreciation regardless of whether they complete the interview or skip any questions. </w:t>
      </w:r>
    </w:p>
    <w:p w14:paraId="5362C47E" w14:textId="77777777" w:rsidR="00E30B2F" w:rsidRPr="00603813" w:rsidRDefault="00E30B2F" w:rsidP="002E15A0"/>
    <w:p w14:paraId="0F18FA1B"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28" w:name="_Toc306891243"/>
      <w:bookmarkStart w:id="29" w:name="_Toc235958544"/>
      <w:bookmarkStart w:id="30" w:name="_Toc386719665"/>
      <w:bookmarkEnd w:id="27"/>
      <w:r w:rsidRPr="00603813">
        <w:rPr>
          <w:rFonts w:ascii="Times New Roman" w:hAnsi="Times New Roman" w:cs="Times New Roman"/>
          <w:bCs w:val="0"/>
          <w:i w:val="0"/>
          <w:sz w:val="24"/>
          <w:szCs w:val="24"/>
        </w:rPr>
        <w:t>10.</w:t>
      </w:r>
      <w:r w:rsidRPr="00603813">
        <w:rPr>
          <w:rFonts w:ascii="Times New Roman" w:hAnsi="Times New Roman" w:cs="Times New Roman"/>
          <w:bCs w:val="0"/>
          <w:i w:val="0"/>
          <w:sz w:val="24"/>
          <w:szCs w:val="24"/>
        </w:rPr>
        <w:tab/>
        <w:t xml:space="preserve">Assurance of </w:t>
      </w:r>
      <w:bookmarkEnd w:id="28"/>
      <w:r w:rsidRPr="00603813">
        <w:rPr>
          <w:rFonts w:ascii="Times New Roman" w:hAnsi="Times New Roman" w:cs="Times New Roman"/>
          <w:bCs w:val="0"/>
          <w:i w:val="0"/>
          <w:sz w:val="24"/>
          <w:szCs w:val="24"/>
        </w:rPr>
        <w:t>Confidentiality</w:t>
      </w:r>
      <w:bookmarkEnd w:id="29"/>
      <w:r w:rsidR="009559DE">
        <w:rPr>
          <w:rFonts w:ascii="Times New Roman" w:hAnsi="Times New Roman" w:cs="Times New Roman"/>
          <w:bCs w:val="0"/>
          <w:i w:val="0"/>
          <w:sz w:val="24"/>
          <w:szCs w:val="24"/>
        </w:rPr>
        <w:t xml:space="preserve"> Provided to Respondents</w:t>
      </w:r>
      <w:bookmarkEnd w:id="30"/>
    </w:p>
    <w:p w14:paraId="4C3F999A" w14:textId="77777777" w:rsidR="00E1065E" w:rsidRPr="00603813" w:rsidRDefault="00E1065E" w:rsidP="002E15A0"/>
    <w:p w14:paraId="3EF480D6" w14:textId="77777777" w:rsidR="0008508B" w:rsidRDefault="0008508B" w:rsidP="00EA2B7B"/>
    <w:p w14:paraId="44FF6E0E" w14:textId="77777777" w:rsidR="0008508B" w:rsidRDefault="0008508B" w:rsidP="0008508B">
      <w:r>
        <w:t>The CDC</w:t>
      </w:r>
      <w:r w:rsidRPr="00917D01">
        <w:t xml:space="preserve"> </w:t>
      </w:r>
      <w:r>
        <w:t>NCHHSTP Coordinator has</w:t>
      </w:r>
      <w:r w:rsidRPr="00917D01">
        <w:t xml:space="preserve"> determined that the Privacy Act does </w:t>
      </w:r>
      <w:r>
        <w:t xml:space="preserve">not </w:t>
      </w:r>
      <w:r w:rsidRPr="00917D01">
        <w:t>apply</w:t>
      </w:r>
      <w:r w:rsidR="00794C5F">
        <w:t xml:space="preserve"> to this information collection</w:t>
      </w:r>
      <w:r>
        <w:t>. Although personally identifiable information</w:t>
      </w:r>
      <w:r w:rsidRPr="00917D01">
        <w:t xml:space="preserve"> (PII)</w:t>
      </w:r>
      <w:r>
        <w:t xml:space="preserve"> is being collected on the instrument</w:t>
      </w:r>
      <w:r w:rsidR="00482390">
        <w:t xml:space="preserve"> (</w:t>
      </w:r>
      <w:r w:rsidR="00482390">
        <w:rPr>
          <w:b/>
        </w:rPr>
        <w:t>Attachment 3a-3f)</w:t>
      </w:r>
      <w:r>
        <w:t xml:space="preserve">, CDC is not receiving any identifiable information. </w:t>
      </w:r>
      <w:r w:rsidRPr="00603813">
        <w:t xml:space="preserve">As the </w:t>
      </w:r>
      <w:r w:rsidRPr="00603813">
        <w:lastRenderedPageBreak/>
        <w:t xml:space="preserve">nature of this study is to better understand barriers to HIV </w:t>
      </w:r>
      <w:r>
        <w:t>prevention</w:t>
      </w:r>
      <w:r w:rsidRPr="00603813">
        <w:t xml:space="preserve">, we are sensitive to the need to protect personal health information (PHI). To ensure that respondents’ PHI is protected, we </w:t>
      </w:r>
      <w:r w:rsidR="00794C5F">
        <w:t xml:space="preserve">will </w:t>
      </w:r>
      <w:r w:rsidRPr="00603813">
        <w:t xml:space="preserve">take </w:t>
      </w:r>
      <w:r w:rsidR="00794C5F">
        <w:t xml:space="preserve">the following </w:t>
      </w:r>
      <w:r w:rsidRPr="00603813">
        <w:t>measures to separate personally identifiable information (PII) from study-related data</w:t>
      </w:r>
      <w:r w:rsidR="00794C5F">
        <w:t>;</w:t>
      </w:r>
      <w:r w:rsidRPr="00603813">
        <w:t xml:space="preserve"> </w:t>
      </w:r>
      <w:r w:rsidR="00794C5F">
        <w:t xml:space="preserve">(1) </w:t>
      </w:r>
      <w:r w:rsidR="00794C5F" w:rsidRPr="00603813">
        <w:t>all</w:t>
      </w:r>
      <w:r w:rsidRPr="00603813">
        <w:t xml:space="preserve"> respondents will receive unique identification codes</w:t>
      </w:r>
      <w:r>
        <w:t>,</w:t>
      </w:r>
      <w:r w:rsidRPr="00603813">
        <w:t xml:space="preserve"> which will be stored separately from PII</w:t>
      </w:r>
      <w:r w:rsidR="00626C73">
        <w:t xml:space="preserve"> on a password protected computer and or locked file cabinet</w:t>
      </w:r>
      <w:r w:rsidRPr="00603813">
        <w:t xml:space="preserve">. </w:t>
      </w:r>
      <w:r>
        <w:t>CDC will not have access to the identification codes</w:t>
      </w:r>
      <w:r w:rsidR="00794C5F">
        <w:t>; (2</w:t>
      </w:r>
      <w:r w:rsidR="00482390">
        <w:t>) contact</w:t>
      </w:r>
      <w:r w:rsidRPr="00603813">
        <w:t xml:space="preserve"> information collected for the purposes of recruiting (i.e., name and telephone number) will be collected and stored securely and separately from responses to screening </w:t>
      </w:r>
      <w:r w:rsidR="00794C5F">
        <w:t xml:space="preserve">and </w:t>
      </w:r>
      <w:r w:rsidRPr="00603813">
        <w:t xml:space="preserve">or interview questions. </w:t>
      </w:r>
      <w:r>
        <w:t xml:space="preserve">This information will not be </w:t>
      </w:r>
      <w:r w:rsidR="00A5324E">
        <w:t>t</w:t>
      </w:r>
      <w:r>
        <w:t>ransmitted to CDC</w:t>
      </w:r>
      <w:r w:rsidR="00794C5F">
        <w:t xml:space="preserve"> and (3) we</w:t>
      </w:r>
      <w:r w:rsidRPr="00603813">
        <w:t xml:space="preserve"> will train researchers who play a role in data collection and analysis in proper procedures for</w:t>
      </w:r>
      <w:r w:rsidR="00A250FB">
        <w:t xml:space="preserve"> securing project </w:t>
      </w:r>
      <w:r w:rsidRPr="00603813">
        <w:t xml:space="preserve">data. </w:t>
      </w:r>
      <w:r>
        <w:t xml:space="preserve"> </w:t>
      </w:r>
    </w:p>
    <w:p w14:paraId="162DE089" w14:textId="77777777" w:rsidR="00A331B3" w:rsidRPr="00603813" w:rsidRDefault="00A331B3" w:rsidP="0008508B"/>
    <w:p w14:paraId="790BAC40" w14:textId="77777777" w:rsidR="00181143" w:rsidRDefault="003C5573" w:rsidP="002E15A0">
      <w:r w:rsidRPr="00603813">
        <w:t xml:space="preserve">We will inform respondents </w:t>
      </w:r>
      <w:r w:rsidR="00683C2C" w:rsidRPr="00603813">
        <w:t>that their responses will be kept private to the ex</w:t>
      </w:r>
      <w:r w:rsidR="00672BDB" w:rsidRPr="00603813">
        <w:t>tent permitted by the law. All respondents</w:t>
      </w:r>
      <w:r w:rsidR="00683C2C" w:rsidRPr="00603813">
        <w:t xml:space="preserve"> interviewed will be informed that the information collected will not be attributable directly to the respondent and will only be discussed among members of the evaluation team. Terms of the CDC contract authorizing data collection require the contractor to maintain the privacy of all information collected. </w:t>
      </w:r>
    </w:p>
    <w:p w14:paraId="4FDC1433" w14:textId="77777777" w:rsidR="00181143" w:rsidRDefault="00181143" w:rsidP="002E15A0"/>
    <w:p w14:paraId="48FFD998" w14:textId="77777777" w:rsidR="00683C2C" w:rsidRPr="00603813" w:rsidRDefault="00181143" w:rsidP="002E15A0">
      <w:r>
        <w:t xml:space="preserve">In addition, </w:t>
      </w:r>
      <w:r w:rsidR="00B26C61">
        <w:t>the study plans to utilize a Certificate of Confidentiality to protect the privacy of respondents enrolled in the study. The certificate protects respondents by</w:t>
      </w:r>
      <w:r w:rsidR="00B26C61" w:rsidRPr="00B26C61">
        <w:t xml:space="preserve"> withholding from all persons not connected with the conduct of such research, the names or other identifying characteristics of </w:t>
      </w:r>
      <w:r w:rsidR="00B26C61">
        <w:t>respondents</w:t>
      </w:r>
      <w:r w:rsidR="00B26C61" w:rsidRPr="00B26C61">
        <w:t xml:space="preserve"> without their consent</w:t>
      </w:r>
      <w:r w:rsidR="009B766F">
        <w:t xml:space="preserve"> (</w:t>
      </w:r>
      <w:r w:rsidR="009B766F" w:rsidRPr="003D57E7">
        <w:rPr>
          <w:b/>
        </w:rPr>
        <w:t>Attachment 9</w:t>
      </w:r>
      <w:r w:rsidR="009B766F">
        <w:t>)</w:t>
      </w:r>
      <w:r w:rsidR="00B26C61" w:rsidRPr="00B26C61">
        <w:t>.</w:t>
      </w:r>
    </w:p>
    <w:p w14:paraId="1A4B79BB" w14:textId="77777777" w:rsidR="00E1065E" w:rsidRPr="00603813" w:rsidRDefault="00E1065E" w:rsidP="002E15A0">
      <w:bookmarkStart w:id="31" w:name="_Toc348080167"/>
    </w:p>
    <w:bookmarkEnd w:id="31"/>
    <w:p w14:paraId="5C89C8C8" w14:textId="77777777" w:rsidR="00683C2C" w:rsidRPr="00603813" w:rsidRDefault="00683C2C" w:rsidP="002E15A0">
      <w:r w:rsidRPr="00603813">
        <w:t>Access to all data that identify respondents</w:t>
      </w:r>
      <w:r w:rsidR="000C6E58" w:rsidRPr="00603813">
        <w:t xml:space="preserve"> (or such keys that link de-identified codes to personal information)</w:t>
      </w:r>
      <w:r w:rsidRPr="00603813">
        <w:t xml:space="preserve"> will be limited to research staff </w:t>
      </w:r>
      <w:r w:rsidR="00A93068">
        <w:t>with</w:t>
      </w:r>
      <w:r w:rsidR="00A93068" w:rsidRPr="00603813">
        <w:t xml:space="preserve"> </w:t>
      </w:r>
      <w:r w:rsidRPr="00603813">
        <w:t xml:space="preserve">a data collection or analysis role in the project. Such data will be needed </w:t>
      </w:r>
      <w:r w:rsidR="00A27EA8" w:rsidRPr="00603813">
        <w:t xml:space="preserve">only for scheduling interviews with respondents, and will not be used </w:t>
      </w:r>
      <w:r w:rsidR="00A93068">
        <w:t>for</w:t>
      </w:r>
      <w:r w:rsidR="00A27EA8" w:rsidRPr="00603813">
        <w:t xml:space="preserve"> analyses</w:t>
      </w:r>
      <w:r w:rsidRPr="00603813">
        <w:t xml:space="preserve">. </w:t>
      </w:r>
      <w:r w:rsidR="00911289" w:rsidRPr="00603813">
        <w:t xml:space="preserve">Transcripts will be completed on password protected standalone (non-networked) computers. Access to the transcript files on these computers will require </w:t>
      </w:r>
      <w:r w:rsidR="00A93068">
        <w:t xml:space="preserve">a </w:t>
      </w:r>
      <w:r w:rsidR="00911289" w:rsidRPr="00603813">
        <w:t xml:space="preserve">password, and will only be allowed for staff working on this project and with a need to access. No </w:t>
      </w:r>
      <w:r w:rsidR="000F729C" w:rsidRPr="00603813">
        <w:t xml:space="preserve">PII </w:t>
      </w:r>
      <w:r w:rsidR="00911289" w:rsidRPr="00603813">
        <w:t xml:space="preserve">will be included in the transcription. </w:t>
      </w:r>
      <w:r w:rsidR="008605B0" w:rsidRPr="00603813">
        <w:t>If the respondent divulges PII during</w:t>
      </w:r>
      <w:r w:rsidR="00911289" w:rsidRPr="00603813">
        <w:t xml:space="preserve"> the interview, the transcriber will convert the PII to bracketed non-PII descriptor information (i.e., [Daughter’s Name]). Although transcripts will </w:t>
      </w:r>
      <w:r w:rsidR="00911289" w:rsidRPr="00603813">
        <w:rPr>
          <w:i/>
        </w:rPr>
        <w:t>not</w:t>
      </w:r>
      <w:r w:rsidR="00911289" w:rsidRPr="00603813">
        <w:t xml:space="preserve"> contain PII, all transcripts will also be encrypted. No names or identifiers will be used</w:t>
      </w:r>
      <w:r w:rsidR="008605B0" w:rsidRPr="00603813">
        <w:t xml:space="preserve"> when transcribing </w:t>
      </w:r>
      <w:r w:rsidR="004177AD" w:rsidRPr="00603813">
        <w:t>the</w:t>
      </w:r>
      <w:r w:rsidR="008605B0" w:rsidRPr="00603813">
        <w:t xml:space="preserve"> data. </w:t>
      </w:r>
      <w:r w:rsidRPr="00603813">
        <w:t xml:space="preserve">Any data sent to CDC will not contain personal identifiers or any other identifier that would allow individual identification of study </w:t>
      </w:r>
      <w:r w:rsidR="002A4AE6" w:rsidRPr="00603813">
        <w:t>respondents</w:t>
      </w:r>
      <w:r w:rsidR="00424727" w:rsidRPr="00603813">
        <w:t>.</w:t>
      </w:r>
    </w:p>
    <w:p w14:paraId="2CE8964C" w14:textId="77777777" w:rsidR="003439A7" w:rsidRPr="00603813" w:rsidRDefault="003439A7" w:rsidP="002E15A0"/>
    <w:p w14:paraId="71DA9BD3" w14:textId="77777777" w:rsidR="00683C2C" w:rsidRPr="00603813" w:rsidRDefault="00683C2C" w:rsidP="002E15A0">
      <w:r w:rsidRPr="00603813">
        <w:t>In conjunction with t</w:t>
      </w:r>
      <w:r w:rsidR="00D27D9F" w:rsidRPr="00603813">
        <w:t>h</w:t>
      </w:r>
      <w:r w:rsidRPr="00603813">
        <w:t>e data policy, members</w:t>
      </w:r>
      <w:r w:rsidR="001123C3" w:rsidRPr="00603813">
        <w:t xml:space="preserve"> of contractor project </w:t>
      </w:r>
      <w:r w:rsidR="00F46D17" w:rsidRPr="00603813">
        <w:t>staff are</w:t>
      </w:r>
      <w:r w:rsidRPr="00603813">
        <w:t xml:space="preserve"> required to: </w:t>
      </w:r>
    </w:p>
    <w:p w14:paraId="6A98F306" w14:textId="77777777" w:rsidR="00683C2C" w:rsidRPr="00603813" w:rsidRDefault="008E141B" w:rsidP="002E15A0">
      <w:pPr>
        <w:pStyle w:val="Bullet"/>
        <w:numPr>
          <w:ilvl w:val="0"/>
          <w:numId w:val="18"/>
        </w:numPr>
        <w:spacing w:before="120" w:after="0"/>
        <w:jc w:val="left"/>
      </w:pPr>
      <w:r>
        <w:rPr>
          <w:lang w:val="en-US"/>
        </w:rPr>
        <w:t xml:space="preserve">Ensure project data are secured against </w:t>
      </w:r>
      <w:r w:rsidR="00683C2C" w:rsidRPr="00603813">
        <w:t>improper disclosure or unauthorized use of information</w:t>
      </w:r>
      <w:r>
        <w:rPr>
          <w:lang w:val="en-US"/>
        </w:rPr>
        <w:t xml:space="preserve"> by relying the password protected computers and locked file cabinets</w:t>
      </w:r>
      <w:r w:rsidR="00683C2C" w:rsidRPr="00603813">
        <w:t xml:space="preserve">. </w:t>
      </w:r>
    </w:p>
    <w:p w14:paraId="08B01350" w14:textId="77777777" w:rsidR="00683C2C" w:rsidRPr="00603813" w:rsidRDefault="00683C2C" w:rsidP="002E15A0">
      <w:pPr>
        <w:pStyle w:val="Bullet"/>
        <w:numPr>
          <w:ilvl w:val="0"/>
          <w:numId w:val="18"/>
        </w:numPr>
        <w:spacing w:before="120" w:after="0"/>
        <w:jc w:val="left"/>
      </w:pPr>
      <w:r w:rsidRPr="00603813">
        <w:t>Access information only on a need-to-know basis when necessary in the performance of assigned duties.</w:t>
      </w:r>
    </w:p>
    <w:p w14:paraId="65E18747" w14:textId="77777777" w:rsidR="00683C2C" w:rsidRPr="00603813" w:rsidRDefault="00683C2C" w:rsidP="002E15A0">
      <w:pPr>
        <w:pStyle w:val="Bullet"/>
        <w:numPr>
          <w:ilvl w:val="0"/>
          <w:numId w:val="18"/>
        </w:numPr>
        <w:spacing w:before="120" w:after="0"/>
        <w:jc w:val="left"/>
      </w:pPr>
      <w:r w:rsidRPr="00603813">
        <w:t xml:space="preserve">Notify their supervisor, the Project Director, and the organizational Security Officer if information has either been disclosed to an unauthorized individual, used in an improper manner, or altered in an improper manner. </w:t>
      </w:r>
    </w:p>
    <w:p w14:paraId="180F96DF" w14:textId="77777777" w:rsidR="00683C2C" w:rsidRPr="00603813" w:rsidRDefault="00683C2C" w:rsidP="002E15A0">
      <w:pPr>
        <w:pStyle w:val="Bullet"/>
        <w:numPr>
          <w:ilvl w:val="0"/>
          <w:numId w:val="18"/>
        </w:numPr>
        <w:spacing w:before="120" w:after="0"/>
        <w:jc w:val="left"/>
      </w:pPr>
      <w:r w:rsidRPr="00603813">
        <w:lastRenderedPageBreak/>
        <w:t>Report immediately to both the Project Director</w:t>
      </w:r>
      <w:r w:rsidR="00951B11" w:rsidRPr="00603813">
        <w:rPr>
          <w:lang w:val="en-US"/>
        </w:rPr>
        <w:t>s</w:t>
      </w:r>
      <w:r w:rsidRPr="00603813">
        <w:t xml:space="preserve"> and the organizational Security Officer all contacts and inquiries concerning information from unauthorized staff and non-research team personnel.</w:t>
      </w:r>
    </w:p>
    <w:p w14:paraId="291BA7F4" w14:textId="77777777" w:rsidR="004177AD" w:rsidRPr="00603813" w:rsidRDefault="004177AD" w:rsidP="002E15A0">
      <w:bookmarkStart w:id="32" w:name="_Toc348080168"/>
    </w:p>
    <w:bookmarkEnd w:id="32"/>
    <w:p w14:paraId="2507054C" w14:textId="77777777" w:rsidR="00683C2C" w:rsidRPr="00603813" w:rsidRDefault="00683C2C" w:rsidP="002E15A0">
      <w:r w:rsidRPr="00603813">
        <w:t xml:space="preserve">The security procedures implemented by </w:t>
      </w:r>
      <w:r w:rsidR="00424727" w:rsidRPr="00603813">
        <w:t xml:space="preserve">the </w:t>
      </w:r>
      <w:r w:rsidR="00951B11" w:rsidRPr="00603813">
        <w:t xml:space="preserve">project staff </w:t>
      </w:r>
      <w:r w:rsidRPr="00603813">
        <w:t xml:space="preserve">cover all aspects of data handling for hard copy and electronic data. </w:t>
      </w:r>
      <w:r w:rsidR="00DD62D8" w:rsidRPr="00603813">
        <w:t>Transcriptions (</w:t>
      </w:r>
      <w:r w:rsidR="00DB20F5" w:rsidRPr="00603813">
        <w:t>stripped of</w:t>
      </w:r>
      <w:r w:rsidR="00DD62D8" w:rsidRPr="00603813">
        <w:t xml:space="preserve"> PII) will be stored on </w:t>
      </w:r>
      <w:r w:rsidR="00424727" w:rsidRPr="00603813">
        <w:t>encrypted flash drives</w:t>
      </w:r>
      <w:r w:rsidR="00DD62D8" w:rsidRPr="00603813">
        <w:t>. Additional information about the security protocols for all materials and transcripts can be found in the</w:t>
      </w:r>
      <w:r w:rsidR="008D5227">
        <w:t xml:space="preserve"> Data</w:t>
      </w:r>
      <w:r w:rsidR="008D5227" w:rsidRPr="00603813">
        <w:t xml:space="preserve"> </w:t>
      </w:r>
      <w:r w:rsidR="00DD62D8" w:rsidRPr="00603813">
        <w:t>Security P</w:t>
      </w:r>
      <w:r w:rsidR="00097944" w:rsidRPr="00603813">
        <w:t xml:space="preserve">lan </w:t>
      </w:r>
      <w:r w:rsidR="00097944" w:rsidRPr="008D5227">
        <w:t>(</w:t>
      </w:r>
      <w:r w:rsidR="00056AE1" w:rsidRPr="008D5227">
        <w:rPr>
          <w:b/>
        </w:rPr>
        <w:t xml:space="preserve">Attachment </w:t>
      </w:r>
      <w:r w:rsidR="00DD05A8">
        <w:rPr>
          <w:b/>
        </w:rPr>
        <w:t>8</w:t>
      </w:r>
      <w:r w:rsidR="00097944" w:rsidRPr="00603813">
        <w:t>)</w:t>
      </w:r>
      <w:r w:rsidR="00DD62D8" w:rsidRPr="00603813">
        <w:t xml:space="preserve"> submitted with this document. </w:t>
      </w:r>
      <w:r w:rsidRPr="00603813">
        <w:t xml:space="preserve">We will investigate immediately if any item is delayed or lost. When not in use, all completed hardcopy documents will be stored in locked file cabinets or locked storage rooms. </w:t>
      </w:r>
      <w:r w:rsidR="002F3055">
        <w:t>All project related</w:t>
      </w:r>
      <w:r w:rsidRPr="00603813">
        <w:t xml:space="preserve"> documents </w:t>
      </w:r>
      <w:r w:rsidR="002F3055">
        <w:t xml:space="preserve">and audio recordings </w:t>
      </w:r>
      <w:r w:rsidRPr="00603813">
        <w:t xml:space="preserve">will be destroyed when no longer needed for the project. </w:t>
      </w:r>
    </w:p>
    <w:p w14:paraId="1962FD4B" w14:textId="77777777" w:rsidR="00683C2C" w:rsidRPr="00603813" w:rsidRDefault="00683C2C" w:rsidP="002E15A0">
      <w:pPr>
        <w:widowControl w:val="0"/>
        <w:autoSpaceDE w:val="0"/>
        <w:autoSpaceDN w:val="0"/>
        <w:adjustRightInd w:val="0"/>
      </w:pPr>
    </w:p>
    <w:p w14:paraId="059BE112"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33" w:name="_Toc386719667"/>
      <w:bookmarkStart w:id="34" w:name="_Toc306891244"/>
      <w:bookmarkStart w:id="35" w:name="_Toc235958545"/>
      <w:r w:rsidRPr="00603813">
        <w:rPr>
          <w:rFonts w:ascii="Times New Roman" w:hAnsi="Times New Roman" w:cs="Times New Roman"/>
          <w:bCs w:val="0"/>
          <w:i w:val="0"/>
          <w:sz w:val="24"/>
          <w:szCs w:val="24"/>
        </w:rPr>
        <w:t xml:space="preserve">11. </w:t>
      </w:r>
      <w:r w:rsidRPr="00603813">
        <w:rPr>
          <w:rFonts w:ascii="Times New Roman" w:hAnsi="Times New Roman" w:cs="Times New Roman"/>
          <w:bCs w:val="0"/>
          <w:i w:val="0"/>
          <w:sz w:val="24"/>
          <w:szCs w:val="24"/>
        </w:rPr>
        <w:tab/>
      </w:r>
      <w:r w:rsidR="009559DE">
        <w:rPr>
          <w:rFonts w:ascii="Times New Roman" w:hAnsi="Times New Roman" w:cs="Times New Roman"/>
          <w:bCs w:val="0"/>
          <w:i w:val="0"/>
          <w:sz w:val="24"/>
          <w:szCs w:val="24"/>
        </w:rPr>
        <w:t xml:space="preserve">Justification for </w:t>
      </w:r>
      <w:r w:rsidRPr="00603813">
        <w:rPr>
          <w:rFonts w:ascii="Times New Roman" w:hAnsi="Times New Roman" w:cs="Times New Roman"/>
          <w:bCs w:val="0"/>
          <w:i w:val="0"/>
          <w:sz w:val="24"/>
          <w:szCs w:val="24"/>
        </w:rPr>
        <w:t xml:space="preserve">Sensitive </w:t>
      </w:r>
      <w:r w:rsidR="009559DE" w:rsidRPr="00603813">
        <w:rPr>
          <w:rFonts w:ascii="Times New Roman" w:hAnsi="Times New Roman" w:cs="Times New Roman"/>
          <w:bCs w:val="0"/>
          <w:i w:val="0"/>
          <w:sz w:val="24"/>
          <w:szCs w:val="24"/>
        </w:rPr>
        <w:t>Questions</w:t>
      </w:r>
      <w:bookmarkEnd w:id="33"/>
      <w:r w:rsidR="009559DE" w:rsidRPr="00603813">
        <w:rPr>
          <w:rFonts w:ascii="Times New Roman" w:hAnsi="Times New Roman" w:cs="Times New Roman"/>
          <w:bCs w:val="0"/>
          <w:i w:val="0"/>
          <w:sz w:val="24"/>
          <w:szCs w:val="24"/>
        </w:rPr>
        <w:t xml:space="preserve"> </w:t>
      </w:r>
      <w:bookmarkEnd w:id="34"/>
      <w:bookmarkEnd w:id="35"/>
    </w:p>
    <w:p w14:paraId="48161334" w14:textId="77777777" w:rsidR="00683C2C" w:rsidRPr="00603813" w:rsidRDefault="00683C2C" w:rsidP="002E15A0">
      <w:bookmarkStart w:id="36" w:name="_Toc235958546"/>
    </w:p>
    <w:p w14:paraId="11EB9D6A" w14:textId="77777777" w:rsidR="00CC02F6" w:rsidRDefault="00D27D9F" w:rsidP="003D57E7">
      <w:r w:rsidRPr="00603813">
        <w:t xml:space="preserve">This study is an initiative aimed to assess barriers and </w:t>
      </w:r>
      <w:r w:rsidR="001F5EEA" w:rsidRPr="00603813">
        <w:t>facilitators of</w:t>
      </w:r>
      <w:r w:rsidR="003D7B2F" w:rsidRPr="00603813">
        <w:t xml:space="preserve"> </w:t>
      </w:r>
      <w:r w:rsidRPr="00603813">
        <w:t>HIV prevention. As such, our study entails measurement of sensitive HIV-related information.</w:t>
      </w:r>
      <w:r w:rsidR="003439A7" w:rsidRPr="00603813">
        <w:t xml:space="preserve"> </w:t>
      </w:r>
      <w:r w:rsidR="00CC02F6">
        <w:t>We plan to ask the following questions that may be sensitive to participants:</w:t>
      </w:r>
    </w:p>
    <w:p w14:paraId="1702B816" w14:textId="77777777" w:rsidR="00CC02F6" w:rsidRDefault="00CC02F6" w:rsidP="003D57E7"/>
    <w:tbl>
      <w:tblPr>
        <w:tblStyle w:val="TableGrid"/>
        <w:tblW w:w="0" w:type="auto"/>
        <w:tblLook w:val="04A0" w:firstRow="1" w:lastRow="0" w:firstColumn="1" w:lastColumn="0" w:noHBand="0" w:noVBand="1"/>
      </w:tblPr>
      <w:tblGrid>
        <w:gridCol w:w="4675"/>
        <w:gridCol w:w="4675"/>
      </w:tblGrid>
      <w:tr w:rsidR="00383BB3" w14:paraId="00002A74" w14:textId="77777777" w:rsidTr="00383BB3">
        <w:tc>
          <w:tcPr>
            <w:tcW w:w="4675" w:type="dxa"/>
          </w:tcPr>
          <w:p w14:paraId="5E5CEFE5" w14:textId="77777777" w:rsidR="00383BB3" w:rsidRPr="003D57E7" w:rsidRDefault="00383BB3" w:rsidP="002E15A0">
            <w:pPr>
              <w:rPr>
                <w:b/>
              </w:rPr>
            </w:pPr>
            <w:r>
              <w:rPr>
                <w:b/>
              </w:rPr>
              <w:t xml:space="preserve">Potentially Sensitive </w:t>
            </w:r>
            <w:r w:rsidRPr="003D57E7">
              <w:rPr>
                <w:b/>
              </w:rPr>
              <w:t>Question</w:t>
            </w:r>
            <w:r>
              <w:rPr>
                <w:b/>
              </w:rPr>
              <w:t>s</w:t>
            </w:r>
          </w:p>
        </w:tc>
        <w:tc>
          <w:tcPr>
            <w:tcW w:w="4675" w:type="dxa"/>
          </w:tcPr>
          <w:p w14:paraId="2E6BFE1B" w14:textId="77777777" w:rsidR="00383BB3" w:rsidRPr="003D57E7" w:rsidRDefault="00383BB3" w:rsidP="002E15A0">
            <w:pPr>
              <w:rPr>
                <w:b/>
              </w:rPr>
            </w:pPr>
            <w:r w:rsidRPr="003D57E7">
              <w:rPr>
                <w:b/>
              </w:rPr>
              <w:t>Justification</w:t>
            </w:r>
          </w:p>
        </w:tc>
      </w:tr>
      <w:tr w:rsidR="00383BB3" w14:paraId="0554D064" w14:textId="77777777" w:rsidTr="00383BB3">
        <w:tc>
          <w:tcPr>
            <w:tcW w:w="4675" w:type="dxa"/>
          </w:tcPr>
          <w:p w14:paraId="2169530C" w14:textId="77777777" w:rsidR="00383BB3" w:rsidRDefault="00383BB3" w:rsidP="002E15A0">
            <w:r>
              <w:t>Do you think of yourself as Gay, Straight, that is, not gay, Bisexual, Something else, or Don’t know/Questioning?</w:t>
            </w:r>
          </w:p>
        </w:tc>
        <w:tc>
          <w:tcPr>
            <w:tcW w:w="4675" w:type="dxa"/>
          </w:tcPr>
          <w:p w14:paraId="60A3C1F5" w14:textId="77777777" w:rsidR="00383BB3" w:rsidRDefault="00383BB3" w:rsidP="00D16DF6">
            <w:r>
              <w:t xml:space="preserve">Sexual identity </w:t>
            </w:r>
            <w:r w:rsidR="00D16DF6">
              <w:t xml:space="preserve">serves to identify affiliation and </w:t>
            </w:r>
            <w:r>
              <w:t>identification with sexual minority communities</w:t>
            </w:r>
            <w:r w:rsidR="002B517A">
              <w:t xml:space="preserve"> (</w:t>
            </w:r>
            <w:r w:rsidR="00D16DF6">
              <w:t xml:space="preserve">aka </w:t>
            </w:r>
            <w:r w:rsidR="002B517A">
              <w:t>“outness”)</w:t>
            </w:r>
          </w:p>
        </w:tc>
      </w:tr>
      <w:tr w:rsidR="00383BB3" w14:paraId="7219CE4B" w14:textId="77777777" w:rsidTr="00383BB3">
        <w:tc>
          <w:tcPr>
            <w:tcW w:w="4675" w:type="dxa"/>
          </w:tcPr>
          <w:p w14:paraId="21CB2D86" w14:textId="77777777" w:rsidR="00383BB3" w:rsidRDefault="00383BB3" w:rsidP="002E15A0">
            <w:r w:rsidRPr="00383BB3">
              <w:t>Of the people you know or see day-to-day, how many know that you are sexually attracted to other males?</w:t>
            </w:r>
          </w:p>
        </w:tc>
        <w:tc>
          <w:tcPr>
            <w:tcW w:w="4675" w:type="dxa"/>
          </w:tcPr>
          <w:p w14:paraId="0A9E3311" w14:textId="77777777" w:rsidR="00383BB3" w:rsidRDefault="00D16DF6" w:rsidP="007E5F19">
            <w:r>
              <w:t>Serves</w:t>
            </w:r>
            <w:r w:rsidR="00383BB3">
              <w:t xml:space="preserve"> </w:t>
            </w:r>
            <w:r>
              <w:t>to identify avenues of</w:t>
            </w:r>
            <w:r w:rsidR="00383BB3">
              <w:t xml:space="preserve"> </w:t>
            </w:r>
            <w:r>
              <w:t xml:space="preserve">potential </w:t>
            </w:r>
            <w:r w:rsidR="002B517A">
              <w:t xml:space="preserve">instrumental and emotional </w:t>
            </w:r>
            <w:r w:rsidR="00383BB3">
              <w:t>social support</w:t>
            </w:r>
            <w:r>
              <w:t xml:space="preserve"> and sense of connectedness to community and/or others.</w:t>
            </w:r>
          </w:p>
        </w:tc>
      </w:tr>
      <w:tr w:rsidR="00383BB3" w14:paraId="13ED898C" w14:textId="77777777" w:rsidTr="00383BB3">
        <w:tc>
          <w:tcPr>
            <w:tcW w:w="4675" w:type="dxa"/>
          </w:tcPr>
          <w:p w14:paraId="630BF926" w14:textId="77777777" w:rsidR="00383BB3" w:rsidRDefault="00383BB3" w:rsidP="002E15A0">
            <w:r>
              <w:rPr>
                <w:rFonts w:eastAsia="Batang"/>
              </w:rPr>
              <w:t>Now thinking about sex, with h</w:t>
            </w:r>
            <w:r w:rsidRPr="00746A7C">
              <w:rPr>
                <w:rFonts w:eastAsia="Batang"/>
              </w:rPr>
              <w:t>ow many guys have you had oral</w:t>
            </w:r>
            <w:r>
              <w:rPr>
                <w:rFonts w:eastAsia="Batang"/>
              </w:rPr>
              <w:t xml:space="preserve"> sex, that is</w:t>
            </w:r>
            <w:r w:rsidR="00D921B4">
              <w:rPr>
                <w:rFonts w:eastAsia="Batang"/>
              </w:rPr>
              <w:t>,</w:t>
            </w:r>
            <w:r>
              <w:rPr>
                <w:rFonts w:eastAsia="Batang"/>
              </w:rPr>
              <w:t xml:space="preserve"> penis in mouth </w:t>
            </w:r>
            <w:r w:rsidRPr="00746A7C">
              <w:rPr>
                <w:rFonts w:eastAsia="Batang"/>
              </w:rPr>
              <w:t>or anal</w:t>
            </w:r>
            <w:r>
              <w:rPr>
                <w:rFonts w:eastAsia="Batang"/>
              </w:rPr>
              <w:t xml:space="preserve"> </w:t>
            </w:r>
            <w:r w:rsidR="00D921B4">
              <w:rPr>
                <w:rFonts w:eastAsia="Batang"/>
              </w:rPr>
              <w:t>sex, that</w:t>
            </w:r>
            <w:r>
              <w:rPr>
                <w:rFonts w:eastAsia="Batang"/>
              </w:rPr>
              <w:t xml:space="preserve"> is</w:t>
            </w:r>
            <w:r w:rsidR="00D921B4">
              <w:rPr>
                <w:rFonts w:eastAsia="Batang"/>
              </w:rPr>
              <w:t>,</w:t>
            </w:r>
            <w:r>
              <w:rPr>
                <w:rFonts w:eastAsia="Batang"/>
              </w:rPr>
              <w:t xml:space="preserve"> penis in butt,</w:t>
            </w:r>
            <w:r w:rsidRPr="00746A7C">
              <w:rPr>
                <w:rFonts w:eastAsia="Batang"/>
              </w:rPr>
              <w:t xml:space="preserve"> with</w:t>
            </w:r>
            <w:r>
              <w:rPr>
                <w:rFonts w:eastAsia="Batang"/>
              </w:rPr>
              <w:t>in the past 6 months?</w:t>
            </w:r>
          </w:p>
        </w:tc>
        <w:tc>
          <w:tcPr>
            <w:tcW w:w="4675" w:type="dxa"/>
          </w:tcPr>
          <w:p w14:paraId="5D6201D7" w14:textId="77777777" w:rsidR="00383BB3" w:rsidRDefault="00383BB3" w:rsidP="00D16DF6">
            <w:r>
              <w:t xml:space="preserve">Measuring number of sexual partners </w:t>
            </w:r>
            <w:r w:rsidR="002B517A">
              <w:t xml:space="preserve">and sexual acts </w:t>
            </w:r>
            <w:r w:rsidR="00D16DF6">
              <w:t>serves to identify risk factors for</w:t>
            </w:r>
            <w:r>
              <w:t xml:space="preserve"> </w:t>
            </w:r>
            <w:r w:rsidR="002B517A">
              <w:t>HIV/STD</w:t>
            </w:r>
            <w:r>
              <w:t xml:space="preserve"> </w:t>
            </w:r>
            <w:r w:rsidR="00D16DF6">
              <w:t>acquisition</w:t>
            </w:r>
            <w:r>
              <w:t>.</w:t>
            </w:r>
            <w:r w:rsidR="007B0720">
              <w:t xml:space="preserve"> </w:t>
            </w:r>
          </w:p>
        </w:tc>
      </w:tr>
      <w:tr w:rsidR="007B0720" w14:paraId="14C6AE50" w14:textId="77777777" w:rsidTr="00383BB3">
        <w:tc>
          <w:tcPr>
            <w:tcW w:w="4675" w:type="dxa"/>
          </w:tcPr>
          <w:p w14:paraId="1AC27DAE" w14:textId="77777777" w:rsidR="007B0720" w:rsidRDefault="007B0720" w:rsidP="002E15A0">
            <w:pPr>
              <w:rPr>
                <w:rFonts w:eastAsia="Batang"/>
              </w:rPr>
            </w:pPr>
            <w:r w:rsidRPr="007B0720">
              <w:rPr>
                <w:rFonts w:eastAsia="Batang"/>
              </w:rPr>
              <w:t>In the last 6 months, have you met a new sex partner at the following places</w:t>
            </w:r>
            <w:r>
              <w:rPr>
                <w:rFonts w:eastAsia="Batang"/>
              </w:rPr>
              <w:t>: School, Party, Work, Friends, Gay bar/club, Straight bar/club, Internet, Bathhouse, Porn theater/arcade, Other public place, No new sex partner, Refuse to answer</w:t>
            </w:r>
          </w:p>
        </w:tc>
        <w:tc>
          <w:tcPr>
            <w:tcW w:w="4675" w:type="dxa"/>
          </w:tcPr>
          <w:p w14:paraId="325C2A11" w14:textId="77777777" w:rsidR="007B0720" w:rsidRDefault="007B0720" w:rsidP="007E5F19">
            <w:r>
              <w:t xml:space="preserve">Measuring sex seeking </w:t>
            </w:r>
            <w:r w:rsidR="00D16DF6">
              <w:t>behaviors serves to identify HIV/STD risk</w:t>
            </w:r>
            <w:r>
              <w:t>.</w:t>
            </w:r>
          </w:p>
        </w:tc>
      </w:tr>
      <w:tr w:rsidR="008F6E79" w14:paraId="31A7F4B6" w14:textId="77777777" w:rsidTr="00383BB3">
        <w:tc>
          <w:tcPr>
            <w:tcW w:w="4675" w:type="dxa"/>
          </w:tcPr>
          <w:p w14:paraId="2519E843" w14:textId="77777777" w:rsidR="008F6E79" w:rsidRDefault="008F6E79" w:rsidP="002E15A0">
            <w:pPr>
              <w:rPr>
                <w:rFonts w:eastAsia="Batang"/>
              </w:rPr>
            </w:pPr>
            <w:r w:rsidRPr="00746A7C">
              <w:t>How frequently have you used the internet to meet sexual partners in the past 6 months?</w:t>
            </w:r>
          </w:p>
        </w:tc>
        <w:tc>
          <w:tcPr>
            <w:tcW w:w="4675" w:type="dxa"/>
          </w:tcPr>
          <w:p w14:paraId="6DF02AD4" w14:textId="77777777" w:rsidR="008F6E79" w:rsidRDefault="008F6E79" w:rsidP="008F6E79">
            <w:r>
              <w:t xml:space="preserve">Measuring internet sex seeking </w:t>
            </w:r>
            <w:r w:rsidR="00D16DF6" w:rsidRPr="00D16DF6">
              <w:t>serves to identify HIV/STD risk</w:t>
            </w:r>
            <w:r w:rsidR="00D16DF6">
              <w:t>.</w:t>
            </w:r>
          </w:p>
        </w:tc>
      </w:tr>
      <w:tr w:rsidR="008F6E79" w14:paraId="789FBD9C" w14:textId="77777777" w:rsidTr="00383BB3">
        <w:tc>
          <w:tcPr>
            <w:tcW w:w="4675" w:type="dxa"/>
          </w:tcPr>
          <w:p w14:paraId="1363C0F6" w14:textId="77777777" w:rsidR="008F6E79" w:rsidRPr="008F6E79" w:rsidRDefault="008F6E79" w:rsidP="002E15A0">
            <w:r w:rsidRPr="00AB3BE7">
              <w:rPr>
                <w:rFonts w:cs="Calibri"/>
              </w:rPr>
              <w:t>What do you think might put you at risk for getting HIV? How? Why?</w:t>
            </w:r>
          </w:p>
        </w:tc>
        <w:tc>
          <w:tcPr>
            <w:tcW w:w="4675" w:type="dxa"/>
          </w:tcPr>
          <w:p w14:paraId="74EE64D9" w14:textId="77777777" w:rsidR="008F6E79" w:rsidRDefault="00D16DF6" w:rsidP="007E5F19">
            <w:r>
              <w:t>S</w:t>
            </w:r>
            <w:r w:rsidR="008F6E79">
              <w:t xml:space="preserve">exual risk perception </w:t>
            </w:r>
            <w:r w:rsidRPr="00D16DF6">
              <w:t xml:space="preserve">serves to identify HIV/STD risk </w:t>
            </w:r>
            <w:r w:rsidR="008F6E79">
              <w:t>and the concordance of the perceptions with actual sexual behaviors.</w:t>
            </w:r>
          </w:p>
        </w:tc>
      </w:tr>
      <w:tr w:rsidR="008F6E79" w14:paraId="18752054" w14:textId="77777777" w:rsidTr="00383BB3">
        <w:tc>
          <w:tcPr>
            <w:tcW w:w="4675" w:type="dxa"/>
          </w:tcPr>
          <w:p w14:paraId="2339EF5A" w14:textId="77777777" w:rsidR="008F6E79" w:rsidRPr="008F6E79" w:rsidRDefault="008F6E79" w:rsidP="002E15A0">
            <w:pPr>
              <w:rPr>
                <w:rFonts w:cs="Calibri"/>
              </w:rPr>
            </w:pPr>
            <w:r w:rsidRPr="008F6E79">
              <w:rPr>
                <w:rFonts w:cs="Calibri"/>
              </w:rPr>
              <w:t xml:space="preserve">Who do you personally know that is HIV-positive? Tell me about them without mentioning their names.  </w:t>
            </w:r>
          </w:p>
        </w:tc>
        <w:tc>
          <w:tcPr>
            <w:tcW w:w="4675" w:type="dxa"/>
          </w:tcPr>
          <w:p w14:paraId="00A015E8" w14:textId="77777777" w:rsidR="008F6E79" w:rsidRDefault="008F6E79" w:rsidP="008F6E79">
            <w:r>
              <w:t xml:space="preserve">This assesses HIV awareness, knowledge regarding the day to day life of HIV positive persons, how the participant feels about their relationships as it relates to their friend/family/associate’s HIV status and any </w:t>
            </w:r>
            <w:r>
              <w:lastRenderedPageBreak/>
              <w:t>stigma that may be underlying, and how that relationship and knowledge has impacted the participants own beliefs. This question is important because this population and youth, in particular, could be naïve about living with HIV or overwhelmed and fatalistic with knowing many friends/associates who have HIV and the program wants to assess either of those possibilities and its impact on risk or resilience</w:t>
            </w:r>
          </w:p>
        </w:tc>
      </w:tr>
    </w:tbl>
    <w:p w14:paraId="6065EF16" w14:textId="77777777" w:rsidR="00CC02F6" w:rsidRDefault="00CC02F6" w:rsidP="002E15A0"/>
    <w:p w14:paraId="419209A7" w14:textId="77777777" w:rsidR="00CC02F6" w:rsidRDefault="00CC02F6" w:rsidP="002E15A0"/>
    <w:p w14:paraId="1A8927FB" w14:textId="77777777" w:rsidR="00683C2C" w:rsidRPr="00603813" w:rsidRDefault="003439A7" w:rsidP="002E15A0">
      <w:r w:rsidRPr="00603813">
        <w:t>Understanding the</w:t>
      </w:r>
      <w:r w:rsidR="00683C2C" w:rsidRPr="00603813">
        <w:t xml:space="preserve"> slight possibility of emotional response or anxiety on the part of the respondent, all staff will be traine</w:t>
      </w:r>
      <w:r w:rsidR="002F5E7B" w:rsidRPr="00603813">
        <w:t xml:space="preserve">d to provide </w:t>
      </w:r>
      <w:r w:rsidR="00F24407" w:rsidRPr="00603813">
        <w:t>respondents</w:t>
      </w:r>
      <w:r w:rsidR="002F5E7B" w:rsidRPr="00603813">
        <w:t xml:space="preserve"> with</w:t>
      </w:r>
      <w:r w:rsidR="00683C2C" w:rsidRPr="00603813">
        <w:t xml:space="preserve"> city-specific </w:t>
      </w:r>
      <w:r w:rsidR="004667D9" w:rsidRPr="00603813">
        <w:t>hotlines</w:t>
      </w:r>
      <w:r w:rsidR="00BD045A" w:rsidRPr="00603813">
        <w:t xml:space="preserve"> for HIV and mental health care </w:t>
      </w:r>
      <w:r w:rsidR="004667D9" w:rsidRPr="00603813">
        <w:t xml:space="preserve">organizations as </w:t>
      </w:r>
      <w:r w:rsidR="00683C2C" w:rsidRPr="00603813">
        <w:t xml:space="preserve">needed. </w:t>
      </w:r>
      <w:r w:rsidR="009A2A22" w:rsidRPr="00603813">
        <w:t xml:space="preserve">We will inform </w:t>
      </w:r>
      <w:r w:rsidR="008C43D7" w:rsidRPr="00603813">
        <w:t xml:space="preserve">all </w:t>
      </w:r>
      <w:r w:rsidR="00F24407" w:rsidRPr="00603813">
        <w:t>respondents</w:t>
      </w:r>
      <w:r w:rsidR="009A2A22" w:rsidRPr="00603813">
        <w:t xml:space="preserve"> that</w:t>
      </w:r>
      <w:r w:rsidR="00683C2C" w:rsidRPr="00603813">
        <w:t xml:space="preserve"> they may </w:t>
      </w:r>
      <w:r w:rsidR="00A66AC8" w:rsidRPr="00603813">
        <w:t xml:space="preserve">skip any question or </w:t>
      </w:r>
      <w:r w:rsidR="00683C2C" w:rsidRPr="00603813">
        <w:t xml:space="preserve">stop participation at any time </w:t>
      </w:r>
      <w:r w:rsidR="00A66AC8" w:rsidRPr="00603813">
        <w:t>for any reason</w:t>
      </w:r>
      <w:r w:rsidR="00683C2C" w:rsidRPr="00603813">
        <w:t xml:space="preserve">. </w:t>
      </w:r>
      <w:r w:rsidR="00DD05A8">
        <w:t>This study has been reviewed and approve for Human Subjects Protections (</w:t>
      </w:r>
      <w:r w:rsidR="00DD05A8" w:rsidRPr="00E84E2B">
        <w:rPr>
          <w:b/>
        </w:rPr>
        <w:t>Attachments 5a-</w:t>
      </w:r>
      <w:r w:rsidR="008F4E20">
        <w:rPr>
          <w:b/>
        </w:rPr>
        <w:t>e</w:t>
      </w:r>
      <w:r w:rsidR="00DD05A8" w:rsidRPr="00E84E2B">
        <w:rPr>
          <w:b/>
        </w:rPr>
        <w:t>)</w:t>
      </w:r>
      <w:r w:rsidR="00DD05A8">
        <w:rPr>
          <w:b/>
        </w:rPr>
        <w:t>.</w:t>
      </w:r>
      <w:r w:rsidR="00683C2C" w:rsidRPr="00603813">
        <w:t xml:space="preserve"> </w:t>
      </w:r>
    </w:p>
    <w:p w14:paraId="1ACF99A2" w14:textId="77777777" w:rsidR="008D0C41" w:rsidRPr="00603813" w:rsidRDefault="008D0C41" w:rsidP="002E15A0">
      <w:pPr>
        <w:rPr>
          <w:bCs/>
          <w:i/>
        </w:rPr>
      </w:pPr>
      <w:bookmarkStart w:id="37" w:name="_Toc306891245"/>
    </w:p>
    <w:p w14:paraId="2945A056"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38" w:name="_Toc386719668"/>
      <w:r w:rsidRPr="00603813">
        <w:rPr>
          <w:rFonts w:ascii="Times New Roman" w:hAnsi="Times New Roman" w:cs="Times New Roman"/>
          <w:bCs w:val="0"/>
          <w:i w:val="0"/>
          <w:sz w:val="24"/>
          <w:szCs w:val="24"/>
        </w:rPr>
        <w:t>12.</w:t>
      </w:r>
      <w:r w:rsidRPr="00603813">
        <w:rPr>
          <w:rFonts w:ascii="Times New Roman" w:hAnsi="Times New Roman" w:cs="Times New Roman"/>
          <w:bCs w:val="0"/>
          <w:i w:val="0"/>
          <w:sz w:val="24"/>
          <w:szCs w:val="24"/>
        </w:rPr>
        <w:tab/>
        <w:t>Estimate</w:t>
      </w:r>
      <w:r w:rsidR="009559DE">
        <w:rPr>
          <w:rFonts w:ascii="Times New Roman" w:hAnsi="Times New Roman" w:cs="Times New Roman"/>
          <w:bCs w:val="0"/>
          <w:i w:val="0"/>
          <w:sz w:val="24"/>
          <w:szCs w:val="24"/>
        </w:rPr>
        <w:t>s</w:t>
      </w:r>
      <w:r w:rsidRPr="00603813">
        <w:rPr>
          <w:rFonts w:ascii="Times New Roman" w:hAnsi="Times New Roman" w:cs="Times New Roman"/>
          <w:bCs w:val="0"/>
          <w:i w:val="0"/>
          <w:sz w:val="24"/>
          <w:szCs w:val="24"/>
        </w:rPr>
        <w:t xml:space="preserve"> of Annualized Burden Hours and Costs</w:t>
      </w:r>
      <w:bookmarkEnd w:id="37"/>
      <w:bookmarkEnd w:id="38"/>
    </w:p>
    <w:p w14:paraId="6F24DDD4" w14:textId="77777777" w:rsidR="00133B17" w:rsidRPr="00603813" w:rsidRDefault="00133B17" w:rsidP="002E15A0">
      <w:pPr>
        <w:autoSpaceDE w:val="0"/>
        <w:autoSpaceDN w:val="0"/>
        <w:adjustRightInd w:val="0"/>
        <w:contextualSpacing/>
        <w:rPr>
          <w:b/>
          <w:bCs/>
        </w:rPr>
      </w:pPr>
      <w:r w:rsidRPr="00603813">
        <w:rPr>
          <w:b/>
          <w:bCs/>
        </w:rPr>
        <w:t xml:space="preserve"> </w:t>
      </w:r>
    </w:p>
    <w:p w14:paraId="745EFF01" w14:textId="77777777" w:rsidR="00BC3A12" w:rsidRPr="004B7F41" w:rsidRDefault="009559DE" w:rsidP="002E15A0">
      <w:pPr>
        <w:pStyle w:val="Caption"/>
        <w:rPr>
          <w:sz w:val="24"/>
          <w:szCs w:val="24"/>
        </w:rPr>
      </w:pPr>
      <w:r>
        <w:rPr>
          <w:sz w:val="24"/>
          <w:szCs w:val="24"/>
        </w:rPr>
        <w:t>12A</w:t>
      </w:r>
      <w:r w:rsidR="00BC3A12" w:rsidRPr="004B7F41">
        <w:rPr>
          <w:sz w:val="24"/>
          <w:szCs w:val="24"/>
        </w:rPr>
        <w:t xml:space="preserve">. Estimated Annualized Burden Hours </w:t>
      </w:r>
    </w:p>
    <w:p w14:paraId="7B69C644" w14:textId="77777777" w:rsidR="00BC3A12" w:rsidRPr="00603813" w:rsidRDefault="00BC3A12" w:rsidP="002E15A0">
      <w:pPr>
        <w:pStyle w:val="Caption"/>
        <w:rPr>
          <w:b w:val="0"/>
          <w:sz w:val="24"/>
          <w:szCs w:val="24"/>
        </w:rPr>
      </w:pPr>
    </w:p>
    <w:p w14:paraId="23E8171D" w14:textId="023CE5CD" w:rsidR="00830F20" w:rsidRPr="00603813" w:rsidRDefault="00222B1B" w:rsidP="002E15A0">
      <w:pPr>
        <w:pStyle w:val="Caption"/>
        <w:rPr>
          <w:b w:val="0"/>
          <w:sz w:val="24"/>
          <w:szCs w:val="24"/>
        </w:rPr>
      </w:pPr>
      <w:r>
        <w:rPr>
          <w:b w:val="0"/>
          <w:sz w:val="24"/>
          <w:szCs w:val="24"/>
        </w:rPr>
        <w:t xml:space="preserve">Recruitment will consist of </w:t>
      </w:r>
      <w:r w:rsidRPr="00222B1B">
        <w:rPr>
          <w:b w:val="0"/>
          <w:sz w:val="24"/>
          <w:szCs w:val="24"/>
        </w:rPr>
        <w:t xml:space="preserve">health departments and CBOs who conduct testing </w:t>
      </w:r>
      <w:r>
        <w:rPr>
          <w:b w:val="0"/>
          <w:sz w:val="24"/>
          <w:szCs w:val="24"/>
        </w:rPr>
        <w:t>to give</w:t>
      </w:r>
      <w:r w:rsidRPr="00222B1B">
        <w:rPr>
          <w:b w:val="0"/>
          <w:sz w:val="24"/>
          <w:szCs w:val="24"/>
        </w:rPr>
        <w:t xml:space="preserve"> HIV negative males who meet </w:t>
      </w:r>
      <w:r>
        <w:rPr>
          <w:b w:val="0"/>
          <w:sz w:val="24"/>
          <w:szCs w:val="24"/>
        </w:rPr>
        <w:t>the recruiting eligibility</w:t>
      </w:r>
      <w:r w:rsidRPr="00222B1B">
        <w:rPr>
          <w:b w:val="0"/>
          <w:sz w:val="24"/>
          <w:szCs w:val="24"/>
        </w:rPr>
        <w:t xml:space="preserve"> criteria the study flyer </w:t>
      </w:r>
      <w:r>
        <w:rPr>
          <w:b w:val="0"/>
          <w:sz w:val="24"/>
          <w:szCs w:val="24"/>
        </w:rPr>
        <w:t>following post</w:t>
      </w:r>
      <w:r w:rsidR="0038000A">
        <w:rPr>
          <w:b w:val="0"/>
          <w:sz w:val="24"/>
          <w:szCs w:val="24"/>
        </w:rPr>
        <w:t>-result</w:t>
      </w:r>
      <w:r>
        <w:rPr>
          <w:b w:val="0"/>
          <w:sz w:val="24"/>
          <w:szCs w:val="24"/>
        </w:rPr>
        <w:t xml:space="preserve"> counseling. We estimate </w:t>
      </w:r>
      <w:r w:rsidR="00B12C12">
        <w:rPr>
          <w:b w:val="0"/>
          <w:sz w:val="24"/>
          <w:szCs w:val="24"/>
        </w:rPr>
        <w:t>1</w:t>
      </w:r>
      <w:r>
        <w:rPr>
          <w:b w:val="0"/>
          <w:sz w:val="24"/>
          <w:szCs w:val="24"/>
        </w:rPr>
        <w:t xml:space="preserve"> minute for the flyer distribution</w:t>
      </w:r>
      <w:r w:rsidR="0038000A">
        <w:rPr>
          <w:b w:val="0"/>
          <w:sz w:val="24"/>
          <w:szCs w:val="24"/>
        </w:rPr>
        <w:t xml:space="preserve"> (</w:t>
      </w:r>
      <w:r w:rsidR="0038000A">
        <w:rPr>
          <w:sz w:val="24"/>
          <w:szCs w:val="24"/>
        </w:rPr>
        <w:t xml:space="preserve">Attachments </w:t>
      </w:r>
      <w:r w:rsidR="00C8480C">
        <w:rPr>
          <w:sz w:val="24"/>
          <w:szCs w:val="24"/>
        </w:rPr>
        <w:t>6</w:t>
      </w:r>
      <w:r w:rsidR="00263F84">
        <w:rPr>
          <w:sz w:val="24"/>
          <w:szCs w:val="24"/>
        </w:rPr>
        <w:t>a -</w:t>
      </w:r>
      <w:r w:rsidR="00C8480C">
        <w:rPr>
          <w:sz w:val="24"/>
          <w:szCs w:val="24"/>
        </w:rPr>
        <w:t>6</w:t>
      </w:r>
      <w:r w:rsidR="0038000A">
        <w:rPr>
          <w:sz w:val="24"/>
          <w:szCs w:val="24"/>
        </w:rPr>
        <w:t>d)</w:t>
      </w:r>
      <w:r>
        <w:rPr>
          <w:b w:val="0"/>
          <w:sz w:val="24"/>
          <w:szCs w:val="24"/>
        </w:rPr>
        <w:t xml:space="preserve">.  </w:t>
      </w:r>
      <w:r w:rsidR="00614848" w:rsidRPr="003D57E7">
        <w:rPr>
          <w:b w:val="0"/>
          <w:sz w:val="24"/>
          <w:szCs w:val="24"/>
        </w:rPr>
        <w:t>We anticipate screening a total of 300 respondents, at various locations</w:t>
      </w:r>
      <w:r w:rsidR="00614848">
        <w:rPr>
          <w:b w:val="0"/>
          <w:sz w:val="24"/>
          <w:szCs w:val="24"/>
        </w:rPr>
        <w:t>,</w:t>
      </w:r>
      <w:r w:rsidR="00614848" w:rsidRPr="003D57E7">
        <w:rPr>
          <w:b w:val="0"/>
          <w:sz w:val="24"/>
          <w:szCs w:val="24"/>
        </w:rPr>
        <w:t xml:space="preserve"> and anticipate the screening process to take 5 minutes per respondent</w:t>
      </w:r>
      <w:r w:rsidR="00614848">
        <w:rPr>
          <w:b w:val="0"/>
          <w:sz w:val="24"/>
          <w:szCs w:val="24"/>
        </w:rPr>
        <w:t xml:space="preserve"> for</w:t>
      </w:r>
      <w:r w:rsidR="00614848" w:rsidRPr="003D57E7">
        <w:rPr>
          <w:b w:val="0"/>
          <w:sz w:val="24"/>
          <w:szCs w:val="24"/>
        </w:rPr>
        <w:t xml:space="preserve"> </w:t>
      </w:r>
      <w:r w:rsidR="00614848">
        <w:rPr>
          <w:b w:val="0"/>
          <w:sz w:val="24"/>
          <w:szCs w:val="24"/>
        </w:rPr>
        <w:t xml:space="preserve">a </w:t>
      </w:r>
      <w:r w:rsidR="00614848" w:rsidRPr="003D57E7">
        <w:rPr>
          <w:b w:val="0"/>
          <w:sz w:val="24"/>
          <w:szCs w:val="24"/>
        </w:rPr>
        <w:t xml:space="preserve">total </w:t>
      </w:r>
      <w:r w:rsidR="00614848">
        <w:rPr>
          <w:b w:val="0"/>
          <w:sz w:val="24"/>
          <w:szCs w:val="24"/>
        </w:rPr>
        <w:t xml:space="preserve">of </w:t>
      </w:r>
      <w:r w:rsidR="00A43890">
        <w:rPr>
          <w:b w:val="0"/>
          <w:sz w:val="24"/>
          <w:szCs w:val="24"/>
        </w:rPr>
        <w:t>26</w:t>
      </w:r>
      <w:r w:rsidR="00A43890" w:rsidRPr="003D57E7">
        <w:rPr>
          <w:b w:val="0"/>
          <w:sz w:val="24"/>
          <w:szCs w:val="24"/>
        </w:rPr>
        <w:t xml:space="preserve"> </w:t>
      </w:r>
      <w:r w:rsidR="00614848" w:rsidRPr="003D57E7">
        <w:rPr>
          <w:b w:val="0"/>
          <w:sz w:val="24"/>
          <w:szCs w:val="24"/>
        </w:rPr>
        <w:t>burden hours</w:t>
      </w:r>
      <w:r w:rsidR="008E7C75">
        <w:rPr>
          <w:b w:val="0"/>
          <w:sz w:val="24"/>
          <w:szCs w:val="24"/>
        </w:rPr>
        <w:t xml:space="preserve"> (</w:t>
      </w:r>
      <w:r w:rsidR="008E7C75">
        <w:rPr>
          <w:sz w:val="24"/>
          <w:szCs w:val="24"/>
        </w:rPr>
        <w:t>A</w:t>
      </w:r>
      <w:r w:rsidR="008E7C75" w:rsidRPr="00E84E2B">
        <w:rPr>
          <w:sz w:val="24"/>
          <w:szCs w:val="24"/>
        </w:rPr>
        <w:t>ttachments 3</w:t>
      </w:r>
      <w:r w:rsidR="008E7C75">
        <w:rPr>
          <w:sz w:val="24"/>
          <w:szCs w:val="24"/>
        </w:rPr>
        <w:t>a-</w:t>
      </w:r>
      <w:r w:rsidR="008E7C75" w:rsidRPr="00E84E2B">
        <w:rPr>
          <w:sz w:val="24"/>
          <w:szCs w:val="24"/>
        </w:rPr>
        <w:t>b</w:t>
      </w:r>
      <w:r w:rsidR="008E7C75">
        <w:rPr>
          <w:sz w:val="24"/>
          <w:szCs w:val="24"/>
        </w:rPr>
        <w:t>)</w:t>
      </w:r>
      <w:r w:rsidR="00614848" w:rsidRPr="003D57E7">
        <w:rPr>
          <w:b w:val="0"/>
          <w:sz w:val="24"/>
          <w:szCs w:val="24"/>
        </w:rPr>
        <w:t xml:space="preserve">.  Of the 300 </w:t>
      </w:r>
      <w:r w:rsidR="00614848">
        <w:rPr>
          <w:b w:val="0"/>
          <w:sz w:val="24"/>
          <w:szCs w:val="24"/>
        </w:rPr>
        <w:t xml:space="preserve">respondents screened, </w:t>
      </w:r>
      <w:r w:rsidR="00614848" w:rsidRPr="003D57E7">
        <w:rPr>
          <w:b w:val="0"/>
          <w:sz w:val="24"/>
          <w:szCs w:val="24"/>
        </w:rPr>
        <w:t>we anticipate a 50% response rate</w:t>
      </w:r>
      <w:r w:rsidR="000B5376">
        <w:rPr>
          <w:b w:val="0"/>
          <w:sz w:val="24"/>
          <w:szCs w:val="24"/>
        </w:rPr>
        <w:t xml:space="preserve">. We anticipate that recording a participant’s </w:t>
      </w:r>
      <w:r w:rsidR="00614848">
        <w:rPr>
          <w:b w:val="0"/>
          <w:sz w:val="24"/>
          <w:szCs w:val="24"/>
        </w:rPr>
        <w:t xml:space="preserve">contact information to take 1 minute per respondent for a total of 3 burden hours for </w:t>
      </w:r>
      <w:r w:rsidR="003116A4">
        <w:rPr>
          <w:b w:val="0"/>
          <w:sz w:val="24"/>
          <w:szCs w:val="24"/>
        </w:rPr>
        <w:t xml:space="preserve">the </w:t>
      </w:r>
      <w:r w:rsidR="00614848">
        <w:rPr>
          <w:b w:val="0"/>
          <w:sz w:val="24"/>
          <w:szCs w:val="24"/>
        </w:rPr>
        <w:t>150 participants</w:t>
      </w:r>
      <w:r w:rsidR="003116A4">
        <w:rPr>
          <w:b w:val="0"/>
          <w:sz w:val="24"/>
          <w:szCs w:val="24"/>
        </w:rPr>
        <w:t xml:space="preserve"> </w:t>
      </w:r>
      <w:r w:rsidR="008D7BB0">
        <w:rPr>
          <w:b w:val="0"/>
          <w:sz w:val="24"/>
          <w:szCs w:val="24"/>
        </w:rPr>
        <w:t>(</w:t>
      </w:r>
      <w:r w:rsidR="008D7BB0" w:rsidRPr="003D57E7">
        <w:rPr>
          <w:sz w:val="24"/>
          <w:szCs w:val="24"/>
        </w:rPr>
        <w:t>Attachments 3c-d</w:t>
      </w:r>
      <w:r w:rsidR="008D7BB0">
        <w:rPr>
          <w:b w:val="0"/>
          <w:sz w:val="24"/>
          <w:szCs w:val="24"/>
        </w:rPr>
        <w:t>)</w:t>
      </w:r>
      <w:r w:rsidR="00614848">
        <w:rPr>
          <w:b w:val="0"/>
          <w:sz w:val="24"/>
          <w:szCs w:val="24"/>
        </w:rPr>
        <w:t xml:space="preserve">. </w:t>
      </w:r>
      <w:r w:rsidR="00F7575E">
        <w:rPr>
          <w:b w:val="0"/>
          <w:sz w:val="24"/>
          <w:szCs w:val="24"/>
        </w:rPr>
        <w:t xml:space="preserve">We will conduct a 1 hour </w:t>
      </w:r>
      <w:r w:rsidR="0038000A">
        <w:rPr>
          <w:b w:val="0"/>
          <w:sz w:val="24"/>
          <w:szCs w:val="24"/>
        </w:rPr>
        <w:t xml:space="preserve">in depth </w:t>
      </w:r>
      <w:r w:rsidR="00F7575E">
        <w:rPr>
          <w:b w:val="0"/>
          <w:sz w:val="24"/>
          <w:szCs w:val="24"/>
        </w:rPr>
        <w:t xml:space="preserve">interview </w:t>
      </w:r>
      <w:r w:rsidR="008E7C75" w:rsidRPr="00603813">
        <w:rPr>
          <w:b w:val="0"/>
          <w:sz w:val="24"/>
          <w:szCs w:val="24"/>
        </w:rPr>
        <w:t>for HIV</w:t>
      </w:r>
      <w:r w:rsidR="008E7C75">
        <w:rPr>
          <w:b w:val="0"/>
          <w:sz w:val="24"/>
          <w:szCs w:val="24"/>
        </w:rPr>
        <w:t xml:space="preserve">-negative MSM </w:t>
      </w:r>
      <w:r w:rsidR="00194A6C">
        <w:rPr>
          <w:b w:val="0"/>
          <w:sz w:val="24"/>
          <w:szCs w:val="24"/>
        </w:rPr>
        <w:t>(minors and adults</w:t>
      </w:r>
      <w:r w:rsidR="0038000A">
        <w:rPr>
          <w:b w:val="0"/>
          <w:sz w:val="24"/>
          <w:szCs w:val="24"/>
        </w:rPr>
        <w:t>)</w:t>
      </w:r>
      <w:r w:rsidR="00AF3627">
        <w:rPr>
          <w:sz w:val="24"/>
          <w:szCs w:val="24"/>
        </w:rPr>
        <w:t>.</w:t>
      </w:r>
      <w:r w:rsidR="008E7C75">
        <w:rPr>
          <w:b w:val="0"/>
          <w:sz w:val="24"/>
          <w:szCs w:val="24"/>
        </w:rPr>
        <w:t xml:space="preserve"> </w:t>
      </w:r>
      <w:r w:rsidR="00327DF3" w:rsidRPr="00603813">
        <w:rPr>
          <w:b w:val="0"/>
          <w:sz w:val="24"/>
          <w:szCs w:val="24"/>
        </w:rPr>
        <w:t xml:space="preserve">We anticipate that </w:t>
      </w:r>
      <w:r w:rsidR="008E7C75">
        <w:rPr>
          <w:b w:val="0"/>
          <w:sz w:val="24"/>
          <w:szCs w:val="24"/>
        </w:rPr>
        <w:t>the in depth interviews will take a total of 150 burden hours for all 150 study participants</w:t>
      </w:r>
      <w:r w:rsidR="003116A4">
        <w:rPr>
          <w:b w:val="0"/>
          <w:sz w:val="24"/>
          <w:szCs w:val="24"/>
        </w:rPr>
        <w:t xml:space="preserve"> </w:t>
      </w:r>
      <w:r w:rsidR="008D7BB0">
        <w:rPr>
          <w:b w:val="0"/>
          <w:sz w:val="24"/>
          <w:szCs w:val="24"/>
        </w:rPr>
        <w:t>(</w:t>
      </w:r>
      <w:r w:rsidR="008D7BB0" w:rsidRPr="00E84E2B">
        <w:rPr>
          <w:sz w:val="24"/>
          <w:szCs w:val="24"/>
        </w:rPr>
        <w:t>Attachments 3e-f</w:t>
      </w:r>
      <w:r w:rsidR="008D7BB0">
        <w:rPr>
          <w:b w:val="0"/>
          <w:sz w:val="24"/>
          <w:szCs w:val="24"/>
        </w:rPr>
        <w:t>)</w:t>
      </w:r>
      <w:r w:rsidR="008E7C75">
        <w:rPr>
          <w:b w:val="0"/>
          <w:sz w:val="24"/>
          <w:szCs w:val="24"/>
        </w:rPr>
        <w:t xml:space="preserve">. </w:t>
      </w:r>
      <w:r w:rsidR="00862E08">
        <w:rPr>
          <w:b w:val="0"/>
          <w:sz w:val="24"/>
          <w:szCs w:val="24"/>
        </w:rPr>
        <w:t xml:space="preserve">Atlanta, GA is targeted for 40 participants; Jackson, MS is targeted for 35 participants; New Orleans and Baton Rouge, LA are targeted for 35 participants; and Miami, FL is targeted for 40 participants. </w:t>
      </w:r>
      <w:r w:rsidR="00BB0410" w:rsidRPr="00603813">
        <w:rPr>
          <w:b w:val="0"/>
          <w:sz w:val="24"/>
          <w:szCs w:val="24"/>
        </w:rPr>
        <w:t xml:space="preserve">The total </w:t>
      </w:r>
      <w:r w:rsidR="00A20EF7" w:rsidRPr="00603813">
        <w:rPr>
          <w:b w:val="0"/>
          <w:sz w:val="24"/>
          <w:szCs w:val="24"/>
        </w:rPr>
        <w:t xml:space="preserve">number of </w:t>
      </w:r>
      <w:r w:rsidR="00BB0410" w:rsidRPr="00603813">
        <w:rPr>
          <w:b w:val="0"/>
          <w:sz w:val="24"/>
          <w:szCs w:val="24"/>
        </w:rPr>
        <w:t xml:space="preserve">burden hours </w:t>
      </w:r>
      <w:r w:rsidR="00BB0410" w:rsidRPr="00A331B3">
        <w:rPr>
          <w:b w:val="0"/>
          <w:sz w:val="24"/>
          <w:szCs w:val="24"/>
        </w:rPr>
        <w:t xml:space="preserve">is </w:t>
      </w:r>
      <w:r w:rsidR="00D16DF6" w:rsidRPr="00A331B3">
        <w:rPr>
          <w:b w:val="0"/>
          <w:sz w:val="24"/>
          <w:szCs w:val="24"/>
        </w:rPr>
        <w:t>1</w:t>
      </w:r>
      <w:r w:rsidR="00862E08">
        <w:rPr>
          <w:b w:val="0"/>
          <w:sz w:val="24"/>
          <w:szCs w:val="24"/>
        </w:rPr>
        <w:t>79</w:t>
      </w:r>
      <w:r w:rsidR="00E128A4">
        <w:rPr>
          <w:b w:val="0"/>
          <w:sz w:val="24"/>
          <w:szCs w:val="24"/>
        </w:rPr>
        <w:t>.</w:t>
      </w:r>
      <w:r w:rsidR="00BB0410" w:rsidRPr="00603813">
        <w:rPr>
          <w:b w:val="0"/>
          <w:sz w:val="24"/>
          <w:szCs w:val="24"/>
        </w:rPr>
        <w:t xml:space="preserve"> </w:t>
      </w:r>
    </w:p>
    <w:p w14:paraId="19CB897B" w14:textId="77777777" w:rsidR="009D2CFD" w:rsidRPr="00603813" w:rsidRDefault="009D2CFD" w:rsidP="002E15A0"/>
    <w:p w14:paraId="3065F446" w14:textId="77777777" w:rsidR="00133B17" w:rsidRDefault="00133B17" w:rsidP="002E15A0">
      <w:pPr>
        <w:rPr>
          <w:b/>
        </w:rPr>
      </w:pPr>
      <w:r w:rsidRPr="00603813">
        <w:rPr>
          <w:b/>
        </w:rPr>
        <w:t>Exhibit</w:t>
      </w:r>
      <w:r w:rsidR="00DD3D26" w:rsidRPr="00603813">
        <w:rPr>
          <w:b/>
        </w:rPr>
        <w:t xml:space="preserve"> </w:t>
      </w:r>
      <w:r w:rsidR="001123C3" w:rsidRPr="00603813">
        <w:rPr>
          <w:b/>
        </w:rPr>
        <w:t>A</w:t>
      </w:r>
      <w:r w:rsidR="003C2783" w:rsidRPr="00603813">
        <w:rPr>
          <w:b/>
        </w:rPr>
        <w:t>12.</w:t>
      </w:r>
      <w:r w:rsidRPr="00603813">
        <w:rPr>
          <w:b/>
        </w:rPr>
        <w:t xml:space="preserve">1: </w:t>
      </w:r>
      <w:r w:rsidR="002011D6" w:rsidRPr="00603813">
        <w:rPr>
          <w:b/>
        </w:rPr>
        <w:t xml:space="preserve">Estimated </w:t>
      </w:r>
      <w:r w:rsidR="009559DE" w:rsidRPr="009559DE">
        <w:rPr>
          <w:b/>
        </w:rPr>
        <w:t>Annualized</w:t>
      </w:r>
      <w:r w:rsidR="009559DE">
        <w:rPr>
          <w:b/>
        </w:rPr>
        <w:t xml:space="preserve"> </w:t>
      </w:r>
      <w:r w:rsidR="002011D6" w:rsidRPr="00603813">
        <w:rPr>
          <w:b/>
        </w:rPr>
        <w:t>Burden Hours</w:t>
      </w:r>
    </w:p>
    <w:p w14:paraId="5258EAEF" w14:textId="77777777" w:rsidR="00806C31" w:rsidRDefault="00806C31" w:rsidP="002E15A0">
      <w:pPr>
        <w:rPr>
          <w:b/>
        </w:rPr>
      </w:pPr>
    </w:p>
    <w:p w14:paraId="3839B3EF" w14:textId="77777777" w:rsidR="00806C31" w:rsidRDefault="00806C31" w:rsidP="00806C31">
      <w:pPr>
        <w:rPr>
          <w:color w:val="1F497D"/>
          <w:sz w:val="22"/>
          <w:szCs w:val="22"/>
        </w:rPr>
      </w:pPr>
      <w:r>
        <w:rPr>
          <w:color w:val="1F497D"/>
        </w:rPr>
        <w:t xml:space="preserve">                                                                                                                  </w:t>
      </w:r>
    </w:p>
    <w:tbl>
      <w:tblPr>
        <w:tblW w:w="9540" w:type="dxa"/>
        <w:tblCellMar>
          <w:left w:w="0" w:type="dxa"/>
          <w:right w:w="0" w:type="dxa"/>
        </w:tblCellMar>
        <w:tblLook w:val="04A0" w:firstRow="1" w:lastRow="0" w:firstColumn="1" w:lastColumn="0" w:noHBand="0" w:noVBand="1"/>
      </w:tblPr>
      <w:tblGrid>
        <w:gridCol w:w="1760"/>
        <w:gridCol w:w="1844"/>
        <w:gridCol w:w="1565"/>
        <w:gridCol w:w="1684"/>
        <w:gridCol w:w="1655"/>
        <w:gridCol w:w="1032"/>
      </w:tblGrid>
      <w:tr w:rsidR="00806C31" w:rsidRPr="00F830D5" w14:paraId="044950B5" w14:textId="77777777" w:rsidTr="00903098">
        <w:trPr>
          <w:cantSplit/>
          <w:tblHeader/>
        </w:trPr>
        <w:tc>
          <w:tcPr>
            <w:tcW w:w="1760" w:type="dxa"/>
            <w:tcBorders>
              <w:top w:val="single" w:sz="8" w:space="0" w:color="000000"/>
              <w:left w:val="single" w:sz="8" w:space="0" w:color="000000"/>
              <w:bottom w:val="nil"/>
              <w:right w:val="nil"/>
            </w:tcBorders>
            <w:tcMar>
              <w:top w:w="0" w:type="dxa"/>
              <w:left w:w="129" w:type="dxa"/>
              <w:bottom w:w="0" w:type="dxa"/>
              <w:right w:w="129" w:type="dxa"/>
            </w:tcMar>
            <w:hideMark/>
          </w:tcPr>
          <w:p w14:paraId="18B89AE3" w14:textId="77777777" w:rsidR="00806C31" w:rsidRPr="00F830D5" w:rsidRDefault="00806C31">
            <w:pPr>
              <w:rPr>
                <w:b/>
                <w:bCs/>
              </w:rPr>
            </w:pPr>
            <w:r w:rsidRPr="00F830D5">
              <w:rPr>
                <w:b/>
                <w:bCs/>
              </w:rPr>
              <w:lastRenderedPageBreak/>
              <w:t>Type of Respondent</w:t>
            </w:r>
          </w:p>
        </w:tc>
        <w:tc>
          <w:tcPr>
            <w:tcW w:w="1844" w:type="dxa"/>
            <w:tcBorders>
              <w:top w:val="single" w:sz="8" w:space="0" w:color="000000"/>
              <w:left w:val="single" w:sz="8" w:space="0" w:color="000000"/>
              <w:bottom w:val="nil"/>
              <w:right w:val="nil"/>
            </w:tcBorders>
            <w:tcMar>
              <w:top w:w="0" w:type="dxa"/>
              <w:left w:w="129" w:type="dxa"/>
              <w:bottom w:w="0" w:type="dxa"/>
              <w:right w:w="129" w:type="dxa"/>
            </w:tcMar>
            <w:hideMark/>
          </w:tcPr>
          <w:p w14:paraId="7D1ABFBE" w14:textId="77777777" w:rsidR="00806C31" w:rsidRPr="00F830D5" w:rsidRDefault="00806C31">
            <w:pPr>
              <w:rPr>
                <w:b/>
                <w:bCs/>
              </w:rPr>
            </w:pPr>
            <w:r w:rsidRPr="00F830D5">
              <w:rPr>
                <w:b/>
                <w:bCs/>
              </w:rPr>
              <w:t>Form Name</w:t>
            </w:r>
          </w:p>
        </w:tc>
        <w:tc>
          <w:tcPr>
            <w:tcW w:w="1565" w:type="dxa"/>
            <w:tcBorders>
              <w:top w:val="single" w:sz="8" w:space="0" w:color="000000"/>
              <w:left w:val="single" w:sz="8" w:space="0" w:color="000000"/>
              <w:bottom w:val="nil"/>
              <w:right w:val="nil"/>
            </w:tcBorders>
            <w:tcMar>
              <w:top w:w="0" w:type="dxa"/>
              <w:left w:w="129" w:type="dxa"/>
              <w:bottom w:w="0" w:type="dxa"/>
              <w:right w:w="129" w:type="dxa"/>
            </w:tcMar>
            <w:hideMark/>
          </w:tcPr>
          <w:p w14:paraId="063ACE98" w14:textId="77777777" w:rsidR="00806C31" w:rsidRPr="00F830D5" w:rsidRDefault="00806C31">
            <w:pPr>
              <w:rPr>
                <w:b/>
                <w:bCs/>
              </w:rPr>
            </w:pPr>
            <w:r w:rsidRPr="00F830D5">
              <w:rPr>
                <w:b/>
                <w:bCs/>
              </w:rPr>
              <w:t>No. of Respondents</w:t>
            </w:r>
          </w:p>
        </w:tc>
        <w:tc>
          <w:tcPr>
            <w:tcW w:w="1684" w:type="dxa"/>
            <w:tcBorders>
              <w:top w:val="single" w:sz="8" w:space="0" w:color="000000"/>
              <w:left w:val="single" w:sz="8" w:space="0" w:color="000000"/>
              <w:bottom w:val="nil"/>
              <w:right w:val="nil"/>
            </w:tcBorders>
            <w:tcMar>
              <w:top w:w="0" w:type="dxa"/>
              <w:left w:w="129" w:type="dxa"/>
              <w:bottom w:w="0" w:type="dxa"/>
              <w:right w:w="129" w:type="dxa"/>
            </w:tcMar>
            <w:hideMark/>
          </w:tcPr>
          <w:p w14:paraId="1914465B" w14:textId="77777777" w:rsidR="00806C31" w:rsidRPr="00F830D5" w:rsidRDefault="00806C31">
            <w:pPr>
              <w:rPr>
                <w:b/>
                <w:bCs/>
              </w:rPr>
            </w:pPr>
            <w:r w:rsidRPr="00F830D5">
              <w:rPr>
                <w:b/>
                <w:bCs/>
              </w:rPr>
              <w:t>No. of Responses Per Respondent</w:t>
            </w:r>
          </w:p>
        </w:tc>
        <w:tc>
          <w:tcPr>
            <w:tcW w:w="1655" w:type="dxa"/>
            <w:tcBorders>
              <w:top w:val="single" w:sz="8" w:space="0" w:color="000000"/>
              <w:left w:val="single" w:sz="8" w:space="0" w:color="000000"/>
              <w:bottom w:val="nil"/>
              <w:right w:val="single" w:sz="8" w:space="0" w:color="000000"/>
            </w:tcBorders>
            <w:tcMar>
              <w:top w:w="0" w:type="dxa"/>
              <w:left w:w="129" w:type="dxa"/>
              <w:bottom w:w="0" w:type="dxa"/>
              <w:right w:w="129" w:type="dxa"/>
            </w:tcMar>
            <w:hideMark/>
          </w:tcPr>
          <w:p w14:paraId="39DBE02F" w14:textId="77777777" w:rsidR="00806C31" w:rsidRPr="00F830D5" w:rsidRDefault="00806C31">
            <w:pPr>
              <w:rPr>
                <w:b/>
                <w:bCs/>
              </w:rPr>
            </w:pPr>
            <w:r w:rsidRPr="00F830D5">
              <w:rPr>
                <w:b/>
                <w:bCs/>
              </w:rPr>
              <w:t xml:space="preserve">Average Burden Per Response (in Hours) </w:t>
            </w:r>
          </w:p>
        </w:tc>
        <w:tc>
          <w:tcPr>
            <w:tcW w:w="1032" w:type="dxa"/>
            <w:tcBorders>
              <w:top w:val="single" w:sz="8" w:space="0" w:color="000000"/>
              <w:left w:val="nil"/>
              <w:bottom w:val="nil"/>
              <w:right w:val="single" w:sz="8" w:space="0" w:color="000000"/>
            </w:tcBorders>
            <w:tcMar>
              <w:top w:w="0" w:type="dxa"/>
              <w:left w:w="129" w:type="dxa"/>
              <w:bottom w:w="0" w:type="dxa"/>
              <w:right w:w="129" w:type="dxa"/>
            </w:tcMar>
            <w:hideMark/>
          </w:tcPr>
          <w:p w14:paraId="43343DB8" w14:textId="77777777" w:rsidR="00806C31" w:rsidRPr="00F830D5" w:rsidRDefault="00806C31">
            <w:pPr>
              <w:rPr>
                <w:b/>
                <w:bCs/>
              </w:rPr>
            </w:pPr>
            <w:r w:rsidRPr="00F830D5">
              <w:rPr>
                <w:b/>
                <w:bCs/>
              </w:rPr>
              <w:t xml:space="preserve">Total </w:t>
            </w:r>
          </w:p>
          <w:p w14:paraId="4630A318" w14:textId="77777777" w:rsidR="00806C31" w:rsidRPr="00F830D5" w:rsidRDefault="00806C31">
            <w:pPr>
              <w:rPr>
                <w:b/>
                <w:bCs/>
              </w:rPr>
            </w:pPr>
            <w:r w:rsidRPr="00F830D5">
              <w:rPr>
                <w:b/>
                <w:bCs/>
              </w:rPr>
              <w:t>Burden</w:t>
            </w:r>
          </w:p>
          <w:p w14:paraId="52EDB519" w14:textId="77777777" w:rsidR="00806C31" w:rsidRPr="00F830D5" w:rsidRDefault="00806C31">
            <w:pPr>
              <w:rPr>
                <w:b/>
                <w:bCs/>
              </w:rPr>
            </w:pPr>
            <w:r w:rsidRPr="00F830D5">
              <w:rPr>
                <w:b/>
                <w:bCs/>
              </w:rPr>
              <w:t>Hours</w:t>
            </w:r>
          </w:p>
        </w:tc>
      </w:tr>
      <w:tr w:rsidR="00806C31" w:rsidRPr="00F830D5" w14:paraId="51AA8CC1" w14:textId="77777777" w:rsidTr="00903098">
        <w:trPr>
          <w:cantSplit/>
        </w:trPr>
        <w:tc>
          <w:tcPr>
            <w:tcW w:w="1760"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hideMark/>
          </w:tcPr>
          <w:p w14:paraId="4F68F237" w14:textId="77777777" w:rsidR="00806C31" w:rsidRPr="00F830D5" w:rsidRDefault="00806C31" w:rsidP="00FE4BCC">
            <w:r w:rsidRPr="00F830D5">
              <w:t xml:space="preserve">General Public- Adults </w:t>
            </w:r>
            <w:r w:rsidR="00FE4BCC" w:rsidRPr="00F830D5">
              <w:t>and Minors</w:t>
            </w:r>
          </w:p>
        </w:tc>
        <w:tc>
          <w:tcPr>
            <w:tcW w:w="1844" w:type="dxa"/>
            <w:tcBorders>
              <w:top w:val="single" w:sz="8" w:space="0" w:color="000000"/>
              <w:left w:val="nil"/>
              <w:bottom w:val="single" w:sz="8" w:space="0" w:color="000000"/>
              <w:right w:val="nil"/>
            </w:tcBorders>
            <w:tcMar>
              <w:top w:w="0" w:type="dxa"/>
              <w:left w:w="129" w:type="dxa"/>
              <w:bottom w:w="0" w:type="dxa"/>
              <w:right w:w="129" w:type="dxa"/>
            </w:tcMar>
            <w:hideMark/>
          </w:tcPr>
          <w:p w14:paraId="08210D4A" w14:textId="77777777" w:rsidR="00806C31" w:rsidRPr="00F830D5" w:rsidRDefault="00806C31">
            <w:pPr>
              <w:ind w:left="-39" w:right="51"/>
            </w:pPr>
            <w:r w:rsidRPr="00F830D5">
              <w:t>3a. HIV-negative MSM Screener-English</w:t>
            </w:r>
          </w:p>
        </w:tc>
        <w:tc>
          <w:tcPr>
            <w:tcW w:w="1565"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14:paraId="7707732C" w14:textId="77777777" w:rsidR="00806C31" w:rsidRPr="00F830D5" w:rsidRDefault="00FE4BCC">
            <w:r w:rsidRPr="00F830D5">
              <w:t>210</w:t>
            </w:r>
          </w:p>
        </w:tc>
        <w:tc>
          <w:tcPr>
            <w:tcW w:w="1684"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14:paraId="73DA4E06" w14:textId="77777777" w:rsidR="00806C31" w:rsidRPr="00F830D5" w:rsidRDefault="00806C31">
            <w:pPr>
              <w:ind w:right="-39"/>
            </w:pPr>
            <w:r w:rsidRPr="00F830D5">
              <w:t>1</w:t>
            </w:r>
          </w:p>
        </w:tc>
        <w:tc>
          <w:tcPr>
            <w:tcW w:w="1655" w:type="dxa"/>
            <w:tcBorders>
              <w:top w:val="single" w:sz="8" w:space="0" w:color="000000"/>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18F043E1" w14:textId="77777777" w:rsidR="00806C31" w:rsidRPr="00F830D5" w:rsidRDefault="00806C31">
            <w:pPr>
              <w:ind w:right="-39"/>
            </w:pPr>
            <w:r w:rsidRPr="00F830D5">
              <w:t>5/60</w:t>
            </w:r>
          </w:p>
        </w:tc>
        <w:tc>
          <w:tcPr>
            <w:tcW w:w="1032" w:type="dxa"/>
            <w:tcBorders>
              <w:top w:val="single" w:sz="8" w:space="0" w:color="000000"/>
              <w:left w:val="nil"/>
              <w:bottom w:val="single" w:sz="8" w:space="0" w:color="000000"/>
              <w:right w:val="single" w:sz="8" w:space="0" w:color="000000"/>
            </w:tcBorders>
            <w:tcMar>
              <w:top w:w="0" w:type="dxa"/>
              <w:left w:w="129" w:type="dxa"/>
              <w:bottom w:w="0" w:type="dxa"/>
              <w:right w:w="129" w:type="dxa"/>
            </w:tcMar>
            <w:vAlign w:val="center"/>
            <w:hideMark/>
          </w:tcPr>
          <w:p w14:paraId="5468C06A" w14:textId="77777777" w:rsidR="00806C31" w:rsidRPr="00F830D5" w:rsidRDefault="00A43890">
            <w:r w:rsidRPr="00F830D5">
              <w:t>18</w:t>
            </w:r>
          </w:p>
        </w:tc>
      </w:tr>
      <w:tr w:rsidR="00806C31" w:rsidRPr="00F830D5" w14:paraId="4D34C5DE" w14:textId="77777777" w:rsidTr="00903098">
        <w:trPr>
          <w:cantSplit/>
        </w:trPr>
        <w:tc>
          <w:tcPr>
            <w:tcW w:w="176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16E6B7AF" w14:textId="77777777" w:rsidR="00806C31" w:rsidRPr="00F830D5" w:rsidRDefault="00806C31" w:rsidP="00FE4BCC">
            <w:r w:rsidRPr="00F830D5">
              <w:t xml:space="preserve">General Public- Adults </w:t>
            </w:r>
            <w:r w:rsidR="00FE4BCC" w:rsidRPr="00F830D5">
              <w:t>and Minors</w:t>
            </w:r>
          </w:p>
        </w:tc>
        <w:tc>
          <w:tcPr>
            <w:tcW w:w="1844" w:type="dxa"/>
            <w:tcBorders>
              <w:top w:val="nil"/>
              <w:left w:val="nil"/>
              <w:bottom w:val="single" w:sz="8" w:space="0" w:color="000000"/>
              <w:right w:val="nil"/>
            </w:tcBorders>
            <w:tcMar>
              <w:top w:w="0" w:type="dxa"/>
              <w:left w:w="129" w:type="dxa"/>
              <w:bottom w:w="0" w:type="dxa"/>
              <w:right w:w="129" w:type="dxa"/>
            </w:tcMar>
            <w:hideMark/>
          </w:tcPr>
          <w:p w14:paraId="2C2179CF" w14:textId="77777777" w:rsidR="00806C31" w:rsidRPr="00F830D5" w:rsidRDefault="00806C31">
            <w:pPr>
              <w:ind w:left="-39" w:right="51"/>
            </w:pPr>
            <w:r w:rsidRPr="00F830D5">
              <w:t>3b. HIV-negative MSM Screener-Spanish</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1B4ACDBF" w14:textId="77777777" w:rsidR="00806C31" w:rsidRPr="00F830D5" w:rsidRDefault="00FE4BCC">
            <w:r w:rsidRPr="00F830D5">
              <w:t>90</w:t>
            </w:r>
          </w:p>
        </w:tc>
        <w:tc>
          <w:tcPr>
            <w:tcW w:w="1684"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1FC3E02C" w14:textId="77777777" w:rsidR="00806C31" w:rsidRPr="00F830D5" w:rsidRDefault="00806C31">
            <w:pPr>
              <w:ind w:right="-39"/>
            </w:pPr>
            <w:r w:rsidRPr="00F830D5">
              <w:t>1</w:t>
            </w:r>
          </w:p>
        </w:tc>
        <w:tc>
          <w:tcPr>
            <w:tcW w:w="1655"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387BABE9" w14:textId="77777777" w:rsidR="00806C31" w:rsidRPr="00F830D5" w:rsidRDefault="00806C31">
            <w:pPr>
              <w:ind w:right="-39"/>
            </w:pPr>
            <w:r w:rsidRPr="00F830D5">
              <w:t>5/60</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7B7EDEC3" w14:textId="77777777" w:rsidR="00806C31" w:rsidRPr="00F830D5" w:rsidRDefault="00A43890">
            <w:r w:rsidRPr="00F830D5">
              <w:t>8</w:t>
            </w:r>
          </w:p>
        </w:tc>
      </w:tr>
      <w:tr w:rsidR="00806C31" w:rsidRPr="00F830D5" w14:paraId="4C5E570A" w14:textId="77777777" w:rsidTr="00903098">
        <w:trPr>
          <w:cantSplit/>
        </w:trPr>
        <w:tc>
          <w:tcPr>
            <w:tcW w:w="176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7C97A631" w14:textId="77777777" w:rsidR="00806C31" w:rsidRPr="00F830D5" w:rsidRDefault="00806C31" w:rsidP="00FE4BCC">
            <w:r w:rsidRPr="00F830D5">
              <w:t xml:space="preserve">General Public- Adults </w:t>
            </w:r>
            <w:r w:rsidR="00FE4BCC" w:rsidRPr="00F830D5">
              <w:t>and Minors</w:t>
            </w:r>
          </w:p>
        </w:tc>
        <w:tc>
          <w:tcPr>
            <w:tcW w:w="1844" w:type="dxa"/>
            <w:tcBorders>
              <w:top w:val="nil"/>
              <w:left w:val="nil"/>
              <w:bottom w:val="single" w:sz="8" w:space="0" w:color="000000"/>
              <w:right w:val="nil"/>
            </w:tcBorders>
            <w:tcMar>
              <w:top w:w="0" w:type="dxa"/>
              <w:left w:w="129" w:type="dxa"/>
              <w:bottom w:w="0" w:type="dxa"/>
              <w:right w:w="129" w:type="dxa"/>
            </w:tcMar>
            <w:hideMark/>
          </w:tcPr>
          <w:p w14:paraId="60CFB01E" w14:textId="77777777" w:rsidR="00806C31" w:rsidRPr="00F830D5" w:rsidRDefault="00806C31">
            <w:pPr>
              <w:ind w:left="-39" w:right="51"/>
            </w:pPr>
            <w:r w:rsidRPr="00F830D5">
              <w:t>3c. HIV-negative MSM Contact Information Form-English</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1AA454BB" w14:textId="77777777" w:rsidR="00806C31" w:rsidRPr="00F830D5" w:rsidRDefault="00FE4BCC">
            <w:r w:rsidRPr="00F830D5">
              <w:t>105</w:t>
            </w:r>
          </w:p>
        </w:tc>
        <w:tc>
          <w:tcPr>
            <w:tcW w:w="1684"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2D5337A4" w14:textId="77777777" w:rsidR="00806C31" w:rsidRPr="00F830D5" w:rsidRDefault="00806C31">
            <w:pPr>
              <w:ind w:right="-39"/>
            </w:pPr>
            <w:r w:rsidRPr="00F830D5">
              <w:t>1</w:t>
            </w:r>
          </w:p>
        </w:tc>
        <w:tc>
          <w:tcPr>
            <w:tcW w:w="1655"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6C8A60C6" w14:textId="77777777" w:rsidR="00806C31" w:rsidRPr="00F830D5" w:rsidRDefault="00806C31">
            <w:pPr>
              <w:ind w:right="-39"/>
            </w:pPr>
            <w:r w:rsidRPr="00F830D5">
              <w:t>1/60</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13AF6FBD" w14:textId="77777777" w:rsidR="00806C31" w:rsidRPr="00F830D5" w:rsidRDefault="00806C31">
            <w:r w:rsidRPr="00F830D5">
              <w:t>2</w:t>
            </w:r>
          </w:p>
        </w:tc>
      </w:tr>
      <w:tr w:rsidR="00806C31" w:rsidRPr="00F830D5" w14:paraId="31F8606E" w14:textId="77777777" w:rsidTr="00903098">
        <w:trPr>
          <w:cantSplit/>
        </w:trPr>
        <w:tc>
          <w:tcPr>
            <w:tcW w:w="176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5A3DE902" w14:textId="77777777" w:rsidR="00806C31" w:rsidRPr="00F830D5" w:rsidRDefault="00806C31" w:rsidP="00FE4BCC">
            <w:r w:rsidRPr="00F830D5">
              <w:t xml:space="preserve">General Public- Adults </w:t>
            </w:r>
            <w:r w:rsidR="00FE4BCC" w:rsidRPr="00F830D5">
              <w:t>and Minors</w:t>
            </w:r>
          </w:p>
        </w:tc>
        <w:tc>
          <w:tcPr>
            <w:tcW w:w="1844" w:type="dxa"/>
            <w:tcBorders>
              <w:top w:val="nil"/>
              <w:left w:val="nil"/>
              <w:bottom w:val="single" w:sz="8" w:space="0" w:color="000000"/>
              <w:right w:val="nil"/>
            </w:tcBorders>
            <w:tcMar>
              <w:top w:w="0" w:type="dxa"/>
              <w:left w:w="129" w:type="dxa"/>
              <w:bottom w:w="0" w:type="dxa"/>
              <w:right w:w="129" w:type="dxa"/>
            </w:tcMar>
            <w:hideMark/>
          </w:tcPr>
          <w:p w14:paraId="1420CB6B" w14:textId="77777777" w:rsidR="00806C31" w:rsidRPr="00F830D5" w:rsidRDefault="00806C31">
            <w:pPr>
              <w:ind w:left="-39" w:right="51"/>
            </w:pPr>
            <w:r w:rsidRPr="00F830D5">
              <w:t>3d. HIV-negative MSM Contact Information Form-Spanish</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49288B9B" w14:textId="77777777" w:rsidR="00806C31" w:rsidRPr="00F830D5" w:rsidRDefault="00FE4BCC">
            <w:r w:rsidRPr="00F830D5">
              <w:t>45</w:t>
            </w:r>
          </w:p>
        </w:tc>
        <w:tc>
          <w:tcPr>
            <w:tcW w:w="1684"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33809AF1" w14:textId="77777777" w:rsidR="00806C31" w:rsidRPr="00F830D5" w:rsidRDefault="00806C31">
            <w:pPr>
              <w:ind w:right="-39"/>
            </w:pPr>
            <w:r w:rsidRPr="00F830D5">
              <w:t>1</w:t>
            </w:r>
          </w:p>
        </w:tc>
        <w:tc>
          <w:tcPr>
            <w:tcW w:w="1655"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67C4DD06" w14:textId="77777777" w:rsidR="00806C31" w:rsidRPr="00F830D5" w:rsidRDefault="00806C31">
            <w:pPr>
              <w:ind w:right="-39"/>
            </w:pPr>
            <w:r w:rsidRPr="00F830D5">
              <w:t>1/60</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06602858" w14:textId="77777777" w:rsidR="00806C31" w:rsidRPr="00F830D5" w:rsidRDefault="00806C31">
            <w:r w:rsidRPr="00F830D5">
              <w:t>1</w:t>
            </w:r>
          </w:p>
        </w:tc>
      </w:tr>
      <w:tr w:rsidR="00806C31" w:rsidRPr="00F830D5" w14:paraId="7D78E035" w14:textId="77777777" w:rsidTr="00903098">
        <w:trPr>
          <w:cantSplit/>
        </w:trPr>
        <w:tc>
          <w:tcPr>
            <w:tcW w:w="176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20983919" w14:textId="77777777" w:rsidR="00806C31" w:rsidRPr="00F830D5" w:rsidRDefault="00806C31" w:rsidP="00257C11">
            <w:r w:rsidRPr="00F830D5">
              <w:t xml:space="preserve">General Public- Adults </w:t>
            </w:r>
            <w:r w:rsidR="00257C11" w:rsidRPr="00F830D5">
              <w:t xml:space="preserve"> </w:t>
            </w:r>
          </w:p>
        </w:tc>
        <w:tc>
          <w:tcPr>
            <w:tcW w:w="1844" w:type="dxa"/>
            <w:tcBorders>
              <w:top w:val="nil"/>
              <w:left w:val="nil"/>
              <w:bottom w:val="single" w:sz="8" w:space="0" w:color="000000"/>
              <w:right w:val="nil"/>
            </w:tcBorders>
            <w:tcMar>
              <w:top w:w="0" w:type="dxa"/>
              <w:left w:w="129" w:type="dxa"/>
              <w:bottom w:w="0" w:type="dxa"/>
              <w:right w:w="129" w:type="dxa"/>
            </w:tcMar>
            <w:hideMark/>
          </w:tcPr>
          <w:p w14:paraId="0AD34575" w14:textId="77777777" w:rsidR="00806C31" w:rsidRPr="00F830D5" w:rsidRDefault="00806C31">
            <w:pPr>
              <w:ind w:left="-39" w:right="51"/>
            </w:pPr>
            <w:r w:rsidRPr="00F830D5">
              <w:t>3e. HIV-negative MSM In-Depth Interview Guide-English</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661C5705" w14:textId="77777777" w:rsidR="00806C31" w:rsidRPr="00F830D5" w:rsidRDefault="00806C31">
            <w:r w:rsidRPr="00F830D5">
              <w:t>95</w:t>
            </w:r>
          </w:p>
        </w:tc>
        <w:tc>
          <w:tcPr>
            <w:tcW w:w="1684"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68433986" w14:textId="77777777" w:rsidR="00806C31" w:rsidRPr="00F830D5" w:rsidRDefault="00806C31">
            <w:pPr>
              <w:ind w:right="-39"/>
            </w:pPr>
            <w:r w:rsidRPr="00F830D5">
              <w:t>1</w:t>
            </w:r>
          </w:p>
        </w:tc>
        <w:tc>
          <w:tcPr>
            <w:tcW w:w="1655"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7602BA4B" w14:textId="77777777" w:rsidR="00806C31" w:rsidRPr="00F830D5" w:rsidRDefault="00806C31">
            <w:pPr>
              <w:ind w:right="-39"/>
            </w:pPr>
            <w:r w:rsidRPr="00F830D5">
              <w:t xml:space="preserve">1 </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61B1CFAC" w14:textId="77777777" w:rsidR="00806C31" w:rsidRPr="00F830D5" w:rsidRDefault="00806C31">
            <w:r w:rsidRPr="00F830D5">
              <w:t>95</w:t>
            </w:r>
          </w:p>
        </w:tc>
      </w:tr>
      <w:tr w:rsidR="00806C31" w:rsidRPr="00F830D5" w14:paraId="56C3DF19" w14:textId="77777777" w:rsidTr="00903098">
        <w:trPr>
          <w:cantSplit/>
        </w:trPr>
        <w:tc>
          <w:tcPr>
            <w:tcW w:w="176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213E5295" w14:textId="77777777" w:rsidR="00806C31" w:rsidRPr="00F830D5" w:rsidRDefault="00806C31" w:rsidP="00257C11">
            <w:r w:rsidRPr="00F830D5">
              <w:t xml:space="preserve">General Public- Minors </w:t>
            </w:r>
            <w:r w:rsidR="00257C11" w:rsidRPr="00F830D5">
              <w:t xml:space="preserve"> </w:t>
            </w:r>
          </w:p>
        </w:tc>
        <w:tc>
          <w:tcPr>
            <w:tcW w:w="1844" w:type="dxa"/>
            <w:tcBorders>
              <w:top w:val="nil"/>
              <w:left w:val="nil"/>
              <w:bottom w:val="single" w:sz="8" w:space="0" w:color="000000"/>
              <w:right w:val="nil"/>
            </w:tcBorders>
            <w:tcMar>
              <w:top w:w="0" w:type="dxa"/>
              <w:left w:w="129" w:type="dxa"/>
              <w:bottom w:w="0" w:type="dxa"/>
              <w:right w:w="129" w:type="dxa"/>
            </w:tcMar>
            <w:hideMark/>
          </w:tcPr>
          <w:p w14:paraId="6EF2E562" w14:textId="77777777" w:rsidR="00806C31" w:rsidRPr="00F830D5" w:rsidRDefault="00806C31">
            <w:pPr>
              <w:ind w:left="-39" w:right="51"/>
            </w:pPr>
            <w:r w:rsidRPr="00F830D5">
              <w:t>3e. HIV-negative MSM In-Depth Interview Guide-English</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7756D6D6" w14:textId="77777777" w:rsidR="00806C31" w:rsidRPr="00F830D5" w:rsidRDefault="00806C31">
            <w:r w:rsidRPr="00F830D5">
              <w:t>10</w:t>
            </w:r>
          </w:p>
        </w:tc>
        <w:tc>
          <w:tcPr>
            <w:tcW w:w="1684"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597CC1DB" w14:textId="77777777" w:rsidR="00806C31" w:rsidRPr="00F830D5" w:rsidRDefault="00806C31">
            <w:pPr>
              <w:ind w:right="-39"/>
            </w:pPr>
            <w:r w:rsidRPr="00F830D5">
              <w:t>1</w:t>
            </w:r>
          </w:p>
        </w:tc>
        <w:tc>
          <w:tcPr>
            <w:tcW w:w="1655"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2225E0FA" w14:textId="77777777" w:rsidR="00806C31" w:rsidRPr="00F830D5" w:rsidRDefault="00806C31">
            <w:pPr>
              <w:ind w:right="-39"/>
            </w:pPr>
            <w:r w:rsidRPr="00F830D5">
              <w:t>1</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2234984F" w14:textId="77777777" w:rsidR="00806C31" w:rsidRPr="00F830D5" w:rsidRDefault="00806C31">
            <w:r w:rsidRPr="00F830D5">
              <w:t>10</w:t>
            </w:r>
          </w:p>
        </w:tc>
      </w:tr>
      <w:tr w:rsidR="00806C31" w:rsidRPr="00F830D5" w14:paraId="187EB6DA" w14:textId="77777777" w:rsidTr="00903098">
        <w:trPr>
          <w:cantSplit/>
        </w:trPr>
        <w:tc>
          <w:tcPr>
            <w:tcW w:w="176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3352981A" w14:textId="77777777" w:rsidR="00806C31" w:rsidRPr="00F830D5" w:rsidRDefault="00806C31" w:rsidP="00257C11">
            <w:r w:rsidRPr="00F830D5">
              <w:t xml:space="preserve">General Public- Adults </w:t>
            </w:r>
            <w:r w:rsidR="00257C11" w:rsidRPr="00F830D5">
              <w:t xml:space="preserve"> </w:t>
            </w:r>
          </w:p>
        </w:tc>
        <w:tc>
          <w:tcPr>
            <w:tcW w:w="1844" w:type="dxa"/>
            <w:tcBorders>
              <w:top w:val="nil"/>
              <w:left w:val="nil"/>
              <w:bottom w:val="single" w:sz="8" w:space="0" w:color="000000"/>
              <w:right w:val="nil"/>
            </w:tcBorders>
            <w:tcMar>
              <w:top w:w="0" w:type="dxa"/>
              <w:left w:w="129" w:type="dxa"/>
              <w:bottom w:w="0" w:type="dxa"/>
              <w:right w:w="129" w:type="dxa"/>
            </w:tcMar>
            <w:hideMark/>
          </w:tcPr>
          <w:p w14:paraId="02A1E502" w14:textId="77777777" w:rsidR="00806C31" w:rsidRPr="00F830D5" w:rsidRDefault="00806C31">
            <w:pPr>
              <w:ind w:left="-39" w:right="51"/>
            </w:pPr>
            <w:r w:rsidRPr="00F830D5">
              <w:t>3f. HIV-negative In-Depth Interview Guide-Spanish</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17DB1CC0" w14:textId="77777777" w:rsidR="00806C31" w:rsidRPr="00F830D5" w:rsidRDefault="00806C31">
            <w:r w:rsidRPr="00F830D5">
              <w:t>35</w:t>
            </w:r>
          </w:p>
        </w:tc>
        <w:tc>
          <w:tcPr>
            <w:tcW w:w="1684"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4BEAACDF" w14:textId="77777777" w:rsidR="00806C31" w:rsidRPr="00F830D5" w:rsidRDefault="00806C31">
            <w:pPr>
              <w:ind w:right="-39"/>
            </w:pPr>
            <w:r w:rsidRPr="00F830D5">
              <w:t>1</w:t>
            </w:r>
          </w:p>
        </w:tc>
        <w:tc>
          <w:tcPr>
            <w:tcW w:w="1655"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04F6BD8F" w14:textId="77777777" w:rsidR="00806C31" w:rsidRPr="00F830D5" w:rsidRDefault="00806C31">
            <w:pPr>
              <w:ind w:right="-39"/>
            </w:pPr>
            <w:r w:rsidRPr="00F830D5">
              <w:t>1</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08D2C290" w14:textId="77777777" w:rsidR="00806C31" w:rsidRPr="00F830D5" w:rsidRDefault="00806C31">
            <w:r w:rsidRPr="00F830D5">
              <w:t>35</w:t>
            </w:r>
          </w:p>
        </w:tc>
      </w:tr>
      <w:tr w:rsidR="00806C31" w:rsidRPr="00F830D5" w14:paraId="6A32CA33" w14:textId="77777777" w:rsidTr="00903098">
        <w:trPr>
          <w:cantSplit/>
        </w:trPr>
        <w:tc>
          <w:tcPr>
            <w:tcW w:w="176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503986F0" w14:textId="77777777" w:rsidR="00806C31" w:rsidRPr="00F830D5" w:rsidRDefault="00806C31" w:rsidP="00257C11">
            <w:r w:rsidRPr="00F830D5">
              <w:t xml:space="preserve">General Public- Minors </w:t>
            </w:r>
            <w:r w:rsidR="00257C11" w:rsidRPr="00F830D5">
              <w:t xml:space="preserve"> </w:t>
            </w:r>
          </w:p>
        </w:tc>
        <w:tc>
          <w:tcPr>
            <w:tcW w:w="1844" w:type="dxa"/>
            <w:tcBorders>
              <w:top w:val="nil"/>
              <w:left w:val="nil"/>
              <w:bottom w:val="single" w:sz="8" w:space="0" w:color="000000"/>
              <w:right w:val="nil"/>
            </w:tcBorders>
            <w:tcMar>
              <w:top w:w="0" w:type="dxa"/>
              <w:left w:w="129" w:type="dxa"/>
              <w:bottom w:w="0" w:type="dxa"/>
              <w:right w:w="129" w:type="dxa"/>
            </w:tcMar>
            <w:hideMark/>
          </w:tcPr>
          <w:p w14:paraId="49FA7270" w14:textId="77777777" w:rsidR="00806C31" w:rsidRPr="00F830D5" w:rsidRDefault="00806C31">
            <w:pPr>
              <w:ind w:left="-39" w:right="51"/>
            </w:pPr>
            <w:r w:rsidRPr="00F830D5">
              <w:t>3f. HIV-negative In-Depth Interview Guide-Spanish</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280516F1" w14:textId="77777777" w:rsidR="00806C31" w:rsidRPr="00F830D5" w:rsidRDefault="00806C31">
            <w:r w:rsidRPr="00F830D5">
              <w:t>10</w:t>
            </w:r>
          </w:p>
        </w:tc>
        <w:tc>
          <w:tcPr>
            <w:tcW w:w="1684"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664DF6BD" w14:textId="77777777" w:rsidR="00806C31" w:rsidRPr="00F830D5" w:rsidRDefault="00806C31">
            <w:pPr>
              <w:ind w:right="-39"/>
            </w:pPr>
            <w:r w:rsidRPr="00F830D5">
              <w:t>1</w:t>
            </w:r>
          </w:p>
        </w:tc>
        <w:tc>
          <w:tcPr>
            <w:tcW w:w="1655"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57FF8CAC" w14:textId="77777777" w:rsidR="00806C31" w:rsidRPr="00F830D5" w:rsidRDefault="00806C31">
            <w:pPr>
              <w:ind w:right="-39"/>
            </w:pPr>
            <w:r w:rsidRPr="00F830D5">
              <w:t>1</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01C47E6D" w14:textId="77777777" w:rsidR="00806C31" w:rsidRPr="00F830D5" w:rsidRDefault="00806C31">
            <w:r w:rsidRPr="00F830D5">
              <w:t>10</w:t>
            </w:r>
          </w:p>
        </w:tc>
      </w:tr>
      <w:tr w:rsidR="00806C31" w:rsidRPr="00F830D5" w14:paraId="58AD3A16" w14:textId="77777777" w:rsidTr="00903098">
        <w:trPr>
          <w:cantSplit/>
        </w:trPr>
        <w:tc>
          <w:tcPr>
            <w:tcW w:w="8508" w:type="dxa"/>
            <w:gridSpan w:val="5"/>
            <w:tcBorders>
              <w:top w:val="nil"/>
              <w:left w:val="single" w:sz="8" w:space="0" w:color="000000"/>
              <w:bottom w:val="single" w:sz="8" w:space="0" w:color="000000"/>
              <w:right w:val="single" w:sz="8" w:space="0" w:color="000000"/>
            </w:tcBorders>
            <w:tcMar>
              <w:top w:w="0" w:type="dxa"/>
              <w:left w:w="129" w:type="dxa"/>
              <w:bottom w:w="0" w:type="dxa"/>
              <w:right w:w="129" w:type="dxa"/>
            </w:tcMar>
            <w:hideMark/>
          </w:tcPr>
          <w:p w14:paraId="398405FC" w14:textId="77777777" w:rsidR="00806C31" w:rsidRPr="00F830D5" w:rsidRDefault="00806C31">
            <w:pPr>
              <w:ind w:right="224"/>
              <w:rPr>
                <w:b/>
                <w:bCs/>
              </w:rPr>
            </w:pPr>
            <w:r w:rsidRPr="00F830D5">
              <w:rPr>
                <w:b/>
                <w:bCs/>
              </w:rPr>
              <w:t>Total</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18E65DE8" w14:textId="4E18A079" w:rsidR="00806C31" w:rsidRPr="00F830D5" w:rsidRDefault="00806C31" w:rsidP="00257C11">
            <w:pPr>
              <w:rPr>
                <w:b/>
                <w:bCs/>
              </w:rPr>
            </w:pPr>
            <w:r w:rsidRPr="00F830D5">
              <w:rPr>
                <w:b/>
                <w:bCs/>
              </w:rPr>
              <w:t>1</w:t>
            </w:r>
            <w:r w:rsidR="00862E08">
              <w:rPr>
                <w:b/>
                <w:bCs/>
              </w:rPr>
              <w:t>79</w:t>
            </w:r>
          </w:p>
        </w:tc>
      </w:tr>
    </w:tbl>
    <w:p w14:paraId="089A4FAA" w14:textId="77777777" w:rsidR="00806C31" w:rsidRDefault="00806C31" w:rsidP="002E15A0">
      <w:pPr>
        <w:rPr>
          <w:b/>
        </w:rPr>
      </w:pPr>
    </w:p>
    <w:p w14:paraId="22EECEED" w14:textId="77777777" w:rsidR="001D56A4" w:rsidRPr="00603813" w:rsidRDefault="001D56A4" w:rsidP="002E15A0">
      <w:pPr>
        <w:rPr>
          <w:b/>
        </w:rPr>
      </w:pPr>
      <w:bookmarkStart w:id="39" w:name="_Toc235958548"/>
      <w:bookmarkEnd w:id="36"/>
    </w:p>
    <w:p w14:paraId="3E852D58" w14:textId="77777777" w:rsidR="001123C3" w:rsidRPr="00603813" w:rsidRDefault="001123C3" w:rsidP="002E15A0"/>
    <w:p w14:paraId="16295B3E" w14:textId="77777777" w:rsidR="00BC3A12" w:rsidRPr="004B7F41" w:rsidRDefault="009559DE" w:rsidP="002E15A0">
      <w:pPr>
        <w:rPr>
          <w:b/>
        </w:rPr>
      </w:pPr>
      <w:r>
        <w:rPr>
          <w:b/>
        </w:rPr>
        <w:t>12B</w:t>
      </w:r>
      <w:r w:rsidR="00BC3A12" w:rsidRPr="004B7F41">
        <w:rPr>
          <w:b/>
        </w:rPr>
        <w:t xml:space="preserve">. Estimated </w:t>
      </w:r>
      <w:r w:rsidR="003949E3" w:rsidRPr="003949E3">
        <w:rPr>
          <w:b/>
        </w:rPr>
        <w:t>Annualized</w:t>
      </w:r>
      <w:r w:rsidR="003949E3">
        <w:rPr>
          <w:b/>
        </w:rPr>
        <w:t xml:space="preserve"> Burden Costs</w:t>
      </w:r>
    </w:p>
    <w:p w14:paraId="4B9E1DEF" w14:textId="77777777" w:rsidR="00BC3A12" w:rsidRPr="00603813" w:rsidRDefault="00BC3A12" w:rsidP="002E15A0"/>
    <w:p w14:paraId="0BEF2D73" w14:textId="77777777" w:rsidR="00952CF5" w:rsidRPr="00603813" w:rsidRDefault="00A31361" w:rsidP="002E15A0">
      <w:r w:rsidRPr="00603813">
        <w:lastRenderedPageBreak/>
        <w:t>The annualized costs to the respond</w:t>
      </w:r>
      <w:r w:rsidR="001123C3" w:rsidRPr="00603813">
        <w:t>ents are described in Exhibit A</w:t>
      </w:r>
      <w:r w:rsidRPr="00603813">
        <w:t xml:space="preserve">12.B.  The United States Department of Labor Statistics </w:t>
      </w:r>
      <w:r w:rsidR="00D53EAA">
        <w:t>May</w:t>
      </w:r>
      <w:r w:rsidRPr="00603813">
        <w:t>, 201</w:t>
      </w:r>
      <w:r w:rsidR="00D53EAA">
        <w:t>4</w:t>
      </w:r>
      <w:r w:rsidRPr="00603813">
        <w:t xml:space="preserve"> </w:t>
      </w:r>
      <w:hyperlink r:id="rId16" w:history="1">
        <w:r w:rsidRPr="004F6ACC">
          <w:rPr>
            <w:rStyle w:val="Hyperlink"/>
          </w:rPr>
          <w:t>http://www.bls.gov/oes/current/oes_nat.htm</w:t>
        </w:r>
      </w:hyperlink>
      <w:r w:rsidRPr="00603813">
        <w:t xml:space="preserve"> </w:t>
      </w:r>
      <w:hyperlink w:history="1"/>
      <w:r w:rsidRPr="00603813">
        <w:t>was used to estimate the hourly wage rate for the general public</w:t>
      </w:r>
      <w:r w:rsidR="00433BB1" w:rsidRPr="00603813">
        <w:t xml:space="preserve"> and </w:t>
      </w:r>
      <w:r w:rsidR="00F7078B">
        <w:t>h</w:t>
      </w:r>
      <w:r w:rsidR="00433BB1" w:rsidRPr="00603813">
        <w:t>ealth</w:t>
      </w:r>
      <w:r w:rsidR="00117481">
        <w:t xml:space="preserve"> diagnosing and treating practition</w:t>
      </w:r>
      <w:r w:rsidR="00433BB1" w:rsidRPr="00603813">
        <w:t xml:space="preserve">ers </w:t>
      </w:r>
      <w:r w:rsidRPr="00603813">
        <w:t xml:space="preserve">for the purpose of this request. </w:t>
      </w:r>
      <w:r w:rsidR="00CE3C66" w:rsidRPr="00603813">
        <w:t>This cost represents the total burden hours</w:t>
      </w:r>
      <w:r w:rsidR="00433BB1" w:rsidRPr="00603813">
        <w:t xml:space="preserve"> to respondents multiplied </w:t>
      </w:r>
      <w:r w:rsidR="00F46D17" w:rsidRPr="00603813">
        <w:t>by the</w:t>
      </w:r>
      <w:r w:rsidR="00433BB1" w:rsidRPr="00603813">
        <w:t xml:space="preserve"> average hourly wage rate </w:t>
      </w:r>
      <w:r w:rsidR="008D7BB0">
        <w:t xml:space="preserve">for adults </w:t>
      </w:r>
      <w:r w:rsidR="00CE3C66" w:rsidRPr="00603813">
        <w:t>($22.</w:t>
      </w:r>
      <w:r w:rsidR="00D53EAA">
        <w:t>71</w:t>
      </w:r>
      <w:r w:rsidR="00CE3C66" w:rsidRPr="00603813">
        <w:t>)</w:t>
      </w:r>
      <w:r w:rsidR="008D7BB0">
        <w:t xml:space="preserve"> and the minimum hourly wage rate for minors ($7.25)</w:t>
      </w:r>
      <w:r w:rsidR="00952CF5" w:rsidRPr="00603813">
        <w:t xml:space="preserve">. </w:t>
      </w:r>
    </w:p>
    <w:p w14:paraId="71AF3D29" w14:textId="77777777" w:rsidR="004B7F41" w:rsidRPr="003949E3" w:rsidRDefault="00952CF5" w:rsidP="002E15A0">
      <w:r w:rsidRPr="00603813">
        <w:t xml:space="preserve"> </w:t>
      </w:r>
    </w:p>
    <w:p w14:paraId="6ACA4A6C" w14:textId="77777777" w:rsidR="003949E3" w:rsidRPr="003949E3" w:rsidRDefault="00133B17" w:rsidP="002E15A0">
      <w:pPr>
        <w:pStyle w:val="Caption"/>
        <w:rPr>
          <w:sz w:val="24"/>
          <w:szCs w:val="24"/>
        </w:rPr>
      </w:pPr>
      <w:r w:rsidRPr="003949E3">
        <w:rPr>
          <w:sz w:val="24"/>
          <w:szCs w:val="24"/>
        </w:rPr>
        <w:t xml:space="preserve">Exhibit </w:t>
      </w:r>
      <w:r w:rsidR="001123C3" w:rsidRPr="003949E3">
        <w:rPr>
          <w:sz w:val="24"/>
          <w:szCs w:val="24"/>
        </w:rPr>
        <w:t>A</w:t>
      </w:r>
      <w:r w:rsidR="00433BB1" w:rsidRPr="003949E3">
        <w:rPr>
          <w:sz w:val="24"/>
          <w:szCs w:val="24"/>
        </w:rPr>
        <w:t xml:space="preserve">12.B.  </w:t>
      </w:r>
      <w:r w:rsidR="003949E3" w:rsidRPr="003949E3">
        <w:rPr>
          <w:sz w:val="24"/>
          <w:szCs w:val="24"/>
        </w:rPr>
        <w:t xml:space="preserve">Estimated Annualized Burden </w:t>
      </w:r>
      <w:r w:rsidR="00577C3C">
        <w:rPr>
          <w:sz w:val="24"/>
          <w:szCs w:val="24"/>
        </w:rPr>
        <w:t>Hours</w:t>
      </w:r>
    </w:p>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603813" w:rsidRPr="00F830D5" w14:paraId="26AE5AF6" w14:textId="77777777" w:rsidTr="004D1FE5">
        <w:trPr>
          <w:cantSplit/>
          <w:tblHeader/>
        </w:trPr>
        <w:tc>
          <w:tcPr>
            <w:tcW w:w="1890" w:type="dxa"/>
            <w:tcBorders>
              <w:top w:val="single" w:sz="2" w:space="0" w:color="000000"/>
              <w:left w:val="single" w:sz="2" w:space="0" w:color="000000"/>
              <w:bottom w:val="nil"/>
              <w:right w:val="nil"/>
            </w:tcBorders>
          </w:tcPr>
          <w:p w14:paraId="6D960D3D" w14:textId="77777777" w:rsidR="00E37EEB" w:rsidRPr="00F830D5" w:rsidRDefault="00E37EEB" w:rsidP="002E15A0">
            <w:pPr>
              <w:rPr>
                <w:b/>
              </w:rPr>
            </w:pPr>
            <w:r w:rsidRPr="00F830D5">
              <w:rPr>
                <w:b/>
              </w:rPr>
              <w:t>Type of Respondent</w:t>
            </w:r>
          </w:p>
        </w:tc>
        <w:tc>
          <w:tcPr>
            <w:tcW w:w="1800" w:type="dxa"/>
            <w:tcBorders>
              <w:top w:val="single" w:sz="2" w:space="0" w:color="000000"/>
              <w:left w:val="single" w:sz="2" w:space="0" w:color="000000"/>
              <w:bottom w:val="nil"/>
              <w:right w:val="nil"/>
            </w:tcBorders>
          </w:tcPr>
          <w:p w14:paraId="3086CEAE" w14:textId="77777777" w:rsidR="00E37EEB" w:rsidRPr="00F830D5" w:rsidRDefault="00E37EEB" w:rsidP="002E15A0">
            <w:pPr>
              <w:rPr>
                <w:b/>
              </w:rPr>
            </w:pPr>
            <w:r w:rsidRPr="00F830D5">
              <w:rPr>
                <w:b/>
              </w:rPr>
              <w:t>Form Name</w:t>
            </w:r>
          </w:p>
        </w:tc>
        <w:tc>
          <w:tcPr>
            <w:tcW w:w="1890" w:type="dxa"/>
            <w:tcBorders>
              <w:top w:val="single" w:sz="2" w:space="0" w:color="000000"/>
              <w:left w:val="single" w:sz="2" w:space="0" w:color="000000"/>
              <w:bottom w:val="nil"/>
              <w:right w:val="nil"/>
            </w:tcBorders>
          </w:tcPr>
          <w:p w14:paraId="3EB3A3E1" w14:textId="77777777" w:rsidR="00E37EEB" w:rsidRPr="00F830D5" w:rsidRDefault="00E37EEB" w:rsidP="002E15A0">
            <w:pPr>
              <w:rPr>
                <w:b/>
              </w:rPr>
            </w:pPr>
            <w:r w:rsidRPr="00F830D5">
              <w:rPr>
                <w:b/>
              </w:rPr>
              <w:t xml:space="preserve">Total </w:t>
            </w:r>
          </w:p>
          <w:p w14:paraId="0CA2D133" w14:textId="77777777" w:rsidR="00E37EEB" w:rsidRPr="00F830D5" w:rsidRDefault="00E37EEB" w:rsidP="002E15A0">
            <w:pPr>
              <w:rPr>
                <w:b/>
              </w:rPr>
            </w:pPr>
            <w:r w:rsidRPr="00F830D5">
              <w:rPr>
                <w:b/>
              </w:rPr>
              <w:t>Burden</w:t>
            </w:r>
          </w:p>
          <w:p w14:paraId="5D403890" w14:textId="77777777" w:rsidR="00E37EEB" w:rsidRPr="00F830D5" w:rsidRDefault="00E37EEB" w:rsidP="002E15A0">
            <w:pPr>
              <w:rPr>
                <w:b/>
              </w:rPr>
            </w:pPr>
            <w:r w:rsidRPr="00F830D5">
              <w:rPr>
                <w:b/>
              </w:rPr>
              <w:t>Hours</w:t>
            </w:r>
          </w:p>
        </w:tc>
        <w:tc>
          <w:tcPr>
            <w:tcW w:w="1710" w:type="dxa"/>
            <w:tcBorders>
              <w:top w:val="single" w:sz="2" w:space="0" w:color="000000"/>
              <w:left w:val="single" w:sz="2" w:space="0" w:color="000000"/>
              <w:bottom w:val="nil"/>
              <w:right w:val="nil"/>
            </w:tcBorders>
          </w:tcPr>
          <w:p w14:paraId="03C6DE82" w14:textId="77777777" w:rsidR="00E37EEB" w:rsidRPr="00F830D5" w:rsidRDefault="00E37EEB" w:rsidP="002E15A0">
            <w:pPr>
              <w:rPr>
                <w:b/>
              </w:rPr>
            </w:pPr>
            <w:r w:rsidRPr="00F830D5">
              <w:rPr>
                <w:b/>
              </w:rPr>
              <w:t>Hourly Wage Rate</w:t>
            </w:r>
          </w:p>
        </w:tc>
        <w:tc>
          <w:tcPr>
            <w:tcW w:w="1800" w:type="dxa"/>
            <w:tcBorders>
              <w:top w:val="single" w:sz="2" w:space="0" w:color="000000"/>
              <w:left w:val="single" w:sz="2" w:space="0" w:color="000000"/>
              <w:bottom w:val="nil"/>
              <w:right w:val="single" w:sz="2" w:space="0" w:color="000000"/>
            </w:tcBorders>
          </w:tcPr>
          <w:p w14:paraId="7F52CDCE" w14:textId="77777777" w:rsidR="00E37EEB" w:rsidRPr="00F830D5" w:rsidRDefault="00E37EEB" w:rsidP="0057348C">
            <w:pPr>
              <w:jc w:val="center"/>
              <w:rPr>
                <w:b/>
              </w:rPr>
            </w:pPr>
            <w:r w:rsidRPr="00F830D5">
              <w:rPr>
                <w:b/>
              </w:rPr>
              <w:t>Total Respondent Costs</w:t>
            </w:r>
          </w:p>
        </w:tc>
      </w:tr>
      <w:tr w:rsidR="0087166A" w:rsidRPr="00F830D5" w14:paraId="20898D10" w14:textId="77777777" w:rsidTr="00C8480C">
        <w:trPr>
          <w:cantSplit/>
        </w:trPr>
        <w:tc>
          <w:tcPr>
            <w:tcW w:w="1890" w:type="dxa"/>
            <w:tcBorders>
              <w:top w:val="single" w:sz="4" w:space="0" w:color="auto"/>
              <w:left w:val="single" w:sz="4" w:space="0" w:color="auto"/>
              <w:bottom w:val="single" w:sz="4" w:space="0" w:color="auto"/>
              <w:right w:val="single" w:sz="4" w:space="0" w:color="auto"/>
            </w:tcBorders>
          </w:tcPr>
          <w:p w14:paraId="09E4646A" w14:textId="77777777" w:rsidR="0087166A" w:rsidRPr="00F830D5" w:rsidRDefault="0087166A" w:rsidP="0087166A">
            <w:r w:rsidRPr="00F830D5">
              <w:t>State Health Departments and CBOs</w:t>
            </w:r>
          </w:p>
        </w:tc>
        <w:tc>
          <w:tcPr>
            <w:tcW w:w="1800" w:type="dxa"/>
            <w:tcBorders>
              <w:top w:val="single" w:sz="2" w:space="0" w:color="000000"/>
              <w:left w:val="single" w:sz="4" w:space="0" w:color="auto"/>
              <w:bottom w:val="single" w:sz="2" w:space="0" w:color="000000"/>
              <w:right w:val="nil"/>
            </w:tcBorders>
          </w:tcPr>
          <w:p w14:paraId="19ECF035" w14:textId="77777777" w:rsidR="0087166A" w:rsidRPr="00F830D5" w:rsidRDefault="00C8480C" w:rsidP="00C8480C">
            <w:pPr>
              <w:ind w:left="-39" w:right="51"/>
            </w:pPr>
            <w:r>
              <w:t>6</w:t>
            </w:r>
            <w:r w:rsidR="0087166A" w:rsidRPr="00F830D5">
              <w:t>a-</w:t>
            </w:r>
            <w:r>
              <w:t>6</w:t>
            </w:r>
            <w:r w:rsidR="0087166A" w:rsidRPr="00F830D5">
              <w:t>d Recruitment Flyers</w:t>
            </w:r>
          </w:p>
        </w:tc>
        <w:tc>
          <w:tcPr>
            <w:tcW w:w="1890" w:type="dxa"/>
            <w:tcBorders>
              <w:top w:val="single" w:sz="2" w:space="0" w:color="000000"/>
              <w:left w:val="single" w:sz="2" w:space="0" w:color="000000"/>
              <w:bottom w:val="single" w:sz="2" w:space="0" w:color="000000"/>
              <w:right w:val="nil"/>
            </w:tcBorders>
          </w:tcPr>
          <w:p w14:paraId="31C7CF7C" w14:textId="77777777" w:rsidR="0087166A" w:rsidRPr="00F830D5" w:rsidRDefault="0087166A" w:rsidP="0087166A">
            <w:r w:rsidRPr="00F830D5">
              <w:t>5</w:t>
            </w:r>
          </w:p>
        </w:tc>
        <w:tc>
          <w:tcPr>
            <w:tcW w:w="1710" w:type="dxa"/>
            <w:tcBorders>
              <w:top w:val="single" w:sz="2" w:space="0" w:color="000000"/>
              <w:left w:val="single" w:sz="2" w:space="0" w:color="000000"/>
              <w:bottom w:val="single" w:sz="2" w:space="0" w:color="000000"/>
              <w:right w:val="nil"/>
            </w:tcBorders>
          </w:tcPr>
          <w:p w14:paraId="596FA4A8" w14:textId="77777777" w:rsidR="0087166A" w:rsidRPr="00F830D5" w:rsidRDefault="0087166A" w:rsidP="0087166A">
            <w:pPr>
              <w:ind w:right="-39"/>
            </w:pPr>
            <w:r w:rsidRPr="00F830D5">
              <w:t>22.71</w:t>
            </w:r>
          </w:p>
        </w:tc>
        <w:tc>
          <w:tcPr>
            <w:tcW w:w="1800" w:type="dxa"/>
            <w:tcBorders>
              <w:top w:val="single" w:sz="2" w:space="0" w:color="000000"/>
              <w:left w:val="single" w:sz="2" w:space="0" w:color="000000"/>
              <w:bottom w:val="single" w:sz="2" w:space="0" w:color="000000"/>
              <w:right w:val="single" w:sz="2" w:space="0" w:color="000000"/>
            </w:tcBorders>
          </w:tcPr>
          <w:p w14:paraId="2B0CAE5A" w14:textId="77777777" w:rsidR="0087166A" w:rsidRPr="00F830D5" w:rsidDel="008D7BB0" w:rsidRDefault="0087166A" w:rsidP="0057348C">
            <w:pPr>
              <w:ind w:right="-39"/>
              <w:jc w:val="right"/>
            </w:pPr>
            <w:r w:rsidRPr="00F830D5">
              <w:t>113.55</w:t>
            </w:r>
          </w:p>
        </w:tc>
      </w:tr>
      <w:tr w:rsidR="009C2911" w:rsidRPr="00F830D5" w14:paraId="1675BC99"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57F55489" w14:textId="77777777" w:rsidR="009C2911" w:rsidRPr="00F830D5" w:rsidRDefault="009C2911" w:rsidP="002E15A0">
            <w:r w:rsidRPr="00F830D5">
              <w:t>General Public- Adults</w:t>
            </w:r>
          </w:p>
        </w:tc>
        <w:tc>
          <w:tcPr>
            <w:tcW w:w="1800" w:type="dxa"/>
            <w:tcBorders>
              <w:top w:val="single" w:sz="2" w:space="0" w:color="000000"/>
              <w:left w:val="single" w:sz="4" w:space="0" w:color="auto"/>
              <w:bottom w:val="single" w:sz="2" w:space="0" w:color="000000"/>
              <w:right w:val="nil"/>
            </w:tcBorders>
          </w:tcPr>
          <w:p w14:paraId="79B8EEAC" w14:textId="77777777" w:rsidR="009C2911" w:rsidRPr="00F830D5" w:rsidRDefault="00D7204D" w:rsidP="002E15A0">
            <w:pPr>
              <w:ind w:left="-39" w:right="51"/>
            </w:pPr>
            <w:r w:rsidRPr="00F830D5">
              <w:t>3</w:t>
            </w:r>
            <w:r w:rsidR="001D0BC3" w:rsidRPr="00F830D5">
              <w:t>a</w:t>
            </w:r>
            <w:r w:rsidR="009C2911" w:rsidRPr="00F830D5">
              <w:t xml:space="preserve">.  </w:t>
            </w:r>
            <w:r w:rsidR="0024541C" w:rsidRPr="00F830D5">
              <w:t>HIV-negative MSM</w:t>
            </w:r>
            <w:r w:rsidR="009C2911" w:rsidRPr="00F830D5">
              <w:t xml:space="preserve"> Screener-English</w:t>
            </w:r>
          </w:p>
        </w:tc>
        <w:tc>
          <w:tcPr>
            <w:tcW w:w="1890" w:type="dxa"/>
            <w:tcBorders>
              <w:top w:val="single" w:sz="2" w:space="0" w:color="000000"/>
              <w:left w:val="single" w:sz="2" w:space="0" w:color="000000"/>
              <w:bottom w:val="single" w:sz="2" w:space="0" w:color="000000"/>
              <w:right w:val="nil"/>
            </w:tcBorders>
            <w:vAlign w:val="center"/>
          </w:tcPr>
          <w:p w14:paraId="46A933B2" w14:textId="77777777" w:rsidR="009C2911" w:rsidRPr="00F830D5" w:rsidRDefault="009C2911" w:rsidP="002E15A0">
            <w:r w:rsidRPr="00F830D5">
              <w:t>1</w:t>
            </w:r>
            <w:r w:rsidR="008D7BB0" w:rsidRPr="00F830D5">
              <w:t>6</w:t>
            </w:r>
          </w:p>
        </w:tc>
        <w:tc>
          <w:tcPr>
            <w:tcW w:w="1710" w:type="dxa"/>
            <w:tcBorders>
              <w:top w:val="single" w:sz="2" w:space="0" w:color="000000"/>
              <w:left w:val="single" w:sz="2" w:space="0" w:color="000000"/>
              <w:bottom w:val="single" w:sz="2" w:space="0" w:color="000000"/>
              <w:right w:val="nil"/>
            </w:tcBorders>
            <w:vAlign w:val="center"/>
          </w:tcPr>
          <w:p w14:paraId="64310D34" w14:textId="77777777" w:rsidR="009C2911" w:rsidRPr="00F830D5" w:rsidRDefault="009C2911" w:rsidP="002E15A0">
            <w:pPr>
              <w:ind w:right="-39"/>
            </w:pPr>
            <w:r w:rsidRPr="00F830D5">
              <w:t>$22.</w:t>
            </w:r>
            <w:r w:rsidR="00D53EAA" w:rsidRPr="00F830D5">
              <w:t>71</w:t>
            </w:r>
          </w:p>
        </w:tc>
        <w:tc>
          <w:tcPr>
            <w:tcW w:w="1800" w:type="dxa"/>
            <w:tcBorders>
              <w:top w:val="single" w:sz="2" w:space="0" w:color="000000"/>
              <w:left w:val="single" w:sz="2" w:space="0" w:color="000000"/>
              <w:bottom w:val="single" w:sz="2" w:space="0" w:color="000000"/>
              <w:right w:val="single" w:sz="2" w:space="0" w:color="000000"/>
            </w:tcBorders>
            <w:vAlign w:val="center"/>
          </w:tcPr>
          <w:p w14:paraId="48D4600D" w14:textId="77777777" w:rsidR="009C2911" w:rsidRPr="00F830D5" w:rsidRDefault="003E2B74" w:rsidP="0057348C">
            <w:pPr>
              <w:ind w:right="-39"/>
              <w:jc w:val="right"/>
            </w:pPr>
            <w:r w:rsidRPr="00F830D5">
              <w:t>$363.36</w:t>
            </w:r>
          </w:p>
        </w:tc>
      </w:tr>
      <w:tr w:rsidR="008D7BB0" w:rsidRPr="00F830D5" w14:paraId="43B1633C"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3DD1064F" w14:textId="77777777" w:rsidR="008D7BB0" w:rsidRPr="00F830D5" w:rsidRDefault="008D7BB0" w:rsidP="002E15A0">
            <w:r w:rsidRPr="00F830D5">
              <w:t>General Public - Minors</w:t>
            </w:r>
          </w:p>
        </w:tc>
        <w:tc>
          <w:tcPr>
            <w:tcW w:w="1800" w:type="dxa"/>
            <w:tcBorders>
              <w:top w:val="single" w:sz="2" w:space="0" w:color="000000"/>
              <w:left w:val="single" w:sz="4" w:space="0" w:color="auto"/>
              <w:bottom w:val="single" w:sz="2" w:space="0" w:color="000000"/>
              <w:right w:val="nil"/>
            </w:tcBorders>
          </w:tcPr>
          <w:p w14:paraId="16EBDE8B" w14:textId="77777777" w:rsidR="008D7BB0" w:rsidRPr="00F830D5" w:rsidRDefault="008D7BB0" w:rsidP="002E15A0">
            <w:pPr>
              <w:ind w:left="-39" w:right="51"/>
            </w:pPr>
            <w:r w:rsidRPr="00F830D5">
              <w:t>3a. HIV-negative MSM Screener- English</w:t>
            </w:r>
          </w:p>
        </w:tc>
        <w:tc>
          <w:tcPr>
            <w:tcW w:w="1890" w:type="dxa"/>
            <w:tcBorders>
              <w:top w:val="single" w:sz="2" w:space="0" w:color="000000"/>
              <w:left w:val="single" w:sz="2" w:space="0" w:color="000000"/>
              <w:bottom w:val="single" w:sz="2" w:space="0" w:color="000000"/>
              <w:right w:val="nil"/>
            </w:tcBorders>
            <w:vAlign w:val="center"/>
          </w:tcPr>
          <w:p w14:paraId="71C525CD" w14:textId="77777777" w:rsidR="008D7BB0" w:rsidRPr="00F830D5" w:rsidRDefault="008D7BB0" w:rsidP="002E15A0">
            <w:r w:rsidRPr="00F830D5">
              <w:t>2</w:t>
            </w:r>
          </w:p>
        </w:tc>
        <w:tc>
          <w:tcPr>
            <w:tcW w:w="1710" w:type="dxa"/>
            <w:tcBorders>
              <w:top w:val="single" w:sz="2" w:space="0" w:color="000000"/>
              <w:left w:val="single" w:sz="2" w:space="0" w:color="000000"/>
              <w:bottom w:val="single" w:sz="2" w:space="0" w:color="000000"/>
              <w:right w:val="nil"/>
            </w:tcBorders>
            <w:vAlign w:val="center"/>
          </w:tcPr>
          <w:p w14:paraId="3348293A" w14:textId="77777777" w:rsidR="008D7BB0" w:rsidRPr="00F830D5" w:rsidRDefault="008D7BB0" w:rsidP="002E15A0">
            <w:pPr>
              <w:ind w:right="-39"/>
            </w:pPr>
            <w:r w:rsidRPr="00F830D5">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7262645E" w14:textId="77777777" w:rsidR="008D7BB0" w:rsidRPr="00F830D5" w:rsidRDefault="003E2B74" w:rsidP="0057348C">
            <w:pPr>
              <w:ind w:right="-39"/>
              <w:jc w:val="right"/>
            </w:pPr>
            <w:r w:rsidRPr="00F830D5">
              <w:t>$14.50</w:t>
            </w:r>
          </w:p>
        </w:tc>
      </w:tr>
      <w:tr w:rsidR="009C2911" w:rsidRPr="00F830D5" w14:paraId="3A9E3C5D"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0738BCA8" w14:textId="77777777" w:rsidR="009C2911" w:rsidRPr="00F830D5" w:rsidRDefault="009C2911" w:rsidP="002E15A0">
            <w:r w:rsidRPr="00F830D5">
              <w:t>General Public- Adults</w:t>
            </w:r>
          </w:p>
        </w:tc>
        <w:tc>
          <w:tcPr>
            <w:tcW w:w="1800" w:type="dxa"/>
            <w:tcBorders>
              <w:top w:val="single" w:sz="2" w:space="0" w:color="000000"/>
              <w:left w:val="single" w:sz="4" w:space="0" w:color="auto"/>
              <w:bottom w:val="single" w:sz="2" w:space="0" w:color="000000"/>
              <w:right w:val="nil"/>
            </w:tcBorders>
          </w:tcPr>
          <w:p w14:paraId="26AA33ED" w14:textId="77777777" w:rsidR="009C2911" w:rsidRPr="00F830D5" w:rsidRDefault="00D7204D" w:rsidP="002E15A0">
            <w:pPr>
              <w:ind w:left="-39" w:right="51"/>
            </w:pPr>
            <w:r w:rsidRPr="00F830D5">
              <w:t>3</w:t>
            </w:r>
            <w:r w:rsidR="001D0BC3" w:rsidRPr="00F830D5">
              <w:t>b</w:t>
            </w:r>
            <w:r w:rsidR="009C2911" w:rsidRPr="00F830D5">
              <w:t xml:space="preserve">. </w:t>
            </w:r>
            <w:r w:rsidR="0024541C" w:rsidRPr="00F830D5">
              <w:t>HIV-negative MSM</w:t>
            </w:r>
            <w:r w:rsidR="009C2911" w:rsidRPr="00F830D5">
              <w:t xml:space="preserve"> Screener-Spanish</w:t>
            </w:r>
          </w:p>
        </w:tc>
        <w:tc>
          <w:tcPr>
            <w:tcW w:w="1890" w:type="dxa"/>
            <w:tcBorders>
              <w:top w:val="single" w:sz="2" w:space="0" w:color="000000"/>
              <w:left w:val="single" w:sz="2" w:space="0" w:color="000000"/>
              <w:bottom w:val="single" w:sz="2" w:space="0" w:color="000000"/>
              <w:right w:val="nil"/>
            </w:tcBorders>
            <w:vAlign w:val="center"/>
          </w:tcPr>
          <w:p w14:paraId="6A96DC18" w14:textId="77777777" w:rsidR="009C2911" w:rsidRPr="00F830D5" w:rsidRDefault="008D7BB0" w:rsidP="002E15A0">
            <w:r w:rsidRPr="00F830D5">
              <w:t>6</w:t>
            </w:r>
          </w:p>
        </w:tc>
        <w:tc>
          <w:tcPr>
            <w:tcW w:w="1710" w:type="dxa"/>
            <w:tcBorders>
              <w:top w:val="single" w:sz="2" w:space="0" w:color="000000"/>
              <w:left w:val="single" w:sz="2" w:space="0" w:color="000000"/>
              <w:bottom w:val="single" w:sz="2" w:space="0" w:color="000000"/>
              <w:right w:val="nil"/>
            </w:tcBorders>
            <w:vAlign w:val="center"/>
          </w:tcPr>
          <w:p w14:paraId="38866C1F" w14:textId="77777777" w:rsidR="009C2911" w:rsidRPr="00F830D5" w:rsidRDefault="00D53EAA" w:rsidP="002E15A0">
            <w:pPr>
              <w:ind w:right="-39"/>
            </w:pPr>
            <w:r w:rsidRPr="00F830D5">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17EEAE37" w14:textId="77777777" w:rsidR="009C2911" w:rsidRPr="00F830D5" w:rsidRDefault="003E2B74" w:rsidP="0057348C">
            <w:pPr>
              <w:ind w:right="-39"/>
              <w:jc w:val="right"/>
            </w:pPr>
            <w:r w:rsidRPr="00F830D5">
              <w:t>$136.26</w:t>
            </w:r>
          </w:p>
        </w:tc>
      </w:tr>
      <w:tr w:rsidR="008D7BB0" w:rsidRPr="00F830D5" w14:paraId="44BA5DD7"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637E8118" w14:textId="77777777" w:rsidR="008D7BB0" w:rsidRPr="00F830D5" w:rsidRDefault="008D7BB0" w:rsidP="008D7BB0">
            <w:r w:rsidRPr="00F830D5">
              <w:t>General Public - Minors</w:t>
            </w:r>
          </w:p>
        </w:tc>
        <w:tc>
          <w:tcPr>
            <w:tcW w:w="1800" w:type="dxa"/>
            <w:tcBorders>
              <w:top w:val="single" w:sz="2" w:space="0" w:color="000000"/>
              <w:left w:val="single" w:sz="4" w:space="0" w:color="auto"/>
              <w:bottom w:val="single" w:sz="2" w:space="0" w:color="000000"/>
              <w:right w:val="nil"/>
            </w:tcBorders>
          </w:tcPr>
          <w:p w14:paraId="072B503C" w14:textId="77777777" w:rsidR="008D7BB0" w:rsidRPr="00F830D5" w:rsidRDefault="008D7BB0" w:rsidP="00A43890">
            <w:pPr>
              <w:ind w:left="-39" w:right="51"/>
            </w:pPr>
            <w:r w:rsidRPr="00F830D5">
              <w:t>3</w:t>
            </w:r>
            <w:r w:rsidR="00A43890" w:rsidRPr="00F830D5">
              <w:t>b</w:t>
            </w:r>
            <w:r w:rsidRPr="00F830D5">
              <w:t>. HIV-negative MSM Screener- Spanish</w:t>
            </w:r>
          </w:p>
        </w:tc>
        <w:tc>
          <w:tcPr>
            <w:tcW w:w="1890" w:type="dxa"/>
            <w:tcBorders>
              <w:top w:val="single" w:sz="2" w:space="0" w:color="000000"/>
              <w:left w:val="single" w:sz="2" w:space="0" w:color="000000"/>
              <w:bottom w:val="single" w:sz="2" w:space="0" w:color="000000"/>
              <w:right w:val="nil"/>
            </w:tcBorders>
            <w:vAlign w:val="center"/>
          </w:tcPr>
          <w:p w14:paraId="23B1D176" w14:textId="77777777" w:rsidR="008D7BB0" w:rsidRPr="00F830D5" w:rsidRDefault="008D7BB0" w:rsidP="008D7BB0">
            <w:r w:rsidRPr="00F830D5">
              <w:t>2</w:t>
            </w:r>
          </w:p>
        </w:tc>
        <w:tc>
          <w:tcPr>
            <w:tcW w:w="1710" w:type="dxa"/>
            <w:tcBorders>
              <w:top w:val="single" w:sz="2" w:space="0" w:color="000000"/>
              <w:left w:val="single" w:sz="2" w:space="0" w:color="000000"/>
              <w:bottom w:val="single" w:sz="2" w:space="0" w:color="000000"/>
              <w:right w:val="nil"/>
            </w:tcBorders>
            <w:vAlign w:val="center"/>
          </w:tcPr>
          <w:p w14:paraId="77BD502A" w14:textId="77777777" w:rsidR="008D7BB0" w:rsidRPr="00F830D5" w:rsidRDefault="008D7BB0" w:rsidP="008D7BB0">
            <w:pPr>
              <w:ind w:right="-39"/>
            </w:pPr>
            <w:r w:rsidRPr="00F830D5">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34B95338" w14:textId="77777777" w:rsidR="008D7BB0" w:rsidRPr="00F830D5" w:rsidRDefault="003E2B74" w:rsidP="0057348C">
            <w:pPr>
              <w:ind w:right="-39"/>
              <w:jc w:val="right"/>
            </w:pPr>
            <w:r w:rsidRPr="00F830D5">
              <w:t>$14.50</w:t>
            </w:r>
          </w:p>
        </w:tc>
      </w:tr>
      <w:tr w:rsidR="008D7BB0" w:rsidRPr="00F830D5" w14:paraId="3BB68AB3"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3CAEDA6C" w14:textId="77777777" w:rsidR="008D7BB0" w:rsidRPr="00F830D5" w:rsidRDefault="008D7BB0">
            <w:r w:rsidRPr="00F830D5">
              <w:t>General Public- Adults</w:t>
            </w:r>
          </w:p>
        </w:tc>
        <w:tc>
          <w:tcPr>
            <w:tcW w:w="1800" w:type="dxa"/>
            <w:tcBorders>
              <w:top w:val="single" w:sz="2" w:space="0" w:color="000000"/>
              <w:left w:val="single" w:sz="4" w:space="0" w:color="auto"/>
              <w:bottom w:val="single" w:sz="2" w:space="0" w:color="000000"/>
              <w:right w:val="nil"/>
            </w:tcBorders>
          </w:tcPr>
          <w:p w14:paraId="1AFE287E" w14:textId="77777777" w:rsidR="008D7BB0" w:rsidRPr="00F830D5" w:rsidRDefault="008D7BB0" w:rsidP="008D7BB0">
            <w:pPr>
              <w:ind w:left="-39" w:right="51"/>
            </w:pPr>
            <w:r w:rsidRPr="00F830D5">
              <w:t>3c. HIV-negative MSM Contact Information Form-English</w:t>
            </w:r>
          </w:p>
        </w:tc>
        <w:tc>
          <w:tcPr>
            <w:tcW w:w="1890" w:type="dxa"/>
            <w:tcBorders>
              <w:top w:val="single" w:sz="2" w:space="0" w:color="000000"/>
              <w:left w:val="single" w:sz="2" w:space="0" w:color="000000"/>
              <w:bottom w:val="single" w:sz="2" w:space="0" w:color="000000"/>
              <w:right w:val="nil"/>
            </w:tcBorders>
            <w:vAlign w:val="center"/>
          </w:tcPr>
          <w:p w14:paraId="236439A6" w14:textId="77777777" w:rsidR="008D7BB0" w:rsidRPr="00F830D5" w:rsidRDefault="008D7BB0" w:rsidP="008D7BB0">
            <w:r w:rsidRPr="00F830D5">
              <w:t>2</w:t>
            </w:r>
          </w:p>
        </w:tc>
        <w:tc>
          <w:tcPr>
            <w:tcW w:w="1710" w:type="dxa"/>
            <w:tcBorders>
              <w:top w:val="single" w:sz="2" w:space="0" w:color="000000"/>
              <w:left w:val="single" w:sz="2" w:space="0" w:color="000000"/>
              <w:bottom w:val="single" w:sz="2" w:space="0" w:color="000000"/>
              <w:right w:val="nil"/>
            </w:tcBorders>
            <w:vAlign w:val="center"/>
          </w:tcPr>
          <w:p w14:paraId="570460E8" w14:textId="77777777" w:rsidR="008D7BB0" w:rsidRPr="00F830D5" w:rsidRDefault="008D7BB0" w:rsidP="008D7BB0">
            <w:pPr>
              <w:ind w:right="-39"/>
            </w:pPr>
            <w:r w:rsidRPr="00F830D5">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5E0688AF" w14:textId="77777777" w:rsidR="008D7BB0" w:rsidRPr="00F830D5" w:rsidRDefault="008D7BB0" w:rsidP="0057348C">
            <w:pPr>
              <w:ind w:right="-39"/>
              <w:jc w:val="right"/>
            </w:pPr>
            <w:r w:rsidRPr="00F830D5">
              <w:t>$45.42</w:t>
            </w:r>
          </w:p>
        </w:tc>
      </w:tr>
      <w:tr w:rsidR="00065679" w:rsidRPr="00F830D5" w14:paraId="6F86551B"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64F3C8CC" w14:textId="77777777" w:rsidR="00065679" w:rsidRPr="00F830D5" w:rsidRDefault="00065679" w:rsidP="00065679">
            <w:r w:rsidRPr="00F830D5">
              <w:t>General Public – Minors</w:t>
            </w:r>
          </w:p>
        </w:tc>
        <w:tc>
          <w:tcPr>
            <w:tcW w:w="1800" w:type="dxa"/>
            <w:tcBorders>
              <w:top w:val="single" w:sz="2" w:space="0" w:color="000000"/>
              <w:left w:val="single" w:sz="4" w:space="0" w:color="auto"/>
              <w:bottom w:val="single" w:sz="2" w:space="0" w:color="000000"/>
              <w:right w:val="nil"/>
            </w:tcBorders>
          </w:tcPr>
          <w:p w14:paraId="776B16CB" w14:textId="77777777" w:rsidR="00065679" w:rsidRPr="00F830D5" w:rsidRDefault="00065679" w:rsidP="008D7BB0">
            <w:pPr>
              <w:ind w:left="-39" w:right="51"/>
            </w:pPr>
            <w:r w:rsidRPr="00F830D5">
              <w:t>3c. HIV-negative MSM Contact Information  Form- English</w:t>
            </w:r>
          </w:p>
        </w:tc>
        <w:tc>
          <w:tcPr>
            <w:tcW w:w="1890" w:type="dxa"/>
            <w:tcBorders>
              <w:top w:val="single" w:sz="2" w:space="0" w:color="000000"/>
              <w:left w:val="single" w:sz="2" w:space="0" w:color="000000"/>
              <w:bottom w:val="single" w:sz="2" w:space="0" w:color="000000"/>
              <w:right w:val="nil"/>
            </w:tcBorders>
            <w:vAlign w:val="center"/>
          </w:tcPr>
          <w:p w14:paraId="62565E08" w14:textId="77777777" w:rsidR="00065679" w:rsidRPr="00F830D5" w:rsidRDefault="00D16DF6" w:rsidP="008D7BB0">
            <w:r w:rsidRPr="00F830D5">
              <w:t>1</w:t>
            </w:r>
          </w:p>
        </w:tc>
        <w:tc>
          <w:tcPr>
            <w:tcW w:w="1710" w:type="dxa"/>
            <w:tcBorders>
              <w:top w:val="single" w:sz="2" w:space="0" w:color="000000"/>
              <w:left w:val="single" w:sz="2" w:space="0" w:color="000000"/>
              <w:bottom w:val="single" w:sz="2" w:space="0" w:color="000000"/>
              <w:right w:val="nil"/>
            </w:tcBorders>
            <w:vAlign w:val="center"/>
          </w:tcPr>
          <w:p w14:paraId="26625584" w14:textId="77777777" w:rsidR="00065679" w:rsidRPr="00F830D5" w:rsidRDefault="00065679" w:rsidP="008D7BB0">
            <w:pPr>
              <w:ind w:right="-39"/>
            </w:pPr>
            <w:r w:rsidRPr="00F830D5">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25775F0E" w14:textId="77777777" w:rsidR="00065679" w:rsidRPr="00F830D5" w:rsidRDefault="00D16DF6" w:rsidP="0057348C">
            <w:pPr>
              <w:ind w:right="-39"/>
              <w:jc w:val="right"/>
            </w:pPr>
            <w:r w:rsidRPr="00F830D5">
              <w:t>$7.25</w:t>
            </w:r>
          </w:p>
        </w:tc>
      </w:tr>
      <w:tr w:rsidR="008D7BB0" w:rsidRPr="00F830D5" w14:paraId="5A6558BD"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0F7BCF6B" w14:textId="77777777" w:rsidR="008D7BB0" w:rsidRPr="00F830D5" w:rsidRDefault="008D7BB0">
            <w:r w:rsidRPr="00F830D5">
              <w:t>General Public- Adults</w:t>
            </w:r>
          </w:p>
        </w:tc>
        <w:tc>
          <w:tcPr>
            <w:tcW w:w="1800" w:type="dxa"/>
            <w:tcBorders>
              <w:top w:val="single" w:sz="2" w:space="0" w:color="000000"/>
              <w:left w:val="single" w:sz="4" w:space="0" w:color="auto"/>
              <w:bottom w:val="single" w:sz="2" w:space="0" w:color="000000"/>
              <w:right w:val="nil"/>
            </w:tcBorders>
          </w:tcPr>
          <w:p w14:paraId="1BD0F0D9" w14:textId="77777777" w:rsidR="008D7BB0" w:rsidRPr="00F830D5" w:rsidRDefault="008D7BB0" w:rsidP="008D7BB0">
            <w:pPr>
              <w:ind w:left="-39" w:right="51"/>
            </w:pPr>
            <w:r w:rsidRPr="00F830D5">
              <w:t>3d. HIV-negative MSM Contact Information Form-Spanish</w:t>
            </w:r>
          </w:p>
        </w:tc>
        <w:tc>
          <w:tcPr>
            <w:tcW w:w="1890" w:type="dxa"/>
            <w:tcBorders>
              <w:top w:val="single" w:sz="2" w:space="0" w:color="000000"/>
              <w:left w:val="single" w:sz="2" w:space="0" w:color="000000"/>
              <w:bottom w:val="single" w:sz="2" w:space="0" w:color="000000"/>
              <w:right w:val="nil"/>
            </w:tcBorders>
            <w:vAlign w:val="center"/>
          </w:tcPr>
          <w:p w14:paraId="39B4786B" w14:textId="77777777" w:rsidR="008D7BB0" w:rsidRPr="00F830D5" w:rsidRDefault="008D7BB0" w:rsidP="008D7BB0">
            <w:r w:rsidRPr="00F830D5">
              <w:t>1</w:t>
            </w:r>
          </w:p>
        </w:tc>
        <w:tc>
          <w:tcPr>
            <w:tcW w:w="1710" w:type="dxa"/>
            <w:tcBorders>
              <w:top w:val="single" w:sz="2" w:space="0" w:color="000000"/>
              <w:left w:val="single" w:sz="2" w:space="0" w:color="000000"/>
              <w:bottom w:val="single" w:sz="2" w:space="0" w:color="000000"/>
              <w:right w:val="nil"/>
            </w:tcBorders>
            <w:vAlign w:val="center"/>
          </w:tcPr>
          <w:p w14:paraId="5B7C7491" w14:textId="77777777" w:rsidR="008D7BB0" w:rsidRPr="00F830D5" w:rsidRDefault="008D7BB0" w:rsidP="008D7BB0">
            <w:pPr>
              <w:ind w:right="-39"/>
            </w:pPr>
            <w:r w:rsidRPr="00F830D5">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5090B465" w14:textId="77777777" w:rsidR="008D7BB0" w:rsidRPr="00F830D5" w:rsidRDefault="008D7BB0" w:rsidP="0057348C">
            <w:pPr>
              <w:ind w:right="-39"/>
              <w:jc w:val="right"/>
            </w:pPr>
            <w:r w:rsidRPr="00F830D5">
              <w:t>$22.71</w:t>
            </w:r>
          </w:p>
        </w:tc>
      </w:tr>
      <w:tr w:rsidR="00065679" w:rsidRPr="00F830D5" w14:paraId="67AE35AA"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7D0A2086" w14:textId="77777777" w:rsidR="00065679" w:rsidRPr="00F830D5" w:rsidRDefault="00065679" w:rsidP="00065679">
            <w:r w:rsidRPr="00F830D5">
              <w:lastRenderedPageBreak/>
              <w:t>General Public- Minors</w:t>
            </w:r>
          </w:p>
        </w:tc>
        <w:tc>
          <w:tcPr>
            <w:tcW w:w="1800" w:type="dxa"/>
            <w:tcBorders>
              <w:top w:val="single" w:sz="2" w:space="0" w:color="000000"/>
              <w:left w:val="single" w:sz="4" w:space="0" w:color="auto"/>
              <w:bottom w:val="single" w:sz="2" w:space="0" w:color="000000"/>
              <w:right w:val="nil"/>
            </w:tcBorders>
          </w:tcPr>
          <w:p w14:paraId="088EBB08" w14:textId="77777777" w:rsidR="00065679" w:rsidRPr="00F830D5" w:rsidRDefault="00065679" w:rsidP="008D7BB0">
            <w:pPr>
              <w:ind w:left="-39" w:right="51"/>
            </w:pPr>
            <w:r w:rsidRPr="00F830D5">
              <w:t>3d. HIV-negative MSM Contact Information Form-Spanish</w:t>
            </w:r>
          </w:p>
        </w:tc>
        <w:tc>
          <w:tcPr>
            <w:tcW w:w="1890" w:type="dxa"/>
            <w:tcBorders>
              <w:top w:val="single" w:sz="2" w:space="0" w:color="000000"/>
              <w:left w:val="single" w:sz="2" w:space="0" w:color="000000"/>
              <w:bottom w:val="single" w:sz="2" w:space="0" w:color="000000"/>
              <w:right w:val="nil"/>
            </w:tcBorders>
            <w:vAlign w:val="center"/>
          </w:tcPr>
          <w:p w14:paraId="66A9C93E" w14:textId="77777777" w:rsidR="00065679" w:rsidRPr="00F830D5" w:rsidRDefault="00D16DF6" w:rsidP="008D7BB0">
            <w:r w:rsidRPr="00F830D5">
              <w:t>1</w:t>
            </w:r>
          </w:p>
        </w:tc>
        <w:tc>
          <w:tcPr>
            <w:tcW w:w="1710" w:type="dxa"/>
            <w:tcBorders>
              <w:top w:val="single" w:sz="2" w:space="0" w:color="000000"/>
              <w:left w:val="single" w:sz="2" w:space="0" w:color="000000"/>
              <w:bottom w:val="single" w:sz="2" w:space="0" w:color="000000"/>
              <w:right w:val="nil"/>
            </w:tcBorders>
            <w:vAlign w:val="center"/>
          </w:tcPr>
          <w:p w14:paraId="1A9A373A" w14:textId="77777777" w:rsidR="00065679" w:rsidRPr="00F830D5" w:rsidRDefault="00065679" w:rsidP="008D7BB0">
            <w:pPr>
              <w:ind w:right="-39"/>
            </w:pPr>
            <w:r w:rsidRPr="00F830D5">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29456E89" w14:textId="77777777" w:rsidR="00065679" w:rsidRPr="00F830D5" w:rsidDel="008B79C6" w:rsidRDefault="00D16DF6" w:rsidP="0057348C">
            <w:pPr>
              <w:ind w:right="-39"/>
              <w:jc w:val="right"/>
            </w:pPr>
            <w:r w:rsidRPr="00F830D5">
              <w:t>$7.25</w:t>
            </w:r>
          </w:p>
        </w:tc>
      </w:tr>
      <w:tr w:rsidR="004D1FE5" w:rsidRPr="00F830D5" w14:paraId="7B5C5082"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214DA7EE" w14:textId="77777777" w:rsidR="004D1FE5" w:rsidRPr="00F830D5" w:rsidRDefault="004D1FE5" w:rsidP="008D7BB0">
            <w:r w:rsidRPr="00F830D5">
              <w:t>General Public- Adults</w:t>
            </w:r>
          </w:p>
        </w:tc>
        <w:tc>
          <w:tcPr>
            <w:tcW w:w="1800" w:type="dxa"/>
            <w:tcBorders>
              <w:top w:val="single" w:sz="2" w:space="0" w:color="000000"/>
              <w:left w:val="single" w:sz="4" w:space="0" w:color="auto"/>
              <w:bottom w:val="single" w:sz="2" w:space="0" w:color="000000"/>
              <w:right w:val="nil"/>
            </w:tcBorders>
          </w:tcPr>
          <w:p w14:paraId="3B3021E3" w14:textId="77777777" w:rsidR="004D1FE5" w:rsidRPr="00F830D5" w:rsidRDefault="004D1FE5" w:rsidP="008D7BB0">
            <w:pPr>
              <w:ind w:left="-39" w:right="51"/>
            </w:pPr>
            <w:r w:rsidRPr="00F830D5">
              <w:t>3e. HIV-negative In-Depth Interview Guide-English</w:t>
            </w:r>
          </w:p>
        </w:tc>
        <w:tc>
          <w:tcPr>
            <w:tcW w:w="1890" w:type="dxa"/>
            <w:tcBorders>
              <w:top w:val="single" w:sz="2" w:space="0" w:color="000000"/>
              <w:left w:val="single" w:sz="2" w:space="0" w:color="000000"/>
              <w:bottom w:val="single" w:sz="2" w:space="0" w:color="000000"/>
              <w:right w:val="nil"/>
            </w:tcBorders>
            <w:vAlign w:val="center"/>
          </w:tcPr>
          <w:p w14:paraId="4090E5CB" w14:textId="77777777" w:rsidR="004D1FE5" w:rsidRPr="00F830D5" w:rsidRDefault="004D1FE5" w:rsidP="008D7BB0">
            <w:r w:rsidRPr="00F830D5">
              <w:t>95</w:t>
            </w:r>
          </w:p>
        </w:tc>
        <w:tc>
          <w:tcPr>
            <w:tcW w:w="1710" w:type="dxa"/>
            <w:tcBorders>
              <w:top w:val="single" w:sz="2" w:space="0" w:color="000000"/>
              <w:left w:val="single" w:sz="2" w:space="0" w:color="000000"/>
              <w:bottom w:val="single" w:sz="2" w:space="0" w:color="000000"/>
              <w:right w:val="nil"/>
            </w:tcBorders>
            <w:vAlign w:val="center"/>
          </w:tcPr>
          <w:p w14:paraId="11CC7EE8" w14:textId="77777777" w:rsidR="004D1FE5" w:rsidRPr="00F830D5" w:rsidRDefault="004D1FE5" w:rsidP="008D7BB0">
            <w:pPr>
              <w:ind w:right="-39"/>
            </w:pPr>
            <w:r w:rsidRPr="00F830D5">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6D2D3BCE" w14:textId="77777777" w:rsidR="004D1FE5" w:rsidRPr="00F830D5" w:rsidRDefault="004D1FE5" w:rsidP="0057348C">
            <w:pPr>
              <w:ind w:right="-39"/>
              <w:jc w:val="right"/>
            </w:pPr>
            <w:r w:rsidRPr="00F830D5">
              <w:t>$2,157.45</w:t>
            </w:r>
          </w:p>
        </w:tc>
      </w:tr>
      <w:tr w:rsidR="004D1FE5" w:rsidRPr="00F830D5" w14:paraId="7B4B379E"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1F89830A" w14:textId="77777777" w:rsidR="004D1FE5" w:rsidRPr="00F830D5" w:rsidRDefault="004D1FE5" w:rsidP="008D7BB0">
            <w:r w:rsidRPr="00F830D5">
              <w:t>General Public- Minors</w:t>
            </w:r>
          </w:p>
        </w:tc>
        <w:tc>
          <w:tcPr>
            <w:tcW w:w="1800" w:type="dxa"/>
            <w:tcBorders>
              <w:top w:val="single" w:sz="2" w:space="0" w:color="000000"/>
              <w:left w:val="single" w:sz="4" w:space="0" w:color="auto"/>
              <w:bottom w:val="single" w:sz="2" w:space="0" w:color="000000"/>
              <w:right w:val="nil"/>
            </w:tcBorders>
          </w:tcPr>
          <w:p w14:paraId="7974DB30" w14:textId="77777777" w:rsidR="004D1FE5" w:rsidRPr="00F830D5" w:rsidRDefault="004D1FE5" w:rsidP="008D7BB0">
            <w:pPr>
              <w:ind w:left="-39" w:right="51"/>
            </w:pPr>
            <w:r w:rsidRPr="00F830D5">
              <w:t>3e. HIV-negative In-depth Interview Guide-English</w:t>
            </w:r>
          </w:p>
        </w:tc>
        <w:tc>
          <w:tcPr>
            <w:tcW w:w="1890" w:type="dxa"/>
            <w:tcBorders>
              <w:top w:val="single" w:sz="2" w:space="0" w:color="000000"/>
              <w:left w:val="single" w:sz="2" w:space="0" w:color="000000"/>
              <w:bottom w:val="single" w:sz="2" w:space="0" w:color="000000"/>
              <w:right w:val="nil"/>
            </w:tcBorders>
            <w:vAlign w:val="center"/>
          </w:tcPr>
          <w:p w14:paraId="1309C85C" w14:textId="77777777" w:rsidR="004D1FE5" w:rsidRPr="00F830D5" w:rsidRDefault="004D1FE5" w:rsidP="008D7BB0">
            <w:r w:rsidRPr="00F830D5">
              <w:t>10</w:t>
            </w:r>
          </w:p>
        </w:tc>
        <w:tc>
          <w:tcPr>
            <w:tcW w:w="1710" w:type="dxa"/>
            <w:tcBorders>
              <w:top w:val="single" w:sz="2" w:space="0" w:color="000000"/>
              <w:left w:val="single" w:sz="2" w:space="0" w:color="000000"/>
              <w:bottom w:val="single" w:sz="2" w:space="0" w:color="000000"/>
              <w:right w:val="nil"/>
            </w:tcBorders>
            <w:vAlign w:val="center"/>
          </w:tcPr>
          <w:p w14:paraId="79583813" w14:textId="77777777" w:rsidR="004D1FE5" w:rsidRPr="00F830D5" w:rsidRDefault="004D1FE5" w:rsidP="008D7BB0">
            <w:pPr>
              <w:ind w:right="-39"/>
            </w:pPr>
            <w:r w:rsidRPr="00F830D5">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486C3C1E" w14:textId="77777777" w:rsidR="004D1FE5" w:rsidRPr="00F830D5" w:rsidRDefault="004D1FE5" w:rsidP="0057348C">
            <w:pPr>
              <w:ind w:right="-39"/>
              <w:jc w:val="right"/>
            </w:pPr>
            <w:r w:rsidRPr="00F830D5">
              <w:t>$72.50</w:t>
            </w:r>
          </w:p>
        </w:tc>
      </w:tr>
      <w:tr w:rsidR="004D1FE5" w:rsidRPr="00F830D5" w14:paraId="2BE3045E" w14:textId="77777777" w:rsidTr="004D1FE5">
        <w:trPr>
          <w:cantSplit/>
        </w:trPr>
        <w:tc>
          <w:tcPr>
            <w:tcW w:w="1890" w:type="dxa"/>
            <w:tcBorders>
              <w:top w:val="single" w:sz="4" w:space="0" w:color="auto"/>
              <w:left w:val="single" w:sz="4" w:space="0" w:color="auto"/>
              <w:bottom w:val="single" w:sz="4" w:space="0" w:color="auto"/>
              <w:right w:val="single" w:sz="4" w:space="0" w:color="auto"/>
            </w:tcBorders>
          </w:tcPr>
          <w:p w14:paraId="0FA197BF" w14:textId="77777777" w:rsidR="004D1FE5" w:rsidRPr="00F830D5" w:rsidRDefault="004D1FE5" w:rsidP="008D7BB0">
            <w:r w:rsidRPr="00F830D5">
              <w:t>General Public- Adults</w:t>
            </w:r>
          </w:p>
        </w:tc>
        <w:tc>
          <w:tcPr>
            <w:tcW w:w="1800" w:type="dxa"/>
            <w:tcBorders>
              <w:top w:val="single" w:sz="2" w:space="0" w:color="000000"/>
              <w:left w:val="single" w:sz="4" w:space="0" w:color="auto"/>
              <w:bottom w:val="single" w:sz="2" w:space="0" w:color="000000"/>
              <w:right w:val="nil"/>
            </w:tcBorders>
          </w:tcPr>
          <w:p w14:paraId="45472ADE" w14:textId="77777777" w:rsidR="004D1FE5" w:rsidRPr="00F830D5" w:rsidRDefault="004D1FE5" w:rsidP="008D7BB0">
            <w:pPr>
              <w:ind w:left="-39" w:right="51"/>
            </w:pPr>
            <w:r w:rsidRPr="00F830D5">
              <w:t>3f. HIV-negative In-Depth Interview Guide-Spanish</w:t>
            </w:r>
          </w:p>
        </w:tc>
        <w:tc>
          <w:tcPr>
            <w:tcW w:w="1890" w:type="dxa"/>
            <w:tcBorders>
              <w:top w:val="single" w:sz="2" w:space="0" w:color="000000"/>
              <w:left w:val="single" w:sz="2" w:space="0" w:color="000000"/>
              <w:bottom w:val="single" w:sz="2" w:space="0" w:color="000000"/>
              <w:right w:val="nil"/>
            </w:tcBorders>
            <w:vAlign w:val="center"/>
          </w:tcPr>
          <w:p w14:paraId="56444E21" w14:textId="77777777" w:rsidR="004D1FE5" w:rsidRPr="00F830D5" w:rsidDel="0024541C" w:rsidRDefault="004D1FE5" w:rsidP="008D7BB0">
            <w:r w:rsidRPr="00F830D5">
              <w:t>35</w:t>
            </w:r>
          </w:p>
        </w:tc>
        <w:tc>
          <w:tcPr>
            <w:tcW w:w="1710" w:type="dxa"/>
            <w:tcBorders>
              <w:top w:val="single" w:sz="2" w:space="0" w:color="000000"/>
              <w:left w:val="single" w:sz="2" w:space="0" w:color="000000"/>
              <w:bottom w:val="single" w:sz="2" w:space="0" w:color="000000"/>
              <w:right w:val="nil"/>
            </w:tcBorders>
            <w:vAlign w:val="center"/>
          </w:tcPr>
          <w:p w14:paraId="15762CC5" w14:textId="77777777" w:rsidR="004D1FE5" w:rsidRPr="00F830D5" w:rsidRDefault="004D1FE5">
            <w:pPr>
              <w:ind w:right="-39"/>
            </w:pPr>
            <w:r w:rsidRPr="00F830D5">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71A040CE" w14:textId="77777777" w:rsidR="004D1FE5" w:rsidRPr="00F830D5" w:rsidRDefault="004D1FE5" w:rsidP="0057348C">
            <w:pPr>
              <w:ind w:right="-39"/>
              <w:jc w:val="right"/>
            </w:pPr>
            <w:r w:rsidRPr="00F830D5">
              <w:t>$794.85</w:t>
            </w:r>
          </w:p>
        </w:tc>
      </w:tr>
      <w:tr w:rsidR="004D1FE5" w:rsidRPr="00F830D5" w14:paraId="243CA609" w14:textId="77777777" w:rsidTr="00451B57">
        <w:trPr>
          <w:cantSplit/>
        </w:trPr>
        <w:tc>
          <w:tcPr>
            <w:tcW w:w="1890" w:type="dxa"/>
            <w:tcBorders>
              <w:top w:val="single" w:sz="4" w:space="0" w:color="auto"/>
              <w:left w:val="single" w:sz="4" w:space="0" w:color="auto"/>
              <w:bottom w:val="single" w:sz="4" w:space="0" w:color="auto"/>
              <w:right w:val="single" w:sz="4" w:space="0" w:color="auto"/>
            </w:tcBorders>
            <w:shd w:val="clear" w:color="auto" w:fill="auto"/>
          </w:tcPr>
          <w:p w14:paraId="3F2B426C" w14:textId="77777777" w:rsidR="004D1FE5" w:rsidRPr="00F830D5" w:rsidRDefault="004D1FE5" w:rsidP="008D7BB0">
            <w:r w:rsidRPr="00F830D5">
              <w:t>General Public – Minors</w:t>
            </w:r>
          </w:p>
        </w:tc>
        <w:tc>
          <w:tcPr>
            <w:tcW w:w="1800" w:type="dxa"/>
            <w:tcBorders>
              <w:top w:val="single" w:sz="2" w:space="0" w:color="000000"/>
              <w:left w:val="single" w:sz="4" w:space="0" w:color="auto"/>
              <w:bottom w:val="single" w:sz="2" w:space="0" w:color="000000"/>
              <w:right w:val="nil"/>
            </w:tcBorders>
            <w:shd w:val="clear" w:color="auto" w:fill="auto"/>
          </w:tcPr>
          <w:p w14:paraId="799FEC84" w14:textId="77777777" w:rsidR="004D1FE5" w:rsidRPr="00F830D5" w:rsidRDefault="004D1FE5" w:rsidP="008D7BB0">
            <w:pPr>
              <w:ind w:left="-39" w:right="51"/>
            </w:pPr>
            <w:r w:rsidRPr="00F830D5">
              <w:t>3f. HIV-negative In-depth Interview Guide-Spanish</w:t>
            </w:r>
          </w:p>
        </w:tc>
        <w:tc>
          <w:tcPr>
            <w:tcW w:w="1890" w:type="dxa"/>
            <w:tcBorders>
              <w:top w:val="single" w:sz="2" w:space="0" w:color="000000"/>
              <w:left w:val="single" w:sz="2" w:space="0" w:color="000000"/>
              <w:bottom w:val="single" w:sz="2" w:space="0" w:color="000000"/>
              <w:right w:val="nil"/>
            </w:tcBorders>
            <w:shd w:val="clear" w:color="auto" w:fill="auto"/>
            <w:vAlign w:val="center"/>
          </w:tcPr>
          <w:p w14:paraId="07418881" w14:textId="77777777" w:rsidR="004D1FE5" w:rsidRPr="00F830D5" w:rsidDel="0024541C" w:rsidRDefault="004D1FE5" w:rsidP="008D7BB0">
            <w:r w:rsidRPr="00F830D5">
              <w:t>10</w:t>
            </w:r>
          </w:p>
        </w:tc>
        <w:tc>
          <w:tcPr>
            <w:tcW w:w="1710" w:type="dxa"/>
            <w:tcBorders>
              <w:top w:val="single" w:sz="2" w:space="0" w:color="000000"/>
              <w:left w:val="single" w:sz="2" w:space="0" w:color="000000"/>
              <w:bottom w:val="single" w:sz="2" w:space="0" w:color="000000"/>
              <w:right w:val="nil"/>
            </w:tcBorders>
            <w:shd w:val="clear" w:color="auto" w:fill="auto"/>
            <w:vAlign w:val="center"/>
          </w:tcPr>
          <w:p w14:paraId="781E7CC6" w14:textId="77777777" w:rsidR="004D1FE5" w:rsidRPr="00F830D5" w:rsidRDefault="004D1FE5">
            <w:pPr>
              <w:ind w:right="-39"/>
            </w:pPr>
            <w:r w:rsidRPr="00F830D5">
              <w:t>$7.25</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A5B5CF" w14:textId="77777777" w:rsidR="004D1FE5" w:rsidRPr="00F830D5" w:rsidRDefault="004D1FE5" w:rsidP="0057348C">
            <w:pPr>
              <w:ind w:right="-39"/>
              <w:jc w:val="right"/>
            </w:pPr>
            <w:r w:rsidRPr="00F830D5">
              <w:t>$72.50</w:t>
            </w:r>
          </w:p>
        </w:tc>
      </w:tr>
      <w:tr w:rsidR="004D1FE5" w:rsidRPr="00F830D5" w14:paraId="0B74D595" w14:textId="77777777" w:rsidTr="00451B57">
        <w:trPr>
          <w:cantSplit/>
        </w:trPr>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45BA66F5" w14:textId="77777777" w:rsidR="004D1FE5" w:rsidRPr="00F830D5" w:rsidRDefault="004D1FE5">
            <w:r w:rsidRPr="00F830D5">
              <w:rPr>
                <w:b/>
              </w:rPr>
              <w:t xml:space="preserve">Total  </w:t>
            </w:r>
            <w:r w:rsidRPr="00F830D5">
              <w:rPr>
                <w:b/>
              </w:rPr>
              <w:fldChar w:fldCharType="begin"/>
            </w:r>
            <w:r w:rsidRPr="00F830D5">
              <w:rPr>
                <w:b/>
              </w:rPr>
              <w:instrText xml:space="preserve"> =SUM(ABOVE) </w:instrText>
            </w:r>
            <w:r w:rsidRPr="00F830D5">
              <w:rPr>
                <w:b/>
              </w:rPr>
              <w:fldChar w:fldCharType="end"/>
            </w:r>
          </w:p>
        </w:tc>
        <w:tc>
          <w:tcPr>
            <w:tcW w:w="1800" w:type="dxa"/>
            <w:tcBorders>
              <w:top w:val="single" w:sz="2" w:space="0" w:color="000000"/>
              <w:bottom w:val="single" w:sz="4" w:space="0" w:color="auto"/>
            </w:tcBorders>
          </w:tcPr>
          <w:p w14:paraId="1B0CADFB" w14:textId="77777777" w:rsidR="004D1FE5" w:rsidRPr="00F830D5" w:rsidRDefault="004D1FE5" w:rsidP="008D7BB0">
            <w:pPr>
              <w:ind w:left="-39" w:right="51"/>
            </w:pPr>
          </w:p>
        </w:tc>
        <w:tc>
          <w:tcPr>
            <w:tcW w:w="1890" w:type="dxa"/>
            <w:tcBorders>
              <w:top w:val="single" w:sz="2" w:space="0" w:color="000000"/>
              <w:left w:val="single" w:sz="2" w:space="0" w:color="000000"/>
              <w:bottom w:val="single" w:sz="2" w:space="0" w:color="000000"/>
              <w:right w:val="nil"/>
            </w:tcBorders>
            <w:vAlign w:val="center"/>
          </w:tcPr>
          <w:p w14:paraId="507B3C04" w14:textId="77777777" w:rsidR="004D1FE5" w:rsidRPr="00F830D5" w:rsidRDefault="004D1FE5" w:rsidP="008D7BB0"/>
        </w:tc>
        <w:tc>
          <w:tcPr>
            <w:tcW w:w="1710" w:type="dxa"/>
            <w:tcBorders>
              <w:top w:val="single" w:sz="2" w:space="0" w:color="000000"/>
              <w:left w:val="single" w:sz="2" w:space="0" w:color="000000"/>
              <w:bottom w:val="single" w:sz="2" w:space="0" w:color="000000"/>
              <w:right w:val="nil"/>
            </w:tcBorders>
            <w:vAlign w:val="center"/>
          </w:tcPr>
          <w:p w14:paraId="22BA4A62" w14:textId="77777777" w:rsidR="004D1FE5" w:rsidRPr="00F830D5" w:rsidRDefault="004D1FE5" w:rsidP="008D7BB0">
            <w:pPr>
              <w:ind w:right="-39"/>
            </w:pPr>
          </w:p>
        </w:tc>
        <w:tc>
          <w:tcPr>
            <w:tcW w:w="1800" w:type="dxa"/>
            <w:tcBorders>
              <w:top w:val="single" w:sz="2" w:space="0" w:color="000000"/>
              <w:left w:val="single" w:sz="2" w:space="0" w:color="000000"/>
              <w:bottom w:val="single" w:sz="2" w:space="0" w:color="000000"/>
              <w:right w:val="single" w:sz="2" w:space="0" w:color="000000"/>
            </w:tcBorders>
            <w:vAlign w:val="center"/>
          </w:tcPr>
          <w:p w14:paraId="5FC45EC7" w14:textId="77777777" w:rsidR="004D1FE5" w:rsidRPr="000F5310" w:rsidRDefault="000F5310" w:rsidP="0057348C">
            <w:pPr>
              <w:ind w:right="-39"/>
              <w:jc w:val="right"/>
              <w:rPr>
                <w:b/>
              </w:rPr>
            </w:pPr>
            <w:r w:rsidRPr="000F5310">
              <w:rPr>
                <w:b/>
              </w:rPr>
              <w:t>$3,822.10</w:t>
            </w:r>
          </w:p>
        </w:tc>
      </w:tr>
    </w:tbl>
    <w:p w14:paraId="1C326E14" w14:textId="77777777" w:rsidR="00A31361" w:rsidRPr="00603813" w:rsidRDefault="00A31361" w:rsidP="002E15A0">
      <w:bookmarkStart w:id="40" w:name="_Toc306891246"/>
      <w:bookmarkStart w:id="41" w:name="_Toc235958549"/>
      <w:bookmarkEnd w:id="39"/>
    </w:p>
    <w:p w14:paraId="55B5AA8A" w14:textId="77777777" w:rsidR="001123C3" w:rsidRPr="00603813" w:rsidRDefault="001123C3" w:rsidP="002E15A0">
      <w:pPr>
        <w:rPr>
          <w:bCs/>
          <w:i/>
        </w:rPr>
      </w:pPr>
    </w:p>
    <w:p w14:paraId="355C4F98"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42" w:name="_Toc386719669"/>
      <w:r w:rsidRPr="00603813">
        <w:rPr>
          <w:rFonts w:ascii="Times New Roman" w:hAnsi="Times New Roman" w:cs="Times New Roman"/>
          <w:bCs w:val="0"/>
          <w:i w:val="0"/>
          <w:sz w:val="24"/>
          <w:szCs w:val="24"/>
        </w:rPr>
        <w:t xml:space="preserve">13. </w:t>
      </w:r>
      <w:r w:rsidRPr="00603813">
        <w:rPr>
          <w:rFonts w:ascii="Times New Roman" w:hAnsi="Times New Roman" w:cs="Times New Roman"/>
          <w:bCs w:val="0"/>
          <w:i w:val="0"/>
          <w:sz w:val="24"/>
          <w:szCs w:val="24"/>
        </w:rPr>
        <w:tab/>
        <w:t xml:space="preserve">Estimates of </w:t>
      </w:r>
      <w:r w:rsidR="00577C3C">
        <w:rPr>
          <w:rFonts w:ascii="Times New Roman" w:hAnsi="Times New Roman" w:cs="Times New Roman"/>
          <w:bCs w:val="0"/>
          <w:i w:val="0"/>
          <w:sz w:val="24"/>
          <w:szCs w:val="24"/>
        </w:rPr>
        <w:t>Other Total Annual Cost Burden to</w:t>
      </w:r>
      <w:r w:rsidRPr="00603813">
        <w:rPr>
          <w:rFonts w:ascii="Times New Roman" w:hAnsi="Times New Roman" w:cs="Times New Roman"/>
          <w:bCs w:val="0"/>
          <w:i w:val="0"/>
          <w:sz w:val="24"/>
          <w:szCs w:val="24"/>
        </w:rPr>
        <w:t xml:space="preserve"> Respondent</w:t>
      </w:r>
      <w:r w:rsidR="00577C3C">
        <w:rPr>
          <w:rFonts w:ascii="Times New Roman" w:hAnsi="Times New Roman" w:cs="Times New Roman"/>
          <w:bCs w:val="0"/>
          <w:i w:val="0"/>
          <w:sz w:val="24"/>
          <w:szCs w:val="24"/>
        </w:rPr>
        <w:t>s or Record Keepers</w:t>
      </w:r>
      <w:bookmarkEnd w:id="42"/>
      <w:r w:rsidRPr="00603813">
        <w:rPr>
          <w:rFonts w:ascii="Times New Roman" w:hAnsi="Times New Roman" w:cs="Times New Roman"/>
          <w:bCs w:val="0"/>
          <w:i w:val="0"/>
          <w:sz w:val="24"/>
          <w:szCs w:val="24"/>
        </w:rPr>
        <w:t xml:space="preserve"> </w:t>
      </w:r>
      <w:bookmarkEnd w:id="40"/>
    </w:p>
    <w:p w14:paraId="31663D6E" w14:textId="77777777" w:rsidR="00133B17" w:rsidRPr="00603813" w:rsidRDefault="00133B17" w:rsidP="002E15A0">
      <w:pPr>
        <w:autoSpaceDE w:val="0"/>
        <w:autoSpaceDN w:val="0"/>
        <w:adjustRightInd w:val="0"/>
        <w:contextualSpacing/>
        <w:rPr>
          <w:b/>
          <w:bCs/>
        </w:rPr>
      </w:pPr>
      <w:r w:rsidRPr="00603813">
        <w:rPr>
          <w:b/>
          <w:bCs/>
        </w:rPr>
        <w:t xml:space="preserve"> </w:t>
      </w:r>
    </w:p>
    <w:p w14:paraId="3A4F7C2E" w14:textId="77777777" w:rsidR="009D2CFD" w:rsidRPr="00603813" w:rsidRDefault="009D2CFD" w:rsidP="002E15A0">
      <w:pPr>
        <w:autoSpaceDE w:val="0"/>
        <w:autoSpaceDN w:val="0"/>
        <w:adjustRightInd w:val="0"/>
        <w:contextualSpacing/>
        <w:rPr>
          <w:bCs/>
        </w:rPr>
      </w:pPr>
      <w:r w:rsidRPr="00603813">
        <w:rPr>
          <w:bCs/>
        </w:rPr>
        <w:t xml:space="preserve">There are no costs to respondents </w:t>
      </w:r>
      <w:r w:rsidR="00C21B91" w:rsidRPr="00603813">
        <w:rPr>
          <w:bCs/>
        </w:rPr>
        <w:t>for participating in this survey</w:t>
      </w:r>
      <w:r w:rsidRPr="00603813">
        <w:rPr>
          <w:bCs/>
        </w:rPr>
        <w:t xml:space="preserve">. </w:t>
      </w:r>
      <w:r w:rsidR="00C21B91" w:rsidRPr="00603813">
        <w:rPr>
          <w:bCs/>
        </w:rPr>
        <w:t>All data collection costs for contacting the respondents</w:t>
      </w:r>
      <w:r w:rsidR="00577C3C">
        <w:rPr>
          <w:bCs/>
        </w:rPr>
        <w:t xml:space="preserve"> or record keepers</w:t>
      </w:r>
      <w:r w:rsidR="00C21B91" w:rsidRPr="00603813">
        <w:rPr>
          <w:bCs/>
        </w:rPr>
        <w:t xml:space="preserve"> are borne by the federal government through the data collection contractors.</w:t>
      </w:r>
    </w:p>
    <w:p w14:paraId="165BB4AC" w14:textId="77777777" w:rsidR="009D2CFD" w:rsidRPr="00603813" w:rsidRDefault="009D2CFD" w:rsidP="002E15A0">
      <w:pPr>
        <w:autoSpaceDE w:val="0"/>
        <w:autoSpaceDN w:val="0"/>
        <w:adjustRightInd w:val="0"/>
        <w:contextualSpacing/>
        <w:rPr>
          <w:bCs/>
        </w:rPr>
      </w:pPr>
    </w:p>
    <w:p w14:paraId="572EFAA8"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43" w:name="_Toc306891247"/>
      <w:bookmarkStart w:id="44" w:name="_Toc386719670"/>
      <w:bookmarkStart w:id="45" w:name="_Toc235958550"/>
      <w:bookmarkEnd w:id="41"/>
      <w:r w:rsidRPr="00603813">
        <w:rPr>
          <w:rFonts w:ascii="Times New Roman" w:hAnsi="Times New Roman" w:cs="Times New Roman"/>
          <w:bCs w:val="0"/>
          <w:i w:val="0"/>
          <w:sz w:val="24"/>
          <w:szCs w:val="24"/>
        </w:rPr>
        <w:t xml:space="preserve">14. </w:t>
      </w:r>
      <w:r w:rsidRPr="00603813">
        <w:rPr>
          <w:rFonts w:ascii="Times New Roman" w:hAnsi="Times New Roman" w:cs="Times New Roman"/>
          <w:bCs w:val="0"/>
          <w:i w:val="0"/>
          <w:sz w:val="24"/>
          <w:szCs w:val="24"/>
        </w:rPr>
        <w:tab/>
        <w:t>Annualized Cost to the Government</w:t>
      </w:r>
      <w:bookmarkEnd w:id="43"/>
      <w:bookmarkEnd w:id="44"/>
    </w:p>
    <w:bookmarkEnd w:id="45"/>
    <w:p w14:paraId="4052E682" w14:textId="77777777" w:rsidR="00A20EF7" w:rsidRPr="00603813" w:rsidRDefault="00A20EF7" w:rsidP="002E15A0">
      <w:pPr>
        <w:autoSpaceDE w:val="0"/>
        <w:autoSpaceDN w:val="0"/>
        <w:adjustRightInd w:val="0"/>
        <w:contextualSpacing/>
      </w:pPr>
    </w:p>
    <w:p w14:paraId="4761DD25" w14:textId="340FCBF2" w:rsidR="00EC1C76" w:rsidRPr="00603813" w:rsidRDefault="009D2CFD" w:rsidP="002E15A0">
      <w:pPr>
        <w:autoSpaceDE w:val="0"/>
        <w:autoSpaceDN w:val="0"/>
        <w:adjustRightInd w:val="0"/>
        <w:contextualSpacing/>
      </w:pPr>
      <w:r w:rsidRPr="00603813">
        <w:t xml:space="preserve">The </w:t>
      </w:r>
      <w:r w:rsidR="00C21B91" w:rsidRPr="00603813">
        <w:t xml:space="preserve">estimated </w:t>
      </w:r>
      <w:r w:rsidR="00426AF3" w:rsidRPr="00603813">
        <w:t xml:space="preserve">cost to </w:t>
      </w:r>
      <w:r w:rsidR="0083002C">
        <w:t xml:space="preserve">the government is </w:t>
      </w:r>
      <w:r w:rsidR="001D0BC3">
        <w:rPr>
          <w:sz w:val="22"/>
          <w:szCs w:val="22"/>
        </w:rPr>
        <w:t>$548,166</w:t>
      </w:r>
      <w:r w:rsidR="00132DA0" w:rsidRPr="009C2911">
        <w:t>.</w:t>
      </w:r>
      <w:r w:rsidR="00132DA0" w:rsidRPr="00603813">
        <w:rPr>
          <w:b/>
        </w:rPr>
        <w:t xml:space="preserve"> </w:t>
      </w:r>
      <w:r w:rsidRPr="00603813">
        <w:t>Th</w:t>
      </w:r>
      <w:r w:rsidR="00C21B91" w:rsidRPr="00603813">
        <w:t xml:space="preserve">is </w:t>
      </w:r>
      <w:r w:rsidR="00B746B3" w:rsidRPr="00603813">
        <w:t>estimate</w:t>
      </w:r>
      <w:r w:rsidR="00C21B91" w:rsidRPr="00603813">
        <w:t xml:space="preserve"> includes the</w:t>
      </w:r>
      <w:r w:rsidRPr="00603813">
        <w:t xml:space="preserve"> </w:t>
      </w:r>
      <w:r w:rsidR="0095605E" w:rsidRPr="00603813">
        <w:t>cost of recruitment, screening, conducting the interviews, analysis and reporting</w:t>
      </w:r>
      <w:r w:rsidR="003F2EE2" w:rsidRPr="00603813">
        <w:t xml:space="preserve">, as well as the total cost </w:t>
      </w:r>
      <w:r w:rsidR="00C009C2" w:rsidRPr="00603813">
        <w:t xml:space="preserve">of the </w:t>
      </w:r>
      <w:r w:rsidR="006B201D" w:rsidRPr="00603813">
        <w:t>tokens of appreciation</w:t>
      </w:r>
      <w:r w:rsidR="003F2EE2" w:rsidRPr="00603813">
        <w:t xml:space="preserve"> ($</w:t>
      </w:r>
      <w:r w:rsidR="00E95FDC" w:rsidRPr="00603813">
        <w:t>40 per completed interview, for a total of $</w:t>
      </w:r>
      <w:r w:rsidR="00295D23">
        <w:t>6</w:t>
      </w:r>
      <w:r w:rsidR="00CA5907">
        <w:t>,</w:t>
      </w:r>
      <w:r w:rsidR="00CA5907" w:rsidRPr="00603813">
        <w:t>000</w:t>
      </w:r>
      <w:r w:rsidR="003F2EE2" w:rsidRPr="00603813">
        <w:t>).</w:t>
      </w:r>
      <w:r w:rsidR="00C21B91" w:rsidRPr="00603813">
        <w:t xml:space="preserve"> </w:t>
      </w:r>
    </w:p>
    <w:p w14:paraId="106DBF11" w14:textId="77777777" w:rsidR="00EC1C76" w:rsidRPr="00603813" w:rsidRDefault="00EC1C76" w:rsidP="002E15A0">
      <w:pPr>
        <w:rPr>
          <w:b/>
        </w:rPr>
      </w:pPr>
    </w:p>
    <w:p w14:paraId="5D47B4DC" w14:textId="77777777" w:rsidR="00BC3A12" w:rsidRPr="00603813" w:rsidRDefault="00BE060F" w:rsidP="002E15A0">
      <w:pPr>
        <w:rPr>
          <w:b/>
        </w:rPr>
      </w:pPr>
      <w:r w:rsidRPr="00603813">
        <w:rPr>
          <w:b/>
        </w:rPr>
        <w:t>Exhibit A</w:t>
      </w:r>
      <w:r w:rsidR="00BC3A12" w:rsidRPr="00603813">
        <w:rPr>
          <w:b/>
        </w:rPr>
        <w:t>14.1: Annualized Cost to the Government</w:t>
      </w:r>
    </w:p>
    <w:p w14:paraId="22F232EA" w14:textId="77777777" w:rsidR="00BC3A12" w:rsidRPr="00603813" w:rsidRDefault="00BC3A12" w:rsidP="002E15A0"/>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3"/>
        <w:gridCol w:w="4990"/>
        <w:gridCol w:w="1895"/>
      </w:tblGrid>
      <w:tr w:rsidR="00603813" w:rsidRPr="00F830D5" w14:paraId="656F0016" w14:textId="77777777" w:rsidTr="00B26C61">
        <w:tc>
          <w:tcPr>
            <w:tcW w:w="1793" w:type="dxa"/>
          </w:tcPr>
          <w:p w14:paraId="4098106D"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30D5">
              <w:rPr>
                <w:b/>
                <w:bCs/>
              </w:rPr>
              <w:t>Expense Type</w:t>
            </w:r>
          </w:p>
        </w:tc>
        <w:tc>
          <w:tcPr>
            <w:tcW w:w="4990" w:type="dxa"/>
          </w:tcPr>
          <w:p w14:paraId="24BB0223"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yellow"/>
              </w:rPr>
            </w:pPr>
            <w:r w:rsidRPr="00F830D5">
              <w:rPr>
                <w:b/>
                <w:bCs/>
              </w:rPr>
              <w:t>Expense Explanation</w:t>
            </w:r>
          </w:p>
        </w:tc>
        <w:tc>
          <w:tcPr>
            <w:tcW w:w="1895" w:type="dxa"/>
          </w:tcPr>
          <w:p w14:paraId="354DB8B4" w14:textId="77777777" w:rsidR="00BC3A12" w:rsidRPr="00F830D5" w:rsidRDefault="00BC3A12" w:rsidP="002E15A0">
            <w:pPr>
              <w:tabs>
                <w:tab w:val="center" w:pos="4320"/>
                <w:tab w:val="right" w:pos="8640"/>
              </w:tabs>
              <w:spacing w:line="50" w:lineRule="exact"/>
            </w:pPr>
          </w:p>
          <w:p w14:paraId="01B3AFE1"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F830D5">
              <w:rPr>
                <w:b/>
                <w:bCs/>
              </w:rPr>
              <w:t>Annual Costs (dollars)</w:t>
            </w:r>
          </w:p>
        </w:tc>
      </w:tr>
      <w:tr w:rsidR="003F7B0F" w:rsidRPr="00F830D5" w14:paraId="06C2DF35" w14:textId="77777777" w:rsidTr="00B26C61">
        <w:tc>
          <w:tcPr>
            <w:tcW w:w="1793" w:type="dxa"/>
          </w:tcPr>
          <w:p w14:paraId="6E63326B"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lastRenderedPageBreak/>
              <w:t>Direct Costs to the Federal Government</w:t>
            </w:r>
          </w:p>
        </w:tc>
        <w:tc>
          <w:tcPr>
            <w:tcW w:w="4990" w:type="dxa"/>
            <w:vAlign w:val="center"/>
          </w:tcPr>
          <w:p w14:paraId="6E922F53"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F830D5">
              <w:t>CDC, COR (GS-14 0.20 FTE)</w:t>
            </w:r>
          </w:p>
        </w:tc>
        <w:tc>
          <w:tcPr>
            <w:tcW w:w="1895" w:type="dxa"/>
            <w:vAlign w:val="center"/>
          </w:tcPr>
          <w:p w14:paraId="792E781D"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highlight w:val="yellow"/>
              </w:rPr>
            </w:pPr>
            <w:r w:rsidRPr="00F830D5">
              <w:t>$23,362</w:t>
            </w:r>
          </w:p>
        </w:tc>
      </w:tr>
      <w:tr w:rsidR="003F7B0F" w:rsidRPr="00F830D5" w14:paraId="36BE57DB" w14:textId="77777777" w:rsidTr="00B26C61">
        <w:tc>
          <w:tcPr>
            <w:tcW w:w="1793" w:type="dxa"/>
          </w:tcPr>
          <w:p w14:paraId="7CF9B2AA"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90" w:type="dxa"/>
            <w:vAlign w:val="center"/>
          </w:tcPr>
          <w:p w14:paraId="12482FBA"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CDC, Contracting Officer (GS-14, 0.20 FTE)</w:t>
            </w:r>
          </w:p>
        </w:tc>
        <w:tc>
          <w:tcPr>
            <w:tcW w:w="1895" w:type="dxa"/>
            <w:vAlign w:val="center"/>
          </w:tcPr>
          <w:p w14:paraId="765BB1BB"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highlight w:val="yellow"/>
              </w:rPr>
            </w:pPr>
            <w:r w:rsidRPr="00F830D5">
              <w:t>$23,362</w:t>
            </w:r>
          </w:p>
        </w:tc>
      </w:tr>
      <w:tr w:rsidR="003F7B0F" w:rsidRPr="00F830D5" w14:paraId="4B36E3ED" w14:textId="77777777" w:rsidTr="00B26C61">
        <w:tc>
          <w:tcPr>
            <w:tcW w:w="1793" w:type="dxa"/>
          </w:tcPr>
          <w:p w14:paraId="3F3D4F64"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90" w:type="dxa"/>
            <w:vAlign w:val="center"/>
          </w:tcPr>
          <w:p w14:paraId="2E1B7935"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CDC, Contracting Officer (GS-13, 0.20 FTE)</w:t>
            </w:r>
          </w:p>
        </w:tc>
        <w:tc>
          <w:tcPr>
            <w:tcW w:w="1895" w:type="dxa"/>
            <w:vAlign w:val="center"/>
          </w:tcPr>
          <w:p w14:paraId="6F05C3D6"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830D5">
              <w:t>$29,654</w:t>
            </w:r>
          </w:p>
        </w:tc>
      </w:tr>
      <w:tr w:rsidR="003F7B0F" w:rsidRPr="00F830D5" w14:paraId="2B097C8C" w14:textId="77777777" w:rsidTr="00B26C61">
        <w:tc>
          <w:tcPr>
            <w:tcW w:w="1793" w:type="dxa"/>
          </w:tcPr>
          <w:p w14:paraId="13D2C641"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90" w:type="dxa"/>
            <w:vAlign w:val="center"/>
          </w:tcPr>
          <w:p w14:paraId="180C6636"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 xml:space="preserve">CDC, Contracting Officer (GS-12, 0.30 FTE) </w:t>
            </w:r>
          </w:p>
        </w:tc>
        <w:tc>
          <w:tcPr>
            <w:tcW w:w="1895" w:type="dxa"/>
            <w:vAlign w:val="center"/>
          </w:tcPr>
          <w:p w14:paraId="2EB9DABE"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830D5">
              <w:t>$23,471</w:t>
            </w:r>
          </w:p>
        </w:tc>
      </w:tr>
      <w:tr w:rsidR="003F7B0F" w:rsidRPr="00F830D5" w14:paraId="79F15029" w14:textId="77777777" w:rsidTr="00B26C61">
        <w:tc>
          <w:tcPr>
            <w:tcW w:w="1793" w:type="dxa"/>
          </w:tcPr>
          <w:p w14:paraId="25FBD250"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90" w:type="dxa"/>
            <w:vAlign w:val="center"/>
          </w:tcPr>
          <w:p w14:paraId="48C01D88"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rPr>
                <w:b/>
              </w:rPr>
              <w:t xml:space="preserve">           Subtotal, Direct Costs</w:t>
            </w:r>
          </w:p>
        </w:tc>
        <w:tc>
          <w:tcPr>
            <w:tcW w:w="1895" w:type="dxa"/>
            <w:vAlign w:val="center"/>
          </w:tcPr>
          <w:p w14:paraId="0D39B56A" w14:textId="77777777"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830D5">
              <w:rPr>
                <w:b/>
              </w:rPr>
              <w:t>$99,849</w:t>
            </w:r>
          </w:p>
        </w:tc>
      </w:tr>
      <w:tr w:rsidR="00603813" w:rsidRPr="00F830D5" w14:paraId="5FE51404" w14:textId="77777777" w:rsidTr="00B26C61">
        <w:tc>
          <w:tcPr>
            <w:tcW w:w="1793" w:type="dxa"/>
          </w:tcPr>
          <w:p w14:paraId="399D3EFD"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Cooperative Agreement or Contract Costs</w:t>
            </w:r>
          </w:p>
        </w:tc>
        <w:tc>
          <w:tcPr>
            <w:tcW w:w="4990" w:type="dxa"/>
            <w:vAlign w:val="center"/>
          </w:tcPr>
          <w:p w14:paraId="608640C2" w14:textId="77777777" w:rsidR="00D87671" w:rsidRPr="00F830D5" w:rsidRDefault="00EC1C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Contract Cost</w:t>
            </w:r>
            <w:r w:rsidR="00D87671" w:rsidRPr="00F830D5">
              <w:t>:</w:t>
            </w:r>
          </w:p>
          <w:p w14:paraId="196F2BF2"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 xml:space="preserve"> </w:t>
            </w:r>
            <w:r w:rsidR="00D87671" w:rsidRPr="00F830D5">
              <w:t xml:space="preserve"> </w:t>
            </w:r>
            <w:r w:rsidR="00D87671" w:rsidRPr="00F830D5">
              <w:rPr>
                <w:lang w:bidi="en-US"/>
              </w:rPr>
              <w:t>Research Support Services</w:t>
            </w:r>
            <w:r w:rsidRPr="00F830D5">
              <w:t xml:space="preserve"> </w:t>
            </w:r>
            <w:r w:rsidR="00EC1C76" w:rsidRPr="00F830D5">
              <w:t>(</w:t>
            </w:r>
            <w:r w:rsidR="00295D23" w:rsidRPr="00F830D5">
              <w:t>RSS</w:t>
            </w:r>
            <w:r w:rsidR="00EC1C76" w:rsidRPr="00F830D5">
              <w:t>)</w:t>
            </w:r>
            <w:r w:rsidRPr="00F830D5">
              <w:t xml:space="preserve">       </w:t>
            </w:r>
          </w:p>
        </w:tc>
        <w:tc>
          <w:tcPr>
            <w:tcW w:w="1895" w:type="dxa"/>
            <w:vAlign w:val="center"/>
          </w:tcPr>
          <w:p w14:paraId="58F591BE" w14:textId="77777777" w:rsidR="00BC3A12" w:rsidRPr="00F830D5" w:rsidRDefault="00EC1C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830D5">
              <w:t>$</w:t>
            </w:r>
            <w:r w:rsidR="003F7B0F" w:rsidRPr="00F830D5">
              <w:t>448,317</w:t>
            </w:r>
          </w:p>
        </w:tc>
      </w:tr>
      <w:tr w:rsidR="00603813" w:rsidRPr="00F830D5" w14:paraId="26632B20" w14:textId="77777777" w:rsidTr="00B26C61">
        <w:tc>
          <w:tcPr>
            <w:tcW w:w="1793" w:type="dxa"/>
          </w:tcPr>
          <w:p w14:paraId="723DD02A"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90" w:type="dxa"/>
            <w:vAlign w:val="center"/>
          </w:tcPr>
          <w:p w14:paraId="4867DEFB"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830D5">
              <w:t xml:space="preserve">  </w:t>
            </w:r>
            <w:r w:rsidRPr="00F830D5">
              <w:rPr>
                <w:b/>
              </w:rPr>
              <w:t>Subtotal, Cooperative Agreement                   or Contract Costs</w:t>
            </w:r>
          </w:p>
        </w:tc>
        <w:tc>
          <w:tcPr>
            <w:tcW w:w="1895" w:type="dxa"/>
            <w:vAlign w:val="center"/>
          </w:tcPr>
          <w:p w14:paraId="53E2299C"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F830D5">
              <w:rPr>
                <w:b/>
              </w:rPr>
              <w:t>$</w:t>
            </w:r>
            <w:r w:rsidR="003F7B0F" w:rsidRPr="00F830D5">
              <w:rPr>
                <w:b/>
              </w:rPr>
              <w:t>448,317</w:t>
            </w:r>
          </w:p>
        </w:tc>
      </w:tr>
      <w:tr w:rsidR="00603813" w:rsidRPr="00F830D5" w14:paraId="563123EA" w14:textId="77777777" w:rsidTr="00B26C61">
        <w:tc>
          <w:tcPr>
            <w:tcW w:w="1793" w:type="dxa"/>
          </w:tcPr>
          <w:p w14:paraId="457A4237"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90" w:type="dxa"/>
          </w:tcPr>
          <w:p w14:paraId="7E4B1EC7"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830D5">
              <w:rPr>
                <w:b/>
              </w:rPr>
              <w:t xml:space="preserve">TOTAL COST TO THE GOVERNMENT </w:t>
            </w:r>
          </w:p>
        </w:tc>
        <w:tc>
          <w:tcPr>
            <w:tcW w:w="1895" w:type="dxa"/>
          </w:tcPr>
          <w:p w14:paraId="22E8C097" w14:textId="77777777"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F830D5">
              <w:rPr>
                <w:b/>
              </w:rPr>
              <w:t xml:space="preserve">$ </w:t>
            </w:r>
            <w:r w:rsidR="003F7B0F" w:rsidRPr="00F830D5">
              <w:rPr>
                <w:b/>
              </w:rPr>
              <w:t>548,166</w:t>
            </w:r>
          </w:p>
        </w:tc>
      </w:tr>
    </w:tbl>
    <w:p w14:paraId="363BB7A7" w14:textId="77777777" w:rsidR="003F2EE2" w:rsidRPr="00603813" w:rsidRDefault="003F2EE2" w:rsidP="002E15A0">
      <w:pPr>
        <w:autoSpaceDE w:val="0"/>
        <w:autoSpaceDN w:val="0"/>
        <w:adjustRightInd w:val="0"/>
        <w:contextualSpacing/>
      </w:pPr>
    </w:p>
    <w:p w14:paraId="2C014DDF" w14:textId="77777777" w:rsidR="00B1464C" w:rsidRPr="00603813" w:rsidRDefault="00B1464C" w:rsidP="002E15A0">
      <w:pPr>
        <w:rPr>
          <w:bCs/>
          <w:i/>
        </w:rPr>
      </w:pPr>
      <w:bookmarkStart w:id="46" w:name="_Toc306891248"/>
      <w:bookmarkStart w:id="47" w:name="_Toc235958551"/>
    </w:p>
    <w:p w14:paraId="4915336F"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48" w:name="_Toc386719671"/>
      <w:r w:rsidRPr="00603813">
        <w:rPr>
          <w:rFonts w:ascii="Times New Roman" w:hAnsi="Times New Roman" w:cs="Times New Roman"/>
          <w:bCs w:val="0"/>
          <w:i w:val="0"/>
          <w:sz w:val="24"/>
          <w:szCs w:val="24"/>
        </w:rPr>
        <w:t>15.</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Explanation for Program Changes or Adjustments</w:t>
      </w:r>
      <w:bookmarkEnd w:id="48"/>
      <w:r w:rsidR="00577C3C">
        <w:rPr>
          <w:rFonts w:ascii="Times New Roman" w:hAnsi="Times New Roman" w:cs="Times New Roman"/>
          <w:bCs w:val="0"/>
          <w:i w:val="0"/>
          <w:sz w:val="24"/>
          <w:szCs w:val="24"/>
        </w:rPr>
        <w:t xml:space="preserve"> </w:t>
      </w:r>
      <w:bookmarkEnd w:id="46"/>
    </w:p>
    <w:p w14:paraId="4D6317D8" w14:textId="77777777" w:rsidR="00133B17" w:rsidRPr="00603813" w:rsidRDefault="00133B17" w:rsidP="002E15A0">
      <w:pPr>
        <w:autoSpaceDE w:val="0"/>
        <w:autoSpaceDN w:val="0"/>
        <w:adjustRightInd w:val="0"/>
        <w:contextualSpacing/>
        <w:rPr>
          <w:b/>
          <w:bCs/>
        </w:rPr>
      </w:pPr>
      <w:r w:rsidRPr="00603813">
        <w:rPr>
          <w:b/>
          <w:bCs/>
        </w:rPr>
        <w:t xml:space="preserve"> </w:t>
      </w:r>
      <w:bookmarkStart w:id="49" w:name="_Toc235958552"/>
      <w:bookmarkEnd w:id="47"/>
    </w:p>
    <w:p w14:paraId="6D96903C" w14:textId="77777777" w:rsidR="006A3D4F" w:rsidRPr="00603813" w:rsidRDefault="006A3D4F" w:rsidP="002E15A0">
      <w:pPr>
        <w:autoSpaceDE w:val="0"/>
        <w:autoSpaceDN w:val="0"/>
        <w:adjustRightInd w:val="0"/>
        <w:contextualSpacing/>
        <w:rPr>
          <w:bCs/>
        </w:rPr>
      </w:pPr>
      <w:r w:rsidRPr="00603813">
        <w:rPr>
          <w:bCs/>
        </w:rPr>
        <w:t xml:space="preserve">This is a new information collection request (ICR). </w:t>
      </w:r>
    </w:p>
    <w:p w14:paraId="442834AC" w14:textId="77777777" w:rsidR="00A20EF7" w:rsidRPr="00603813" w:rsidRDefault="00A20EF7" w:rsidP="002E15A0">
      <w:pPr>
        <w:rPr>
          <w:bCs/>
          <w:i/>
        </w:rPr>
      </w:pPr>
      <w:bookmarkStart w:id="50" w:name="_Toc306891249"/>
    </w:p>
    <w:p w14:paraId="55799375"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51" w:name="_Toc386719672"/>
      <w:r w:rsidRPr="00603813">
        <w:rPr>
          <w:rFonts w:ascii="Times New Roman" w:hAnsi="Times New Roman" w:cs="Times New Roman"/>
          <w:bCs w:val="0"/>
          <w:i w:val="0"/>
          <w:sz w:val="24"/>
          <w:szCs w:val="24"/>
        </w:rPr>
        <w:t>16.</w:t>
      </w:r>
      <w:r w:rsidRPr="00603813">
        <w:rPr>
          <w:rFonts w:ascii="Times New Roman" w:hAnsi="Times New Roman" w:cs="Times New Roman"/>
          <w:bCs w:val="0"/>
          <w:i w:val="0"/>
          <w:sz w:val="24"/>
          <w:szCs w:val="24"/>
        </w:rPr>
        <w:tab/>
        <w:t>Plans for Tabulation and Publication</w:t>
      </w:r>
      <w:bookmarkEnd w:id="50"/>
      <w:r w:rsidR="00577C3C">
        <w:rPr>
          <w:rFonts w:ascii="Times New Roman" w:hAnsi="Times New Roman" w:cs="Times New Roman"/>
          <w:bCs w:val="0"/>
          <w:i w:val="0"/>
          <w:sz w:val="24"/>
          <w:szCs w:val="24"/>
        </w:rPr>
        <w:t xml:space="preserve"> and </w:t>
      </w:r>
      <w:r w:rsidR="00577C3C" w:rsidRPr="00577C3C">
        <w:rPr>
          <w:rFonts w:ascii="Times New Roman" w:hAnsi="Times New Roman" w:cs="Times New Roman"/>
          <w:bCs w:val="0"/>
          <w:i w:val="0"/>
          <w:sz w:val="24"/>
          <w:szCs w:val="24"/>
        </w:rPr>
        <w:t>Project Time Schedule</w:t>
      </w:r>
      <w:bookmarkEnd w:id="51"/>
    </w:p>
    <w:p w14:paraId="341ADBB4" w14:textId="77777777" w:rsidR="009E438A" w:rsidRPr="00603813" w:rsidRDefault="009E438A" w:rsidP="002E15A0"/>
    <w:p w14:paraId="056B46F6" w14:textId="77777777" w:rsidR="003A20A7" w:rsidRPr="00603813" w:rsidRDefault="009E438A" w:rsidP="002E15A0">
      <w:r w:rsidRPr="00603813">
        <w:t xml:space="preserve">A final meeting to present the findings from the </w:t>
      </w:r>
      <w:r w:rsidR="003F7B0F">
        <w:t>study</w:t>
      </w:r>
      <w:r w:rsidR="003F7B0F" w:rsidRPr="00603813">
        <w:t xml:space="preserve"> </w:t>
      </w:r>
      <w:r w:rsidRPr="00603813">
        <w:t>will be held in person at CDC in Atlanta at least two weeks before the end of the contract</w:t>
      </w:r>
      <w:r w:rsidR="008D0C41" w:rsidRPr="00603813">
        <w:t xml:space="preserve">. </w:t>
      </w:r>
      <w:r w:rsidR="006E418D" w:rsidRPr="00603813">
        <w:t>Tabulation will include descriptive characteristics of study respondents collected in the first part of the interview (e.g., demographics, city,</w:t>
      </w:r>
      <w:r w:rsidR="006E418D">
        <w:t xml:space="preserve"> age, race/ethnicity</w:t>
      </w:r>
      <w:r w:rsidR="006E418D" w:rsidRPr="00603813">
        <w:t>).</w:t>
      </w:r>
      <w:r w:rsidR="006E418D">
        <w:t xml:space="preserve"> </w:t>
      </w:r>
      <w:r w:rsidR="00132DA0" w:rsidRPr="00603813">
        <w:t>The project ti</w:t>
      </w:r>
      <w:r w:rsidR="00BE060F" w:rsidRPr="00603813">
        <w:t>meline is detailed in exhibit A</w:t>
      </w:r>
      <w:r w:rsidR="00132DA0" w:rsidRPr="00603813">
        <w:t>16.1.</w:t>
      </w:r>
    </w:p>
    <w:p w14:paraId="7F8DF22D" w14:textId="77777777" w:rsidR="003A20A7" w:rsidRPr="00603813" w:rsidRDefault="003A20A7" w:rsidP="002E15A0">
      <w:pPr>
        <w:rPr>
          <w:b/>
        </w:rPr>
      </w:pPr>
    </w:p>
    <w:p w14:paraId="0390AC00" w14:textId="77777777" w:rsidR="009A3482" w:rsidRPr="00603813" w:rsidRDefault="00BE060F" w:rsidP="002E15A0">
      <w:pPr>
        <w:rPr>
          <w:b/>
        </w:rPr>
      </w:pPr>
      <w:r w:rsidRPr="00603813">
        <w:rPr>
          <w:b/>
        </w:rPr>
        <w:t>Exhibit A</w:t>
      </w:r>
      <w:r w:rsidR="009A3482" w:rsidRPr="00603813">
        <w:rPr>
          <w:b/>
        </w:rPr>
        <w:t>16.1: Project Time Schedule</w:t>
      </w:r>
    </w:p>
    <w:p w14:paraId="60233505" w14:textId="77777777" w:rsidR="009A3482" w:rsidRPr="00603813" w:rsidRDefault="009A3482" w:rsidP="002E15A0">
      <w:pPr>
        <w:rPr>
          <w:b/>
        </w:rPr>
      </w:pPr>
    </w:p>
    <w:tbl>
      <w:tblPr>
        <w:tblW w:w="0" w:type="auto"/>
        <w:jc w:val="center"/>
        <w:tblCellMar>
          <w:left w:w="0" w:type="dxa"/>
          <w:right w:w="0" w:type="dxa"/>
        </w:tblCellMar>
        <w:tblLook w:val="04A0" w:firstRow="1" w:lastRow="0" w:firstColumn="1" w:lastColumn="0" w:noHBand="0" w:noVBand="1"/>
      </w:tblPr>
      <w:tblGrid>
        <w:gridCol w:w="3480"/>
        <w:gridCol w:w="3660"/>
      </w:tblGrid>
      <w:tr w:rsidR="00603813" w:rsidRPr="00603813" w14:paraId="614D97C4" w14:textId="77777777" w:rsidTr="009A3482">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5E36C" w14:textId="77777777" w:rsidR="009A3482" w:rsidRPr="00603813" w:rsidRDefault="009A3482" w:rsidP="002E15A0">
            <w:pPr>
              <w:spacing w:before="100" w:beforeAutospacing="1" w:after="100" w:afterAutospacing="1"/>
            </w:pPr>
            <w:r w:rsidRPr="00603813">
              <w:t> </w:t>
            </w:r>
          </w:p>
          <w:p w14:paraId="79E28192" w14:textId="77777777" w:rsidR="009A3482" w:rsidRPr="00603813" w:rsidRDefault="009A3482" w:rsidP="002E15A0">
            <w:pPr>
              <w:spacing w:before="100" w:beforeAutospacing="1" w:after="100" w:afterAutospacing="1"/>
            </w:pPr>
            <w:r w:rsidRPr="00603813">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91A7FE" w14:textId="77777777" w:rsidR="009A3482" w:rsidRPr="00603813" w:rsidRDefault="009A3482" w:rsidP="002E15A0">
            <w:pPr>
              <w:spacing w:before="100" w:beforeAutospacing="1" w:after="100" w:afterAutospacing="1"/>
            </w:pPr>
            <w:r w:rsidRPr="00603813">
              <w:t> </w:t>
            </w:r>
          </w:p>
          <w:p w14:paraId="4BE668C1" w14:textId="77777777" w:rsidR="009A3482" w:rsidRPr="00603813" w:rsidRDefault="009A3482" w:rsidP="002E15A0">
            <w:pPr>
              <w:spacing w:before="100" w:beforeAutospacing="1" w:after="100" w:afterAutospacing="1"/>
            </w:pPr>
            <w:r w:rsidRPr="00603813">
              <w:rPr>
                <w:b/>
                <w:bCs/>
              </w:rPr>
              <w:t>Time Schedule</w:t>
            </w:r>
          </w:p>
        </w:tc>
      </w:tr>
      <w:tr w:rsidR="00603813" w:rsidRPr="00603813" w14:paraId="5BD5F546"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435D5" w14:textId="77777777" w:rsidR="009A3482" w:rsidRPr="00603813" w:rsidRDefault="009A3482" w:rsidP="002E15A0">
            <w:pPr>
              <w:spacing w:before="100" w:beforeAutospacing="1" w:after="100" w:afterAutospacing="1"/>
            </w:pPr>
            <w:r w:rsidRPr="00603813">
              <w:t>Data collection tools, sampling and data pans, study protocol development</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1A522158" w14:textId="77777777" w:rsidR="009A3482" w:rsidRPr="00603813" w:rsidRDefault="009A3482" w:rsidP="002E15A0">
            <w:pPr>
              <w:spacing w:before="100" w:beforeAutospacing="1" w:after="100" w:afterAutospacing="1"/>
            </w:pPr>
            <w:r w:rsidRPr="00603813">
              <w:t xml:space="preserve">2-3 months </w:t>
            </w:r>
            <w:r w:rsidR="00C033EF" w:rsidRPr="00603813">
              <w:t xml:space="preserve">before </w:t>
            </w:r>
            <w:r w:rsidRPr="00603813">
              <w:t xml:space="preserve"> OMB approval</w:t>
            </w:r>
          </w:p>
        </w:tc>
      </w:tr>
      <w:tr w:rsidR="00603813" w:rsidRPr="00603813" w14:paraId="2388C633"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F6322" w14:textId="77777777" w:rsidR="009A3482" w:rsidRPr="00603813" w:rsidRDefault="009A3482" w:rsidP="002E15A0">
            <w:pPr>
              <w:spacing w:before="100" w:beforeAutospacing="1" w:after="100" w:afterAutospacing="1"/>
            </w:pPr>
            <w:r w:rsidRPr="00603813">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46FAEDFC" w14:textId="77777777" w:rsidR="009A3482" w:rsidRPr="00603813" w:rsidRDefault="00C033EF" w:rsidP="002E15A0">
            <w:pPr>
              <w:spacing w:before="100" w:beforeAutospacing="1" w:after="100" w:afterAutospacing="1"/>
            </w:pPr>
            <w:r w:rsidRPr="00603813">
              <w:t xml:space="preserve">1 </w:t>
            </w:r>
            <w:r w:rsidR="00A354AD" w:rsidRPr="00603813">
              <w:t xml:space="preserve"> month </w:t>
            </w:r>
            <w:r w:rsidR="009A3482" w:rsidRPr="00603813">
              <w:t xml:space="preserve"> after OMB approval</w:t>
            </w:r>
          </w:p>
        </w:tc>
      </w:tr>
      <w:tr w:rsidR="00603813" w:rsidRPr="00603813" w14:paraId="05D53E52"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84A59" w14:textId="77777777" w:rsidR="009A3482" w:rsidRPr="00603813" w:rsidRDefault="009A3482" w:rsidP="002E15A0">
            <w:pPr>
              <w:spacing w:before="100" w:beforeAutospacing="1" w:after="100" w:afterAutospacing="1"/>
            </w:pPr>
            <w:r w:rsidRPr="00603813">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11B91E8A" w14:textId="77777777" w:rsidR="009A3482" w:rsidRPr="00603813" w:rsidRDefault="00C033EF" w:rsidP="002E15A0">
            <w:pPr>
              <w:spacing w:before="100" w:beforeAutospacing="1" w:after="100" w:afterAutospacing="1"/>
            </w:pPr>
            <w:r w:rsidRPr="00603813">
              <w:t xml:space="preserve">2-3 </w:t>
            </w:r>
            <w:r w:rsidR="009A3482" w:rsidRPr="00603813">
              <w:t xml:space="preserve"> months after OMB approval</w:t>
            </w:r>
          </w:p>
        </w:tc>
      </w:tr>
      <w:tr w:rsidR="00603813" w:rsidRPr="00603813" w14:paraId="4FE6A881"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48D61" w14:textId="77777777" w:rsidR="009A3482" w:rsidRPr="00603813" w:rsidRDefault="009A3482" w:rsidP="002E15A0">
            <w:pPr>
              <w:spacing w:before="100" w:beforeAutospacing="1" w:after="100" w:afterAutospacing="1"/>
            </w:pPr>
            <w:r w:rsidRPr="00603813">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6F70A7EA" w14:textId="77777777" w:rsidR="009A3482" w:rsidRPr="00603813" w:rsidRDefault="00C033EF" w:rsidP="002E15A0">
            <w:pPr>
              <w:spacing w:before="100" w:beforeAutospacing="1" w:after="100" w:afterAutospacing="1"/>
            </w:pPr>
            <w:r w:rsidRPr="00603813">
              <w:t xml:space="preserve">4 </w:t>
            </w:r>
            <w:r w:rsidR="00A354AD" w:rsidRPr="00603813">
              <w:t xml:space="preserve"> months</w:t>
            </w:r>
            <w:r w:rsidR="009A3482" w:rsidRPr="00603813">
              <w:t xml:space="preserve"> after OMB approval</w:t>
            </w:r>
          </w:p>
        </w:tc>
      </w:tr>
      <w:tr w:rsidR="00603813" w:rsidRPr="00603813" w14:paraId="6DD4B353"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B374D" w14:textId="77777777" w:rsidR="009A3482" w:rsidRPr="00603813" w:rsidRDefault="009A3482" w:rsidP="002E15A0">
            <w:pPr>
              <w:spacing w:before="100" w:beforeAutospacing="1" w:after="100" w:afterAutospacing="1"/>
            </w:pPr>
            <w:r w:rsidRPr="00603813">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1AE56808" w14:textId="77777777" w:rsidR="009A3482" w:rsidRPr="00603813" w:rsidRDefault="00C033EF" w:rsidP="002E15A0">
            <w:pPr>
              <w:spacing w:before="100" w:beforeAutospacing="1" w:after="100" w:afterAutospacing="1"/>
            </w:pPr>
            <w:r w:rsidRPr="00603813">
              <w:t xml:space="preserve">5 </w:t>
            </w:r>
            <w:r w:rsidR="009A3482" w:rsidRPr="00603813">
              <w:t xml:space="preserve"> months after OMB approval</w:t>
            </w:r>
          </w:p>
        </w:tc>
      </w:tr>
    </w:tbl>
    <w:p w14:paraId="13F06EBE" w14:textId="77777777" w:rsidR="00132DA0" w:rsidRPr="00603813" w:rsidRDefault="00132DA0" w:rsidP="002E15A0"/>
    <w:bookmarkEnd w:id="49"/>
    <w:p w14:paraId="09D51E9B" w14:textId="77777777" w:rsidR="009E438A" w:rsidRPr="00603813" w:rsidRDefault="009E438A" w:rsidP="002E15A0">
      <w:r w:rsidRPr="00603813">
        <w:t>Rather than provid</w:t>
      </w:r>
      <w:r w:rsidR="00A370FF" w:rsidRPr="00603813">
        <w:t>ing</w:t>
      </w:r>
      <w:r w:rsidRPr="00603813">
        <w:t xml:space="preserve"> a traditional final report, CDC has requested that the final report consist</w:t>
      </w:r>
      <w:r w:rsidR="00A370FF" w:rsidRPr="00603813">
        <w:t>s</w:t>
      </w:r>
      <w:r w:rsidRPr="00603813">
        <w:t xml:space="preserve"> of multiple manuscript documents that will be ready or near-ready for submission for publication. </w:t>
      </w:r>
      <w:r w:rsidR="00654D49" w:rsidRPr="00603813">
        <w:t xml:space="preserve">The final manuscripts will be submitted </w:t>
      </w:r>
      <w:r w:rsidR="00654D49">
        <w:t>March 2, 2016</w:t>
      </w:r>
      <w:r w:rsidR="00654D49" w:rsidRPr="00603813">
        <w:t xml:space="preserve">. </w:t>
      </w:r>
      <w:r w:rsidRPr="00603813">
        <w:t xml:space="preserve">In addition, a </w:t>
      </w:r>
      <w:r w:rsidR="00A20EF7" w:rsidRPr="00603813">
        <w:t>PowerPoint</w:t>
      </w:r>
      <w:r w:rsidRPr="00603813">
        <w:t xml:space="preserve"> presentation describing results and manuscript production would be produced to describe the </w:t>
      </w:r>
      <w:r w:rsidRPr="00603813">
        <w:lastRenderedPageBreak/>
        <w:t>findings.</w:t>
      </w:r>
      <w:r w:rsidR="00A20EF7" w:rsidRPr="00603813">
        <w:t xml:space="preserve"> </w:t>
      </w:r>
      <w:r w:rsidRPr="00603813">
        <w:t xml:space="preserve">A final data set will also be provided. At the same time, in addressing a new and untested method of presenting findings it is expected that </w:t>
      </w:r>
      <w:r w:rsidR="00BE060F" w:rsidRPr="00603813">
        <w:t xml:space="preserve">members of contractor </w:t>
      </w:r>
      <w:r w:rsidR="00230B81" w:rsidRPr="00603813">
        <w:t>project staff</w:t>
      </w:r>
      <w:r w:rsidRPr="00603813">
        <w:t xml:space="preserve"> will need to work closely together to develop expectations for the number and draft-to-final quality </w:t>
      </w:r>
      <w:r w:rsidR="00CA5907">
        <w:t xml:space="preserve">of </w:t>
      </w:r>
      <w:r w:rsidRPr="00603813">
        <w:t>each manuscript and presentation material achieve</w:t>
      </w:r>
      <w:r w:rsidR="00B26C61">
        <w:t>d</w:t>
      </w:r>
      <w:r w:rsidRPr="00603813">
        <w:t xml:space="preserve"> by the end of the contract period.  </w:t>
      </w:r>
    </w:p>
    <w:p w14:paraId="5003E0E5" w14:textId="77777777" w:rsidR="00A20EF7" w:rsidRPr="00603813" w:rsidRDefault="00A20EF7" w:rsidP="002E15A0">
      <w:pPr>
        <w:rPr>
          <w:highlight w:val="yellow"/>
        </w:rPr>
      </w:pPr>
    </w:p>
    <w:p w14:paraId="3FD7A10F" w14:textId="77777777" w:rsidR="009E438A" w:rsidRPr="00603813" w:rsidRDefault="00A20EF7" w:rsidP="002E15A0">
      <w:r w:rsidRPr="00603813">
        <w:t>We anticipate</w:t>
      </w:r>
      <w:r w:rsidR="00FA0FE7" w:rsidRPr="00603813">
        <w:t xml:space="preserve"> that multiple manuscripts will be published in peer reviewed journals</w:t>
      </w:r>
      <w:r w:rsidR="00EA6294" w:rsidRPr="00603813">
        <w:t>,</w:t>
      </w:r>
      <w:r w:rsidR="00FA0FE7" w:rsidRPr="00603813">
        <w:t xml:space="preserve"> presented at national conferences</w:t>
      </w:r>
      <w:r w:rsidR="00EA6294" w:rsidRPr="00603813">
        <w:t>,</w:t>
      </w:r>
      <w:r w:rsidR="00FA0FE7" w:rsidRPr="00603813">
        <w:t xml:space="preserve"> and provided on conference websites. </w:t>
      </w:r>
      <w:r w:rsidR="00EA6294" w:rsidRPr="00603813">
        <w:t>L</w:t>
      </w:r>
      <w:r w:rsidR="00DB36C9" w:rsidRPr="00603813">
        <w:t xml:space="preserve">inks to these publications will be </w:t>
      </w:r>
      <w:r w:rsidR="00EA6294" w:rsidRPr="00603813">
        <w:t>available</w:t>
      </w:r>
      <w:r w:rsidR="00DB36C9" w:rsidRPr="00603813">
        <w:t xml:space="preserve"> through the CDC website</w:t>
      </w:r>
      <w:r w:rsidR="00EA6294" w:rsidRPr="00603813">
        <w:t>.</w:t>
      </w:r>
    </w:p>
    <w:p w14:paraId="4E4A9D8E" w14:textId="77777777" w:rsidR="00133B17" w:rsidRPr="00603813" w:rsidRDefault="00133B17" w:rsidP="002E15A0">
      <w:pPr>
        <w:contextualSpacing/>
        <w:rPr>
          <w:b/>
          <w:bCs/>
        </w:rPr>
      </w:pPr>
    </w:p>
    <w:p w14:paraId="1F8B3A03"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52" w:name="_Toc386719675"/>
      <w:bookmarkStart w:id="53" w:name="_Toc306891250"/>
      <w:bookmarkStart w:id="54" w:name="_Toc235958553"/>
      <w:r w:rsidRPr="00603813">
        <w:rPr>
          <w:rFonts w:ascii="Times New Roman" w:hAnsi="Times New Roman" w:cs="Times New Roman"/>
          <w:bCs w:val="0"/>
          <w:i w:val="0"/>
          <w:sz w:val="24"/>
          <w:szCs w:val="24"/>
        </w:rPr>
        <w:t xml:space="preserve">17. </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Reason(s) Display of OMB Expiration Date is Inappropriate</w:t>
      </w:r>
      <w:bookmarkEnd w:id="52"/>
      <w:r w:rsidR="00577C3C">
        <w:rPr>
          <w:rFonts w:ascii="Times New Roman" w:hAnsi="Times New Roman" w:cs="Times New Roman"/>
          <w:bCs w:val="0"/>
          <w:i w:val="0"/>
          <w:sz w:val="24"/>
          <w:szCs w:val="24"/>
        </w:rPr>
        <w:t xml:space="preserve"> </w:t>
      </w:r>
      <w:bookmarkEnd w:id="53"/>
    </w:p>
    <w:p w14:paraId="3B3D4E5F" w14:textId="77777777" w:rsidR="00133B17" w:rsidRPr="00603813" w:rsidRDefault="00133B17" w:rsidP="002E15A0">
      <w:pPr>
        <w:contextualSpacing/>
      </w:pPr>
      <w:bookmarkStart w:id="55" w:name="_Toc235958554"/>
      <w:bookmarkEnd w:id="54"/>
    </w:p>
    <w:p w14:paraId="39F45EB7" w14:textId="77777777" w:rsidR="009E438A" w:rsidRPr="00603813" w:rsidRDefault="009E438A" w:rsidP="002E15A0">
      <w:pPr>
        <w:contextualSpacing/>
      </w:pPr>
      <w:r w:rsidRPr="00603813">
        <w:t xml:space="preserve">We do not seek approval to eliminate the expiration date. </w:t>
      </w:r>
    </w:p>
    <w:p w14:paraId="6EE261E7" w14:textId="77777777" w:rsidR="009E438A" w:rsidRPr="00603813" w:rsidRDefault="009E438A" w:rsidP="002E15A0">
      <w:pPr>
        <w:contextualSpacing/>
      </w:pPr>
    </w:p>
    <w:p w14:paraId="7DD2C96F" w14:textId="77777777"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56" w:name="_Toc386719676"/>
      <w:bookmarkStart w:id="57" w:name="_Toc306891251"/>
      <w:r w:rsidRPr="00603813">
        <w:rPr>
          <w:rFonts w:ascii="Times New Roman" w:hAnsi="Times New Roman" w:cs="Times New Roman"/>
          <w:bCs w:val="0"/>
          <w:i w:val="0"/>
          <w:sz w:val="24"/>
          <w:szCs w:val="24"/>
        </w:rPr>
        <w:t>18.</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Exemptions to Certifications for Paperwork Reduction Act Submissions</w:t>
      </w:r>
      <w:bookmarkEnd w:id="56"/>
      <w:r w:rsidR="00577C3C">
        <w:rPr>
          <w:rFonts w:ascii="Times New Roman" w:hAnsi="Times New Roman" w:cs="Times New Roman"/>
          <w:bCs w:val="0"/>
          <w:i w:val="0"/>
          <w:sz w:val="24"/>
          <w:szCs w:val="24"/>
        </w:rPr>
        <w:t xml:space="preserve"> </w:t>
      </w:r>
      <w:bookmarkEnd w:id="57"/>
    </w:p>
    <w:p w14:paraId="1A86A488" w14:textId="77777777" w:rsidR="00133B17" w:rsidRPr="00603813" w:rsidRDefault="00133B17" w:rsidP="002E15A0">
      <w:pPr>
        <w:autoSpaceDE w:val="0"/>
        <w:autoSpaceDN w:val="0"/>
        <w:adjustRightInd w:val="0"/>
        <w:rPr>
          <w:b/>
          <w:bCs/>
        </w:rPr>
      </w:pPr>
      <w:r w:rsidRPr="00603813">
        <w:rPr>
          <w:b/>
          <w:bCs/>
        </w:rPr>
        <w:t xml:space="preserve"> </w:t>
      </w:r>
      <w:bookmarkStart w:id="58" w:name="_Toc235958555"/>
      <w:bookmarkEnd w:id="55"/>
    </w:p>
    <w:bookmarkEnd w:id="58"/>
    <w:p w14:paraId="3A62BCF7" w14:textId="77777777" w:rsidR="006F5358" w:rsidRPr="00603813" w:rsidRDefault="009E438A" w:rsidP="002E15A0">
      <w:r w:rsidRPr="00603813">
        <w:t xml:space="preserve">There are no </w:t>
      </w:r>
      <w:r w:rsidR="00577C3C">
        <w:rPr>
          <w:bCs/>
        </w:rPr>
        <w:t>e</w:t>
      </w:r>
      <w:r w:rsidR="00577C3C" w:rsidRPr="00577C3C">
        <w:rPr>
          <w:bCs/>
        </w:rPr>
        <w:t>xemptions</w:t>
      </w:r>
      <w:r w:rsidR="00577C3C" w:rsidRPr="00577C3C">
        <w:t xml:space="preserve"> </w:t>
      </w:r>
      <w:r w:rsidRPr="00603813">
        <w:t xml:space="preserve">to the certification. </w:t>
      </w:r>
    </w:p>
    <w:p w14:paraId="78F8151C" w14:textId="77777777" w:rsidR="00D43200" w:rsidRPr="00603813" w:rsidRDefault="00D43200" w:rsidP="002E15A0">
      <w:pPr>
        <w:rPr>
          <w:i/>
        </w:rPr>
      </w:pPr>
    </w:p>
    <w:p w14:paraId="604EDB04" w14:textId="77777777" w:rsidR="00D43200" w:rsidRPr="00603813" w:rsidRDefault="00D43200" w:rsidP="002E15A0">
      <w:pPr>
        <w:pStyle w:val="biblio"/>
        <w:ind w:left="0" w:firstLine="0"/>
        <w:rPr>
          <w:szCs w:val="24"/>
          <w:lang w:val="en-US"/>
        </w:rPr>
      </w:pPr>
    </w:p>
    <w:sectPr w:rsidR="00D43200" w:rsidRPr="00603813"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CB370" w14:textId="77777777" w:rsidR="00E3679F" w:rsidRDefault="00E3679F">
      <w:r>
        <w:separator/>
      </w:r>
    </w:p>
  </w:endnote>
  <w:endnote w:type="continuationSeparator" w:id="0">
    <w:p w14:paraId="7871ACAF" w14:textId="77777777" w:rsidR="00E3679F" w:rsidRDefault="00E3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EA6B8" w14:textId="77777777" w:rsidR="00E3679F" w:rsidRPr="00E52ED6" w:rsidRDefault="00E3679F"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3D1C71">
      <w:rPr>
        <w:rFonts w:ascii="Calibri" w:hAnsi="Calibri" w:cs="Calibri"/>
        <w:noProof/>
        <w:sz w:val="20"/>
        <w:szCs w:val="20"/>
      </w:rPr>
      <w:t>15</w:t>
    </w:r>
    <w:r w:rsidRPr="00E52ED6">
      <w:rPr>
        <w:rFonts w:ascii="Calibri" w:hAnsi="Calibri" w:cs="Calibri"/>
        <w:noProof/>
        <w:sz w:val="20"/>
        <w:szCs w:val="20"/>
      </w:rPr>
      <w:fldChar w:fldCharType="end"/>
    </w:r>
    <w:r>
      <w:rPr>
        <w:rFonts w:ascii="Calibri" w:hAnsi="Calibri" w:cs="Calibri"/>
        <w:sz w:val="20"/>
        <w:szCs w:val="20"/>
      </w:rPr>
      <w:tab/>
    </w:r>
  </w:p>
  <w:p w14:paraId="432ED26F" w14:textId="77777777" w:rsidR="00E3679F" w:rsidRDefault="00E367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8D3B4" w14:textId="77777777" w:rsidR="00E3679F" w:rsidRDefault="00E3679F">
      <w:r>
        <w:separator/>
      </w:r>
    </w:p>
  </w:footnote>
  <w:footnote w:type="continuationSeparator" w:id="0">
    <w:p w14:paraId="3929A60B" w14:textId="77777777" w:rsidR="00E3679F" w:rsidRDefault="00E3679F">
      <w:r>
        <w:continuationSeparator/>
      </w:r>
    </w:p>
  </w:footnote>
  <w:footnote w:id="1">
    <w:p w14:paraId="4FABE972" w14:textId="77777777" w:rsidR="00E3679F" w:rsidRDefault="00E3679F">
      <w:pPr>
        <w:pStyle w:val="FootnoteText"/>
      </w:pPr>
      <w:r>
        <w:rPr>
          <w:rStyle w:val="FootnoteReference"/>
        </w:rPr>
        <w:footnoteRef/>
      </w:r>
      <w:r>
        <w:t xml:space="preserve"> For the purposes of this document, MSM includes both minor (13-17 years old, young adult (18-24 years old), and adult (25 and older) men who have sex with men unless otherwise specified.</w:t>
      </w:r>
    </w:p>
  </w:footnote>
  <w:footnote w:id="2">
    <w:p w14:paraId="11279049" w14:textId="77777777" w:rsidR="00E3679F" w:rsidRDefault="00E3679F" w:rsidP="00D63952">
      <w:pPr>
        <w:pStyle w:val="FootnoteText"/>
        <w:contextualSpacing/>
      </w:pPr>
      <w:r>
        <w:rPr>
          <w:rStyle w:val="FootnoteReference"/>
        </w:rPr>
        <w:footnoteRef/>
      </w:r>
      <w:r>
        <w:t xml:space="preserve"> </w:t>
      </w:r>
      <w:r w:rsidRPr="00376790">
        <w:t xml:space="preserve">Abreu, D. A., &amp; Winters, F. (1999). Using monetary incentives to reduce attrition in the survey of income and program participation. </w:t>
      </w:r>
      <w:r w:rsidRPr="00376790">
        <w:rPr>
          <w:i/>
        </w:rPr>
        <w:t>Proceedings of the Survey Research Methods Section of the American Statistical Association.</w:t>
      </w:r>
    </w:p>
  </w:footnote>
  <w:footnote w:id="3">
    <w:p w14:paraId="35D6FA24" w14:textId="77777777" w:rsidR="00E3679F" w:rsidRDefault="00E3679F" w:rsidP="00D63952">
      <w:pPr>
        <w:pStyle w:val="FootnoteText"/>
        <w:contextualSpacing/>
      </w:pPr>
      <w:r>
        <w:rPr>
          <w:rStyle w:val="FootnoteReference"/>
        </w:rPr>
        <w:footnoteRef/>
      </w:r>
      <w:r>
        <w:t xml:space="preserve"> </w:t>
      </w:r>
      <w:r w:rsidRPr="001F1CA5">
        <w:t xml:space="preserve">Shettle, C., &amp; Mooney, G. (1999). Monetary incentives in U.S. government surveys. </w:t>
      </w:r>
      <w:r w:rsidRPr="001F1CA5">
        <w:rPr>
          <w:i/>
        </w:rPr>
        <w:t>Journal of Official Statistics, 15</w:t>
      </w:r>
      <w:r w:rsidRPr="001F1CA5">
        <w:t>, 231–250.</w:t>
      </w:r>
    </w:p>
  </w:footnote>
  <w:footnote w:id="4">
    <w:p w14:paraId="134704B5" w14:textId="77777777" w:rsidR="00E3679F" w:rsidRDefault="00E3679F" w:rsidP="00D63952">
      <w:pPr>
        <w:pStyle w:val="FootnoteText"/>
        <w:contextualSpacing/>
      </w:pPr>
      <w:r>
        <w:rPr>
          <w:rStyle w:val="FootnoteReference"/>
        </w:rPr>
        <w:footnoteRef/>
      </w:r>
      <w:r>
        <w:t xml:space="preserve"> </w:t>
      </w:r>
      <w:r w:rsidRPr="00335BC5">
        <w:t xml:space="preserve">Shedlin, M. G., Decena, C. U., Mangadu, T., &amp; Martinez, A. (2011). </w:t>
      </w:r>
      <w:r w:rsidRPr="00F46D17">
        <w:t>Research participant recruitment in Hispanic communities: Lessons learned</w:t>
      </w:r>
      <w:r w:rsidRPr="00335BC5">
        <w:t xml:space="preserve">. </w:t>
      </w:r>
      <w:r w:rsidRPr="00335BC5">
        <w:rPr>
          <w:i/>
          <w:iCs/>
        </w:rPr>
        <w:t>Journal of Immigrant and Minority Health, 13</w:t>
      </w:r>
      <w:r w:rsidRPr="00335BC5">
        <w:t xml:space="preserve"> (2), 352-360.</w:t>
      </w:r>
    </w:p>
  </w:footnote>
  <w:footnote w:id="5">
    <w:p w14:paraId="268C4E20" w14:textId="77777777" w:rsidR="00E3679F" w:rsidRPr="004E51AE" w:rsidRDefault="00E3679F" w:rsidP="00D63952">
      <w:pPr>
        <w:pStyle w:val="FootnoteText"/>
        <w:contextualSpacing/>
        <w:rPr>
          <w:lang w:val="en"/>
        </w:rPr>
      </w:pPr>
      <w:r>
        <w:rPr>
          <w:rStyle w:val="FootnoteReference"/>
        </w:rPr>
        <w:footnoteRef/>
      </w:r>
      <w:r>
        <w:t xml:space="preserve"> </w:t>
      </w:r>
      <w:r w:rsidRPr="004F3680">
        <w:rPr>
          <w:lang w:val="en"/>
        </w:rPr>
        <w:t>Quinn S. C</w:t>
      </w:r>
      <w:r w:rsidRPr="004F3680">
        <w:rPr>
          <w:i/>
          <w:iCs/>
          <w:lang w:val="en"/>
        </w:rPr>
        <w:t xml:space="preserve"> (1997). Belief in AIDS as a form of genocide: Implications for HIV prevention programs for African Americans. Journal of Health Education, 28,(Suppl. 6)S6–S11</w:t>
      </w:r>
    </w:p>
  </w:footnote>
  <w:footnote w:id="6">
    <w:p w14:paraId="6F9DE834" w14:textId="77777777" w:rsidR="00E3679F" w:rsidRDefault="00E3679F" w:rsidP="00D63952">
      <w:pPr>
        <w:pStyle w:val="FootnoteText"/>
        <w:contextualSpacing/>
      </w:pPr>
      <w:r>
        <w:rPr>
          <w:rStyle w:val="FootnoteReference"/>
        </w:rPr>
        <w:footnoteRef/>
      </w:r>
      <w:r>
        <w:t xml:space="preserve"> </w:t>
      </w:r>
      <w:r w:rsidRPr="00632912">
        <w:rPr>
          <w:lang w:val="en"/>
        </w:rPr>
        <w:t>Wrobel AJ, Shapiro NEK. Conducting research with urban elders: Issues of recruitment, data collection, and home visits. Alzheimer Dis Assoc Disord. 1999;13(suppl 1):S34–S38</w:t>
      </w:r>
    </w:p>
  </w:footnote>
  <w:footnote w:id="7">
    <w:p w14:paraId="17E21724" w14:textId="77777777" w:rsidR="00E3679F" w:rsidRDefault="00E3679F">
      <w:pPr>
        <w:pStyle w:val="FootnoteText"/>
      </w:pPr>
      <w:r>
        <w:rPr>
          <w:rStyle w:val="FootnoteReference"/>
        </w:rPr>
        <w:footnoteRef/>
      </w:r>
      <w:r>
        <w:t xml:space="preserve"> </w:t>
      </w:r>
      <w:r w:rsidRPr="00D63952">
        <w:rPr>
          <w:iCs/>
          <w:lang w:val="en"/>
        </w:rPr>
        <w:t>Gauthier, M. A., &amp; Clarke, W. P. (1999). Gaining and sustaining minority participation in longitudinal research projects.</w:t>
      </w:r>
      <w:r w:rsidRPr="00344DC8">
        <w:rPr>
          <w:i/>
          <w:iCs/>
          <w:lang w:val="en"/>
        </w:rPr>
        <w:t xml:space="preserve"> Alzheimer Disease and Associated Disorders, </w:t>
      </w:r>
      <w:r w:rsidRPr="00D63952">
        <w:rPr>
          <w:iCs/>
          <w:lang w:val="en"/>
        </w:rPr>
        <w:t>13(Suppl. 1), S29-S33</w:t>
      </w:r>
    </w:p>
  </w:footnote>
  <w:footnote w:id="8">
    <w:p w14:paraId="579E8A7B" w14:textId="77777777" w:rsidR="00E3679F" w:rsidRDefault="00E3679F">
      <w:pPr>
        <w:pStyle w:val="FootnoteText"/>
      </w:pPr>
      <w:r>
        <w:rPr>
          <w:rStyle w:val="FootnoteReference"/>
        </w:rPr>
        <w:footnoteRef/>
      </w:r>
      <w:r>
        <w:t xml:space="preserve"> </w:t>
      </w:r>
      <w:r w:rsidRPr="00344DC8">
        <w:t>Goodwin, P. Y., Williams, S. W., &amp; Dilworth-Anderson, P. (2006). The role of resources in the emotional health of African American women: Rural and urban comparisons. In R. T. Coward, L.A. Davis, C.H. Gold, H. Smiciklas-Wright, L.E. Thorndyke, &amp; F.W. Vondracek, (Eds.). Rural women’s health: Mental, behavioral, and physical issues (pp. 179 — 196). New York: Springer</w:t>
      </w:r>
    </w:p>
  </w:footnote>
  <w:footnote w:id="9">
    <w:p w14:paraId="783378AE" w14:textId="77777777" w:rsidR="00E3679F" w:rsidRPr="000F5D99" w:rsidRDefault="00E3679F" w:rsidP="000F5D99">
      <w:pPr>
        <w:pStyle w:val="FootnoteText"/>
      </w:pPr>
      <w:r>
        <w:rPr>
          <w:rStyle w:val="FootnoteReference"/>
        </w:rPr>
        <w:footnoteRef/>
      </w:r>
      <w:r>
        <w:t xml:space="preserve"> </w:t>
      </w:r>
      <w:r w:rsidRPr="000F5D99">
        <w:t xml:space="preserve">Painter, T. M., Ngalame, P. M., Lucas, B., Lauby, J. L., &amp; Herbst, J. H. (2010). Strategies used by community-based organizations to evaluate their locally developed HIV prevention interventions: Lessons learned from the CDC's innovative interventions project. </w:t>
      </w:r>
      <w:r w:rsidRPr="000F5D99">
        <w:rPr>
          <w:i/>
          <w:iCs/>
        </w:rPr>
        <w:t>AIDS Education and Prevention</w:t>
      </w:r>
      <w:r w:rsidRPr="000F5D99">
        <w:t xml:space="preserve">, </w:t>
      </w:r>
      <w:r w:rsidRPr="000F5D99">
        <w:rPr>
          <w:i/>
          <w:iCs/>
        </w:rPr>
        <w:t>22</w:t>
      </w:r>
      <w:r w:rsidRPr="000F5D99">
        <w:t>(5), 387-401.</w:t>
      </w:r>
    </w:p>
    <w:p w14:paraId="69A9AFE8" w14:textId="77777777" w:rsidR="00E3679F" w:rsidRDefault="00E3679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2917" w14:textId="77777777" w:rsidR="00E3679F" w:rsidRPr="00162767" w:rsidRDefault="00E3679F"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4"/>
  </w:num>
  <w:num w:numId="3">
    <w:abstractNumId w:val="15"/>
  </w:num>
  <w:num w:numId="4">
    <w:abstractNumId w:val="20"/>
  </w:num>
  <w:num w:numId="5">
    <w:abstractNumId w:val="2"/>
  </w:num>
  <w:num w:numId="6">
    <w:abstractNumId w:val="10"/>
  </w:num>
  <w:num w:numId="7">
    <w:abstractNumId w:val="21"/>
  </w:num>
  <w:num w:numId="8">
    <w:abstractNumId w:val="18"/>
  </w:num>
  <w:num w:numId="9">
    <w:abstractNumId w:val="17"/>
  </w:num>
  <w:num w:numId="10">
    <w:abstractNumId w:val="6"/>
  </w:num>
  <w:num w:numId="11">
    <w:abstractNumId w:val="8"/>
  </w:num>
  <w:num w:numId="12">
    <w:abstractNumId w:val="11"/>
  </w:num>
  <w:num w:numId="13">
    <w:abstractNumId w:val="5"/>
  </w:num>
  <w:num w:numId="14">
    <w:abstractNumId w:val="13"/>
  </w:num>
  <w:num w:numId="15">
    <w:abstractNumId w:val="1"/>
  </w:num>
  <w:num w:numId="16">
    <w:abstractNumId w:val="22"/>
  </w:num>
  <w:num w:numId="17">
    <w:abstractNumId w:val="12"/>
  </w:num>
  <w:num w:numId="18">
    <w:abstractNumId w:val="3"/>
  </w:num>
  <w:num w:numId="19">
    <w:abstractNumId w:val="0"/>
  </w:num>
  <w:num w:numId="20">
    <w:abstractNumId w:val="23"/>
  </w:num>
  <w:num w:numId="21">
    <w:abstractNumId w:val="19"/>
  </w:num>
  <w:num w:numId="22">
    <w:abstractNumId w:val="9"/>
  </w:num>
  <w:num w:numId="23">
    <w:abstractNumId w:val="14"/>
  </w:num>
  <w:num w:numId="24">
    <w:abstractNumId w:val="16"/>
  </w:num>
  <w:num w:numId="2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3F"/>
    <w:rsid w:val="00001692"/>
    <w:rsid w:val="00005E03"/>
    <w:rsid w:val="00006ED9"/>
    <w:rsid w:val="00007041"/>
    <w:rsid w:val="000206BA"/>
    <w:rsid w:val="000211C0"/>
    <w:rsid w:val="00021D4B"/>
    <w:rsid w:val="000229EF"/>
    <w:rsid w:val="00023165"/>
    <w:rsid w:val="00025B5B"/>
    <w:rsid w:val="00027012"/>
    <w:rsid w:val="0003139D"/>
    <w:rsid w:val="000344AD"/>
    <w:rsid w:val="000348CD"/>
    <w:rsid w:val="00035AA4"/>
    <w:rsid w:val="000369C8"/>
    <w:rsid w:val="000402FF"/>
    <w:rsid w:val="00041410"/>
    <w:rsid w:val="0004319F"/>
    <w:rsid w:val="00043A79"/>
    <w:rsid w:val="0004470D"/>
    <w:rsid w:val="00044848"/>
    <w:rsid w:val="000512F8"/>
    <w:rsid w:val="00053A5A"/>
    <w:rsid w:val="00054569"/>
    <w:rsid w:val="00054C87"/>
    <w:rsid w:val="00055787"/>
    <w:rsid w:val="00055A5B"/>
    <w:rsid w:val="00055F92"/>
    <w:rsid w:val="00056496"/>
    <w:rsid w:val="00056AE1"/>
    <w:rsid w:val="00056BB3"/>
    <w:rsid w:val="00057B32"/>
    <w:rsid w:val="00057B8E"/>
    <w:rsid w:val="000603BF"/>
    <w:rsid w:val="00060B72"/>
    <w:rsid w:val="000613A1"/>
    <w:rsid w:val="00061446"/>
    <w:rsid w:val="00064E6C"/>
    <w:rsid w:val="00065679"/>
    <w:rsid w:val="00066943"/>
    <w:rsid w:val="00066DAC"/>
    <w:rsid w:val="00067F5D"/>
    <w:rsid w:val="00073DA4"/>
    <w:rsid w:val="000754BD"/>
    <w:rsid w:val="00076B37"/>
    <w:rsid w:val="00077D65"/>
    <w:rsid w:val="00082D05"/>
    <w:rsid w:val="00082F30"/>
    <w:rsid w:val="0008508B"/>
    <w:rsid w:val="000857C6"/>
    <w:rsid w:val="0008620A"/>
    <w:rsid w:val="000862FD"/>
    <w:rsid w:val="00087C8F"/>
    <w:rsid w:val="0009011D"/>
    <w:rsid w:val="00092401"/>
    <w:rsid w:val="00093AE9"/>
    <w:rsid w:val="00096350"/>
    <w:rsid w:val="00097944"/>
    <w:rsid w:val="000A108C"/>
    <w:rsid w:val="000A47B9"/>
    <w:rsid w:val="000A50FB"/>
    <w:rsid w:val="000A5859"/>
    <w:rsid w:val="000A6CDD"/>
    <w:rsid w:val="000A791A"/>
    <w:rsid w:val="000B5376"/>
    <w:rsid w:val="000B541A"/>
    <w:rsid w:val="000B5C40"/>
    <w:rsid w:val="000B6FC2"/>
    <w:rsid w:val="000C3B4C"/>
    <w:rsid w:val="000C3C1F"/>
    <w:rsid w:val="000C4ACF"/>
    <w:rsid w:val="000C64BE"/>
    <w:rsid w:val="000C6936"/>
    <w:rsid w:val="000C6E58"/>
    <w:rsid w:val="000C7038"/>
    <w:rsid w:val="000C7A56"/>
    <w:rsid w:val="000C7B72"/>
    <w:rsid w:val="000D0B9F"/>
    <w:rsid w:val="000D541A"/>
    <w:rsid w:val="000D6110"/>
    <w:rsid w:val="000D6458"/>
    <w:rsid w:val="000D6B02"/>
    <w:rsid w:val="000E070D"/>
    <w:rsid w:val="000E184D"/>
    <w:rsid w:val="000E2E17"/>
    <w:rsid w:val="000E4C59"/>
    <w:rsid w:val="000E5A4C"/>
    <w:rsid w:val="000E5CDC"/>
    <w:rsid w:val="000E72C1"/>
    <w:rsid w:val="000E7397"/>
    <w:rsid w:val="000E760D"/>
    <w:rsid w:val="000E761F"/>
    <w:rsid w:val="000F26B6"/>
    <w:rsid w:val="000F4210"/>
    <w:rsid w:val="000F48DC"/>
    <w:rsid w:val="000F5310"/>
    <w:rsid w:val="000F5D99"/>
    <w:rsid w:val="000F622F"/>
    <w:rsid w:val="000F6C9A"/>
    <w:rsid w:val="000F729C"/>
    <w:rsid w:val="000F7417"/>
    <w:rsid w:val="00101032"/>
    <w:rsid w:val="00101C63"/>
    <w:rsid w:val="00102D28"/>
    <w:rsid w:val="0010359F"/>
    <w:rsid w:val="001123C3"/>
    <w:rsid w:val="0011462B"/>
    <w:rsid w:val="00116F4F"/>
    <w:rsid w:val="0011726D"/>
    <w:rsid w:val="00117343"/>
    <w:rsid w:val="00117481"/>
    <w:rsid w:val="00121E17"/>
    <w:rsid w:val="00122471"/>
    <w:rsid w:val="0012313A"/>
    <w:rsid w:val="00124439"/>
    <w:rsid w:val="00124C48"/>
    <w:rsid w:val="00125F05"/>
    <w:rsid w:val="00126CF0"/>
    <w:rsid w:val="00132DA0"/>
    <w:rsid w:val="00133B17"/>
    <w:rsid w:val="00135F78"/>
    <w:rsid w:val="0013606D"/>
    <w:rsid w:val="0014034A"/>
    <w:rsid w:val="0014294F"/>
    <w:rsid w:val="00143C8E"/>
    <w:rsid w:val="001476E1"/>
    <w:rsid w:val="001477B4"/>
    <w:rsid w:val="00155E90"/>
    <w:rsid w:val="001572F1"/>
    <w:rsid w:val="00162767"/>
    <w:rsid w:val="00162AC2"/>
    <w:rsid w:val="001654EF"/>
    <w:rsid w:val="00166768"/>
    <w:rsid w:val="00176C59"/>
    <w:rsid w:val="00177457"/>
    <w:rsid w:val="00177D24"/>
    <w:rsid w:val="00181143"/>
    <w:rsid w:val="0018452C"/>
    <w:rsid w:val="001847F0"/>
    <w:rsid w:val="00186A43"/>
    <w:rsid w:val="0018732D"/>
    <w:rsid w:val="00190A8B"/>
    <w:rsid w:val="00193FCD"/>
    <w:rsid w:val="00194A6C"/>
    <w:rsid w:val="001957B0"/>
    <w:rsid w:val="001961AA"/>
    <w:rsid w:val="00197FBE"/>
    <w:rsid w:val="001A1A2C"/>
    <w:rsid w:val="001A307F"/>
    <w:rsid w:val="001A53A3"/>
    <w:rsid w:val="001A769F"/>
    <w:rsid w:val="001B1D32"/>
    <w:rsid w:val="001B54D5"/>
    <w:rsid w:val="001B5B35"/>
    <w:rsid w:val="001B676D"/>
    <w:rsid w:val="001B6B0F"/>
    <w:rsid w:val="001B7442"/>
    <w:rsid w:val="001C12A5"/>
    <w:rsid w:val="001C1970"/>
    <w:rsid w:val="001C6F7A"/>
    <w:rsid w:val="001C743B"/>
    <w:rsid w:val="001C768C"/>
    <w:rsid w:val="001C78C0"/>
    <w:rsid w:val="001D08B2"/>
    <w:rsid w:val="001D0BC3"/>
    <w:rsid w:val="001D2475"/>
    <w:rsid w:val="001D5307"/>
    <w:rsid w:val="001D56A4"/>
    <w:rsid w:val="001D5793"/>
    <w:rsid w:val="001D6D46"/>
    <w:rsid w:val="001E0268"/>
    <w:rsid w:val="001E4914"/>
    <w:rsid w:val="001E7DBB"/>
    <w:rsid w:val="001F1CA5"/>
    <w:rsid w:val="001F29A5"/>
    <w:rsid w:val="001F2E48"/>
    <w:rsid w:val="001F35D8"/>
    <w:rsid w:val="001F5314"/>
    <w:rsid w:val="001F5EEA"/>
    <w:rsid w:val="002011A4"/>
    <w:rsid w:val="002011D6"/>
    <w:rsid w:val="002014AA"/>
    <w:rsid w:val="00203D0B"/>
    <w:rsid w:val="0020511C"/>
    <w:rsid w:val="00205DED"/>
    <w:rsid w:val="002073E1"/>
    <w:rsid w:val="002113D2"/>
    <w:rsid w:val="0021198B"/>
    <w:rsid w:val="002124C3"/>
    <w:rsid w:val="00215BDA"/>
    <w:rsid w:val="002172DF"/>
    <w:rsid w:val="002174D7"/>
    <w:rsid w:val="0022265A"/>
    <w:rsid w:val="00222B1B"/>
    <w:rsid w:val="002233FF"/>
    <w:rsid w:val="0022364B"/>
    <w:rsid w:val="0022495D"/>
    <w:rsid w:val="002302F1"/>
    <w:rsid w:val="00230689"/>
    <w:rsid w:val="00230B81"/>
    <w:rsid w:val="00231269"/>
    <w:rsid w:val="00235D48"/>
    <w:rsid w:val="00236555"/>
    <w:rsid w:val="00241730"/>
    <w:rsid w:val="00242350"/>
    <w:rsid w:val="0024541C"/>
    <w:rsid w:val="00246BA8"/>
    <w:rsid w:val="002471E3"/>
    <w:rsid w:val="002517B8"/>
    <w:rsid w:val="00251E07"/>
    <w:rsid w:val="00253C80"/>
    <w:rsid w:val="0025476E"/>
    <w:rsid w:val="00254F17"/>
    <w:rsid w:val="0025587C"/>
    <w:rsid w:val="0025695E"/>
    <w:rsid w:val="0025771F"/>
    <w:rsid w:val="00257C11"/>
    <w:rsid w:val="00262910"/>
    <w:rsid w:val="00263F84"/>
    <w:rsid w:val="0026426C"/>
    <w:rsid w:val="00265960"/>
    <w:rsid w:val="00265CFB"/>
    <w:rsid w:val="00271D69"/>
    <w:rsid w:val="002726F6"/>
    <w:rsid w:val="0027589F"/>
    <w:rsid w:val="0028007D"/>
    <w:rsid w:val="002833C8"/>
    <w:rsid w:val="002834A3"/>
    <w:rsid w:val="00284401"/>
    <w:rsid w:val="00286D0C"/>
    <w:rsid w:val="002902B7"/>
    <w:rsid w:val="00291298"/>
    <w:rsid w:val="00291553"/>
    <w:rsid w:val="002943D7"/>
    <w:rsid w:val="00295B33"/>
    <w:rsid w:val="00295CA6"/>
    <w:rsid w:val="00295D23"/>
    <w:rsid w:val="00297045"/>
    <w:rsid w:val="00297218"/>
    <w:rsid w:val="002A2824"/>
    <w:rsid w:val="002A2CD5"/>
    <w:rsid w:val="002A3355"/>
    <w:rsid w:val="002A4AE6"/>
    <w:rsid w:val="002A52C5"/>
    <w:rsid w:val="002A530F"/>
    <w:rsid w:val="002A620C"/>
    <w:rsid w:val="002B06C7"/>
    <w:rsid w:val="002B2C4C"/>
    <w:rsid w:val="002B517A"/>
    <w:rsid w:val="002B61FB"/>
    <w:rsid w:val="002B7971"/>
    <w:rsid w:val="002B7A02"/>
    <w:rsid w:val="002C016D"/>
    <w:rsid w:val="002C153D"/>
    <w:rsid w:val="002C23E1"/>
    <w:rsid w:val="002C4483"/>
    <w:rsid w:val="002C7945"/>
    <w:rsid w:val="002D034B"/>
    <w:rsid w:val="002D121F"/>
    <w:rsid w:val="002D1604"/>
    <w:rsid w:val="002D41BB"/>
    <w:rsid w:val="002E1089"/>
    <w:rsid w:val="002E15A0"/>
    <w:rsid w:val="002E77BD"/>
    <w:rsid w:val="002F0E7A"/>
    <w:rsid w:val="002F10E0"/>
    <w:rsid w:val="002F2235"/>
    <w:rsid w:val="002F3055"/>
    <w:rsid w:val="002F462E"/>
    <w:rsid w:val="002F4CE9"/>
    <w:rsid w:val="002F5827"/>
    <w:rsid w:val="002F5E7B"/>
    <w:rsid w:val="002F7287"/>
    <w:rsid w:val="002F7B06"/>
    <w:rsid w:val="00300F10"/>
    <w:rsid w:val="003032A9"/>
    <w:rsid w:val="00304E71"/>
    <w:rsid w:val="00305360"/>
    <w:rsid w:val="00305A7C"/>
    <w:rsid w:val="00307B7E"/>
    <w:rsid w:val="00307E27"/>
    <w:rsid w:val="003116A4"/>
    <w:rsid w:val="0031248F"/>
    <w:rsid w:val="003149C4"/>
    <w:rsid w:val="003157E4"/>
    <w:rsid w:val="00315A43"/>
    <w:rsid w:val="003165A0"/>
    <w:rsid w:val="00316EA4"/>
    <w:rsid w:val="003213E0"/>
    <w:rsid w:val="003218E5"/>
    <w:rsid w:val="0032473B"/>
    <w:rsid w:val="003253F5"/>
    <w:rsid w:val="00327DF3"/>
    <w:rsid w:val="00330CA9"/>
    <w:rsid w:val="00331F5A"/>
    <w:rsid w:val="00331FF5"/>
    <w:rsid w:val="00333BEA"/>
    <w:rsid w:val="00335BC5"/>
    <w:rsid w:val="003401E6"/>
    <w:rsid w:val="00341605"/>
    <w:rsid w:val="003422FA"/>
    <w:rsid w:val="0034281B"/>
    <w:rsid w:val="00343688"/>
    <w:rsid w:val="003437A3"/>
    <w:rsid w:val="003439A7"/>
    <w:rsid w:val="00344DC8"/>
    <w:rsid w:val="003458DC"/>
    <w:rsid w:val="00346075"/>
    <w:rsid w:val="00353AB1"/>
    <w:rsid w:val="00353DE4"/>
    <w:rsid w:val="00355DDB"/>
    <w:rsid w:val="003572AF"/>
    <w:rsid w:val="00361B83"/>
    <w:rsid w:val="00362CE6"/>
    <w:rsid w:val="00365DCC"/>
    <w:rsid w:val="003666D6"/>
    <w:rsid w:val="0036728F"/>
    <w:rsid w:val="00367B1B"/>
    <w:rsid w:val="00370B37"/>
    <w:rsid w:val="00371275"/>
    <w:rsid w:val="00373089"/>
    <w:rsid w:val="003738CB"/>
    <w:rsid w:val="00373F4C"/>
    <w:rsid w:val="00375CC0"/>
    <w:rsid w:val="00375CF8"/>
    <w:rsid w:val="00376790"/>
    <w:rsid w:val="003770C0"/>
    <w:rsid w:val="00377708"/>
    <w:rsid w:val="0038000A"/>
    <w:rsid w:val="00382F08"/>
    <w:rsid w:val="00382FC2"/>
    <w:rsid w:val="00383B96"/>
    <w:rsid w:val="00383BB3"/>
    <w:rsid w:val="00386583"/>
    <w:rsid w:val="0039027F"/>
    <w:rsid w:val="003938EF"/>
    <w:rsid w:val="003949E3"/>
    <w:rsid w:val="00394BF1"/>
    <w:rsid w:val="003959B0"/>
    <w:rsid w:val="00395EE2"/>
    <w:rsid w:val="00397C78"/>
    <w:rsid w:val="003A1F99"/>
    <w:rsid w:val="003A20A7"/>
    <w:rsid w:val="003A6C09"/>
    <w:rsid w:val="003B170B"/>
    <w:rsid w:val="003B331C"/>
    <w:rsid w:val="003B5FD7"/>
    <w:rsid w:val="003C2783"/>
    <w:rsid w:val="003C282D"/>
    <w:rsid w:val="003C3686"/>
    <w:rsid w:val="003C5417"/>
    <w:rsid w:val="003C5573"/>
    <w:rsid w:val="003C6A47"/>
    <w:rsid w:val="003D1C71"/>
    <w:rsid w:val="003D57E7"/>
    <w:rsid w:val="003D7B2F"/>
    <w:rsid w:val="003E2B74"/>
    <w:rsid w:val="003E576A"/>
    <w:rsid w:val="003F0A8A"/>
    <w:rsid w:val="003F19C9"/>
    <w:rsid w:val="003F1FD9"/>
    <w:rsid w:val="003F2EE2"/>
    <w:rsid w:val="003F341B"/>
    <w:rsid w:val="003F46F1"/>
    <w:rsid w:val="003F49B4"/>
    <w:rsid w:val="003F4C36"/>
    <w:rsid w:val="003F7B0F"/>
    <w:rsid w:val="003F7F43"/>
    <w:rsid w:val="00400659"/>
    <w:rsid w:val="004055F2"/>
    <w:rsid w:val="00407379"/>
    <w:rsid w:val="00410089"/>
    <w:rsid w:val="00414944"/>
    <w:rsid w:val="004177AD"/>
    <w:rsid w:val="0042261E"/>
    <w:rsid w:val="00424724"/>
    <w:rsid w:val="00424727"/>
    <w:rsid w:val="00426AF3"/>
    <w:rsid w:val="00430F02"/>
    <w:rsid w:val="00431216"/>
    <w:rsid w:val="00431B38"/>
    <w:rsid w:val="00431BC7"/>
    <w:rsid w:val="00432DE4"/>
    <w:rsid w:val="00433BB1"/>
    <w:rsid w:val="0043408B"/>
    <w:rsid w:val="004348EE"/>
    <w:rsid w:val="004366E1"/>
    <w:rsid w:val="00441620"/>
    <w:rsid w:val="004420A4"/>
    <w:rsid w:val="00443F75"/>
    <w:rsid w:val="00444F70"/>
    <w:rsid w:val="00445CF3"/>
    <w:rsid w:val="00451B57"/>
    <w:rsid w:val="0045426A"/>
    <w:rsid w:val="00455F96"/>
    <w:rsid w:val="0045727D"/>
    <w:rsid w:val="004667D9"/>
    <w:rsid w:val="00467B69"/>
    <w:rsid w:val="00472C3B"/>
    <w:rsid w:val="004737C7"/>
    <w:rsid w:val="00476AE6"/>
    <w:rsid w:val="004808A7"/>
    <w:rsid w:val="00480F4B"/>
    <w:rsid w:val="00482390"/>
    <w:rsid w:val="004867BA"/>
    <w:rsid w:val="0048702C"/>
    <w:rsid w:val="00487A68"/>
    <w:rsid w:val="004907DA"/>
    <w:rsid w:val="00491DAC"/>
    <w:rsid w:val="004941FF"/>
    <w:rsid w:val="00495104"/>
    <w:rsid w:val="0049564A"/>
    <w:rsid w:val="00495C56"/>
    <w:rsid w:val="004A0234"/>
    <w:rsid w:val="004A1737"/>
    <w:rsid w:val="004A30E7"/>
    <w:rsid w:val="004A45EE"/>
    <w:rsid w:val="004B0DC7"/>
    <w:rsid w:val="004B18DB"/>
    <w:rsid w:val="004B5609"/>
    <w:rsid w:val="004B695F"/>
    <w:rsid w:val="004B7F41"/>
    <w:rsid w:val="004C14B2"/>
    <w:rsid w:val="004C21F8"/>
    <w:rsid w:val="004D00B0"/>
    <w:rsid w:val="004D1FE5"/>
    <w:rsid w:val="004D4533"/>
    <w:rsid w:val="004D5F45"/>
    <w:rsid w:val="004D79B7"/>
    <w:rsid w:val="004D79C2"/>
    <w:rsid w:val="004E3022"/>
    <w:rsid w:val="004E51AE"/>
    <w:rsid w:val="004F0BA2"/>
    <w:rsid w:val="004F2EB2"/>
    <w:rsid w:val="004F3680"/>
    <w:rsid w:val="004F5E15"/>
    <w:rsid w:val="004F6ACC"/>
    <w:rsid w:val="004F7F9B"/>
    <w:rsid w:val="005019A3"/>
    <w:rsid w:val="00504B77"/>
    <w:rsid w:val="00506BE5"/>
    <w:rsid w:val="005107D9"/>
    <w:rsid w:val="00512E9A"/>
    <w:rsid w:val="0051305D"/>
    <w:rsid w:val="005134C2"/>
    <w:rsid w:val="005135EA"/>
    <w:rsid w:val="00514266"/>
    <w:rsid w:val="00520EB7"/>
    <w:rsid w:val="00520F7B"/>
    <w:rsid w:val="005239F1"/>
    <w:rsid w:val="00523F36"/>
    <w:rsid w:val="00524916"/>
    <w:rsid w:val="00524C91"/>
    <w:rsid w:val="0052613D"/>
    <w:rsid w:val="0052632B"/>
    <w:rsid w:val="00532C02"/>
    <w:rsid w:val="00533EB2"/>
    <w:rsid w:val="005372A8"/>
    <w:rsid w:val="00543A6F"/>
    <w:rsid w:val="00546C9C"/>
    <w:rsid w:val="00554731"/>
    <w:rsid w:val="00554F7E"/>
    <w:rsid w:val="00561E42"/>
    <w:rsid w:val="00562EA1"/>
    <w:rsid w:val="0056434E"/>
    <w:rsid w:val="00564E46"/>
    <w:rsid w:val="005657DA"/>
    <w:rsid w:val="005660E7"/>
    <w:rsid w:val="005673CA"/>
    <w:rsid w:val="005710CE"/>
    <w:rsid w:val="00571890"/>
    <w:rsid w:val="0057348C"/>
    <w:rsid w:val="00574411"/>
    <w:rsid w:val="00574677"/>
    <w:rsid w:val="0057551D"/>
    <w:rsid w:val="00577C3C"/>
    <w:rsid w:val="0058301E"/>
    <w:rsid w:val="005848AD"/>
    <w:rsid w:val="005855FE"/>
    <w:rsid w:val="005869E1"/>
    <w:rsid w:val="00591A3E"/>
    <w:rsid w:val="00593B54"/>
    <w:rsid w:val="0059628C"/>
    <w:rsid w:val="00597305"/>
    <w:rsid w:val="005978C7"/>
    <w:rsid w:val="005A3178"/>
    <w:rsid w:val="005A3B2B"/>
    <w:rsid w:val="005A3F5F"/>
    <w:rsid w:val="005A4FCD"/>
    <w:rsid w:val="005A5B7A"/>
    <w:rsid w:val="005A5E84"/>
    <w:rsid w:val="005A65F0"/>
    <w:rsid w:val="005B1913"/>
    <w:rsid w:val="005B21AD"/>
    <w:rsid w:val="005B4156"/>
    <w:rsid w:val="005C18DE"/>
    <w:rsid w:val="005C3984"/>
    <w:rsid w:val="005C511C"/>
    <w:rsid w:val="005C7208"/>
    <w:rsid w:val="005D016E"/>
    <w:rsid w:val="005D191B"/>
    <w:rsid w:val="005D404F"/>
    <w:rsid w:val="005D6DFC"/>
    <w:rsid w:val="005D6F08"/>
    <w:rsid w:val="005D7618"/>
    <w:rsid w:val="005E02A4"/>
    <w:rsid w:val="005E09B6"/>
    <w:rsid w:val="005F171E"/>
    <w:rsid w:val="005F555F"/>
    <w:rsid w:val="005F764D"/>
    <w:rsid w:val="005F7E57"/>
    <w:rsid w:val="0060024B"/>
    <w:rsid w:val="00600D19"/>
    <w:rsid w:val="00603813"/>
    <w:rsid w:val="00614848"/>
    <w:rsid w:val="00615883"/>
    <w:rsid w:val="006162E5"/>
    <w:rsid w:val="006163B5"/>
    <w:rsid w:val="00617989"/>
    <w:rsid w:val="0062494A"/>
    <w:rsid w:val="006250D9"/>
    <w:rsid w:val="00626C73"/>
    <w:rsid w:val="00630146"/>
    <w:rsid w:val="00632912"/>
    <w:rsid w:val="0063338E"/>
    <w:rsid w:val="00633AE5"/>
    <w:rsid w:val="006356AE"/>
    <w:rsid w:val="006437A5"/>
    <w:rsid w:val="006503F2"/>
    <w:rsid w:val="00652FB5"/>
    <w:rsid w:val="00654D49"/>
    <w:rsid w:val="006551C9"/>
    <w:rsid w:val="00655FCB"/>
    <w:rsid w:val="00660F5E"/>
    <w:rsid w:val="00662D4E"/>
    <w:rsid w:val="00665A89"/>
    <w:rsid w:val="00666A04"/>
    <w:rsid w:val="00666FC2"/>
    <w:rsid w:val="00670326"/>
    <w:rsid w:val="00670C60"/>
    <w:rsid w:val="00672BDB"/>
    <w:rsid w:val="00673264"/>
    <w:rsid w:val="00673341"/>
    <w:rsid w:val="0067457D"/>
    <w:rsid w:val="00676C4A"/>
    <w:rsid w:val="006774E0"/>
    <w:rsid w:val="00681F5F"/>
    <w:rsid w:val="0068223F"/>
    <w:rsid w:val="00683C2C"/>
    <w:rsid w:val="0068454C"/>
    <w:rsid w:val="0068494B"/>
    <w:rsid w:val="00684DB7"/>
    <w:rsid w:val="00691EA6"/>
    <w:rsid w:val="006930A1"/>
    <w:rsid w:val="00693AA8"/>
    <w:rsid w:val="00695141"/>
    <w:rsid w:val="00696660"/>
    <w:rsid w:val="00696D4B"/>
    <w:rsid w:val="00697990"/>
    <w:rsid w:val="00697FCB"/>
    <w:rsid w:val="006A0798"/>
    <w:rsid w:val="006A35CE"/>
    <w:rsid w:val="006A3D4F"/>
    <w:rsid w:val="006A5930"/>
    <w:rsid w:val="006A66F7"/>
    <w:rsid w:val="006A6BB4"/>
    <w:rsid w:val="006B201D"/>
    <w:rsid w:val="006B2C54"/>
    <w:rsid w:val="006B453A"/>
    <w:rsid w:val="006B4640"/>
    <w:rsid w:val="006B5148"/>
    <w:rsid w:val="006B636A"/>
    <w:rsid w:val="006C1714"/>
    <w:rsid w:val="006C1FCA"/>
    <w:rsid w:val="006C3B90"/>
    <w:rsid w:val="006D758B"/>
    <w:rsid w:val="006E1555"/>
    <w:rsid w:val="006E181F"/>
    <w:rsid w:val="006E1D52"/>
    <w:rsid w:val="006E22AA"/>
    <w:rsid w:val="006E418D"/>
    <w:rsid w:val="006E4DFA"/>
    <w:rsid w:val="006E7DAC"/>
    <w:rsid w:val="006F1870"/>
    <w:rsid w:val="006F1F6E"/>
    <w:rsid w:val="006F2A26"/>
    <w:rsid w:val="006F4652"/>
    <w:rsid w:val="006F5358"/>
    <w:rsid w:val="006F6874"/>
    <w:rsid w:val="006F6C71"/>
    <w:rsid w:val="006F7092"/>
    <w:rsid w:val="007056C7"/>
    <w:rsid w:val="007204B7"/>
    <w:rsid w:val="00720972"/>
    <w:rsid w:val="00725DA2"/>
    <w:rsid w:val="007272DD"/>
    <w:rsid w:val="007343EA"/>
    <w:rsid w:val="00735896"/>
    <w:rsid w:val="00735FBC"/>
    <w:rsid w:val="00736A55"/>
    <w:rsid w:val="00742FBD"/>
    <w:rsid w:val="00753D63"/>
    <w:rsid w:val="00753E2E"/>
    <w:rsid w:val="00756564"/>
    <w:rsid w:val="00757877"/>
    <w:rsid w:val="00760B74"/>
    <w:rsid w:val="007613F3"/>
    <w:rsid w:val="0076179A"/>
    <w:rsid w:val="00770396"/>
    <w:rsid w:val="00770642"/>
    <w:rsid w:val="0077151B"/>
    <w:rsid w:val="0077525E"/>
    <w:rsid w:val="007775CD"/>
    <w:rsid w:val="007826EE"/>
    <w:rsid w:val="00782C76"/>
    <w:rsid w:val="007832A5"/>
    <w:rsid w:val="0078338C"/>
    <w:rsid w:val="00787BEE"/>
    <w:rsid w:val="00794052"/>
    <w:rsid w:val="00794C5F"/>
    <w:rsid w:val="00795509"/>
    <w:rsid w:val="00796F0A"/>
    <w:rsid w:val="00797329"/>
    <w:rsid w:val="007A277A"/>
    <w:rsid w:val="007A60F0"/>
    <w:rsid w:val="007B00ED"/>
    <w:rsid w:val="007B019A"/>
    <w:rsid w:val="007B0720"/>
    <w:rsid w:val="007B4016"/>
    <w:rsid w:val="007B43AA"/>
    <w:rsid w:val="007B4D4D"/>
    <w:rsid w:val="007B61C0"/>
    <w:rsid w:val="007B6C56"/>
    <w:rsid w:val="007B7633"/>
    <w:rsid w:val="007C36A0"/>
    <w:rsid w:val="007C4E7E"/>
    <w:rsid w:val="007C7F7F"/>
    <w:rsid w:val="007D0EEF"/>
    <w:rsid w:val="007D4E67"/>
    <w:rsid w:val="007D61F8"/>
    <w:rsid w:val="007D73B2"/>
    <w:rsid w:val="007E5F19"/>
    <w:rsid w:val="007E63AA"/>
    <w:rsid w:val="007F625B"/>
    <w:rsid w:val="00805F1C"/>
    <w:rsid w:val="00806C31"/>
    <w:rsid w:val="00810B2C"/>
    <w:rsid w:val="0081481A"/>
    <w:rsid w:val="0081537C"/>
    <w:rsid w:val="008164CC"/>
    <w:rsid w:val="008174CE"/>
    <w:rsid w:val="00823E9D"/>
    <w:rsid w:val="00823EEC"/>
    <w:rsid w:val="00825B05"/>
    <w:rsid w:val="0082788F"/>
    <w:rsid w:val="0083002C"/>
    <w:rsid w:val="00830F20"/>
    <w:rsid w:val="008311BB"/>
    <w:rsid w:val="008318AC"/>
    <w:rsid w:val="00833BEB"/>
    <w:rsid w:val="008378B9"/>
    <w:rsid w:val="00842849"/>
    <w:rsid w:val="00845C99"/>
    <w:rsid w:val="00846765"/>
    <w:rsid w:val="0085018B"/>
    <w:rsid w:val="00852F23"/>
    <w:rsid w:val="008605B0"/>
    <w:rsid w:val="008606D3"/>
    <w:rsid w:val="00860AFD"/>
    <w:rsid w:val="008611F7"/>
    <w:rsid w:val="0086148B"/>
    <w:rsid w:val="008622A8"/>
    <w:rsid w:val="00862E08"/>
    <w:rsid w:val="00865049"/>
    <w:rsid w:val="008655D7"/>
    <w:rsid w:val="008674C0"/>
    <w:rsid w:val="0087166A"/>
    <w:rsid w:val="00876ED3"/>
    <w:rsid w:val="008774C7"/>
    <w:rsid w:val="008777D5"/>
    <w:rsid w:val="00877940"/>
    <w:rsid w:val="00881FBC"/>
    <w:rsid w:val="00884290"/>
    <w:rsid w:val="00885332"/>
    <w:rsid w:val="00886F49"/>
    <w:rsid w:val="008916CF"/>
    <w:rsid w:val="00891C61"/>
    <w:rsid w:val="00893508"/>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8FC"/>
    <w:rsid w:val="008B3EEE"/>
    <w:rsid w:val="008B61B7"/>
    <w:rsid w:val="008B62E8"/>
    <w:rsid w:val="008B64A6"/>
    <w:rsid w:val="008B651C"/>
    <w:rsid w:val="008B79C6"/>
    <w:rsid w:val="008B7CC1"/>
    <w:rsid w:val="008C43D7"/>
    <w:rsid w:val="008C70ED"/>
    <w:rsid w:val="008D0C41"/>
    <w:rsid w:val="008D13A5"/>
    <w:rsid w:val="008D265B"/>
    <w:rsid w:val="008D298C"/>
    <w:rsid w:val="008D2A3D"/>
    <w:rsid w:val="008D3BC3"/>
    <w:rsid w:val="008D5227"/>
    <w:rsid w:val="008D6939"/>
    <w:rsid w:val="008D7BB0"/>
    <w:rsid w:val="008E06C2"/>
    <w:rsid w:val="008E0AA6"/>
    <w:rsid w:val="008E1380"/>
    <w:rsid w:val="008E141B"/>
    <w:rsid w:val="008E17F2"/>
    <w:rsid w:val="008E3270"/>
    <w:rsid w:val="008E3B71"/>
    <w:rsid w:val="008E58ED"/>
    <w:rsid w:val="008E5D01"/>
    <w:rsid w:val="008E711C"/>
    <w:rsid w:val="008E7C75"/>
    <w:rsid w:val="008F204A"/>
    <w:rsid w:val="008F31BB"/>
    <w:rsid w:val="008F4728"/>
    <w:rsid w:val="008F4E20"/>
    <w:rsid w:val="008F6E79"/>
    <w:rsid w:val="00903098"/>
    <w:rsid w:val="00903A5B"/>
    <w:rsid w:val="009043AC"/>
    <w:rsid w:val="00905398"/>
    <w:rsid w:val="00906B8A"/>
    <w:rsid w:val="00910B86"/>
    <w:rsid w:val="00911289"/>
    <w:rsid w:val="0091162F"/>
    <w:rsid w:val="00913C42"/>
    <w:rsid w:val="00916AD7"/>
    <w:rsid w:val="00917698"/>
    <w:rsid w:val="00917D01"/>
    <w:rsid w:val="00921D74"/>
    <w:rsid w:val="00923348"/>
    <w:rsid w:val="00923A45"/>
    <w:rsid w:val="00926721"/>
    <w:rsid w:val="00927574"/>
    <w:rsid w:val="009275D5"/>
    <w:rsid w:val="00931C6A"/>
    <w:rsid w:val="009340FC"/>
    <w:rsid w:val="00934A06"/>
    <w:rsid w:val="00937979"/>
    <w:rsid w:val="0094021C"/>
    <w:rsid w:val="00940E2C"/>
    <w:rsid w:val="00940FA5"/>
    <w:rsid w:val="00943A7A"/>
    <w:rsid w:val="00944978"/>
    <w:rsid w:val="00946254"/>
    <w:rsid w:val="00951B11"/>
    <w:rsid w:val="00952CF5"/>
    <w:rsid w:val="009543F4"/>
    <w:rsid w:val="009559DE"/>
    <w:rsid w:val="0095605E"/>
    <w:rsid w:val="00956B01"/>
    <w:rsid w:val="00956B59"/>
    <w:rsid w:val="00957062"/>
    <w:rsid w:val="00957999"/>
    <w:rsid w:val="00960290"/>
    <w:rsid w:val="0096212E"/>
    <w:rsid w:val="00971004"/>
    <w:rsid w:val="00972E1B"/>
    <w:rsid w:val="0097360A"/>
    <w:rsid w:val="00973E14"/>
    <w:rsid w:val="0097654C"/>
    <w:rsid w:val="00976E71"/>
    <w:rsid w:val="00980369"/>
    <w:rsid w:val="009830BD"/>
    <w:rsid w:val="009968C6"/>
    <w:rsid w:val="00996E6C"/>
    <w:rsid w:val="009A015B"/>
    <w:rsid w:val="009A223F"/>
    <w:rsid w:val="009A2A22"/>
    <w:rsid w:val="009A3482"/>
    <w:rsid w:val="009A372B"/>
    <w:rsid w:val="009B0E81"/>
    <w:rsid w:val="009B21CA"/>
    <w:rsid w:val="009B4239"/>
    <w:rsid w:val="009B49C8"/>
    <w:rsid w:val="009B6D15"/>
    <w:rsid w:val="009B766F"/>
    <w:rsid w:val="009C0626"/>
    <w:rsid w:val="009C14A1"/>
    <w:rsid w:val="009C18A2"/>
    <w:rsid w:val="009C2911"/>
    <w:rsid w:val="009C4EE6"/>
    <w:rsid w:val="009C5823"/>
    <w:rsid w:val="009C7439"/>
    <w:rsid w:val="009C7549"/>
    <w:rsid w:val="009D07EF"/>
    <w:rsid w:val="009D2CFD"/>
    <w:rsid w:val="009D2E59"/>
    <w:rsid w:val="009D32E7"/>
    <w:rsid w:val="009D742E"/>
    <w:rsid w:val="009E3E77"/>
    <w:rsid w:val="009E3F9C"/>
    <w:rsid w:val="009E438A"/>
    <w:rsid w:val="009E787B"/>
    <w:rsid w:val="009F12EC"/>
    <w:rsid w:val="009F4559"/>
    <w:rsid w:val="009F7B05"/>
    <w:rsid w:val="00A015CA"/>
    <w:rsid w:val="00A0666E"/>
    <w:rsid w:val="00A11BF2"/>
    <w:rsid w:val="00A121F4"/>
    <w:rsid w:val="00A1780F"/>
    <w:rsid w:val="00A17BE4"/>
    <w:rsid w:val="00A20EF7"/>
    <w:rsid w:val="00A22C5C"/>
    <w:rsid w:val="00A24517"/>
    <w:rsid w:val="00A250FB"/>
    <w:rsid w:val="00A26A27"/>
    <w:rsid w:val="00A27EA8"/>
    <w:rsid w:val="00A31361"/>
    <w:rsid w:val="00A32A8E"/>
    <w:rsid w:val="00A331B3"/>
    <w:rsid w:val="00A3383C"/>
    <w:rsid w:val="00A339C6"/>
    <w:rsid w:val="00A354AD"/>
    <w:rsid w:val="00A35B7C"/>
    <w:rsid w:val="00A36344"/>
    <w:rsid w:val="00A370FF"/>
    <w:rsid w:val="00A37A7F"/>
    <w:rsid w:val="00A40407"/>
    <w:rsid w:val="00A42000"/>
    <w:rsid w:val="00A43890"/>
    <w:rsid w:val="00A442B9"/>
    <w:rsid w:val="00A44336"/>
    <w:rsid w:val="00A4529C"/>
    <w:rsid w:val="00A47E40"/>
    <w:rsid w:val="00A47F79"/>
    <w:rsid w:val="00A502A9"/>
    <w:rsid w:val="00A5324E"/>
    <w:rsid w:val="00A53E92"/>
    <w:rsid w:val="00A65453"/>
    <w:rsid w:val="00A66AC8"/>
    <w:rsid w:val="00A67938"/>
    <w:rsid w:val="00A70AA8"/>
    <w:rsid w:val="00A715AD"/>
    <w:rsid w:val="00A729B5"/>
    <w:rsid w:val="00A73DB4"/>
    <w:rsid w:val="00A75D62"/>
    <w:rsid w:val="00A760A1"/>
    <w:rsid w:val="00A76525"/>
    <w:rsid w:val="00A82AFC"/>
    <w:rsid w:val="00A82D29"/>
    <w:rsid w:val="00A82DE4"/>
    <w:rsid w:val="00A8431F"/>
    <w:rsid w:val="00A87D51"/>
    <w:rsid w:val="00A93068"/>
    <w:rsid w:val="00AA0247"/>
    <w:rsid w:val="00AA0AB4"/>
    <w:rsid w:val="00AA1632"/>
    <w:rsid w:val="00AA222E"/>
    <w:rsid w:val="00AA2EEE"/>
    <w:rsid w:val="00AB3BE7"/>
    <w:rsid w:val="00AB4972"/>
    <w:rsid w:val="00AC165D"/>
    <w:rsid w:val="00AC2CFB"/>
    <w:rsid w:val="00AC5766"/>
    <w:rsid w:val="00AD1B08"/>
    <w:rsid w:val="00AD2C6A"/>
    <w:rsid w:val="00AD477E"/>
    <w:rsid w:val="00AD5175"/>
    <w:rsid w:val="00AE2179"/>
    <w:rsid w:val="00AE3C10"/>
    <w:rsid w:val="00AE61B6"/>
    <w:rsid w:val="00AE76D4"/>
    <w:rsid w:val="00AE7E5F"/>
    <w:rsid w:val="00AF3627"/>
    <w:rsid w:val="00AF3C62"/>
    <w:rsid w:val="00AF7E0B"/>
    <w:rsid w:val="00B00849"/>
    <w:rsid w:val="00B01A2B"/>
    <w:rsid w:val="00B01F55"/>
    <w:rsid w:val="00B053B8"/>
    <w:rsid w:val="00B05973"/>
    <w:rsid w:val="00B1250B"/>
    <w:rsid w:val="00B12C12"/>
    <w:rsid w:val="00B1464C"/>
    <w:rsid w:val="00B16A2D"/>
    <w:rsid w:val="00B22800"/>
    <w:rsid w:val="00B24694"/>
    <w:rsid w:val="00B261D9"/>
    <w:rsid w:val="00B26C61"/>
    <w:rsid w:val="00B355A4"/>
    <w:rsid w:val="00B37165"/>
    <w:rsid w:val="00B40475"/>
    <w:rsid w:val="00B410A2"/>
    <w:rsid w:val="00B43DC2"/>
    <w:rsid w:val="00B45580"/>
    <w:rsid w:val="00B536C3"/>
    <w:rsid w:val="00B63F0D"/>
    <w:rsid w:val="00B64ED6"/>
    <w:rsid w:val="00B6586B"/>
    <w:rsid w:val="00B70EB6"/>
    <w:rsid w:val="00B746B3"/>
    <w:rsid w:val="00B75AD9"/>
    <w:rsid w:val="00B77EB9"/>
    <w:rsid w:val="00B80238"/>
    <w:rsid w:val="00B81F00"/>
    <w:rsid w:val="00B83171"/>
    <w:rsid w:val="00B833A1"/>
    <w:rsid w:val="00B842EB"/>
    <w:rsid w:val="00B9025F"/>
    <w:rsid w:val="00B90F7E"/>
    <w:rsid w:val="00B92C47"/>
    <w:rsid w:val="00B96971"/>
    <w:rsid w:val="00B97CFB"/>
    <w:rsid w:val="00BA2A89"/>
    <w:rsid w:val="00BA2F6B"/>
    <w:rsid w:val="00BA2F78"/>
    <w:rsid w:val="00BA3D0B"/>
    <w:rsid w:val="00BA4EE2"/>
    <w:rsid w:val="00BA71FF"/>
    <w:rsid w:val="00BB0410"/>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21C7"/>
    <w:rsid w:val="00BD608D"/>
    <w:rsid w:val="00BD6BF2"/>
    <w:rsid w:val="00BD73FC"/>
    <w:rsid w:val="00BE060F"/>
    <w:rsid w:val="00BE13C7"/>
    <w:rsid w:val="00BE1439"/>
    <w:rsid w:val="00BE49D5"/>
    <w:rsid w:val="00BF0517"/>
    <w:rsid w:val="00BF4A4D"/>
    <w:rsid w:val="00C001DE"/>
    <w:rsid w:val="00C009C2"/>
    <w:rsid w:val="00C01F9E"/>
    <w:rsid w:val="00C02A0D"/>
    <w:rsid w:val="00C033EF"/>
    <w:rsid w:val="00C05B3E"/>
    <w:rsid w:val="00C1232E"/>
    <w:rsid w:val="00C12D4C"/>
    <w:rsid w:val="00C17F10"/>
    <w:rsid w:val="00C21B91"/>
    <w:rsid w:val="00C23D88"/>
    <w:rsid w:val="00C268A9"/>
    <w:rsid w:val="00C26BB9"/>
    <w:rsid w:val="00C27BEB"/>
    <w:rsid w:val="00C3091B"/>
    <w:rsid w:val="00C30F88"/>
    <w:rsid w:val="00C3226F"/>
    <w:rsid w:val="00C328FF"/>
    <w:rsid w:val="00C35AB6"/>
    <w:rsid w:val="00C36A97"/>
    <w:rsid w:val="00C37DE4"/>
    <w:rsid w:val="00C40610"/>
    <w:rsid w:val="00C417F0"/>
    <w:rsid w:val="00C41932"/>
    <w:rsid w:val="00C445FE"/>
    <w:rsid w:val="00C4460F"/>
    <w:rsid w:val="00C47368"/>
    <w:rsid w:val="00C5087E"/>
    <w:rsid w:val="00C51812"/>
    <w:rsid w:val="00C52DD3"/>
    <w:rsid w:val="00C6007E"/>
    <w:rsid w:val="00C61B21"/>
    <w:rsid w:val="00C62F19"/>
    <w:rsid w:val="00C659A9"/>
    <w:rsid w:val="00C66C95"/>
    <w:rsid w:val="00C7530B"/>
    <w:rsid w:val="00C7698F"/>
    <w:rsid w:val="00C775F1"/>
    <w:rsid w:val="00C831D1"/>
    <w:rsid w:val="00C8480C"/>
    <w:rsid w:val="00C8493D"/>
    <w:rsid w:val="00C90E37"/>
    <w:rsid w:val="00C92ED1"/>
    <w:rsid w:val="00C94EC4"/>
    <w:rsid w:val="00CA097F"/>
    <w:rsid w:val="00CA5907"/>
    <w:rsid w:val="00CA594C"/>
    <w:rsid w:val="00CA6C98"/>
    <w:rsid w:val="00CA7826"/>
    <w:rsid w:val="00CB2450"/>
    <w:rsid w:val="00CB2478"/>
    <w:rsid w:val="00CB6A72"/>
    <w:rsid w:val="00CB759E"/>
    <w:rsid w:val="00CC02F6"/>
    <w:rsid w:val="00CC11B1"/>
    <w:rsid w:val="00CC4126"/>
    <w:rsid w:val="00CC53CD"/>
    <w:rsid w:val="00CC544A"/>
    <w:rsid w:val="00CC5DCE"/>
    <w:rsid w:val="00CD6D28"/>
    <w:rsid w:val="00CD6FE2"/>
    <w:rsid w:val="00CD6FFE"/>
    <w:rsid w:val="00CE10BA"/>
    <w:rsid w:val="00CE3C66"/>
    <w:rsid w:val="00CE4206"/>
    <w:rsid w:val="00CF0356"/>
    <w:rsid w:val="00CF0577"/>
    <w:rsid w:val="00CF1207"/>
    <w:rsid w:val="00CF2A4A"/>
    <w:rsid w:val="00CF37C6"/>
    <w:rsid w:val="00CF3CD7"/>
    <w:rsid w:val="00CF3CF3"/>
    <w:rsid w:val="00CF4863"/>
    <w:rsid w:val="00CF5170"/>
    <w:rsid w:val="00CF6BA7"/>
    <w:rsid w:val="00D01E28"/>
    <w:rsid w:val="00D05001"/>
    <w:rsid w:val="00D05AF0"/>
    <w:rsid w:val="00D07F2A"/>
    <w:rsid w:val="00D10113"/>
    <w:rsid w:val="00D1086D"/>
    <w:rsid w:val="00D11E47"/>
    <w:rsid w:val="00D11FA3"/>
    <w:rsid w:val="00D11FF4"/>
    <w:rsid w:val="00D14D20"/>
    <w:rsid w:val="00D1521E"/>
    <w:rsid w:val="00D1696D"/>
    <w:rsid w:val="00D16DF6"/>
    <w:rsid w:val="00D1779F"/>
    <w:rsid w:val="00D17C14"/>
    <w:rsid w:val="00D22AB5"/>
    <w:rsid w:val="00D23058"/>
    <w:rsid w:val="00D23489"/>
    <w:rsid w:val="00D259C2"/>
    <w:rsid w:val="00D265AF"/>
    <w:rsid w:val="00D27D9F"/>
    <w:rsid w:val="00D30356"/>
    <w:rsid w:val="00D30C99"/>
    <w:rsid w:val="00D31547"/>
    <w:rsid w:val="00D322D3"/>
    <w:rsid w:val="00D35A41"/>
    <w:rsid w:val="00D36893"/>
    <w:rsid w:val="00D41A5C"/>
    <w:rsid w:val="00D43200"/>
    <w:rsid w:val="00D451EA"/>
    <w:rsid w:val="00D52E60"/>
    <w:rsid w:val="00D53145"/>
    <w:rsid w:val="00D53EAA"/>
    <w:rsid w:val="00D5652A"/>
    <w:rsid w:val="00D60288"/>
    <w:rsid w:val="00D60CE0"/>
    <w:rsid w:val="00D63952"/>
    <w:rsid w:val="00D6493B"/>
    <w:rsid w:val="00D651DD"/>
    <w:rsid w:val="00D651DE"/>
    <w:rsid w:val="00D71624"/>
    <w:rsid w:val="00D7204D"/>
    <w:rsid w:val="00D72C10"/>
    <w:rsid w:val="00D72F85"/>
    <w:rsid w:val="00D76A85"/>
    <w:rsid w:val="00D77519"/>
    <w:rsid w:val="00D85CC6"/>
    <w:rsid w:val="00D86696"/>
    <w:rsid w:val="00D87671"/>
    <w:rsid w:val="00D87F01"/>
    <w:rsid w:val="00D921B4"/>
    <w:rsid w:val="00D929EC"/>
    <w:rsid w:val="00D93F16"/>
    <w:rsid w:val="00D95546"/>
    <w:rsid w:val="00DA1752"/>
    <w:rsid w:val="00DA4CA4"/>
    <w:rsid w:val="00DA7250"/>
    <w:rsid w:val="00DA72CC"/>
    <w:rsid w:val="00DA76A8"/>
    <w:rsid w:val="00DB01C3"/>
    <w:rsid w:val="00DB20F5"/>
    <w:rsid w:val="00DB36C9"/>
    <w:rsid w:val="00DB3EEE"/>
    <w:rsid w:val="00DB61D4"/>
    <w:rsid w:val="00DB7512"/>
    <w:rsid w:val="00DB79A5"/>
    <w:rsid w:val="00DC6CD2"/>
    <w:rsid w:val="00DC778B"/>
    <w:rsid w:val="00DD05A8"/>
    <w:rsid w:val="00DD085E"/>
    <w:rsid w:val="00DD3D26"/>
    <w:rsid w:val="00DD4844"/>
    <w:rsid w:val="00DD62D8"/>
    <w:rsid w:val="00DD7A9F"/>
    <w:rsid w:val="00DE0C28"/>
    <w:rsid w:val="00DE0EC1"/>
    <w:rsid w:val="00DE2EB4"/>
    <w:rsid w:val="00DE3DA9"/>
    <w:rsid w:val="00DE3EB5"/>
    <w:rsid w:val="00DE566F"/>
    <w:rsid w:val="00DF0973"/>
    <w:rsid w:val="00DF78FE"/>
    <w:rsid w:val="00E0052A"/>
    <w:rsid w:val="00E00972"/>
    <w:rsid w:val="00E048C1"/>
    <w:rsid w:val="00E05147"/>
    <w:rsid w:val="00E062DC"/>
    <w:rsid w:val="00E06A2F"/>
    <w:rsid w:val="00E07326"/>
    <w:rsid w:val="00E07AFD"/>
    <w:rsid w:val="00E07E37"/>
    <w:rsid w:val="00E1065E"/>
    <w:rsid w:val="00E11E92"/>
    <w:rsid w:val="00E128A4"/>
    <w:rsid w:val="00E17771"/>
    <w:rsid w:val="00E20C2F"/>
    <w:rsid w:val="00E23F58"/>
    <w:rsid w:val="00E257AD"/>
    <w:rsid w:val="00E258D3"/>
    <w:rsid w:val="00E2630B"/>
    <w:rsid w:val="00E30B2F"/>
    <w:rsid w:val="00E3121B"/>
    <w:rsid w:val="00E3420D"/>
    <w:rsid w:val="00E35343"/>
    <w:rsid w:val="00E3679F"/>
    <w:rsid w:val="00E3701A"/>
    <w:rsid w:val="00E37EEB"/>
    <w:rsid w:val="00E42786"/>
    <w:rsid w:val="00E43CD7"/>
    <w:rsid w:val="00E44730"/>
    <w:rsid w:val="00E44B8E"/>
    <w:rsid w:val="00E452A2"/>
    <w:rsid w:val="00E51A45"/>
    <w:rsid w:val="00E51AEB"/>
    <w:rsid w:val="00E52ED6"/>
    <w:rsid w:val="00E54244"/>
    <w:rsid w:val="00E56E99"/>
    <w:rsid w:val="00E5740D"/>
    <w:rsid w:val="00E601B9"/>
    <w:rsid w:val="00E60A24"/>
    <w:rsid w:val="00E636ED"/>
    <w:rsid w:val="00E66202"/>
    <w:rsid w:val="00E70850"/>
    <w:rsid w:val="00E72B22"/>
    <w:rsid w:val="00E73DEA"/>
    <w:rsid w:val="00E75104"/>
    <w:rsid w:val="00E76421"/>
    <w:rsid w:val="00E77364"/>
    <w:rsid w:val="00E77B90"/>
    <w:rsid w:val="00E82FAE"/>
    <w:rsid w:val="00E83E29"/>
    <w:rsid w:val="00E8400D"/>
    <w:rsid w:val="00E84219"/>
    <w:rsid w:val="00E84E2B"/>
    <w:rsid w:val="00E862E7"/>
    <w:rsid w:val="00E87EF7"/>
    <w:rsid w:val="00E924AC"/>
    <w:rsid w:val="00E9490B"/>
    <w:rsid w:val="00E94A49"/>
    <w:rsid w:val="00E94D48"/>
    <w:rsid w:val="00E95FDC"/>
    <w:rsid w:val="00E96E82"/>
    <w:rsid w:val="00EA2B7B"/>
    <w:rsid w:val="00EA6294"/>
    <w:rsid w:val="00EB22F4"/>
    <w:rsid w:val="00EB3755"/>
    <w:rsid w:val="00EB6269"/>
    <w:rsid w:val="00EC1C76"/>
    <w:rsid w:val="00EC4170"/>
    <w:rsid w:val="00EC6DF6"/>
    <w:rsid w:val="00ED29DB"/>
    <w:rsid w:val="00ED3630"/>
    <w:rsid w:val="00ED5A75"/>
    <w:rsid w:val="00ED60CB"/>
    <w:rsid w:val="00ED62E6"/>
    <w:rsid w:val="00EE1255"/>
    <w:rsid w:val="00EE1F9B"/>
    <w:rsid w:val="00EE3D91"/>
    <w:rsid w:val="00EE549E"/>
    <w:rsid w:val="00EE62E5"/>
    <w:rsid w:val="00EE793B"/>
    <w:rsid w:val="00EE7B45"/>
    <w:rsid w:val="00EF157B"/>
    <w:rsid w:val="00EF4B64"/>
    <w:rsid w:val="00F02332"/>
    <w:rsid w:val="00F02A06"/>
    <w:rsid w:val="00F05153"/>
    <w:rsid w:val="00F0760A"/>
    <w:rsid w:val="00F079F3"/>
    <w:rsid w:val="00F07CEF"/>
    <w:rsid w:val="00F101C3"/>
    <w:rsid w:val="00F11C3F"/>
    <w:rsid w:val="00F12175"/>
    <w:rsid w:val="00F21C33"/>
    <w:rsid w:val="00F24407"/>
    <w:rsid w:val="00F24FB1"/>
    <w:rsid w:val="00F2558A"/>
    <w:rsid w:val="00F26E69"/>
    <w:rsid w:val="00F3212A"/>
    <w:rsid w:val="00F33D17"/>
    <w:rsid w:val="00F34C97"/>
    <w:rsid w:val="00F35203"/>
    <w:rsid w:val="00F37EAE"/>
    <w:rsid w:val="00F40850"/>
    <w:rsid w:val="00F42629"/>
    <w:rsid w:val="00F4553F"/>
    <w:rsid w:val="00F45BA5"/>
    <w:rsid w:val="00F46402"/>
    <w:rsid w:val="00F46D17"/>
    <w:rsid w:val="00F47E76"/>
    <w:rsid w:val="00F50FCF"/>
    <w:rsid w:val="00F518BA"/>
    <w:rsid w:val="00F5235F"/>
    <w:rsid w:val="00F52B75"/>
    <w:rsid w:val="00F54173"/>
    <w:rsid w:val="00F54652"/>
    <w:rsid w:val="00F55330"/>
    <w:rsid w:val="00F5646A"/>
    <w:rsid w:val="00F566DE"/>
    <w:rsid w:val="00F622B2"/>
    <w:rsid w:val="00F6322E"/>
    <w:rsid w:val="00F63709"/>
    <w:rsid w:val="00F64D2F"/>
    <w:rsid w:val="00F66B1F"/>
    <w:rsid w:val="00F67F16"/>
    <w:rsid w:val="00F7078B"/>
    <w:rsid w:val="00F7163D"/>
    <w:rsid w:val="00F7575E"/>
    <w:rsid w:val="00F76997"/>
    <w:rsid w:val="00F80949"/>
    <w:rsid w:val="00F830D5"/>
    <w:rsid w:val="00F8418F"/>
    <w:rsid w:val="00F864EE"/>
    <w:rsid w:val="00F86F41"/>
    <w:rsid w:val="00F86F81"/>
    <w:rsid w:val="00F90B8E"/>
    <w:rsid w:val="00F95B07"/>
    <w:rsid w:val="00F970E4"/>
    <w:rsid w:val="00FA0FE7"/>
    <w:rsid w:val="00FA33F0"/>
    <w:rsid w:val="00FA48AD"/>
    <w:rsid w:val="00FA5A15"/>
    <w:rsid w:val="00FA5F95"/>
    <w:rsid w:val="00FA63F7"/>
    <w:rsid w:val="00FB01C4"/>
    <w:rsid w:val="00FB4645"/>
    <w:rsid w:val="00FB66A5"/>
    <w:rsid w:val="00FB7843"/>
    <w:rsid w:val="00FC0F2D"/>
    <w:rsid w:val="00FC2B17"/>
    <w:rsid w:val="00FC4025"/>
    <w:rsid w:val="00FC77DB"/>
    <w:rsid w:val="00FD0B93"/>
    <w:rsid w:val="00FD2AE3"/>
    <w:rsid w:val="00FD43B5"/>
    <w:rsid w:val="00FD66B7"/>
    <w:rsid w:val="00FE1E04"/>
    <w:rsid w:val="00FE4BCC"/>
    <w:rsid w:val="00FE573C"/>
    <w:rsid w:val="00FE67E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128B7"/>
  <w15:docId w15:val="{6394E562-821C-44B0-9C51-63D0F3A0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001"/>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3672917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642122415">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ey@cdc.gov" TargetMode="External"/><Relationship Id="rId13" Type="http://schemas.openxmlformats.org/officeDocument/2006/relationships/hyperlink" Target="mailto:pfrew@emory.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erine@researchsupportservic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oes/current/oes_nat.htm%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u@researchsupportservices.com" TargetMode="External"/><Relationship Id="rId5" Type="http://schemas.openxmlformats.org/officeDocument/2006/relationships/webSettings" Target="webSettings.xml"/><Relationship Id="rId15" Type="http://schemas.openxmlformats.org/officeDocument/2006/relationships/hyperlink" Target="mailto:sberkowitz@impaqin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gall@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FBE4B-9BBC-4E5F-90B0-493E8A2D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5921</Words>
  <Characters>35935</Characters>
  <Application>Microsoft Office Word</Application>
  <DocSecurity>4</DocSecurity>
  <Lines>299</Lines>
  <Paragraphs>83</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41773</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Bonds, Constance (CDC/OID/NCHHSTP)</cp:lastModifiedBy>
  <cp:revision>2</cp:revision>
  <cp:lastPrinted>2013-12-19T20:31:00Z</cp:lastPrinted>
  <dcterms:created xsi:type="dcterms:W3CDTF">2016-03-31T19:50:00Z</dcterms:created>
  <dcterms:modified xsi:type="dcterms:W3CDTF">2016-03-31T19:50:00Z</dcterms:modified>
</cp:coreProperties>
</file>