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7419A" w14:textId="77777777" w:rsidR="002A37BA" w:rsidRDefault="002A37BA" w:rsidP="002A37BA">
      <w:pPr>
        <w:jc w:val="center"/>
        <w:rPr>
          <w:b/>
        </w:rPr>
      </w:pPr>
    </w:p>
    <w:p w14:paraId="433C823E" w14:textId="77777777" w:rsidR="002A37BA" w:rsidRDefault="002A37BA" w:rsidP="002A37BA">
      <w:pPr>
        <w:jc w:val="center"/>
        <w:rPr>
          <w:b/>
        </w:rPr>
      </w:pPr>
    </w:p>
    <w:p w14:paraId="035D6170" w14:textId="77777777" w:rsidR="002A37BA" w:rsidRDefault="002A37BA" w:rsidP="002A37BA">
      <w:pPr>
        <w:jc w:val="center"/>
        <w:rPr>
          <w:b/>
        </w:rPr>
      </w:pPr>
    </w:p>
    <w:p w14:paraId="306FC228" w14:textId="77777777" w:rsidR="002A37BA" w:rsidRDefault="002A37BA" w:rsidP="002A37BA">
      <w:pPr>
        <w:jc w:val="center"/>
        <w:rPr>
          <w:b/>
        </w:rPr>
      </w:pPr>
      <w:r w:rsidRPr="001A4842">
        <w:rPr>
          <w:b/>
        </w:rPr>
        <w:t>Paul Coverdell National Acute Stroke Program</w:t>
      </w:r>
    </w:p>
    <w:p w14:paraId="4A784269" w14:textId="77777777" w:rsidR="002A37BA" w:rsidRDefault="002A37BA" w:rsidP="002A37BA">
      <w:pPr>
        <w:jc w:val="center"/>
        <w:rPr>
          <w:b/>
        </w:rPr>
      </w:pPr>
      <w:r>
        <w:rPr>
          <w:b/>
        </w:rPr>
        <w:t>(PCNASP) Reporting System</w:t>
      </w:r>
    </w:p>
    <w:p w14:paraId="326841C1" w14:textId="77777777" w:rsidR="002A37BA" w:rsidRDefault="002A37BA" w:rsidP="002A37BA">
      <w:pPr>
        <w:jc w:val="center"/>
        <w:rPr>
          <w:b/>
        </w:rPr>
      </w:pPr>
    </w:p>
    <w:p w14:paraId="64AF5444" w14:textId="77777777" w:rsidR="002A37BA" w:rsidRDefault="002A37BA" w:rsidP="002A37BA">
      <w:pPr>
        <w:jc w:val="center"/>
        <w:rPr>
          <w:b/>
        </w:rPr>
      </w:pPr>
      <w:r>
        <w:rPr>
          <w:b/>
        </w:rPr>
        <w:t>New Request</w:t>
      </w:r>
    </w:p>
    <w:p w14:paraId="3540ACAA" w14:textId="77777777" w:rsidR="002A37BA" w:rsidRDefault="002A37BA" w:rsidP="002A37BA">
      <w:pPr>
        <w:jc w:val="center"/>
        <w:rPr>
          <w:b/>
        </w:rPr>
      </w:pPr>
      <w:r>
        <w:rPr>
          <w:b/>
        </w:rPr>
        <w:t>Supporting Statement Part B:  Statistical Methods</w:t>
      </w:r>
    </w:p>
    <w:p w14:paraId="0D2CC82F" w14:textId="77777777" w:rsidR="002A37BA" w:rsidRDefault="002A37BA" w:rsidP="002A37BA">
      <w:pPr>
        <w:jc w:val="center"/>
        <w:rPr>
          <w:b/>
        </w:rPr>
      </w:pPr>
    </w:p>
    <w:p w14:paraId="0A085F10" w14:textId="7AF34F50" w:rsidR="002A37BA" w:rsidRDefault="006D5CCD" w:rsidP="002A37BA">
      <w:pPr>
        <w:jc w:val="center"/>
        <w:rPr>
          <w:b/>
        </w:rPr>
      </w:pPr>
      <w:r>
        <w:t>March 24, 2016</w:t>
      </w:r>
    </w:p>
    <w:p w14:paraId="7E338DD3" w14:textId="77777777" w:rsidR="002A37BA" w:rsidRDefault="002A37BA" w:rsidP="002A37BA">
      <w:pPr>
        <w:jc w:val="center"/>
        <w:rPr>
          <w:b/>
        </w:rPr>
      </w:pPr>
    </w:p>
    <w:p w14:paraId="1AD4CD84" w14:textId="77777777" w:rsidR="002A37BA" w:rsidRDefault="002A37BA" w:rsidP="002A37BA">
      <w:pPr>
        <w:jc w:val="center"/>
      </w:pPr>
      <w:r w:rsidRPr="001A4842">
        <w:t>Submitted by:</w:t>
      </w:r>
    </w:p>
    <w:p w14:paraId="1C119908" w14:textId="77777777" w:rsidR="0056642D" w:rsidRDefault="0056642D" w:rsidP="0056642D">
      <w:pPr>
        <w:jc w:val="center"/>
      </w:pPr>
      <w:r>
        <w:t>Jennifer Foltz, MD, MPH</w:t>
      </w:r>
    </w:p>
    <w:p w14:paraId="403FD16A" w14:textId="2E3A6E77" w:rsidR="0056642D" w:rsidRPr="001A4842" w:rsidRDefault="0056642D" w:rsidP="0056642D">
      <w:pPr>
        <w:jc w:val="center"/>
      </w:pPr>
      <w:r>
        <w:t>Senior Medical Officer</w:t>
      </w:r>
    </w:p>
    <w:p w14:paraId="799CB8C8" w14:textId="77777777" w:rsidR="002A37BA" w:rsidRPr="001A4842" w:rsidRDefault="002A37BA" w:rsidP="002A37BA">
      <w:pPr>
        <w:jc w:val="center"/>
      </w:pPr>
      <w:r>
        <w:t>Division for Heart D</w:t>
      </w:r>
      <w:r w:rsidRPr="001A4842">
        <w:t>isease and Stroke Prevention</w:t>
      </w:r>
    </w:p>
    <w:p w14:paraId="0C69DCDA" w14:textId="77777777" w:rsidR="002A37BA" w:rsidRPr="001A4842" w:rsidRDefault="002A37BA" w:rsidP="002A37BA">
      <w:pPr>
        <w:jc w:val="center"/>
      </w:pPr>
      <w:r>
        <w:t>National Center for Chronic D</w:t>
      </w:r>
      <w:r w:rsidRPr="001A4842">
        <w:t>isease Prevention and Health Promotion</w:t>
      </w:r>
    </w:p>
    <w:p w14:paraId="544A44FA" w14:textId="77777777" w:rsidR="002A37BA" w:rsidRPr="001A4842" w:rsidRDefault="002A37BA" w:rsidP="002A37BA">
      <w:pPr>
        <w:jc w:val="center"/>
      </w:pPr>
      <w:r>
        <w:t>Centers for D</w:t>
      </w:r>
      <w:r w:rsidRPr="001A4842">
        <w:t>isease Control and Prevention</w:t>
      </w:r>
    </w:p>
    <w:p w14:paraId="404503FC" w14:textId="77777777" w:rsidR="002A37BA" w:rsidRPr="001A4842" w:rsidRDefault="002A37BA" w:rsidP="002A37BA">
      <w:pPr>
        <w:jc w:val="center"/>
      </w:pPr>
      <w:r w:rsidRPr="001A4842">
        <w:t>4770 Buford Highway NE</w:t>
      </w:r>
    </w:p>
    <w:p w14:paraId="32B6BA3B" w14:textId="77777777" w:rsidR="002A37BA" w:rsidRPr="001A4842" w:rsidRDefault="002A37BA" w:rsidP="002A37BA">
      <w:pPr>
        <w:jc w:val="center"/>
      </w:pPr>
      <w:r w:rsidRPr="001A4842">
        <w:t>Atlanta, GA  30341</w:t>
      </w:r>
    </w:p>
    <w:p w14:paraId="2713418D" w14:textId="77777777" w:rsidR="002A37BA" w:rsidRPr="001A4842" w:rsidRDefault="002A37BA" w:rsidP="002A37BA">
      <w:pPr>
        <w:jc w:val="center"/>
      </w:pPr>
      <w:r w:rsidRPr="001A4842">
        <w:t>Telephone:  (770) 488-</w:t>
      </w:r>
      <w:r>
        <w:t>6093</w:t>
      </w:r>
    </w:p>
    <w:p w14:paraId="28C68914" w14:textId="17B869A1" w:rsidR="002A37BA" w:rsidRPr="001A4842" w:rsidRDefault="002A37BA" w:rsidP="00BC3716">
      <w:pPr>
        <w:tabs>
          <w:tab w:val="left" w:pos="2657"/>
          <w:tab w:val="center" w:pos="4680"/>
        </w:tabs>
        <w:jc w:val="center"/>
      </w:pPr>
      <w:r w:rsidRPr="001A4842">
        <w:t>Fax: (770) 488-8151</w:t>
      </w:r>
    </w:p>
    <w:p w14:paraId="63858959" w14:textId="43B8F697" w:rsidR="002A37BA" w:rsidRDefault="002A37BA" w:rsidP="002A37BA">
      <w:pPr>
        <w:jc w:val="center"/>
      </w:pPr>
      <w:r w:rsidRPr="001A4842">
        <w:t xml:space="preserve">Email:  </w:t>
      </w:r>
      <w:hyperlink r:id="rId8" w:history="1">
        <w:r w:rsidR="00302BA3" w:rsidRPr="00302BA3">
          <w:rPr>
            <w:rStyle w:val="Hyperlink"/>
          </w:rPr>
          <w:t>IGC2@cdc.go</w:t>
        </w:r>
      </w:hyperlink>
      <w:r>
        <w:rPr>
          <w:rStyle w:val="Hyperlink"/>
        </w:rPr>
        <w:t>v</w:t>
      </w:r>
      <w:r w:rsidRPr="001A4842">
        <w:t xml:space="preserve"> </w:t>
      </w:r>
    </w:p>
    <w:p w14:paraId="14F3074F" w14:textId="77777777" w:rsidR="002A37BA" w:rsidRDefault="002A37BA" w:rsidP="002A37BA">
      <w:pPr>
        <w:jc w:val="center"/>
        <w:sectPr w:rsidR="002A37BA" w:rsidSect="006C6578">
          <w:footerReference w:type="default" r:id="rId9"/>
          <w:pgSz w:w="12240" w:h="15840" w:code="1"/>
          <w:pgMar w:top="1080" w:right="1080" w:bottom="1080" w:left="1080" w:header="720" w:footer="720" w:gutter="0"/>
          <w:cols w:space="720"/>
          <w:docGrid w:linePitch="360"/>
        </w:sectPr>
      </w:pPr>
    </w:p>
    <w:p w14:paraId="4A6C0B5C" w14:textId="77777777" w:rsidR="002A37BA" w:rsidRPr="00D61F2E" w:rsidRDefault="002A37BA" w:rsidP="002A37BA">
      <w:pPr>
        <w:pStyle w:val="ListParagraph"/>
        <w:jc w:val="center"/>
        <w:rPr>
          <w:rFonts w:ascii="Times New Roman" w:hAnsi="Times New Roman" w:cs="Times New Roman"/>
          <w:b/>
          <w:sz w:val="24"/>
        </w:rPr>
      </w:pPr>
      <w:r w:rsidRPr="001A4842">
        <w:rPr>
          <w:rFonts w:ascii="Times New Roman" w:hAnsi="Times New Roman" w:cs="Times New Roman"/>
          <w:b/>
          <w:sz w:val="24"/>
        </w:rPr>
        <w:lastRenderedPageBreak/>
        <w:t>Table of Contents</w:t>
      </w:r>
    </w:p>
    <w:p w14:paraId="2DFCA1F6" w14:textId="77777777" w:rsidR="002A37BA" w:rsidRDefault="002A37BA" w:rsidP="002A37BA">
      <w:pPr>
        <w:pStyle w:val="ListParagraph"/>
        <w:rPr>
          <w:rFonts w:ascii="Times New Roman" w:hAnsi="Times New Roman" w:cs="Times New Roman"/>
          <w:sz w:val="24"/>
        </w:rPr>
      </w:pPr>
    </w:p>
    <w:p w14:paraId="4FDE3687" w14:textId="77777777" w:rsidR="002A37BA" w:rsidRDefault="002A37BA" w:rsidP="002A37BA">
      <w:pPr>
        <w:pStyle w:val="ListParagraph"/>
        <w:rPr>
          <w:rFonts w:ascii="Times New Roman" w:hAnsi="Times New Roman" w:cs="Times New Roman"/>
          <w:sz w:val="24"/>
        </w:rPr>
      </w:pPr>
    </w:p>
    <w:p w14:paraId="1ADEC2EB" w14:textId="77777777" w:rsidR="002A37BA" w:rsidRDefault="002A37BA" w:rsidP="000D0CD1">
      <w:pPr>
        <w:pStyle w:val="ListParagraph"/>
        <w:numPr>
          <w:ilvl w:val="0"/>
          <w:numId w:val="1"/>
        </w:numPr>
        <w:rPr>
          <w:rFonts w:ascii="Times New Roman" w:hAnsi="Times New Roman" w:cs="Times New Roman"/>
          <w:sz w:val="24"/>
        </w:rPr>
      </w:pPr>
      <w:r>
        <w:rPr>
          <w:rFonts w:ascii="Times New Roman" w:hAnsi="Times New Roman" w:cs="Times New Roman"/>
          <w:sz w:val="24"/>
        </w:rPr>
        <w:t>Statistical Methods</w:t>
      </w:r>
    </w:p>
    <w:p w14:paraId="6EE87E18"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Respondent Universe and Sampling Methods</w:t>
      </w:r>
    </w:p>
    <w:p w14:paraId="683A5EEB"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Procedures for the Collection of Information</w:t>
      </w:r>
    </w:p>
    <w:p w14:paraId="2258557C"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Methods to Maximize Response Rates and Deal with Nonresponse</w:t>
      </w:r>
    </w:p>
    <w:p w14:paraId="31D4300B"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Test of Procedures or Methods to be Undertaken</w:t>
      </w:r>
    </w:p>
    <w:p w14:paraId="3443E01A"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Individuals Consulted on Statistical Aspects and Individuals Collecting and/or Analyzing Data</w:t>
      </w:r>
    </w:p>
    <w:p w14:paraId="2AF91193" w14:textId="77777777" w:rsidR="002A37BA" w:rsidRDefault="002A37BA" w:rsidP="000D0CD1">
      <w:pPr>
        <w:spacing w:line="276" w:lineRule="auto"/>
        <w:sectPr w:rsidR="002A37BA" w:rsidSect="006C6578">
          <w:pgSz w:w="12240" w:h="15840" w:code="1"/>
          <w:pgMar w:top="1080" w:right="1080" w:bottom="1080" w:left="1080" w:header="720" w:footer="720" w:gutter="0"/>
          <w:cols w:space="720"/>
          <w:docGrid w:linePitch="360"/>
        </w:sectPr>
      </w:pPr>
    </w:p>
    <w:p w14:paraId="3023FCDC" w14:textId="77777777" w:rsidR="002A37BA" w:rsidRPr="00B95CC2" w:rsidRDefault="002A37BA" w:rsidP="002A37BA">
      <w:pPr>
        <w:widowControl w:val="0"/>
        <w:spacing w:after="120" w:line="276" w:lineRule="auto"/>
        <w:jc w:val="center"/>
        <w:rPr>
          <w:b/>
          <w:szCs w:val="24"/>
        </w:rPr>
      </w:pPr>
      <w:r w:rsidRPr="004506D2">
        <w:rPr>
          <w:b/>
          <w:szCs w:val="24"/>
        </w:rPr>
        <w:lastRenderedPageBreak/>
        <w:t>List of Attachments</w:t>
      </w:r>
    </w:p>
    <w:p w14:paraId="444136B3" w14:textId="77777777" w:rsidR="002F65E2" w:rsidRDefault="002F65E2" w:rsidP="002F65E2">
      <w:pPr>
        <w:widowControl w:val="0"/>
        <w:tabs>
          <w:tab w:val="left" w:pos="1620"/>
        </w:tabs>
        <w:spacing w:after="120" w:line="276" w:lineRule="auto"/>
        <w:ind w:left="1620" w:hanging="1620"/>
        <w:rPr>
          <w:szCs w:val="24"/>
        </w:rPr>
      </w:pPr>
      <w:r>
        <w:rPr>
          <w:szCs w:val="24"/>
        </w:rPr>
        <w:t>Attachment 1:</w:t>
      </w:r>
      <w:r>
        <w:rPr>
          <w:szCs w:val="24"/>
        </w:rPr>
        <w:tab/>
        <w:t>2015-2020 PCNASP Awardees</w:t>
      </w:r>
    </w:p>
    <w:p w14:paraId="14DC3836" w14:textId="77777777" w:rsidR="002F65E2" w:rsidRDefault="002F65E2" w:rsidP="002F65E2">
      <w:pPr>
        <w:widowControl w:val="0"/>
        <w:tabs>
          <w:tab w:val="left" w:pos="1620"/>
        </w:tabs>
        <w:spacing w:after="120" w:line="276" w:lineRule="auto"/>
        <w:ind w:left="1620" w:hanging="1620"/>
        <w:rPr>
          <w:szCs w:val="24"/>
        </w:rPr>
      </w:pPr>
      <w:r w:rsidRPr="004506D2">
        <w:rPr>
          <w:szCs w:val="24"/>
        </w:rPr>
        <w:t xml:space="preserve">Attachment </w:t>
      </w:r>
      <w:r>
        <w:rPr>
          <w:szCs w:val="24"/>
        </w:rPr>
        <w:t>2</w:t>
      </w:r>
      <w:r w:rsidRPr="004506D2">
        <w:rPr>
          <w:szCs w:val="24"/>
        </w:rPr>
        <w:t>:</w:t>
      </w:r>
      <w:r w:rsidRPr="004506D2">
        <w:rPr>
          <w:szCs w:val="24"/>
        </w:rPr>
        <w:tab/>
        <w:t>Section 317 of the Public Health Service Act [42 U.S.C. 247b(k)(2)]</w:t>
      </w:r>
    </w:p>
    <w:p w14:paraId="5F653885" w14:textId="77777777" w:rsidR="002F65E2" w:rsidRPr="00731237" w:rsidRDefault="002F65E2" w:rsidP="002F65E2">
      <w:pPr>
        <w:widowControl w:val="0"/>
        <w:tabs>
          <w:tab w:val="left" w:pos="1620"/>
        </w:tabs>
        <w:spacing w:after="120" w:line="276" w:lineRule="auto"/>
        <w:ind w:left="1620" w:hanging="1620"/>
        <w:rPr>
          <w:szCs w:val="24"/>
        </w:rPr>
      </w:pPr>
      <w:r w:rsidRPr="00731237">
        <w:rPr>
          <w:szCs w:val="24"/>
        </w:rPr>
        <w:t xml:space="preserve">Attachment </w:t>
      </w:r>
      <w:r>
        <w:rPr>
          <w:szCs w:val="24"/>
        </w:rPr>
        <w:t>3</w:t>
      </w:r>
      <w:r w:rsidRPr="00731237">
        <w:rPr>
          <w:szCs w:val="24"/>
        </w:rPr>
        <w:t xml:space="preserve">a: </w:t>
      </w:r>
      <w:r w:rsidRPr="00731237">
        <w:rPr>
          <w:szCs w:val="24"/>
        </w:rPr>
        <w:tab/>
        <w:t>Crosswalk between program aims and short/intermediate/long term outcomes</w:t>
      </w:r>
    </w:p>
    <w:p w14:paraId="49363C67" w14:textId="77777777" w:rsidR="002F65E2" w:rsidRDefault="002F65E2" w:rsidP="002F65E2">
      <w:pPr>
        <w:widowControl w:val="0"/>
        <w:tabs>
          <w:tab w:val="left" w:pos="1620"/>
        </w:tabs>
        <w:spacing w:after="120" w:line="276" w:lineRule="auto"/>
        <w:ind w:left="1620" w:hanging="1620"/>
        <w:rPr>
          <w:szCs w:val="24"/>
        </w:rPr>
      </w:pPr>
      <w:r w:rsidRPr="00731237">
        <w:rPr>
          <w:szCs w:val="24"/>
        </w:rPr>
        <w:t xml:space="preserve">Attachment </w:t>
      </w:r>
      <w:r>
        <w:rPr>
          <w:szCs w:val="24"/>
        </w:rPr>
        <w:t>3</w:t>
      </w:r>
      <w:r w:rsidRPr="00731237">
        <w:rPr>
          <w:szCs w:val="24"/>
        </w:rPr>
        <w:t>b:</w:t>
      </w:r>
      <w:r w:rsidRPr="00731237">
        <w:rPr>
          <w:szCs w:val="24"/>
        </w:rPr>
        <w:tab/>
        <w:t>Crosswalk between short/intermediate/long term outcomes, performance measures, and data sources</w:t>
      </w:r>
    </w:p>
    <w:p w14:paraId="40B81F73" w14:textId="77777777" w:rsidR="002F65E2" w:rsidRPr="004506D2" w:rsidRDefault="002F65E2" w:rsidP="002F65E2">
      <w:pPr>
        <w:widowControl w:val="0"/>
        <w:tabs>
          <w:tab w:val="left" w:pos="1620"/>
        </w:tabs>
        <w:spacing w:after="120" w:line="276" w:lineRule="auto"/>
        <w:ind w:left="1620" w:hanging="1620"/>
        <w:rPr>
          <w:szCs w:val="24"/>
        </w:rPr>
      </w:pPr>
      <w:r>
        <w:rPr>
          <w:szCs w:val="24"/>
        </w:rPr>
        <w:t>Attachment 4a</w:t>
      </w:r>
      <w:r w:rsidRPr="004506D2">
        <w:rPr>
          <w:szCs w:val="24"/>
        </w:rPr>
        <w:t xml:space="preserve">: </w:t>
      </w:r>
      <w:r>
        <w:rPr>
          <w:szCs w:val="24"/>
        </w:rPr>
        <w:tab/>
      </w:r>
      <w:r w:rsidRPr="004506D2">
        <w:rPr>
          <w:szCs w:val="24"/>
        </w:rPr>
        <w:t>Pre-hospital care data elements</w:t>
      </w:r>
      <w:r>
        <w:rPr>
          <w:szCs w:val="24"/>
        </w:rPr>
        <w:t xml:space="preserve"> </w:t>
      </w:r>
    </w:p>
    <w:p w14:paraId="729B450F" w14:textId="77777777" w:rsidR="002F65E2" w:rsidRPr="004506D2" w:rsidRDefault="002F65E2" w:rsidP="002F65E2">
      <w:pPr>
        <w:widowControl w:val="0"/>
        <w:tabs>
          <w:tab w:val="left" w:pos="1620"/>
        </w:tabs>
        <w:spacing w:after="120" w:line="276" w:lineRule="auto"/>
        <w:ind w:left="1620" w:hanging="1620"/>
        <w:rPr>
          <w:szCs w:val="24"/>
        </w:rPr>
      </w:pPr>
      <w:r>
        <w:rPr>
          <w:szCs w:val="24"/>
        </w:rPr>
        <w:t>Attachment 4b</w:t>
      </w:r>
      <w:r w:rsidRPr="004506D2">
        <w:rPr>
          <w:szCs w:val="24"/>
        </w:rPr>
        <w:t>:</w:t>
      </w:r>
      <w:r w:rsidRPr="004506D2">
        <w:rPr>
          <w:szCs w:val="24"/>
        </w:rPr>
        <w:tab/>
        <w:t>In-hospital care data elements</w:t>
      </w:r>
      <w:r>
        <w:rPr>
          <w:szCs w:val="24"/>
        </w:rPr>
        <w:t xml:space="preserve"> </w:t>
      </w:r>
    </w:p>
    <w:p w14:paraId="49B538D3" w14:textId="64FBAF74" w:rsidR="002F65E2" w:rsidRDefault="002F65E2" w:rsidP="002F65E2">
      <w:pPr>
        <w:widowControl w:val="0"/>
        <w:tabs>
          <w:tab w:val="left" w:pos="1620"/>
        </w:tabs>
        <w:spacing w:after="120" w:line="276" w:lineRule="auto"/>
        <w:ind w:left="1620" w:hanging="1620"/>
        <w:rPr>
          <w:szCs w:val="24"/>
        </w:rPr>
      </w:pPr>
      <w:r>
        <w:rPr>
          <w:szCs w:val="24"/>
        </w:rPr>
        <w:t>Attachment 4c</w:t>
      </w:r>
      <w:r w:rsidRPr="004506D2">
        <w:rPr>
          <w:szCs w:val="24"/>
        </w:rPr>
        <w:t>:</w:t>
      </w:r>
      <w:r w:rsidRPr="004506D2">
        <w:rPr>
          <w:szCs w:val="24"/>
        </w:rPr>
        <w:tab/>
        <w:t xml:space="preserve">Post-hospital </w:t>
      </w:r>
      <w:r w:rsidR="007B4445">
        <w:rPr>
          <w:szCs w:val="24"/>
        </w:rPr>
        <w:t xml:space="preserve">quality </w:t>
      </w:r>
      <w:r>
        <w:rPr>
          <w:szCs w:val="24"/>
        </w:rPr>
        <w:t xml:space="preserve">of </w:t>
      </w:r>
      <w:r w:rsidRPr="004506D2">
        <w:rPr>
          <w:szCs w:val="24"/>
        </w:rPr>
        <w:t>care data elements</w:t>
      </w:r>
      <w:r>
        <w:rPr>
          <w:szCs w:val="24"/>
        </w:rPr>
        <w:t xml:space="preserve"> </w:t>
      </w:r>
    </w:p>
    <w:p w14:paraId="4851D18A" w14:textId="77777777" w:rsidR="002F65E2" w:rsidRDefault="002F65E2" w:rsidP="002F65E2">
      <w:pPr>
        <w:widowControl w:val="0"/>
        <w:tabs>
          <w:tab w:val="left" w:pos="1620"/>
        </w:tabs>
        <w:spacing w:after="120" w:line="276" w:lineRule="auto"/>
        <w:ind w:left="1620" w:hanging="1620"/>
        <w:rPr>
          <w:szCs w:val="24"/>
        </w:rPr>
      </w:pPr>
      <w:r>
        <w:rPr>
          <w:szCs w:val="24"/>
        </w:rPr>
        <w:t>Attachment 5a:</w:t>
      </w:r>
      <w:r>
        <w:rPr>
          <w:szCs w:val="24"/>
        </w:rPr>
        <w:tab/>
        <w:t>Template of hospital inventory data elements for hospitals</w:t>
      </w:r>
    </w:p>
    <w:p w14:paraId="05E081A3" w14:textId="77777777" w:rsidR="002F65E2" w:rsidRDefault="002F65E2" w:rsidP="002F65E2">
      <w:pPr>
        <w:widowControl w:val="0"/>
        <w:tabs>
          <w:tab w:val="left" w:pos="1620"/>
        </w:tabs>
        <w:spacing w:after="120" w:line="276" w:lineRule="auto"/>
        <w:ind w:left="1620" w:hanging="1620"/>
        <w:rPr>
          <w:szCs w:val="24"/>
        </w:rPr>
      </w:pPr>
      <w:r>
        <w:rPr>
          <w:szCs w:val="24"/>
        </w:rPr>
        <w:t xml:space="preserve">Attachment 5b: </w:t>
      </w:r>
      <w:r>
        <w:rPr>
          <w:szCs w:val="24"/>
        </w:rPr>
        <w:tab/>
        <w:t>Template of hospital inventory data elements for awardees</w:t>
      </w:r>
    </w:p>
    <w:p w14:paraId="11B52CB9" w14:textId="00DC716D" w:rsidR="00A87093" w:rsidRDefault="00A87093" w:rsidP="002F65E2">
      <w:pPr>
        <w:widowControl w:val="0"/>
        <w:tabs>
          <w:tab w:val="left" w:pos="1620"/>
        </w:tabs>
        <w:spacing w:after="120" w:line="276" w:lineRule="auto"/>
        <w:ind w:left="1620" w:hanging="1620"/>
        <w:rPr>
          <w:szCs w:val="24"/>
        </w:rPr>
      </w:pPr>
      <w:r>
        <w:rPr>
          <w:szCs w:val="24"/>
        </w:rPr>
        <w:t>Attachment 6:</w:t>
      </w:r>
      <w:r>
        <w:rPr>
          <w:szCs w:val="24"/>
        </w:rPr>
        <w:tab/>
        <w:t>Information collection and transmission flow diagram</w:t>
      </w:r>
    </w:p>
    <w:p w14:paraId="10DA1047" w14:textId="23F8024B" w:rsidR="002F65E2" w:rsidRPr="004506D2" w:rsidRDefault="002F65E2" w:rsidP="002F65E2">
      <w:pPr>
        <w:widowControl w:val="0"/>
        <w:tabs>
          <w:tab w:val="left" w:pos="1620"/>
        </w:tabs>
        <w:spacing w:after="120" w:line="276" w:lineRule="auto"/>
        <w:ind w:left="1620" w:hanging="1620"/>
        <w:rPr>
          <w:szCs w:val="24"/>
        </w:rPr>
      </w:pPr>
      <w:r>
        <w:rPr>
          <w:szCs w:val="24"/>
        </w:rPr>
        <w:t xml:space="preserve">Attachment </w:t>
      </w:r>
      <w:r w:rsidR="00A87093">
        <w:rPr>
          <w:szCs w:val="24"/>
        </w:rPr>
        <w:t>7</w:t>
      </w:r>
      <w:r>
        <w:rPr>
          <w:szCs w:val="24"/>
        </w:rPr>
        <w:t>:</w:t>
      </w:r>
      <w:r>
        <w:rPr>
          <w:szCs w:val="24"/>
        </w:rPr>
        <w:tab/>
        <w:t>Federal Register Notice</w:t>
      </w:r>
    </w:p>
    <w:p w14:paraId="18AF20E7" w14:textId="7C7CCAB7" w:rsidR="002F65E2" w:rsidRDefault="002F65E2" w:rsidP="002F65E2">
      <w:pPr>
        <w:widowControl w:val="0"/>
        <w:tabs>
          <w:tab w:val="left" w:pos="1620"/>
        </w:tabs>
        <w:spacing w:after="120" w:line="276" w:lineRule="auto"/>
        <w:ind w:left="1620" w:hanging="1620"/>
        <w:rPr>
          <w:szCs w:val="24"/>
        </w:rPr>
      </w:pPr>
      <w:r>
        <w:rPr>
          <w:szCs w:val="24"/>
        </w:rPr>
        <w:t xml:space="preserve">Attachment </w:t>
      </w:r>
      <w:r w:rsidR="00A87093">
        <w:rPr>
          <w:szCs w:val="24"/>
        </w:rPr>
        <w:t>8</w:t>
      </w:r>
      <w:r>
        <w:rPr>
          <w:szCs w:val="24"/>
        </w:rPr>
        <w:t xml:space="preserve">: </w:t>
      </w:r>
      <w:r>
        <w:rPr>
          <w:szCs w:val="24"/>
        </w:rPr>
        <w:tab/>
        <w:t xml:space="preserve">IRB approval letter </w:t>
      </w:r>
    </w:p>
    <w:p w14:paraId="118DFEBC" w14:textId="5A79C128" w:rsidR="002F65E2" w:rsidRDefault="002F65E2" w:rsidP="002F65E2">
      <w:pPr>
        <w:widowControl w:val="0"/>
        <w:tabs>
          <w:tab w:val="left" w:pos="1620"/>
        </w:tabs>
        <w:spacing w:after="120" w:line="276" w:lineRule="auto"/>
        <w:ind w:firstLine="0"/>
        <w:rPr>
          <w:szCs w:val="24"/>
        </w:rPr>
      </w:pPr>
      <w:r>
        <w:rPr>
          <w:szCs w:val="24"/>
        </w:rPr>
        <w:t xml:space="preserve">Attachment </w:t>
      </w:r>
      <w:r w:rsidR="00A87093">
        <w:rPr>
          <w:szCs w:val="24"/>
        </w:rPr>
        <w:t>9</w:t>
      </w:r>
      <w:r>
        <w:rPr>
          <w:szCs w:val="24"/>
        </w:rPr>
        <w:t xml:space="preserve">: </w:t>
      </w:r>
      <w:r>
        <w:rPr>
          <w:szCs w:val="24"/>
        </w:rPr>
        <w:tab/>
        <w:t>Screenshot of Secure Access Management Services (SAMS) web portal</w:t>
      </w:r>
    </w:p>
    <w:p w14:paraId="0F722A59" w14:textId="0BF408B5" w:rsidR="002F65E2" w:rsidRDefault="002F65E2" w:rsidP="002F65E2">
      <w:pPr>
        <w:widowControl w:val="0"/>
        <w:tabs>
          <w:tab w:val="left" w:pos="1620"/>
        </w:tabs>
        <w:spacing w:after="120" w:line="276" w:lineRule="auto"/>
        <w:ind w:left="1620" w:hanging="1620"/>
        <w:rPr>
          <w:szCs w:val="24"/>
        </w:rPr>
      </w:pPr>
      <w:r>
        <w:rPr>
          <w:szCs w:val="24"/>
        </w:rPr>
        <w:t xml:space="preserve">Attachment </w:t>
      </w:r>
      <w:r w:rsidR="00A87093">
        <w:rPr>
          <w:szCs w:val="24"/>
        </w:rPr>
        <w:t>10</w:t>
      </w:r>
      <w:r>
        <w:rPr>
          <w:szCs w:val="24"/>
        </w:rPr>
        <w:t>:</w:t>
      </w:r>
      <w:r>
        <w:rPr>
          <w:szCs w:val="24"/>
        </w:rPr>
        <w:tab/>
        <w:t>Example table shells of performance measure summary reports</w:t>
      </w:r>
    </w:p>
    <w:p w14:paraId="29CF46B7" w14:textId="2BFEADD2" w:rsidR="002F65E2" w:rsidRDefault="002F65E2" w:rsidP="002F65E2">
      <w:pPr>
        <w:widowControl w:val="0"/>
        <w:tabs>
          <w:tab w:val="left" w:pos="1620"/>
        </w:tabs>
        <w:spacing w:after="120" w:line="276" w:lineRule="auto"/>
        <w:ind w:left="1620" w:hanging="1620"/>
        <w:rPr>
          <w:szCs w:val="24"/>
        </w:rPr>
      </w:pPr>
      <w:r>
        <w:rPr>
          <w:szCs w:val="24"/>
        </w:rPr>
        <w:t>Attachment 1</w:t>
      </w:r>
      <w:r w:rsidR="00A87093">
        <w:rPr>
          <w:szCs w:val="24"/>
        </w:rPr>
        <w:t>1</w:t>
      </w:r>
      <w:r>
        <w:rPr>
          <w:szCs w:val="24"/>
        </w:rPr>
        <w:t xml:space="preserve">: </w:t>
      </w:r>
      <w:r>
        <w:rPr>
          <w:szCs w:val="24"/>
        </w:rPr>
        <w:tab/>
        <w:t>Data burden excerpt from PCNASP Reference Guide</w:t>
      </w:r>
    </w:p>
    <w:p w14:paraId="5AF52DD8" w14:textId="77777777" w:rsidR="000A0BE6" w:rsidRPr="000A0BE6" w:rsidRDefault="000A0BE6" w:rsidP="00BC3716">
      <w:pPr>
        <w:widowControl w:val="0"/>
        <w:tabs>
          <w:tab w:val="left" w:pos="1620"/>
        </w:tabs>
        <w:spacing w:line="360" w:lineRule="auto"/>
        <w:ind w:left="1620" w:hanging="1620"/>
        <w:rPr>
          <w:color w:val="FF0000"/>
          <w:szCs w:val="24"/>
        </w:rPr>
      </w:pPr>
    </w:p>
    <w:p w14:paraId="5203C286" w14:textId="77777777" w:rsidR="00F2078C" w:rsidRDefault="00F2078C" w:rsidP="002A37BA">
      <w:pPr>
        <w:widowControl w:val="0"/>
        <w:tabs>
          <w:tab w:val="left" w:pos="1620"/>
        </w:tabs>
        <w:spacing w:after="120" w:line="276" w:lineRule="auto"/>
        <w:ind w:left="1620" w:hanging="1620"/>
        <w:rPr>
          <w:szCs w:val="24"/>
        </w:rPr>
      </w:pPr>
    </w:p>
    <w:p w14:paraId="7AB69BB3" w14:textId="77777777" w:rsidR="002A37BA" w:rsidRDefault="002A37BA" w:rsidP="002A37BA">
      <w:pPr>
        <w:widowControl w:val="0"/>
        <w:tabs>
          <w:tab w:val="left" w:pos="1620"/>
        </w:tabs>
        <w:spacing w:after="120" w:line="276" w:lineRule="auto"/>
        <w:ind w:left="1620" w:hanging="1620"/>
        <w:rPr>
          <w:szCs w:val="24"/>
        </w:rPr>
      </w:pPr>
    </w:p>
    <w:p w14:paraId="4A800B4D" w14:textId="77777777" w:rsidR="002A37BA" w:rsidRDefault="002A37BA" w:rsidP="002A37BA">
      <w:pPr>
        <w:widowControl w:val="0"/>
        <w:tabs>
          <w:tab w:val="left" w:pos="1620"/>
        </w:tabs>
        <w:spacing w:after="120" w:line="276" w:lineRule="auto"/>
        <w:ind w:left="1620" w:hanging="1620"/>
        <w:rPr>
          <w:szCs w:val="24"/>
        </w:rPr>
        <w:sectPr w:rsidR="002A37BA" w:rsidSect="000D0CD1">
          <w:pgSz w:w="12240" w:h="15840" w:code="1"/>
          <w:pgMar w:top="1440" w:right="1440" w:bottom="1440" w:left="1440" w:header="720" w:footer="720" w:gutter="0"/>
          <w:cols w:space="720"/>
          <w:docGrid w:linePitch="360"/>
        </w:sectPr>
      </w:pPr>
    </w:p>
    <w:p w14:paraId="390F0812" w14:textId="10B5737B" w:rsidR="000D0CD1" w:rsidRPr="000D0CD1" w:rsidRDefault="000D0CD1" w:rsidP="00926551">
      <w:pPr>
        <w:pStyle w:val="Heading2"/>
        <w:spacing w:line="276" w:lineRule="auto"/>
        <w:rPr>
          <w:rFonts w:ascii="Times New Roman" w:eastAsiaTheme="minorEastAsia" w:hAnsi="Times New Roman"/>
          <w:b/>
          <w:sz w:val="24"/>
          <w:szCs w:val="24"/>
        </w:rPr>
      </w:pPr>
      <w:bookmarkStart w:id="0" w:name="_Toc402259561"/>
      <w:r w:rsidRPr="000D0CD1">
        <w:rPr>
          <w:rFonts w:ascii="Times New Roman" w:hAnsi="Times New Roman"/>
          <w:b/>
          <w:sz w:val="24"/>
          <w:szCs w:val="24"/>
        </w:rPr>
        <w:lastRenderedPageBreak/>
        <w:t>B:  Statistical Methods</w:t>
      </w:r>
    </w:p>
    <w:p w14:paraId="2D3E6AC1" w14:textId="50E657AD" w:rsidR="002A37BA" w:rsidRPr="000D0CD1" w:rsidRDefault="000D0CD1" w:rsidP="00926551">
      <w:pPr>
        <w:pStyle w:val="Heading2"/>
        <w:spacing w:line="276" w:lineRule="auto"/>
        <w:rPr>
          <w:rFonts w:ascii="Times New Roman" w:eastAsiaTheme="minorEastAsia" w:hAnsi="Times New Roman"/>
          <w:b/>
          <w:sz w:val="24"/>
          <w:szCs w:val="24"/>
        </w:rPr>
      </w:pPr>
      <w:r w:rsidRPr="000D0CD1">
        <w:rPr>
          <w:rFonts w:ascii="Times New Roman" w:eastAsiaTheme="minorEastAsia" w:hAnsi="Times New Roman"/>
          <w:b/>
          <w:sz w:val="24"/>
          <w:szCs w:val="24"/>
        </w:rPr>
        <w:t>B.1</w:t>
      </w:r>
      <w:r w:rsidR="002A37BA" w:rsidRPr="000D0CD1">
        <w:rPr>
          <w:rFonts w:ascii="Times New Roman" w:eastAsiaTheme="minorEastAsia" w:hAnsi="Times New Roman"/>
          <w:b/>
          <w:sz w:val="24"/>
          <w:szCs w:val="24"/>
        </w:rPr>
        <w:tab/>
        <w:t>Respondent Universe and Sampling Methods</w:t>
      </w:r>
      <w:bookmarkEnd w:id="0"/>
    </w:p>
    <w:p w14:paraId="2B6A3EA1" w14:textId="5ECF46FC" w:rsidR="005B0C40" w:rsidRDefault="002A37BA" w:rsidP="008D34E5">
      <w:pPr>
        <w:spacing w:line="276" w:lineRule="auto"/>
      </w:pPr>
      <w:r w:rsidRPr="00926551">
        <w:t xml:space="preserve">The PCNASP is funded to </w:t>
      </w:r>
      <w:r w:rsidRPr="00926551">
        <w:rPr>
          <w:szCs w:val="24"/>
        </w:rPr>
        <w:t>improve quality of care for acute stroke patients from stroke onset through hospital discharge through organized quality improvement activities.</w:t>
      </w:r>
      <w:r w:rsidRPr="00926551">
        <w:t xml:space="preserve"> </w:t>
      </w:r>
      <w:r w:rsidR="005B0C40" w:rsidRPr="00926551">
        <w:t>During this cooperative agreement, PCNASP funds 9 awardees</w:t>
      </w:r>
      <w:r w:rsidR="00525287">
        <w:t xml:space="preserve"> (</w:t>
      </w:r>
      <w:r w:rsidR="00525287" w:rsidRPr="005E360A">
        <w:rPr>
          <w:b/>
        </w:rPr>
        <w:t>Attachment 1</w:t>
      </w:r>
      <w:r w:rsidR="00525287">
        <w:t>)</w:t>
      </w:r>
      <w:r w:rsidR="005B0C40" w:rsidRPr="00926551">
        <w:t xml:space="preserve">, who are state departments of health. As detailed in the funding opportunity announcement (FOA), awardees </w:t>
      </w:r>
      <w:r w:rsidR="00926551" w:rsidRPr="00926551">
        <w:t xml:space="preserve">will </w:t>
      </w:r>
      <w:r w:rsidR="005B0C40" w:rsidRPr="00926551">
        <w:t xml:space="preserve">establish/maintain a steering committee that serves to advise and help establish program partnerships. </w:t>
      </w:r>
      <w:r w:rsidR="002E3E23" w:rsidRPr="00926551">
        <w:t xml:space="preserve">Awardees </w:t>
      </w:r>
      <w:r w:rsidR="00926551" w:rsidRPr="00926551">
        <w:t xml:space="preserve">will </w:t>
      </w:r>
      <w:r w:rsidR="002E3E23" w:rsidRPr="00926551">
        <w:t>work directly with their selected partners, which includes, but is not limited to, local/regional EMS systems and hospitals, state/regional EMS Directors, hospitals, integrated healthcare systems, and post-ho</w:t>
      </w:r>
      <w:r w:rsidR="00083CB0" w:rsidRPr="00926551">
        <w:t>spital care providers.</w:t>
      </w:r>
    </w:p>
    <w:p w14:paraId="16171333" w14:textId="1035F2AC" w:rsidR="00763DB3" w:rsidRDefault="00763DB3" w:rsidP="008D34E5">
      <w:pPr>
        <w:spacing w:line="276" w:lineRule="auto"/>
      </w:pPr>
      <w:r>
        <w:t>Each awardee has different strategies for the recruitment of partners in the pre-hospital, in-hospital, and post-hospital phases. These strategies vary based on the awardee’s programmatic goals, infrastructure, existing partnerships, state regulations, and awardee infrastructure and capabilities. Some exampl</w:t>
      </w:r>
      <w:r w:rsidR="005C50D5">
        <w:t>es of recruitment strategies include: recruiting hospitals that are located in areas with high stroke mortality and hospitalization rates, targeted recruitment of hospitals in both urban and rural areas, recruiting hospitals who have the staffing and infrastructure capabilities for PCNASP data collection</w:t>
      </w:r>
      <w:r w:rsidR="00556B94">
        <w:t>, and partnering with pre- and post-hospital care providers in regions with existing partnerships with in-hospital partners</w:t>
      </w:r>
      <w:r w:rsidR="005C50D5">
        <w:t xml:space="preserve">. CDC does not </w:t>
      </w:r>
      <w:r w:rsidR="00432540">
        <w:t>dictate specific characteristics of hospitals that have to be recruited. However, this type of resulting information from recruitment can be determined through responses collected in the PCNASP hospital inventory survey.</w:t>
      </w:r>
    </w:p>
    <w:p w14:paraId="303D9FAC" w14:textId="77777777" w:rsidR="005E360A" w:rsidRDefault="005E360A" w:rsidP="008D34E5">
      <w:pPr>
        <w:spacing w:line="276" w:lineRule="auto"/>
      </w:pPr>
    </w:p>
    <w:p w14:paraId="10A3FF0D" w14:textId="303CA2F7" w:rsidR="005E360A" w:rsidRPr="005E360A" w:rsidRDefault="005E360A" w:rsidP="005E360A">
      <w:pPr>
        <w:spacing w:line="276" w:lineRule="auto"/>
        <w:ind w:left="432" w:firstLine="0"/>
        <w:rPr>
          <w:b/>
        </w:rPr>
      </w:pPr>
      <w:r w:rsidRPr="005E360A">
        <w:rPr>
          <w:b/>
        </w:rPr>
        <w:t>Table B.1.a Respondent and Associated Partners for the Collection and Transmission of Information</w:t>
      </w:r>
    </w:p>
    <w:tbl>
      <w:tblPr>
        <w:tblStyle w:val="TableGrid"/>
        <w:tblW w:w="9895" w:type="dxa"/>
        <w:tblLook w:val="04A0" w:firstRow="1" w:lastRow="0" w:firstColumn="1" w:lastColumn="0" w:noHBand="0" w:noVBand="1"/>
      </w:tblPr>
      <w:tblGrid>
        <w:gridCol w:w="3505"/>
        <w:gridCol w:w="6390"/>
      </w:tblGrid>
      <w:tr w:rsidR="005E360A" w14:paraId="0240865F" w14:textId="77777777" w:rsidTr="005E360A">
        <w:tc>
          <w:tcPr>
            <w:tcW w:w="3505" w:type="dxa"/>
          </w:tcPr>
          <w:p w14:paraId="51D5148E" w14:textId="006F9274" w:rsidR="005E360A" w:rsidRPr="005E360A" w:rsidRDefault="005E360A" w:rsidP="005E360A">
            <w:pPr>
              <w:spacing w:line="276" w:lineRule="auto"/>
              <w:ind w:firstLine="0"/>
              <w:jc w:val="center"/>
              <w:rPr>
                <w:b/>
              </w:rPr>
            </w:pPr>
            <w:r w:rsidRPr="005E360A">
              <w:rPr>
                <w:b/>
              </w:rPr>
              <w:t>Information</w:t>
            </w:r>
          </w:p>
        </w:tc>
        <w:tc>
          <w:tcPr>
            <w:tcW w:w="6390" w:type="dxa"/>
          </w:tcPr>
          <w:p w14:paraId="76825D41" w14:textId="04A1CFA6" w:rsidR="005E360A" w:rsidRPr="005E360A" w:rsidRDefault="005E360A" w:rsidP="005E360A">
            <w:pPr>
              <w:spacing w:line="276" w:lineRule="auto"/>
              <w:ind w:firstLine="0"/>
              <w:jc w:val="center"/>
              <w:rPr>
                <w:b/>
              </w:rPr>
            </w:pPr>
            <w:r w:rsidRPr="005E360A">
              <w:rPr>
                <w:b/>
              </w:rPr>
              <w:t xml:space="preserve">Respondent and Associated Partners </w:t>
            </w:r>
            <w:r>
              <w:rPr>
                <w:b/>
              </w:rPr>
              <w:t>(N)</w:t>
            </w:r>
          </w:p>
        </w:tc>
      </w:tr>
      <w:tr w:rsidR="005E360A" w14:paraId="1E4A68EE" w14:textId="77777777" w:rsidTr="005E360A">
        <w:tc>
          <w:tcPr>
            <w:tcW w:w="3505" w:type="dxa"/>
            <w:vMerge w:val="restart"/>
          </w:tcPr>
          <w:p w14:paraId="1337C60E" w14:textId="27A82843" w:rsidR="005E360A" w:rsidRDefault="005E360A" w:rsidP="008D34E5">
            <w:pPr>
              <w:spacing w:line="276" w:lineRule="auto"/>
              <w:ind w:firstLine="0"/>
            </w:pPr>
            <w:r>
              <w:t>Pre-hospital quality of care data</w:t>
            </w:r>
          </w:p>
        </w:tc>
        <w:tc>
          <w:tcPr>
            <w:tcW w:w="6390" w:type="dxa"/>
          </w:tcPr>
          <w:p w14:paraId="5DB5B0BF" w14:textId="19E8DE93" w:rsidR="005E360A" w:rsidRDefault="005E360A" w:rsidP="008D34E5">
            <w:pPr>
              <w:spacing w:line="276" w:lineRule="auto"/>
              <w:ind w:firstLine="0"/>
            </w:pPr>
            <w:r>
              <w:t>Hospitals in coordination with local/regional EMS systems (78)</w:t>
            </w:r>
          </w:p>
        </w:tc>
      </w:tr>
      <w:tr w:rsidR="005E360A" w14:paraId="758B6B5C" w14:textId="77777777" w:rsidTr="005E360A">
        <w:tc>
          <w:tcPr>
            <w:tcW w:w="3505" w:type="dxa"/>
            <w:vMerge/>
          </w:tcPr>
          <w:p w14:paraId="2B58EC27" w14:textId="77777777" w:rsidR="005E360A" w:rsidRDefault="005E360A" w:rsidP="008D34E5">
            <w:pPr>
              <w:spacing w:line="276" w:lineRule="auto"/>
              <w:ind w:firstLine="0"/>
            </w:pPr>
          </w:p>
        </w:tc>
        <w:tc>
          <w:tcPr>
            <w:tcW w:w="6390" w:type="dxa"/>
          </w:tcPr>
          <w:p w14:paraId="0D684E2A" w14:textId="75AA35CF" w:rsidR="005E360A" w:rsidRDefault="005E360A" w:rsidP="008D34E5">
            <w:pPr>
              <w:spacing w:line="276" w:lineRule="auto"/>
              <w:ind w:firstLine="0"/>
            </w:pPr>
            <w:r>
              <w:t>Awardee</w:t>
            </w:r>
            <w:r w:rsidR="00A87093">
              <w:t>s</w:t>
            </w:r>
            <w:r>
              <w:t xml:space="preserve"> (9)</w:t>
            </w:r>
            <w:r w:rsidR="00763DB3">
              <w:t>*</w:t>
            </w:r>
          </w:p>
        </w:tc>
      </w:tr>
      <w:tr w:rsidR="005E360A" w14:paraId="39C9706A" w14:textId="77777777" w:rsidTr="005E360A">
        <w:tc>
          <w:tcPr>
            <w:tcW w:w="3505" w:type="dxa"/>
            <w:vMerge w:val="restart"/>
          </w:tcPr>
          <w:p w14:paraId="0D6A3D29" w14:textId="5DDE546D" w:rsidR="005E360A" w:rsidRDefault="005E360A" w:rsidP="008D34E5">
            <w:pPr>
              <w:spacing w:line="276" w:lineRule="auto"/>
              <w:ind w:firstLine="0"/>
            </w:pPr>
            <w:r>
              <w:t>In-hospital quality of care data</w:t>
            </w:r>
          </w:p>
        </w:tc>
        <w:tc>
          <w:tcPr>
            <w:tcW w:w="6390" w:type="dxa"/>
          </w:tcPr>
          <w:p w14:paraId="3FB910E1" w14:textId="19325407" w:rsidR="005E360A" w:rsidRDefault="005E360A" w:rsidP="008D34E5">
            <w:pPr>
              <w:spacing w:line="276" w:lineRule="auto"/>
              <w:ind w:firstLine="0"/>
            </w:pPr>
            <w:r>
              <w:t>Hospital</w:t>
            </w:r>
            <w:r w:rsidR="00A87093">
              <w:t>s</w:t>
            </w:r>
            <w:r>
              <w:t>*</w:t>
            </w:r>
            <w:r w:rsidR="00763DB3">
              <w:t>*</w:t>
            </w:r>
            <w:r>
              <w:t xml:space="preserve"> (315)</w:t>
            </w:r>
          </w:p>
        </w:tc>
      </w:tr>
      <w:tr w:rsidR="005E360A" w14:paraId="4F2FFDF1" w14:textId="77777777" w:rsidTr="005E360A">
        <w:tc>
          <w:tcPr>
            <w:tcW w:w="3505" w:type="dxa"/>
            <w:vMerge/>
          </w:tcPr>
          <w:p w14:paraId="2C110D1A" w14:textId="77777777" w:rsidR="005E360A" w:rsidRDefault="005E360A" w:rsidP="008D34E5">
            <w:pPr>
              <w:spacing w:line="276" w:lineRule="auto"/>
              <w:ind w:firstLine="0"/>
            </w:pPr>
          </w:p>
        </w:tc>
        <w:tc>
          <w:tcPr>
            <w:tcW w:w="6390" w:type="dxa"/>
          </w:tcPr>
          <w:p w14:paraId="2530761D" w14:textId="7BB1E774" w:rsidR="005E360A" w:rsidRDefault="005E360A" w:rsidP="008D34E5">
            <w:pPr>
              <w:spacing w:line="276" w:lineRule="auto"/>
              <w:ind w:firstLine="0"/>
            </w:pPr>
            <w:r>
              <w:t>Awardee</w:t>
            </w:r>
            <w:r w:rsidR="00A87093">
              <w:t>s</w:t>
            </w:r>
            <w:r>
              <w:t xml:space="preserve"> (9)</w:t>
            </w:r>
          </w:p>
        </w:tc>
      </w:tr>
      <w:tr w:rsidR="005E360A" w14:paraId="340E4BE7" w14:textId="77777777" w:rsidTr="005E360A">
        <w:tc>
          <w:tcPr>
            <w:tcW w:w="3505" w:type="dxa"/>
            <w:vMerge w:val="restart"/>
          </w:tcPr>
          <w:p w14:paraId="7A9C382B" w14:textId="2382B170" w:rsidR="005E360A" w:rsidRDefault="005E360A" w:rsidP="008D34E5">
            <w:pPr>
              <w:spacing w:line="276" w:lineRule="auto"/>
              <w:ind w:firstLine="0"/>
            </w:pPr>
            <w:r>
              <w:t>Post-hospital quality of care data</w:t>
            </w:r>
          </w:p>
        </w:tc>
        <w:tc>
          <w:tcPr>
            <w:tcW w:w="6390" w:type="dxa"/>
          </w:tcPr>
          <w:p w14:paraId="5623BCC9" w14:textId="73094FD0" w:rsidR="005E360A" w:rsidRDefault="005E360A" w:rsidP="008D34E5">
            <w:pPr>
              <w:spacing w:line="276" w:lineRule="auto"/>
              <w:ind w:firstLine="0"/>
            </w:pPr>
            <w:r>
              <w:t>Hospital</w:t>
            </w:r>
            <w:r w:rsidR="00A87093">
              <w:t>s</w:t>
            </w:r>
            <w:r>
              <w:t xml:space="preserve"> in coordination with post-hospital care providers (20)</w:t>
            </w:r>
          </w:p>
        </w:tc>
      </w:tr>
      <w:tr w:rsidR="005E360A" w14:paraId="401D363A" w14:textId="77777777" w:rsidTr="005E360A">
        <w:tc>
          <w:tcPr>
            <w:tcW w:w="3505" w:type="dxa"/>
            <w:vMerge/>
          </w:tcPr>
          <w:p w14:paraId="4837D5E2" w14:textId="77777777" w:rsidR="005E360A" w:rsidRDefault="005E360A" w:rsidP="008D34E5">
            <w:pPr>
              <w:spacing w:line="276" w:lineRule="auto"/>
              <w:ind w:firstLine="0"/>
            </w:pPr>
          </w:p>
        </w:tc>
        <w:tc>
          <w:tcPr>
            <w:tcW w:w="6390" w:type="dxa"/>
          </w:tcPr>
          <w:p w14:paraId="21151040" w14:textId="4747D65F" w:rsidR="005E360A" w:rsidRDefault="005E360A" w:rsidP="008D34E5">
            <w:pPr>
              <w:spacing w:line="276" w:lineRule="auto"/>
              <w:ind w:firstLine="0"/>
            </w:pPr>
            <w:r>
              <w:t>Awardee</w:t>
            </w:r>
            <w:r w:rsidR="00A87093">
              <w:t>s</w:t>
            </w:r>
            <w:r>
              <w:t xml:space="preserve"> (9)</w:t>
            </w:r>
          </w:p>
        </w:tc>
      </w:tr>
      <w:tr w:rsidR="005E360A" w14:paraId="21C33D19" w14:textId="77777777" w:rsidTr="005E360A">
        <w:tc>
          <w:tcPr>
            <w:tcW w:w="3505" w:type="dxa"/>
            <w:vMerge w:val="restart"/>
          </w:tcPr>
          <w:p w14:paraId="52ACB6F8" w14:textId="5A0BAB71" w:rsidR="005E360A" w:rsidRDefault="005E360A" w:rsidP="008D34E5">
            <w:pPr>
              <w:spacing w:line="276" w:lineRule="auto"/>
              <w:ind w:firstLine="0"/>
            </w:pPr>
            <w:r>
              <w:t>Hospital inventory data</w:t>
            </w:r>
          </w:p>
        </w:tc>
        <w:tc>
          <w:tcPr>
            <w:tcW w:w="6390" w:type="dxa"/>
          </w:tcPr>
          <w:p w14:paraId="46F435DD" w14:textId="29F7E570" w:rsidR="005E360A" w:rsidRDefault="005E360A" w:rsidP="008D34E5">
            <w:pPr>
              <w:spacing w:line="276" w:lineRule="auto"/>
              <w:ind w:firstLine="0"/>
            </w:pPr>
            <w:r>
              <w:t>Hospital</w:t>
            </w:r>
            <w:r w:rsidR="00A87093">
              <w:t>s</w:t>
            </w:r>
            <w:r>
              <w:t xml:space="preserve"> (315)</w:t>
            </w:r>
          </w:p>
        </w:tc>
      </w:tr>
      <w:tr w:rsidR="005E360A" w14:paraId="17D38A1C" w14:textId="77777777" w:rsidTr="005E360A">
        <w:tc>
          <w:tcPr>
            <w:tcW w:w="3505" w:type="dxa"/>
            <w:vMerge/>
          </w:tcPr>
          <w:p w14:paraId="6DF731AB" w14:textId="77777777" w:rsidR="005E360A" w:rsidRDefault="005E360A" w:rsidP="008D34E5">
            <w:pPr>
              <w:spacing w:line="276" w:lineRule="auto"/>
              <w:ind w:firstLine="0"/>
            </w:pPr>
          </w:p>
        </w:tc>
        <w:tc>
          <w:tcPr>
            <w:tcW w:w="6390" w:type="dxa"/>
          </w:tcPr>
          <w:p w14:paraId="3F39648F" w14:textId="2629B4E2" w:rsidR="005E360A" w:rsidRDefault="005E360A" w:rsidP="008D34E5">
            <w:pPr>
              <w:spacing w:line="276" w:lineRule="auto"/>
              <w:ind w:firstLine="0"/>
            </w:pPr>
            <w:r>
              <w:t>Awardee</w:t>
            </w:r>
            <w:r w:rsidR="00A87093">
              <w:t>s</w:t>
            </w:r>
            <w:r>
              <w:t xml:space="preserve"> (9)</w:t>
            </w:r>
          </w:p>
        </w:tc>
      </w:tr>
    </w:tbl>
    <w:p w14:paraId="3ACE5088" w14:textId="2ACC5AF0" w:rsidR="00763DB3" w:rsidRDefault="00763DB3" w:rsidP="005E360A">
      <w:pPr>
        <w:spacing w:line="276" w:lineRule="auto"/>
        <w:ind w:left="432" w:firstLine="0"/>
        <w:rPr>
          <w:i/>
        </w:rPr>
      </w:pPr>
      <w:r>
        <w:rPr>
          <w:i/>
        </w:rPr>
        <w:t xml:space="preserve">*The 9 awardees are California, Georgia, Massachusetts, Michigan, Minnesota, New York, Ohio, Washington, </w:t>
      </w:r>
      <w:r w:rsidR="00CB01C6">
        <w:rPr>
          <w:i/>
        </w:rPr>
        <w:t xml:space="preserve">and </w:t>
      </w:r>
      <w:r>
        <w:rPr>
          <w:i/>
        </w:rPr>
        <w:t>Wisconsin</w:t>
      </w:r>
    </w:p>
    <w:p w14:paraId="58D7D30C" w14:textId="1DDF43A2" w:rsidR="005E360A" w:rsidRPr="005E360A" w:rsidRDefault="005E360A" w:rsidP="005E360A">
      <w:pPr>
        <w:spacing w:line="276" w:lineRule="auto"/>
        <w:ind w:left="432" w:firstLine="0"/>
        <w:rPr>
          <w:i/>
        </w:rPr>
      </w:pPr>
      <w:r w:rsidRPr="005E360A">
        <w:rPr>
          <w:i/>
        </w:rPr>
        <w:t>*</w:t>
      </w:r>
      <w:r w:rsidR="00763DB3">
        <w:rPr>
          <w:i/>
        </w:rPr>
        <w:t>*</w:t>
      </w:r>
      <w:r w:rsidRPr="005E360A">
        <w:rPr>
          <w:i/>
        </w:rPr>
        <w:t xml:space="preserve">Note: burden is not assessed for the hospital’s collection or transmission of in-hospital data. Please reference </w:t>
      </w:r>
      <w:r w:rsidR="00E26A43">
        <w:rPr>
          <w:i/>
        </w:rPr>
        <w:t xml:space="preserve">section </w:t>
      </w:r>
      <w:r w:rsidRPr="005E360A">
        <w:rPr>
          <w:i/>
        </w:rPr>
        <w:t xml:space="preserve">A.12 </w:t>
      </w:r>
      <w:r w:rsidR="00E26A43">
        <w:rPr>
          <w:i/>
        </w:rPr>
        <w:t xml:space="preserve">in Supporting Statement A </w:t>
      </w:r>
      <w:r w:rsidRPr="005E360A">
        <w:rPr>
          <w:i/>
        </w:rPr>
        <w:t xml:space="preserve">for further details about this. </w:t>
      </w:r>
    </w:p>
    <w:p w14:paraId="4384AC3D" w14:textId="77777777" w:rsidR="005E360A" w:rsidRPr="00926551" w:rsidRDefault="005E360A" w:rsidP="008D34E5">
      <w:pPr>
        <w:spacing w:line="276" w:lineRule="auto"/>
      </w:pPr>
    </w:p>
    <w:p w14:paraId="5D1B8A98" w14:textId="7637CD42" w:rsidR="002A37BA" w:rsidRPr="00926551" w:rsidRDefault="002A37BA" w:rsidP="00926551">
      <w:pPr>
        <w:spacing w:line="276" w:lineRule="auto"/>
        <w:rPr>
          <w:rFonts w:eastAsiaTheme="minorHAnsi"/>
        </w:rPr>
      </w:pPr>
      <w:r w:rsidRPr="00926551">
        <w:lastRenderedPageBreak/>
        <w:t>The target populations include acute stroke patients (</w:t>
      </w:r>
      <w:r w:rsidRPr="00926551">
        <w:rPr>
          <w:rFonts w:eastAsiaTheme="minorHAnsi"/>
        </w:rPr>
        <w:t>intracerebral hemorrhage, ischemic stroke, potential acute stroke patients, and patients presenting with a transient ischemic attack (TIA)). The inclusion criteria can be defined as all individuals diagnosed with an acute stroke (</w:t>
      </w:r>
      <w:r w:rsidRPr="00926551">
        <w:t>ischemic stroke or intracerebral hemorrhage) or transient ischemic attack (TIA) presenting to acu</w:t>
      </w:r>
      <w:r w:rsidR="00BB439C">
        <w:t>A</w:t>
      </w:r>
      <w:r w:rsidRPr="00926551">
        <w:t>te care hospitals or emergency departments, and all individuals presenting to EMS with a potential acute stroke or TIA.   CDC encourages but does not require the inclusion of patients presenting with stroke in pregnancy (including peripartum stroke).  CDC encourages the inclusion of patients with acute stroke or TIA that are in ED boarding. CDC strongly encourages the inclusion of patients presenting with subarachnoid hemorrhage.</w:t>
      </w:r>
      <w:r w:rsidR="00BC6708">
        <w:t xml:space="preserve"> </w:t>
      </w:r>
      <w:r w:rsidR="0008589C">
        <w:t>These patients that are included in PCNASP are the basis of which programmatic aims</w:t>
      </w:r>
      <w:r w:rsidR="006B273A">
        <w:t xml:space="preserve"> are carried out and measured. Through data that is collected on this patient population, PCNASP measures improvements in the quality of systems of stroke care through </w:t>
      </w:r>
      <w:r w:rsidR="00470840">
        <w:t xml:space="preserve">data-driven activities </w:t>
      </w:r>
      <w:r w:rsidR="006B273A">
        <w:t xml:space="preserve">across the care continuum. </w:t>
      </w:r>
    </w:p>
    <w:p w14:paraId="40A5C4A9" w14:textId="24B0A0CB" w:rsidR="001655DB" w:rsidRPr="00C17151" w:rsidRDefault="002A37BA" w:rsidP="001655DB">
      <w:pPr>
        <w:pStyle w:val="NormalSS"/>
        <w:spacing w:line="276" w:lineRule="auto"/>
        <w:rPr>
          <w:szCs w:val="24"/>
        </w:rPr>
      </w:pPr>
      <w:r>
        <w:t xml:space="preserve">PCNASP </w:t>
      </w:r>
      <w:r w:rsidR="00926551">
        <w:t>will receive</w:t>
      </w:r>
      <w:r>
        <w:t xml:space="preserve"> data from all 9 </w:t>
      </w:r>
      <w:r w:rsidR="005B0C40">
        <w:t>awardees</w:t>
      </w:r>
      <w:r>
        <w:t xml:space="preserve"> under the cooperative agreement. </w:t>
      </w:r>
      <w:r w:rsidRPr="003C0BD0">
        <w:t xml:space="preserve">Hospital names </w:t>
      </w:r>
      <w:r w:rsidR="00926551">
        <w:t>will not be</w:t>
      </w:r>
      <w:r w:rsidRPr="003C0BD0">
        <w:t xml:space="preserve"> included in the data sent to CDC.</w:t>
      </w:r>
      <w:r>
        <w:t xml:space="preserve"> </w:t>
      </w:r>
      <w:r w:rsidR="00BC6708">
        <w:t>H</w:t>
      </w:r>
      <w:r w:rsidRPr="003C0BD0">
        <w:t xml:space="preserve">ospitals are given the option to abstract all </w:t>
      </w:r>
      <w:r w:rsidRPr="00C17151">
        <w:rPr>
          <w:szCs w:val="24"/>
        </w:rPr>
        <w:t>stroke cases or to use the sampling strategy developed by The Joint Commission and Centers for Medicare &amp; Medical Services (CMS) for reporting of stroke quality of care data to those two entities.</w:t>
      </w:r>
    </w:p>
    <w:p w14:paraId="2A9DD7A0" w14:textId="794A9358" w:rsidR="002A37BA" w:rsidRPr="00C17151" w:rsidRDefault="000D0CD1" w:rsidP="00926551">
      <w:pPr>
        <w:pStyle w:val="Heading2"/>
        <w:spacing w:line="276" w:lineRule="auto"/>
        <w:rPr>
          <w:rFonts w:ascii="Times New Roman" w:eastAsiaTheme="minorEastAsia" w:hAnsi="Times New Roman"/>
          <w:b/>
          <w:sz w:val="24"/>
          <w:szCs w:val="24"/>
        </w:rPr>
      </w:pPr>
      <w:bookmarkStart w:id="1" w:name="_Toc402259562"/>
      <w:r w:rsidRPr="00C17151">
        <w:rPr>
          <w:rFonts w:ascii="Times New Roman" w:eastAsiaTheme="minorEastAsia" w:hAnsi="Times New Roman"/>
          <w:b/>
          <w:sz w:val="24"/>
          <w:szCs w:val="24"/>
        </w:rPr>
        <w:t>B.2</w:t>
      </w:r>
      <w:r w:rsidR="002A37BA" w:rsidRPr="00C17151">
        <w:rPr>
          <w:rFonts w:ascii="Times New Roman" w:eastAsiaTheme="minorEastAsia" w:hAnsi="Times New Roman"/>
          <w:b/>
          <w:sz w:val="24"/>
          <w:szCs w:val="24"/>
        </w:rPr>
        <w:tab/>
        <w:t>Procedures for the Collection of Information</w:t>
      </w:r>
      <w:bookmarkEnd w:id="1"/>
    </w:p>
    <w:p w14:paraId="0465E3A7" w14:textId="775AA607" w:rsidR="002A37BA" w:rsidRPr="00C17151" w:rsidRDefault="004176D3" w:rsidP="00926551">
      <w:pPr>
        <w:tabs>
          <w:tab w:val="num" w:pos="0"/>
        </w:tabs>
        <w:spacing w:line="276" w:lineRule="auto"/>
        <w:ind w:firstLine="0"/>
        <w:rPr>
          <w:szCs w:val="24"/>
        </w:rPr>
      </w:pPr>
      <w:r w:rsidRPr="00C17151">
        <w:rPr>
          <w:szCs w:val="24"/>
        </w:rPr>
        <w:tab/>
      </w:r>
      <w:r w:rsidR="005E360A">
        <w:rPr>
          <w:szCs w:val="24"/>
        </w:rPr>
        <w:t>Quality of care i</w:t>
      </w:r>
      <w:r w:rsidR="00926551" w:rsidRPr="00C17151">
        <w:rPr>
          <w:szCs w:val="24"/>
        </w:rPr>
        <w:t xml:space="preserve">nformation </w:t>
      </w:r>
      <w:r w:rsidR="00F2078C" w:rsidRPr="00C17151">
        <w:rPr>
          <w:szCs w:val="24"/>
        </w:rPr>
        <w:t>collection includes data from 3 different phases: pre-hospital (</w:t>
      </w:r>
      <w:r w:rsidR="007B1AED" w:rsidRPr="00C17151">
        <w:rPr>
          <w:b/>
          <w:szCs w:val="24"/>
        </w:rPr>
        <w:t xml:space="preserve">Attachment </w:t>
      </w:r>
      <w:r w:rsidR="002F65E2">
        <w:rPr>
          <w:b/>
          <w:szCs w:val="24"/>
        </w:rPr>
        <w:t>4</w:t>
      </w:r>
      <w:r w:rsidR="00F2078C" w:rsidRPr="00C17151">
        <w:rPr>
          <w:b/>
          <w:szCs w:val="24"/>
        </w:rPr>
        <w:t>a</w:t>
      </w:r>
      <w:r w:rsidR="00F2078C" w:rsidRPr="00C17151">
        <w:rPr>
          <w:szCs w:val="24"/>
        </w:rPr>
        <w:t>), in-hospital (</w:t>
      </w:r>
      <w:r w:rsidR="007B1AED" w:rsidRPr="00C17151">
        <w:rPr>
          <w:b/>
          <w:szCs w:val="24"/>
        </w:rPr>
        <w:t xml:space="preserve">Attachment </w:t>
      </w:r>
      <w:r w:rsidR="002F65E2">
        <w:rPr>
          <w:b/>
          <w:szCs w:val="24"/>
        </w:rPr>
        <w:t>4</w:t>
      </w:r>
      <w:r w:rsidR="00F2078C" w:rsidRPr="00C17151">
        <w:rPr>
          <w:b/>
          <w:szCs w:val="24"/>
        </w:rPr>
        <w:t>b</w:t>
      </w:r>
      <w:r w:rsidR="00F2078C" w:rsidRPr="00C17151">
        <w:rPr>
          <w:szCs w:val="24"/>
        </w:rPr>
        <w:t>), and post-hospital (</w:t>
      </w:r>
      <w:r w:rsidR="007B1AED" w:rsidRPr="00C17151">
        <w:rPr>
          <w:b/>
          <w:szCs w:val="24"/>
        </w:rPr>
        <w:t xml:space="preserve">Attachment </w:t>
      </w:r>
      <w:r w:rsidR="002F65E2">
        <w:rPr>
          <w:b/>
          <w:szCs w:val="24"/>
        </w:rPr>
        <w:t>4</w:t>
      </w:r>
      <w:r w:rsidR="00F2078C" w:rsidRPr="00C17151">
        <w:rPr>
          <w:b/>
          <w:szCs w:val="24"/>
        </w:rPr>
        <w:t>c</w:t>
      </w:r>
      <w:r w:rsidR="00F2078C" w:rsidRPr="00C17151">
        <w:rPr>
          <w:szCs w:val="24"/>
        </w:rPr>
        <w:t xml:space="preserve">). </w:t>
      </w:r>
      <w:r w:rsidR="00A87093" w:rsidRPr="00A87093">
        <w:rPr>
          <w:b/>
          <w:szCs w:val="24"/>
        </w:rPr>
        <w:t>Attachment 6</w:t>
      </w:r>
      <w:r w:rsidR="00A87093">
        <w:rPr>
          <w:szCs w:val="24"/>
        </w:rPr>
        <w:t xml:space="preserve"> describes the flow of this information collection and transmission.</w:t>
      </w:r>
      <w:r w:rsidR="00BB439C">
        <w:rPr>
          <w:szCs w:val="24"/>
        </w:rPr>
        <w:t xml:space="preserve"> All awardees collect a common set of core data elements, with the ability to also collect optional data elements based on the needs and goals of their individual programmatic plans that fit within the broader goals of PCNASP. T</w:t>
      </w:r>
      <w:r w:rsidR="002A37BA" w:rsidRPr="00C17151">
        <w:rPr>
          <w:szCs w:val="24"/>
        </w:rPr>
        <w:t xml:space="preserve">he in-hospital care data elements are defined with national partner organizations and collected from patients’ medical records. </w:t>
      </w:r>
      <w:r w:rsidR="00525287">
        <w:rPr>
          <w:szCs w:val="24"/>
        </w:rPr>
        <w:t>The awardees electronically pull the in-hospital data from their respective hospitals, so the transmission process occurs on the awardees’ end. In contrast, hospitals transmit pre-hospital and post-hospital quality of care data on a quarterly basis to their awardee. Subsequently, t</w:t>
      </w:r>
      <w:r w:rsidR="002A37BA" w:rsidRPr="00C17151">
        <w:rPr>
          <w:szCs w:val="24"/>
        </w:rPr>
        <w:t>he awardees will link the data from EMS (pre-hospital care data), in-hospital care</w:t>
      </w:r>
      <w:r w:rsidR="005E360A">
        <w:rPr>
          <w:szCs w:val="24"/>
        </w:rPr>
        <w:t>,</w:t>
      </w:r>
      <w:r w:rsidR="002A37BA" w:rsidRPr="00C17151">
        <w:rPr>
          <w:szCs w:val="24"/>
        </w:rPr>
        <w:t xml:space="preserve"> and post-hospital transition of care and send it to CDC through secure access management services (SAMS) web portal quarterly</w:t>
      </w:r>
      <w:r w:rsidR="00926551" w:rsidRPr="00C17151">
        <w:rPr>
          <w:szCs w:val="24"/>
        </w:rPr>
        <w:t xml:space="preserve"> (</w:t>
      </w:r>
      <w:r w:rsidR="00926551" w:rsidRPr="00C17151">
        <w:rPr>
          <w:b/>
          <w:szCs w:val="24"/>
        </w:rPr>
        <w:t xml:space="preserve">Attachment </w:t>
      </w:r>
      <w:r w:rsidR="002F65E2">
        <w:rPr>
          <w:b/>
          <w:szCs w:val="24"/>
        </w:rPr>
        <w:t>8</w:t>
      </w:r>
      <w:r w:rsidR="00926551" w:rsidRPr="00C17151">
        <w:rPr>
          <w:szCs w:val="24"/>
        </w:rPr>
        <w:t>)</w:t>
      </w:r>
      <w:r w:rsidR="002A37BA" w:rsidRPr="00C17151">
        <w:rPr>
          <w:szCs w:val="24"/>
        </w:rPr>
        <w:t xml:space="preserve">. </w:t>
      </w:r>
      <w:r w:rsidR="00F64F73">
        <w:rPr>
          <w:szCs w:val="24"/>
        </w:rPr>
        <w:t xml:space="preserve">The mechanism used by grantees to link data across the stroke continuum will depend on the infrastructure that they develop. Some examples of these strategies include implementing a unique ID into pre-hospital data systems that exists in the in-hospital patient record and entering post-hospital transition of care data into the same data platform as the in-hospital patient record. </w:t>
      </w:r>
      <w:r w:rsidR="00926551" w:rsidRPr="00C17151">
        <w:rPr>
          <w:szCs w:val="24"/>
        </w:rPr>
        <w:t xml:space="preserve">Information is transmitted as a SAS (Statistical Analysis System) data set. </w:t>
      </w:r>
      <w:r w:rsidR="002A37BA" w:rsidRPr="00C17151">
        <w:rPr>
          <w:szCs w:val="24"/>
        </w:rPr>
        <w:t>All the information is de-identified.</w:t>
      </w:r>
    </w:p>
    <w:p w14:paraId="53DB3EEE" w14:textId="77777777" w:rsidR="002A37BA" w:rsidRPr="00C17151" w:rsidRDefault="002A37BA" w:rsidP="00926551">
      <w:pPr>
        <w:spacing w:line="276" w:lineRule="auto"/>
        <w:rPr>
          <w:szCs w:val="24"/>
        </w:rPr>
      </w:pPr>
    </w:p>
    <w:p w14:paraId="1D0A1252" w14:textId="58332F53" w:rsidR="002A37BA" w:rsidRPr="00C17151" w:rsidRDefault="005E360A" w:rsidP="00926551">
      <w:pPr>
        <w:spacing w:line="276" w:lineRule="auto"/>
        <w:rPr>
          <w:szCs w:val="24"/>
        </w:rPr>
      </w:pPr>
      <w:r>
        <w:rPr>
          <w:szCs w:val="24"/>
        </w:rPr>
        <w:t xml:space="preserve">Additionally, </w:t>
      </w:r>
      <w:r w:rsidR="00926551" w:rsidRPr="00C17151">
        <w:rPr>
          <w:szCs w:val="24"/>
        </w:rPr>
        <w:t xml:space="preserve">hospital inventory data will be </w:t>
      </w:r>
      <w:r w:rsidR="00F2078C" w:rsidRPr="00C17151">
        <w:rPr>
          <w:szCs w:val="24"/>
        </w:rPr>
        <w:t>collected by hospitals on an annual basis (</w:t>
      </w:r>
      <w:r w:rsidR="00F2078C" w:rsidRPr="00C17151">
        <w:rPr>
          <w:b/>
          <w:szCs w:val="24"/>
        </w:rPr>
        <w:t>Attachment</w:t>
      </w:r>
      <w:r w:rsidR="007B1AED" w:rsidRPr="00C17151">
        <w:rPr>
          <w:b/>
          <w:szCs w:val="24"/>
        </w:rPr>
        <w:t xml:space="preserve"> </w:t>
      </w:r>
      <w:r w:rsidR="002F65E2">
        <w:rPr>
          <w:b/>
          <w:szCs w:val="24"/>
        </w:rPr>
        <w:t>5</w:t>
      </w:r>
      <w:r w:rsidR="00F2078C" w:rsidRPr="00C17151">
        <w:rPr>
          <w:b/>
          <w:szCs w:val="24"/>
        </w:rPr>
        <w:t>a</w:t>
      </w:r>
      <w:r w:rsidR="00F2078C" w:rsidRPr="00C17151">
        <w:rPr>
          <w:szCs w:val="24"/>
        </w:rPr>
        <w:t xml:space="preserve">) and </w:t>
      </w:r>
      <w:r w:rsidR="00525287">
        <w:rPr>
          <w:szCs w:val="24"/>
        </w:rPr>
        <w:t xml:space="preserve">transmitted to the hospitals’ awardee either electronically or on a paper </w:t>
      </w:r>
      <w:r w:rsidR="00525287">
        <w:rPr>
          <w:szCs w:val="24"/>
        </w:rPr>
        <w:lastRenderedPageBreak/>
        <w:t xml:space="preserve">form. The awardee </w:t>
      </w:r>
      <w:r w:rsidR="00F2078C" w:rsidRPr="00C17151">
        <w:rPr>
          <w:szCs w:val="24"/>
        </w:rPr>
        <w:t xml:space="preserve">then </w:t>
      </w:r>
      <w:r w:rsidR="00525287">
        <w:rPr>
          <w:szCs w:val="24"/>
        </w:rPr>
        <w:t>compiles all hospital responses into a single Excel file to submit to</w:t>
      </w:r>
      <w:r w:rsidR="00F2078C" w:rsidRPr="00C17151">
        <w:rPr>
          <w:szCs w:val="24"/>
        </w:rPr>
        <w:t xml:space="preserve"> CDC </w:t>
      </w:r>
      <w:r w:rsidR="00525287">
        <w:rPr>
          <w:szCs w:val="24"/>
        </w:rPr>
        <w:t xml:space="preserve">annually </w:t>
      </w:r>
      <w:r w:rsidR="00F2078C" w:rsidRPr="00C17151">
        <w:rPr>
          <w:szCs w:val="24"/>
        </w:rPr>
        <w:t>(</w:t>
      </w:r>
      <w:r w:rsidR="007B1AED" w:rsidRPr="00C17151">
        <w:rPr>
          <w:b/>
          <w:szCs w:val="24"/>
        </w:rPr>
        <w:t xml:space="preserve">Attachment </w:t>
      </w:r>
      <w:r w:rsidR="002F65E2">
        <w:rPr>
          <w:b/>
          <w:szCs w:val="24"/>
        </w:rPr>
        <w:t>5</w:t>
      </w:r>
      <w:r w:rsidR="008A30B5">
        <w:rPr>
          <w:b/>
          <w:szCs w:val="24"/>
        </w:rPr>
        <w:t>b</w:t>
      </w:r>
      <w:r w:rsidR="00F2078C" w:rsidRPr="00C17151">
        <w:rPr>
          <w:szCs w:val="24"/>
        </w:rPr>
        <w:t>).</w:t>
      </w:r>
      <w:r w:rsidR="00E355E5" w:rsidRPr="00C17151">
        <w:rPr>
          <w:szCs w:val="24"/>
        </w:rPr>
        <w:t xml:space="preserve"> Without PCNASP, this data is not systematically or routinely collected by hospitals and sent to their respective awardee.</w:t>
      </w:r>
      <w:r w:rsidR="00F2078C" w:rsidRPr="00C17151">
        <w:rPr>
          <w:szCs w:val="24"/>
        </w:rPr>
        <w:t xml:space="preserve"> </w:t>
      </w:r>
      <w:r w:rsidR="002A37BA" w:rsidRPr="00C17151">
        <w:rPr>
          <w:szCs w:val="24"/>
        </w:rPr>
        <w:t xml:space="preserve">The hospital inventory data </w:t>
      </w:r>
      <w:r w:rsidR="00F2078C" w:rsidRPr="00C17151">
        <w:rPr>
          <w:szCs w:val="24"/>
        </w:rPr>
        <w:t>can be linked to in-hospital data through a unique de-identified hospital ID common to both sources.</w:t>
      </w:r>
    </w:p>
    <w:p w14:paraId="266D8FCF" w14:textId="77777777" w:rsidR="002A37BA" w:rsidRPr="00C17151" w:rsidRDefault="002A37BA" w:rsidP="00926551">
      <w:pPr>
        <w:spacing w:line="276" w:lineRule="auto"/>
        <w:rPr>
          <w:szCs w:val="24"/>
        </w:rPr>
      </w:pPr>
    </w:p>
    <w:p w14:paraId="408C0554" w14:textId="03E49F81" w:rsidR="00C4028A" w:rsidRDefault="000C63E1" w:rsidP="00926551">
      <w:pPr>
        <w:spacing w:line="276" w:lineRule="auto"/>
        <w:rPr>
          <w:szCs w:val="24"/>
        </w:rPr>
      </w:pPr>
      <w:r>
        <w:rPr>
          <w:szCs w:val="24"/>
        </w:rPr>
        <w:t xml:space="preserve">Awardees utilize the data to help drive decisions on specific quality improvement activities that they want to focus on to provide high quality care to improve outcomes. These activities fit within the scope of the PCNASP aims. Awardees send their data to </w:t>
      </w:r>
      <w:r w:rsidR="002A37BA" w:rsidRPr="00C17151">
        <w:rPr>
          <w:szCs w:val="24"/>
        </w:rPr>
        <w:t xml:space="preserve">CDC </w:t>
      </w:r>
      <w:r>
        <w:rPr>
          <w:szCs w:val="24"/>
        </w:rPr>
        <w:t xml:space="preserve">to </w:t>
      </w:r>
      <w:r w:rsidR="002A37BA" w:rsidRPr="00C17151">
        <w:rPr>
          <w:szCs w:val="24"/>
        </w:rPr>
        <w:t xml:space="preserve">aggregate data from all awardees. </w:t>
      </w:r>
      <w:bookmarkStart w:id="2" w:name="_GoBack"/>
      <w:bookmarkEnd w:id="2"/>
      <w:r w:rsidR="00C4028A" w:rsidRPr="00C4028A">
        <w:rPr>
          <w:bCs/>
        </w:rPr>
        <w:t xml:space="preserve"> </w:t>
      </w:r>
      <w:r w:rsidR="00C4028A">
        <w:rPr>
          <w:bCs/>
        </w:rPr>
        <w:t xml:space="preserve">Data are used to track the overall progress of the program </w:t>
      </w:r>
      <w:r>
        <w:rPr>
          <w:bCs/>
        </w:rPr>
        <w:t>and quality improvement efforts</w:t>
      </w:r>
      <w:r w:rsidR="00320F55">
        <w:rPr>
          <w:bCs/>
        </w:rPr>
        <w:t xml:space="preserve"> </w:t>
      </w:r>
      <w:r w:rsidR="00B54DE2">
        <w:rPr>
          <w:bCs/>
        </w:rPr>
        <w:t xml:space="preserve">CDC also provides </w:t>
      </w:r>
      <w:r w:rsidR="00C4028A">
        <w:rPr>
          <w:bCs/>
        </w:rPr>
        <w:t xml:space="preserve">feedback to awardees on any data errors or missing data that is identified. </w:t>
      </w:r>
      <w:r w:rsidR="00B54DE2">
        <w:rPr>
          <w:bCs/>
        </w:rPr>
        <w:t xml:space="preserve">Additionally, aggregated data from PCNASP can be used more broadly to drive developments in evidence-based stroke care and formulate national performance metrics. </w:t>
      </w:r>
    </w:p>
    <w:p w14:paraId="048D3B3B" w14:textId="77777777" w:rsidR="00C4028A" w:rsidRDefault="00C4028A" w:rsidP="00926551">
      <w:pPr>
        <w:spacing w:line="276" w:lineRule="auto"/>
        <w:rPr>
          <w:szCs w:val="24"/>
        </w:rPr>
      </w:pPr>
    </w:p>
    <w:p w14:paraId="537BABC7" w14:textId="56B54E64" w:rsidR="00C4028A" w:rsidRDefault="002A37BA" w:rsidP="00926551">
      <w:pPr>
        <w:spacing w:line="276" w:lineRule="auto"/>
        <w:rPr>
          <w:szCs w:val="24"/>
        </w:rPr>
      </w:pPr>
      <w:r w:rsidRPr="00C17151">
        <w:rPr>
          <w:szCs w:val="24"/>
        </w:rPr>
        <w:t xml:space="preserve">The data will reside in a secured file location on CDC servers. </w:t>
      </w:r>
    </w:p>
    <w:p w14:paraId="5432BEA2" w14:textId="4A79DFD0" w:rsidR="002A37BA" w:rsidRPr="00C17151" w:rsidRDefault="002A37BA" w:rsidP="00926551">
      <w:pPr>
        <w:spacing w:line="276" w:lineRule="auto"/>
        <w:rPr>
          <w:szCs w:val="24"/>
        </w:rPr>
      </w:pPr>
      <w:r w:rsidRPr="00C17151">
        <w:rPr>
          <w:szCs w:val="24"/>
        </w:rPr>
        <w:t xml:space="preserve"> </w:t>
      </w:r>
    </w:p>
    <w:p w14:paraId="39C81CCD" w14:textId="4B614076" w:rsidR="002A37BA" w:rsidRPr="00C17151" w:rsidRDefault="000D0CD1" w:rsidP="00926551">
      <w:pPr>
        <w:pStyle w:val="Heading2"/>
        <w:spacing w:before="360" w:line="276" w:lineRule="auto"/>
        <w:rPr>
          <w:rFonts w:ascii="Times New Roman" w:eastAsiaTheme="minorEastAsia" w:hAnsi="Times New Roman"/>
          <w:b/>
          <w:sz w:val="24"/>
          <w:szCs w:val="24"/>
        </w:rPr>
      </w:pPr>
      <w:bookmarkStart w:id="3" w:name="_Toc402259563"/>
      <w:r w:rsidRPr="00C17151">
        <w:rPr>
          <w:rFonts w:ascii="Times New Roman" w:eastAsiaTheme="minorEastAsia" w:hAnsi="Times New Roman"/>
          <w:b/>
          <w:sz w:val="24"/>
          <w:szCs w:val="24"/>
        </w:rPr>
        <w:t>B.3</w:t>
      </w:r>
      <w:r w:rsidR="002A37BA" w:rsidRPr="00C17151">
        <w:rPr>
          <w:rFonts w:ascii="Times New Roman" w:eastAsiaTheme="minorEastAsia" w:hAnsi="Times New Roman"/>
          <w:b/>
          <w:sz w:val="24"/>
          <w:szCs w:val="24"/>
        </w:rPr>
        <w:tab/>
        <w:t>Methods to Maximize Response Rates and Deal with Nonresponse</w:t>
      </w:r>
      <w:bookmarkEnd w:id="3"/>
    </w:p>
    <w:p w14:paraId="4D05B70B" w14:textId="5BDABD0E" w:rsidR="002A37BA" w:rsidRPr="00C17151" w:rsidRDefault="002A37BA" w:rsidP="00926551">
      <w:pPr>
        <w:widowControl w:val="0"/>
        <w:spacing w:line="276" w:lineRule="auto"/>
        <w:rPr>
          <w:color w:val="000000"/>
          <w:szCs w:val="24"/>
        </w:rPr>
      </w:pPr>
      <w:r w:rsidRPr="00C17151">
        <w:rPr>
          <w:color w:val="000000"/>
          <w:szCs w:val="24"/>
        </w:rPr>
        <w:t>All PCNASP awardees are expected to report data in a timely manner. CDC requires data submission as a stipulation of the Funding Opportunity Announcement and the cooperative agreement notice of grant award.  Awardees that have difficulty with</w:t>
      </w:r>
      <w:r w:rsidR="00926551" w:rsidRPr="00C17151">
        <w:rPr>
          <w:color w:val="000000"/>
          <w:szCs w:val="24"/>
        </w:rPr>
        <w:t xml:space="preserve"> data submission will be </w:t>
      </w:r>
      <w:r w:rsidRPr="00C17151">
        <w:rPr>
          <w:color w:val="000000"/>
          <w:szCs w:val="24"/>
        </w:rPr>
        <w:t>provided technical assistance by the PCNASP Health Scientist, the PCNASP Project Officers, and/or the data contractor. If necessary, short extensions will be provided to give the awardees additional time to report. The schedule for data reporting will remain consistent.</w:t>
      </w:r>
    </w:p>
    <w:p w14:paraId="6F4C0147" w14:textId="77777777" w:rsidR="002A37BA" w:rsidRPr="00C17151" w:rsidRDefault="002A37BA" w:rsidP="00926551">
      <w:pPr>
        <w:widowControl w:val="0"/>
        <w:spacing w:line="276" w:lineRule="auto"/>
        <w:rPr>
          <w:color w:val="000000"/>
          <w:szCs w:val="24"/>
        </w:rPr>
      </w:pPr>
    </w:p>
    <w:p w14:paraId="51D9EA4B" w14:textId="453507F9" w:rsidR="002A37BA" w:rsidRPr="00C17151" w:rsidRDefault="002A37BA" w:rsidP="00926551">
      <w:pPr>
        <w:widowControl w:val="0"/>
        <w:spacing w:line="276" w:lineRule="auto"/>
        <w:rPr>
          <w:color w:val="000000"/>
          <w:szCs w:val="24"/>
        </w:rPr>
      </w:pPr>
      <w:r w:rsidRPr="00C17151">
        <w:rPr>
          <w:color w:val="000000"/>
          <w:szCs w:val="24"/>
        </w:rPr>
        <w:t xml:space="preserve">The use of existing data dictionary </w:t>
      </w:r>
      <w:r w:rsidR="00C17151">
        <w:rPr>
          <w:color w:val="000000"/>
          <w:szCs w:val="24"/>
        </w:rPr>
        <w:t>(</w:t>
      </w:r>
      <w:r w:rsidR="00C17151" w:rsidRPr="00C17151">
        <w:rPr>
          <w:b/>
          <w:color w:val="000000"/>
          <w:szCs w:val="24"/>
        </w:rPr>
        <w:t xml:space="preserve">Attachments </w:t>
      </w:r>
      <w:r w:rsidR="002F65E2">
        <w:rPr>
          <w:b/>
          <w:color w:val="000000"/>
          <w:szCs w:val="24"/>
        </w:rPr>
        <w:t>4</w:t>
      </w:r>
      <w:r w:rsidR="00C17151" w:rsidRPr="00C17151">
        <w:rPr>
          <w:b/>
          <w:color w:val="000000"/>
          <w:szCs w:val="24"/>
        </w:rPr>
        <w:t xml:space="preserve">a, </w:t>
      </w:r>
      <w:r w:rsidR="002F65E2">
        <w:rPr>
          <w:b/>
          <w:color w:val="000000"/>
          <w:szCs w:val="24"/>
        </w:rPr>
        <w:t>4</w:t>
      </w:r>
      <w:r w:rsidR="00C17151" w:rsidRPr="00C17151">
        <w:rPr>
          <w:b/>
          <w:color w:val="000000"/>
          <w:szCs w:val="24"/>
        </w:rPr>
        <w:t xml:space="preserve">b, </w:t>
      </w:r>
      <w:r w:rsidR="002F65E2">
        <w:rPr>
          <w:b/>
          <w:color w:val="000000"/>
          <w:szCs w:val="24"/>
        </w:rPr>
        <w:t>4</w:t>
      </w:r>
      <w:r w:rsidR="00C17151" w:rsidRPr="00C17151">
        <w:rPr>
          <w:b/>
          <w:color w:val="000000"/>
          <w:szCs w:val="24"/>
        </w:rPr>
        <w:t xml:space="preserve">c, </w:t>
      </w:r>
      <w:r w:rsidR="002F65E2">
        <w:rPr>
          <w:b/>
          <w:color w:val="000000"/>
          <w:szCs w:val="24"/>
        </w:rPr>
        <w:t>5</w:t>
      </w:r>
      <w:r w:rsidR="00C17151" w:rsidRPr="00C17151">
        <w:rPr>
          <w:b/>
          <w:color w:val="000000"/>
          <w:szCs w:val="24"/>
        </w:rPr>
        <w:t xml:space="preserve">a, </w:t>
      </w:r>
      <w:r w:rsidR="002F65E2">
        <w:rPr>
          <w:b/>
          <w:color w:val="000000"/>
          <w:szCs w:val="24"/>
        </w:rPr>
        <w:t>5</w:t>
      </w:r>
      <w:r w:rsidR="00C17151" w:rsidRPr="00C17151">
        <w:rPr>
          <w:b/>
          <w:color w:val="000000"/>
          <w:szCs w:val="24"/>
        </w:rPr>
        <w:t>b</w:t>
      </w:r>
      <w:r w:rsidR="00C17151">
        <w:rPr>
          <w:color w:val="000000"/>
          <w:szCs w:val="24"/>
        </w:rPr>
        <w:t xml:space="preserve">) </w:t>
      </w:r>
      <w:r w:rsidRPr="00C17151">
        <w:rPr>
          <w:color w:val="000000"/>
          <w:szCs w:val="24"/>
        </w:rPr>
        <w:t xml:space="preserve">and data abstraction guidelines for electronic submission of data makes it easy for awardees to comply with the request. In addition, CDC’s PCNASP team will provide a detailed assessment of data quality to all awardees after each data submission. </w:t>
      </w:r>
    </w:p>
    <w:p w14:paraId="2FFE0F7F" w14:textId="77777777" w:rsidR="002A37BA" w:rsidRPr="00C17151" w:rsidRDefault="002A37BA" w:rsidP="00926551">
      <w:pPr>
        <w:widowControl w:val="0"/>
        <w:spacing w:line="276" w:lineRule="auto"/>
        <w:rPr>
          <w:color w:val="000000"/>
          <w:szCs w:val="24"/>
        </w:rPr>
      </w:pPr>
    </w:p>
    <w:p w14:paraId="40A54338" w14:textId="398633DE" w:rsidR="002A37BA" w:rsidRPr="00C17151" w:rsidRDefault="000D0CD1" w:rsidP="00926551">
      <w:pPr>
        <w:pStyle w:val="Heading2"/>
        <w:spacing w:line="276" w:lineRule="auto"/>
        <w:rPr>
          <w:rFonts w:ascii="Times New Roman" w:eastAsiaTheme="minorEastAsia" w:hAnsi="Times New Roman"/>
          <w:b/>
          <w:sz w:val="24"/>
          <w:szCs w:val="24"/>
        </w:rPr>
      </w:pPr>
      <w:bookmarkStart w:id="4" w:name="_Toc402259564"/>
      <w:r w:rsidRPr="00C17151">
        <w:rPr>
          <w:rFonts w:ascii="Times New Roman" w:eastAsiaTheme="minorEastAsia" w:hAnsi="Times New Roman"/>
          <w:b/>
          <w:sz w:val="24"/>
          <w:szCs w:val="24"/>
        </w:rPr>
        <w:t>B.4</w:t>
      </w:r>
      <w:r w:rsidR="002A37BA" w:rsidRPr="00C17151">
        <w:rPr>
          <w:rFonts w:ascii="Times New Roman" w:eastAsiaTheme="minorEastAsia" w:hAnsi="Times New Roman"/>
          <w:b/>
          <w:sz w:val="24"/>
          <w:szCs w:val="24"/>
        </w:rPr>
        <w:tab/>
        <w:t>Test of Procedures or Methods to be Undertaken</w:t>
      </w:r>
      <w:bookmarkEnd w:id="4"/>
    </w:p>
    <w:p w14:paraId="1F108B25" w14:textId="6FD47274" w:rsidR="002A37BA" w:rsidRPr="00C17151" w:rsidRDefault="002A37BA" w:rsidP="00926551">
      <w:pPr>
        <w:widowControl w:val="0"/>
        <w:spacing w:line="276" w:lineRule="auto"/>
        <w:rPr>
          <w:color w:val="000000"/>
          <w:szCs w:val="24"/>
        </w:rPr>
      </w:pPr>
      <w:r w:rsidRPr="00C17151">
        <w:rPr>
          <w:color w:val="000000"/>
          <w:szCs w:val="24"/>
        </w:rPr>
        <w:t xml:space="preserve">The data uploading systems developed and maintained by CDC have been tested by PCNASP staff. </w:t>
      </w:r>
      <w:r w:rsidR="00F2078C" w:rsidRPr="00C17151">
        <w:rPr>
          <w:color w:val="000000"/>
          <w:szCs w:val="24"/>
        </w:rPr>
        <w:t xml:space="preserve">SAMS is used by states for a variety of purposes and is a familiar process to them. </w:t>
      </w:r>
    </w:p>
    <w:p w14:paraId="58B6CF13" w14:textId="77777777" w:rsidR="002A37BA" w:rsidRPr="00C17151" w:rsidRDefault="002A37BA" w:rsidP="00926551">
      <w:pPr>
        <w:widowControl w:val="0"/>
        <w:spacing w:line="276" w:lineRule="auto"/>
        <w:rPr>
          <w:color w:val="000000"/>
          <w:szCs w:val="24"/>
        </w:rPr>
      </w:pPr>
    </w:p>
    <w:p w14:paraId="7832F46D" w14:textId="1ABBE7BA" w:rsidR="002A37BA" w:rsidRPr="00C17151" w:rsidRDefault="000D0CD1" w:rsidP="00926551">
      <w:pPr>
        <w:pStyle w:val="Heading2"/>
        <w:spacing w:line="276" w:lineRule="auto"/>
        <w:rPr>
          <w:rFonts w:ascii="Times New Roman" w:eastAsiaTheme="minorEastAsia" w:hAnsi="Times New Roman"/>
          <w:b/>
          <w:sz w:val="24"/>
          <w:szCs w:val="24"/>
        </w:rPr>
      </w:pPr>
      <w:bookmarkStart w:id="5" w:name="_Toc402259565"/>
      <w:r w:rsidRPr="00C17151">
        <w:rPr>
          <w:rFonts w:ascii="Times New Roman" w:eastAsiaTheme="minorEastAsia" w:hAnsi="Times New Roman"/>
          <w:b/>
          <w:sz w:val="24"/>
          <w:szCs w:val="24"/>
        </w:rPr>
        <w:t>B.5</w:t>
      </w:r>
      <w:r w:rsidR="002A37BA" w:rsidRPr="00C17151">
        <w:rPr>
          <w:rFonts w:ascii="Times New Roman" w:eastAsiaTheme="minorEastAsia" w:hAnsi="Times New Roman"/>
          <w:b/>
          <w:sz w:val="24"/>
          <w:szCs w:val="24"/>
        </w:rPr>
        <w:tab/>
        <w:t>Individuals Consulted on Statistical Aspects and Individuals Collecting and/or Analyzing Data</w:t>
      </w:r>
      <w:bookmarkEnd w:id="5"/>
    </w:p>
    <w:p w14:paraId="55D7E259" w14:textId="77777777" w:rsidR="002A37BA" w:rsidRPr="00C17151" w:rsidRDefault="002A37BA" w:rsidP="00926551">
      <w:pPr>
        <w:pStyle w:val="NormalSS"/>
        <w:spacing w:line="276" w:lineRule="auto"/>
        <w:rPr>
          <w:szCs w:val="24"/>
        </w:rPr>
      </w:pPr>
      <w:r w:rsidRPr="00C17151">
        <w:rPr>
          <w:szCs w:val="24"/>
        </w:rPr>
        <w:t xml:space="preserve">CDC staff from the PCNASP program were consulted about the substantive, methodological, and statistical aspects of the study. </w:t>
      </w:r>
    </w:p>
    <w:p w14:paraId="561347C6" w14:textId="137309C2" w:rsidR="002A37BA" w:rsidRPr="00C17151" w:rsidRDefault="002A37BA" w:rsidP="00926551">
      <w:pPr>
        <w:pStyle w:val="Heading2"/>
        <w:spacing w:line="276" w:lineRule="auto"/>
        <w:ind w:left="0" w:firstLine="0"/>
        <w:rPr>
          <w:rFonts w:ascii="Times New Roman" w:hAnsi="Times New Roman"/>
          <w:b/>
          <w:i/>
          <w:sz w:val="24"/>
          <w:szCs w:val="24"/>
        </w:rPr>
      </w:pPr>
      <w:bookmarkStart w:id="6" w:name="_Toc390091279"/>
      <w:r w:rsidRPr="00C17151">
        <w:rPr>
          <w:rFonts w:ascii="Times New Roman" w:hAnsi="Times New Roman"/>
          <w:sz w:val="24"/>
          <w:szCs w:val="24"/>
        </w:rPr>
        <w:lastRenderedPageBreak/>
        <w:tab/>
        <w:t>All of the data analyses will be done on site at CDC in the Division for Heart Disease and Stroke Prevention.  CDC investigators will collaborate with the awardees and their partners on ideas for analyses, development of analytic plans for each study, interpretation of the data and manuscript preparation.  The following is a list of PCNASP staff at CDC who work on the</w:t>
      </w:r>
      <w:r w:rsidR="00386E54">
        <w:rPr>
          <w:rFonts w:ascii="Times New Roman" w:hAnsi="Times New Roman"/>
          <w:sz w:val="24"/>
          <w:szCs w:val="24"/>
        </w:rPr>
        <w:t xml:space="preserve"> oversight,</w:t>
      </w:r>
      <w:r w:rsidRPr="00C17151">
        <w:rPr>
          <w:rFonts w:ascii="Times New Roman" w:hAnsi="Times New Roman"/>
          <w:sz w:val="24"/>
          <w:szCs w:val="24"/>
        </w:rPr>
        <w:t xml:space="preserve"> development, methodology, and statistical design of data that is collected. </w:t>
      </w:r>
    </w:p>
    <w:p w14:paraId="3CB54FCC" w14:textId="77777777" w:rsidR="002A37BA" w:rsidRPr="00C17151" w:rsidRDefault="002A37BA" w:rsidP="00926551">
      <w:pPr>
        <w:autoSpaceDE w:val="0"/>
        <w:autoSpaceDN w:val="0"/>
        <w:adjustRightInd w:val="0"/>
        <w:spacing w:before="100" w:after="100" w:line="276" w:lineRule="auto"/>
        <w:rPr>
          <w:bCs/>
          <w:szCs w:val="24"/>
          <w:u w:val="single"/>
        </w:rPr>
      </w:pPr>
    </w:p>
    <w:p w14:paraId="763D0199" w14:textId="77777777" w:rsidR="002A37BA" w:rsidRPr="00C17151" w:rsidRDefault="002A37BA" w:rsidP="00926551">
      <w:pPr>
        <w:autoSpaceDE w:val="0"/>
        <w:autoSpaceDN w:val="0"/>
        <w:adjustRightInd w:val="0"/>
        <w:spacing w:line="276" w:lineRule="auto"/>
        <w:rPr>
          <w:rStyle w:val="Hyperlink"/>
          <w:szCs w:val="24"/>
        </w:rPr>
      </w:pPr>
    </w:p>
    <w:p w14:paraId="1D73397A" w14:textId="77777777" w:rsidR="002A37BA" w:rsidRPr="00C17151" w:rsidRDefault="002A37BA" w:rsidP="00926551">
      <w:pPr>
        <w:autoSpaceDE w:val="0"/>
        <w:autoSpaceDN w:val="0"/>
        <w:adjustRightInd w:val="0"/>
        <w:spacing w:line="276" w:lineRule="auto"/>
        <w:rPr>
          <w:szCs w:val="24"/>
        </w:rPr>
      </w:pPr>
      <w:r w:rsidRPr="00C17151">
        <w:rPr>
          <w:szCs w:val="24"/>
        </w:rPr>
        <w:t>Jennifer L. Foltz, MD, MPH</w:t>
      </w:r>
    </w:p>
    <w:p w14:paraId="6870D090" w14:textId="4EC858D8" w:rsidR="002A37BA" w:rsidRPr="00C17151" w:rsidRDefault="002A37BA" w:rsidP="00926551">
      <w:pPr>
        <w:autoSpaceDE w:val="0"/>
        <w:autoSpaceDN w:val="0"/>
        <w:adjustRightInd w:val="0"/>
        <w:spacing w:line="276" w:lineRule="auto"/>
        <w:rPr>
          <w:szCs w:val="24"/>
        </w:rPr>
      </w:pPr>
      <w:r w:rsidRPr="00C17151">
        <w:rPr>
          <w:szCs w:val="24"/>
        </w:rPr>
        <w:t>PCNASP Lead &amp; Subject Matter Expert</w:t>
      </w:r>
    </w:p>
    <w:p w14:paraId="4AFE1CF2" w14:textId="77777777" w:rsidR="002A37BA" w:rsidRPr="00C17151" w:rsidRDefault="002A37BA" w:rsidP="00926551">
      <w:pPr>
        <w:autoSpaceDE w:val="0"/>
        <w:autoSpaceDN w:val="0"/>
        <w:adjustRightInd w:val="0"/>
        <w:spacing w:line="276" w:lineRule="auto"/>
        <w:rPr>
          <w:szCs w:val="24"/>
        </w:rPr>
      </w:pPr>
      <w:r w:rsidRPr="00C17151">
        <w:rPr>
          <w:rStyle w:val="Hyperlink"/>
          <w:szCs w:val="24"/>
        </w:rPr>
        <w:t>770-488-6084</w:t>
      </w:r>
    </w:p>
    <w:p w14:paraId="11A95AB1" w14:textId="77777777" w:rsidR="002A37BA" w:rsidRPr="00C17151" w:rsidRDefault="002A37BA" w:rsidP="00926551">
      <w:pPr>
        <w:autoSpaceDE w:val="0"/>
        <w:autoSpaceDN w:val="0"/>
        <w:adjustRightInd w:val="0"/>
        <w:spacing w:line="276" w:lineRule="auto"/>
        <w:rPr>
          <w:szCs w:val="24"/>
        </w:rPr>
      </w:pPr>
      <w:r w:rsidRPr="00C17151">
        <w:rPr>
          <w:szCs w:val="24"/>
        </w:rPr>
        <w:t>ijc2@cdc.gov</w:t>
      </w:r>
    </w:p>
    <w:p w14:paraId="2908E58F" w14:textId="77777777" w:rsidR="002A37BA" w:rsidRPr="00C17151" w:rsidRDefault="002A37BA" w:rsidP="00926551">
      <w:pPr>
        <w:autoSpaceDE w:val="0"/>
        <w:autoSpaceDN w:val="0"/>
        <w:adjustRightInd w:val="0"/>
        <w:spacing w:line="276" w:lineRule="auto"/>
        <w:rPr>
          <w:rStyle w:val="Hyperlink"/>
          <w:szCs w:val="24"/>
        </w:rPr>
      </w:pPr>
    </w:p>
    <w:p w14:paraId="555B6DB3" w14:textId="77777777" w:rsidR="002A37BA" w:rsidRPr="00FE21B2" w:rsidRDefault="002A37BA" w:rsidP="00926551">
      <w:pPr>
        <w:autoSpaceDE w:val="0"/>
        <w:autoSpaceDN w:val="0"/>
        <w:adjustRightInd w:val="0"/>
        <w:spacing w:line="276" w:lineRule="auto"/>
        <w:rPr>
          <w:rStyle w:val="Hyperlink"/>
          <w:color w:val="auto"/>
          <w:szCs w:val="24"/>
          <w:u w:val="none"/>
        </w:rPr>
      </w:pPr>
      <w:r w:rsidRPr="00FE21B2">
        <w:rPr>
          <w:rStyle w:val="Hyperlink"/>
          <w:color w:val="auto"/>
          <w:szCs w:val="24"/>
          <w:u w:val="none"/>
        </w:rPr>
        <w:t>Sallyann Coleman King, MD, MSc</w:t>
      </w:r>
    </w:p>
    <w:p w14:paraId="2F8C4232" w14:textId="77052571" w:rsidR="002A37BA" w:rsidRPr="00FE21B2" w:rsidRDefault="002A37BA" w:rsidP="00926551">
      <w:pPr>
        <w:autoSpaceDE w:val="0"/>
        <w:autoSpaceDN w:val="0"/>
        <w:adjustRightInd w:val="0"/>
        <w:spacing w:line="276" w:lineRule="auto"/>
        <w:rPr>
          <w:rStyle w:val="Hyperlink"/>
          <w:color w:val="auto"/>
          <w:szCs w:val="24"/>
          <w:u w:val="none"/>
        </w:rPr>
      </w:pPr>
      <w:r w:rsidRPr="00FE21B2">
        <w:rPr>
          <w:rStyle w:val="Hyperlink"/>
          <w:color w:val="auto"/>
          <w:szCs w:val="24"/>
          <w:u w:val="none"/>
        </w:rPr>
        <w:t xml:space="preserve">Medical Advisor &amp; Subject Matter Expert </w:t>
      </w:r>
    </w:p>
    <w:p w14:paraId="32D44DA9" w14:textId="77777777" w:rsidR="002A37BA" w:rsidRPr="00C17151" w:rsidRDefault="002A37BA" w:rsidP="00926551">
      <w:pPr>
        <w:autoSpaceDE w:val="0"/>
        <w:autoSpaceDN w:val="0"/>
        <w:adjustRightInd w:val="0"/>
        <w:spacing w:line="276" w:lineRule="auto"/>
        <w:rPr>
          <w:rStyle w:val="Hyperlink"/>
          <w:szCs w:val="24"/>
        </w:rPr>
      </w:pPr>
      <w:r w:rsidRPr="00C17151">
        <w:rPr>
          <w:szCs w:val="24"/>
        </w:rPr>
        <w:t>770-488-5892</w:t>
      </w:r>
    </w:p>
    <w:p w14:paraId="15B4098A" w14:textId="77777777" w:rsidR="002A37BA" w:rsidRPr="00C17151" w:rsidRDefault="002A37BA" w:rsidP="00926551">
      <w:pPr>
        <w:autoSpaceDE w:val="0"/>
        <w:autoSpaceDN w:val="0"/>
        <w:adjustRightInd w:val="0"/>
        <w:spacing w:line="276" w:lineRule="auto"/>
        <w:rPr>
          <w:szCs w:val="24"/>
        </w:rPr>
      </w:pPr>
      <w:r w:rsidRPr="00C17151">
        <w:rPr>
          <w:rStyle w:val="Hyperlink"/>
          <w:szCs w:val="24"/>
        </w:rPr>
        <w:t>fjq9@cdc.gov</w:t>
      </w:r>
    </w:p>
    <w:p w14:paraId="36DEAF00" w14:textId="77777777" w:rsidR="002A37BA" w:rsidRPr="00C17151" w:rsidRDefault="002A37BA" w:rsidP="00926551">
      <w:pPr>
        <w:spacing w:line="276" w:lineRule="auto"/>
        <w:ind w:firstLine="0"/>
        <w:rPr>
          <w:szCs w:val="24"/>
        </w:rPr>
      </w:pPr>
    </w:p>
    <w:p w14:paraId="17EC71DD" w14:textId="77777777" w:rsidR="002A37BA" w:rsidRPr="00C17151" w:rsidRDefault="002A37BA" w:rsidP="00926551">
      <w:pPr>
        <w:spacing w:line="276" w:lineRule="auto"/>
        <w:rPr>
          <w:szCs w:val="24"/>
        </w:rPr>
      </w:pPr>
      <w:r w:rsidRPr="00C17151">
        <w:rPr>
          <w:szCs w:val="24"/>
        </w:rPr>
        <w:t>Keming Yuan, MS</w:t>
      </w:r>
    </w:p>
    <w:p w14:paraId="6EA7735B" w14:textId="4EE6078B" w:rsidR="002A37BA" w:rsidRPr="00C17151" w:rsidRDefault="002A37BA" w:rsidP="00FE21B2">
      <w:pPr>
        <w:spacing w:line="276" w:lineRule="auto"/>
        <w:rPr>
          <w:szCs w:val="24"/>
        </w:rPr>
      </w:pPr>
      <w:r w:rsidRPr="00C17151">
        <w:rPr>
          <w:szCs w:val="24"/>
        </w:rPr>
        <w:t>Statistician</w:t>
      </w:r>
    </w:p>
    <w:p w14:paraId="29015163" w14:textId="5C00FDCD" w:rsidR="002A37BA" w:rsidRDefault="009A76DB" w:rsidP="00926551">
      <w:pPr>
        <w:spacing w:line="276" w:lineRule="auto"/>
        <w:rPr>
          <w:szCs w:val="24"/>
        </w:rPr>
      </w:pPr>
      <w:hyperlink r:id="rId10" w:history="1">
        <w:r w:rsidR="00FE21B2" w:rsidRPr="005C2A27">
          <w:rPr>
            <w:rStyle w:val="Hyperlink"/>
            <w:szCs w:val="24"/>
          </w:rPr>
          <w:t>vrm4@cdc.gov</w:t>
        </w:r>
      </w:hyperlink>
      <w:r w:rsidR="00FE21B2">
        <w:rPr>
          <w:szCs w:val="24"/>
        </w:rPr>
        <w:t xml:space="preserve"> </w:t>
      </w:r>
    </w:p>
    <w:p w14:paraId="2D157851" w14:textId="2BB582E9" w:rsidR="00FE21B2" w:rsidRPr="00C17151" w:rsidRDefault="00FE21B2" w:rsidP="00926551">
      <w:pPr>
        <w:spacing w:line="276" w:lineRule="auto"/>
        <w:rPr>
          <w:szCs w:val="24"/>
        </w:rPr>
      </w:pPr>
      <w:r w:rsidRPr="00C17151">
        <w:rPr>
          <w:szCs w:val="24"/>
        </w:rPr>
        <w:t>770-488-5437</w:t>
      </w:r>
    </w:p>
    <w:p w14:paraId="578D8555" w14:textId="77777777" w:rsidR="002A37BA" w:rsidRPr="00C17151" w:rsidRDefault="002A37BA" w:rsidP="00926551">
      <w:pPr>
        <w:autoSpaceDE w:val="0"/>
        <w:autoSpaceDN w:val="0"/>
        <w:adjustRightInd w:val="0"/>
        <w:spacing w:line="276" w:lineRule="auto"/>
        <w:ind w:firstLine="0"/>
        <w:rPr>
          <w:szCs w:val="24"/>
        </w:rPr>
      </w:pPr>
    </w:p>
    <w:p w14:paraId="6B410576" w14:textId="1B7A4B20" w:rsidR="002A37BA" w:rsidRPr="00C17151" w:rsidRDefault="002A37BA" w:rsidP="00926551">
      <w:pPr>
        <w:autoSpaceDE w:val="0"/>
        <w:autoSpaceDN w:val="0"/>
        <w:adjustRightInd w:val="0"/>
        <w:spacing w:line="276" w:lineRule="auto"/>
        <w:rPr>
          <w:szCs w:val="24"/>
        </w:rPr>
      </w:pPr>
      <w:r w:rsidRPr="00C17151">
        <w:rPr>
          <w:szCs w:val="24"/>
        </w:rPr>
        <w:t xml:space="preserve">Epidemiology and Surveillance </w:t>
      </w:r>
      <w:r w:rsidR="00302BA3">
        <w:rPr>
          <w:szCs w:val="24"/>
        </w:rPr>
        <w:t>Branch</w:t>
      </w:r>
    </w:p>
    <w:p w14:paraId="387B7C2D" w14:textId="77777777" w:rsidR="002A37BA" w:rsidRPr="00C17151" w:rsidRDefault="002A37BA" w:rsidP="00926551">
      <w:pPr>
        <w:autoSpaceDE w:val="0"/>
        <w:autoSpaceDN w:val="0"/>
        <w:adjustRightInd w:val="0"/>
        <w:spacing w:line="276" w:lineRule="auto"/>
        <w:rPr>
          <w:szCs w:val="24"/>
        </w:rPr>
      </w:pPr>
      <w:r w:rsidRPr="00C17151">
        <w:rPr>
          <w:szCs w:val="24"/>
        </w:rPr>
        <w:t>Division for Heart Disease and Stroke Prevention</w:t>
      </w:r>
    </w:p>
    <w:p w14:paraId="74578B02" w14:textId="77777777" w:rsidR="002A37BA" w:rsidRPr="00C17151" w:rsidRDefault="002A37BA" w:rsidP="00926551">
      <w:pPr>
        <w:autoSpaceDE w:val="0"/>
        <w:autoSpaceDN w:val="0"/>
        <w:adjustRightInd w:val="0"/>
        <w:spacing w:line="276" w:lineRule="auto"/>
        <w:rPr>
          <w:szCs w:val="24"/>
        </w:rPr>
      </w:pPr>
      <w:r w:rsidRPr="00C17151">
        <w:rPr>
          <w:szCs w:val="24"/>
        </w:rPr>
        <w:t>Centers for Disease Control and Prevention</w:t>
      </w:r>
    </w:p>
    <w:p w14:paraId="5D7CC290" w14:textId="77777777" w:rsidR="002A37BA" w:rsidRPr="00C17151" w:rsidRDefault="002A37BA" w:rsidP="00926551">
      <w:pPr>
        <w:autoSpaceDE w:val="0"/>
        <w:autoSpaceDN w:val="0"/>
        <w:adjustRightInd w:val="0"/>
        <w:spacing w:line="276" w:lineRule="auto"/>
        <w:rPr>
          <w:szCs w:val="24"/>
        </w:rPr>
      </w:pPr>
      <w:r w:rsidRPr="00C17151">
        <w:rPr>
          <w:szCs w:val="24"/>
        </w:rPr>
        <w:t>4770 Buford Hwy NE, MS F-77</w:t>
      </w:r>
    </w:p>
    <w:p w14:paraId="1640EB74" w14:textId="77777777" w:rsidR="002A37BA" w:rsidRPr="00C17151" w:rsidRDefault="002A37BA" w:rsidP="00926551">
      <w:pPr>
        <w:autoSpaceDE w:val="0"/>
        <w:autoSpaceDN w:val="0"/>
        <w:adjustRightInd w:val="0"/>
        <w:spacing w:line="276" w:lineRule="auto"/>
        <w:rPr>
          <w:szCs w:val="24"/>
        </w:rPr>
      </w:pPr>
      <w:r w:rsidRPr="00C17151">
        <w:rPr>
          <w:szCs w:val="24"/>
        </w:rPr>
        <w:t>Atlanta, GA 30341-3717</w:t>
      </w:r>
    </w:p>
    <w:p w14:paraId="53956C26" w14:textId="77777777" w:rsidR="002A37BA" w:rsidRPr="00C17151" w:rsidRDefault="002A37BA" w:rsidP="00926551">
      <w:pPr>
        <w:autoSpaceDE w:val="0"/>
        <w:autoSpaceDN w:val="0"/>
        <w:adjustRightInd w:val="0"/>
        <w:spacing w:line="276" w:lineRule="auto"/>
        <w:rPr>
          <w:szCs w:val="24"/>
        </w:rPr>
      </w:pPr>
      <w:r w:rsidRPr="00C17151">
        <w:rPr>
          <w:szCs w:val="24"/>
        </w:rPr>
        <w:t>770-488-8080 / 770-488-8334 Fax</w:t>
      </w:r>
    </w:p>
    <w:bookmarkEnd w:id="6"/>
    <w:p w14:paraId="2662D1B0" w14:textId="77777777" w:rsidR="002A37BA" w:rsidRPr="00C17151" w:rsidRDefault="002A37BA" w:rsidP="00926551">
      <w:pPr>
        <w:widowControl w:val="0"/>
        <w:tabs>
          <w:tab w:val="left" w:pos="1620"/>
        </w:tabs>
        <w:spacing w:after="120" w:line="276" w:lineRule="auto"/>
        <w:ind w:left="1620" w:hanging="1620"/>
        <w:rPr>
          <w:szCs w:val="24"/>
        </w:rPr>
      </w:pPr>
    </w:p>
    <w:p w14:paraId="38130549" w14:textId="77777777" w:rsidR="002A37BA" w:rsidRPr="00C17151" w:rsidRDefault="002A37BA" w:rsidP="00926551">
      <w:pPr>
        <w:spacing w:line="276" w:lineRule="auto"/>
        <w:rPr>
          <w:szCs w:val="24"/>
        </w:rPr>
      </w:pPr>
    </w:p>
    <w:p w14:paraId="4CBE8BC6" w14:textId="77777777" w:rsidR="002A37BA" w:rsidRPr="00C17151" w:rsidRDefault="002A37BA" w:rsidP="00926551">
      <w:pPr>
        <w:spacing w:line="276" w:lineRule="auto"/>
        <w:rPr>
          <w:szCs w:val="24"/>
        </w:rPr>
      </w:pPr>
    </w:p>
    <w:p w14:paraId="450504FE" w14:textId="77777777" w:rsidR="00DC57CC" w:rsidRPr="00C17151" w:rsidRDefault="00DC57CC" w:rsidP="00926551">
      <w:pPr>
        <w:spacing w:line="276" w:lineRule="auto"/>
        <w:rPr>
          <w:szCs w:val="24"/>
        </w:rPr>
      </w:pPr>
    </w:p>
    <w:sectPr w:rsidR="00DC57CC" w:rsidRPr="00C17151" w:rsidSect="002E24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188A9" w14:textId="77777777" w:rsidR="00320F55" w:rsidRDefault="00320F55" w:rsidP="008B5D54">
      <w:pPr>
        <w:spacing w:line="240" w:lineRule="auto"/>
      </w:pPr>
      <w:r>
        <w:separator/>
      </w:r>
    </w:p>
  </w:endnote>
  <w:endnote w:type="continuationSeparator" w:id="0">
    <w:p w14:paraId="4EB62441" w14:textId="77777777" w:rsidR="00320F55" w:rsidRDefault="00320F55"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65089"/>
      <w:docPartObj>
        <w:docPartGallery w:val="Page Numbers (Bottom of Page)"/>
        <w:docPartUnique/>
      </w:docPartObj>
    </w:sdtPr>
    <w:sdtEndPr>
      <w:rPr>
        <w:noProof/>
      </w:rPr>
    </w:sdtEndPr>
    <w:sdtContent>
      <w:p w14:paraId="7982AA4B" w14:textId="4278207D" w:rsidR="00320F55" w:rsidRDefault="00320F55">
        <w:pPr>
          <w:pStyle w:val="Footer"/>
          <w:jc w:val="right"/>
        </w:pPr>
        <w:r>
          <w:fldChar w:fldCharType="begin"/>
        </w:r>
        <w:r>
          <w:instrText xml:space="preserve"> PAGE   \* MERGEFORMAT </w:instrText>
        </w:r>
        <w:r>
          <w:fldChar w:fldCharType="separate"/>
        </w:r>
        <w:r w:rsidR="009A76DB">
          <w:rPr>
            <w:noProof/>
          </w:rPr>
          <w:t>2</w:t>
        </w:r>
        <w:r>
          <w:rPr>
            <w:noProof/>
          </w:rPr>
          <w:fldChar w:fldCharType="end"/>
        </w:r>
      </w:p>
    </w:sdtContent>
  </w:sdt>
  <w:p w14:paraId="39FF4CF9" w14:textId="77777777" w:rsidR="00320F55" w:rsidRDefault="00320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12329" w14:textId="77777777" w:rsidR="00320F55" w:rsidRDefault="00320F55" w:rsidP="008B5D54">
      <w:pPr>
        <w:spacing w:line="240" w:lineRule="auto"/>
      </w:pPr>
      <w:r>
        <w:separator/>
      </w:r>
    </w:p>
  </w:footnote>
  <w:footnote w:type="continuationSeparator" w:id="0">
    <w:p w14:paraId="45C168ED" w14:textId="77777777" w:rsidR="00320F55" w:rsidRDefault="00320F55" w:rsidP="008B5D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127"/>
    <w:multiLevelType w:val="hybridMultilevel"/>
    <w:tmpl w:val="3698F0AC"/>
    <w:lvl w:ilvl="0" w:tplc="9DD68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6D0D03"/>
    <w:multiLevelType w:val="hybridMultilevel"/>
    <w:tmpl w:val="31804A54"/>
    <w:lvl w:ilvl="0" w:tplc="5614C0D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BA"/>
    <w:rsid w:val="000259F8"/>
    <w:rsid w:val="00035770"/>
    <w:rsid w:val="00083CB0"/>
    <w:rsid w:val="0008589C"/>
    <w:rsid w:val="000A0BE6"/>
    <w:rsid w:val="000C63E1"/>
    <w:rsid w:val="000D0CD1"/>
    <w:rsid w:val="001655DB"/>
    <w:rsid w:val="001864EC"/>
    <w:rsid w:val="001871C4"/>
    <w:rsid w:val="00200117"/>
    <w:rsid w:val="00215315"/>
    <w:rsid w:val="00290715"/>
    <w:rsid w:val="002A37BA"/>
    <w:rsid w:val="002E2413"/>
    <w:rsid w:val="002E3E23"/>
    <w:rsid w:val="002F65E2"/>
    <w:rsid w:val="003012C5"/>
    <w:rsid w:val="00302BA3"/>
    <w:rsid w:val="00320F55"/>
    <w:rsid w:val="003257E5"/>
    <w:rsid w:val="00386E54"/>
    <w:rsid w:val="004176D3"/>
    <w:rsid w:val="00432540"/>
    <w:rsid w:val="00470840"/>
    <w:rsid w:val="004C4ACF"/>
    <w:rsid w:val="00525287"/>
    <w:rsid w:val="00556B94"/>
    <w:rsid w:val="0056642D"/>
    <w:rsid w:val="005B0C40"/>
    <w:rsid w:val="005C50D5"/>
    <w:rsid w:val="005E360A"/>
    <w:rsid w:val="006B273A"/>
    <w:rsid w:val="006C6578"/>
    <w:rsid w:val="006D5CCD"/>
    <w:rsid w:val="0071515D"/>
    <w:rsid w:val="00763DB3"/>
    <w:rsid w:val="007B03F9"/>
    <w:rsid w:val="007B1AED"/>
    <w:rsid w:val="007B4445"/>
    <w:rsid w:val="007E000C"/>
    <w:rsid w:val="008A30B5"/>
    <w:rsid w:val="008B5D54"/>
    <w:rsid w:val="008D34E5"/>
    <w:rsid w:val="009035B3"/>
    <w:rsid w:val="00926551"/>
    <w:rsid w:val="009A76DB"/>
    <w:rsid w:val="00A45775"/>
    <w:rsid w:val="00A87093"/>
    <w:rsid w:val="00AA66C6"/>
    <w:rsid w:val="00AB3106"/>
    <w:rsid w:val="00AD1557"/>
    <w:rsid w:val="00B54DE2"/>
    <w:rsid w:val="00B55735"/>
    <w:rsid w:val="00B608AC"/>
    <w:rsid w:val="00BB439C"/>
    <w:rsid w:val="00BC3716"/>
    <w:rsid w:val="00BC6708"/>
    <w:rsid w:val="00BE750F"/>
    <w:rsid w:val="00C17151"/>
    <w:rsid w:val="00C341D5"/>
    <w:rsid w:val="00C4028A"/>
    <w:rsid w:val="00CB01C6"/>
    <w:rsid w:val="00D43E8C"/>
    <w:rsid w:val="00DC57CC"/>
    <w:rsid w:val="00DD18FE"/>
    <w:rsid w:val="00E26A43"/>
    <w:rsid w:val="00E355E5"/>
    <w:rsid w:val="00E404E9"/>
    <w:rsid w:val="00F2078C"/>
    <w:rsid w:val="00F6260D"/>
    <w:rsid w:val="00F64F73"/>
    <w:rsid w:val="00F9436D"/>
    <w:rsid w:val="00FE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F6F33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7BA"/>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SS"/>
    <w:link w:val="Heading2Char"/>
    <w:qFormat/>
    <w:rsid w:val="002A37BA"/>
    <w:pPr>
      <w:keepNext/>
      <w:tabs>
        <w:tab w:val="left" w:pos="432"/>
      </w:tabs>
      <w:spacing w:after="120" w:line="240" w:lineRule="auto"/>
      <w:ind w:left="432" w:hanging="432"/>
      <w:outlineLvl w:val="1"/>
    </w:pPr>
    <w:rPr>
      <w:rFonts w:ascii="Arial Black" w:hAnsi="Arial Blac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A37BA"/>
    <w:rPr>
      <w:sz w:val="16"/>
      <w:szCs w:val="16"/>
    </w:rPr>
  </w:style>
  <w:style w:type="paragraph" w:styleId="CommentText">
    <w:name w:val="annotation text"/>
    <w:basedOn w:val="Normal"/>
    <w:link w:val="CommentTextChar"/>
    <w:uiPriority w:val="99"/>
    <w:unhideWhenUsed/>
    <w:rsid w:val="002A37BA"/>
    <w:pPr>
      <w:spacing w:line="240" w:lineRule="auto"/>
    </w:pPr>
    <w:rPr>
      <w:sz w:val="20"/>
    </w:rPr>
  </w:style>
  <w:style w:type="character" w:customStyle="1" w:styleId="CommentTextChar">
    <w:name w:val="Comment Text Char"/>
    <w:basedOn w:val="DefaultParagraphFont"/>
    <w:link w:val="CommentText"/>
    <w:uiPriority w:val="99"/>
    <w:rsid w:val="002A37BA"/>
    <w:rPr>
      <w:rFonts w:ascii="Times New Roman" w:eastAsia="Times New Roman" w:hAnsi="Times New Roman" w:cs="Times New Roman"/>
      <w:sz w:val="20"/>
      <w:szCs w:val="20"/>
    </w:rPr>
  </w:style>
  <w:style w:type="character" w:styleId="Hyperlink">
    <w:name w:val="Hyperlink"/>
    <w:basedOn w:val="DefaultParagraphFont"/>
    <w:uiPriority w:val="99"/>
    <w:rsid w:val="002A37BA"/>
    <w:rPr>
      <w:color w:val="0000FF" w:themeColor="hyperlink"/>
      <w:u w:val="single"/>
    </w:rPr>
  </w:style>
  <w:style w:type="paragraph" w:styleId="BalloonText">
    <w:name w:val="Balloon Text"/>
    <w:basedOn w:val="Normal"/>
    <w:link w:val="BalloonTextChar"/>
    <w:uiPriority w:val="99"/>
    <w:semiHidden/>
    <w:unhideWhenUsed/>
    <w:rsid w:val="002A37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7BA"/>
    <w:rPr>
      <w:rFonts w:ascii="Segoe UI" w:eastAsia="Times New Roman" w:hAnsi="Segoe UI" w:cs="Segoe UI"/>
      <w:sz w:val="18"/>
      <w:szCs w:val="18"/>
    </w:rPr>
  </w:style>
  <w:style w:type="paragraph" w:styleId="ListParagraph">
    <w:name w:val="List Paragraph"/>
    <w:basedOn w:val="Normal"/>
    <w:uiPriority w:val="34"/>
    <w:qFormat/>
    <w:rsid w:val="002A37BA"/>
    <w:pPr>
      <w:spacing w:after="200" w:line="276" w:lineRule="auto"/>
      <w:ind w:left="720" w:firstLine="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2A37BA"/>
    <w:rPr>
      <w:rFonts w:ascii="Arial Black" w:eastAsia="Times New Roman" w:hAnsi="Arial Black" w:cs="Times New Roman"/>
      <w:szCs w:val="20"/>
    </w:rPr>
  </w:style>
  <w:style w:type="paragraph" w:customStyle="1" w:styleId="NormalSS">
    <w:name w:val="NormalSS"/>
    <w:basedOn w:val="Normal"/>
    <w:link w:val="NormalSSChar"/>
    <w:qFormat/>
    <w:rsid w:val="002A37BA"/>
    <w:pPr>
      <w:spacing w:after="240" w:line="240" w:lineRule="auto"/>
    </w:pPr>
  </w:style>
  <w:style w:type="character" w:customStyle="1" w:styleId="NormalSSChar">
    <w:name w:val="NormalSS Char"/>
    <w:basedOn w:val="DefaultParagraphFont"/>
    <w:link w:val="NormalSS"/>
    <w:rsid w:val="002A37BA"/>
    <w:rPr>
      <w:rFonts w:ascii="Times New Roman" w:eastAsia="Times New Roman" w:hAnsi="Times New Roman" w:cs="Times New Roman"/>
      <w:sz w:val="24"/>
      <w:szCs w:val="20"/>
    </w:rPr>
  </w:style>
  <w:style w:type="table" w:styleId="TableGrid">
    <w:name w:val="Table Grid"/>
    <w:basedOn w:val="TableNormal"/>
    <w:uiPriority w:val="59"/>
    <w:rsid w:val="005E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E000C"/>
    <w:rPr>
      <w:b/>
      <w:bCs/>
    </w:rPr>
  </w:style>
  <w:style w:type="character" w:customStyle="1" w:styleId="CommentSubjectChar">
    <w:name w:val="Comment Subject Char"/>
    <w:basedOn w:val="CommentTextChar"/>
    <w:link w:val="CommentSubject"/>
    <w:uiPriority w:val="99"/>
    <w:semiHidden/>
    <w:rsid w:val="007E000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C2@cdc.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rm4@cdc.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20A0-756A-4FA5-9989-5AE6C505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2016-03-24T20:10:00Z</dcterms:created>
  <dcterms:modified xsi:type="dcterms:W3CDTF">2016-03-25T18:33:00Z</dcterms:modified>
</cp:coreProperties>
</file>