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29CBE" w14:textId="77777777" w:rsidR="00B03F9C" w:rsidRDefault="00B03F9C" w:rsidP="00A36672">
      <w:pPr>
        <w:widowControl w:val="0"/>
        <w:autoSpaceDE w:val="0"/>
        <w:autoSpaceDN w:val="0"/>
        <w:adjustRightInd w:val="0"/>
        <w:spacing w:after="0" w:line="240" w:lineRule="auto"/>
        <w:jc w:val="center"/>
        <w:rPr>
          <w:rFonts w:ascii="Times New Roman" w:hAnsi="Times New Roman" w:cs="Times New Roman"/>
          <w:sz w:val="24"/>
          <w:szCs w:val="24"/>
        </w:rPr>
      </w:pPr>
    </w:p>
    <w:p w14:paraId="7D23FAF6" w14:textId="77777777" w:rsidR="00B03F9C" w:rsidRDefault="00B03F9C" w:rsidP="00A36672">
      <w:pPr>
        <w:widowControl w:val="0"/>
        <w:autoSpaceDE w:val="0"/>
        <w:autoSpaceDN w:val="0"/>
        <w:adjustRightInd w:val="0"/>
        <w:spacing w:after="0" w:line="240" w:lineRule="auto"/>
        <w:jc w:val="center"/>
        <w:rPr>
          <w:rFonts w:ascii="Times New Roman" w:hAnsi="Times New Roman" w:cs="Times New Roman"/>
          <w:sz w:val="24"/>
          <w:szCs w:val="24"/>
        </w:rPr>
      </w:pPr>
    </w:p>
    <w:p w14:paraId="685FBCAE" w14:textId="77777777" w:rsidR="00B03F9C" w:rsidRPr="007C4AC4" w:rsidRDefault="00B03F9C" w:rsidP="00A36672">
      <w:pPr>
        <w:widowControl w:val="0"/>
        <w:autoSpaceDE w:val="0"/>
        <w:autoSpaceDN w:val="0"/>
        <w:adjustRightInd w:val="0"/>
        <w:spacing w:after="0" w:line="240" w:lineRule="auto"/>
        <w:jc w:val="center"/>
        <w:rPr>
          <w:rFonts w:ascii="Times New Roman" w:eastAsia="Times New Roman" w:hAnsi="Times New Roman" w:cs="Times New Roman"/>
          <w:bCs/>
          <w:iCs/>
          <w:color w:val="000000"/>
          <w:sz w:val="24"/>
          <w:szCs w:val="24"/>
        </w:rPr>
      </w:pPr>
      <w:r w:rsidRPr="007C4AC4">
        <w:rPr>
          <w:rFonts w:ascii="Times New Roman" w:eastAsia="Times New Roman" w:hAnsi="Times New Roman" w:cs="Times New Roman"/>
          <w:bCs/>
          <w:iCs/>
          <w:color w:val="000000"/>
          <w:sz w:val="24"/>
          <w:szCs w:val="24"/>
        </w:rPr>
        <w:t xml:space="preserve">Request for Sub-collection </w:t>
      </w:r>
      <w:r w:rsidR="005C4FE7" w:rsidRPr="007C4AC4">
        <w:rPr>
          <w:rFonts w:ascii="Times New Roman" w:eastAsia="Times New Roman" w:hAnsi="Times New Roman" w:cs="Times New Roman"/>
          <w:bCs/>
          <w:iCs/>
          <w:color w:val="000000"/>
          <w:sz w:val="24"/>
          <w:szCs w:val="24"/>
        </w:rPr>
        <w:t>under</w:t>
      </w:r>
      <w:r w:rsidRPr="007C4AC4">
        <w:rPr>
          <w:rFonts w:ascii="Times New Roman" w:eastAsia="Times New Roman" w:hAnsi="Times New Roman" w:cs="Times New Roman"/>
          <w:bCs/>
          <w:iCs/>
          <w:color w:val="000000"/>
          <w:sz w:val="24"/>
          <w:szCs w:val="24"/>
        </w:rPr>
        <w:t xml:space="preserve"> the Generic ICR:</w:t>
      </w:r>
    </w:p>
    <w:p w14:paraId="3BD64F3B" w14:textId="77777777" w:rsidR="00B03F9C" w:rsidRPr="007C4AC4" w:rsidRDefault="00B03F9C" w:rsidP="00A36672">
      <w:pPr>
        <w:widowControl w:val="0"/>
        <w:autoSpaceDE w:val="0"/>
        <w:autoSpaceDN w:val="0"/>
        <w:adjustRightInd w:val="0"/>
        <w:spacing w:after="0" w:line="240" w:lineRule="auto"/>
        <w:jc w:val="center"/>
        <w:rPr>
          <w:rFonts w:ascii="Times New Roman" w:eastAsia="Times New Roman" w:hAnsi="Times New Roman" w:cs="Times New Roman"/>
          <w:bCs/>
          <w:iCs/>
          <w:color w:val="000000"/>
          <w:sz w:val="24"/>
          <w:szCs w:val="24"/>
        </w:rPr>
      </w:pPr>
      <w:r w:rsidRPr="007C4AC4">
        <w:rPr>
          <w:rFonts w:ascii="Times New Roman" w:eastAsia="Times New Roman" w:hAnsi="Times New Roman" w:cs="Times New Roman"/>
          <w:bCs/>
          <w:iCs/>
          <w:color w:val="000000"/>
          <w:sz w:val="24"/>
          <w:szCs w:val="24"/>
        </w:rPr>
        <w:t>Formative Research and Tool Development</w:t>
      </w:r>
    </w:p>
    <w:p w14:paraId="27AA531E" w14:textId="536A3590" w:rsidR="00B03F9C" w:rsidRPr="00E13017" w:rsidRDefault="00B03F9C" w:rsidP="00A36672">
      <w:pPr>
        <w:widowControl w:val="0"/>
        <w:autoSpaceDE w:val="0"/>
        <w:autoSpaceDN w:val="0"/>
        <w:adjustRightInd w:val="0"/>
        <w:spacing w:after="0" w:line="240" w:lineRule="auto"/>
        <w:jc w:val="center"/>
        <w:rPr>
          <w:rFonts w:ascii="Times New Roman" w:eastAsia="Times New Roman" w:hAnsi="Times New Roman" w:cs="Times New Roman"/>
          <w:bCs/>
          <w:iCs/>
          <w:color w:val="000000"/>
          <w:sz w:val="24"/>
          <w:szCs w:val="24"/>
        </w:rPr>
      </w:pPr>
      <w:r w:rsidRPr="00E13017">
        <w:rPr>
          <w:rFonts w:ascii="Times New Roman" w:eastAsia="Times New Roman" w:hAnsi="Times New Roman" w:cs="Times New Roman"/>
          <w:bCs/>
          <w:iCs/>
          <w:color w:val="000000"/>
          <w:sz w:val="24"/>
          <w:szCs w:val="24"/>
        </w:rPr>
        <w:t>OMB</w:t>
      </w:r>
      <w:r w:rsidR="001C2C9A">
        <w:rPr>
          <w:rFonts w:ascii="Times New Roman" w:eastAsia="Times New Roman" w:hAnsi="Times New Roman" w:cs="Times New Roman"/>
          <w:bCs/>
          <w:iCs/>
          <w:color w:val="000000"/>
          <w:sz w:val="24"/>
          <w:szCs w:val="24"/>
        </w:rPr>
        <w:t xml:space="preserve"> 0920-0840</w:t>
      </w:r>
      <w:r w:rsidRPr="007C4AC4">
        <w:rPr>
          <w:rFonts w:ascii="Times New Roman" w:eastAsia="Times New Roman" w:hAnsi="Times New Roman" w:cs="Times New Roman"/>
          <w:bCs/>
          <w:iCs/>
          <w:color w:val="000000"/>
          <w:sz w:val="24"/>
          <w:szCs w:val="24"/>
        </w:rPr>
        <w:t xml:space="preserve">, Expiration Date </w:t>
      </w:r>
      <w:r w:rsidR="001C2C9A">
        <w:rPr>
          <w:rFonts w:ascii="Times New Roman" w:eastAsia="Times New Roman" w:hAnsi="Times New Roman" w:cs="Times New Roman"/>
          <w:bCs/>
          <w:iCs/>
          <w:color w:val="000000"/>
          <w:sz w:val="24"/>
          <w:szCs w:val="24"/>
        </w:rPr>
        <w:t>01/31/2019</w:t>
      </w:r>
    </w:p>
    <w:p w14:paraId="4C4360B7" w14:textId="77777777" w:rsidR="00B03F9C" w:rsidRPr="007C4AC4" w:rsidRDefault="00B03F9C" w:rsidP="00A36672">
      <w:pPr>
        <w:widowControl w:val="0"/>
        <w:autoSpaceDE w:val="0"/>
        <w:autoSpaceDN w:val="0"/>
        <w:adjustRightInd w:val="0"/>
        <w:spacing w:after="0" w:line="240" w:lineRule="auto"/>
        <w:jc w:val="center"/>
        <w:rPr>
          <w:rFonts w:ascii="Times New Roman" w:eastAsia="Times New Roman" w:hAnsi="Times New Roman" w:cs="Times New Roman"/>
          <w:bCs/>
          <w:iCs/>
          <w:color w:val="000000"/>
          <w:sz w:val="24"/>
          <w:szCs w:val="24"/>
        </w:rPr>
      </w:pPr>
    </w:p>
    <w:p w14:paraId="4FE23CDF" w14:textId="77777777" w:rsidR="00B03F9C" w:rsidRPr="007C4AC4" w:rsidRDefault="00B03F9C" w:rsidP="00A36672">
      <w:pPr>
        <w:widowControl w:val="0"/>
        <w:autoSpaceDE w:val="0"/>
        <w:autoSpaceDN w:val="0"/>
        <w:adjustRightInd w:val="0"/>
        <w:spacing w:after="0" w:line="240" w:lineRule="auto"/>
        <w:jc w:val="center"/>
        <w:rPr>
          <w:rFonts w:ascii="Times New Roman" w:eastAsia="Times New Roman" w:hAnsi="Times New Roman" w:cs="Times New Roman"/>
          <w:bCs/>
          <w:iCs/>
          <w:color w:val="000000"/>
          <w:sz w:val="24"/>
          <w:szCs w:val="24"/>
        </w:rPr>
      </w:pPr>
    </w:p>
    <w:p w14:paraId="35462289" w14:textId="77777777" w:rsidR="00B03F9C" w:rsidRPr="00B03F9C" w:rsidRDefault="00B03F9C" w:rsidP="00A36672">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03F9C">
        <w:rPr>
          <w:rFonts w:ascii="Times New Roman" w:eastAsia="Times New Roman" w:hAnsi="Times New Roman" w:cs="Times New Roman"/>
          <w:b/>
          <w:bCs/>
          <w:iCs/>
          <w:color w:val="000000"/>
          <w:sz w:val="24"/>
          <w:szCs w:val="24"/>
        </w:rPr>
        <w:t>Formative Research on Resilience and Transgender Youth</w:t>
      </w:r>
    </w:p>
    <w:p w14:paraId="5EA7AE58" w14:textId="77777777" w:rsidR="00B03F9C" w:rsidRPr="00B03F9C" w:rsidRDefault="00B03F9C" w:rsidP="00A36672">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14:paraId="61D8583C" w14:textId="77777777" w:rsidR="00B03F9C" w:rsidRPr="00B03F9C" w:rsidRDefault="00B03F9C" w:rsidP="00A36672">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14:paraId="43BDCFB6" w14:textId="77777777" w:rsidR="00B03F9C" w:rsidRPr="00B03F9C" w:rsidRDefault="00B03F9C" w:rsidP="00A36672">
      <w:pPr>
        <w:widowControl w:val="0"/>
        <w:autoSpaceDE w:val="0"/>
        <w:autoSpaceDN w:val="0"/>
        <w:adjustRightInd w:val="0"/>
        <w:spacing w:after="0" w:line="240" w:lineRule="auto"/>
        <w:jc w:val="center"/>
        <w:rPr>
          <w:rFonts w:ascii="Times New Roman" w:eastAsia="Times New Roman" w:hAnsi="Times New Roman" w:cs="Times New Roman"/>
          <w:b/>
          <w:bCs/>
          <w:iCs/>
          <w:color w:val="000000"/>
          <w:sz w:val="24"/>
          <w:szCs w:val="24"/>
        </w:rPr>
      </w:pPr>
    </w:p>
    <w:p w14:paraId="63D651C1" w14:textId="77777777" w:rsidR="00B03F9C" w:rsidRPr="00B03F9C" w:rsidRDefault="00B03F9C" w:rsidP="00A36672">
      <w:pPr>
        <w:widowControl w:val="0"/>
        <w:autoSpaceDE w:val="0"/>
        <w:autoSpaceDN w:val="0"/>
        <w:adjustRightInd w:val="0"/>
        <w:spacing w:after="0" w:line="240" w:lineRule="auto"/>
        <w:jc w:val="center"/>
        <w:rPr>
          <w:rFonts w:ascii="Times New Roman" w:eastAsia="Times New Roman" w:hAnsi="Times New Roman" w:cs="Times New Roman"/>
          <w:b/>
          <w:bCs/>
          <w:iCs/>
          <w:color w:val="000000"/>
          <w:sz w:val="24"/>
          <w:szCs w:val="24"/>
        </w:rPr>
      </w:pPr>
    </w:p>
    <w:p w14:paraId="300B54BF" w14:textId="77777777" w:rsidR="00B03F9C" w:rsidRPr="00B03F9C" w:rsidRDefault="00B03F9C" w:rsidP="00A36672">
      <w:pPr>
        <w:widowControl w:val="0"/>
        <w:autoSpaceDE w:val="0"/>
        <w:autoSpaceDN w:val="0"/>
        <w:adjustRightInd w:val="0"/>
        <w:spacing w:after="0" w:line="240" w:lineRule="auto"/>
        <w:jc w:val="center"/>
        <w:rPr>
          <w:rFonts w:ascii="Times New Roman" w:eastAsia="Times New Roman" w:hAnsi="Times New Roman" w:cs="Times New Roman"/>
          <w:b/>
          <w:bCs/>
          <w:iCs/>
          <w:color w:val="000000"/>
          <w:sz w:val="24"/>
          <w:szCs w:val="24"/>
        </w:rPr>
      </w:pPr>
    </w:p>
    <w:p w14:paraId="3DBEF1FD" w14:textId="77777777" w:rsidR="00B03F9C" w:rsidRPr="00B03F9C" w:rsidRDefault="00B03F9C" w:rsidP="00A36672">
      <w:pPr>
        <w:widowControl w:val="0"/>
        <w:autoSpaceDE w:val="0"/>
        <w:autoSpaceDN w:val="0"/>
        <w:adjustRightInd w:val="0"/>
        <w:spacing w:after="0" w:line="240" w:lineRule="auto"/>
        <w:jc w:val="center"/>
        <w:rPr>
          <w:rFonts w:ascii="Times New Roman" w:eastAsia="Times New Roman" w:hAnsi="Times New Roman" w:cs="Times New Roman"/>
          <w:b/>
          <w:bCs/>
          <w:iCs/>
          <w:color w:val="000000"/>
          <w:sz w:val="24"/>
          <w:szCs w:val="24"/>
        </w:rPr>
      </w:pPr>
      <w:r w:rsidRPr="00B03F9C">
        <w:rPr>
          <w:rFonts w:ascii="Times New Roman" w:eastAsia="Times New Roman" w:hAnsi="Times New Roman" w:cs="Times New Roman"/>
          <w:b/>
          <w:bCs/>
          <w:iCs/>
          <w:color w:val="000000"/>
          <w:sz w:val="24"/>
          <w:szCs w:val="24"/>
        </w:rPr>
        <w:t>Supporting Statement B</w:t>
      </w:r>
    </w:p>
    <w:p w14:paraId="61563F24" w14:textId="77777777" w:rsidR="00B03F9C" w:rsidRPr="00E13017" w:rsidRDefault="00B03F9C" w:rsidP="00A36672">
      <w:pPr>
        <w:widowControl w:val="0"/>
        <w:autoSpaceDE w:val="0"/>
        <w:autoSpaceDN w:val="0"/>
        <w:adjustRightInd w:val="0"/>
        <w:spacing w:after="0" w:line="240" w:lineRule="auto"/>
        <w:jc w:val="center"/>
        <w:rPr>
          <w:rFonts w:ascii="Times New Roman" w:eastAsia="Times New Roman" w:hAnsi="Times New Roman" w:cs="Times New Roman"/>
          <w:bCs/>
          <w:iCs/>
          <w:color w:val="000000"/>
          <w:sz w:val="24"/>
          <w:szCs w:val="24"/>
        </w:rPr>
      </w:pPr>
    </w:p>
    <w:p w14:paraId="44C125D0" w14:textId="77777777" w:rsidR="00B03F9C" w:rsidRPr="00E13017" w:rsidRDefault="00B03F9C" w:rsidP="00A36672">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40D47F51" w14:textId="77777777" w:rsidR="00B03F9C" w:rsidRPr="00E13017" w:rsidRDefault="00B03F9C" w:rsidP="00A36672">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33252FB3" w14:textId="77777777" w:rsidR="00B03F9C" w:rsidRPr="00E13017" w:rsidRDefault="00B03F9C" w:rsidP="00A36672">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3CEB6452" w14:textId="2C0CFCC8" w:rsidR="00272EA9" w:rsidRPr="00E13017" w:rsidRDefault="00AD358C" w:rsidP="00272EA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October </w:t>
      </w:r>
      <w:r w:rsidR="009A616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4</w:t>
      </w:r>
      <w:r w:rsidR="00272EA9">
        <w:rPr>
          <w:rFonts w:ascii="Times New Roman" w:eastAsia="Times New Roman" w:hAnsi="Times New Roman" w:cs="Times New Roman"/>
          <w:color w:val="000000"/>
          <w:sz w:val="24"/>
          <w:szCs w:val="24"/>
        </w:rPr>
        <w:t>, 2016</w:t>
      </w:r>
    </w:p>
    <w:p w14:paraId="0A324BBF" w14:textId="77777777" w:rsidR="00B03F9C" w:rsidRPr="00E13017" w:rsidRDefault="00B03F9C" w:rsidP="00A36672">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469086B3" w14:textId="77777777" w:rsidR="00B03F9C" w:rsidRPr="00E13017" w:rsidRDefault="00B03F9C" w:rsidP="00A36672">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318C503A" w14:textId="77777777" w:rsidR="00B03F9C" w:rsidRPr="00E13017" w:rsidRDefault="00B03F9C" w:rsidP="00A36672">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6EEE9AAF" w14:textId="77777777" w:rsidR="00B03F9C" w:rsidRPr="00E13017" w:rsidRDefault="00B03F9C" w:rsidP="00A3667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13017">
        <w:rPr>
          <w:rFonts w:ascii="Times New Roman" w:eastAsia="Times New Roman" w:hAnsi="Times New Roman" w:cs="Times New Roman"/>
          <w:color w:val="000000"/>
          <w:sz w:val="24"/>
          <w:szCs w:val="24"/>
        </w:rPr>
        <w:t>Supported by:</w:t>
      </w:r>
    </w:p>
    <w:p w14:paraId="52B10EB4" w14:textId="77777777" w:rsidR="00B03F9C" w:rsidRPr="00E13017" w:rsidRDefault="00B03F9C" w:rsidP="00A36672">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6D8DF537" w14:textId="77777777" w:rsidR="00F67996" w:rsidRPr="00E13017" w:rsidRDefault="00F67996" w:rsidP="00A3667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13017">
        <w:rPr>
          <w:rFonts w:ascii="Times New Roman" w:eastAsia="Times New Roman" w:hAnsi="Times New Roman" w:cs="Times New Roman"/>
          <w:color w:val="000000"/>
          <w:sz w:val="24"/>
          <w:szCs w:val="24"/>
        </w:rPr>
        <w:t>Division of Adolescent and School Health</w:t>
      </w:r>
    </w:p>
    <w:p w14:paraId="7A053969" w14:textId="77777777" w:rsidR="00F67996" w:rsidRPr="00E13017" w:rsidRDefault="00F67996" w:rsidP="00A3667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13017">
        <w:rPr>
          <w:rFonts w:ascii="Times New Roman" w:eastAsia="Times New Roman" w:hAnsi="Times New Roman" w:cs="Times New Roman"/>
          <w:color w:val="000000"/>
          <w:sz w:val="24"/>
          <w:szCs w:val="24"/>
        </w:rPr>
        <w:t>Centers for Disease Control and Prevention</w:t>
      </w:r>
    </w:p>
    <w:p w14:paraId="357869DB" w14:textId="77777777" w:rsidR="00F67996" w:rsidRPr="00E13017" w:rsidRDefault="00F67996" w:rsidP="00A3667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14:paraId="6781C202" w14:textId="77777777" w:rsidR="00F67996" w:rsidRPr="00E13017" w:rsidRDefault="00F67996" w:rsidP="00A36672">
      <w:pPr>
        <w:widowControl w:val="0"/>
        <w:tabs>
          <w:tab w:val="left" w:leader="dot" w:pos="72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7C4AC4">
        <w:rPr>
          <w:rFonts w:ascii="Times New Roman" w:eastAsia="Times New Roman" w:hAnsi="Times New Roman" w:cs="Times New Roman"/>
          <w:color w:val="000000"/>
          <w:sz w:val="24"/>
          <w:szCs w:val="24"/>
        </w:rPr>
        <w:t>Paula Jayne</w:t>
      </w:r>
      <w:r w:rsidRPr="00E13017">
        <w:rPr>
          <w:rFonts w:ascii="Times New Roman" w:eastAsia="Times New Roman" w:hAnsi="Times New Roman" w:cs="Times New Roman"/>
          <w:color w:val="000000"/>
          <w:sz w:val="24"/>
          <w:szCs w:val="24"/>
        </w:rPr>
        <w:t>, PhD</w:t>
      </w:r>
      <w:r w:rsidRPr="007C4AC4">
        <w:rPr>
          <w:rFonts w:ascii="Times New Roman" w:eastAsia="Times New Roman" w:hAnsi="Times New Roman" w:cs="Times New Roman"/>
          <w:color w:val="000000"/>
          <w:sz w:val="24"/>
          <w:szCs w:val="24"/>
        </w:rPr>
        <w:t>, MPH</w:t>
      </w:r>
    </w:p>
    <w:p w14:paraId="77FCC38E" w14:textId="77777777" w:rsidR="00F67996" w:rsidRPr="00E13017" w:rsidRDefault="00F67996" w:rsidP="00A36672">
      <w:pPr>
        <w:widowControl w:val="0"/>
        <w:tabs>
          <w:tab w:val="left" w:leader="dot" w:pos="72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13017">
        <w:rPr>
          <w:rFonts w:ascii="Times New Roman" w:eastAsia="Times New Roman" w:hAnsi="Times New Roman" w:cs="Times New Roman"/>
          <w:color w:val="000000"/>
          <w:sz w:val="24"/>
          <w:szCs w:val="24"/>
        </w:rPr>
        <w:t>CDC/OID/NCHHSTP, Health Scientist</w:t>
      </w:r>
    </w:p>
    <w:p w14:paraId="36E70FF4" w14:textId="77777777" w:rsidR="00F67996" w:rsidRPr="00E13017" w:rsidRDefault="00F67996" w:rsidP="00A36672">
      <w:pPr>
        <w:widowControl w:val="0"/>
        <w:tabs>
          <w:tab w:val="left" w:leader="dot" w:pos="72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E13017">
        <w:rPr>
          <w:rFonts w:ascii="Times New Roman" w:eastAsia="Times New Roman" w:hAnsi="Times New Roman" w:cs="Times New Roman"/>
          <w:color w:val="000000"/>
          <w:sz w:val="24"/>
          <w:szCs w:val="24"/>
        </w:rPr>
        <w:t>(404) 718-81</w:t>
      </w:r>
      <w:r w:rsidRPr="007C4AC4">
        <w:rPr>
          <w:rFonts w:ascii="Times New Roman" w:eastAsia="Times New Roman" w:hAnsi="Times New Roman" w:cs="Times New Roman"/>
          <w:color w:val="000000"/>
          <w:sz w:val="24"/>
          <w:szCs w:val="24"/>
        </w:rPr>
        <w:t>91</w:t>
      </w:r>
    </w:p>
    <w:p w14:paraId="595BD6BC" w14:textId="77777777" w:rsidR="00B03F9C" w:rsidRPr="007C4AC4" w:rsidRDefault="009204E9" w:rsidP="00A36672">
      <w:pPr>
        <w:widowControl w:val="0"/>
        <w:tabs>
          <w:tab w:val="left" w:leader="dot" w:pos="7200"/>
        </w:tabs>
        <w:autoSpaceDE w:val="0"/>
        <w:autoSpaceDN w:val="0"/>
        <w:adjustRightInd w:val="0"/>
        <w:spacing w:after="0" w:line="240" w:lineRule="auto"/>
        <w:jc w:val="center"/>
        <w:rPr>
          <w:rFonts w:ascii="Times New Roman" w:eastAsia="Times New Roman" w:hAnsi="Times New Roman" w:cs="Times New Roman"/>
          <w:color w:val="000000"/>
          <w:sz w:val="24"/>
          <w:szCs w:val="24"/>
        </w:rPr>
      </w:pPr>
      <w:hyperlink r:id="rId7" w:history="1">
        <w:r w:rsidR="00F67996" w:rsidRPr="007C4AC4">
          <w:rPr>
            <w:rStyle w:val="Hyperlink"/>
            <w:rFonts w:ascii="Times New Roman" w:eastAsia="Times New Roman" w:hAnsi="Times New Roman" w:cs="Times New Roman"/>
            <w:sz w:val="24"/>
            <w:szCs w:val="24"/>
          </w:rPr>
          <w:t>pij1@cdc.gov</w:t>
        </w:r>
      </w:hyperlink>
      <w:r w:rsidR="00B03F9C" w:rsidRPr="007C4AC4">
        <w:rPr>
          <w:rFonts w:ascii="Times New Roman" w:hAnsi="Times New Roman" w:cs="Times New Roman"/>
          <w:sz w:val="24"/>
          <w:szCs w:val="24"/>
        </w:rPr>
        <w:br w:type="page"/>
      </w:r>
    </w:p>
    <w:p w14:paraId="0F191E51" w14:textId="1062B7A5" w:rsidR="001868C7" w:rsidRDefault="001868C7" w:rsidP="008669EC">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B. </w:t>
      </w:r>
      <w:r>
        <w:rPr>
          <w:rFonts w:ascii="Times New Roman" w:hAnsi="Times New Roman" w:cs="Times New Roman"/>
          <w:b/>
          <w:sz w:val="24"/>
          <w:szCs w:val="24"/>
        </w:rPr>
        <w:tab/>
        <w:t>Collections of Information Employing Statistical Methods</w:t>
      </w:r>
    </w:p>
    <w:p w14:paraId="51ACB855" w14:textId="77777777" w:rsidR="001868C7" w:rsidRPr="001868C7" w:rsidRDefault="001868C7" w:rsidP="008669EC">
      <w:pPr>
        <w:spacing w:line="240" w:lineRule="auto"/>
        <w:rPr>
          <w:rFonts w:ascii="Times New Roman" w:hAnsi="Times New Roman" w:cs="Times New Roman"/>
          <w:sz w:val="24"/>
          <w:szCs w:val="24"/>
        </w:rPr>
      </w:pPr>
      <w:r>
        <w:rPr>
          <w:rFonts w:ascii="Times New Roman" w:hAnsi="Times New Roman" w:cs="Times New Roman"/>
          <w:sz w:val="24"/>
          <w:szCs w:val="24"/>
        </w:rPr>
        <w:t xml:space="preserve">The information collection request does not employ statistical methods.  The following is a description of our data collection procedures and qualitative data analysis techniques.  </w:t>
      </w:r>
    </w:p>
    <w:p w14:paraId="6A28637A" w14:textId="77777777" w:rsidR="00ED6FE8" w:rsidRPr="00ED6FE8" w:rsidRDefault="00ED6FE8" w:rsidP="008669EC">
      <w:pPr>
        <w:spacing w:line="240" w:lineRule="auto"/>
        <w:rPr>
          <w:rFonts w:ascii="Times New Roman" w:hAnsi="Times New Roman" w:cs="Times New Roman"/>
          <w:b/>
          <w:sz w:val="24"/>
          <w:szCs w:val="24"/>
        </w:rPr>
      </w:pPr>
      <w:r w:rsidRPr="00ED6FE8">
        <w:rPr>
          <w:rFonts w:ascii="Times New Roman" w:hAnsi="Times New Roman" w:cs="Times New Roman"/>
          <w:b/>
          <w:sz w:val="24"/>
          <w:szCs w:val="24"/>
        </w:rPr>
        <w:t>B.1</w:t>
      </w:r>
      <w:r w:rsidRPr="00ED6FE8">
        <w:rPr>
          <w:rFonts w:ascii="Times New Roman" w:hAnsi="Times New Roman" w:cs="Times New Roman"/>
          <w:b/>
          <w:sz w:val="24"/>
          <w:szCs w:val="24"/>
        </w:rPr>
        <w:tab/>
        <w:t>Respondent Universe and Sampling Methods</w:t>
      </w:r>
    </w:p>
    <w:p w14:paraId="2A7D2DEB" w14:textId="19ADA5C7" w:rsidR="00ED6FE8" w:rsidRDefault="00F67996" w:rsidP="008669EC">
      <w:pPr>
        <w:spacing w:line="240" w:lineRule="auto"/>
        <w:rPr>
          <w:rFonts w:ascii="Times New Roman" w:hAnsi="Times New Roman" w:cs="Times New Roman"/>
          <w:bCs/>
          <w:iCs/>
          <w:sz w:val="24"/>
          <w:szCs w:val="24"/>
        </w:rPr>
      </w:pPr>
      <w:r>
        <w:rPr>
          <w:rFonts w:ascii="Times New Roman" w:hAnsi="Times New Roman" w:cs="Times New Roman"/>
          <w:sz w:val="24"/>
          <w:szCs w:val="24"/>
        </w:rPr>
        <w:t>The respondent universe for the interviews consists of up to 48 transgender youth between the ages of 15 and 24</w:t>
      </w:r>
      <w:r w:rsidR="009B56F6">
        <w:rPr>
          <w:rFonts w:ascii="Times New Roman" w:hAnsi="Times New Roman" w:cs="Times New Roman"/>
          <w:sz w:val="24"/>
          <w:szCs w:val="24"/>
        </w:rPr>
        <w:t xml:space="preserve"> residing or using social services in the Atlanta Metro area</w:t>
      </w:r>
      <w:r>
        <w:rPr>
          <w:rFonts w:ascii="Times New Roman" w:hAnsi="Times New Roman" w:cs="Times New Roman"/>
          <w:sz w:val="24"/>
          <w:szCs w:val="24"/>
        </w:rPr>
        <w:t xml:space="preserve">.  </w:t>
      </w:r>
      <w:r w:rsidRPr="00EF3AE2">
        <w:rPr>
          <w:rFonts w:ascii="Times New Roman" w:hAnsi="Times New Roman" w:cs="Times New Roman"/>
          <w:bCs/>
          <w:iCs/>
          <w:sz w:val="24"/>
          <w:szCs w:val="24"/>
        </w:rPr>
        <w:t xml:space="preserve">In order to maximize the diversity of transgender youth in our sample, we </w:t>
      </w:r>
      <w:r>
        <w:rPr>
          <w:rFonts w:ascii="Times New Roman" w:hAnsi="Times New Roman" w:cs="Times New Roman"/>
          <w:bCs/>
          <w:iCs/>
          <w:sz w:val="24"/>
          <w:szCs w:val="24"/>
        </w:rPr>
        <w:t xml:space="preserve">will </w:t>
      </w:r>
      <w:r w:rsidRPr="00EF3AE2">
        <w:rPr>
          <w:rFonts w:ascii="Times New Roman" w:hAnsi="Times New Roman" w:cs="Times New Roman"/>
          <w:bCs/>
          <w:iCs/>
          <w:sz w:val="24"/>
          <w:szCs w:val="24"/>
        </w:rPr>
        <w:t xml:space="preserve">use </w:t>
      </w:r>
      <w:r>
        <w:rPr>
          <w:rFonts w:ascii="Times New Roman" w:hAnsi="Times New Roman" w:cs="Times New Roman"/>
          <w:bCs/>
          <w:iCs/>
          <w:sz w:val="24"/>
          <w:szCs w:val="24"/>
        </w:rPr>
        <w:t xml:space="preserve">quotas and stratify our sample </w:t>
      </w:r>
      <w:r w:rsidRPr="00EF3AE2">
        <w:rPr>
          <w:rFonts w:ascii="Times New Roman" w:hAnsi="Times New Roman" w:cs="Times New Roman"/>
          <w:bCs/>
          <w:iCs/>
          <w:sz w:val="24"/>
          <w:szCs w:val="24"/>
        </w:rPr>
        <w:t xml:space="preserve">by </w:t>
      </w:r>
      <w:r>
        <w:rPr>
          <w:rFonts w:ascii="Times New Roman" w:hAnsi="Times New Roman" w:cs="Times New Roman"/>
          <w:bCs/>
          <w:iCs/>
          <w:sz w:val="24"/>
          <w:szCs w:val="24"/>
        </w:rPr>
        <w:t>birth sex and race</w:t>
      </w:r>
      <w:r w:rsidR="009B56F6">
        <w:rPr>
          <w:rFonts w:ascii="Times New Roman" w:hAnsi="Times New Roman" w:cs="Times New Roman"/>
          <w:bCs/>
          <w:iCs/>
          <w:sz w:val="24"/>
          <w:szCs w:val="24"/>
        </w:rPr>
        <w:t xml:space="preserve">.  Because </w:t>
      </w:r>
      <w:r>
        <w:rPr>
          <w:rFonts w:ascii="Times New Roman" w:hAnsi="Times New Roman" w:cs="Times New Roman"/>
          <w:bCs/>
          <w:iCs/>
          <w:sz w:val="24"/>
          <w:szCs w:val="24"/>
        </w:rPr>
        <w:t xml:space="preserve">the experiences of female-to-male and male-to-female transgender youth may be developmentally distinct, </w:t>
      </w:r>
      <w:r w:rsidR="009B56F6">
        <w:rPr>
          <w:rFonts w:ascii="Times New Roman" w:hAnsi="Times New Roman" w:cs="Times New Roman"/>
          <w:bCs/>
          <w:iCs/>
          <w:sz w:val="24"/>
          <w:szCs w:val="24"/>
        </w:rPr>
        <w:t>we</w:t>
      </w:r>
      <w:r>
        <w:rPr>
          <w:rFonts w:ascii="Times New Roman" w:hAnsi="Times New Roman" w:cs="Times New Roman"/>
          <w:bCs/>
          <w:iCs/>
          <w:sz w:val="24"/>
          <w:szCs w:val="24"/>
        </w:rPr>
        <w:t xml:space="preserve"> aim to sample up to 24 youth assigned male at birth, and up to 24 youth assigned female at birth.  Additionally, we identified a need for diversity in</w:t>
      </w:r>
      <w:r w:rsidR="009B56F6">
        <w:rPr>
          <w:rFonts w:ascii="Times New Roman" w:hAnsi="Times New Roman" w:cs="Times New Roman"/>
          <w:bCs/>
          <w:iCs/>
          <w:sz w:val="24"/>
          <w:szCs w:val="24"/>
        </w:rPr>
        <w:t xml:space="preserve"> participants’</w:t>
      </w:r>
      <w:r>
        <w:rPr>
          <w:rFonts w:ascii="Times New Roman" w:hAnsi="Times New Roman" w:cs="Times New Roman"/>
          <w:bCs/>
          <w:iCs/>
          <w:sz w:val="24"/>
          <w:szCs w:val="24"/>
        </w:rPr>
        <w:t xml:space="preserve"> race/ ethnicity, which may have implications for the protective factors youth access.  </w:t>
      </w:r>
      <w:r w:rsidR="007E3AE8">
        <w:rPr>
          <w:rFonts w:ascii="Times New Roman" w:hAnsi="Times New Roman" w:cs="Times New Roman"/>
          <w:bCs/>
          <w:iCs/>
          <w:sz w:val="24"/>
          <w:szCs w:val="24"/>
        </w:rPr>
        <w:t>In the eligibility screener (</w:t>
      </w:r>
      <w:r w:rsidR="007E3AE8" w:rsidRPr="002920B4">
        <w:rPr>
          <w:rFonts w:ascii="Times New Roman" w:hAnsi="Times New Roman" w:cs="Times New Roman"/>
          <w:b/>
          <w:bCs/>
          <w:iCs/>
          <w:sz w:val="24"/>
          <w:szCs w:val="24"/>
        </w:rPr>
        <w:t>Attach</w:t>
      </w:r>
      <w:r w:rsidR="007E3AE8">
        <w:rPr>
          <w:rFonts w:ascii="Times New Roman" w:hAnsi="Times New Roman" w:cs="Times New Roman"/>
          <w:b/>
          <w:bCs/>
          <w:iCs/>
          <w:sz w:val="24"/>
          <w:szCs w:val="24"/>
        </w:rPr>
        <w:t>ment 6: Eligibility Screener</w:t>
      </w:r>
      <w:r w:rsidR="007E3AE8">
        <w:rPr>
          <w:rFonts w:ascii="Times New Roman" w:hAnsi="Times New Roman" w:cs="Times New Roman"/>
          <w:bCs/>
          <w:iCs/>
          <w:sz w:val="24"/>
          <w:szCs w:val="24"/>
        </w:rPr>
        <w:t>) we will ask youth to identify their ethnicity (Hispanic or Latino, or not Hispanic or Latino) and their race.  That information will be used to inform an ethnically and racially diverse sample.  O</w:t>
      </w:r>
      <w:r>
        <w:rPr>
          <w:rFonts w:ascii="Times New Roman" w:hAnsi="Times New Roman" w:cs="Times New Roman"/>
          <w:bCs/>
          <w:iCs/>
          <w:sz w:val="24"/>
          <w:szCs w:val="24"/>
        </w:rPr>
        <w:t xml:space="preserve">ur </w:t>
      </w:r>
      <w:r w:rsidR="007E3AE8">
        <w:rPr>
          <w:rFonts w:ascii="Times New Roman" w:hAnsi="Times New Roman" w:cs="Times New Roman"/>
          <w:bCs/>
          <w:iCs/>
          <w:sz w:val="24"/>
          <w:szCs w:val="24"/>
        </w:rPr>
        <w:t xml:space="preserve">proposed quota structure aims </w:t>
      </w:r>
      <w:r>
        <w:rPr>
          <w:rFonts w:ascii="Times New Roman" w:hAnsi="Times New Roman" w:cs="Times New Roman"/>
          <w:bCs/>
          <w:iCs/>
          <w:sz w:val="24"/>
          <w:szCs w:val="24"/>
        </w:rPr>
        <w:t>to include</w:t>
      </w:r>
      <w:r w:rsidR="009B56F6">
        <w:rPr>
          <w:rFonts w:ascii="Times New Roman" w:hAnsi="Times New Roman" w:cs="Times New Roman"/>
          <w:bCs/>
          <w:iCs/>
          <w:sz w:val="24"/>
          <w:szCs w:val="24"/>
        </w:rPr>
        <w:t xml:space="preserve"> up to 12 youth who identify as White, non-Hispanic, up to 12 who identify as Black, non-Hispanic, up to 12</w:t>
      </w:r>
      <w:r>
        <w:rPr>
          <w:rFonts w:ascii="Times New Roman" w:hAnsi="Times New Roman" w:cs="Times New Roman"/>
          <w:bCs/>
          <w:iCs/>
          <w:sz w:val="24"/>
          <w:szCs w:val="24"/>
        </w:rPr>
        <w:t xml:space="preserve"> </w:t>
      </w:r>
      <w:r w:rsidR="009B56F6">
        <w:rPr>
          <w:rFonts w:ascii="Times New Roman" w:hAnsi="Times New Roman" w:cs="Times New Roman"/>
          <w:bCs/>
          <w:iCs/>
          <w:sz w:val="24"/>
          <w:szCs w:val="24"/>
        </w:rPr>
        <w:t>who identify as Hispanic</w:t>
      </w:r>
      <w:r w:rsidR="007E3AE8">
        <w:rPr>
          <w:rFonts w:ascii="Times New Roman" w:hAnsi="Times New Roman" w:cs="Times New Roman"/>
          <w:bCs/>
          <w:iCs/>
          <w:sz w:val="24"/>
          <w:szCs w:val="24"/>
        </w:rPr>
        <w:t xml:space="preserve"> (regardless of racial identification)</w:t>
      </w:r>
      <w:r w:rsidR="009B56F6">
        <w:rPr>
          <w:rFonts w:ascii="Times New Roman" w:hAnsi="Times New Roman" w:cs="Times New Roman"/>
          <w:bCs/>
          <w:iCs/>
          <w:sz w:val="24"/>
          <w:szCs w:val="24"/>
        </w:rPr>
        <w:t>, and up to 12 who identify as</w:t>
      </w:r>
      <w:r w:rsidR="007E3AE8">
        <w:rPr>
          <w:rFonts w:ascii="Times New Roman" w:hAnsi="Times New Roman" w:cs="Times New Roman"/>
          <w:bCs/>
          <w:iCs/>
          <w:sz w:val="24"/>
          <w:szCs w:val="24"/>
        </w:rPr>
        <w:t xml:space="preserve"> some other racial group (American Indian or Alaska Native, Asian, Native Hawaiian or Other Pacific Islander, or more than one racial group).  </w:t>
      </w:r>
      <w:r w:rsidR="009B56F6">
        <w:rPr>
          <w:rFonts w:ascii="Times New Roman" w:hAnsi="Times New Roman" w:cs="Times New Roman"/>
          <w:bCs/>
          <w:iCs/>
          <w:sz w:val="24"/>
          <w:szCs w:val="24"/>
        </w:rPr>
        <w:t xml:space="preserve">  </w:t>
      </w:r>
    </w:p>
    <w:p w14:paraId="1F5747BF" w14:textId="77777777" w:rsidR="00F67996" w:rsidRPr="00E25D9D" w:rsidRDefault="00F67996" w:rsidP="008669EC">
      <w:pPr>
        <w:spacing w:line="240" w:lineRule="auto"/>
        <w:rPr>
          <w:rFonts w:ascii="Times New Roman" w:hAnsi="Times New Roman" w:cs="Times New Roman"/>
          <w:b/>
          <w:sz w:val="24"/>
          <w:szCs w:val="24"/>
        </w:rPr>
      </w:pPr>
      <w:r>
        <w:rPr>
          <w:rFonts w:ascii="Times New Roman" w:hAnsi="Times New Roman" w:cs="Times New Roman"/>
          <w:b/>
          <w:sz w:val="24"/>
          <w:szCs w:val="24"/>
        </w:rPr>
        <w:t>Exhibit B.1</w:t>
      </w:r>
      <w:r w:rsidRPr="00E25D9D">
        <w:rPr>
          <w:rFonts w:ascii="Times New Roman" w:hAnsi="Times New Roman" w:cs="Times New Roman"/>
          <w:b/>
          <w:sz w:val="24"/>
          <w:szCs w:val="24"/>
        </w:rPr>
        <w:t xml:space="preserve"> </w:t>
      </w:r>
      <w:r>
        <w:rPr>
          <w:rFonts w:ascii="Times New Roman" w:hAnsi="Times New Roman" w:cs="Times New Roman"/>
          <w:b/>
          <w:sz w:val="24"/>
          <w:szCs w:val="24"/>
        </w:rPr>
        <w:t xml:space="preserve">Proposed Quota Structure of Sample </w:t>
      </w:r>
      <w:r w:rsidRPr="00E25D9D">
        <w:rPr>
          <w:rFonts w:ascii="Times New Roman" w:hAnsi="Times New Roman" w:cs="Times New Roman"/>
          <w:b/>
          <w:sz w:val="24"/>
          <w:szCs w:val="24"/>
        </w:rPr>
        <w:t xml:space="preserve"> </w:t>
      </w:r>
    </w:p>
    <w:tbl>
      <w:tblPr>
        <w:tblStyle w:val="TableGrid"/>
        <w:tblW w:w="10080" w:type="dxa"/>
        <w:tblLook w:val="04A0" w:firstRow="1" w:lastRow="0" w:firstColumn="1" w:lastColumn="0" w:noHBand="0" w:noVBand="1"/>
      </w:tblPr>
      <w:tblGrid>
        <w:gridCol w:w="1881"/>
        <w:gridCol w:w="2065"/>
        <w:gridCol w:w="1515"/>
        <w:gridCol w:w="1297"/>
        <w:gridCol w:w="1911"/>
        <w:gridCol w:w="1411"/>
      </w:tblGrid>
      <w:tr w:rsidR="00F67996" w14:paraId="6B2DA0EA" w14:textId="77777777" w:rsidTr="009B56F6">
        <w:tc>
          <w:tcPr>
            <w:tcW w:w="1881" w:type="dxa"/>
            <w:tcBorders>
              <w:top w:val="single" w:sz="4" w:space="0" w:color="auto"/>
              <w:left w:val="single" w:sz="4" w:space="0" w:color="auto"/>
              <w:bottom w:val="single" w:sz="4" w:space="0" w:color="auto"/>
            </w:tcBorders>
            <w:vAlign w:val="bottom"/>
          </w:tcPr>
          <w:p w14:paraId="726826C7" w14:textId="77777777" w:rsidR="00F67996" w:rsidRDefault="00F67996" w:rsidP="008669EC">
            <w:pPr>
              <w:autoSpaceDE w:val="0"/>
              <w:autoSpaceDN w:val="0"/>
              <w:adjustRightInd w:val="0"/>
              <w:jc w:val="center"/>
              <w:rPr>
                <w:rFonts w:ascii="Times New Roman" w:hAnsi="Times New Roman" w:cs="Times New Roman"/>
                <w:b/>
                <w:bCs/>
                <w:iCs/>
                <w:sz w:val="24"/>
                <w:szCs w:val="24"/>
              </w:rPr>
            </w:pPr>
          </w:p>
        </w:tc>
        <w:tc>
          <w:tcPr>
            <w:tcW w:w="6788" w:type="dxa"/>
            <w:gridSpan w:val="4"/>
            <w:tcBorders>
              <w:top w:val="single" w:sz="4" w:space="0" w:color="auto"/>
              <w:bottom w:val="single" w:sz="4" w:space="0" w:color="auto"/>
            </w:tcBorders>
            <w:vAlign w:val="bottom"/>
          </w:tcPr>
          <w:p w14:paraId="20A48992" w14:textId="77777777" w:rsidR="00F67996" w:rsidRDefault="00F67996" w:rsidP="008669EC">
            <w:pPr>
              <w:autoSpaceDE w:val="0"/>
              <w:autoSpaceDN w:val="0"/>
              <w:adjustRightInd w:val="0"/>
              <w:jc w:val="center"/>
              <w:rPr>
                <w:rFonts w:ascii="Times New Roman" w:hAnsi="Times New Roman" w:cs="Times New Roman"/>
                <w:b/>
                <w:bCs/>
                <w:iCs/>
                <w:sz w:val="24"/>
                <w:szCs w:val="24"/>
              </w:rPr>
            </w:pPr>
            <w:r>
              <w:rPr>
                <w:rFonts w:ascii="Times New Roman" w:hAnsi="Times New Roman" w:cs="Times New Roman"/>
                <w:b/>
                <w:bCs/>
                <w:iCs/>
                <w:sz w:val="24"/>
                <w:szCs w:val="24"/>
              </w:rPr>
              <w:t>Race/ Ethnicity</w:t>
            </w:r>
          </w:p>
        </w:tc>
        <w:tc>
          <w:tcPr>
            <w:tcW w:w="1411" w:type="dxa"/>
            <w:tcBorders>
              <w:top w:val="single" w:sz="4" w:space="0" w:color="auto"/>
              <w:bottom w:val="single" w:sz="4" w:space="0" w:color="auto"/>
              <w:right w:val="single" w:sz="4" w:space="0" w:color="auto"/>
            </w:tcBorders>
            <w:vAlign w:val="bottom"/>
          </w:tcPr>
          <w:p w14:paraId="633E6175" w14:textId="77777777" w:rsidR="00F67996" w:rsidRPr="006757C8" w:rsidRDefault="00F67996" w:rsidP="008669EC">
            <w:pPr>
              <w:autoSpaceDE w:val="0"/>
              <w:autoSpaceDN w:val="0"/>
              <w:adjustRightInd w:val="0"/>
              <w:jc w:val="center"/>
              <w:rPr>
                <w:rFonts w:ascii="Times New Roman" w:hAnsi="Times New Roman" w:cs="Times New Roman"/>
                <w:b/>
                <w:bCs/>
                <w:iCs/>
                <w:sz w:val="24"/>
                <w:szCs w:val="24"/>
              </w:rPr>
            </w:pPr>
          </w:p>
        </w:tc>
      </w:tr>
      <w:tr w:rsidR="00F67996" w14:paraId="6D89D9EA" w14:textId="77777777" w:rsidTr="009B56F6">
        <w:tc>
          <w:tcPr>
            <w:tcW w:w="1881" w:type="dxa"/>
            <w:tcBorders>
              <w:top w:val="nil"/>
              <w:left w:val="single" w:sz="4" w:space="0" w:color="auto"/>
              <w:bottom w:val="single" w:sz="4" w:space="0" w:color="auto"/>
            </w:tcBorders>
            <w:vAlign w:val="bottom"/>
          </w:tcPr>
          <w:p w14:paraId="508321ED" w14:textId="77777777" w:rsidR="00F67996" w:rsidRPr="006757C8" w:rsidRDefault="00F67996" w:rsidP="008669EC">
            <w:pPr>
              <w:autoSpaceDE w:val="0"/>
              <w:autoSpaceDN w:val="0"/>
              <w:adjustRightInd w:val="0"/>
              <w:jc w:val="center"/>
              <w:rPr>
                <w:rFonts w:ascii="Times New Roman" w:hAnsi="Times New Roman" w:cs="Times New Roman"/>
                <w:b/>
                <w:bCs/>
                <w:iCs/>
                <w:sz w:val="24"/>
                <w:szCs w:val="24"/>
              </w:rPr>
            </w:pPr>
            <w:r>
              <w:rPr>
                <w:rFonts w:ascii="Times New Roman" w:hAnsi="Times New Roman" w:cs="Times New Roman"/>
                <w:b/>
                <w:bCs/>
                <w:iCs/>
                <w:sz w:val="24"/>
                <w:szCs w:val="24"/>
              </w:rPr>
              <w:t>Sex on Birth Certificate</w:t>
            </w:r>
          </w:p>
        </w:tc>
        <w:tc>
          <w:tcPr>
            <w:tcW w:w="2065" w:type="dxa"/>
            <w:tcBorders>
              <w:top w:val="nil"/>
              <w:bottom w:val="single" w:sz="4" w:space="0" w:color="auto"/>
              <w:right w:val="nil"/>
            </w:tcBorders>
            <w:vAlign w:val="bottom"/>
          </w:tcPr>
          <w:p w14:paraId="51B950BF" w14:textId="77777777" w:rsidR="00F67996" w:rsidRPr="006757C8" w:rsidRDefault="00F67996" w:rsidP="008669EC">
            <w:pPr>
              <w:tabs>
                <w:tab w:val="center" w:pos="1162"/>
                <w:tab w:val="right" w:pos="2325"/>
              </w:tabs>
              <w:autoSpaceDE w:val="0"/>
              <w:autoSpaceDN w:val="0"/>
              <w:adjustRightInd w:val="0"/>
              <w:jc w:val="center"/>
              <w:rPr>
                <w:rFonts w:ascii="Times New Roman" w:hAnsi="Times New Roman" w:cs="Times New Roman"/>
                <w:b/>
                <w:bCs/>
                <w:iCs/>
                <w:sz w:val="24"/>
                <w:szCs w:val="24"/>
              </w:rPr>
            </w:pPr>
            <w:r w:rsidRPr="006757C8">
              <w:rPr>
                <w:rFonts w:ascii="Times New Roman" w:hAnsi="Times New Roman" w:cs="Times New Roman"/>
                <w:b/>
                <w:bCs/>
                <w:iCs/>
                <w:sz w:val="24"/>
                <w:szCs w:val="24"/>
              </w:rPr>
              <w:t>White</w:t>
            </w:r>
            <w:r>
              <w:rPr>
                <w:rFonts w:ascii="Times New Roman" w:hAnsi="Times New Roman" w:cs="Times New Roman"/>
                <w:b/>
                <w:bCs/>
                <w:iCs/>
                <w:sz w:val="24"/>
                <w:szCs w:val="24"/>
              </w:rPr>
              <w:t>, non-Hispanic</w:t>
            </w:r>
          </w:p>
        </w:tc>
        <w:tc>
          <w:tcPr>
            <w:tcW w:w="1515" w:type="dxa"/>
            <w:tcBorders>
              <w:top w:val="nil"/>
              <w:left w:val="nil"/>
              <w:bottom w:val="single" w:sz="4" w:space="0" w:color="auto"/>
              <w:right w:val="nil"/>
            </w:tcBorders>
            <w:vAlign w:val="bottom"/>
          </w:tcPr>
          <w:p w14:paraId="4D5B8C72" w14:textId="77777777" w:rsidR="00F67996" w:rsidRPr="006757C8" w:rsidRDefault="00F67996" w:rsidP="008669EC">
            <w:pPr>
              <w:autoSpaceDE w:val="0"/>
              <w:autoSpaceDN w:val="0"/>
              <w:adjustRightInd w:val="0"/>
              <w:jc w:val="center"/>
              <w:rPr>
                <w:rFonts w:ascii="Times New Roman" w:hAnsi="Times New Roman" w:cs="Times New Roman"/>
                <w:b/>
                <w:bCs/>
                <w:iCs/>
                <w:sz w:val="24"/>
                <w:szCs w:val="24"/>
              </w:rPr>
            </w:pPr>
            <w:r>
              <w:rPr>
                <w:rFonts w:ascii="Times New Roman" w:hAnsi="Times New Roman" w:cs="Times New Roman"/>
                <w:b/>
                <w:bCs/>
                <w:iCs/>
                <w:sz w:val="24"/>
                <w:szCs w:val="24"/>
              </w:rPr>
              <w:t>Black, non-Hispanic</w:t>
            </w:r>
          </w:p>
        </w:tc>
        <w:tc>
          <w:tcPr>
            <w:tcW w:w="1297" w:type="dxa"/>
            <w:tcBorders>
              <w:top w:val="nil"/>
              <w:left w:val="nil"/>
              <w:bottom w:val="single" w:sz="4" w:space="0" w:color="auto"/>
              <w:right w:val="nil"/>
            </w:tcBorders>
            <w:vAlign w:val="bottom"/>
          </w:tcPr>
          <w:p w14:paraId="4C27E22E" w14:textId="77777777" w:rsidR="00F67996" w:rsidRPr="00177612" w:rsidRDefault="00F67996" w:rsidP="008669EC">
            <w:pPr>
              <w:autoSpaceDE w:val="0"/>
              <w:autoSpaceDN w:val="0"/>
              <w:adjustRightInd w:val="0"/>
              <w:jc w:val="center"/>
              <w:rPr>
                <w:rFonts w:ascii="Times New Roman" w:hAnsi="Times New Roman" w:cs="Times New Roman"/>
                <w:b/>
                <w:bCs/>
                <w:iCs/>
                <w:sz w:val="24"/>
                <w:szCs w:val="24"/>
              </w:rPr>
            </w:pPr>
            <w:r w:rsidRPr="00177612">
              <w:rPr>
                <w:rFonts w:ascii="Times New Roman" w:hAnsi="Times New Roman" w:cs="Times New Roman"/>
                <w:b/>
                <w:sz w:val="24"/>
                <w:szCs w:val="24"/>
              </w:rPr>
              <w:t>Hispanic</w:t>
            </w:r>
          </w:p>
        </w:tc>
        <w:tc>
          <w:tcPr>
            <w:tcW w:w="1911" w:type="dxa"/>
            <w:tcBorders>
              <w:top w:val="nil"/>
              <w:left w:val="nil"/>
              <w:bottom w:val="single" w:sz="4" w:space="0" w:color="auto"/>
            </w:tcBorders>
            <w:vAlign w:val="bottom"/>
          </w:tcPr>
          <w:p w14:paraId="311CE6B6" w14:textId="77777777" w:rsidR="00F67996" w:rsidRPr="006757C8" w:rsidRDefault="00F67996" w:rsidP="008669EC">
            <w:pPr>
              <w:autoSpaceDE w:val="0"/>
              <w:autoSpaceDN w:val="0"/>
              <w:adjustRightInd w:val="0"/>
              <w:jc w:val="center"/>
              <w:rPr>
                <w:rFonts w:ascii="Times New Roman" w:hAnsi="Times New Roman" w:cs="Times New Roman"/>
                <w:b/>
                <w:bCs/>
                <w:iCs/>
                <w:sz w:val="24"/>
                <w:szCs w:val="24"/>
              </w:rPr>
            </w:pPr>
            <w:r>
              <w:rPr>
                <w:rFonts w:ascii="Times New Roman" w:hAnsi="Times New Roman" w:cs="Times New Roman"/>
                <w:b/>
                <w:bCs/>
                <w:iCs/>
                <w:sz w:val="24"/>
                <w:szCs w:val="24"/>
              </w:rPr>
              <w:t>Other Race</w:t>
            </w:r>
          </w:p>
        </w:tc>
        <w:tc>
          <w:tcPr>
            <w:tcW w:w="1411" w:type="dxa"/>
            <w:tcBorders>
              <w:top w:val="nil"/>
              <w:bottom w:val="single" w:sz="4" w:space="0" w:color="auto"/>
              <w:right w:val="single" w:sz="4" w:space="0" w:color="auto"/>
            </w:tcBorders>
            <w:vAlign w:val="bottom"/>
          </w:tcPr>
          <w:p w14:paraId="3CCBB274" w14:textId="77777777" w:rsidR="00F67996" w:rsidRPr="006757C8" w:rsidRDefault="00F67996" w:rsidP="008669EC">
            <w:pPr>
              <w:autoSpaceDE w:val="0"/>
              <w:autoSpaceDN w:val="0"/>
              <w:adjustRightInd w:val="0"/>
              <w:jc w:val="center"/>
              <w:rPr>
                <w:rFonts w:ascii="Times New Roman" w:hAnsi="Times New Roman" w:cs="Times New Roman"/>
                <w:b/>
                <w:bCs/>
                <w:iCs/>
                <w:sz w:val="24"/>
                <w:szCs w:val="24"/>
              </w:rPr>
            </w:pPr>
            <w:r w:rsidRPr="006757C8">
              <w:rPr>
                <w:rFonts w:ascii="Times New Roman" w:hAnsi="Times New Roman" w:cs="Times New Roman"/>
                <w:b/>
                <w:bCs/>
                <w:iCs/>
                <w:sz w:val="24"/>
                <w:szCs w:val="24"/>
              </w:rPr>
              <w:t>Total</w:t>
            </w:r>
          </w:p>
        </w:tc>
      </w:tr>
      <w:tr w:rsidR="00F67996" w14:paraId="16896C2D" w14:textId="77777777" w:rsidTr="009B56F6">
        <w:tc>
          <w:tcPr>
            <w:tcW w:w="1881" w:type="dxa"/>
            <w:tcBorders>
              <w:left w:val="single" w:sz="4" w:space="0" w:color="auto"/>
              <w:bottom w:val="nil"/>
            </w:tcBorders>
          </w:tcPr>
          <w:p w14:paraId="5C79D4AD" w14:textId="77777777" w:rsidR="00F67996" w:rsidRPr="00864E46" w:rsidRDefault="00F67996" w:rsidP="008669EC">
            <w:pPr>
              <w:autoSpaceDE w:val="0"/>
              <w:autoSpaceDN w:val="0"/>
              <w:adjustRightInd w:val="0"/>
              <w:rPr>
                <w:rFonts w:ascii="Times New Roman" w:hAnsi="Times New Roman" w:cs="Times New Roman"/>
                <w:b/>
                <w:bCs/>
                <w:iCs/>
                <w:sz w:val="24"/>
                <w:szCs w:val="24"/>
              </w:rPr>
            </w:pPr>
            <w:r w:rsidRPr="00864E46">
              <w:rPr>
                <w:rFonts w:ascii="Times New Roman" w:hAnsi="Times New Roman" w:cs="Times New Roman"/>
                <w:b/>
                <w:bCs/>
                <w:iCs/>
                <w:sz w:val="24"/>
                <w:szCs w:val="24"/>
              </w:rPr>
              <w:t>Male</w:t>
            </w:r>
          </w:p>
        </w:tc>
        <w:tc>
          <w:tcPr>
            <w:tcW w:w="2065" w:type="dxa"/>
            <w:tcBorders>
              <w:bottom w:val="nil"/>
              <w:right w:val="nil"/>
            </w:tcBorders>
          </w:tcPr>
          <w:p w14:paraId="48E0D5A0" w14:textId="77777777" w:rsidR="00F67996" w:rsidRDefault="00F67996" w:rsidP="008669EC">
            <w:pPr>
              <w:autoSpaceDE w:val="0"/>
              <w:autoSpaceDN w:val="0"/>
              <w:adjustRightInd w:val="0"/>
              <w:jc w:val="center"/>
              <w:rPr>
                <w:rFonts w:ascii="Times New Roman" w:hAnsi="Times New Roman" w:cs="Times New Roman"/>
                <w:bCs/>
                <w:iCs/>
                <w:sz w:val="24"/>
                <w:szCs w:val="24"/>
              </w:rPr>
            </w:pPr>
            <w:r>
              <w:rPr>
                <w:rFonts w:ascii="Times New Roman" w:hAnsi="Times New Roman" w:cs="Times New Roman"/>
                <w:bCs/>
                <w:iCs/>
                <w:sz w:val="24"/>
                <w:szCs w:val="24"/>
              </w:rPr>
              <w:t>n=6</w:t>
            </w:r>
          </w:p>
        </w:tc>
        <w:tc>
          <w:tcPr>
            <w:tcW w:w="1515" w:type="dxa"/>
            <w:tcBorders>
              <w:left w:val="nil"/>
              <w:bottom w:val="nil"/>
              <w:right w:val="nil"/>
            </w:tcBorders>
          </w:tcPr>
          <w:p w14:paraId="747040BA" w14:textId="77777777" w:rsidR="00F67996" w:rsidRDefault="00F67996" w:rsidP="008669EC">
            <w:pPr>
              <w:autoSpaceDE w:val="0"/>
              <w:autoSpaceDN w:val="0"/>
              <w:adjustRightInd w:val="0"/>
              <w:jc w:val="center"/>
              <w:rPr>
                <w:rFonts w:ascii="Times New Roman" w:hAnsi="Times New Roman" w:cs="Times New Roman"/>
                <w:bCs/>
                <w:iCs/>
                <w:sz w:val="24"/>
                <w:szCs w:val="24"/>
              </w:rPr>
            </w:pPr>
            <w:r>
              <w:rPr>
                <w:rFonts w:ascii="Times New Roman" w:hAnsi="Times New Roman" w:cs="Times New Roman"/>
                <w:bCs/>
                <w:iCs/>
                <w:sz w:val="24"/>
                <w:szCs w:val="24"/>
              </w:rPr>
              <w:t>n=6</w:t>
            </w:r>
          </w:p>
        </w:tc>
        <w:tc>
          <w:tcPr>
            <w:tcW w:w="1297" w:type="dxa"/>
            <w:tcBorders>
              <w:left w:val="nil"/>
              <w:bottom w:val="nil"/>
              <w:right w:val="nil"/>
            </w:tcBorders>
          </w:tcPr>
          <w:p w14:paraId="1170051A" w14:textId="77777777" w:rsidR="00F67996" w:rsidRPr="00177612" w:rsidRDefault="00F67996" w:rsidP="008669EC">
            <w:pPr>
              <w:autoSpaceDE w:val="0"/>
              <w:autoSpaceDN w:val="0"/>
              <w:adjustRightInd w:val="0"/>
              <w:jc w:val="center"/>
              <w:rPr>
                <w:rFonts w:ascii="Times New Roman" w:hAnsi="Times New Roman" w:cs="Times New Roman"/>
                <w:bCs/>
                <w:iCs/>
                <w:sz w:val="24"/>
                <w:szCs w:val="24"/>
              </w:rPr>
            </w:pPr>
            <w:r w:rsidRPr="00177612">
              <w:rPr>
                <w:rFonts w:ascii="Times New Roman" w:hAnsi="Times New Roman" w:cs="Times New Roman"/>
                <w:sz w:val="24"/>
                <w:szCs w:val="24"/>
              </w:rPr>
              <w:t>n=</w:t>
            </w:r>
            <w:r>
              <w:rPr>
                <w:rFonts w:ascii="Times New Roman" w:hAnsi="Times New Roman" w:cs="Times New Roman"/>
                <w:sz w:val="24"/>
                <w:szCs w:val="24"/>
              </w:rPr>
              <w:t>6</w:t>
            </w:r>
          </w:p>
        </w:tc>
        <w:tc>
          <w:tcPr>
            <w:tcW w:w="1911" w:type="dxa"/>
            <w:tcBorders>
              <w:left w:val="nil"/>
              <w:bottom w:val="nil"/>
            </w:tcBorders>
          </w:tcPr>
          <w:p w14:paraId="11806EB8" w14:textId="77777777" w:rsidR="00F67996" w:rsidRDefault="00F67996" w:rsidP="008669EC">
            <w:pPr>
              <w:autoSpaceDE w:val="0"/>
              <w:autoSpaceDN w:val="0"/>
              <w:adjustRightInd w:val="0"/>
              <w:jc w:val="center"/>
              <w:rPr>
                <w:rFonts w:ascii="Times New Roman" w:hAnsi="Times New Roman" w:cs="Times New Roman"/>
                <w:bCs/>
                <w:iCs/>
                <w:sz w:val="24"/>
                <w:szCs w:val="24"/>
              </w:rPr>
            </w:pPr>
            <w:r>
              <w:rPr>
                <w:rFonts w:ascii="Times New Roman" w:hAnsi="Times New Roman" w:cs="Times New Roman"/>
                <w:bCs/>
                <w:iCs/>
                <w:sz w:val="24"/>
                <w:szCs w:val="24"/>
              </w:rPr>
              <w:t>n=6</w:t>
            </w:r>
          </w:p>
        </w:tc>
        <w:tc>
          <w:tcPr>
            <w:tcW w:w="1411" w:type="dxa"/>
            <w:tcBorders>
              <w:bottom w:val="nil"/>
              <w:right w:val="single" w:sz="4" w:space="0" w:color="auto"/>
            </w:tcBorders>
          </w:tcPr>
          <w:p w14:paraId="07244C22" w14:textId="77777777" w:rsidR="00F67996" w:rsidRDefault="00F67996" w:rsidP="008669EC">
            <w:pPr>
              <w:autoSpaceDE w:val="0"/>
              <w:autoSpaceDN w:val="0"/>
              <w:adjustRightInd w:val="0"/>
              <w:jc w:val="center"/>
              <w:rPr>
                <w:rFonts w:ascii="Times New Roman" w:hAnsi="Times New Roman" w:cs="Times New Roman"/>
                <w:bCs/>
                <w:iCs/>
                <w:sz w:val="24"/>
                <w:szCs w:val="24"/>
              </w:rPr>
            </w:pPr>
            <w:r>
              <w:rPr>
                <w:rFonts w:ascii="Times New Roman" w:hAnsi="Times New Roman" w:cs="Times New Roman"/>
                <w:bCs/>
                <w:iCs/>
                <w:sz w:val="24"/>
                <w:szCs w:val="24"/>
              </w:rPr>
              <w:t>n=24</w:t>
            </w:r>
          </w:p>
        </w:tc>
      </w:tr>
      <w:tr w:rsidR="00F67996" w14:paraId="79CD4B68" w14:textId="77777777" w:rsidTr="009B56F6">
        <w:tc>
          <w:tcPr>
            <w:tcW w:w="1881" w:type="dxa"/>
            <w:tcBorders>
              <w:top w:val="nil"/>
              <w:left w:val="single" w:sz="4" w:space="0" w:color="auto"/>
            </w:tcBorders>
          </w:tcPr>
          <w:p w14:paraId="3107BA30" w14:textId="77777777" w:rsidR="00F67996" w:rsidRPr="00864E46" w:rsidRDefault="00F67996" w:rsidP="008669EC">
            <w:pPr>
              <w:autoSpaceDE w:val="0"/>
              <w:autoSpaceDN w:val="0"/>
              <w:adjustRightInd w:val="0"/>
              <w:rPr>
                <w:rFonts w:ascii="Times New Roman" w:hAnsi="Times New Roman" w:cs="Times New Roman"/>
                <w:b/>
                <w:bCs/>
                <w:iCs/>
                <w:sz w:val="24"/>
                <w:szCs w:val="24"/>
              </w:rPr>
            </w:pPr>
            <w:r w:rsidRPr="00864E46">
              <w:rPr>
                <w:rFonts w:ascii="Times New Roman" w:hAnsi="Times New Roman" w:cs="Times New Roman"/>
                <w:b/>
                <w:bCs/>
                <w:iCs/>
                <w:sz w:val="24"/>
                <w:szCs w:val="24"/>
              </w:rPr>
              <w:t>Female</w:t>
            </w:r>
          </w:p>
        </w:tc>
        <w:tc>
          <w:tcPr>
            <w:tcW w:w="2065" w:type="dxa"/>
            <w:tcBorders>
              <w:top w:val="nil"/>
              <w:right w:val="nil"/>
            </w:tcBorders>
          </w:tcPr>
          <w:p w14:paraId="107E93FD" w14:textId="77777777" w:rsidR="00F67996" w:rsidRDefault="00F67996" w:rsidP="008669EC">
            <w:pPr>
              <w:autoSpaceDE w:val="0"/>
              <w:autoSpaceDN w:val="0"/>
              <w:adjustRightInd w:val="0"/>
              <w:jc w:val="center"/>
              <w:rPr>
                <w:rFonts w:ascii="Times New Roman" w:hAnsi="Times New Roman" w:cs="Times New Roman"/>
                <w:bCs/>
                <w:iCs/>
                <w:sz w:val="24"/>
                <w:szCs w:val="24"/>
              </w:rPr>
            </w:pPr>
            <w:r>
              <w:rPr>
                <w:rFonts w:ascii="Times New Roman" w:hAnsi="Times New Roman" w:cs="Times New Roman"/>
                <w:bCs/>
                <w:iCs/>
                <w:sz w:val="24"/>
                <w:szCs w:val="24"/>
              </w:rPr>
              <w:t>n=6</w:t>
            </w:r>
          </w:p>
        </w:tc>
        <w:tc>
          <w:tcPr>
            <w:tcW w:w="1515" w:type="dxa"/>
            <w:tcBorders>
              <w:top w:val="nil"/>
              <w:left w:val="nil"/>
              <w:right w:val="nil"/>
            </w:tcBorders>
          </w:tcPr>
          <w:p w14:paraId="63000E80" w14:textId="77777777" w:rsidR="00F67996" w:rsidRDefault="00F67996" w:rsidP="008669EC">
            <w:pPr>
              <w:autoSpaceDE w:val="0"/>
              <w:autoSpaceDN w:val="0"/>
              <w:adjustRightInd w:val="0"/>
              <w:jc w:val="center"/>
              <w:rPr>
                <w:rFonts w:ascii="Times New Roman" w:hAnsi="Times New Roman" w:cs="Times New Roman"/>
                <w:bCs/>
                <w:iCs/>
                <w:sz w:val="24"/>
                <w:szCs w:val="24"/>
              </w:rPr>
            </w:pPr>
            <w:r>
              <w:rPr>
                <w:rFonts w:ascii="Times New Roman" w:hAnsi="Times New Roman" w:cs="Times New Roman"/>
                <w:bCs/>
                <w:iCs/>
                <w:sz w:val="24"/>
                <w:szCs w:val="24"/>
              </w:rPr>
              <w:t>n=6</w:t>
            </w:r>
          </w:p>
        </w:tc>
        <w:tc>
          <w:tcPr>
            <w:tcW w:w="1297" w:type="dxa"/>
            <w:tcBorders>
              <w:top w:val="nil"/>
              <w:left w:val="nil"/>
              <w:right w:val="nil"/>
            </w:tcBorders>
          </w:tcPr>
          <w:p w14:paraId="14392A2E" w14:textId="77777777" w:rsidR="00F67996" w:rsidRPr="00177612" w:rsidRDefault="00F67996" w:rsidP="008669EC">
            <w:pPr>
              <w:autoSpaceDE w:val="0"/>
              <w:autoSpaceDN w:val="0"/>
              <w:adjustRightInd w:val="0"/>
              <w:jc w:val="center"/>
              <w:rPr>
                <w:rFonts w:ascii="Times New Roman" w:hAnsi="Times New Roman" w:cs="Times New Roman"/>
                <w:bCs/>
                <w:iCs/>
                <w:sz w:val="24"/>
                <w:szCs w:val="24"/>
              </w:rPr>
            </w:pPr>
            <w:r w:rsidRPr="00177612">
              <w:rPr>
                <w:rFonts w:ascii="Times New Roman" w:hAnsi="Times New Roman" w:cs="Times New Roman"/>
                <w:sz w:val="24"/>
                <w:szCs w:val="24"/>
              </w:rPr>
              <w:t>n=</w:t>
            </w:r>
            <w:r>
              <w:rPr>
                <w:rFonts w:ascii="Times New Roman" w:hAnsi="Times New Roman" w:cs="Times New Roman"/>
                <w:sz w:val="24"/>
                <w:szCs w:val="24"/>
              </w:rPr>
              <w:t>6</w:t>
            </w:r>
          </w:p>
        </w:tc>
        <w:tc>
          <w:tcPr>
            <w:tcW w:w="1911" w:type="dxa"/>
            <w:tcBorders>
              <w:top w:val="nil"/>
              <w:left w:val="nil"/>
            </w:tcBorders>
          </w:tcPr>
          <w:p w14:paraId="7013ECD7" w14:textId="77777777" w:rsidR="00F67996" w:rsidRDefault="00F67996" w:rsidP="008669EC">
            <w:pPr>
              <w:autoSpaceDE w:val="0"/>
              <w:autoSpaceDN w:val="0"/>
              <w:adjustRightInd w:val="0"/>
              <w:jc w:val="center"/>
              <w:rPr>
                <w:rFonts w:ascii="Times New Roman" w:hAnsi="Times New Roman" w:cs="Times New Roman"/>
                <w:bCs/>
                <w:iCs/>
                <w:sz w:val="24"/>
                <w:szCs w:val="24"/>
              </w:rPr>
            </w:pPr>
            <w:r>
              <w:rPr>
                <w:rFonts w:ascii="Times New Roman" w:hAnsi="Times New Roman" w:cs="Times New Roman"/>
                <w:bCs/>
                <w:iCs/>
                <w:sz w:val="24"/>
                <w:szCs w:val="24"/>
              </w:rPr>
              <w:t>n=6</w:t>
            </w:r>
          </w:p>
        </w:tc>
        <w:tc>
          <w:tcPr>
            <w:tcW w:w="1411" w:type="dxa"/>
            <w:tcBorders>
              <w:top w:val="nil"/>
              <w:right w:val="single" w:sz="4" w:space="0" w:color="auto"/>
            </w:tcBorders>
          </w:tcPr>
          <w:p w14:paraId="4771F4E8" w14:textId="77777777" w:rsidR="00F67996" w:rsidRDefault="00F67996" w:rsidP="008669EC">
            <w:pPr>
              <w:autoSpaceDE w:val="0"/>
              <w:autoSpaceDN w:val="0"/>
              <w:adjustRightInd w:val="0"/>
              <w:jc w:val="center"/>
              <w:rPr>
                <w:rFonts w:ascii="Times New Roman" w:hAnsi="Times New Roman" w:cs="Times New Roman"/>
                <w:bCs/>
                <w:iCs/>
                <w:sz w:val="24"/>
                <w:szCs w:val="24"/>
              </w:rPr>
            </w:pPr>
            <w:r>
              <w:rPr>
                <w:rFonts w:ascii="Times New Roman" w:hAnsi="Times New Roman" w:cs="Times New Roman"/>
                <w:bCs/>
                <w:iCs/>
                <w:sz w:val="24"/>
                <w:szCs w:val="24"/>
              </w:rPr>
              <w:t>n=24</w:t>
            </w:r>
          </w:p>
        </w:tc>
      </w:tr>
      <w:tr w:rsidR="00F67996" w14:paraId="2212733B" w14:textId="77777777" w:rsidTr="009B56F6">
        <w:tc>
          <w:tcPr>
            <w:tcW w:w="1881" w:type="dxa"/>
            <w:tcBorders>
              <w:left w:val="single" w:sz="4" w:space="0" w:color="auto"/>
              <w:bottom w:val="single" w:sz="4" w:space="0" w:color="auto"/>
            </w:tcBorders>
          </w:tcPr>
          <w:p w14:paraId="53D2E0E5" w14:textId="77777777" w:rsidR="00F67996" w:rsidRPr="006757C8" w:rsidRDefault="00F67996" w:rsidP="008669EC">
            <w:pPr>
              <w:autoSpaceDE w:val="0"/>
              <w:autoSpaceDN w:val="0"/>
              <w:adjustRightInd w:val="0"/>
              <w:rPr>
                <w:rFonts w:ascii="Times New Roman" w:hAnsi="Times New Roman" w:cs="Times New Roman"/>
                <w:b/>
                <w:bCs/>
                <w:iCs/>
                <w:sz w:val="24"/>
                <w:szCs w:val="24"/>
              </w:rPr>
            </w:pPr>
            <w:r w:rsidRPr="006757C8">
              <w:rPr>
                <w:rFonts w:ascii="Times New Roman" w:hAnsi="Times New Roman" w:cs="Times New Roman"/>
                <w:b/>
                <w:bCs/>
                <w:iCs/>
                <w:sz w:val="24"/>
                <w:szCs w:val="24"/>
              </w:rPr>
              <w:t>Total</w:t>
            </w:r>
          </w:p>
        </w:tc>
        <w:tc>
          <w:tcPr>
            <w:tcW w:w="2065" w:type="dxa"/>
            <w:tcBorders>
              <w:bottom w:val="single" w:sz="4" w:space="0" w:color="auto"/>
              <w:right w:val="nil"/>
            </w:tcBorders>
          </w:tcPr>
          <w:p w14:paraId="5C0AA4CE" w14:textId="77777777" w:rsidR="00F67996" w:rsidRDefault="00F67996" w:rsidP="008669EC">
            <w:pPr>
              <w:autoSpaceDE w:val="0"/>
              <w:autoSpaceDN w:val="0"/>
              <w:adjustRightInd w:val="0"/>
              <w:jc w:val="center"/>
              <w:rPr>
                <w:rFonts w:ascii="Times New Roman" w:hAnsi="Times New Roman" w:cs="Times New Roman"/>
                <w:bCs/>
                <w:iCs/>
                <w:sz w:val="24"/>
                <w:szCs w:val="24"/>
              </w:rPr>
            </w:pPr>
            <w:r>
              <w:rPr>
                <w:rFonts w:ascii="Times New Roman" w:hAnsi="Times New Roman" w:cs="Times New Roman"/>
                <w:bCs/>
                <w:iCs/>
                <w:sz w:val="24"/>
                <w:szCs w:val="24"/>
              </w:rPr>
              <w:t>n=12</w:t>
            </w:r>
          </w:p>
        </w:tc>
        <w:tc>
          <w:tcPr>
            <w:tcW w:w="1515" w:type="dxa"/>
            <w:tcBorders>
              <w:left w:val="nil"/>
              <w:bottom w:val="single" w:sz="4" w:space="0" w:color="auto"/>
              <w:right w:val="nil"/>
            </w:tcBorders>
          </w:tcPr>
          <w:p w14:paraId="1F615718" w14:textId="77777777" w:rsidR="00F67996" w:rsidRDefault="00F67996" w:rsidP="008669EC">
            <w:pPr>
              <w:autoSpaceDE w:val="0"/>
              <w:autoSpaceDN w:val="0"/>
              <w:adjustRightInd w:val="0"/>
              <w:jc w:val="center"/>
              <w:rPr>
                <w:rFonts w:ascii="Times New Roman" w:hAnsi="Times New Roman" w:cs="Times New Roman"/>
                <w:bCs/>
                <w:iCs/>
                <w:sz w:val="24"/>
                <w:szCs w:val="24"/>
              </w:rPr>
            </w:pPr>
            <w:r>
              <w:rPr>
                <w:rFonts w:ascii="Times New Roman" w:hAnsi="Times New Roman" w:cs="Times New Roman"/>
                <w:bCs/>
                <w:iCs/>
                <w:sz w:val="24"/>
                <w:szCs w:val="24"/>
              </w:rPr>
              <w:t>n=12</w:t>
            </w:r>
          </w:p>
        </w:tc>
        <w:tc>
          <w:tcPr>
            <w:tcW w:w="1297" w:type="dxa"/>
            <w:tcBorders>
              <w:left w:val="nil"/>
              <w:bottom w:val="single" w:sz="4" w:space="0" w:color="auto"/>
              <w:right w:val="nil"/>
            </w:tcBorders>
          </w:tcPr>
          <w:p w14:paraId="7456E88A" w14:textId="77777777" w:rsidR="00F67996" w:rsidRPr="00177612" w:rsidRDefault="00F67996" w:rsidP="008669EC">
            <w:pPr>
              <w:autoSpaceDE w:val="0"/>
              <w:autoSpaceDN w:val="0"/>
              <w:adjustRightInd w:val="0"/>
              <w:jc w:val="center"/>
              <w:rPr>
                <w:rFonts w:ascii="Times New Roman" w:hAnsi="Times New Roman" w:cs="Times New Roman"/>
                <w:bCs/>
                <w:iCs/>
                <w:sz w:val="24"/>
                <w:szCs w:val="24"/>
              </w:rPr>
            </w:pPr>
            <w:r w:rsidRPr="00177612">
              <w:rPr>
                <w:rFonts w:ascii="Times New Roman" w:hAnsi="Times New Roman" w:cs="Times New Roman"/>
                <w:sz w:val="24"/>
                <w:szCs w:val="24"/>
              </w:rPr>
              <w:t>n=</w:t>
            </w:r>
            <w:r>
              <w:rPr>
                <w:rFonts w:ascii="Times New Roman" w:hAnsi="Times New Roman" w:cs="Times New Roman"/>
                <w:sz w:val="24"/>
                <w:szCs w:val="24"/>
              </w:rPr>
              <w:t>12</w:t>
            </w:r>
          </w:p>
        </w:tc>
        <w:tc>
          <w:tcPr>
            <w:tcW w:w="1911" w:type="dxa"/>
            <w:tcBorders>
              <w:left w:val="nil"/>
              <w:bottom w:val="single" w:sz="4" w:space="0" w:color="auto"/>
            </w:tcBorders>
          </w:tcPr>
          <w:p w14:paraId="4523F882" w14:textId="77777777" w:rsidR="00F67996" w:rsidRDefault="00F67996" w:rsidP="008669EC">
            <w:pPr>
              <w:autoSpaceDE w:val="0"/>
              <w:autoSpaceDN w:val="0"/>
              <w:adjustRightInd w:val="0"/>
              <w:jc w:val="center"/>
              <w:rPr>
                <w:rFonts w:ascii="Times New Roman" w:hAnsi="Times New Roman" w:cs="Times New Roman"/>
                <w:bCs/>
                <w:iCs/>
                <w:sz w:val="24"/>
                <w:szCs w:val="24"/>
              </w:rPr>
            </w:pPr>
            <w:r>
              <w:rPr>
                <w:rFonts w:ascii="Times New Roman" w:hAnsi="Times New Roman" w:cs="Times New Roman"/>
                <w:bCs/>
                <w:iCs/>
                <w:sz w:val="24"/>
                <w:szCs w:val="24"/>
              </w:rPr>
              <w:t>n=12</w:t>
            </w:r>
          </w:p>
        </w:tc>
        <w:tc>
          <w:tcPr>
            <w:tcW w:w="1411" w:type="dxa"/>
            <w:tcBorders>
              <w:bottom w:val="single" w:sz="4" w:space="0" w:color="auto"/>
              <w:right w:val="single" w:sz="4" w:space="0" w:color="auto"/>
            </w:tcBorders>
          </w:tcPr>
          <w:p w14:paraId="10016F2B" w14:textId="77777777" w:rsidR="00F67996" w:rsidRPr="006757C8" w:rsidRDefault="00F67996" w:rsidP="008669EC">
            <w:pPr>
              <w:autoSpaceDE w:val="0"/>
              <w:autoSpaceDN w:val="0"/>
              <w:adjustRightInd w:val="0"/>
              <w:jc w:val="center"/>
              <w:rPr>
                <w:rFonts w:ascii="Times New Roman" w:hAnsi="Times New Roman" w:cs="Times New Roman"/>
                <w:b/>
                <w:bCs/>
                <w:i/>
                <w:iCs/>
                <w:sz w:val="24"/>
                <w:szCs w:val="24"/>
              </w:rPr>
            </w:pPr>
            <w:r w:rsidRPr="006757C8">
              <w:rPr>
                <w:rFonts w:ascii="Times New Roman" w:hAnsi="Times New Roman" w:cs="Times New Roman"/>
                <w:b/>
                <w:bCs/>
                <w:i/>
                <w:iCs/>
                <w:sz w:val="24"/>
                <w:szCs w:val="24"/>
              </w:rPr>
              <w:t>N=</w:t>
            </w:r>
            <w:r>
              <w:rPr>
                <w:rFonts w:ascii="Times New Roman" w:hAnsi="Times New Roman" w:cs="Times New Roman"/>
                <w:b/>
                <w:bCs/>
                <w:i/>
                <w:iCs/>
                <w:sz w:val="24"/>
                <w:szCs w:val="24"/>
              </w:rPr>
              <w:t>48</w:t>
            </w:r>
          </w:p>
        </w:tc>
      </w:tr>
    </w:tbl>
    <w:p w14:paraId="38DB5129" w14:textId="77777777" w:rsidR="00F67996" w:rsidRDefault="00F67996" w:rsidP="008669EC">
      <w:pPr>
        <w:spacing w:line="240" w:lineRule="auto"/>
        <w:rPr>
          <w:rFonts w:ascii="Times New Roman" w:hAnsi="Times New Roman" w:cs="Times New Roman"/>
          <w:sz w:val="24"/>
          <w:szCs w:val="24"/>
        </w:rPr>
      </w:pPr>
    </w:p>
    <w:p w14:paraId="50C56A9C" w14:textId="0573FBAD" w:rsidR="009B56F6" w:rsidRPr="00ED6FE8" w:rsidRDefault="009B56F6" w:rsidP="008669EC">
      <w:pPr>
        <w:spacing w:line="240" w:lineRule="auto"/>
        <w:rPr>
          <w:rFonts w:ascii="Times New Roman" w:hAnsi="Times New Roman" w:cs="Times New Roman"/>
          <w:sz w:val="24"/>
          <w:szCs w:val="24"/>
        </w:rPr>
      </w:pPr>
      <w:r>
        <w:rPr>
          <w:rFonts w:ascii="Times New Roman" w:hAnsi="Times New Roman" w:cs="Times New Roman"/>
          <w:sz w:val="24"/>
          <w:szCs w:val="24"/>
        </w:rPr>
        <w:t xml:space="preserve">A purposive sampling technique will be used to identify transgender youth who meet these quota criteria.  We worked with ICF International to identify </w:t>
      </w:r>
      <w:r w:rsidR="009A6166">
        <w:rPr>
          <w:rFonts w:ascii="Times New Roman" w:hAnsi="Times New Roman" w:cs="Times New Roman"/>
          <w:sz w:val="24"/>
          <w:szCs w:val="24"/>
        </w:rPr>
        <w:t>Community Based Organizations (</w:t>
      </w:r>
      <w:r>
        <w:rPr>
          <w:rFonts w:ascii="Times New Roman" w:hAnsi="Times New Roman" w:cs="Times New Roman"/>
          <w:sz w:val="24"/>
          <w:szCs w:val="24"/>
        </w:rPr>
        <w:t>CBOs</w:t>
      </w:r>
      <w:r w:rsidR="009A6166">
        <w:rPr>
          <w:rFonts w:ascii="Times New Roman" w:hAnsi="Times New Roman" w:cs="Times New Roman"/>
          <w:sz w:val="24"/>
          <w:szCs w:val="24"/>
        </w:rPr>
        <w:t>)</w:t>
      </w:r>
      <w:r>
        <w:rPr>
          <w:rFonts w:ascii="Times New Roman" w:hAnsi="Times New Roman" w:cs="Times New Roman"/>
          <w:sz w:val="24"/>
          <w:szCs w:val="24"/>
        </w:rPr>
        <w:t xml:space="preserve"> which serve transgender youth in the Atlanta Metro area to assist with recruitment of a sample with adequate diversity.  These CBOs will be involved as sub-contracts and provide assistance with identifying and enrolling eligible youth into the study.  </w:t>
      </w:r>
    </w:p>
    <w:p w14:paraId="4097BEE9" w14:textId="77777777" w:rsidR="00ED6FE8" w:rsidRPr="00ED6FE8" w:rsidRDefault="00ED6FE8" w:rsidP="008669EC">
      <w:pPr>
        <w:spacing w:line="240" w:lineRule="auto"/>
        <w:rPr>
          <w:rFonts w:ascii="Times New Roman" w:hAnsi="Times New Roman" w:cs="Times New Roman"/>
          <w:b/>
          <w:sz w:val="24"/>
          <w:szCs w:val="24"/>
        </w:rPr>
      </w:pPr>
      <w:r w:rsidRPr="00ED6FE8">
        <w:rPr>
          <w:rFonts w:ascii="Times New Roman" w:hAnsi="Times New Roman" w:cs="Times New Roman"/>
          <w:b/>
          <w:sz w:val="24"/>
          <w:szCs w:val="24"/>
        </w:rPr>
        <w:t>B.2</w:t>
      </w:r>
      <w:r w:rsidRPr="00ED6FE8">
        <w:rPr>
          <w:rFonts w:ascii="Times New Roman" w:hAnsi="Times New Roman" w:cs="Times New Roman"/>
          <w:b/>
          <w:sz w:val="24"/>
          <w:szCs w:val="24"/>
        </w:rPr>
        <w:tab/>
        <w:t>Procedures for the Collection of Information</w:t>
      </w:r>
    </w:p>
    <w:p w14:paraId="1883BB20" w14:textId="0BF4A415" w:rsidR="00ED6FE8" w:rsidRPr="00D41C6E" w:rsidRDefault="001868C7" w:rsidP="008669EC">
      <w:pPr>
        <w:spacing w:line="240" w:lineRule="auto"/>
        <w:rPr>
          <w:rFonts w:ascii="Times New Roman" w:hAnsi="Times New Roman" w:cs="Times New Roman"/>
          <w:sz w:val="24"/>
          <w:szCs w:val="24"/>
          <w:u w:val="single"/>
        </w:rPr>
      </w:pPr>
      <w:r w:rsidRPr="00D41C6E">
        <w:rPr>
          <w:rFonts w:ascii="Times New Roman" w:hAnsi="Times New Roman" w:cs="Times New Roman"/>
          <w:sz w:val="24"/>
          <w:szCs w:val="24"/>
          <w:u w:val="single"/>
        </w:rPr>
        <w:t xml:space="preserve">Recruitment </w:t>
      </w:r>
    </w:p>
    <w:p w14:paraId="10AE833C" w14:textId="1C0C78FE" w:rsidR="001868C7" w:rsidRDefault="001868C7" w:rsidP="008669EC">
      <w:pPr>
        <w:spacing w:line="240" w:lineRule="auto"/>
        <w:rPr>
          <w:rFonts w:ascii="Times New Roman" w:hAnsi="Times New Roman" w:cs="Times New Roman"/>
          <w:bCs/>
          <w:iCs/>
          <w:sz w:val="24"/>
          <w:szCs w:val="24"/>
        </w:rPr>
      </w:pPr>
      <w:r w:rsidRPr="001868C7">
        <w:rPr>
          <w:rFonts w:ascii="Times New Roman" w:hAnsi="Times New Roman" w:cs="Times New Roman"/>
          <w:bCs/>
          <w:iCs/>
          <w:sz w:val="24"/>
          <w:szCs w:val="24"/>
        </w:rPr>
        <w:t>To ensure an adequate recruitment of transgender youth in the Atlanta Metro Area, sub-contracted CBOs will assist with recruitment efforts.  These recruiters will participate in a 2-hour training on the research objectives, procedures, and their roles and responsibilities with regard to re</w:t>
      </w:r>
      <w:r w:rsidR="00862545">
        <w:rPr>
          <w:rFonts w:ascii="Times New Roman" w:hAnsi="Times New Roman" w:cs="Times New Roman"/>
          <w:bCs/>
          <w:iCs/>
          <w:sz w:val="24"/>
          <w:szCs w:val="24"/>
        </w:rPr>
        <w:t>cruitment and data integrity</w:t>
      </w:r>
      <w:r w:rsidRPr="001868C7">
        <w:rPr>
          <w:rFonts w:ascii="Times New Roman" w:hAnsi="Times New Roman" w:cs="Times New Roman"/>
          <w:bCs/>
          <w:iCs/>
          <w:sz w:val="24"/>
          <w:szCs w:val="24"/>
        </w:rPr>
        <w:t>.  After the training, recruiters will conduct outreach by informing transgender youth access</w:t>
      </w:r>
      <w:r w:rsidR="009B56F6">
        <w:rPr>
          <w:rFonts w:ascii="Times New Roman" w:hAnsi="Times New Roman" w:cs="Times New Roman"/>
          <w:bCs/>
          <w:iCs/>
          <w:sz w:val="24"/>
          <w:szCs w:val="24"/>
        </w:rPr>
        <w:t>ing</w:t>
      </w:r>
      <w:r w:rsidRPr="001868C7">
        <w:rPr>
          <w:rFonts w:ascii="Times New Roman" w:hAnsi="Times New Roman" w:cs="Times New Roman"/>
          <w:bCs/>
          <w:iCs/>
          <w:sz w:val="24"/>
          <w:szCs w:val="24"/>
        </w:rPr>
        <w:t xml:space="preserve"> their agencies for services about the opportunity to participate in the </w:t>
      </w:r>
      <w:r w:rsidR="00AD358C">
        <w:rPr>
          <w:rFonts w:ascii="Times New Roman" w:hAnsi="Times New Roman" w:cs="Times New Roman"/>
          <w:bCs/>
          <w:iCs/>
          <w:sz w:val="24"/>
          <w:szCs w:val="24"/>
        </w:rPr>
        <w:t>interviews</w:t>
      </w:r>
      <w:r w:rsidRPr="001868C7">
        <w:rPr>
          <w:rFonts w:ascii="Times New Roman" w:hAnsi="Times New Roman" w:cs="Times New Roman"/>
          <w:bCs/>
          <w:iCs/>
          <w:sz w:val="24"/>
          <w:szCs w:val="24"/>
        </w:rPr>
        <w:t xml:space="preserve">.  Outreach about the study by recruiters will occur during regular CBO service delivery to this population, including during support groups, school and street outreach, </w:t>
      </w:r>
      <w:r w:rsidRPr="001868C7">
        <w:rPr>
          <w:rFonts w:ascii="Times New Roman" w:hAnsi="Times New Roman" w:cs="Times New Roman"/>
          <w:bCs/>
          <w:iCs/>
          <w:sz w:val="24"/>
          <w:szCs w:val="24"/>
        </w:rPr>
        <w:lastRenderedPageBreak/>
        <w:t>HIV/STD testing and other interventions.  Recruiters may also invite CDC staff or ICF contractors to speak about the study at appropriate gatherings of youth.  CDC investigators and ICF contractors will provide recruiters with flyers and palm cards advertising the opportunity to participate in the qualitative interviews and contact information for the specific CBO recruitment contacts (</w:t>
      </w:r>
      <w:r w:rsidR="00862545" w:rsidRPr="002920B4">
        <w:rPr>
          <w:rFonts w:ascii="Times New Roman" w:hAnsi="Times New Roman" w:cs="Times New Roman"/>
          <w:b/>
          <w:bCs/>
          <w:iCs/>
          <w:sz w:val="24"/>
          <w:szCs w:val="24"/>
        </w:rPr>
        <w:t>Attachment</w:t>
      </w:r>
      <w:r w:rsidR="00862545">
        <w:rPr>
          <w:rFonts w:ascii="Times New Roman" w:hAnsi="Times New Roman" w:cs="Times New Roman"/>
          <w:bCs/>
          <w:iCs/>
          <w:sz w:val="24"/>
          <w:szCs w:val="24"/>
        </w:rPr>
        <w:t xml:space="preserve"> </w:t>
      </w:r>
      <w:r w:rsidR="00194A76">
        <w:rPr>
          <w:rFonts w:ascii="Times New Roman" w:hAnsi="Times New Roman" w:cs="Times New Roman"/>
          <w:b/>
          <w:bCs/>
          <w:iCs/>
          <w:sz w:val="24"/>
          <w:szCs w:val="24"/>
        </w:rPr>
        <w:t>5</w:t>
      </w:r>
      <w:r w:rsidR="00862545">
        <w:rPr>
          <w:rFonts w:ascii="Times New Roman" w:hAnsi="Times New Roman" w:cs="Times New Roman"/>
          <w:b/>
          <w:bCs/>
          <w:iCs/>
          <w:sz w:val="24"/>
          <w:szCs w:val="24"/>
        </w:rPr>
        <w:t xml:space="preserve">: Recruitment Flyer/ </w:t>
      </w:r>
      <w:proofErr w:type="spellStart"/>
      <w:r w:rsidR="00862545">
        <w:rPr>
          <w:rFonts w:ascii="Times New Roman" w:hAnsi="Times New Roman" w:cs="Times New Roman"/>
          <w:b/>
          <w:bCs/>
          <w:iCs/>
          <w:sz w:val="24"/>
          <w:szCs w:val="24"/>
        </w:rPr>
        <w:t>Palmcard</w:t>
      </w:r>
      <w:proofErr w:type="spellEnd"/>
      <w:r w:rsidR="00862545">
        <w:rPr>
          <w:rFonts w:ascii="Times New Roman" w:hAnsi="Times New Roman" w:cs="Times New Roman"/>
          <w:b/>
          <w:bCs/>
          <w:iCs/>
          <w:sz w:val="24"/>
          <w:szCs w:val="24"/>
        </w:rPr>
        <w:t xml:space="preserve"> Text</w:t>
      </w:r>
      <w:r w:rsidRPr="001868C7">
        <w:rPr>
          <w:rFonts w:ascii="Times New Roman" w:hAnsi="Times New Roman" w:cs="Times New Roman"/>
          <w:bCs/>
          <w:iCs/>
          <w:sz w:val="24"/>
          <w:szCs w:val="24"/>
        </w:rPr>
        <w:t>).  Additional sites (“passive recruitment sites”) may be included solely for the purpose of material distribution in the form of flyers/ palm cards to advertise the study.  Finally, this recruitment process will be supplemented with word of mouth referrals by enrolled participants.  Participants who complete the study will be given three study palm cards to pass along to friends who might be eligible and interested in participation.</w:t>
      </w:r>
    </w:p>
    <w:p w14:paraId="11ED48A7" w14:textId="43477BA4" w:rsidR="001868C7" w:rsidRPr="00D41C6E" w:rsidRDefault="001868C7" w:rsidP="008669EC">
      <w:pPr>
        <w:spacing w:line="240" w:lineRule="auto"/>
        <w:rPr>
          <w:rFonts w:ascii="Times New Roman" w:hAnsi="Times New Roman" w:cs="Times New Roman"/>
          <w:bCs/>
          <w:iCs/>
          <w:sz w:val="24"/>
          <w:szCs w:val="24"/>
          <w:u w:val="single"/>
        </w:rPr>
      </w:pPr>
      <w:r w:rsidRPr="00D41C6E">
        <w:rPr>
          <w:rFonts w:ascii="Times New Roman" w:hAnsi="Times New Roman" w:cs="Times New Roman"/>
          <w:bCs/>
          <w:iCs/>
          <w:sz w:val="24"/>
          <w:szCs w:val="24"/>
          <w:u w:val="single"/>
        </w:rPr>
        <w:t>Data Collection</w:t>
      </w:r>
    </w:p>
    <w:p w14:paraId="15124603" w14:textId="157D208A" w:rsidR="000C5E84" w:rsidRPr="000C5E84" w:rsidRDefault="001868C7" w:rsidP="008669EC">
      <w:pPr>
        <w:spacing w:line="240" w:lineRule="auto"/>
        <w:rPr>
          <w:rFonts w:ascii="Times New Roman" w:hAnsi="Times New Roman" w:cs="Times New Roman"/>
          <w:bCs/>
          <w:iCs/>
          <w:sz w:val="24"/>
          <w:szCs w:val="24"/>
        </w:rPr>
      </w:pPr>
      <w:r w:rsidRPr="001868C7">
        <w:rPr>
          <w:rFonts w:ascii="Times New Roman" w:hAnsi="Times New Roman" w:cs="Times New Roman"/>
          <w:bCs/>
          <w:iCs/>
          <w:sz w:val="24"/>
          <w:szCs w:val="24"/>
        </w:rPr>
        <w:t xml:space="preserve">All interviews will be conducted by CDC investigators and ICF contractors </w:t>
      </w:r>
      <w:r w:rsidR="009B56F6">
        <w:rPr>
          <w:rFonts w:ascii="Times New Roman" w:hAnsi="Times New Roman" w:cs="Times New Roman"/>
          <w:bCs/>
          <w:iCs/>
          <w:sz w:val="24"/>
          <w:szCs w:val="24"/>
        </w:rPr>
        <w:t xml:space="preserve">trained in qualitative data collection methods.  Interviews will </w:t>
      </w:r>
      <w:r w:rsidRPr="001868C7">
        <w:rPr>
          <w:rFonts w:ascii="Times New Roman" w:hAnsi="Times New Roman" w:cs="Times New Roman"/>
          <w:bCs/>
          <w:iCs/>
          <w:sz w:val="24"/>
          <w:szCs w:val="24"/>
        </w:rPr>
        <w:t xml:space="preserve">take place face-to-face at local community organizations serving transgender youth in a private office or another </w:t>
      </w:r>
      <w:r w:rsidR="00B11462">
        <w:rPr>
          <w:rFonts w:ascii="Times New Roman" w:hAnsi="Times New Roman" w:cs="Times New Roman"/>
          <w:bCs/>
          <w:iCs/>
          <w:sz w:val="24"/>
          <w:szCs w:val="24"/>
        </w:rPr>
        <w:t>private</w:t>
      </w:r>
      <w:r w:rsidRPr="001868C7">
        <w:rPr>
          <w:rFonts w:ascii="Times New Roman" w:hAnsi="Times New Roman" w:cs="Times New Roman"/>
          <w:bCs/>
          <w:iCs/>
          <w:sz w:val="24"/>
          <w:szCs w:val="24"/>
        </w:rPr>
        <w:t xml:space="preserve"> space.  </w:t>
      </w:r>
      <w:r>
        <w:rPr>
          <w:rFonts w:ascii="Times New Roman" w:hAnsi="Times New Roman" w:cs="Times New Roman"/>
          <w:bCs/>
          <w:iCs/>
          <w:sz w:val="24"/>
          <w:szCs w:val="24"/>
        </w:rPr>
        <w:t>T</w:t>
      </w:r>
      <w:r w:rsidRPr="001868C7">
        <w:rPr>
          <w:rFonts w:ascii="Times New Roman" w:hAnsi="Times New Roman" w:cs="Times New Roman"/>
          <w:bCs/>
          <w:iCs/>
          <w:sz w:val="24"/>
          <w:szCs w:val="24"/>
        </w:rPr>
        <w:t>o create a standardized interview process, CDC and ICF International interviewers will follow a semi-structured interview guide to elicit participant responses (</w:t>
      </w:r>
      <w:r w:rsidR="00862545" w:rsidRPr="00763795">
        <w:rPr>
          <w:rFonts w:ascii="Times New Roman" w:hAnsi="Times New Roman" w:cs="Times New Roman"/>
          <w:b/>
          <w:bCs/>
          <w:iCs/>
          <w:sz w:val="24"/>
          <w:szCs w:val="24"/>
        </w:rPr>
        <w:t xml:space="preserve">Attachment </w:t>
      </w:r>
      <w:r w:rsidR="00194A76">
        <w:rPr>
          <w:rFonts w:ascii="Times New Roman" w:hAnsi="Times New Roman" w:cs="Times New Roman"/>
          <w:b/>
          <w:bCs/>
          <w:iCs/>
          <w:sz w:val="24"/>
          <w:szCs w:val="24"/>
        </w:rPr>
        <w:t>3</w:t>
      </w:r>
      <w:r w:rsidR="00862545" w:rsidRPr="00763795">
        <w:rPr>
          <w:rFonts w:ascii="Times New Roman" w:hAnsi="Times New Roman" w:cs="Times New Roman"/>
          <w:b/>
          <w:bCs/>
          <w:iCs/>
          <w:sz w:val="24"/>
          <w:szCs w:val="24"/>
        </w:rPr>
        <w:t>: Qualitative In-Depth Interview Guide</w:t>
      </w:r>
      <w:r w:rsidR="00862545" w:rsidRPr="00862545">
        <w:rPr>
          <w:rFonts w:ascii="Times New Roman" w:hAnsi="Times New Roman" w:cs="Times New Roman"/>
          <w:bCs/>
          <w:iCs/>
          <w:sz w:val="24"/>
          <w:szCs w:val="24"/>
        </w:rPr>
        <w:t xml:space="preserve">).  </w:t>
      </w:r>
      <w:r w:rsidRPr="001868C7">
        <w:rPr>
          <w:rFonts w:ascii="Times New Roman" w:hAnsi="Times New Roman" w:cs="Times New Roman"/>
          <w:bCs/>
          <w:iCs/>
          <w:sz w:val="24"/>
          <w:szCs w:val="24"/>
        </w:rPr>
        <w:t xml:space="preserve">The guide is broken up into topical sections.  Interviewers open with rapport building questions, segue into definitional discussions around health and gender identity, and then discuss protective factors across the social ecology of youth’s lives (i.e., individual, interpersonal, community and societal level factors).  </w:t>
      </w:r>
      <w:r w:rsidR="00B11462">
        <w:rPr>
          <w:rFonts w:ascii="Times New Roman" w:hAnsi="Times New Roman" w:cs="Times New Roman"/>
          <w:bCs/>
          <w:iCs/>
          <w:sz w:val="24"/>
          <w:szCs w:val="24"/>
        </w:rPr>
        <w:t xml:space="preserve">Because questions on the eligibility screener are not kept as records, the interview concludes with some demographic information.  </w:t>
      </w:r>
      <w:r w:rsidRPr="001868C7">
        <w:rPr>
          <w:rFonts w:ascii="Times New Roman" w:hAnsi="Times New Roman" w:cs="Times New Roman"/>
          <w:bCs/>
          <w:iCs/>
          <w:sz w:val="24"/>
          <w:szCs w:val="24"/>
        </w:rPr>
        <w:t>Interviews are estimated to last between 60 and 90 minutes.  Interviews will be audio recorded in order to create an accurate record of the participant’s narrative.  Upon completion of the interview, the interviewer will fill out an Interviewer Form (</w:t>
      </w:r>
      <w:r w:rsidR="00862545" w:rsidRPr="00862545">
        <w:rPr>
          <w:rFonts w:ascii="Times New Roman" w:hAnsi="Times New Roman" w:cs="Times New Roman"/>
          <w:b/>
          <w:bCs/>
          <w:iCs/>
          <w:sz w:val="24"/>
          <w:szCs w:val="24"/>
        </w:rPr>
        <w:t xml:space="preserve">Attachment </w:t>
      </w:r>
      <w:r w:rsidR="00194A76">
        <w:rPr>
          <w:rFonts w:ascii="Times New Roman" w:hAnsi="Times New Roman" w:cs="Times New Roman"/>
          <w:b/>
          <w:bCs/>
          <w:iCs/>
          <w:sz w:val="24"/>
          <w:szCs w:val="24"/>
        </w:rPr>
        <w:t>7</w:t>
      </w:r>
      <w:r w:rsidR="00862545" w:rsidRPr="00862545">
        <w:rPr>
          <w:rFonts w:ascii="Times New Roman" w:hAnsi="Times New Roman" w:cs="Times New Roman"/>
          <w:b/>
          <w:bCs/>
          <w:iCs/>
          <w:sz w:val="24"/>
          <w:szCs w:val="24"/>
        </w:rPr>
        <w:t>: Interviewer Form</w:t>
      </w:r>
      <w:r w:rsidRPr="001868C7">
        <w:rPr>
          <w:rFonts w:ascii="Times New Roman" w:hAnsi="Times New Roman" w:cs="Times New Roman"/>
          <w:bCs/>
          <w:iCs/>
          <w:sz w:val="24"/>
          <w:szCs w:val="24"/>
        </w:rPr>
        <w:t xml:space="preserve">) </w:t>
      </w:r>
      <w:r>
        <w:rPr>
          <w:rFonts w:ascii="Times New Roman" w:hAnsi="Times New Roman" w:cs="Times New Roman"/>
          <w:bCs/>
          <w:iCs/>
          <w:sz w:val="24"/>
          <w:szCs w:val="24"/>
        </w:rPr>
        <w:t>to</w:t>
      </w:r>
      <w:r w:rsidRPr="001868C7">
        <w:rPr>
          <w:rFonts w:ascii="Times New Roman" w:hAnsi="Times New Roman" w:cs="Times New Roman"/>
          <w:bCs/>
          <w:iCs/>
          <w:sz w:val="24"/>
          <w:szCs w:val="24"/>
        </w:rPr>
        <w:t xml:space="preserve"> create a record of the interviewer’s experience of their time with the participant and note any unusual circumstances which may have influ</w:t>
      </w:r>
      <w:r>
        <w:rPr>
          <w:rFonts w:ascii="Times New Roman" w:hAnsi="Times New Roman" w:cs="Times New Roman"/>
          <w:bCs/>
          <w:iCs/>
          <w:sz w:val="24"/>
          <w:szCs w:val="24"/>
        </w:rPr>
        <w:t xml:space="preserve">enced the interview data.  </w:t>
      </w:r>
      <w:r w:rsidR="003102B8">
        <w:rPr>
          <w:rFonts w:ascii="Times New Roman" w:hAnsi="Times New Roman" w:cs="Times New Roman"/>
          <w:bCs/>
          <w:iCs/>
          <w:sz w:val="24"/>
          <w:szCs w:val="24"/>
        </w:rPr>
        <w:t xml:space="preserve">(The Interviewer Form is completed by study staff and is not a component of the estimated burden to respondents.)  </w:t>
      </w:r>
      <w:r>
        <w:rPr>
          <w:rFonts w:ascii="Times New Roman" w:hAnsi="Times New Roman" w:cs="Times New Roman"/>
          <w:bCs/>
          <w:iCs/>
          <w:sz w:val="24"/>
          <w:szCs w:val="24"/>
        </w:rPr>
        <w:t>All audio recordings of the interviews will be transcribed, and transcripts</w:t>
      </w:r>
      <w:r w:rsidR="00D620EF">
        <w:rPr>
          <w:rFonts w:ascii="Times New Roman" w:hAnsi="Times New Roman" w:cs="Times New Roman"/>
          <w:bCs/>
          <w:iCs/>
          <w:sz w:val="24"/>
          <w:szCs w:val="24"/>
        </w:rPr>
        <w:t xml:space="preserve"> along with interviewer notes from the Interviewer form</w:t>
      </w:r>
      <w:r>
        <w:rPr>
          <w:rFonts w:ascii="Times New Roman" w:hAnsi="Times New Roman" w:cs="Times New Roman"/>
          <w:bCs/>
          <w:iCs/>
          <w:sz w:val="24"/>
          <w:szCs w:val="24"/>
        </w:rPr>
        <w:t xml:space="preserve"> will be loaded into </w:t>
      </w:r>
      <w:proofErr w:type="spellStart"/>
      <w:r>
        <w:rPr>
          <w:rFonts w:ascii="Times New Roman" w:hAnsi="Times New Roman" w:cs="Times New Roman"/>
          <w:bCs/>
          <w:iCs/>
          <w:sz w:val="24"/>
          <w:szCs w:val="24"/>
        </w:rPr>
        <w:t>NVivo</w:t>
      </w:r>
      <w:proofErr w:type="spellEnd"/>
      <w:r>
        <w:rPr>
          <w:rFonts w:ascii="Times New Roman" w:hAnsi="Times New Roman" w:cs="Times New Roman"/>
          <w:bCs/>
          <w:iCs/>
          <w:sz w:val="24"/>
          <w:szCs w:val="24"/>
        </w:rPr>
        <w:t xml:space="preserve"> qualitative data analysis software</w:t>
      </w:r>
      <w:r w:rsidR="00367BBD">
        <w:rPr>
          <w:rFonts w:ascii="Times New Roman" w:hAnsi="Times New Roman" w:cs="Times New Roman"/>
          <w:bCs/>
          <w:iCs/>
          <w:sz w:val="24"/>
          <w:szCs w:val="24"/>
        </w:rPr>
        <w:t xml:space="preserve">  The project has received IRB approval </w:t>
      </w:r>
      <w:r w:rsidR="00972111">
        <w:rPr>
          <w:rFonts w:ascii="Times New Roman" w:hAnsi="Times New Roman" w:cs="Times New Roman"/>
          <w:bCs/>
          <w:iCs/>
          <w:sz w:val="24"/>
          <w:szCs w:val="24"/>
        </w:rPr>
        <w:t xml:space="preserve">from both the CDC and ICF Human Subjects Review Boards </w:t>
      </w:r>
      <w:r w:rsidR="00367BBD">
        <w:rPr>
          <w:rFonts w:ascii="Times New Roman" w:hAnsi="Times New Roman" w:cs="Times New Roman"/>
          <w:bCs/>
          <w:iCs/>
          <w:sz w:val="24"/>
          <w:szCs w:val="24"/>
        </w:rPr>
        <w:t>(</w:t>
      </w:r>
      <w:r w:rsidR="00367BBD" w:rsidRPr="0059266A">
        <w:rPr>
          <w:rFonts w:ascii="Times New Roman" w:hAnsi="Times New Roman" w:cs="Times New Roman"/>
          <w:b/>
          <w:bCs/>
          <w:iCs/>
          <w:sz w:val="24"/>
          <w:szCs w:val="24"/>
        </w:rPr>
        <w:t xml:space="preserve">Attachment </w:t>
      </w:r>
      <w:r w:rsidR="0059266A">
        <w:rPr>
          <w:rFonts w:ascii="Times New Roman" w:hAnsi="Times New Roman" w:cs="Times New Roman"/>
          <w:b/>
          <w:bCs/>
          <w:iCs/>
          <w:sz w:val="24"/>
          <w:szCs w:val="24"/>
        </w:rPr>
        <w:t>1</w:t>
      </w:r>
      <w:r w:rsidR="00194A76">
        <w:rPr>
          <w:rFonts w:ascii="Times New Roman" w:hAnsi="Times New Roman" w:cs="Times New Roman"/>
          <w:b/>
          <w:bCs/>
          <w:iCs/>
          <w:sz w:val="24"/>
          <w:szCs w:val="24"/>
        </w:rPr>
        <w:t>0</w:t>
      </w:r>
      <w:r w:rsidR="00367BBD" w:rsidRPr="0059266A">
        <w:rPr>
          <w:rFonts w:ascii="Times New Roman" w:hAnsi="Times New Roman" w:cs="Times New Roman"/>
          <w:b/>
          <w:bCs/>
          <w:iCs/>
          <w:sz w:val="24"/>
          <w:szCs w:val="24"/>
        </w:rPr>
        <w:t>: IRB Approval Documentation</w:t>
      </w:r>
      <w:r w:rsidR="00367BBD">
        <w:rPr>
          <w:rFonts w:ascii="Times New Roman" w:hAnsi="Times New Roman" w:cs="Times New Roman"/>
          <w:bCs/>
          <w:iCs/>
          <w:sz w:val="24"/>
          <w:szCs w:val="24"/>
        </w:rPr>
        <w:t>).</w:t>
      </w:r>
    </w:p>
    <w:p w14:paraId="09180B4B" w14:textId="77777777" w:rsidR="00ED6FE8" w:rsidRPr="00ED6FE8" w:rsidRDefault="00ED6FE8" w:rsidP="008669EC">
      <w:pPr>
        <w:spacing w:line="240" w:lineRule="auto"/>
        <w:rPr>
          <w:rFonts w:ascii="Times New Roman" w:hAnsi="Times New Roman" w:cs="Times New Roman"/>
          <w:b/>
          <w:sz w:val="24"/>
          <w:szCs w:val="24"/>
        </w:rPr>
      </w:pPr>
      <w:r w:rsidRPr="00ED6FE8">
        <w:rPr>
          <w:rFonts w:ascii="Times New Roman" w:hAnsi="Times New Roman" w:cs="Times New Roman"/>
          <w:b/>
          <w:sz w:val="24"/>
          <w:szCs w:val="24"/>
        </w:rPr>
        <w:t>B.3</w:t>
      </w:r>
      <w:r w:rsidRPr="00ED6FE8">
        <w:rPr>
          <w:rFonts w:ascii="Times New Roman" w:hAnsi="Times New Roman" w:cs="Times New Roman"/>
          <w:b/>
          <w:sz w:val="24"/>
          <w:szCs w:val="24"/>
        </w:rPr>
        <w:tab/>
        <w:t>Methods to Maximize Response Rates and Deal with No Response</w:t>
      </w:r>
    </w:p>
    <w:p w14:paraId="7A75E5FA" w14:textId="4D8ABE17" w:rsidR="001868C7" w:rsidRDefault="001868C7" w:rsidP="008669EC">
      <w:pPr>
        <w:spacing w:line="240" w:lineRule="auto"/>
        <w:rPr>
          <w:rFonts w:ascii="Times New Roman" w:hAnsi="Times New Roman" w:cs="Times New Roman"/>
          <w:sz w:val="24"/>
          <w:szCs w:val="24"/>
        </w:rPr>
      </w:pPr>
      <w:r w:rsidRPr="001868C7">
        <w:rPr>
          <w:rFonts w:ascii="Times New Roman" w:hAnsi="Times New Roman" w:cs="Times New Roman"/>
          <w:sz w:val="24"/>
          <w:szCs w:val="24"/>
        </w:rPr>
        <w:t xml:space="preserve">The </w:t>
      </w:r>
      <w:r>
        <w:rPr>
          <w:rFonts w:ascii="Times New Roman" w:hAnsi="Times New Roman" w:cs="Times New Roman"/>
          <w:sz w:val="24"/>
          <w:szCs w:val="24"/>
        </w:rPr>
        <w:t>in-depth</w:t>
      </w:r>
      <w:r w:rsidRPr="001868C7">
        <w:rPr>
          <w:rFonts w:ascii="Times New Roman" w:hAnsi="Times New Roman" w:cs="Times New Roman"/>
          <w:sz w:val="24"/>
          <w:szCs w:val="24"/>
        </w:rPr>
        <w:t xml:space="preserve"> interview is brief (60 </w:t>
      </w:r>
      <w:r>
        <w:rPr>
          <w:rFonts w:ascii="Times New Roman" w:hAnsi="Times New Roman" w:cs="Times New Roman"/>
          <w:sz w:val="24"/>
          <w:szCs w:val="24"/>
        </w:rPr>
        <w:t>to 90 minutes) in order to minimize burden to the participants</w:t>
      </w:r>
      <w:r w:rsidRPr="001868C7">
        <w:rPr>
          <w:rFonts w:ascii="Times New Roman" w:hAnsi="Times New Roman" w:cs="Times New Roman"/>
          <w:sz w:val="24"/>
          <w:szCs w:val="24"/>
        </w:rPr>
        <w:t xml:space="preserve">. Interviews will be scheduled at a time that is convenient for </w:t>
      </w:r>
      <w:r>
        <w:rPr>
          <w:rFonts w:ascii="Times New Roman" w:hAnsi="Times New Roman" w:cs="Times New Roman"/>
          <w:sz w:val="24"/>
          <w:szCs w:val="24"/>
        </w:rPr>
        <w:t>transgender youth, which may include evenings and weekends</w:t>
      </w:r>
      <w:r w:rsidRPr="001868C7">
        <w:rPr>
          <w:rFonts w:ascii="Times New Roman" w:hAnsi="Times New Roman" w:cs="Times New Roman"/>
          <w:sz w:val="24"/>
          <w:szCs w:val="24"/>
        </w:rPr>
        <w:t xml:space="preserve">. </w:t>
      </w:r>
      <w:r>
        <w:rPr>
          <w:rFonts w:ascii="Times New Roman" w:hAnsi="Times New Roman" w:cs="Times New Roman"/>
          <w:sz w:val="24"/>
          <w:szCs w:val="24"/>
        </w:rPr>
        <w:t>All interviews will take place on site</w:t>
      </w:r>
      <w:r w:rsidR="00325DBF">
        <w:rPr>
          <w:rFonts w:ascii="Times New Roman" w:hAnsi="Times New Roman" w:cs="Times New Roman"/>
          <w:sz w:val="24"/>
          <w:szCs w:val="24"/>
        </w:rPr>
        <w:t>, in private offices,</w:t>
      </w:r>
      <w:r>
        <w:rPr>
          <w:rFonts w:ascii="Times New Roman" w:hAnsi="Times New Roman" w:cs="Times New Roman"/>
          <w:sz w:val="24"/>
          <w:szCs w:val="24"/>
        </w:rPr>
        <w:t xml:space="preserve"> at sub-contracted CBOs that serve transgender youth</w:t>
      </w:r>
      <w:r w:rsidR="00325DBF">
        <w:rPr>
          <w:rFonts w:ascii="Times New Roman" w:hAnsi="Times New Roman" w:cs="Times New Roman"/>
          <w:sz w:val="24"/>
          <w:szCs w:val="24"/>
        </w:rPr>
        <w:t>.  This will allow</w:t>
      </w:r>
      <w:r>
        <w:rPr>
          <w:rFonts w:ascii="Times New Roman" w:hAnsi="Times New Roman" w:cs="Times New Roman"/>
          <w:sz w:val="24"/>
          <w:szCs w:val="24"/>
        </w:rPr>
        <w:t xml:space="preserve"> interview</w:t>
      </w:r>
      <w:r w:rsidR="00325DBF">
        <w:rPr>
          <w:rFonts w:ascii="Times New Roman" w:hAnsi="Times New Roman" w:cs="Times New Roman"/>
          <w:sz w:val="24"/>
          <w:szCs w:val="24"/>
        </w:rPr>
        <w:t>s to be conducted</w:t>
      </w:r>
      <w:r>
        <w:rPr>
          <w:rFonts w:ascii="Times New Roman" w:hAnsi="Times New Roman" w:cs="Times New Roman"/>
          <w:sz w:val="24"/>
          <w:szCs w:val="24"/>
        </w:rPr>
        <w:t xml:space="preserve"> in a location that is familiar, comfortable, and private for youth.  </w:t>
      </w:r>
      <w:r w:rsidRPr="001868C7">
        <w:rPr>
          <w:rFonts w:ascii="Times New Roman" w:hAnsi="Times New Roman" w:cs="Times New Roman"/>
          <w:sz w:val="24"/>
          <w:szCs w:val="24"/>
        </w:rPr>
        <w:t>Interview candidates will be informed of measures that are in pla</w:t>
      </w:r>
      <w:r>
        <w:rPr>
          <w:rFonts w:ascii="Times New Roman" w:hAnsi="Times New Roman" w:cs="Times New Roman"/>
          <w:sz w:val="24"/>
          <w:szCs w:val="24"/>
        </w:rPr>
        <w:t>ce to protect their identities;</w:t>
      </w:r>
      <w:r w:rsidRPr="001868C7">
        <w:rPr>
          <w:rFonts w:ascii="Times New Roman" w:hAnsi="Times New Roman" w:cs="Times New Roman"/>
          <w:sz w:val="24"/>
          <w:szCs w:val="24"/>
        </w:rPr>
        <w:t xml:space="preserve"> information </w:t>
      </w:r>
      <w:r>
        <w:rPr>
          <w:rFonts w:ascii="Times New Roman" w:hAnsi="Times New Roman" w:cs="Times New Roman"/>
          <w:sz w:val="24"/>
          <w:szCs w:val="24"/>
        </w:rPr>
        <w:t>about participants’ names is not kept as part of the data set, and thus not connected to any of their response</w:t>
      </w:r>
      <w:r w:rsidR="009A6166">
        <w:rPr>
          <w:rFonts w:ascii="Times New Roman" w:hAnsi="Times New Roman" w:cs="Times New Roman"/>
          <w:sz w:val="24"/>
          <w:szCs w:val="24"/>
        </w:rPr>
        <w:t>s</w:t>
      </w:r>
      <w:bookmarkStart w:id="0" w:name="_GoBack"/>
      <w:bookmarkEnd w:id="0"/>
      <w:r>
        <w:rPr>
          <w:rFonts w:ascii="Times New Roman" w:hAnsi="Times New Roman" w:cs="Times New Roman"/>
          <w:sz w:val="24"/>
          <w:szCs w:val="24"/>
        </w:rPr>
        <w:t xml:space="preserve"> on the interview.  </w:t>
      </w:r>
    </w:p>
    <w:p w14:paraId="1804AEB2" w14:textId="77777777" w:rsidR="00ED6FE8" w:rsidRPr="00ED6FE8" w:rsidRDefault="00ED6FE8" w:rsidP="008669EC">
      <w:pPr>
        <w:spacing w:line="240" w:lineRule="auto"/>
        <w:rPr>
          <w:rFonts w:ascii="Times New Roman" w:hAnsi="Times New Roman" w:cs="Times New Roman"/>
          <w:b/>
          <w:sz w:val="24"/>
          <w:szCs w:val="24"/>
        </w:rPr>
      </w:pPr>
      <w:r w:rsidRPr="00ED6FE8">
        <w:rPr>
          <w:rFonts w:ascii="Times New Roman" w:hAnsi="Times New Roman" w:cs="Times New Roman"/>
          <w:b/>
          <w:sz w:val="24"/>
          <w:szCs w:val="24"/>
        </w:rPr>
        <w:t>B.4</w:t>
      </w:r>
      <w:r w:rsidRPr="00ED6FE8">
        <w:rPr>
          <w:rFonts w:ascii="Times New Roman" w:hAnsi="Times New Roman" w:cs="Times New Roman"/>
          <w:b/>
          <w:sz w:val="24"/>
          <w:szCs w:val="24"/>
        </w:rPr>
        <w:tab/>
        <w:t xml:space="preserve">Test of Procedures or Methods to be </w:t>
      </w:r>
      <w:proofErr w:type="gramStart"/>
      <w:r w:rsidRPr="00ED6FE8">
        <w:rPr>
          <w:rFonts w:ascii="Times New Roman" w:hAnsi="Times New Roman" w:cs="Times New Roman"/>
          <w:b/>
          <w:sz w:val="24"/>
          <w:szCs w:val="24"/>
        </w:rPr>
        <w:t>Undertaken</w:t>
      </w:r>
      <w:proofErr w:type="gramEnd"/>
    </w:p>
    <w:p w14:paraId="06AE9458" w14:textId="20454F18" w:rsidR="00ED6FE8" w:rsidRPr="001868C7" w:rsidRDefault="005C4FE7" w:rsidP="008669E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The development of the in-depth interview guide (</w:t>
      </w:r>
      <w:r w:rsidR="00862545" w:rsidRPr="00763795">
        <w:rPr>
          <w:rFonts w:ascii="Times New Roman" w:hAnsi="Times New Roman" w:cs="Times New Roman"/>
          <w:b/>
          <w:bCs/>
          <w:iCs/>
          <w:sz w:val="24"/>
          <w:szCs w:val="24"/>
        </w:rPr>
        <w:t xml:space="preserve">Attachment </w:t>
      </w:r>
      <w:r w:rsidR="00194A76">
        <w:rPr>
          <w:rFonts w:ascii="Times New Roman" w:hAnsi="Times New Roman" w:cs="Times New Roman"/>
          <w:b/>
          <w:bCs/>
          <w:iCs/>
          <w:sz w:val="24"/>
          <w:szCs w:val="24"/>
        </w:rPr>
        <w:t>3</w:t>
      </w:r>
      <w:r w:rsidR="00862545" w:rsidRPr="00763795">
        <w:rPr>
          <w:rFonts w:ascii="Times New Roman" w:hAnsi="Times New Roman" w:cs="Times New Roman"/>
          <w:b/>
          <w:bCs/>
          <w:iCs/>
          <w:sz w:val="24"/>
          <w:szCs w:val="24"/>
        </w:rPr>
        <w:t>: Qualitative In-Depth Interview Guide</w:t>
      </w:r>
      <w:r>
        <w:rPr>
          <w:rFonts w:ascii="Times New Roman" w:hAnsi="Times New Roman" w:cs="Times New Roman"/>
          <w:sz w:val="24"/>
          <w:szCs w:val="24"/>
        </w:rPr>
        <w:t>) was informed by a systematic review of transgender youth and protective factors conducted by CDC staff and fellows in 2015 (Beltran et al</w:t>
      </w:r>
      <w:r w:rsidR="00325DBF">
        <w:rPr>
          <w:rFonts w:ascii="Times New Roman" w:hAnsi="Times New Roman" w:cs="Times New Roman"/>
          <w:sz w:val="24"/>
          <w:szCs w:val="24"/>
        </w:rPr>
        <w:t>.</w:t>
      </w:r>
      <w:r>
        <w:rPr>
          <w:rFonts w:ascii="Times New Roman" w:hAnsi="Times New Roman" w:cs="Times New Roman"/>
          <w:sz w:val="24"/>
          <w:szCs w:val="24"/>
        </w:rPr>
        <w:t>, under review).  Early versions of the interview guide received</w:t>
      </w:r>
      <w:r w:rsidR="001868C7">
        <w:rPr>
          <w:rFonts w:ascii="Times New Roman" w:hAnsi="Times New Roman" w:cs="Times New Roman"/>
          <w:sz w:val="24"/>
          <w:szCs w:val="24"/>
        </w:rPr>
        <w:t xml:space="preserve"> </w:t>
      </w:r>
      <w:r w:rsidR="001868C7" w:rsidRPr="001868C7">
        <w:rPr>
          <w:rFonts w:ascii="Times New Roman" w:hAnsi="Times New Roman" w:cs="Times New Roman"/>
          <w:sz w:val="24"/>
          <w:szCs w:val="24"/>
        </w:rPr>
        <w:t>extensive input of expert consultants both internal and external to CDC.</w:t>
      </w:r>
      <w:r>
        <w:rPr>
          <w:rFonts w:ascii="Times New Roman" w:hAnsi="Times New Roman" w:cs="Times New Roman"/>
          <w:sz w:val="24"/>
          <w:szCs w:val="24"/>
        </w:rPr>
        <w:t xml:space="preserve">  The interview guide was also piloted with four members of the </w:t>
      </w:r>
      <w:r w:rsidRPr="00784D01">
        <w:rPr>
          <w:rFonts w:ascii="Times New Roman" w:hAnsi="Times New Roman" w:cs="Times New Roman"/>
          <w:i/>
          <w:sz w:val="24"/>
          <w:szCs w:val="24"/>
        </w:rPr>
        <w:t>CDC Transgender Working Group</w:t>
      </w:r>
      <w:r>
        <w:rPr>
          <w:rFonts w:ascii="Times New Roman" w:hAnsi="Times New Roman" w:cs="Times New Roman"/>
          <w:sz w:val="24"/>
          <w:szCs w:val="24"/>
        </w:rPr>
        <w:t xml:space="preserve"> and their feedback was used to refine and finalize the </w:t>
      </w:r>
      <w:r w:rsidR="001868C7" w:rsidRPr="001868C7">
        <w:rPr>
          <w:rFonts w:ascii="Times New Roman" w:hAnsi="Times New Roman" w:cs="Times New Roman"/>
          <w:sz w:val="24"/>
          <w:szCs w:val="24"/>
        </w:rPr>
        <w:t>instrument</w:t>
      </w:r>
      <w:r>
        <w:rPr>
          <w:rFonts w:ascii="Times New Roman" w:hAnsi="Times New Roman" w:cs="Times New Roman"/>
          <w:sz w:val="24"/>
          <w:szCs w:val="24"/>
        </w:rPr>
        <w:t xml:space="preserve">. </w:t>
      </w:r>
      <w:r w:rsidR="001868C7" w:rsidRPr="001868C7">
        <w:rPr>
          <w:rFonts w:ascii="Times New Roman" w:hAnsi="Times New Roman" w:cs="Times New Roman"/>
          <w:sz w:val="24"/>
          <w:szCs w:val="24"/>
        </w:rPr>
        <w:t xml:space="preserve"> </w:t>
      </w:r>
    </w:p>
    <w:p w14:paraId="727DB7DA" w14:textId="77777777" w:rsidR="005C4FE7" w:rsidRPr="005C4FE7" w:rsidRDefault="00ED6FE8" w:rsidP="008669EC">
      <w:pPr>
        <w:spacing w:line="240" w:lineRule="auto"/>
        <w:ind w:left="720" w:hanging="720"/>
        <w:rPr>
          <w:rFonts w:ascii="Times New Roman" w:hAnsi="Times New Roman" w:cs="Times New Roman"/>
          <w:b/>
          <w:sz w:val="24"/>
          <w:szCs w:val="24"/>
        </w:rPr>
      </w:pPr>
      <w:r w:rsidRPr="00ED6FE8">
        <w:rPr>
          <w:rFonts w:ascii="Times New Roman" w:hAnsi="Times New Roman" w:cs="Times New Roman"/>
          <w:b/>
          <w:sz w:val="24"/>
          <w:szCs w:val="24"/>
        </w:rPr>
        <w:t>B.5</w:t>
      </w:r>
      <w:r w:rsidRPr="00ED6FE8">
        <w:rPr>
          <w:rFonts w:ascii="Times New Roman" w:hAnsi="Times New Roman" w:cs="Times New Roman"/>
          <w:b/>
          <w:sz w:val="24"/>
          <w:szCs w:val="24"/>
        </w:rPr>
        <w:tab/>
        <w:t>Individuals Consulted on Statistical Aspects and Individuals Collecting and/or Analyzing Data</w:t>
      </w:r>
    </w:p>
    <w:p w14:paraId="5C0315C3" w14:textId="77777777" w:rsidR="00D620EF" w:rsidRDefault="00D620EF" w:rsidP="009C5C50">
      <w:pPr>
        <w:spacing w:after="0" w:line="240" w:lineRule="auto"/>
        <w:rPr>
          <w:rFonts w:ascii="Times New Roman" w:hAnsi="Times New Roman" w:cs="Times New Roman"/>
          <w:sz w:val="24"/>
          <w:szCs w:val="24"/>
        </w:rPr>
      </w:pPr>
      <w:r w:rsidRPr="009C5C50">
        <w:rPr>
          <w:rFonts w:ascii="Times New Roman" w:hAnsi="Times New Roman" w:cs="Times New Roman"/>
          <w:sz w:val="24"/>
          <w:szCs w:val="24"/>
          <w:u w:val="single"/>
        </w:rPr>
        <w:t>Individuals who designed the data collection</w:t>
      </w:r>
      <w:r>
        <w:rPr>
          <w:rFonts w:ascii="Times New Roman" w:hAnsi="Times New Roman" w:cs="Times New Roman"/>
          <w:sz w:val="24"/>
          <w:szCs w:val="24"/>
        </w:rPr>
        <w:t>:</w:t>
      </w:r>
    </w:p>
    <w:p w14:paraId="7D66C582" w14:textId="77777777" w:rsidR="00D620EF" w:rsidRDefault="00D620EF"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Paula Jayne, PhD, MPH</w:t>
      </w:r>
    </w:p>
    <w:p w14:paraId="6AB40D1A" w14:textId="77777777" w:rsidR="00D620EF" w:rsidRDefault="00D620EF"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Health Scientist</w:t>
      </w:r>
    </w:p>
    <w:p w14:paraId="18678879" w14:textId="77777777" w:rsidR="00D620EF" w:rsidRDefault="00D620EF"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CDC/OID/NCHHSTP</w:t>
      </w:r>
    </w:p>
    <w:p w14:paraId="56EB3E42" w14:textId="77777777" w:rsidR="00D620EF" w:rsidRPr="005C4FE7" w:rsidRDefault="00D620EF" w:rsidP="009C5C50">
      <w:pPr>
        <w:spacing w:after="0" w:line="240" w:lineRule="auto"/>
        <w:rPr>
          <w:rFonts w:ascii="Times New Roman" w:hAnsi="Times New Roman" w:cs="Times New Roman"/>
          <w:sz w:val="24"/>
          <w:szCs w:val="24"/>
        </w:rPr>
      </w:pPr>
      <w:r w:rsidRPr="005C4FE7">
        <w:rPr>
          <w:rFonts w:ascii="Times New Roman" w:hAnsi="Times New Roman" w:cs="Times New Roman"/>
          <w:sz w:val="24"/>
          <w:szCs w:val="24"/>
        </w:rPr>
        <w:t>(404) 718-8191</w:t>
      </w:r>
    </w:p>
    <w:p w14:paraId="19C03B93" w14:textId="77777777" w:rsidR="00D620EF" w:rsidRDefault="00D620EF" w:rsidP="009C5C50">
      <w:pPr>
        <w:spacing w:after="0" w:line="240" w:lineRule="auto"/>
        <w:rPr>
          <w:rFonts w:ascii="Times New Roman" w:hAnsi="Times New Roman" w:cs="Times New Roman"/>
          <w:sz w:val="24"/>
          <w:szCs w:val="24"/>
        </w:rPr>
      </w:pPr>
      <w:r w:rsidRPr="005C4FE7">
        <w:rPr>
          <w:rFonts w:ascii="Times New Roman" w:hAnsi="Times New Roman" w:cs="Times New Roman"/>
          <w:sz w:val="24"/>
          <w:szCs w:val="24"/>
        </w:rPr>
        <w:t>pij1@cdc.gov</w:t>
      </w:r>
    </w:p>
    <w:p w14:paraId="7EBA48D2" w14:textId="77777777" w:rsidR="00D620EF" w:rsidRDefault="00D620EF" w:rsidP="009C5C50">
      <w:pPr>
        <w:spacing w:after="0" w:line="240" w:lineRule="auto"/>
        <w:rPr>
          <w:rFonts w:ascii="Times New Roman" w:hAnsi="Times New Roman" w:cs="Times New Roman"/>
          <w:sz w:val="24"/>
          <w:szCs w:val="24"/>
        </w:rPr>
      </w:pPr>
    </w:p>
    <w:p w14:paraId="4B889900" w14:textId="77777777" w:rsidR="00D620EF" w:rsidRDefault="00D620EF"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Michelle M Johns, MPH, PhD</w:t>
      </w:r>
    </w:p>
    <w:p w14:paraId="52626074" w14:textId="77777777" w:rsidR="00D620EF" w:rsidRDefault="00D620EF"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Postdoctoral Research Fellow</w:t>
      </w:r>
    </w:p>
    <w:p w14:paraId="231B189C" w14:textId="77777777" w:rsidR="00D620EF" w:rsidRDefault="00D620EF"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CDC Foundation</w:t>
      </w:r>
    </w:p>
    <w:p w14:paraId="618BE3AC" w14:textId="77777777" w:rsidR="00D620EF" w:rsidRDefault="00D620EF"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Atlanta, GA</w:t>
      </w:r>
    </w:p>
    <w:p w14:paraId="4EAA36DE" w14:textId="77777777" w:rsidR="00D620EF" w:rsidRDefault="00D620EF"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(404) 718-8858</w:t>
      </w:r>
    </w:p>
    <w:p w14:paraId="7307C660" w14:textId="77777777" w:rsidR="00D620EF" w:rsidRDefault="00D620EF"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mjohns1@cdc.gov</w:t>
      </w:r>
    </w:p>
    <w:p w14:paraId="0C524804" w14:textId="77777777" w:rsidR="00D620EF" w:rsidRDefault="00D620EF" w:rsidP="009C5C50">
      <w:pPr>
        <w:spacing w:after="0" w:line="240" w:lineRule="auto"/>
        <w:rPr>
          <w:rFonts w:ascii="Times New Roman" w:hAnsi="Times New Roman" w:cs="Times New Roman"/>
          <w:sz w:val="24"/>
          <w:szCs w:val="24"/>
        </w:rPr>
      </w:pPr>
    </w:p>
    <w:p w14:paraId="4BA16DBC" w14:textId="77777777" w:rsidR="005C4FE7" w:rsidRDefault="005C4FE7" w:rsidP="009C5C50">
      <w:pPr>
        <w:spacing w:after="0" w:line="240" w:lineRule="auto"/>
        <w:rPr>
          <w:rFonts w:ascii="Times New Roman" w:hAnsi="Times New Roman" w:cs="Times New Roman"/>
          <w:sz w:val="24"/>
          <w:szCs w:val="24"/>
        </w:rPr>
      </w:pPr>
      <w:r w:rsidRPr="009C5C50">
        <w:rPr>
          <w:rFonts w:ascii="Times New Roman" w:hAnsi="Times New Roman" w:cs="Times New Roman"/>
          <w:sz w:val="24"/>
          <w:szCs w:val="24"/>
          <w:u w:val="single"/>
        </w:rPr>
        <w:t>Individuals overseeing data collection</w:t>
      </w:r>
      <w:r>
        <w:rPr>
          <w:rFonts w:ascii="Times New Roman" w:hAnsi="Times New Roman" w:cs="Times New Roman"/>
          <w:sz w:val="24"/>
          <w:szCs w:val="24"/>
        </w:rPr>
        <w:t>:</w:t>
      </w:r>
    </w:p>
    <w:p w14:paraId="0AFBAC8D" w14:textId="77777777" w:rsidR="005C4FE7" w:rsidRDefault="005C4FE7"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Paula Jayne, PhD, MPH</w:t>
      </w:r>
    </w:p>
    <w:p w14:paraId="74175C3C" w14:textId="77777777" w:rsidR="005C4FE7" w:rsidRDefault="005C4FE7"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Health Scientist</w:t>
      </w:r>
    </w:p>
    <w:p w14:paraId="3F3A60C9" w14:textId="77777777" w:rsidR="005C4FE7" w:rsidRDefault="005C4FE7"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CDC/OID/NCHHSTP</w:t>
      </w:r>
    </w:p>
    <w:p w14:paraId="3D9FC394" w14:textId="77777777" w:rsidR="005C4FE7" w:rsidRPr="005C4FE7" w:rsidRDefault="005C4FE7" w:rsidP="009C5C50">
      <w:pPr>
        <w:spacing w:after="0" w:line="240" w:lineRule="auto"/>
        <w:rPr>
          <w:rFonts w:ascii="Times New Roman" w:hAnsi="Times New Roman" w:cs="Times New Roman"/>
          <w:sz w:val="24"/>
          <w:szCs w:val="24"/>
        </w:rPr>
      </w:pPr>
      <w:r w:rsidRPr="005C4FE7">
        <w:rPr>
          <w:rFonts w:ascii="Times New Roman" w:hAnsi="Times New Roman" w:cs="Times New Roman"/>
          <w:sz w:val="24"/>
          <w:szCs w:val="24"/>
        </w:rPr>
        <w:t>(404) 718-8191</w:t>
      </w:r>
    </w:p>
    <w:p w14:paraId="351EE653" w14:textId="77777777" w:rsidR="005C4FE7" w:rsidRDefault="005C4FE7" w:rsidP="009C5C50">
      <w:pPr>
        <w:spacing w:after="0" w:line="240" w:lineRule="auto"/>
        <w:rPr>
          <w:rFonts w:ascii="Times New Roman" w:hAnsi="Times New Roman" w:cs="Times New Roman"/>
          <w:sz w:val="24"/>
          <w:szCs w:val="24"/>
        </w:rPr>
      </w:pPr>
      <w:r w:rsidRPr="005C4FE7">
        <w:rPr>
          <w:rFonts w:ascii="Times New Roman" w:hAnsi="Times New Roman" w:cs="Times New Roman"/>
          <w:sz w:val="24"/>
          <w:szCs w:val="24"/>
        </w:rPr>
        <w:t>pij1@cdc.gov</w:t>
      </w:r>
    </w:p>
    <w:p w14:paraId="7D76C4A8" w14:textId="77777777" w:rsidR="005C4FE7" w:rsidRDefault="005C4FE7" w:rsidP="009C5C50">
      <w:pPr>
        <w:spacing w:after="0" w:line="240" w:lineRule="auto"/>
        <w:rPr>
          <w:rFonts w:ascii="Times New Roman" w:hAnsi="Times New Roman" w:cs="Times New Roman"/>
          <w:sz w:val="24"/>
          <w:szCs w:val="24"/>
        </w:rPr>
      </w:pPr>
    </w:p>
    <w:p w14:paraId="50635E50" w14:textId="77777777" w:rsidR="005C4FE7" w:rsidRDefault="005C4FE7"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Michelle M Johns, MPH, PhD</w:t>
      </w:r>
    </w:p>
    <w:p w14:paraId="0F25F184" w14:textId="77777777" w:rsidR="005C4FE7" w:rsidRDefault="005C4FE7"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Postdoctoral Research Fellow</w:t>
      </w:r>
    </w:p>
    <w:p w14:paraId="3DAF0F3F" w14:textId="77777777" w:rsidR="005C4FE7" w:rsidRDefault="005C4FE7"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CDC Foundation</w:t>
      </w:r>
    </w:p>
    <w:p w14:paraId="7FE8C9DC" w14:textId="77777777" w:rsidR="005C4FE7" w:rsidRDefault="005C4FE7"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Atlanta, GA</w:t>
      </w:r>
    </w:p>
    <w:p w14:paraId="2095054B" w14:textId="77777777" w:rsidR="005C4FE7" w:rsidRDefault="005C4FE7"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(404) 718-8858</w:t>
      </w:r>
    </w:p>
    <w:p w14:paraId="0FF8D834" w14:textId="77777777" w:rsidR="005C4FE7" w:rsidRDefault="005C4FE7"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mjohns1@cdc.gov</w:t>
      </w:r>
    </w:p>
    <w:p w14:paraId="588B0114" w14:textId="77777777" w:rsidR="005C4FE7" w:rsidRDefault="005C4FE7" w:rsidP="009C5C50">
      <w:pPr>
        <w:spacing w:after="0" w:line="240" w:lineRule="auto"/>
        <w:rPr>
          <w:rFonts w:ascii="Times New Roman" w:hAnsi="Times New Roman" w:cs="Times New Roman"/>
          <w:sz w:val="24"/>
          <w:szCs w:val="24"/>
        </w:rPr>
      </w:pPr>
    </w:p>
    <w:p w14:paraId="67B55353" w14:textId="77777777" w:rsidR="005C4FE7" w:rsidRPr="005C4FE7" w:rsidRDefault="005C4FE7" w:rsidP="009C5C50">
      <w:pPr>
        <w:spacing w:after="0" w:line="240" w:lineRule="auto"/>
        <w:rPr>
          <w:rFonts w:ascii="Times New Roman" w:hAnsi="Times New Roman" w:cs="Times New Roman"/>
          <w:sz w:val="24"/>
          <w:szCs w:val="24"/>
        </w:rPr>
      </w:pPr>
      <w:r w:rsidRPr="005C4FE7">
        <w:rPr>
          <w:rFonts w:ascii="Times New Roman" w:hAnsi="Times New Roman" w:cs="Times New Roman"/>
          <w:sz w:val="24"/>
          <w:szCs w:val="24"/>
        </w:rPr>
        <w:t xml:space="preserve">Catherine </w:t>
      </w:r>
      <w:proofErr w:type="spellStart"/>
      <w:r w:rsidRPr="005C4FE7">
        <w:rPr>
          <w:rFonts w:ascii="Times New Roman" w:hAnsi="Times New Roman" w:cs="Times New Roman"/>
          <w:sz w:val="24"/>
          <w:szCs w:val="24"/>
        </w:rPr>
        <w:t>Lesesne</w:t>
      </w:r>
      <w:proofErr w:type="spellEnd"/>
      <w:r w:rsidRPr="005C4FE7">
        <w:rPr>
          <w:rFonts w:ascii="Times New Roman" w:hAnsi="Times New Roman" w:cs="Times New Roman"/>
          <w:sz w:val="24"/>
          <w:szCs w:val="24"/>
        </w:rPr>
        <w:t>, PhD</w:t>
      </w:r>
    </w:p>
    <w:p w14:paraId="324A890B" w14:textId="77777777" w:rsidR="005C4FE7" w:rsidRPr="005C4FE7" w:rsidRDefault="005C4FE7" w:rsidP="009C5C50">
      <w:pPr>
        <w:spacing w:after="0" w:line="240" w:lineRule="auto"/>
        <w:rPr>
          <w:rFonts w:ascii="Times New Roman" w:hAnsi="Times New Roman" w:cs="Times New Roman"/>
          <w:sz w:val="24"/>
          <w:szCs w:val="24"/>
        </w:rPr>
      </w:pPr>
      <w:r w:rsidRPr="005C4FE7">
        <w:rPr>
          <w:rFonts w:ascii="Times New Roman" w:hAnsi="Times New Roman" w:cs="Times New Roman"/>
          <w:sz w:val="24"/>
          <w:szCs w:val="24"/>
        </w:rPr>
        <w:t>Technical Director</w:t>
      </w:r>
    </w:p>
    <w:p w14:paraId="7078486E" w14:textId="77777777" w:rsidR="005C4FE7" w:rsidRPr="005C4FE7" w:rsidRDefault="005C4FE7" w:rsidP="009C5C50">
      <w:pPr>
        <w:spacing w:after="0" w:line="240" w:lineRule="auto"/>
        <w:rPr>
          <w:rFonts w:ascii="Times New Roman" w:hAnsi="Times New Roman" w:cs="Times New Roman"/>
          <w:sz w:val="24"/>
          <w:szCs w:val="24"/>
        </w:rPr>
      </w:pPr>
      <w:r w:rsidRPr="005C4FE7">
        <w:rPr>
          <w:rFonts w:ascii="Times New Roman" w:hAnsi="Times New Roman" w:cs="Times New Roman"/>
          <w:sz w:val="24"/>
          <w:szCs w:val="24"/>
        </w:rPr>
        <w:t>ICF International</w:t>
      </w:r>
    </w:p>
    <w:p w14:paraId="517F9135" w14:textId="77777777" w:rsidR="005C4FE7" w:rsidRPr="005C4FE7" w:rsidRDefault="005C4FE7" w:rsidP="009C5C50">
      <w:pPr>
        <w:spacing w:after="0" w:line="240" w:lineRule="auto"/>
        <w:rPr>
          <w:rFonts w:ascii="Times New Roman" w:hAnsi="Times New Roman" w:cs="Times New Roman"/>
          <w:sz w:val="24"/>
          <w:szCs w:val="24"/>
        </w:rPr>
      </w:pPr>
      <w:r w:rsidRPr="005C4FE7">
        <w:rPr>
          <w:rFonts w:ascii="Times New Roman" w:hAnsi="Times New Roman" w:cs="Times New Roman"/>
          <w:sz w:val="24"/>
          <w:szCs w:val="24"/>
        </w:rPr>
        <w:t>3 Corporate Square, Suite 370</w:t>
      </w:r>
    </w:p>
    <w:p w14:paraId="25F271CD" w14:textId="77777777" w:rsidR="005C4FE7" w:rsidRPr="005C4FE7" w:rsidRDefault="005C4FE7" w:rsidP="009C5C50">
      <w:pPr>
        <w:spacing w:after="0" w:line="240" w:lineRule="auto"/>
        <w:rPr>
          <w:rFonts w:ascii="Times New Roman" w:hAnsi="Times New Roman" w:cs="Times New Roman"/>
          <w:sz w:val="24"/>
          <w:szCs w:val="24"/>
        </w:rPr>
      </w:pPr>
      <w:r w:rsidRPr="005C4FE7">
        <w:rPr>
          <w:rFonts w:ascii="Times New Roman" w:hAnsi="Times New Roman" w:cs="Times New Roman"/>
          <w:sz w:val="24"/>
          <w:szCs w:val="24"/>
        </w:rPr>
        <w:t>Atlanta, GA 30329</w:t>
      </w:r>
    </w:p>
    <w:p w14:paraId="61048D41" w14:textId="77777777" w:rsidR="005C4FE7" w:rsidRPr="005C4FE7" w:rsidRDefault="005C4FE7" w:rsidP="009C5C50">
      <w:pPr>
        <w:spacing w:after="0" w:line="240" w:lineRule="auto"/>
        <w:rPr>
          <w:rFonts w:ascii="Times New Roman" w:hAnsi="Times New Roman" w:cs="Times New Roman"/>
          <w:sz w:val="24"/>
          <w:szCs w:val="24"/>
        </w:rPr>
      </w:pPr>
      <w:r w:rsidRPr="005C4FE7">
        <w:rPr>
          <w:rFonts w:ascii="Times New Roman" w:hAnsi="Times New Roman" w:cs="Times New Roman"/>
          <w:sz w:val="24"/>
          <w:szCs w:val="24"/>
        </w:rPr>
        <w:t>Catherine.Lesesne@icfi.com</w:t>
      </w:r>
    </w:p>
    <w:p w14:paraId="06ABD0E8" w14:textId="77777777" w:rsidR="005C4FE7" w:rsidRPr="005C4FE7" w:rsidRDefault="005C4FE7" w:rsidP="009C5C50">
      <w:pPr>
        <w:spacing w:after="0" w:line="240" w:lineRule="auto"/>
        <w:rPr>
          <w:rFonts w:ascii="Times New Roman" w:hAnsi="Times New Roman" w:cs="Times New Roman"/>
          <w:sz w:val="24"/>
          <w:szCs w:val="24"/>
        </w:rPr>
      </w:pPr>
      <w:r w:rsidRPr="005C4FE7">
        <w:rPr>
          <w:rFonts w:ascii="Times New Roman" w:hAnsi="Times New Roman" w:cs="Times New Roman"/>
          <w:sz w:val="24"/>
          <w:szCs w:val="24"/>
        </w:rPr>
        <w:t>404-321-3211 (phone)</w:t>
      </w:r>
    </w:p>
    <w:p w14:paraId="087A030A" w14:textId="77777777" w:rsidR="005C4FE7" w:rsidRDefault="005C4FE7" w:rsidP="009C5C50">
      <w:pPr>
        <w:spacing w:after="0" w:line="240" w:lineRule="auto"/>
        <w:rPr>
          <w:rFonts w:ascii="Times New Roman" w:hAnsi="Times New Roman" w:cs="Times New Roman"/>
          <w:sz w:val="24"/>
          <w:szCs w:val="24"/>
        </w:rPr>
      </w:pPr>
    </w:p>
    <w:p w14:paraId="4BD3574C" w14:textId="77777777" w:rsidR="005C4FE7" w:rsidRPr="00ED6FE8" w:rsidRDefault="005C4FE7" w:rsidP="009C5C50">
      <w:pPr>
        <w:spacing w:after="0" w:line="240" w:lineRule="auto"/>
        <w:rPr>
          <w:rFonts w:ascii="Times New Roman" w:hAnsi="Times New Roman" w:cs="Times New Roman"/>
          <w:sz w:val="24"/>
          <w:szCs w:val="24"/>
        </w:rPr>
      </w:pPr>
      <w:r w:rsidRPr="009C5C50">
        <w:rPr>
          <w:rFonts w:ascii="Times New Roman" w:hAnsi="Times New Roman" w:cs="Times New Roman"/>
          <w:sz w:val="24"/>
          <w:szCs w:val="24"/>
          <w:u w:val="single"/>
        </w:rPr>
        <w:t>Individuals directing data analysis</w:t>
      </w:r>
      <w:r>
        <w:rPr>
          <w:rFonts w:ascii="Times New Roman" w:hAnsi="Times New Roman" w:cs="Times New Roman"/>
          <w:sz w:val="24"/>
          <w:szCs w:val="24"/>
        </w:rPr>
        <w:t>:</w:t>
      </w:r>
    </w:p>
    <w:p w14:paraId="05C8CF16" w14:textId="77777777" w:rsidR="005C4FE7" w:rsidRDefault="005C4FE7"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Paula Jayne, PhD, MPH</w:t>
      </w:r>
    </w:p>
    <w:p w14:paraId="03BD359E" w14:textId="77777777" w:rsidR="005C4FE7" w:rsidRDefault="005C4FE7"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Health Scientist</w:t>
      </w:r>
    </w:p>
    <w:p w14:paraId="0CBEB1D6" w14:textId="77777777" w:rsidR="005C4FE7" w:rsidRDefault="005C4FE7"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CDC/OID/NCHHSTP</w:t>
      </w:r>
    </w:p>
    <w:p w14:paraId="0AB92481" w14:textId="77777777" w:rsidR="005C4FE7" w:rsidRPr="005C4FE7" w:rsidRDefault="005C4FE7" w:rsidP="009C5C50">
      <w:pPr>
        <w:spacing w:after="0" w:line="240" w:lineRule="auto"/>
        <w:rPr>
          <w:rFonts w:ascii="Times New Roman" w:hAnsi="Times New Roman" w:cs="Times New Roman"/>
          <w:sz w:val="24"/>
          <w:szCs w:val="24"/>
        </w:rPr>
      </w:pPr>
      <w:r w:rsidRPr="005C4FE7">
        <w:rPr>
          <w:rFonts w:ascii="Times New Roman" w:hAnsi="Times New Roman" w:cs="Times New Roman"/>
          <w:sz w:val="24"/>
          <w:szCs w:val="24"/>
        </w:rPr>
        <w:t>(404) 718-8191</w:t>
      </w:r>
    </w:p>
    <w:p w14:paraId="7BBA2075" w14:textId="77777777" w:rsidR="005C4FE7" w:rsidRDefault="005C4FE7" w:rsidP="009C5C50">
      <w:pPr>
        <w:spacing w:after="0" w:line="240" w:lineRule="auto"/>
        <w:rPr>
          <w:rFonts w:ascii="Times New Roman" w:hAnsi="Times New Roman" w:cs="Times New Roman"/>
          <w:sz w:val="24"/>
          <w:szCs w:val="24"/>
        </w:rPr>
      </w:pPr>
      <w:r w:rsidRPr="005C4FE7">
        <w:rPr>
          <w:rFonts w:ascii="Times New Roman" w:hAnsi="Times New Roman" w:cs="Times New Roman"/>
          <w:sz w:val="24"/>
          <w:szCs w:val="24"/>
        </w:rPr>
        <w:t>pij1@cdc.gov</w:t>
      </w:r>
    </w:p>
    <w:p w14:paraId="2E7C202A" w14:textId="77777777" w:rsidR="005C4FE7" w:rsidRDefault="005C4FE7" w:rsidP="009C5C50">
      <w:pPr>
        <w:spacing w:after="0" w:line="240" w:lineRule="auto"/>
        <w:rPr>
          <w:rFonts w:ascii="Times New Roman" w:hAnsi="Times New Roman" w:cs="Times New Roman"/>
          <w:sz w:val="24"/>
          <w:szCs w:val="24"/>
        </w:rPr>
      </w:pPr>
    </w:p>
    <w:p w14:paraId="6AEAC83E" w14:textId="77777777" w:rsidR="005C4FE7" w:rsidRDefault="005C4FE7"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Michelle M Johns, MPH, PhD</w:t>
      </w:r>
    </w:p>
    <w:p w14:paraId="4C10DC52" w14:textId="77777777" w:rsidR="005C4FE7" w:rsidRDefault="005C4FE7"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Postdoctoral Research Fellow</w:t>
      </w:r>
    </w:p>
    <w:p w14:paraId="3DE121E9" w14:textId="77777777" w:rsidR="005C4FE7" w:rsidRDefault="005C4FE7"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CDC Foundation</w:t>
      </w:r>
    </w:p>
    <w:p w14:paraId="00DEC59C" w14:textId="77777777" w:rsidR="005C4FE7" w:rsidRDefault="005C4FE7"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Atlanta, GA</w:t>
      </w:r>
    </w:p>
    <w:p w14:paraId="7D4F9C9A" w14:textId="77777777" w:rsidR="005C4FE7" w:rsidRDefault="005C4FE7"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(404) 718-8858</w:t>
      </w:r>
    </w:p>
    <w:p w14:paraId="7237C338" w14:textId="77777777" w:rsidR="005C4FE7" w:rsidRDefault="005C4FE7" w:rsidP="009C5C50">
      <w:pPr>
        <w:spacing w:after="0" w:line="240" w:lineRule="auto"/>
        <w:rPr>
          <w:rFonts w:ascii="Times New Roman" w:hAnsi="Times New Roman" w:cs="Times New Roman"/>
          <w:sz w:val="24"/>
          <w:szCs w:val="24"/>
        </w:rPr>
      </w:pPr>
      <w:r>
        <w:rPr>
          <w:rFonts w:ascii="Times New Roman" w:hAnsi="Times New Roman" w:cs="Times New Roman"/>
          <w:sz w:val="24"/>
          <w:szCs w:val="24"/>
        </w:rPr>
        <w:t>mjohns1@cdc.gov</w:t>
      </w:r>
    </w:p>
    <w:p w14:paraId="604929B6" w14:textId="77777777" w:rsidR="00ED6FE8" w:rsidRDefault="00ED6FE8" w:rsidP="008669EC">
      <w:pPr>
        <w:spacing w:line="240" w:lineRule="auto"/>
        <w:rPr>
          <w:rFonts w:ascii="Times New Roman" w:hAnsi="Times New Roman" w:cs="Times New Roman"/>
          <w:sz w:val="24"/>
          <w:szCs w:val="24"/>
        </w:rPr>
      </w:pPr>
    </w:p>
    <w:p w14:paraId="71D21A62" w14:textId="77777777" w:rsidR="00862545" w:rsidRPr="00862545" w:rsidRDefault="00862545" w:rsidP="008669EC">
      <w:pPr>
        <w:spacing w:line="240" w:lineRule="auto"/>
        <w:jc w:val="center"/>
        <w:rPr>
          <w:rFonts w:ascii="Times New Roman" w:hAnsi="Times New Roman" w:cs="Times New Roman"/>
          <w:b/>
          <w:sz w:val="24"/>
          <w:szCs w:val="24"/>
        </w:rPr>
      </w:pPr>
      <w:r w:rsidRPr="00862545">
        <w:rPr>
          <w:rFonts w:ascii="Times New Roman" w:hAnsi="Times New Roman" w:cs="Times New Roman"/>
          <w:b/>
          <w:sz w:val="24"/>
          <w:szCs w:val="24"/>
        </w:rPr>
        <w:t>References</w:t>
      </w:r>
    </w:p>
    <w:p w14:paraId="244B17B1" w14:textId="77777777" w:rsidR="00862545" w:rsidRDefault="00862545" w:rsidP="008669EC">
      <w:pPr>
        <w:spacing w:line="240" w:lineRule="auto"/>
        <w:ind w:left="360" w:hanging="360"/>
        <w:rPr>
          <w:rFonts w:ascii="Times New Roman" w:hAnsi="Times New Roman" w:cs="Times New Roman"/>
          <w:sz w:val="24"/>
          <w:szCs w:val="24"/>
        </w:rPr>
      </w:pPr>
      <w:r w:rsidRPr="00B62EC4">
        <w:rPr>
          <w:rFonts w:ascii="Times New Roman" w:hAnsi="Times New Roman" w:cs="Times New Roman"/>
          <w:sz w:val="24"/>
          <w:szCs w:val="24"/>
        </w:rPr>
        <w:t xml:space="preserve">Beltran, O., Johns, M. M., Armstrong, H., </w:t>
      </w:r>
      <w:r>
        <w:rPr>
          <w:rFonts w:ascii="Times New Roman" w:hAnsi="Times New Roman" w:cs="Times New Roman"/>
          <w:sz w:val="24"/>
          <w:szCs w:val="24"/>
        </w:rPr>
        <w:t xml:space="preserve">Jayne, P. </w:t>
      </w:r>
      <w:r w:rsidRPr="00B62EC4">
        <w:rPr>
          <w:rFonts w:ascii="Times New Roman" w:hAnsi="Times New Roman" w:cs="Times New Roman"/>
          <w:sz w:val="24"/>
          <w:szCs w:val="24"/>
        </w:rPr>
        <w:t>&amp; Barrios, L. (</w:t>
      </w:r>
      <w:r w:rsidRPr="00B62EC4">
        <w:rPr>
          <w:rFonts w:ascii="Times New Roman" w:hAnsi="Times New Roman" w:cs="Times New Roman"/>
          <w:i/>
          <w:sz w:val="24"/>
          <w:szCs w:val="24"/>
        </w:rPr>
        <w:t>in progress</w:t>
      </w:r>
      <w:r w:rsidRPr="00B62EC4">
        <w:rPr>
          <w:rFonts w:ascii="Times New Roman" w:hAnsi="Times New Roman" w:cs="Times New Roman"/>
          <w:sz w:val="24"/>
          <w:szCs w:val="24"/>
        </w:rPr>
        <w:t xml:space="preserve">).  A systematic review of protective factors experienced by transgender youth.  </w:t>
      </w:r>
    </w:p>
    <w:p w14:paraId="6FD89EF7" w14:textId="5C0FBC4C" w:rsidR="00862545" w:rsidRPr="00FA6565" w:rsidRDefault="0079435F" w:rsidP="00972111">
      <w:pPr>
        <w:spacing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Guest, G., </w:t>
      </w:r>
      <w:proofErr w:type="spellStart"/>
      <w:r>
        <w:rPr>
          <w:rFonts w:ascii="Times New Roman" w:hAnsi="Times New Roman" w:cs="Times New Roman"/>
          <w:sz w:val="24"/>
          <w:szCs w:val="24"/>
        </w:rPr>
        <w:t>MacQueen</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Namey</w:t>
      </w:r>
      <w:proofErr w:type="spellEnd"/>
      <w:r>
        <w:rPr>
          <w:rFonts w:ascii="Times New Roman" w:hAnsi="Times New Roman" w:cs="Times New Roman"/>
          <w:sz w:val="24"/>
          <w:szCs w:val="24"/>
        </w:rPr>
        <w:t xml:space="preserve">, E. (2012).  </w:t>
      </w:r>
      <w:r>
        <w:rPr>
          <w:rFonts w:ascii="Times New Roman" w:hAnsi="Times New Roman" w:cs="Times New Roman"/>
          <w:i/>
          <w:sz w:val="24"/>
          <w:szCs w:val="24"/>
        </w:rPr>
        <w:t>Applied Thematic Analysis</w:t>
      </w:r>
      <w:r>
        <w:rPr>
          <w:rFonts w:ascii="Times New Roman" w:hAnsi="Times New Roman" w:cs="Times New Roman"/>
          <w:sz w:val="24"/>
          <w:szCs w:val="24"/>
        </w:rPr>
        <w:t>. Sage Publications.</w:t>
      </w:r>
    </w:p>
    <w:sectPr w:rsidR="00862545" w:rsidRPr="00FA6565" w:rsidSect="00AE4823">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6F3DD" w14:textId="77777777" w:rsidR="0079435F" w:rsidRDefault="0079435F" w:rsidP="008B5D54">
      <w:pPr>
        <w:spacing w:after="0" w:line="240" w:lineRule="auto"/>
      </w:pPr>
      <w:r>
        <w:separator/>
      </w:r>
    </w:p>
  </w:endnote>
  <w:endnote w:type="continuationSeparator" w:id="0">
    <w:p w14:paraId="64F30925" w14:textId="77777777" w:rsidR="0079435F" w:rsidRDefault="0079435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571361"/>
      <w:docPartObj>
        <w:docPartGallery w:val="Page Numbers (Bottom of Page)"/>
        <w:docPartUnique/>
      </w:docPartObj>
    </w:sdtPr>
    <w:sdtEndPr>
      <w:rPr>
        <w:noProof/>
      </w:rPr>
    </w:sdtEndPr>
    <w:sdtContent>
      <w:p w14:paraId="17998B86" w14:textId="77777777" w:rsidR="0079435F" w:rsidRDefault="0079435F">
        <w:pPr>
          <w:pStyle w:val="Footer"/>
          <w:jc w:val="center"/>
        </w:pPr>
        <w:r>
          <w:fldChar w:fldCharType="begin"/>
        </w:r>
        <w:r>
          <w:instrText xml:space="preserve"> PAGE   \* MERGEFORMAT </w:instrText>
        </w:r>
        <w:r>
          <w:fldChar w:fldCharType="separate"/>
        </w:r>
        <w:r w:rsidR="009204E9">
          <w:rPr>
            <w:noProof/>
          </w:rPr>
          <w:t>3</w:t>
        </w:r>
        <w:r>
          <w:rPr>
            <w:noProof/>
          </w:rPr>
          <w:fldChar w:fldCharType="end"/>
        </w:r>
      </w:p>
    </w:sdtContent>
  </w:sdt>
  <w:p w14:paraId="788A4EDF" w14:textId="77777777" w:rsidR="0079435F" w:rsidRDefault="00794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E00FF" w14:textId="77777777" w:rsidR="0079435F" w:rsidRDefault="0079435F" w:rsidP="008B5D54">
      <w:pPr>
        <w:spacing w:after="0" w:line="240" w:lineRule="auto"/>
      </w:pPr>
      <w:r>
        <w:separator/>
      </w:r>
    </w:p>
  </w:footnote>
  <w:footnote w:type="continuationSeparator" w:id="0">
    <w:p w14:paraId="7E8497F9" w14:textId="77777777" w:rsidR="0079435F" w:rsidRDefault="0079435F"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565"/>
    <w:rsid w:val="000461C1"/>
    <w:rsid w:val="000A1CE7"/>
    <w:rsid w:val="000C5E84"/>
    <w:rsid w:val="000F5F5A"/>
    <w:rsid w:val="00162020"/>
    <w:rsid w:val="001868C7"/>
    <w:rsid w:val="00194A76"/>
    <w:rsid w:val="001C2C9A"/>
    <w:rsid w:val="001F540E"/>
    <w:rsid w:val="00253916"/>
    <w:rsid w:val="00272EA9"/>
    <w:rsid w:val="002C1D93"/>
    <w:rsid w:val="003102B8"/>
    <w:rsid w:val="00325DBF"/>
    <w:rsid w:val="00343D57"/>
    <w:rsid w:val="00361C51"/>
    <w:rsid w:val="00367BBD"/>
    <w:rsid w:val="00390A43"/>
    <w:rsid w:val="003F42D0"/>
    <w:rsid w:val="00462552"/>
    <w:rsid w:val="004B41C7"/>
    <w:rsid w:val="004C3488"/>
    <w:rsid w:val="0059266A"/>
    <w:rsid w:val="005C4FE7"/>
    <w:rsid w:val="005F4DB1"/>
    <w:rsid w:val="006A256D"/>
    <w:rsid w:val="006A773A"/>
    <w:rsid w:val="006C6578"/>
    <w:rsid w:val="00733F32"/>
    <w:rsid w:val="00784D01"/>
    <w:rsid w:val="0079435F"/>
    <w:rsid w:val="007B09F9"/>
    <w:rsid w:val="007E3AE8"/>
    <w:rsid w:val="007F31A2"/>
    <w:rsid w:val="008078AF"/>
    <w:rsid w:val="00862545"/>
    <w:rsid w:val="008669EC"/>
    <w:rsid w:val="008B5D54"/>
    <w:rsid w:val="008C3149"/>
    <w:rsid w:val="009204E9"/>
    <w:rsid w:val="00972111"/>
    <w:rsid w:val="009A6166"/>
    <w:rsid w:val="009B56F6"/>
    <w:rsid w:val="009C5C50"/>
    <w:rsid w:val="00A16479"/>
    <w:rsid w:val="00A36672"/>
    <w:rsid w:val="00AD358C"/>
    <w:rsid w:val="00AE4823"/>
    <w:rsid w:val="00B03F9C"/>
    <w:rsid w:val="00B11462"/>
    <w:rsid w:val="00B42F70"/>
    <w:rsid w:val="00B55735"/>
    <w:rsid w:val="00B608AC"/>
    <w:rsid w:val="00CA05E5"/>
    <w:rsid w:val="00D41C6E"/>
    <w:rsid w:val="00D620EF"/>
    <w:rsid w:val="00DC57CC"/>
    <w:rsid w:val="00E4094D"/>
    <w:rsid w:val="00ED6FE8"/>
    <w:rsid w:val="00F06805"/>
    <w:rsid w:val="00F67996"/>
    <w:rsid w:val="00FA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DD96F1E"/>
  <w15:chartTrackingRefBased/>
  <w15:docId w15:val="{0B9E62CA-20DD-4328-ACB3-C1D88E07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B03F9C"/>
    <w:rPr>
      <w:color w:val="0000FF" w:themeColor="hyperlink"/>
      <w:u w:val="single"/>
    </w:rPr>
  </w:style>
  <w:style w:type="table" w:styleId="TableGrid">
    <w:name w:val="Table Grid"/>
    <w:basedOn w:val="TableNormal"/>
    <w:uiPriority w:val="59"/>
    <w:rsid w:val="00F67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2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C9A"/>
    <w:rPr>
      <w:rFonts w:ascii="Segoe UI" w:hAnsi="Segoe UI" w:cs="Segoe UI"/>
      <w:sz w:val="18"/>
      <w:szCs w:val="18"/>
    </w:rPr>
  </w:style>
  <w:style w:type="character" w:styleId="CommentReference">
    <w:name w:val="annotation reference"/>
    <w:basedOn w:val="DefaultParagraphFont"/>
    <w:uiPriority w:val="99"/>
    <w:semiHidden/>
    <w:unhideWhenUsed/>
    <w:rsid w:val="00367BBD"/>
    <w:rPr>
      <w:sz w:val="16"/>
      <w:szCs w:val="16"/>
    </w:rPr>
  </w:style>
  <w:style w:type="paragraph" w:styleId="CommentText">
    <w:name w:val="annotation text"/>
    <w:basedOn w:val="Normal"/>
    <w:link w:val="CommentTextChar"/>
    <w:uiPriority w:val="99"/>
    <w:semiHidden/>
    <w:unhideWhenUsed/>
    <w:rsid w:val="00367BBD"/>
    <w:pPr>
      <w:spacing w:line="240" w:lineRule="auto"/>
    </w:pPr>
    <w:rPr>
      <w:sz w:val="20"/>
      <w:szCs w:val="20"/>
    </w:rPr>
  </w:style>
  <w:style w:type="character" w:customStyle="1" w:styleId="CommentTextChar">
    <w:name w:val="Comment Text Char"/>
    <w:basedOn w:val="DefaultParagraphFont"/>
    <w:link w:val="CommentText"/>
    <w:uiPriority w:val="99"/>
    <w:semiHidden/>
    <w:rsid w:val="00367BBD"/>
    <w:rPr>
      <w:sz w:val="20"/>
      <w:szCs w:val="20"/>
    </w:rPr>
  </w:style>
  <w:style w:type="paragraph" w:styleId="CommentSubject">
    <w:name w:val="annotation subject"/>
    <w:basedOn w:val="CommentText"/>
    <w:next w:val="CommentText"/>
    <w:link w:val="CommentSubjectChar"/>
    <w:uiPriority w:val="99"/>
    <w:semiHidden/>
    <w:unhideWhenUsed/>
    <w:rsid w:val="00367BBD"/>
    <w:rPr>
      <w:b/>
      <w:bCs/>
    </w:rPr>
  </w:style>
  <w:style w:type="character" w:customStyle="1" w:styleId="CommentSubjectChar">
    <w:name w:val="Comment Subject Char"/>
    <w:basedOn w:val="CommentTextChar"/>
    <w:link w:val="CommentSubject"/>
    <w:uiPriority w:val="99"/>
    <w:semiHidden/>
    <w:rsid w:val="00367B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ij1@cdc.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3F749-55B7-4C91-8689-7D67493E7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 Johns</dc:creator>
  <cp:keywords/>
  <dc:description/>
  <cp:lastModifiedBy>Macaluso, Renita (CDC/ONDIEH/NCCDPHP)</cp:lastModifiedBy>
  <cp:revision>3</cp:revision>
  <dcterms:created xsi:type="dcterms:W3CDTF">2016-10-14T20:45:00Z</dcterms:created>
  <dcterms:modified xsi:type="dcterms:W3CDTF">2016-10-14T20:46:00Z</dcterms:modified>
</cp:coreProperties>
</file>