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38515" w14:textId="77777777" w:rsidR="006869D4" w:rsidRDefault="006869D4" w:rsidP="006869D4">
      <w:pPr>
        <w:pStyle w:val="NoSpacing"/>
        <w:jc w:val="center"/>
        <w:rPr>
          <w:b/>
        </w:rPr>
      </w:pPr>
    </w:p>
    <w:p w14:paraId="13952FA7" w14:textId="77777777" w:rsidR="0098673D" w:rsidRDefault="006869D4" w:rsidP="006869D4">
      <w:pPr>
        <w:pStyle w:val="NoSpacing"/>
        <w:jc w:val="center"/>
        <w:rPr>
          <w:b/>
        </w:rPr>
      </w:pPr>
      <w:r w:rsidRPr="006869D4">
        <w:rPr>
          <w:b/>
        </w:rPr>
        <w:t>Development of a Mobile Messaging Intervention for Men who have Sex with Men</w:t>
      </w:r>
      <w:r w:rsidR="00E227E6">
        <w:rPr>
          <w:b/>
        </w:rPr>
        <w:t xml:space="preserve">: </w:t>
      </w:r>
    </w:p>
    <w:p w14:paraId="5D51D5E9" w14:textId="72E9F765" w:rsidR="00DC57CC" w:rsidRDefault="00E227E6" w:rsidP="006869D4">
      <w:pPr>
        <w:pStyle w:val="NoSpacing"/>
        <w:jc w:val="center"/>
        <w:rPr>
          <w:b/>
        </w:rPr>
      </w:pPr>
      <w:r>
        <w:rPr>
          <w:b/>
        </w:rPr>
        <w:t>Formative Study</w:t>
      </w:r>
    </w:p>
    <w:p w14:paraId="278826FC" w14:textId="77777777" w:rsidR="00E227E6" w:rsidRDefault="00E227E6" w:rsidP="006869D4">
      <w:pPr>
        <w:pStyle w:val="NoSpacing"/>
        <w:jc w:val="center"/>
        <w:rPr>
          <w:b/>
        </w:rPr>
      </w:pPr>
    </w:p>
    <w:p w14:paraId="2D4C5522" w14:textId="19FB8564" w:rsidR="00E227E6" w:rsidRDefault="00E227E6" w:rsidP="006869D4">
      <w:pPr>
        <w:pStyle w:val="NoSpacing"/>
        <w:jc w:val="center"/>
        <w:rPr>
          <w:b/>
        </w:rPr>
      </w:pPr>
      <w:proofErr w:type="spellStart"/>
      <w:r>
        <w:rPr>
          <w:b/>
        </w:rPr>
        <w:t>Gen</w:t>
      </w:r>
      <w:r w:rsidR="00453494">
        <w:rPr>
          <w:b/>
        </w:rPr>
        <w:t>IC</w:t>
      </w:r>
      <w:proofErr w:type="spellEnd"/>
      <w:r>
        <w:rPr>
          <w:b/>
        </w:rPr>
        <w:t xml:space="preserve"> Information Collection Request under OMB #0920-0840</w:t>
      </w:r>
    </w:p>
    <w:p w14:paraId="646ACD0B" w14:textId="77777777" w:rsidR="00E227E6" w:rsidRDefault="00E227E6" w:rsidP="006869D4">
      <w:pPr>
        <w:pStyle w:val="NoSpacing"/>
        <w:jc w:val="center"/>
        <w:rPr>
          <w:b/>
        </w:rPr>
      </w:pPr>
    </w:p>
    <w:p w14:paraId="70491B13" w14:textId="77777777" w:rsidR="00E227E6" w:rsidRDefault="00E227E6" w:rsidP="006869D4">
      <w:pPr>
        <w:pStyle w:val="NoSpacing"/>
        <w:jc w:val="center"/>
        <w:rPr>
          <w:b/>
        </w:rPr>
      </w:pPr>
    </w:p>
    <w:p w14:paraId="3FA0A050" w14:textId="77777777" w:rsidR="0098673D" w:rsidRDefault="0098673D" w:rsidP="006869D4">
      <w:pPr>
        <w:pStyle w:val="NoSpacing"/>
        <w:jc w:val="center"/>
        <w:rPr>
          <w:b/>
        </w:rPr>
      </w:pPr>
    </w:p>
    <w:p w14:paraId="1032F302" w14:textId="77777777" w:rsidR="0098673D" w:rsidRDefault="0098673D" w:rsidP="006869D4">
      <w:pPr>
        <w:pStyle w:val="NoSpacing"/>
        <w:jc w:val="center"/>
        <w:rPr>
          <w:b/>
        </w:rPr>
      </w:pPr>
    </w:p>
    <w:p w14:paraId="0DA15451" w14:textId="77777777" w:rsidR="0098673D" w:rsidRDefault="0098673D" w:rsidP="006869D4">
      <w:pPr>
        <w:pStyle w:val="NoSpacing"/>
        <w:jc w:val="center"/>
        <w:rPr>
          <w:b/>
        </w:rPr>
      </w:pPr>
      <w:r>
        <w:rPr>
          <w:b/>
        </w:rPr>
        <w:t>Section A: Supporting Statement</w:t>
      </w:r>
    </w:p>
    <w:p w14:paraId="012C70EF" w14:textId="77777777" w:rsidR="0098673D" w:rsidRDefault="0098673D" w:rsidP="006869D4">
      <w:pPr>
        <w:pStyle w:val="NoSpacing"/>
        <w:jc w:val="center"/>
        <w:rPr>
          <w:b/>
        </w:rPr>
      </w:pPr>
    </w:p>
    <w:p w14:paraId="20F53B92" w14:textId="77777777" w:rsidR="0098673D" w:rsidRDefault="0098673D" w:rsidP="006869D4">
      <w:pPr>
        <w:pStyle w:val="NoSpacing"/>
        <w:jc w:val="center"/>
        <w:rPr>
          <w:b/>
        </w:rPr>
      </w:pPr>
    </w:p>
    <w:p w14:paraId="7AFB1319" w14:textId="77777777" w:rsidR="00053671" w:rsidRDefault="00053671" w:rsidP="006869D4">
      <w:pPr>
        <w:pStyle w:val="NoSpacing"/>
        <w:jc w:val="center"/>
        <w:rPr>
          <w:b/>
        </w:rPr>
      </w:pPr>
    </w:p>
    <w:p w14:paraId="04EE08F6" w14:textId="77777777" w:rsidR="00053671" w:rsidRDefault="00053671" w:rsidP="006869D4">
      <w:pPr>
        <w:pStyle w:val="NoSpacing"/>
        <w:jc w:val="center"/>
        <w:rPr>
          <w:b/>
        </w:rPr>
      </w:pPr>
    </w:p>
    <w:p w14:paraId="09B6F01D" w14:textId="1EDA99E9" w:rsidR="005A0F49" w:rsidRDefault="00514BC3" w:rsidP="006869D4">
      <w:pPr>
        <w:pStyle w:val="NoSpacing"/>
        <w:jc w:val="center"/>
        <w:rPr>
          <w:b/>
        </w:rPr>
      </w:pPr>
      <w:r>
        <w:rPr>
          <w:b/>
        </w:rPr>
        <w:t>May 1</w:t>
      </w:r>
      <w:r w:rsidR="00C1189C">
        <w:rPr>
          <w:b/>
        </w:rPr>
        <w:t>1</w:t>
      </w:r>
      <w:r>
        <w:rPr>
          <w:b/>
        </w:rPr>
        <w:t>, 2016</w:t>
      </w:r>
    </w:p>
    <w:p w14:paraId="3ADA8582" w14:textId="77777777" w:rsidR="00053671" w:rsidRDefault="00053671" w:rsidP="006869D4">
      <w:pPr>
        <w:pStyle w:val="NoSpacing"/>
        <w:jc w:val="center"/>
        <w:rPr>
          <w:b/>
        </w:rPr>
      </w:pPr>
    </w:p>
    <w:p w14:paraId="6C409248" w14:textId="77777777" w:rsidR="00053671" w:rsidRDefault="00053671" w:rsidP="006869D4">
      <w:pPr>
        <w:pStyle w:val="NoSpacing"/>
        <w:jc w:val="center"/>
        <w:rPr>
          <w:b/>
        </w:rPr>
      </w:pPr>
    </w:p>
    <w:p w14:paraId="0438CDFE" w14:textId="77777777" w:rsidR="00053671" w:rsidRDefault="00053671" w:rsidP="006869D4">
      <w:pPr>
        <w:pStyle w:val="NoSpacing"/>
        <w:jc w:val="center"/>
        <w:rPr>
          <w:b/>
        </w:rPr>
      </w:pPr>
      <w:r>
        <w:rPr>
          <w:b/>
        </w:rPr>
        <w:t>CONTACT</w:t>
      </w:r>
    </w:p>
    <w:p w14:paraId="12434A3D" w14:textId="77777777" w:rsidR="00053671" w:rsidRPr="00603813" w:rsidRDefault="00B12EA3" w:rsidP="00053671">
      <w:pPr>
        <w:jc w:val="center"/>
        <w:rPr>
          <w:shd w:val="clear" w:color="auto" w:fill="FFFFFF"/>
        </w:rPr>
      </w:pPr>
      <w:r>
        <w:rPr>
          <w:bCs/>
          <w:shd w:val="clear" w:color="auto" w:fill="FFFFFF"/>
        </w:rPr>
        <w:t>Gordon</w:t>
      </w:r>
      <w:r w:rsidR="00053671">
        <w:rPr>
          <w:bCs/>
          <w:shd w:val="clear" w:color="auto" w:fill="FFFFFF"/>
        </w:rPr>
        <w:t xml:space="preserve"> Mansergh</w:t>
      </w:r>
      <w:r w:rsidR="00053671" w:rsidRPr="00603813">
        <w:rPr>
          <w:bCs/>
          <w:shd w:val="clear" w:color="auto" w:fill="FFFFFF"/>
        </w:rPr>
        <w:t>, PhD</w:t>
      </w:r>
      <w:r w:rsidR="00053671" w:rsidRPr="00603813">
        <w:t xml:space="preserve"> </w:t>
      </w:r>
      <w:r w:rsidR="00053671" w:rsidRPr="00603813">
        <w:br/>
      </w:r>
      <w:r w:rsidR="00053671">
        <w:t>Project Officer</w:t>
      </w:r>
    </w:p>
    <w:p w14:paraId="3A83CC25" w14:textId="77777777" w:rsidR="00053671" w:rsidRDefault="00053671" w:rsidP="00053671">
      <w:pPr>
        <w:pStyle w:val="NoSpacing"/>
        <w:jc w:val="cente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Phone: 404-639-</w:t>
      </w:r>
      <w:r>
        <w:rPr>
          <w:shd w:val="clear" w:color="auto" w:fill="FFFFFF"/>
        </w:rPr>
        <w:t>6135</w:t>
      </w:r>
      <w:r w:rsidRPr="00603813">
        <w:br/>
      </w:r>
      <w:r w:rsidRPr="00603813">
        <w:rPr>
          <w:shd w:val="clear" w:color="auto" w:fill="FFFFFF"/>
        </w:rPr>
        <w:t>Fax: 404-639-1950</w:t>
      </w:r>
      <w:r w:rsidRPr="00603813">
        <w:br/>
      </w:r>
      <w:r w:rsidRPr="00603813">
        <w:rPr>
          <w:shd w:val="clear" w:color="auto" w:fill="FFFFFF"/>
        </w:rPr>
        <w:t>E-mail:</w:t>
      </w:r>
      <w:r w:rsidRPr="00603813">
        <w:t> </w:t>
      </w:r>
      <w:r w:rsidR="00542640">
        <w:t>gcm2@cdc.gov</w:t>
      </w:r>
    </w:p>
    <w:p w14:paraId="6D3B73F1" w14:textId="77777777" w:rsidR="00542640" w:rsidRDefault="00542640" w:rsidP="00053671">
      <w:pPr>
        <w:pStyle w:val="NoSpacing"/>
        <w:jc w:val="center"/>
        <w:rPr>
          <w:b/>
        </w:rPr>
      </w:pPr>
    </w:p>
    <w:p w14:paraId="1CDBCFDA" w14:textId="77777777" w:rsidR="00542640" w:rsidRDefault="00542640" w:rsidP="00053671">
      <w:pPr>
        <w:pStyle w:val="NoSpacing"/>
        <w:jc w:val="center"/>
        <w:rPr>
          <w:b/>
        </w:rPr>
      </w:pPr>
    </w:p>
    <w:p w14:paraId="37C195DE" w14:textId="77777777" w:rsidR="00542640" w:rsidRDefault="00542640" w:rsidP="00053671">
      <w:pPr>
        <w:pStyle w:val="NoSpacing"/>
        <w:jc w:val="center"/>
        <w:rPr>
          <w:b/>
        </w:rPr>
      </w:pPr>
    </w:p>
    <w:p w14:paraId="189F3DEB" w14:textId="77777777" w:rsidR="00542640" w:rsidRDefault="00542640" w:rsidP="00053671">
      <w:pPr>
        <w:pStyle w:val="NoSpacing"/>
        <w:jc w:val="center"/>
        <w:rPr>
          <w:b/>
        </w:rPr>
      </w:pPr>
    </w:p>
    <w:p w14:paraId="301712CD" w14:textId="77777777" w:rsidR="00542640" w:rsidRDefault="00542640">
      <w:pPr>
        <w:spacing w:after="200" w:line="276" w:lineRule="auto"/>
        <w:rPr>
          <w:rFonts w:eastAsiaTheme="minorHAnsi" w:cstheme="minorBidi"/>
          <w:b/>
          <w:szCs w:val="22"/>
        </w:rPr>
      </w:pPr>
      <w:r>
        <w:rPr>
          <w:b/>
        </w:rPr>
        <w:br w:type="page"/>
      </w:r>
    </w:p>
    <w:p w14:paraId="0038FF52" w14:textId="77777777" w:rsidR="00542640" w:rsidRDefault="00542640" w:rsidP="00542640">
      <w:pPr>
        <w:pStyle w:val="NoSpacing"/>
        <w:pBdr>
          <w:bottom w:val="single" w:sz="4" w:space="1" w:color="auto"/>
        </w:pBdr>
        <w:rPr>
          <w:b/>
        </w:rPr>
      </w:pPr>
      <w:r w:rsidRPr="00E2574F">
        <w:rPr>
          <w:b/>
        </w:rPr>
        <w:lastRenderedPageBreak/>
        <w:t>TABLE OF CONTENTS</w:t>
      </w:r>
    </w:p>
    <w:p w14:paraId="25A78CC9"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166B3B02" w14:textId="77777777" w:rsidR="006C655A" w:rsidRDefault="00B12EA3" w:rsidP="00E56897">
          <w:pPr>
            <w:pStyle w:val="TOC1"/>
            <w:tabs>
              <w:tab w:val="left" w:pos="480"/>
              <w:tab w:val="right" w:leader="dot" w:pos="10070"/>
            </w:tabs>
            <w:spacing w:after="0"/>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48296072" w:history="1">
            <w:r w:rsidR="006C655A" w:rsidRPr="00CF5A5B">
              <w:rPr>
                <w:rStyle w:val="Hyperlink"/>
                <w:noProof/>
              </w:rPr>
              <w:t>1.</w:t>
            </w:r>
            <w:r w:rsidR="006C655A">
              <w:rPr>
                <w:rFonts w:asciiTheme="minorHAnsi" w:eastAsiaTheme="minorEastAsia" w:hAnsiTheme="minorHAnsi" w:cstheme="minorBidi"/>
                <w:noProof/>
                <w:sz w:val="22"/>
                <w:szCs w:val="22"/>
              </w:rPr>
              <w:tab/>
            </w:r>
            <w:r w:rsidR="006C655A" w:rsidRPr="00CF5A5B">
              <w:rPr>
                <w:rStyle w:val="Hyperlink"/>
                <w:noProof/>
              </w:rPr>
              <w:t>Circumstances Making the Collection of Information Necessary</w:t>
            </w:r>
            <w:r w:rsidR="006C655A">
              <w:rPr>
                <w:noProof/>
                <w:webHidden/>
              </w:rPr>
              <w:tab/>
            </w:r>
            <w:r w:rsidR="006C655A">
              <w:rPr>
                <w:noProof/>
                <w:webHidden/>
              </w:rPr>
              <w:fldChar w:fldCharType="begin"/>
            </w:r>
            <w:r w:rsidR="006C655A">
              <w:rPr>
                <w:noProof/>
                <w:webHidden/>
              </w:rPr>
              <w:instrText xml:space="preserve"> PAGEREF _Toc448296072 \h </w:instrText>
            </w:r>
            <w:r w:rsidR="006C655A">
              <w:rPr>
                <w:noProof/>
                <w:webHidden/>
              </w:rPr>
            </w:r>
            <w:r w:rsidR="006C655A">
              <w:rPr>
                <w:noProof/>
                <w:webHidden/>
              </w:rPr>
              <w:fldChar w:fldCharType="separate"/>
            </w:r>
            <w:r w:rsidR="000E2854">
              <w:rPr>
                <w:noProof/>
                <w:webHidden/>
              </w:rPr>
              <w:t>4</w:t>
            </w:r>
            <w:r w:rsidR="006C655A">
              <w:rPr>
                <w:noProof/>
                <w:webHidden/>
              </w:rPr>
              <w:fldChar w:fldCharType="end"/>
            </w:r>
          </w:hyperlink>
        </w:p>
        <w:p w14:paraId="2AC37EA4"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3" w:history="1">
            <w:r w:rsidR="006C655A" w:rsidRPr="00CF5A5B">
              <w:rPr>
                <w:rStyle w:val="Hyperlink"/>
                <w:noProof/>
              </w:rPr>
              <w:t>2.</w:t>
            </w:r>
            <w:r w:rsidR="006C655A">
              <w:rPr>
                <w:rFonts w:asciiTheme="minorHAnsi" w:eastAsiaTheme="minorEastAsia" w:hAnsiTheme="minorHAnsi" w:cstheme="minorBidi"/>
                <w:noProof/>
                <w:sz w:val="22"/>
                <w:szCs w:val="22"/>
              </w:rPr>
              <w:tab/>
            </w:r>
            <w:r w:rsidR="006C655A" w:rsidRPr="00CF5A5B">
              <w:rPr>
                <w:rStyle w:val="Hyperlink"/>
                <w:noProof/>
              </w:rPr>
              <w:t>Purpose and Use of the Information Collection</w:t>
            </w:r>
            <w:r w:rsidR="006C655A">
              <w:rPr>
                <w:noProof/>
                <w:webHidden/>
              </w:rPr>
              <w:tab/>
            </w:r>
            <w:r w:rsidR="006C655A">
              <w:rPr>
                <w:noProof/>
                <w:webHidden/>
              </w:rPr>
              <w:fldChar w:fldCharType="begin"/>
            </w:r>
            <w:r w:rsidR="006C655A">
              <w:rPr>
                <w:noProof/>
                <w:webHidden/>
              </w:rPr>
              <w:instrText xml:space="preserve"> PAGEREF _Toc448296073 \h </w:instrText>
            </w:r>
            <w:r w:rsidR="006C655A">
              <w:rPr>
                <w:noProof/>
                <w:webHidden/>
              </w:rPr>
            </w:r>
            <w:r w:rsidR="006C655A">
              <w:rPr>
                <w:noProof/>
                <w:webHidden/>
              </w:rPr>
              <w:fldChar w:fldCharType="separate"/>
            </w:r>
            <w:r w:rsidR="000E2854">
              <w:rPr>
                <w:noProof/>
                <w:webHidden/>
              </w:rPr>
              <w:t>5</w:t>
            </w:r>
            <w:r w:rsidR="006C655A">
              <w:rPr>
                <w:noProof/>
                <w:webHidden/>
              </w:rPr>
              <w:fldChar w:fldCharType="end"/>
            </w:r>
          </w:hyperlink>
        </w:p>
        <w:p w14:paraId="28DE14EC"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4" w:history="1">
            <w:r w:rsidR="006C655A" w:rsidRPr="00CF5A5B">
              <w:rPr>
                <w:rStyle w:val="Hyperlink"/>
                <w:noProof/>
              </w:rPr>
              <w:t>3.</w:t>
            </w:r>
            <w:r w:rsidR="006C655A">
              <w:rPr>
                <w:rFonts w:asciiTheme="minorHAnsi" w:eastAsiaTheme="minorEastAsia" w:hAnsiTheme="minorHAnsi" w:cstheme="minorBidi"/>
                <w:noProof/>
                <w:sz w:val="22"/>
                <w:szCs w:val="22"/>
              </w:rPr>
              <w:tab/>
            </w:r>
            <w:r w:rsidR="006C655A" w:rsidRPr="00CF5A5B">
              <w:rPr>
                <w:rStyle w:val="Hyperlink"/>
                <w:noProof/>
              </w:rPr>
              <w:t>Use of Improved Information Technology and Burden Reduction</w:t>
            </w:r>
            <w:r w:rsidR="006C655A">
              <w:rPr>
                <w:noProof/>
                <w:webHidden/>
              </w:rPr>
              <w:tab/>
            </w:r>
            <w:r w:rsidR="006C655A">
              <w:rPr>
                <w:noProof/>
                <w:webHidden/>
              </w:rPr>
              <w:fldChar w:fldCharType="begin"/>
            </w:r>
            <w:r w:rsidR="006C655A">
              <w:rPr>
                <w:noProof/>
                <w:webHidden/>
              </w:rPr>
              <w:instrText xml:space="preserve"> PAGEREF _Toc448296074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6AD5762D"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5" w:history="1">
            <w:r w:rsidR="006C655A" w:rsidRPr="00CF5A5B">
              <w:rPr>
                <w:rStyle w:val="Hyperlink"/>
                <w:noProof/>
              </w:rPr>
              <w:t>4.</w:t>
            </w:r>
            <w:r w:rsidR="006C655A">
              <w:rPr>
                <w:rFonts w:asciiTheme="minorHAnsi" w:eastAsiaTheme="minorEastAsia" w:hAnsiTheme="minorHAnsi" w:cstheme="minorBidi"/>
                <w:noProof/>
                <w:sz w:val="22"/>
                <w:szCs w:val="22"/>
              </w:rPr>
              <w:tab/>
            </w:r>
            <w:r w:rsidR="006C655A" w:rsidRPr="00CF5A5B">
              <w:rPr>
                <w:rStyle w:val="Hyperlink"/>
                <w:noProof/>
              </w:rPr>
              <w:t>Efforts to Identify Duplication and Use of Similar Information</w:t>
            </w:r>
            <w:r w:rsidR="006C655A">
              <w:rPr>
                <w:noProof/>
                <w:webHidden/>
              </w:rPr>
              <w:tab/>
            </w:r>
            <w:r w:rsidR="006C655A">
              <w:rPr>
                <w:noProof/>
                <w:webHidden/>
              </w:rPr>
              <w:fldChar w:fldCharType="begin"/>
            </w:r>
            <w:r w:rsidR="006C655A">
              <w:rPr>
                <w:noProof/>
                <w:webHidden/>
              </w:rPr>
              <w:instrText xml:space="preserve"> PAGEREF _Toc448296075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1A239163"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6" w:history="1">
            <w:r w:rsidR="006C655A" w:rsidRPr="00CF5A5B">
              <w:rPr>
                <w:rStyle w:val="Hyperlink"/>
                <w:noProof/>
              </w:rPr>
              <w:t>5.</w:t>
            </w:r>
            <w:r w:rsidR="006C655A">
              <w:rPr>
                <w:rFonts w:asciiTheme="minorHAnsi" w:eastAsiaTheme="minorEastAsia" w:hAnsiTheme="minorHAnsi" w:cstheme="minorBidi"/>
                <w:noProof/>
                <w:sz w:val="22"/>
                <w:szCs w:val="22"/>
              </w:rPr>
              <w:tab/>
            </w:r>
            <w:r w:rsidR="006C655A" w:rsidRPr="00CF5A5B">
              <w:rPr>
                <w:rStyle w:val="Hyperlink"/>
                <w:noProof/>
              </w:rPr>
              <w:t>Impact on Small Businesses or Other Small Entities</w:t>
            </w:r>
            <w:r w:rsidR="006C655A">
              <w:rPr>
                <w:noProof/>
                <w:webHidden/>
              </w:rPr>
              <w:tab/>
            </w:r>
            <w:r w:rsidR="006C655A">
              <w:rPr>
                <w:noProof/>
                <w:webHidden/>
              </w:rPr>
              <w:fldChar w:fldCharType="begin"/>
            </w:r>
            <w:r w:rsidR="006C655A">
              <w:rPr>
                <w:noProof/>
                <w:webHidden/>
              </w:rPr>
              <w:instrText xml:space="preserve"> PAGEREF _Toc448296076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618D5250"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7" w:history="1">
            <w:r w:rsidR="006C655A" w:rsidRPr="00CF5A5B">
              <w:rPr>
                <w:rStyle w:val="Hyperlink"/>
                <w:noProof/>
              </w:rPr>
              <w:t>6.</w:t>
            </w:r>
            <w:r w:rsidR="006C655A">
              <w:rPr>
                <w:rFonts w:asciiTheme="minorHAnsi" w:eastAsiaTheme="minorEastAsia" w:hAnsiTheme="minorHAnsi" w:cstheme="minorBidi"/>
                <w:noProof/>
                <w:sz w:val="22"/>
                <w:szCs w:val="22"/>
              </w:rPr>
              <w:tab/>
            </w:r>
            <w:r w:rsidR="006C655A" w:rsidRPr="00CF5A5B">
              <w:rPr>
                <w:rStyle w:val="Hyperlink"/>
                <w:noProof/>
              </w:rPr>
              <w:t>Consequences of Collecting the Information Less Frequently</w:t>
            </w:r>
            <w:r w:rsidR="006C655A">
              <w:rPr>
                <w:noProof/>
                <w:webHidden/>
              </w:rPr>
              <w:tab/>
            </w:r>
            <w:r w:rsidR="006C655A">
              <w:rPr>
                <w:noProof/>
                <w:webHidden/>
              </w:rPr>
              <w:fldChar w:fldCharType="begin"/>
            </w:r>
            <w:r w:rsidR="006C655A">
              <w:rPr>
                <w:noProof/>
                <w:webHidden/>
              </w:rPr>
              <w:instrText xml:space="preserve"> PAGEREF _Toc448296077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059BAE9E"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8" w:history="1">
            <w:r w:rsidR="006C655A" w:rsidRPr="00CF5A5B">
              <w:rPr>
                <w:rStyle w:val="Hyperlink"/>
                <w:noProof/>
              </w:rPr>
              <w:t>7.</w:t>
            </w:r>
            <w:r w:rsidR="006C655A">
              <w:rPr>
                <w:rFonts w:asciiTheme="minorHAnsi" w:eastAsiaTheme="minorEastAsia" w:hAnsiTheme="minorHAnsi" w:cstheme="minorBidi"/>
                <w:noProof/>
                <w:sz w:val="22"/>
                <w:szCs w:val="22"/>
              </w:rPr>
              <w:tab/>
            </w:r>
            <w:r w:rsidR="006C655A" w:rsidRPr="00CF5A5B">
              <w:rPr>
                <w:rStyle w:val="Hyperlink"/>
                <w:noProof/>
              </w:rPr>
              <w:t>Special Circumstances Relating to the Guidelines of 5 CFR 1320.5</w:t>
            </w:r>
            <w:r w:rsidR="006C655A">
              <w:rPr>
                <w:noProof/>
                <w:webHidden/>
              </w:rPr>
              <w:tab/>
            </w:r>
            <w:r w:rsidR="006C655A">
              <w:rPr>
                <w:noProof/>
                <w:webHidden/>
              </w:rPr>
              <w:fldChar w:fldCharType="begin"/>
            </w:r>
            <w:r w:rsidR="006C655A">
              <w:rPr>
                <w:noProof/>
                <w:webHidden/>
              </w:rPr>
              <w:instrText xml:space="preserve"> PAGEREF _Toc448296078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408697EC"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79" w:history="1">
            <w:r w:rsidR="006C655A" w:rsidRPr="00CF5A5B">
              <w:rPr>
                <w:rStyle w:val="Hyperlink"/>
                <w:noProof/>
              </w:rPr>
              <w:t>8.</w:t>
            </w:r>
            <w:r w:rsidR="006C655A">
              <w:rPr>
                <w:rFonts w:asciiTheme="minorHAnsi" w:eastAsiaTheme="minorEastAsia" w:hAnsiTheme="minorHAnsi" w:cstheme="minorBidi"/>
                <w:noProof/>
                <w:sz w:val="22"/>
                <w:szCs w:val="22"/>
              </w:rPr>
              <w:tab/>
            </w:r>
            <w:r w:rsidR="006C655A" w:rsidRPr="00CF5A5B">
              <w:rPr>
                <w:rStyle w:val="Hyperlink"/>
                <w:noProof/>
              </w:rPr>
              <w:t>Comments in Response to the Federal Register Notice and Efforts to Consult Outside the Agency</w:t>
            </w:r>
            <w:r w:rsidR="006C655A">
              <w:rPr>
                <w:noProof/>
                <w:webHidden/>
              </w:rPr>
              <w:tab/>
            </w:r>
            <w:r w:rsidR="006C655A">
              <w:rPr>
                <w:noProof/>
                <w:webHidden/>
              </w:rPr>
              <w:fldChar w:fldCharType="begin"/>
            </w:r>
            <w:r w:rsidR="006C655A">
              <w:rPr>
                <w:noProof/>
                <w:webHidden/>
              </w:rPr>
              <w:instrText xml:space="preserve"> PAGEREF _Toc448296079 \h </w:instrText>
            </w:r>
            <w:r w:rsidR="006C655A">
              <w:rPr>
                <w:noProof/>
                <w:webHidden/>
              </w:rPr>
            </w:r>
            <w:r w:rsidR="006C655A">
              <w:rPr>
                <w:noProof/>
                <w:webHidden/>
              </w:rPr>
              <w:fldChar w:fldCharType="separate"/>
            </w:r>
            <w:r w:rsidR="000E2854">
              <w:rPr>
                <w:noProof/>
                <w:webHidden/>
              </w:rPr>
              <w:t>6</w:t>
            </w:r>
            <w:r w:rsidR="006C655A">
              <w:rPr>
                <w:noProof/>
                <w:webHidden/>
              </w:rPr>
              <w:fldChar w:fldCharType="end"/>
            </w:r>
          </w:hyperlink>
        </w:p>
        <w:p w14:paraId="067F1F3D" w14:textId="77777777" w:rsidR="006C655A" w:rsidRDefault="003B556D" w:rsidP="00E56897">
          <w:pPr>
            <w:pStyle w:val="TOC1"/>
            <w:tabs>
              <w:tab w:val="left" w:pos="480"/>
              <w:tab w:val="right" w:leader="dot" w:pos="10070"/>
            </w:tabs>
            <w:spacing w:after="0"/>
            <w:rPr>
              <w:rFonts w:asciiTheme="minorHAnsi" w:eastAsiaTheme="minorEastAsia" w:hAnsiTheme="minorHAnsi" w:cstheme="minorBidi"/>
              <w:noProof/>
              <w:sz w:val="22"/>
              <w:szCs w:val="22"/>
            </w:rPr>
          </w:pPr>
          <w:hyperlink w:anchor="_Toc448296080" w:history="1">
            <w:r w:rsidR="006C655A" w:rsidRPr="00CF5A5B">
              <w:rPr>
                <w:rStyle w:val="Hyperlink"/>
                <w:noProof/>
              </w:rPr>
              <w:t>9.</w:t>
            </w:r>
            <w:r w:rsidR="006C655A">
              <w:rPr>
                <w:rFonts w:asciiTheme="minorHAnsi" w:eastAsiaTheme="minorEastAsia" w:hAnsiTheme="minorHAnsi" w:cstheme="minorBidi"/>
                <w:noProof/>
                <w:sz w:val="22"/>
                <w:szCs w:val="22"/>
              </w:rPr>
              <w:tab/>
            </w:r>
            <w:r w:rsidR="006C655A" w:rsidRPr="00CF5A5B">
              <w:rPr>
                <w:rStyle w:val="Hyperlink"/>
                <w:noProof/>
              </w:rPr>
              <w:t>Explanation of Any Payment or Gift to Respondents</w:t>
            </w:r>
            <w:r w:rsidR="006C655A">
              <w:rPr>
                <w:noProof/>
                <w:webHidden/>
              </w:rPr>
              <w:tab/>
            </w:r>
            <w:r w:rsidR="006C655A">
              <w:rPr>
                <w:noProof/>
                <w:webHidden/>
              </w:rPr>
              <w:fldChar w:fldCharType="begin"/>
            </w:r>
            <w:r w:rsidR="006C655A">
              <w:rPr>
                <w:noProof/>
                <w:webHidden/>
              </w:rPr>
              <w:instrText xml:space="preserve"> PAGEREF _Toc448296080 \h </w:instrText>
            </w:r>
            <w:r w:rsidR="006C655A">
              <w:rPr>
                <w:noProof/>
                <w:webHidden/>
              </w:rPr>
            </w:r>
            <w:r w:rsidR="006C655A">
              <w:rPr>
                <w:noProof/>
                <w:webHidden/>
              </w:rPr>
              <w:fldChar w:fldCharType="separate"/>
            </w:r>
            <w:r w:rsidR="000E2854">
              <w:rPr>
                <w:noProof/>
                <w:webHidden/>
              </w:rPr>
              <w:t>7</w:t>
            </w:r>
            <w:r w:rsidR="006C655A">
              <w:rPr>
                <w:noProof/>
                <w:webHidden/>
              </w:rPr>
              <w:fldChar w:fldCharType="end"/>
            </w:r>
          </w:hyperlink>
        </w:p>
        <w:p w14:paraId="55DE2D38"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1" w:history="1">
            <w:r w:rsidR="006C655A" w:rsidRPr="00CF5A5B">
              <w:rPr>
                <w:rStyle w:val="Hyperlink"/>
                <w:noProof/>
              </w:rPr>
              <w:t>10.</w:t>
            </w:r>
            <w:r w:rsidR="006C655A">
              <w:rPr>
                <w:rFonts w:asciiTheme="minorHAnsi" w:eastAsiaTheme="minorEastAsia" w:hAnsiTheme="minorHAnsi" w:cstheme="minorBidi"/>
                <w:noProof/>
                <w:sz w:val="22"/>
                <w:szCs w:val="22"/>
              </w:rPr>
              <w:tab/>
            </w:r>
            <w:r w:rsidR="006C655A" w:rsidRPr="00CF5A5B">
              <w:rPr>
                <w:rStyle w:val="Hyperlink"/>
                <w:noProof/>
              </w:rPr>
              <w:t>Protection of the Privacy and Confidentiality of Information Provided by Respondents</w:t>
            </w:r>
            <w:r w:rsidR="006C655A">
              <w:rPr>
                <w:noProof/>
                <w:webHidden/>
              </w:rPr>
              <w:tab/>
            </w:r>
            <w:r w:rsidR="006C655A">
              <w:rPr>
                <w:noProof/>
                <w:webHidden/>
              </w:rPr>
              <w:fldChar w:fldCharType="begin"/>
            </w:r>
            <w:r w:rsidR="006C655A">
              <w:rPr>
                <w:noProof/>
                <w:webHidden/>
              </w:rPr>
              <w:instrText xml:space="preserve"> PAGEREF _Toc448296081 \h </w:instrText>
            </w:r>
            <w:r w:rsidR="006C655A">
              <w:rPr>
                <w:noProof/>
                <w:webHidden/>
              </w:rPr>
            </w:r>
            <w:r w:rsidR="006C655A">
              <w:rPr>
                <w:noProof/>
                <w:webHidden/>
              </w:rPr>
              <w:fldChar w:fldCharType="separate"/>
            </w:r>
            <w:r w:rsidR="000E2854">
              <w:rPr>
                <w:noProof/>
                <w:webHidden/>
              </w:rPr>
              <w:t>8</w:t>
            </w:r>
            <w:r w:rsidR="006C655A">
              <w:rPr>
                <w:noProof/>
                <w:webHidden/>
              </w:rPr>
              <w:fldChar w:fldCharType="end"/>
            </w:r>
          </w:hyperlink>
        </w:p>
        <w:p w14:paraId="477990D0"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2" w:history="1">
            <w:r w:rsidR="006C655A" w:rsidRPr="00CF5A5B">
              <w:rPr>
                <w:rStyle w:val="Hyperlink"/>
                <w:noProof/>
              </w:rPr>
              <w:t>11.</w:t>
            </w:r>
            <w:r w:rsidR="006C655A">
              <w:rPr>
                <w:rFonts w:asciiTheme="minorHAnsi" w:eastAsiaTheme="minorEastAsia" w:hAnsiTheme="minorHAnsi" w:cstheme="minorBidi"/>
                <w:noProof/>
                <w:sz w:val="22"/>
                <w:szCs w:val="22"/>
              </w:rPr>
              <w:tab/>
            </w:r>
            <w:r w:rsidR="006C655A" w:rsidRPr="00CF5A5B">
              <w:rPr>
                <w:rStyle w:val="Hyperlink"/>
                <w:noProof/>
              </w:rPr>
              <w:t>Institutional Review Board (IRB) and Justification for Sensitive Questions</w:t>
            </w:r>
            <w:r w:rsidR="006C655A">
              <w:rPr>
                <w:noProof/>
                <w:webHidden/>
              </w:rPr>
              <w:tab/>
            </w:r>
            <w:r w:rsidR="006C655A">
              <w:rPr>
                <w:noProof/>
                <w:webHidden/>
              </w:rPr>
              <w:fldChar w:fldCharType="begin"/>
            </w:r>
            <w:r w:rsidR="006C655A">
              <w:rPr>
                <w:noProof/>
                <w:webHidden/>
              </w:rPr>
              <w:instrText xml:space="preserve"> PAGEREF _Toc448296082 \h </w:instrText>
            </w:r>
            <w:r w:rsidR="006C655A">
              <w:rPr>
                <w:noProof/>
                <w:webHidden/>
              </w:rPr>
            </w:r>
            <w:r w:rsidR="006C655A">
              <w:rPr>
                <w:noProof/>
                <w:webHidden/>
              </w:rPr>
              <w:fldChar w:fldCharType="separate"/>
            </w:r>
            <w:r w:rsidR="000E2854">
              <w:rPr>
                <w:noProof/>
                <w:webHidden/>
              </w:rPr>
              <w:t>8</w:t>
            </w:r>
            <w:r w:rsidR="006C655A">
              <w:rPr>
                <w:noProof/>
                <w:webHidden/>
              </w:rPr>
              <w:fldChar w:fldCharType="end"/>
            </w:r>
          </w:hyperlink>
        </w:p>
        <w:p w14:paraId="1DB562BE"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3" w:history="1">
            <w:r w:rsidR="006C655A" w:rsidRPr="00CF5A5B">
              <w:rPr>
                <w:rStyle w:val="Hyperlink"/>
                <w:noProof/>
              </w:rPr>
              <w:t>12.</w:t>
            </w:r>
            <w:r w:rsidR="006C655A">
              <w:rPr>
                <w:rFonts w:asciiTheme="minorHAnsi" w:eastAsiaTheme="minorEastAsia" w:hAnsiTheme="minorHAnsi" w:cstheme="minorBidi"/>
                <w:noProof/>
                <w:sz w:val="22"/>
                <w:szCs w:val="22"/>
              </w:rPr>
              <w:tab/>
            </w:r>
            <w:r w:rsidR="006C655A" w:rsidRPr="00CF5A5B">
              <w:rPr>
                <w:rStyle w:val="Hyperlink"/>
                <w:noProof/>
              </w:rPr>
              <w:t>Estimates of Annualized Burden Hours and Costs</w:t>
            </w:r>
            <w:r w:rsidR="006C655A">
              <w:rPr>
                <w:noProof/>
                <w:webHidden/>
              </w:rPr>
              <w:tab/>
            </w:r>
            <w:r w:rsidR="006C655A">
              <w:rPr>
                <w:noProof/>
                <w:webHidden/>
              </w:rPr>
              <w:fldChar w:fldCharType="begin"/>
            </w:r>
            <w:r w:rsidR="006C655A">
              <w:rPr>
                <w:noProof/>
                <w:webHidden/>
              </w:rPr>
              <w:instrText xml:space="preserve"> PAGEREF _Toc448296083 \h </w:instrText>
            </w:r>
            <w:r w:rsidR="006C655A">
              <w:rPr>
                <w:noProof/>
                <w:webHidden/>
              </w:rPr>
            </w:r>
            <w:r w:rsidR="006C655A">
              <w:rPr>
                <w:noProof/>
                <w:webHidden/>
              </w:rPr>
              <w:fldChar w:fldCharType="separate"/>
            </w:r>
            <w:r w:rsidR="000E2854">
              <w:rPr>
                <w:noProof/>
                <w:webHidden/>
              </w:rPr>
              <w:t>8</w:t>
            </w:r>
            <w:r w:rsidR="006C655A">
              <w:rPr>
                <w:noProof/>
                <w:webHidden/>
              </w:rPr>
              <w:fldChar w:fldCharType="end"/>
            </w:r>
          </w:hyperlink>
        </w:p>
        <w:p w14:paraId="5299CB12" w14:textId="77777777" w:rsidR="006C655A" w:rsidRDefault="003B556D"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4" w:history="1">
            <w:r w:rsidR="006C655A" w:rsidRPr="00CF5A5B">
              <w:rPr>
                <w:rStyle w:val="Hyperlink"/>
                <w:noProof/>
              </w:rPr>
              <w:t>12A.</w:t>
            </w:r>
            <w:r w:rsidR="006C655A">
              <w:rPr>
                <w:rFonts w:asciiTheme="minorHAnsi" w:eastAsiaTheme="minorEastAsia" w:hAnsiTheme="minorHAnsi" w:cstheme="minorBidi"/>
                <w:noProof/>
                <w:sz w:val="22"/>
                <w:szCs w:val="22"/>
              </w:rPr>
              <w:tab/>
            </w:r>
            <w:r w:rsidR="006C655A" w:rsidRPr="00CF5A5B">
              <w:rPr>
                <w:rStyle w:val="Hyperlink"/>
                <w:noProof/>
              </w:rPr>
              <w:t>Estimated Annualized Burden Hours</w:t>
            </w:r>
            <w:r w:rsidR="006C655A">
              <w:rPr>
                <w:noProof/>
                <w:webHidden/>
              </w:rPr>
              <w:tab/>
            </w:r>
            <w:r w:rsidR="006C655A">
              <w:rPr>
                <w:noProof/>
                <w:webHidden/>
              </w:rPr>
              <w:fldChar w:fldCharType="begin"/>
            </w:r>
            <w:r w:rsidR="006C655A">
              <w:rPr>
                <w:noProof/>
                <w:webHidden/>
              </w:rPr>
              <w:instrText xml:space="preserve"> PAGEREF _Toc448296084 \h </w:instrText>
            </w:r>
            <w:r w:rsidR="006C655A">
              <w:rPr>
                <w:noProof/>
                <w:webHidden/>
              </w:rPr>
            </w:r>
            <w:r w:rsidR="006C655A">
              <w:rPr>
                <w:noProof/>
                <w:webHidden/>
              </w:rPr>
              <w:fldChar w:fldCharType="separate"/>
            </w:r>
            <w:r w:rsidR="000E2854">
              <w:rPr>
                <w:noProof/>
                <w:webHidden/>
              </w:rPr>
              <w:t>8</w:t>
            </w:r>
            <w:r w:rsidR="006C655A">
              <w:rPr>
                <w:noProof/>
                <w:webHidden/>
              </w:rPr>
              <w:fldChar w:fldCharType="end"/>
            </w:r>
          </w:hyperlink>
        </w:p>
        <w:p w14:paraId="71104648" w14:textId="77777777" w:rsidR="006C655A" w:rsidRDefault="003B556D" w:rsidP="00E56897">
          <w:pPr>
            <w:pStyle w:val="TOC2"/>
            <w:tabs>
              <w:tab w:val="left" w:pos="1100"/>
              <w:tab w:val="right" w:leader="dot" w:pos="10070"/>
            </w:tabs>
            <w:spacing w:after="0"/>
            <w:rPr>
              <w:rFonts w:asciiTheme="minorHAnsi" w:eastAsiaTheme="minorEastAsia" w:hAnsiTheme="minorHAnsi" w:cstheme="minorBidi"/>
              <w:noProof/>
              <w:sz w:val="22"/>
              <w:szCs w:val="22"/>
            </w:rPr>
          </w:pPr>
          <w:hyperlink w:anchor="_Toc448296085" w:history="1">
            <w:r w:rsidR="006C655A" w:rsidRPr="00CF5A5B">
              <w:rPr>
                <w:rStyle w:val="Hyperlink"/>
                <w:noProof/>
              </w:rPr>
              <w:t>12B.</w:t>
            </w:r>
            <w:r w:rsidR="006C655A">
              <w:rPr>
                <w:rFonts w:asciiTheme="minorHAnsi" w:eastAsiaTheme="minorEastAsia" w:hAnsiTheme="minorHAnsi" w:cstheme="minorBidi"/>
                <w:noProof/>
                <w:sz w:val="22"/>
                <w:szCs w:val="22"/>
              </w:rPr>
              <w:tab/>
            </w:r>
            <w:r w:rsidR="006C655A" w:rsidRPr="00CF5A5B">
              <w:rPr>
                <w:rStyle w:val="Hyperlink"/>
                <w:noProof/>
              </w:rPr>
              <w:t>Estimated Annualized Burden Costs</w:t>
            </w:r>
            <w:r w:rsidR="006C655A">
              <w:rPr>
                <w:noProof/>
                <w:webHidden/>
              </w:rPr>
              <w:tab/>
            </w:r>
            <w:r w:rsidR="006C655A">
              <w:rPr>
                <w:noProof/>
                <w:webHidden/>
              </w:rPr>
              <w:fldChar w:fldCharType="begin"/>
            </w:r>
            <w:r w:rsidR="006C655A">
              <w:rPr>
                <w:noProof/>
                <w:webHidden/>
              </w:rPr>
              <w:instrText xml:space="preserve"> PAGEREF _Toc448296085 \h </w:instrText>
            </w:r>
            <w:r w:rsidR="006C655A">
              <w:rPr>
                <w:noProof/>
                <w:webHidden/>
              </w:rPr>
            </w:r>
            <w:r w:rsidR="006C655A">
              <w:rPr>
                <w:noProof/>
                <w:webHidden/>
              </w:rPr>
              <w:fldChar w:fldCharType="separate"/>
            </w:r>
            <w:r w:rsidR="000E2854">
              <w:rPr>
                <w:noProof/>
                <w:webHidden/>
              </w:rPr>
              <w:t>10</w:t>
            </w:r>
            <w:r w:rsidR="006C655A">
              <w:rPr>
                <w:noProof/>
                <w:webHidden/>
              </w:rPr>
              <w:fldChar w:fldCharType="end"/>
            </w:r>
          </w:hyperlink>
        </w:p>
        <w:p w14:paraId="186522B5"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6" w:history="1">
            <w:r w:rsidR="006C655A" w:rsidRPr="00CF5A5B">
              <w:rPr>
                <w:rStyle w:val="Hyperlink"/>
                <w:noProof/>
              </w:rPr>
              <w:t>13.</w:t>
            </w:r>
            <w:r w:rsidR="006C655A">
              <w:rPr>
                <w:rFonts w:asciiTheme="minorHAnsi" w:eastAsiaTheme="minorEastAsia" w:hAnsiTheme="minorHAnsi" w:cstheme="minorBidi"/>
                <w:noProof/>
                <w:sz w:val="22"/>
                <w:szCs w:val="22"/>
              </w:rPr>
              <w:tab/>
            </w:r>
            <w:r w:rsidR="006C655A" w:rsidRPr="00CF5A5B">
              <w:rPr>
                <w:rStyle w:val="Hyperlink"/>
                <w:noProof/>
              </w:rPr>
              <w:t>Estimates of Other Total Annual Cost Burden to Respondents and Record Keepers</w:t>
            </w:r>
            <w:r w:rsidR="006C655A">
              <w:rPr>
                <w:noProof/>
                <w:webHidden/>
              </w:rPr>
              <w:tab/>
            </w:r>
            <w:r w:rsidR="006C655A">
              <w:rPr>
                <w:noProof/>
                <w:webHidden/>
              </w:rPr>
              <w:fldChar w:fldCharType="begin"/>
            </w:r>
            <w:r w:rsidR="006C655A">
              <w:rPr>
                <w:noProof/>
                <w:webHidden/>
              </w:rPr>
              <w:instrText xml:space="preserve"> PAGEREF _Toc448296086 \h </w:instrText>
            </w:r>
            <w:r w:rsidR="006C655A">
              <w:rPr>
                <w:noProof/>
                <w:webHidden/>
              </w:rPr>
            </w:r>
            <w:r w:rsidR="006C655A">
              <w:rPr>
                <w:noProof/>
                <w:webHidden/>
              </w:rPr>
              <w:fldChar w:fldCharType="separate"/>
            </w:r>
            <w:r w:rsidR="000E2854">
              <w:rPr>
                <w:noProof/>
                <w:webHidden/>
              </w:rPr>
              <w:t>10</w:t>
            </w:r>
            <w:r w:rsidR="006C655A">
              <w:rPr>
                <w:noProof/>
                <w:webHidden/>
              </w:rPr>
              <w:fldChar w:fldCharType="end"/>
            </w:r>
          </w:hyperlink>
        </w:p>
        <w:p w14:paraId="7AF1389E"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7" w:history="1">
            <w:r w:rsidR="006C655A" w:rsidRPr="00CF5A5B">
              <w:rPr>
                <w:rStyle w:val="Hyperlink"/>
                <w:noProof/>
              </w:rPr>
              <w:t>14.</w:t>
            </w:r>
            <w:r w:rsidR="006C655A">
              <w:rPr>
                <w:rFonts w:asciiTheme="minorHAnsi" w:eastAsiaTheme="minorEastAsia" w:hAnsiTheme="minorHAnsi" w:cstheme="minorBidi"/>
                <w:noProof/>
                <w:sz w:val="22"/>
                <w:szCs w:val="22"/>
              </w:rPr>
              <w:tab/>
            </w:r>
            <w:r w:rsidR="006C655A" w:rsidRPr="00CF5A5B">
              <w:rPr>
                <w:rStyle w:val="Hyperlink"/>
                <w:noProof/>
              </w:rPr>
              <w:t>Annualized Cost to the Federal Government</w:t>
            </w:r>
            <w:r w:rsidR="006C655A">
              <w:rPr>
                <w:noProof/>
                <w:webHidden/>
              </w:rPr>
              <w:tab/>
            </w:r>
            <w:r w:rsidR="006C655A">
              <w:rPr>
                <w:noProof/>
                <w:webHidden/>
              </w:rPr>
              <w:fldChar w:fldCharType="begin"/>
            </w:r>
            <w:r w:rsidR="006C655A">
              <w:rPr>
                <w:noProof/>
                <w:webHidden/>
              </w:rPr>
              <w:instrText xml:space="preserve"> PAGEREF _Toc448296087 \h </w:instrText>
            </w:r>
            <w:r w:rsidR="006C655A">
              <w:rPr>
                <w:noProof/>
                <w:webHidden/>
              </w:rPr>
            </w:r>
            <w:r w:rsidR="006C655A">
              <w:rPr>
                <w:noProof/>
                <w:webHidden/>
              </w:rPr>
              <w:fldChar w:fldCharType="separate"/>
            </w:r>
            <w:r w:rsidR="000E2854">
              <w:rPr>
                <w:noProof/>
                <w:webHidden/>
              </w:rPr>
              <w:t>10</w:t>
            </w:r>
            <w:r w:rsidR="006C655A">
              <w:rPr>
                <w:noProof/>
                <w:webHidden/>
              </w:rPr>
              <w:fldChar w:fldCharType="end"/>
            </w:r>
          </w:hyperlink>
        </w:p>
        <w:p w14:paraId="1315EE73"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8" w:history="1">
            <w:r w:rsidR="006C655A" w:rsidRPr="00CF5A5B">
              <w:rPr>
                <w:rStyle w:val="Hyperlink"/>
                <w:noProof/>
              </w:rPr>
              <w:t>15.</w:t>
            </w:r>
            <w:r w:rsidR="006C655A">
              <w:rPr>
                <w:rFonts w:asciiTheme="minorHAnsi" w:eastAsiaTheme="minorEastAsia" w:hAnsiTheme="minorHAnsi" w:cstheme="minorBidi"/>
                <w:noProof/>
                <w:sz w:val="22"/>
                <w:szCs w:val="22"/>
              </w:rPr>
              <w:tab/>
            </w:r>
            <w:r w:rsidR="006C655A" w:rsidRPr="00CF5A5B">
              <w:rPr>
                <w:rStyle w:val="Hyperlink"/>
                <w:noProof/>
              </w:rPr>
              <w:t>Explanation for Program Changes or Adjustments</w:t>
            </w:r>
            <w:r w:rsidR="006C655A">
              <w:rPr>
                <w:noProof/>
                <w:webHidden/>
              </w:rPr>
              <w:tab/>
            </w:r>
            <w:r w:rsidR="006C655A">
              <w:rPr>
                <w:noProof/>
                <w:webHidden/>
              </w:rPr>
              <w:fldChar w:fldCharType="begin"/>
            </w:r>
            <w:r w:rsidR="006C655A">
              <w:rPr>
                <w:noProof/>
                <w:webHidden/>
              </w:rPr>
              <w:instrText xml:space="preserve"> PAGEREF _Toc448296088 \h </w:instrText>
            </w:r>
            <w:r w:rsidR="006C655A">
              <w:rPr>
                <w:noProof/>
                <w:webHidden/>
              </w:rPr>
            </w:r>
            <w:r w:rsidR="006C655A">
              <w:rPr>
                <w:noProof/>
                <w:webHidden/>
              </w:rPr>
              <w:fldChar w:fldCharType="separate"/>
            </w:r>
            <w:r w:rsidR="000E2854">
              <w:rPr>
                <w:noProof/>
                <w:webHidden/>
              </w:rPr>
              <w:t>11</w:t>
            </w:r>
            <w:r w:rsidR="006C655A">
              <w:rPr>
                <w:noProof/>
                <w:webHidden/>
              </w:rPr>
              <w:fldChar w:fldCharType="end"/>
            </w:r>
          </w:hyperlink>
        </w:p>
        <w:p w14:paraId="4B697EBA"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89" w:history="1">
            <w:r w:rsidR="006C655A" w:rsidRPr="00CF5A5B">
              <w:rPr>
                <w:rStyle w:val="Hyperlink"/>
                <w:noProof/>
              </w:rPr>
              <w:t>16.</w:t>
            </w:r>
            <w:r w:rsidR="006C655A">
              <w:rPr>
                <w:rFonts w:asciiTheme="minorHAnsi" w:eastAsiaTheme="minorEastAsia" w:hAnsiTheme="minorHAnsi" w:cstheme="minorBidi"/>
                <w:noProof/>
                <w:sz w:val="22"/>
                <w:szCs w:val="22"/>
              </w:rPr>
              <w:tab/>
            </w:r>
            <w:r w:rsidR="006C655A" w:rsidRPr="00CF5A5B">
              <w:rPr>
                <w:rStyle w:val="Hyperlink"/>
                <w:noProof/>
              </w:rPr>
              <w:t>Plans for Tabulation and Publication and Project Time Schedule</w:t>
            </w:r>
            <w:r w:rsidR="006C655A">
              <w:rPr>
                <w:noProof/>
                <w:webHidden/>
              </w:rPr>
              <w:tab/>
            </w:r>
            <w:r w:rsidR="006C655A">
              <w:rPr>
                <w:noProof/>
                <w:webHidden/>
              </w:rPr>
              <w:fldChar w:fldCharType="begin"/>
            </w:r>
            <w:r w:rsidR="006C655A">
              <w:rPr>
                <w:noProof/>
                <w:webHidden/>
              </w:rPr>
              <w:instrText xml:space="preserve"> PAGEREF _Toc448296089 \h </w:instrText>
            </w:r>
            <w:r w:rsidR="006C655A">
              <w:rPr>
                <w:noProof/>
                <w:webHidden/>
              </w:rPr>
            </w:r>
            <w:r w:rsidR="006C655A">
              <w:rPr>
                <w:noProof/>
                <w:webHidden/>
              </w:rPr>
              <w:fldChar w:fldCharType="separate"/>
            </w:r>
            <w:r w:rsidR="000E2854">
              <w:rPr>
                <w:noProof/>
                <w:webHidden/>
              </w:rPr>
              <w:t>11</w:t>
            </w:r>
            <w:r w:rsidR="006C655A">
              <w:rPr>
                <w:noProof/>
                <w:webHidden/>
              </w:rPr>
              <w:fldChar w:fldCharType="end"/>
            </w:r>
          </w:hyperlink>
        </w:p>
        <w:p w14:paraId="292F9451"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0" w:history="1">
            <w:r w:rsidR="006C655A" w:rsidRPr="00CF5A5B">
              <w:rPr>
                <w:rStyle w:val="Hyperlink"/>
                <w:noProof/>
              </w:rPr>
              <w:t>17.</w:t>
            </w:r>
            <w:r w:rsidR="006C655A">
              <w:rPr>
                <w:rFonts w:asciiTheme="minorHAnsi" w:eastAsiaTheme="minorEastAsia" w:hAnsiTheme="minorHAnsi" w:cstheme="minorBidi"/>
                <w:noProof/>
                <w:sz w:val="22"/>
                <w:szCs w:val="22"/>
              </w:rPr>
              <w:tab/>
            </w:r>
            <w:r w:rsidR="006C655A" w:rsidRPr="00CF5A5B">
              <w:rPr>
                <w:rStyle w:val="Hyperlink"/>
                <w:noProof/>
              </w:rPr>
              <w:t>Reason(s) Display of OMB Expiration Date is Inappropriate</w:t>
            </w:r>
            <w:r w:rsidR="006C655A">
              <w:rPr>
                <w:noProof/>
                <w:webHidden/>
              </w:rPr>
              <w:tab/>
            </w:r>
            <w:r w:rsidR="006C655A">
              <w:rPr>
                <w:noProof/>
                <w:webHidden/>
              </w:rPr>
              <w:fldChar w:fldCharType="begin"/>
            </w:r>
            <w:r w:rsidR="006C655A">
              <w:rPr>
                <w:noProof/>
                <w:webHidden/>
              </w:rPr>
              <w:instrText xml:space="preserve"> PAGEREF _Toc448296090 \h </w:instrText>
            </w:r>
            <w:r w:rsidR="006C655A">
              <w:rPr>
                <w:noProof/>
                <w:webHidden/>
              </w:rPr>
            </w:r>
            <w:r w:rsidR="006C655A">
              <w:rPr>
                <w:noProof/>
                <w:webHidden/>
              </w:rPr>
              <w:fldChar w:fldCharType="separate"/>
            </w:r>
            <w:r w:rsidR="000E2854">
              <w:rPr>
                <w:noProof/>
                <w:webHidden/>
              </w:rPr>
              <w:t>12</w:t>
            </w:r>
            <w:r w:rsidR="006C655A">
              <w:rPr>
                <w:noProof/>
                <w:webHidden/>
              </w:rPr>
              <w:fldChar w:fldCharType="end"/>
            </w:r>
          </w:hyperlink>
        </w:p>
        <w:p w14:paraId="2159ACBD" w14:textId="77777777" w:rsidR="006C655A" w:rsidRDefault="003B556D" w:rsidP="00E56897">
          <w:pPr>
            <w:pStyle w:val="TOC1"/>
            <w:tabs>
              <w:tab w:val="left" w:pos="660"/>
              <w:tab w:val="right" w:leader="dot" w:pos="10070"/>
            </w:tabs>
            <w:spacing w:after="0"/>
            <w:rPr>
              <w:rFonts w:asciiTheme="minorHAnsi" w:eastAsiaTheme="minorEastAsia" w:hAnsiTheme="minorHAnsi" w:cstheme="minorBidi"/>
              <w:noProof/>
              <w:sz w:val="22"/>
              <w:szCs w:val="22"/>
            </w:rPr>
          </w:pPr>
          <w:hyperlink w:anchor="_Toc448296091" w:history="1">
            <w:r w:rsidR="006C655A" w:rsidRPr="00CF5A5B">
              <w:rPr>
                <w:rStyle w:val="Hyperlink"/>
                <w:noProof/>
              </w:rPr>
              <w:t>18.</w:t>
            </w:r>
            <w:r w:rsidR="006C655A">
              <w:rPr>
                <w:rFonts w:asciiTheme="minorHAnsi" w:eastAsiaTheme="minorEastAsia" w:hAnsiTheme="minorHAnsi" w:cstheme="minorBidi"/>
                <w:noProof/>
                <w:sz w:val="22"/>
                <w:szCs w:val="22"/>
              </w:rPr>
              <w:tab/>
            </w:r>
            <w:r w:rsidR="006C655A" w:rsidRPr="00CF5A5B">
              <w:rPr>
                <w:rStyle w:val="Hyperlink"/>
                <w:noProof/>
              </w:rPr>
              <w:t>Exceptions to Certification for Paperwork Reduction Act Submissions</w:t>
            </w:r>
            <w:r w:rsidR="006C655A">
              <w:rPr>
                <w:noProof/>
                <w:webHidden/>
              </w:rPr>
              <w:tab/>
            </w:r>
            <w:r w:rsidR="006C655A">
              <w:rPr>
                <w:noProof/>
                <w:webHidden/>
              </w:rPr>
              <w:fldChar w:fldCharType="begin"/>
            </w:r>
            <w:r w:rsidR="006C655A">
              <w:rPr>
                <w:noProof/>
                <w:webHidden/>
              </w:rPr>
              <w:instrText xml:space="preserve"> PAGEREF _Toc448296091 \h </w:instrText>
            </w:r>
            <w:r w:rsidR="006C655A">
              <w:rPr>
                <w:noProof/>
                <w:webHidden/>
              </w:rPr>
            </w:r>
            <w:r w:rsidR="006C655A">
              <w:rPr>
                <w:noProof/>
                <w:webHidden/>
              </w:rPr>
              <w:fldChar w:fldCharType="separate"/>
            </w:r>
            <w:r w:rsidR="000E2854">
              <w:rPr>
                <w:noProof/>
                <w:webHidden/>
              </w:rPr>
              <w:t>12</w:t>
            </w:r>
            <w:r w:rsidR="006C655A">
              <w:rPr>
                <w:noProof/>
                <w:webHidden/>
              </w:rPr>
              <w:fldChar w:fldCharType="end"/>
            </w:r>
          </w:hyperlink>
        </w:p>
        <w:p w14:paraId="084482D0" w14:textId="77777777" w:rsidR="006C655A" w:rsidRDefault="003B556D" w:rsidP="00E56897">
          <w:pPr>
            <w:pStyle w:val="TOC1"/>
            <w:tabs>
              <w:tab w:val="right" w:leader="dot" w:pos="10070"/>
            </w:tabs>
            <w:spacing w:after="0"/>
            <w:rPr>
              <w:rFonts w:asciiTheme="minorHAnsi" w:eastAsiaTheme="minorEastAsia" w:hAnsiTheme="minorHAnsi" w:cstheme="minorBidi"/>
              <w:noProof/>
              <w:sz w:val="22"/>
              <w:szCs w:val="22"/>
            </w:rPr>
          </w:pPr>
          <w:hyperlink w:anchor="_Toc448296092" w:history="1">
            <w:r w:rsidR="006C655A" w:rsidRPr="00CF5A5B">
              <w:rPr>
                <w:rStyle w:val="Hyperlink"/>
                <w:noProof/>
              </w:rPr>
              <w:t>References:</w:t>
            </w:r>
            <w:r w:rsidR="006C655A">
              <w:rPr>
                <w:noProof/>
                <w:webHidden/>
              </w:rPr>
              <w:tab/>
            </w:r>
            <w:r w:rsidR="006C655A">
              <w:rPr>
                <w:noProof/>
                <w:webHidden/>
              </w:rPr>
              <w:fldChar w:fldCharType="begin"/>
            </w:r>
            <w:r w:rsidR="006C655A">
              <w:rPr>
                <w:noProof/>
                <w:webHidden/>
              </w:rPr>
              <w:instrText xml:space="preserve"> PAGEREF _Toc448296092 \h </w:instrText>
            </w:r>
            <w:r w:rsidR="006C655A">
              <w:rPr>
                <w:noProof/>
                <w:webHidden/>
              </w:rPr>
            </w:r>
            <w:r w:rsidR="006C655A">
              <w:rPr>
                <w:noProof/>
                <w:webHidden/>
              </w:rPr>
              <w:fldChar w:fldCharType="separate"/>
            </w:r>
            <w:r w:rsidR="000E2854">
              <w:rPr>
                <w:noProof/>
                <w:webHidden/>
              </w:rPr>
              <w:t>13</w:t>
            </w:r>
            <w:r w:rsidR="006C655A">
              <w:rPr>
                <w:noProof/>
                <w:webHidden/>
              </w:rPr>
              <w:fldChar w:fldCharType="end"/>
            </w:r>
          </w:hyperlink>
        </w:p>
        <w:p w14:paraId="1BBE6876" w14:textId="77777777" w:rsidR="00B12EA3" w:rsidRDefault="00B12EA3">
          <w:r w:rsidRPr="00B12EA3">
            <w:rPr>
              <w:bCs/>
              <w:noProof/>
            </w:rPr>
            <w:fldChar w:fldCharType="end"/>
          </w:r>
        </w:p>
      </w:sdtContent>
    </w:sdt>
    <w:p w14:paraId="054F860B" w14:textId="56D5F962" w:rsidR="009221FF" w:rsidRDefault="009221FF" w:rsidP="00C46977">
      <w:pPr>
        <w:pStyle w:val="NoSpacing"/>
        <w:pBdr>
          <w:bottom w:val="single" w:sz="4" w:space="1" w:color="auto"/>
        </w:pBdr>
        <w:rPr>
          <w:b/>
        </w:rPr>
      </w:pPr>
      <w:r>
        <w:rPr>
          <w:b/>
        </w:rPr>
        <w:t>EXHIBITS</w:t>
      </w:r>
    </w:p>
    <w:p w14:paraId="0B9738F4" w14:textId="77777777" w:rsidR="009221FF" w:rsidRPr="009221FF" w:rsidRDefault="009221FF" w:rsidP="00542640">
      <w:pPr>
        <w:pStyle w:val="NoSpacing"/>
        <w:rPr>
          <w:b/>
        </w:rPr>
      </w:pPr>
    </w:p>
    <w:p w14:paraId="5E5EE632" w14:textId="77777777" w:rsidR="001C77A3" w:rsidRDefault="009221FF" w:rsidP="00C70C6E">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45107906" w:history="1">
        <w:r w:rsidR="001C77A3" w:rsidRPr="00107172">
          <w:rPr>
            <w:rStyle w:val="Hyperlink"/>
            <w:noProof/>
          </w:rPr>
          <w:t>Exhibit 12.1: Participant Recruitment and Screening Flow</w:t>
        </w:r>
        <w:r w:rsidR="001C77A3">
          <w:rPr>
            <w:noProof/>
            <w:webHidden/>
          </w:rPr>
          <w:tab/>
        </w:r>
        <w:r w:rsidR="001C77A3">
          <w:rPr>
            <w:noProof/>
            <w:webHidden/>
          </w:rPr>
          <w:fldChar w:fldCharType="begin"/>
        </w:r>
        <w:r w:rsidR="001C77A3">
          <w:rPr>
            <w:noProof/>
            <w:webHidden/>
          </w:rPr>
          <w:instrText xml:space="preserve"> PAGEREF _Toc445107906 \h </w:instrText>
        </w:r>
        <w:r w:rsidR="001C77A3">
          <w:rPr>
            <w:noProof/>
            <w:webHidden/>
          </w:rPr>
        </w:r>
        <w:r w:rsidR="001C77A3">
          <w:rPr>
            <w:noProof/>
            <w:webHidden/>
          </w:rPr>
          <w:fldChar w:fldCharType="separate"/>
        </w:r>
        <w:r w:rsidR="000E2854">
          <w:rPr>
            <w:noProof/>
            <w:webHidden/>
          </w:rPr>
          <w:t>9</w:t>
        </w:r>
        <w:r w:rsidR="001C77A3">
          <w:rPr>
            <w:noProof/>
            <w:webHidden/>
          </w:rPr>
          <w:fldChar w:fldCharType="end"/>
        </w:r>
      </w:hyperlink>
    </w:p>
    <w:p w14:paraId="79B2016C" w14:textId="77777777" w:rsidR="001C77A3" w:rsidRDefault="003B556D" w:rsidP="00C70C6E">
      <w:pPr>
        <w:pStyle w:val="TableofFigures"/>
        <w:tabs>
          <w:tab w:val="right" w:leader="dot" w:pos="10070"/>
        </w:tabs>
        <w:rPr>
          <w:rFonts w:asciiTheme="minorHAnsi" w:eastAsiaTheme="minorEastAsia" w:hAnsiTheme="minorHAnsi" w:cstheme="minorBidi"/>
          <w:noProof/>
          <w:sz w:val="22"/>
          <w:szCs w:val="22"/>
        </w:rPr>
      </w:pPr>
      <w:hyperlink w:anchor="_Toc445107907" w:history="1">
        <w:r w:rsidR="001C77A3" w:rsidRPr="00107172">
          <w:rPr>
            <w:rStyle w:val="Hyperlink"/>
            <w:noProof/>
          </w:rPr>
          <w:t>Exhibit 12.2: Estimated Annualized Burden Hours</w:t>
        </w:r>
        <w:r w:rsidR="001C77A3">
          <w:rPr>
            <w:noProof/>
            <w:webHidden/>
          </w:rPr>
          <w:tab/>
        </w:r>
        <w:r w:rsidR="001C77A3">
          <w:rPr>
            <w:noProof/>
            <w:webHidden/>
          </w:rPr>
          <w:fldChar w:fldCharType="begin"/>
        </w:r>
        <w:r w:rsidR="001C77A3">
          <w:rPr>
            <w:noProof/>
            <w:webHidden/>
          </w:rPr>
          <w:instrText xml:space="preserve"> PAGEREF _Toc445107907 \h </w:instrText>
        </w:r>
        <w:r w:rsidR="001C77A3">
          <w:rPr>
            <w:noProof/>
            <w:webHidden/>
          </w:rPr>
        </w:r>
        <w:r w:rsidR="001C77A3">
          <w:rPr>
            <w:noProof/>
            <w:webHidden/>
          </w:rPr>
          <w:fldChar w:fldCharType="separate"/>
        </w:r>
        <w:r w:rsidR="000E2854">
          <w:rPr>
            <w:noProof/>
            <w:webHidden/>
          </w:rPr>
          <w:t>9</w:t>
        </w:r>
        <w:r w:rsidR="001C77A3">
          <w:rPr>
            <w:noProof/>
            <w:webHidden/>
          </w:rPr>
          <w:fldChar w:fldCharType="end"/>
        </w:r>
      </w:hyperlink>
    </w:p>
    <w:p w14:paraId="3CED96B4" w14:textId="77777777" w:rsidR="001C77A3" w:rsidRDefault="003B556D" w:rsidP="00C70C6E">
      <w:pPr>
        <w:pStyle w:val="TableofFigures"/>
        <w:tabs>
          <w:tab w:val="right" w:leader="dot" w:pos="10070"/>
        </w:tabs>
        <w:rPr>
          <w:rFonts w:asciiTheme="minorHAnsi" w:eastAsiaTheme="minorEastAsia" w:hAnsiTheme="minorHAnsi" w:cstheme="minorBidi"/>
          <w:noProof/>
          <w:sz w:val="22"/>
          <w:szCs w:val="22"/>
        </w:rPr>
      </w:pPr>
      <w:hyperlink w:anchor="_Toc445107908" w:history="1">
        <w:r w:rsidR="001C77A3" w:rsidRPr="00107172">
          <w:rPr>
            <w:rStyle w:val="Hyperlink"/>
            <w:noProof/>
          </w:rPr>
          <w:t>Exhibit 12.3: Estimated Annualized Burden Costs</w:t>
        </w:r>
        <w:r w:rsidR="001C77A3">
          <w:rPr>
            <w:noProof/>
            <w:webHidden/>
          </w:rPr>
          <w:tab/>
        </w:r>
        <w:r w:rsidR="001C77A3">
          <w:rPr>
            <w:noProof/>
            <w:webHidden/>
          </w:rPr>
          <w:fldChar w:fldCharType="begin"/>
        </w:r>
        <w:r w:rsidR="001C77A3">
          <w:rPr>
            <w:noProof/>
            <w:webHidden/>
          </w:rPr>
          <w:instrText xml:space="preserve"> PAGEREF _Toc445107908 \h </w:instrText>
        </w:r>
        <w:r w:rsidR="001C77A3">
          <w:rPr>
            <w:noProof/>
            <w:webHidden/>
          </w:rPr>
        </w:r>
        <w:r w:rsidR="001C77A3">
          <w:rPr>
            <w:noProof/>
            <w:webHidden/>
          </w:rPr>
          <w:fldChar w:fldCharType="separate"/>
        </w:r>
        <w:r w:rsidR="000E2854">
          <w:rPr>
            <w:noProof/>
            <w:webHidden/>
          </w:rPr>
          <w:t>10</w:t>
        </w:r>
        <w:r w:rsidR="001C77A3">
          <w:rPr>
            <w:noProof/>
            <w:webHidden/>
          </w:rPr>
          <w:fldChar w:fldCharType="end"/>
        </w:r>
      </w:hyperlink>
    </w:p>
    <w:p w14:paraId="01BB44A5" w14:textId="77777777" w:rsidR="001C77A3" w:rsidRDefault="003B556D" w:rsidP="00C70C6E">
      <w:pPr>
        <w:pStyle w:val="TableofFigures"/>
        <w:tabs>
          <w:tab w:val="right" w:leader="dot" w:pos="10070"/>
        </w:tabs>
        <w:rPr>
          <w:rFonts w:asciiTheme="minorHAnsi" w:eastAsiaTheme="minorEastAsia" w:hAnsiTheme="minorHAnsi" w:cstheme="minorBidi"/>
          <w:noProof/>
          <w:sz w:val="22"/>
          <w:szCs w:val="22"/>
        </w:rPr>
      </w:pPr>
      <w:hyperlink w:anchor="_Toc445107909" w:history="1">
        <w:r w:rsidR="001C77A3" w:rsidRPr="00107172">
          <w:rPr>
            <w:rStyle w:val="Hyperlink"/>
            <w:noProof/>
          </w:rPr>
          <w:t>Exhibit 14.1: Annualized Cost to the Government</w:t>
        </w:r>
        <w:r w:rsidR="001C77A3">
          <w:rPr>
            <w:noProof/>
            <w:webHidden/>
          </w:rPr>
          <w:tab/>
        </w:r>
        <w:r w:rsidR="001C77A3">
          <w:rPr>
            <w:noProof/>
            <w:webHidden/>
          </w:rPr>
          <w:fldChar w:fldCharType="begin"/>
        </w:r>
        <w:r w:rsidR="001C77A3">
          <w:rPr>
            <w:noProof/>
            <w:webHidden/>
          </w:rPr>
          <w:instrText xml:space="preserve"> PAGEREF _Toc445107909 \h </w:instrText>
        </w:r>
        <w:r w:rsidR="001C77A3">
          <w:rPr>
            <w:noProof/>
            <w:webHidden/>
          </w:rPr>
        </w:r>
        <w:r w:rsidR="001C77A3">
          <w:rPr>
            <w:noProof/>
            <w:webHidden/>
          </w:rPr>
          <w:fldChar w:fldCharType="separate"/>
        </w:r>
        <w:r w:rsidR="000E2854">
          <w:rPr>
            <w:noProof/>
            <w:webHidden/>
          </w:rPr>
          <w:t>11</w:t>
        </w:r>
        <w:r w:rsidR="001C77A3">
          <w:rPr>
            <w:noProof/>
            <w:webHidden/>
          </w:rPr>
          <w:fldChar w:fldCharType="end"/>
        </w:r>
      </w:hyperlink>
    </w:p>
    <w:p w14:paraId="08452BD6" w14:textId="77777777" w:rsidR="001C77A3" w:rsidRDefault="003B556D" w:rsidP="00C70C6E">
      <w:pPr>
        <w:pStyle w:val="TableofFigures"/>
        <w:tabs>
          <w:tab w:val="right" w:leader="dot" w:pos="10070"/>
        </w:tabs>
        <w:rPr>
          <w:rFonts w:asciiTheme="minorHAnsi" w:eastAsiaTheme="minorEastAsia" w:hAnsiTheme="minorHAnsi" w:cstheme="minorBidi"/>
          <w:noProof/>
          <w:sz w:val="22"/>
          <w:szCs w:val="22"/>
        </w:rPr>
      </w:pPr>
      <w:hyperlink w:anchor="_Toc445107910" w:history="1">
        <w:r w:rsidR="001C77A3" w:rsidRPr="00107172">
          <w:rPr>
            <w:rStyle w:val="Hyperlink"/>
            <w:noProof/>
          </w:rPr>
          <w:t>Exhibit 16.1: Project Time Schedule</w:t>
        </w:r>
        <w:r w:rsidR="001C77A3">
          <w:rPr>
            <w:noProof/>
            <w:webHidden/>
          </w:rPr>
          <w:tab/>
        </w:r>
        <w:r w:rsidR="001C77A3">
          <w:rPr>
            <w:noProof/>
            <w:webHidden/>
          </w:rPr>
          <w:fldChar w:fldCharType="begin"/>
        </w:r>
        <w:r w:rsidR="001C77A3">
          <w:rPr>
            <w:noProof/>
            <w:webHidden/>
          </w:rPr>
          <w:instrText xml:space="preserve"> PAGEREF _Toc445107910 \h </w:instrText>
        </w:r>
        <w:r w:rsidR="001C77A3">
          <w:rPr>
            <w:noProof/>
            <w:webHidden/>
          </w:rPr>
        </w:r>
        <w:r w:rsidR="001C77A3">
          <w:rPr>
            <w:noProof/>
            <w:webHidden/>
          </w:rPr>
          <w:fldChar w:fldCharType="separate"/>
        </w:r>
        <w:r w:rsidR="000E2854">
          <w:rPr>
            <w:noProof/>
            <w:webHidden/>
          </w:rPr>
          <w:t>11</w:t>
        </w:r>
        <w:r w:rsidR="001C77A3">
          <w:rPr>
            <w:noProof/>
            <w:webHidden/>
          </w:rPr>
          <w:fldChar w:fldCharType="end"/>
        </w:r>
      </w:hyperlink>
    </w:p>
    <w:p w14:paraId="37EABEA8" w14:textId="77777777" w:rsidR="00347120" w:rsidRDefault="009221FF" w:rsidP="00C46977">
      <w:pPr>
        <w:pStyle w:val="NoSpacing"/>
      </w:pPr>
      <w:r>
        <w:fldChar w:fldCharType="end"/>
      </w:r>
    </w:p>
    <w:p w14:paraId="2D50569E" w14:textId="6DC06BD1" w:rsidR="00347120" w:rsidRPr="00C46977" w:rsidRDefault="00347120" w:rsidP="00925BA9">
      <w:pPr>
        <w:pStyle w:val="NoSpacing"/>
        <w:pBdr>
          <w:bottom w:val="single" w:sz="4" w:space="1" w:color="auto"/>
        </w:pBdr>
        <w:rPr>
          <w:b/>
        </w:rPr>
      </w:pPr>
      <w:r w:rsidRPr="00C46977">
        <w:rPr>
          <w:b/>
        </w:rPr>
        <w:t>LIST OF ATTACHMENTS</w:t>
      </w:r>
    </w:p>
    <w:p w14:paraId="09F5260B" w14:textId="77777777" w:rsidR="00347120" w:rsidRDefault="00347120" w:rsidP="00C46977">
      <w:pPr>
        <w:pStyle w:val="NoSpacing"/>
      </w:pPr>
    </w:p>
    <w:p w14:paraId="792DF4DC" w14:textId="7DF2A12D" w:rsidR="009951A9" w:rsidRPr="009951A9" w:rsidRDefault="009951A9" w:rsidP="00C46977">
      <w:pPr>
        <w:pStyle w:val="NoSpacing"/>
        <w:tabs>
          <w:tab w:val="left" w:pos="360"/>
        </w:tabs>
      </w:pPr>
      <w:r>
        <w:rPr>
          <w:b/>
        </w:rPr>
        <w:t>Attachment 1</w:t>
      </w:r>
      <w:r>
        <w:t xml:space="preserve"> Recruitment Materials</w:t>
      </w:r>
    </w:p>
    <w:p w14:paraId="7317A676" w14:textId="77777777" w:rsidR="009951A9" w:rsidRDefault="009951A9" w:rsidP="00C46977">
      <w:pPr>
        <w:pStyle w:val="NoSpacing"/>
        <w:tabs>
          <w:tab w:val="left" w:pos="360"/>
        </w:tabs>
        <w:rPr>
          <w:b/>
        </w:rPr>
      </w:pPr>
    </w:p>
    <w:p w14:paraId="1CC123E1" w14:textId="049CEE01" w:rsidR="00347120" w:rsidRPr="00C46977" w:rsidRDefault="009951A9" w:rsidP="00C46977">
      <w:pPr>
        <w:pStyle w:val="NoSpacing"/>
        <w:tabs>
          <w:tab w:val="left" w:pos="360"/>
        </w:tabs>
      </w:pPr>
      <w:r>
        <w:rPr>
          <w:b/>
        </w:rPr>
        <w:t>Attachment 2</w:t>
      </w:r>
      <w:r w:rsidR="00347120">
        <w:rPr>
          <w:b/>
        </w:rPr>
        <w:t xml:space="preserve"> </w:t>
      </w:r>
      <w:r w:rsidR="00347120">
        <w:t>Data Collection Instruments</w:t>
      </w:r>
    </w:p>
    <w:p w14:paraId="44BB2BA6" w14:textId="6242F090" w:rsidR="00347120" w:rsidRDefault="009951A9" w:rsidP="00C46977">
      <w:pPr>
        <w:pStyle w:val="NoSpacing"/>
        <w:tabs>
          <w:tab w:val="left" w:pos="360"/>
        </w:tabs>
      </w:pPr>
      <w:r>
        <w:tab/>
        <w:t>2</w:t>
      </w:r>
      <w:r w:rsidR="00347120">
        <w:t>a. Participant Screening Form</w:t>
      </w:r>
    </w:p>
    <w:p w14:paraId="5C5D7278" w14:textId="3716D3C7" w:rsidR="00347120" w:rsidRDefault="009951A9" w:rsidP="00C46977">
      <w:pPr>
        <w:pStyle w:val="NoSpacing"/>
        <w:tabs>
          <w:tab w:val="left" w:pos="360"/>
        </w:tabs>
      </w:pPr>
      <w:r>
        <w:tab/>
        <w:t>2</w:t>
      </w:r>
      <w:r w:rsidR="00347120">
        <w:t>b. Contact Information Form</w:t>
      </w:r>
    </w:p>
    <w:p w14:paraId="0202278F" w14:textId="54F2C65C" w:rsidR="00347120" w:rsidRDefault="009951A9" w:rsidP="00C46977">
      <w:pPr>
        <w:pStyle w:val="NoSpacing"/>
        <w:tabs>
          <w:tab w:val="left" w:pos="360"/>
        </w:tabs>
      </w:pPr>
      <w:r>
        <w:tab/>
        <w:t>2</w:t>
      </w:r>
      <w:r w:rsidR="00347120">
        <w:t>c. Focus Group Guide</w:t>
      </w:r>
    </w:p>
    <w:p w14:paraId="6E48D041" w14:textId="14DAD0D0" w:rsidR="00347120" w:rsidRDefault="009951A9" w:rsidP="00C46977">
      <w:pPr>
        <w:pStyle w:val="NoSpacing"/>
        <w:tabs>
          <w:tab w:val="left" w:pos="360"/>
        </w:tabs>
      </w:pPr>
      <w:r>
        <w:tab/>
        <w:t>2</w:t>
      </w:r>
      <w:r w:rsidR="00347120">
        <w:t>d. In-Depth Interview Guide</w:t>
      </w:r>
    </w:p>
    <w:p w14:paraId="7320EC50" w14:textId="68D5712D" w:rsidR="00E72740" w:rsidRDefault="00E72740" w:rsidP="00C46977">
      <w:pPr>
        <w:pStyle w:val="NoSpacing"/>
        <w:tabs>
          <w:tab w:val="left" w:pos="360"/>
        </w:tabs>
      </w:pPr>
      <w:r>
        <w:tab/>
        <w:t>2e. Online Screening Form</w:t>
      </w:r>
    </w:p>
    <w:p w14:paraId="7032D2FF" w14:textId="1187BD47" w:rsidR="00E72740" w:rsidRDefault="00E72740" w:rsidP="00C46977">
      <w:pPr>
        <w:pStyle w:val="NoSpacing"/>
        <w:tabs>
          <w:tab w:val="left" w:pos="360"/>
        </w:tabs>
      </w:pPr>
      <w:r>
        <w:tab/>
        <w:t>2f. Online Contact Information Form</w:t>
      </w:r>
    </w:p>
    <w:p w14:paraId="56D80B56" w14:textId="77777777" w:rsidR="00347120" w:rsidRDefault="00347120" w:rsidP="00C46977">
      <w:pPr>
        <w:pStyle w:val="NoSpacing"/>
        <w:tabs>
          <w:tab w:val="left" w:pos="360"/>
        </w:tabs>
      </w:pPr>
    </w:p>
    <w:p w14:paraId="2A318390" w14:textId="1B94CBDB" w:rsidR="00347120" w:rsidRDefault="009951A9" w:rsidP="00C46977">
      <w:pPr>
        <w:pStyle w:val="NoSpacing"/>
        <w:tabs>
          <w:tab w:val="left" w:pos="360"/>
        </w:tabs>
      </w:pPr>
      <w:r>
        <w:rPr>
          <w:b/>
        </w:rPr>
        <w:t>Attachment 3</w:t>
      </w:r>
      <w:r w:rsidR="00347120">
        <w:t xml:space="preserve"> Consent Forms</w:t>
      </w:r>
    </w:p>
    <w:p w14:paraId="7E34262B" w14:textId="6B406E00" w:rsidR="00347120" w:rsidRDefault="009951A9" w:rsidP="00C46977">
      <w:pPr>
        <w:pStyle w:val="NoSpacing"/>
        <w:tabs>
          <w:tab w:val="left" w:pos="360"/>
        </w:tabs>
      </w:pPr>
      <w:r>
        <w:tab/>
        <w:t>3</w:t>
      </w:r>
      <w:r w:rsidR="00CF5EFA">
        <w:t>a</w:t>
      </w:r>
      <w:r w:rsidR="00347120">
        <w:t>. Focus Group Consent Form</w:t>
      </w:r>
    </w:p>
    <w:p w14:paraId="2E3DB2B0" w14:textId="33057920" w:rsidR="00347120" w:rsidRDefault="009951A9" w:rsidP="00C46977">
      <w:pPr>
        <w:pStyle w:val="NoSpacing"/>
        <w:tabs>
          <w:tab w:val="left" w:pos="360"/>
        </w:tabs>
      </w:pPr>
      <w:r>
        <w:tab/>
        <w:t>3</w:t>
      </w:r>
      <w:r w:rsidR="00CF5EFA">
        <w:t xml:space="preserve">b. </w:t>
      </w:r>
      <w:r w:rsidR="00347120">
        <w:t>In-Depth Interview Consent Form</w:t>
      </w:r>
    </w:p>
    <w:p w14:paraId="3AE58F22" w14:textId="77777777" w:rsidR="00347120" w:rsidRDefault="00347120" w:rsidP="00C46977">
      <w:pPr>
        <w:pStyle w:val="NoSpacing"/>
        <w:tabs>
          <w:tab w:val="left" w:pos="360"/>
        </w:tabs>
      </w:pPr>
    </w:p>
    <w:p w14:paraId="0546CF9D" w14:textId="02DBB68C" w:rsidR="00347120" w:rsidRDefault="009951A9" w:rsidP="00C46977">
      <w:pPr>
        <w:pStyle w:val="NoSpacing"/>
        <w:tabs>
          <w:tab w:val="left" w:pos="360"/>
        </w:tabs>
      </w:pPr>
      <w:r>
        <w:rPr>
          <w:b/>
        </w:rPr>
        <w:lastRenderedPageBreak/>
        <w:t>Attachment 4</w:t>
      </w:r>
      <w:r w:rsidR="00347120">
        <w:t xml:space="preserve"> Messages for Testing</w:t>
      </w:r>
    </w:p>
    <w:p w14:paraId="635CCDB2" w14:textId="77777777" w:rsidR="00347120" w:rsidRDefault="00347120" w:rsidP="00C46977">
      <w:pPr>
        <w:pStyle w:val="NoSpacing"/>
        <w:tabs>
          <w:tab w:val="left" w:pos="360"/>
        </w:tabs>
      </w:pPr>
    </w:p>
    <w:p w14:paraId="53954701" w14:textId="352F03BA" w:rsidR="00347120" w:rsidRDefault="009951A9" w:rsidP="00C46977">
      <w:pPr>
        <w:pStyle w:val="NoSpacing"/>
        <w:tabs>
          <w:tab w:val="left" w:pos="360"/>
        </w:tabs>
      </w:pPr>
      <w:r>
        <w:rPr>
          <w:b/>
        </w:rPr>
        <w:t>Attachment 5</w:t>
      </w:r>
      <w:r w:rsidR="00347120">
        <w:t xml:space="preserve"> Human Subjects Approvals</w:t>
      </w:r>
    </w:p>
    <w:p w14:paraId="1F751134" w14:textId="16A2C1E5" w:rsidR="00E72740" w:rsidRDefault="00E72740" w:rsidP="00C46977">
      <w:pPr>
        <w:pStyle w:val="NoSpacing"/>
        <w:tabs>
          <w:tab w:val="left" w:pos="360"/>
        </w:tabs>
      </w:pPr>
      <w:r>
        <w:tab/>
        <w:t>5a. Emory IRB Letter of Approval</w:t>
      </w:r>
    </w:p>
    <w:p w14:paraId="070CF1BE" w14:textId="6A315965" w:rsidR="00E72740" w:rsidRDefault="00E72740" w:rsidP="00C46977">
      <w:pPr>
        <w:pStyle w:val="NoSpacing"/>
        <w:tabs>
          <w:tab w:val="left" w:pos="360"/>
        </w:tabs>
      </w:pPr>
      <w:r>
        <w:tab/>
        <w:t>5b. Public Health Solutions IAA</w:t>
      </w:r>
    </w:p>
    <w:p w14:paraId="3E29F1E3" w14:textId="65705130" w:rsidR="00E72740" w:rsidRDefault="00E72740" w:rsidP="00C46977">
      <w:pPr>
        <w:pStyle w:val="NoSpacing"/>
        <w:tabs>
          <w:tab w:val="left" w:pos="360"/>
        </w:tabs>
      </w:pPr>
      <w:r>
        <w:tab/>
        <w:t>5c. University of Michigan IAA</w:t>
      </w:r>
    </w:p>
    <w:p w14:paraId="6E137FD1" w14:textId="388A24D6" w:rsidR="00542640" w:rsidRPr="00E2574F" w:rsidRDefault="00542640">
      <w:pPr>
        <w:spacing w:after="200" w:line="276" w:lineRule="auto"/>
        <w:rPr>
          <w:b/>
        </w:rPr>
      </w:pPr>
      <w:r>
        <w:rPr>
          <w:b/>
        </w:rPr>
        <w:br w:type="page"/>
      </w: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7D1B57C1" w14:textId="0B5F149E" w:rsidR="00810B9E" w:rsidRPr="006B07DF" w:rsidRDefault="00B12EA3" w:rsidP="003E2A65">
            <w:pPr>
              <w:pStyle w:val="NoSpacing"/>
              <w:numPr>
                <w:ilvl w:val="0"/>
                <w:numId w:val="1"/>
              </w:numPr>
              <w:rPr>
                <w:b/>
              </w:rPr>
            </w:pPr>
            <w:r w:rsidRPr="003E2A65">
              <w:rPr>
                <w:b/>
              </w:rPr>
              <w:lastRenderedPageBreak/>
              <w:t xml:space="preserve">Goals of the study: </w:t>
            </w:r>
            <w:r w:rsidR="00B328D6">
              <w:t>The purpose of this</w:t>
            </w:r>
            <w:r w:rsidR="005248A5">
              <w:t xml:space="preserve"> </w:t>
            </w:r>
            <w:r w:rsidR="004E3544">
              <w:t>formative</w:t>
            </w:r>
            <w:r w:rsidR="004D5389">
              <w:t xml:space="preserve"> </w:t>
            </w:r>
            <w:r w:rsidR="004E3544">
              <w:t>research</w:t>
            </w:r>
            <w:r w:rsidR="00B343E9">
              <w:t xml:space="preserve"> </w:t>
            </w:r>
            <w:r w:rsidR="00B328D6">
              <w:t>study is to develop</w:t>
            </w:r>
            <w:r w:rsidR="001054F6">
              <w:t xml:space="preserve"> and </w:t>
            </w:r>
            <w:r w:rsidR="007447B9">
              <w:t>assess</w:t>
            </w:r>
            <w:r w:rsidR="00686217">
              <w:t xml:space="preserve"> </w:t>
            </w:r>
            <w:r w:rsidR="00810B9E">
              <w:t xml:space="preserve">HIV prevention </w:t>
            </w:r>
            <w:r w:rsidR="00686217">
              <w:t xml:space="preserve">messages </w:t>
            </w:r>
            <w:r w:rsidR="007447B9">
              <w:t xml:space="preserve">tailored </w:t>
            </w:r>
            <w:r w:rsidR="00686217">
              <w:t xml:space="preserve">for </w:t>
            </w:r>
            <w:r w:rsidR="003E2A65">
              <w:t>men who have sex with men (MSM) in the United States</w:t>
            </w:r>
            <w:r w:rsidR="007447B9">
              <w:t>,</w:t>
            </w:r>
            <w:r w:rsidR="003E2A65">
              <w:t xml:space="preserve"> </w:t>
            </w:r>
            <w:r w:rsidR="007447B9">
              <w:t xml:space="preserve">including informational and motivational messages about </w:t>
            </w:r>
            <w:r w:rsidR="00A76979">
              <w:t xml:space="preserve">recent </w:t>
            </w:r>
            <w:r w:rsidR="00686217">
              <w:t xml:space="preserve">advances in </w:t>
            </w:r>
            <w:r w:rsidR="00A76979">
              <w:t xml:space="preserve">biomedical </w:t>
            </w:r>
            <w:r w:rsidR="00686217">
              <w:t>HIV prevention</w:t>
            </w:r>
            <w:r w:rsidR="007447B9">
              <w:t>.</w:t>
            </w:r>
            <w:r w:rsidR="00A76979">
              <w:t xml:space="preserve"> </w:t>
            </w:r>
          </w:p>
          <w:p w14:paraId="1D02776F" w14:textId="77777777" w:rsidR="00B12EA3" w:rsidRPr="003E2A65" w:rsidRDefault="00B12EA3" w:rsidP="003E2A65">
            <w:pPr>
              <w:pStyle w:val="NoSpacing"/>
              <w:numPr>
                <w:ilvl w:val="0"/>
                <w:numId w:val="1"/>
              </w:numPr>
              <w:rPr>
                <w:b/>
              </w:rPr>
            </w:pPr>
            <w:r w:rsidRPr="003E2A65">
              <w:rPr>
                <w:b/>
              </w:rPr>
              <w:t>Intended use:</w:t>
            </w:r>
            <w:r w:rsidR="00B328D6" w:rsidRPr="003E2A65">
              <w:rPr>
                <w:b/>
              </w:rPr>
              <w:t xml:space="preserve"> </w:t>
            </w:r>
            <w:r w:rsidR="00B328D6">
              <w:t xml:space="preserve">Data collected through this study will be used to </w:t>
            </w:r>
            <w:r w:rsidR="001054F6">
              <w:t xml:space="preserve">develop HIV prevention messages </w:t>
            </w:r>
            <w:r w:rsidR="007447B9">
              <w:t xml:space="preserve">for use in an </w:t>
            </w:r>
            <w:r w:rsidR="001054F6">
              <w:t>HIV prevention intervention for MSM delivered via a Smartphone application</w:t>
            </w:r>
            <w:r w:rsidR="007447B9">
              <w:t>.</w:t>
            </w:r>
          </w:p>
          <w:p w14:paraId="02AC9B98" w14:textId="508ED668" w:rsidR="00810B9E" w:rsidRPr="006B07DF" w:rsidRDefault="00B12EA3" w:rsidP="003E2A65">
            <w:pPr>
              <w:pStyle w:val="NoSpacing"/>
              <w:numPr>
                <w:ilvl w:val="0"/>
                <w:numId w:val="1"/>
              </w:numPr>
              <w:rPr>
                <w:b/>
              </w:rPr>
            </w:pPr>
            <w:r w:rsidRPr="003E2A65">
              <w:rPr>
                <w:b/>
              </w:rPr>
              <w:t>Methods to be used to collect data:</w:t>
            </w:r>
            <w:r w:rsidR="00A34D13" w:rsidRPr="003E2A65">
              <w:rPr>
                <w:b/>
              </w:rPr>
              <w:t xml:space="preserve"> </w:t>
            </w:r>
            <w:r w:rsidR="00A34D13">
              <w:t xml:space="preserve">Data will be collected </w:t>
            </w:r>
            <w:r w:rsidR="003E2A65">
              <w:t xml:space="preserve">from </w:t>
            </w:r>
            <w:r w:rsidR="00134095">
              <w:t xml:space="preserve">135 </w:t>
            </w:r>
            <w:r w:rsidR="003E2A65">
              <w:t>MSM in</w:t>
            </w:r>
            <w:r w:rsidR="00207534">
              <w:t xml:space="preserve"> </w:t>
            </w:r>
            <w:r w:rsidR="00A34D13">
              <w:t>focus group discussions</w:t>
            </w:r>
            <w:r w:rsidR="003E2A65">
              <w:t xml:space="preserve"> (9 groups to include </w:t>
            </w:r>
            <w:r w:rsidR="00134095">
              <w:t xml:space="preserve">90 </w:t>
            </w:r>
            <w:r w:rsidR="003E2A65">
              <w:t>men in total)</w:t>
            </w:r>
            <w:r w:rsidR="00A34D13">
              <w:t xml:space="preserve"> </w:t>
            </w:r>
            <w:r w:rsidR="00207534">
              <w:t xml:space="preserve">and </w:t>
            </w:r>
            <w:r w:rsidR="003E2A65">
              <w:t>(45) in</w:t>
            </w:r>
            <w:r w:rsidR="00207534">
              <w:t>-depth interviews</w:t>
            </w:r>
            <w:r w:rsidR="00690E5E">
              <w:t>.</w:t>
            </w:r>
            <w:r w:rsidR="00207534">
              <w:t xml:space="preserve"> </w:t>
            </w:r>
          </w:p>
          <w:p w14:paraId="32D9C786" w14:textId="77777777" w:rsidR="00B12EA3" w:rsidRPr="003E2A65" w:rsidRDefault="00B12EA3" w:rsidP="003E2A65">
            <w:pPr>
              <w:pStyle w:val="NoSpacing"/>
              <w:numPr>
                <w:ilvl w:val="0"/>
                <w:numId w:val="1"/>
              </w:numPr>
              <w:rPr>
                <w:b/>
              </w:rPr>
            </w:pPr>
            <w:r w:rsidRPr="003E2A65">
              <w:rPr>
                <w:b/>
              </w:rPr>
              <w:t>The subpopulation to be studied:</w:t>
            </w:r>
            <w:r w:rsidR="00207534" w:rsidRPr="003E2A65">
              <w:rPr>
                <w:b/>
              </w:rPr>
              <w:t xml:space="preserve"> </w:t>
            </w:r>
            <w:r w:rsidR="00134095" w:rsidRPr="006B07DF">
              <w:t>1</w:t>
            </w:r>
            <w:r w:rsidR="00134095">
              <w:t>35</w:t>
            </w:r>
            <w:r w:rsidR="00134095" w:rsidRPr="006B07DF">
              <w:t xml:space="preserve"> </w:t>
            </w:r>
            <w:r w:rsidR="003E2A65" w:rsidRPr="006B07DF">
              <w:t xml:space="preserve">MSM, including </w:t>
            </w:r>
            <w:r w:rsidR="00134095">
              <w:t xml:space="preserve">45 </w:t>
            </w:r>
            <w:r w:rsidR="003E2A65" w:rsidRPr="006B07DF">
              <w:t>HIV-positive MSM. MSM will be living in Atlanta, Detroit, and New York City.</w:t>
            </w:r>
          </w:p>
          <w:p w14:paraId="67C82716" w14:textId="77777777" w:rsidR="00B12EA3" w:rsidRPr="00B12EA3" w:rsidRDefault="00B12EA3" w:rsidP="003E2A65">
            <w:pPr>
              <w:pStyle w:val="NoSpacing"/>
              <w:numPr>
                <w:ilvl w:val="0"/>
                <w:numId w:val="1"/>
              </w:numPr>
              <w:rPr>
                <w:b/>
              </w:rPr>
            </w:pPr>
            <w:r w:rsidRPr="00B12EA3">
              <w:rPr>
                <w:b/>
              </w:rPr>
              <w:t>How data will be analyzed:</w:t>
            </w:r>
            <w:r w:rsidR="003539FB">
              <w:rPr>
                <w:b/>
              </w:rPr>
              <w:t xml:space="preserve"> </w:t>
            </w:r>
            <w:r w:rsidR="003E2A65">
              <w:rPr>
                <w:noProof/>
                <w:szCs w:val="24"/>
              </w:rPr>
              <w:t>Qualitative coding of 9 focus group</w:t>
            </w:r>
            <w:r w:rsidR="006B07DF">
              <w:rPr>
                <w:noProof/>
                <w:szCs w:val="24"/>
              </w:rPr>
              <w:t>s</w:t>
            </w:r>
            <w:r w:rsidR="003E2A65">
              <w:rPr>
                <w:noProof/>
                <w:szCs w:val="24"/>
              </w:rPr>
              <w:t xml:space="preserve"> and 45 in</w:t>
            </w:r>
            <w:r w:rsidR="007447B9">
              <w:rPr>
                <w:noProof/>
                <w:szCs w:val="24"/>
              </w:rPr>
              <w:t>-d</w:t>
            </w:r>
            <w:r w:rsidR="003E2A65">
              <w:rPr>
                <w:noProof/>
                <w:szCs w:val="24"/>
              </w:rPr>
              <w:t>epth interview transcripts using computer assisted qualitative data analysis software.</w:t>
            </w:r>
          </w:p>
        </w:tc>
      </w:tr>
    </w:tbl>
    <w:p w14:paraId="33849E7F" w14:textId="77777777" w:rsidR="00B12EA3" w:rsidRDefault="00B12EA3" w:rsidP="00B12EA3">
      <w:pPr>
        <w:pStyle w:val="NoSpacing"/>
      </w:pPr>
    </w:p>
    <w:p w14:paraId="01C12DC1" w14:textId="77777777" w:rsidR="00B12EA3" w:rsidRDefault="00B12EA3" w:rsidP="00B12EA3">
      <w:pPr>
        <w:pStyle w:val="NoSpacing"/>
      </w:pPr>
    </w:p>
    <w:p w14:paraId="6B0500C1" w14:textId="77777777" w:rsidR="00F734ED" w:rsidRPr="00F734ED" w:rsidRDefault="00F734ED" w:rsidP="00B12EA3">
      <w:pPr>
        <w:pStyle w:val="NoSpacing"/>
        <w:rPr>
          <w:b/>
        </w:rPr>
      </w:pPr>
      <w:r w:rsidRPr="00F734ED">
        <w:rPr>
          <w:b/>
        </w:rPr>
        <w:t>Supporting Statement</w:t>
      </w:r>
    </w:p>
    <w:p w14:paraId="39FADC6F" w14:textId="77777777" w:rsidR="00B12EA3" w:rsidRDefault="00B12EA3" w:rsidP="00B12EA3">
      <w:pPr>
        <w:pStyle w:val="NoSpacing"/>
      </w:pPr>
    </w:p>
    <w:p w14:paraId="32E1ACF3" w14:textId="2F1C42DA" w:rsidR="00B12EA3" w:rsidRPr="00E90840" w:rsidRDefault="00F734ED" w:rsidP="00B12EA3">
      <w:pPr>
        <w:pStyle w:val="NoSpacing"/>
        <w:rPr>
          <w:b/>
        </w:rPr>
      </w:pPr>
      <w:r w:rsidRPr="00F734ED">
        <w:rPr>
          <w:b/>
        </w:rPr>
        <w:t xml:space="preserve">A. </w:t>
      </w:r>
      <w:r w:rsidRPr="00F734ED">
        <w:rPr>
          <w:b/>
          <w:u w:val="single"/>
        </w:rPr>
        <w:t>Justification</w:t>
      </w:r>
    </w:p>
    <w:p w14:paraId="16B4B2A2" w14:textId="21511C47" w:rsidR="00B12EA3" w:rsidRDefault="00B12EA3" w:rsidP="00E53653">
      <w:pPr>
        <w:pStyle w:val="Heading1"/>
      </w:pPr>
      <w:bookmarkStart w:id="0" w:name="_Toc448296072"/>
      <w:r w:rsidRPr="00B12EA3">
        <w:t>Circumstances Making the Collection of Information Necessary</w:t>
      </w:r>
      <w:bookmarkEnd w:id="0"/>
    </w:p>
    <w:p w14:paraId="2D35A7DA" w14:textId="77777777" w:rsidR="000D10E8" w:rsidRDefault="000D10E8" w:rsidP="000D10E8"/>
    <w:p w14:paraId="5F472E7A" w14:textId="19110528" w:rsidR="00067E1B" w:rsidRDefault="00067E1B" w:rsidP="00067E1B">
      <w:r w:rsidRPr="00067E1B">
        <w:t>The Centers for Disease Control and Prevention’s Division of HIV/AIDS Prevention, (DHAP) requests OMB approval for a formative research study entitled, “</w:t>
      </w:r>
      <w:r w:rsidRPr="00067E1B">
        <w:rPr>
          <w:bCs/>
        </w:rPr>
        <w:t>Development of a Mobile Messaging Intervention for Men who have Sex with Men: Formative Study</w:t>
      </w:r>
      <w:r w:rsidRPr="00067E1B">
        <w:t>” under the Formative Research and Tool Development Generic Clearance (OMB #0920-0840, expires 0</w:t>
      </w:r>
      <w:r>
        <w:t>1</w:t>
      </w:r>
      <w:r w:rsidRPr="00067E1B">
        <w:t>/</w:t>
      </w:r>
      <w:r>
        <w:t>31</w:t>
      </w:r>
      <w:r w:rsidRPr="00067E1B">
        <w:t>/201</w:t>
      </w:r>
      <w:r>
        <w:t>9</w:t>
      </w:r>
      <w:r w:rsidRPr="00067E1B">
        <w:t>).</w:t>
      </w:r>
    </w:p>
    <w:p w14:paraId="7864263D" w14:textId="77777777" w:rsidR="00067E1B" w:rsidRDefault="00067E1B" w:rsidP="00E53653"/>
    <w:p w14:paraId="65FA3B6A" w14:textId="3CB7259D" w:rsidR="009F2B1C" w:rsidRDefault="009F2B1C" w:rsidP="009F2B1C">
      <w:r w:rsidRPr="009F2B1C">
        <w:t>This study will assess preferences of MSM for HIV prevention messages addressing new HIV prevention strategies for delivery via new technology, such as text messages, apps, infographics, and brief videos. Pre-crafted messages based on the scientific merit of current HIV prevention strategies will be tailored during focus groups and in-depth interviews to meet the needs of MSM in terms of mode of delivery, format of content (video, text, infographic), message content (scientific, persuasive), and style of message</w:t>
      </w:r>
      <w:r w:rsidR="00727B58">
        <w:t xml:space="preserve"> delivery </w:t>
      </w:r>
      <w:r w:rsidR="00F908B9">
        <w:t>(formal or inf</w:t>
      </w:r>
      <w:r w:rsidR="00691584">
        <w:t xml:space="preserve">ormal). </w:t>
      </w:r>
      <w:r w:rsidR="00986F44">
        <w:t>We</w:t>
      </w:r>
      <w:r w:rsidR="00691584">
        <w:t xml:space="preserve"> will use the</w:t>
      </w:r>
      <w:r w:rsidR="00986F44">
        <w:t xml:space="preserve"> information collected through this formative study to develop</w:t>
      </w:r>
      <w:r w:rsidR="00691584">
        <w:t xml:space="preserve"> mobile messaging</w:t>
      </w:r>
      <w:r w:rsidR="00986F44">
        <w:t xml:space="preserve"> intervention for MSM.</w:t>
      </w:r>
    </w:p>
    <w:p w14:paraId="14563A61" w14:textId="77777777" w:rsidR="00F54C87" w:rsidRPr="009F2B1C" w:rsidRDefault="00F54C87" w:rsidP="009F2B1C"/>
    <w:p w14:paraId="02C8ED27" w14:textId="402E9E39" w:rsidR="00691584" w:rsidRDefault="002C6BD1" w:rsidP="00F908B9">
      <w:r>
        <w:t>Sexual risk behavior among men who have sex with men (MSM) in the U.S. increased from 2005-2011, a group already d</w:t>
      </w:r>
      <w:r w:rsidR="004E3544">
        <w:t>isproportionally affected by HIV</w:t>
      </w:r>
      <w:r w:rsidR="00D071EB">
        <w:t>:</w:t>
      </w:r>
      <w:r w:rsidR="00F15AEE">
        <w:rPr>
          <w:rStyle w:val="EndnoteReference"/>
        </w:rPr>
        <w:endnoteReference w:id="1"/>
      </w:r>
      <w:r w:rsidR="00CC6AB1" w:rsidRPr="002C6BD1">
        <w:t xml:space="preserve"> </w:t>
      </w:r>
      <w:r w:rsidR="00CC6AB1" w:rsidRPr="00572EF4">
        <w:t>increases are especially alarming among young MSM</w:t>
      </w:r>
      <w:r w:rsidR="00CC6AB1">
        <w:rPr>
          <w:rStyle w:val="EndnoteReference"/>
        </w:rPr>
        <w:endnoteReference w:id="2"/>
      </w:r>
      <w:r w:rsidR="00CC6AB1" w:rsidRPr="00572EF4">
        <w:t xml:space="preserve"> and MSM of color</w:t>
      </w:r>
      <w:r w:rsidR="00CC6AB1">
        <w:t>.</w:t>
      </w:r>
      <w:r w:rsidR="00CC6AB1">
        <w:rPr>
          <w:rStyle w:val="EndnoteReference"/>
        </w:rPr>
        <w:endnoteReference w:id="3"/>
      </w:r>
      <w:r w:rsidR="00CC6AB1">
        <w:t xml:space="preserve"> </w:t>
      </w:r>
      <w:r w:rsidR="00CC6AB1" w:rsidRPr="00572EF4">
        <w:t>The 20-city National HIV Behavioral Surveillance system reported that in 2011, only 67% of men overall and 62% of young MSM had tested in the past 12 months</w:t>
      </w:r>
      <w:r w:rsidR="00CC6AB1">
        <w:t>.</w:t>
      </w:r>
      <w:r w:rsidR="00CC6AB1">
        <w:rPr>
          <w:rStyle w:val="EndnoteReference"/>
        </w:rPr>
        <w:endnoteReference w:id="4"/>
      </w:r>
      <w:r w:rsidR="00CC6AB1" w:rsidRPr="007841E3">
        <w:rPr>
          <w:vertAlign w:val="superscript"/>
        </w:rPr>
        <w:t>,</w:t>
      </w:r>
      <w:r w:rsidR="00CC6AB1">
        <w:rPr>
          <w:rStyle w:val="EndnoteReference"/>
        </w:rPr>
        <w:endnoteReference w:id="5"/>
      </w:r>
      <w:r w:rsidR="00CC6AB1">
        <w:t xml:space="preserve"> At the same time, messaging on the range and complexity of HIV prevention options is becoming increasingly challenging as the field of HIV prevention moves from behavioral to biomedical risk reduction. </w:t>
      </w:r>
      <w:r w:rsidR="00CC6AB1" w:rsidRPr="0060115E">
        <w:t xml:space="preserve">It is estimated that 25% of MSM are at high risk for HIV infection and could be appropriately prescribed </w:t>
      </w:r>
      <w:r w:rsidR="00CC6AB1">
        <w:t xml:space="preserve">the breakthrough biomedical strategy of </w:t>
      </w:r>
      <w:r w:rsidR="00CC6AB1" w:rsidRPr="0060115E">
        <w:t>P</w:t>
      </w:r>
      <w:r w:rsidR="00CC6AB1">
        <w:t>re-Exposure Prophylaxis (</w:t>
      </w:r>
      <w:proofErr w:type="spellStart"/>
      <w:r w:rsidR="00CC6AB1">
        <w:t>P</w:t>
      </w:r>
      <w:r w:rsidR="00CC6AB1" w:rsidRPr="0060115E">
        <w:t>rEP</w:t>
      </w:r>
      <w:proofErr w:type="spellEnd"/>
      <w:r w:rsidR="00CC6AB1">
        <w:t>)</w:t>
      </w:r>
      <w:r w:rsidR="00CC6AB1">
        <w:rPr>
          <w:rStyle w:val="EndnoteReference"/>
        </w:rPr>
        <w:endnoteReference w:id="6"/>
      </w:r>
      <w:r w:rsidR="00CC6AB1" w:rsidRPr="0060115E">
        <w:t xml:space="preserve"> </w:t>
      </w:r>
      <w:r w:rsidR="00CC6AB1">
        <w:t>but</w:t>
      </w:r>
      <w:r w:rsidR="00CC6AB1" w:rsidRPr="0060115E">
        <w:t xml:space="preserve"> only 2% of MSM in an online survey were currently taking </w:t>
      </w:r>
      <w:proofErr w:type="spellStart"/>
      <w:r w:rsidR="00CC6AB1" w:rsidRPr="0060115E">
        <w:t>PrEP</w:t>
      </w:r>
      <w:r w:rsidR="00CC6AB1">
        <w:t>.</w:t>
      </w:r>
      <w:proofErr w:type="spellEnd"/>
      <w:r w:rsidR="00CC6AB1">
        <w:rPr>
          <w:rStyle w:val="EndnoteReference"/>
        </w:rPr>
        <w:endnoteReference w:id="7"/>
      </w:r>
      <w:r w:rsidR="00CC6AB1">
        <w:t xml:space="preserve"> Reasons for poor uptake of </w:t>
      </w:r>
      <w:proofErr w:type="spellStart"/>
      <w:r w:rsidR="00CC6AB1">
        <w:t>PrEP</w:t>
      </w:r>
      <w:proofErr w:type="spellEnd"/>
      <w:r w:rsidR="00CC6AB1">
        <w:t xml:space="preserve"> include confusion and misunderstanding in the community about the efficacy of taking a pill to prevent HIV and concern about side effects.</w:t>
      </w:r>
      <w:r w:rsidR="00CC6AB1">
        <w:rPr>
          <w:rStyle w:val="EndnoteReference"/>
        </w:rPr>
        <w:endnoteReference w:id="8"/>
      </w:r>
      <w:r w:rsidR="00727B58">
        <w:t xml:space="preserve"> </w:t>
      </w:r>
      <w:r w:rsidR="00CC6AB1">
        <w:t xml:space="preserve">As new information about biomedical prevention options continues to emerge from the scientific community, this information must be translated clearly and concisely to populations at highest risk for HIV infection. New and complex scientific information included in this study are: pre-exposure </w:t>
      </w:r>
      <w:r w:rsidR="00CC6AB1">
        <w:lastRenderedPageBreak/>
        <w:t>prophylaxis (</w:t>
      </w:r>
      <w:proofErr w:type="spellStart"/>
      <w:r w:rsidR="00CC6AB1">
        <w:t>PrEP</w:t>
      </w:r>
      <w:proofErr w:type="spellEnd"/>
      <w:r w:rsidR="00CC6AB1">
        <w:t xml:space="preserve">); antiretroviral (ARV) adherence; condom efficacy; and frequency of HIV/STD </w:t>
      </w:r>
      <w:r w:rsidR="00F54C87">
        <w:t xml:space="preserve">testing. </w:t>
      </w:r>
      <w:r w:rsidR="00CC6AB1">
        <w:t xml:space="preserve">This complex HIV prevention landscape requires novel multi-component messaging for 1) HIV-positive MSM, 2) high-risk HIV-negative MSM, and 3) lower-risk HIV-negative MSM. Importantly, these three groups are distinct from each other with respect to the prevention messages that will be most appropriate for them. For example, ARV adherence is important for HIV-positive MSM, and </w:t>
      </w:r>
      <w:proofErr w:type="spellStart"/>
      <w:r w:rsidR="00CC6AB1">
        <w:t>PrEP</w:t>
      </w:r>
      <w:proofErr w:type="spellEnd"/>
      <w:r w:rsidR="00CC6AB1">
        <w:t xml:space="preserve"> is an important HIV prevention method for high-risk HIV-negative MSM but not for lower-risk MSM (who might benefit from condom and testing frequency messaging). Using new technologies to deliver messages related to these emerging prevention methods will enable easy tailoring of messages so that they will be relevant to MSM from each risk group. Further, research has demonstrated that utilizing</w:t>
      </w:r>
      <w:r w:rsidR="00CC6AB1" w:rsidRPr="0060115E">
        <w:t xml:space="preserve"> current technology, such as Smartphones and tablets, </w:t>
      </w:r>
      <w:r w:rsidR="00CC6AB1">
        <w:t>is an increasingly promising approach for reaching MSM and for scaling up interventions addressing HIV risk reduction and medication adherence.</w:t>
      </w:r>
      <w:r w:rsidR="00CC6AB1" w:rsidRPr="00E2574F">
        <w:rPr>
          <w:rStyle w:val="EndnoteReference"/>
        </w:rPr>
        <w:endnoteReference w:id="9"/>
      </w:r>
      <w:r w:rsidR="005603A8">
        <w:t xml:space="preserve"> </w:t>
      </w:r>
      <w:r w:rsidR="00691584">
        <w:t>While other studies are</w:t>
      </w:r>
      <w:r w:rsidR="003B556D">
        <w:t xml:space="preserve"> also</w:t>
      </w:r>
      <w:r w:rsidR="00691584">
        <w:t xml:space="preserve"> testing messages around new HIV prevention options, </w:t>
      </w:r>
      <w:r w:rsidR="005603A8">
        <w:t>the messages developed for tho</w:t>
      </w:r>
      <w:r w:rsidR="003B556D">
        <w:t>se studies are intended</w:t>
      </w:r>
      <w:r w:rsidR="00691584">
        <w:t xml:space="preserve"> for broader or disparate audiences (e.g., </w:t>
      </w:r>
      <w:r w:rsidR="005603A8">
        <w:t>health professionals) and</w:t>
      </w:r>
      <w:r w:rsidR="003B556D">
        <w:t xml:space="preserve"> </w:t>
      </w:r>
      <w:r w:rsidR="00691584">
        <w:t xml:space="preserve">are intended to be delivered </w:t>
      </w:r>
      <w:r w:rsidR="003B556D">
        <w:t>via disparate mechanisms (e.g., fact sheets). To our knowledge, no study to date has</w:t>
      </w:r>
      <w:r w:rsidR="005603A8">
        <w:t xml:space="preserve"> tested brief messages for MSM that will be delivered via smartphone or tablet applications.</w:t>
      </w:r>
    </w:p>
    <w:p w14:paraId="24BFF15F" w14:textId="152EED82" w:rsidR="00CC6AB1" w:rsidRDefault="00CC6AB1" w:rsidP="00E53653">
      <w:pPr>
        <w:pStyle w:val="Heading1"/>
      </w:pPr>
      <w:bookmarkStart w:id="1" w:name="_Toc448296073"/>
      <w:r w:rsidRPr="00B12EA3">
        <w:t>Purpose and Use of the Information Collection</w:t>
      </w:r>
      <w:bookmarkEnd w:id="1"/>
    </w:p>
    <w:p w14:paraId="729B9CAE" w14:textId="77777777" w:rsidR="00CC6AB1" w:rsidRDefault="00CC6AB1" w:rsidP="00F951D1"/>
    <w:p w14:paraId="4165B3D2" w14:textId="3E34237D" w:rsidR="00CC6AB1" w:rsidRDefault="00CC6AB1" w:rsidP="006B07DF">
      <w:r>
        <w:t>The purpose of the information collection is to d</w:t>
      </w:r>
      <w:r w:rsidRPr="00572EF4">
        <w:t xml:space="preserve">evelop </w:t>
      </w:r>
      <w:r>
        <w:t>and assess</w:t>
      </w:r>
      <w:r w:rsidRPr="00572EF4">
        <w:t xml:space="preserve"> HIV </w:t>
      </w:r>
      <w:r w:rsidRPr="002B2D0D">
        <w:t xml:space="preserve">status/risk level-specific </w:t>
      </w:r>
      <w:r w:rsidRPr="00572EF4">
        <w:t>prevention messag</w:t>
      </w:r>
      <w:r>
        <w:t>es for MSM about new options in HIV prevention</w:t>
      </w:r>
      <w:r w:rsidRPr="00572EF4">
        <w:t xml:space="preserve">, preferred modes of receiving mobile prevention messages, </w:t>
      </w:r>
      <w:r>
        <w:t>including format, style, and frequency</w:t>
      </w:r>
      <w:r w:rsidRPr="00572EF4">
        <w:t xml:space="preserve">, through </w:t>
      </w:r>
      <w:r>
        <w:t xml:space="preserve">qualitative </w:t>
      </w:r>
      <w:r w:rsidRPr="00572EF4">
        <w:t>focus group discussions and individual in-depth interviews</w:t>
      </w:r>
      <w:r>
        <w:t>.</w:t>
      </w:r>
      <w:r w:rsidRPr="002B2D0D">
        <w:t xml:space="preserve"> </w:t>
      </w:r>
      <w:r>
        <w:t xml:space="preserve"> </w:t>
      </w:r>
    </w:p>
    <w:p w14:paraId="3715C5C2" w14:textId="77777777" w:rsidR="00CC6AB1" w:rsidRDefault="00CC6AB1" w:rsidP="006B07DF"/>
    <w:p w14:paraId="16491260" w14:textId="080E908D" w:rsidR="00CC6AB1" w:rsidRDefault="00CC6AB1" w:rsidP="00E2574F">
      <w:pPr>
        <w:pStyle w:val="ListParagraph"/>
        <w:spacing w:after="0" w:line="240" w:lineRule="auto"/>
        <w:ind w:left="0"/>
        <w:contextualSpacing w:val="0"/>
      </w:pPr>
      <w:r w:rsidRPr="00757F44">
        <w:rPr>
          <w:rFonts w:ascii="Times New Roman" w:hAnsi="Times New Roman"/>
          <w:sz w:val="24"/>
          <w:szCs w:val="24"/>
          <w:lang w:val="en-US"/>
        </w:rPr>
        <w:t xml:space="preserve">One-hundred and </w:t>
      </w:r>
      <w:r w:rsidRPr="000317BA">
        <w:rPr>
          <w:rFonts w:ascii="Times New Roman" w:hAnsi="Times New Roman"/>
          <w:sz w:val="24"/>
          <w:szCs w:val="24"/>
          <w:lang w:val="en-US"/>
        </w:rPr>
        <w:t>thirty-five (135) MSM, including 45 HIV-positive MSM</w:t>
      </w:r>
      <w:r>
        <w:rPr>
          <w:rFonts w:ascii="Times New Roman" w:hAnsi="Times New Roman"/>
          <w:sz w:val="24"/>
          <w:szCs w:val="24"/>
          <w:lang w:val="en-US"/>
        </w:rPr>
        <w:t>, 45 lower-risk seronegative MSM, and 45 higher-risk seronegative MSM</w:t>
      </w:r>
      <w:r w:rsidRPr="000317BA">
        <w:rPr>
          <w:rFonts w:ascii="Times New Roman" w:hAnsi="Times New Roman"/>
          <w:sz w:val="24"/>
          <w:szCs w:val="24"/>
          <w:lang w:val="en-US"/>
        </w:rPr>
        <w:t xml:space="preserve"> will be recruited into either </w:t>
      </w:r>
      <w:r w:rsidRPr="00757F44">
        <w:rPr>
          <w:rFonts w:ascii="Times New Roman" w:hAnsi="Times New Roman"/>
          <w:sz w:val="24"/>
          <w:szCs w:val="24"/>
          <w:lang w:val="en-US"/>
        </w:rPr>
        <w:t xml:space="preserve">focus </w:t>
      </w:r>
      <w:r w:rsidRPr="000317BA">
        <w:rPr>
          <w:rFonts w:ascii="Times New Roman" w:hAnsi="Times New Roman"/>
          <w:sz w:val="24"/>
          <w:szCs w:val="24"/>
          <w:lang w:val="en-US"/>
        </w:rPr>
        <w:t>groups or in-depth interviews. MSM recruited into the study will be diverse (at least 50% MSM of color) and young (at least 50% age 18-29) and living in Atlanta, Detroit, or New York City</w:t>
      </w:r>
      <w:r w:rsidRPr="000317BA">
        <w:t xml:space="preserve">. </w:t>
      </w:r>
      <w:r w:rsidRPr="000317BA">
        <w:rPr>
          <w:rFonts w:ascii="Times New Roman" w:hAnsi="Times New Roman"/>
          <w:sz w:val="24"/>
          <w:szCs w:val="24"/>
          <w:lang w:val="en-US"/>
        </w:rPr>
        <w:t xml:space="preserve">Recruitment will </w:t>
      </w:r>
      <w:r>
        <w:rPr>
          <w:rFonts w:ascii="Times New Roman" w:hAnsi="Times New Roman"/>
          <w:sz w:val="24"/>
          <w:szCs w:val="24"/>
          <w:lang w:val="en-US"/>
        </w:rPr>
        <w:t>be conducted in both</w:t>
      </w:r>
      <w:r w:rsidRPr="000317BA">
        <w:rPr>
          <w:rFonts w:ascii="Times New Roman" w:hAnsi="Times New Roman"/>
          <w:sz w:val="24"/>
          <w:szCs w:val="24"/>
          <w:lang w:val="en-US"/>
        </w:rPr>
        <w:t xml:space="preserve"> online and offline venues in which MSM congregate, including </w:t>
      </w:r>
      <w:r w:rsidRPr="00757F44">
        <w:rPr>
          <w:rFonts w:ascii="Times New Roman" w:hAnsi="Times New Roman"/>
          <w:sz w:val="24"/>
          <w:szCs w:val="24"/>
          <w:lang w:val="en-US"/>
        </w:rPr>
        <w:t>web</w:t>
      </w:r>
      <w:r w:rsidRPr="000317BA">
        <w:rPr>
          <w:rFonts w:ascii="Times New Roman" w:hAnsi="Times New Roman"/>
          <w:sz w:val="24"/>
          <w:szCs w:val="24"/>
          <w:lang w:val="en-US"/>
        </w:rPr>
        <w:t xml:space="preserve"> sites</w:t>
      </w:r>
      <w:r>
        <w:rPr>
          <w:rFonts w:ascii="Times New Roman" w:hAnsi="Times New Roman"/>
          <w:sz w:val="24"/>
          <w:szCs w:val="24"/>
          <w:lang w:val="en-US"/>
        </w:rPr>
        <w:t xml:space="preserve"> (such as Facebook)</w:t>
      </w:r>
      <w:r w:rsidRPr="000317BA">
        <w:rPr>
          <w:rFonts w:ascii="Times New Roman" w:hAnsi="Times New Roman"/>
          <w:sz w:val="24"/>
          <w:szCs w:val="24"/>
          <w:lang w:val="en-US"/>
        </w:rPr>
        <w:t>, bars, community</w:t>
      </w:r>
      <w:r w:rsidRPr="00757F44">
        <w:rPr>
          <w:rFonts w:ascii="Times New Roman" w:hAnsi="Times New Roman"/>
          <w:sz w:val="24"/>
          <w:szCs w:val="24"/>
          <w:lang w:val="en-US"/>
        </w:rPr>
        <w:t xml:space="preserve"> events, and street locations</w:t>
      </w:r>
      <w:r>
        <w:rPr>
          <w:rFonts w:ascii="Times New Roman" w:hAnsi="Times New Roman"/>
          <w:sz w:val="24"/>
          <w:szCs w:val="24"/>
          <w:lang w:val="en-US"/>
        </w:rPr>
        <w:t xml:space="preserve"> (</w:t>
      </w:r>
      <w:r w:rsidRPr="00980F7C">
        <w:rPr>
          <w:rFonts w:ascii="Times New Roman" w:hAnsi="Times New Roman"/>
          <w:b/>
          <w:sz w:val="24"/>
          <w:szCs w:val="24"/>
          <w:lang w:val="en-US"/>
        </w:rPr>
        <w:t>Attachment 1</w:t>
      </w:r>
      <w:r>
        <w:rPr>
          <w:rFonts w:ascii="Times New Roman" w:hAnsi="Times New Roman"/>
          <w:sz w:val="24"/>
          <w:szCs w:val="24"/>
          <w:lang w:val="en-US"/>
        </w:rPr>
        <w:t>)</w:t>
      </w:r>
      <w:r w:rsidRPr="00757F44">
        <w:rPr>
          <w:rFonts w:ascii="Times New Roman" w:hAnsi="Times New Roman"/>
          <w:sz w:val="24"/>
          <w:szCs w:val="24"/>
          <w:lang w:val="en-US"/>
        </w:rPr>
        <w:t xml:space="preserve">. </w:t>
      </w:r>
      <w:r>
        <w:rPr>
          <w:rFonts w:ascii="Times New Roman" w:hAnsi="Times New Roman"/>
          <w:sz w:val="24"/>
          <w:szCs w:val="24"/>
          <w:lang w:val="en-US"/>
        </w:rPr>
        <w:t xml:space="preserve"> In addition, MSM can drop-in or be referred to the study via collaborating clinics and community centers. </w:t>
      </w:r>
      <w:r w:rsidRPr="000317BA">
        <w:rPr>
          <w:rFonts w:ascii="Times New Roman" w:hAnsi="Times New Roman"/>
          <w:sz w:val="24"/>
          <w:szCs w:val="24"/>
          <w:lang w:val="en-US"/>
        </w:rPr>
        <w:t xml:space="preserve">All potential participants will complete a brief </w:t>
      </w:r>
      <w:r>
        <w:rPr>
          <w:rFonts w:ascii="Times New Roman" w:hAnsi="Times New Roman"/>
          <w:sz w:val="24"/>
          <w:szCs w:val="24"/>
          <w:lang w:val="en-US"/>
        </w:rPr>
        <w:t>two</w:t>
      </w:r>
      <w:r w:rsidRPr="00757F44">
        <w:rPr>
          <w:rFonts w:ascii="Times New Roman" w:hAnsi="Times New Roman"/>
          <w:sz w:val="24"/>
          <w:szCs w:val="24"/>
          <w:lang w:val="en-US"/>
        </w:rPr>
        <w:t xml:space="preserve">-phase </w:t>
      </w:r>
      <w:r w:rsidRPr="000317BA">
        <w:rPr>
          <w:rFonts w:ascii="Times New Roman" w:hAnsi="Times New Roman"/>
          <w:sz w:val="24"/>
          <w:szCs w:val="24"/>
          <w:lang w:val="en-US"/>
        </w:rPr>
        <w:t>screening process for eligibility (</w:t>
      </w:r>
      <w:r w:rsidRPr="00980F7C">
        <w:rPr>
          <w:rFonts w:ascii="Times New Roman" w:hAnsi="Times New Roman"/>
          <w:b/>
          <w:sz w:val="24"/>
          <w:szCs w:val="24"/>
          <w:lang w:val="en-US"/>
        </w:rPr>
        <w:t>Attachment 2a-b</w:t>
      </w:r>
      <w:r w:rsidRPr="00E2574F">
        <w:rPr>
          <w:rFonts w:ascii="Times New Roman" w:hAnsi="Times New Roman"/>
          <w:sz w:val="24"/>
          <w:szCs w:val="24"/>
          <w:lang w:val="en-US"/>
        </w:rPr>
        <w:t>),</w:t>
      </w:r>
      <w:r w:rsidRPr="000317BA">
        <w:rPr>
          <w:rFonts w:ascii="Times New Roman" w:hAnsi="Times New Roman"/>
          <w:sz w:val="24"/>
          <w:szCs w:val="24"/>
          <w:lang w:val="en-US"/>
        </w:rPr>
        <w:t xml:space="preserve"> which includes </w:t>
      </w:r>
      <w:r>
        <w:rPr>
          <w:rFonts w:ascii="Times New Roman" w:hAnsi="Times New Roman"/>
          <w:sz w:val="24"/>
          <w:szCs w:val="24"/>
          <w:lang w:val="en-US"/>
        </w:rPr>
        <w:t xml:space="preserve">an </w:t>
      </w:r>
      <w:r w:rsidRPr="000317BA">
        <w:rPr>
          <w:rFonts w:ascii="Times New Roman" w:hAnsi="Times New Roman"/>
          <w:sz w:val="24"/>
          <w:szCs w:val="24"/>
          <w:lang w:val="en-US"/>
        </w:rPr>
        <w:t>initial screening</w:t>
      </w:r>
      <w:r>
        <w:rPr>
          <w:rFonts w:ascii="Times New Roman" w:hAnsi="Times New Roman"/>
          <w:sz w:val="24"/>
          <w:szCs w:val="24"/>
          <w:lang w:val="en-US"/>
        </w:rPr>
        <w:t xml:space="preserve"> </w:t>
      </w:r>
      <w:r w:rsidRPr="000317BA">
        <w:rPr>
          <w:rFonts w:ascii="Times New Roman" w:hAnsi="Times New Roman"/>
          <w:sz w:val="24"/>
          <w:szCs w:val="24"/>
          <w:lang w:val="en-US"/>
        </w:rPr>
        <w:t xml:space="preserve">and </w:t>
      </w:r>
      <w:r>
        <w:rPr>
          <w:rFonts w:ascii="Times New Roman" w:hAnsi="Times New Roman"/>
          <w:sz w:val="24"/>
          <w:szCs w:val="24"/>
          <w:lang w:val="en-US"/>
        </w:rPr>
        <w:t xml:space="preserve">collection of contact information, followed by </w:t>
      </w:r>
      <w:r w:rsidRPr="000317BA">
        <w:rPr>
          <w:rFonts w:ascii="Times New Roman" w:hAnsi="Times New Roman"/>
          <w:sz w:val="24"/>
          <w:szCs w:val="24"/>
          <w:lang w:val="en-US"/>
        </w:rPr>
        <w:t>reverification of eligibility</w:t>
      </w:r>
      <w:r>
        <w:rPr>
          <w:rFonts w:ascii="Times New Roman" w:hAnsi="Times New Roman"/>
          <w:sz w:val="24"/>
          <w:szCs w:val="24"/>
          <w:lang w:val="en-US"/>
        </w:rPr>
        <w:t xml:space="preserve"> prior to consent and data collection</w:t>
      </w:r>
      <w:r w:rsidRPr="000317BA">
        <w:rPr>
          <w:rFonts w:ascii="Times New Roman" w:hAnsi="Times New Roman"/>
          <w:sz w:val="24"/>
          <w:szCs w:val="24"/>
          <w:lang w:val="en-US"/>
        </w:rPr>
        <w:t>. I</w:t>
      </w:r>
      <w:r w:rsidRPr="00757F44">
        <w:rPr>
          <w:rFonts w:ascii="Times New Roman" w:hAnsi="Times New Roman"/>
          <w:sz w:val="24"/>
          <w:szCs w:val="24"/>
          <w:lang w:val="en-US"/>
        </w:rPr>
        <w:t>f</w:t>
      </w:r>
      <w:r w:rsidRPr="000317BA">
        <w:rPr>
          <w:rFonts w:ascii="Times New Roman" w:hAnsi="Times New Roman"/>
          <w:sz w:val="24"/>
          <w:szCs w:val="24"/>
          <w:lang w:val="en-US"/>
        </w:rPr>
        <w:t xml:space="preserve"> eligible via reverification, participants will </w:t>
      </w:r>
      <w:r>
        <w:rPr>
          <w:rFonts w:ascii="Times New Roman" w:hAnsi="Times New Roman"/>
          <w:sz w:val="24"/>
          <w:szCs w:val="24"/>
          <w:lang w:val="en-US"/>
        </w:rPr>
        <w:t xml:space="preserve">complete the </w:t>
      </w:r>
      <w:r w:rsidRPr="000317BA">
        <w:rPr>
          <w:rFonts w:ascii="Times New Roman" w:hAnsi="Times New Roman"/>
          <w:sz w:val="24"/>
          <w:szCs w:val="24"/>
          <w:lang w:val="en-US"/>
        </w:rPr>
        <w:t>consent</w:t>
      </w:r>
      <w:r>
        <w:rPr>
          <w:rFonts w:ascii="Times New Roman" w:hAnsi="Times New Roman"/>
          <w:sz w:val="24"/>
          <w:szCs w:val="24"/>
          <w:lang w:val="en-US"/>
        </w:rPr>
        <w:t xml:space="preserve"> process</w:t>
      </w:r>
      <w:r w:rsidRPr="000317BA">
        <w:rPr>
          <w:rFonts w:ascii="Times New Roman" w:hAnsi="Times New Roman"/>
          <w:sz w:val="24"/>
          <w:szCs w:val="24"/>
          <w:lang w:val="en-US"/>
        </w:rPr>
        <w:t xml:space="preserve"> for focus groups </w:t>
      </w:r>
      <w:r>
        <w:rPr>
          <w:rFonts w:ascii="Times New Roman" w:hAnsi="Times New Roman"/>
          <w:sz w:val="24"/>
          <w:szCs w:val="24"/>
          <w:lang w:val="en-US"/>
        </w:rPr>
        <w:t>or in-depth</w:t>
      </w:r>
      <w:r w:rsidRPr="000317BA">
        <w:rPr>
          <w:rFonts w:ascii="Times New Roman" w:hAnsi="Times New Roman"/>
          <w:sz w:val="24"/>
          <w:szCs w:val="24"/>
          <w:lang w:val="en-US"/>
        </w:rPr>
        <w:t xml:space="preserve"> interviews</w:t>
      </w:r>
      <w:r>
        <w:rPr>
          <w:rFonts w:ascii="Times New Roman" w:hAnsi="Times New Roman"/>
          <w:sz w:val="24"/>
          <w:szCs w:val="24"/>
          <w:lang w:val="en-US"/>
        </w:rPr>
        <w:t xml:space="preserve"> (</w:t>
      </w:r>
      <w:r w:rsidRPr="00980F7C">
        <w:rPr>
          <w:rFonts w:ascii="Times New Roman" w:hAnsi="Times New Roman"/>
          <w:b/>
          <w:sz w:val="24"/>
          <w:szCs w:val="24"/>
          <w:lang w:val="en-US"/>
        </w:rPr>
        <w:t>Attachments 3a-b</w:t>
      </w:r>
      <w:r>
        <w:rPr>
          <w:rFonts w:ascii="Times New Roman" w:hAnsi="Times New Roman"/>
          <w:sz w:val="24"/>
          <w:szCs w:val="24"/>
          <w:lang w:val="en-US"/>
        </w:rPr>
        <w:t>)</w:t>
      </w:r>
      <w:r w:rsidRPr="000317BA">
        <w:rPr>
          <w:rFonts w:ascii="Times New Roman" w:hAnsi="Times New Roman"/>
          <w:sz w:val="24"/>
          <w:szCs w:val="24"/>
          <w:lang w:val="en-US"/>
        </w:rPr>
        <w:t xml:space="preserve">. </w:t>
      </w:r>
    </w:p>
    <w:p w14:paraId="59CFE381" w14:textId="77777777" w:rsidR="00CC6AB1" w:rsidRDefault="00CC6AB1" w:rsidP="00E2574F">
      <w:pPr>
        <w:pStyle w:val="ListParagraph"/>
        <w:spacing w:after="0" w:line="240" w:lineRule="auto"/>
        <w:ind w:left="0"/>
        <w:contextualSpacing w:val="0"/>
      </w:pPr>
    </w:p>
    <w:p w14:paraId="784D0CDC" w14:textId="0D9BBD14" w:rsidR="00CC6AB1" w:rsidRPr="007376F4" w:rsidRDefault="00CC6AB1" w:rsidP="00E2574F">
      <w:pPr>
        <w:pStyle w:val="ListParagraph"/>
        <w:spacing w:after="0" w:line="240" w:lineRule="auto"/>
        <w:ind w:left="0"/>
        <w:contextualSpacing w:val="0"/>
      </w:pPr>
      <w:r>
        <w:rPr>
          <w:rFonts w:ascii="Times New Roman" w:hAnsi="Times New Roman"/>
          <w:sz w:val="24"/>
          <w:szCs w:val="24"/>
          <w:lang w:val="en-US"/>
        </w:rPr>
        <w:t>Two qualitative methodologies will be used to collect information for this study. Focus group discussions will focus primarily on message format and message delivery, and secondarily on message content (</w:t>
      </w:r>
      <w:r w:rsidRPr="009F2B1C">
        <w:rPr>
          <w:rFonts w:ascii="Times New Roman" w:hAnsi="Times New Roman"/>
          <w:b/>
          <w:sz w:val="24"/>
          <w:szCs w:val="24"/>
          <w:lang w:val="en-US"/>
        </w:rPr>
        <w:t>Attachment 2c</w:t>
      </w:r>
      <w:r>
        <w:rPr>
          <w:rFonts w:ascii="Times New Roman" w:hAnsi="Times New Roman"/>
          <w:sz w:val="24"/>
          <w:szCs w:val="24"/>
          <w:lang w:val="en-US"/>
        </w:rPr>
        <w:t>). These discussions will incorporate a pile-sorting activity to generate discussions around men’s general preferences as they relate to message mode of delivery, frequency of delivery, privacy issues, and specific HIV-related content. In-depth interviews will be used to assess the extent to which messages need to be customized and tailored to address variations in prevention needs (</w:t>
      </w:r>
      <w:r w:rsidRPr="009F2B1C">
        <w:rPr>
          <w:rFonts w:ascii="Times New Roman" w:hAnsi="Times New Roman"/>
          <w:b/>
          <w:sz w:val="24"/>
          <w:szCs w:val="24"/>
          <w:lang w:val="en-US"/>
        </w:rPr>
        <w:t>Attachment 2d</w:t>
      </w:r>
      <w:r>
        <w:rPr>
          <w:rFonts w:ascii="Times New Roman" w:hAnsi="Times New Roman"/>
          <w:sz w:val="24"/>
          <w:szCs w:val="24"/>
          <w:lang w:val="en-US"/>
        </w:rPr>
        <w:t>). The key goal of these interviews will be to assess participants’ reactions to specific pre-developed messages (</w:t>
      </w:r>
      <w:r w:rsidRPr="009F2B1C">
        <w:rPr>
          <w:rFonts w:ascii="Times New Roman" w:hAnsi="Times New Roman"/>
          <w:b/>
          <w:sz w:val="24"/>
          <w:szCs w:val="24"/>
          <w:lang w:val="en-US"/>
        </w:rPr>
        <w:t>Attachment 4</w:t>
      </w:r>
      <w:r>
        <w:rPr>
          <w:rFonts w:ascii="Times New Roman" w:hAnsi="Times New Roman"/>
          <w:sz w:val="24"/>
          <w:szCs w:val="24"/>
          <w:lang w:val="en-US"/>
        </w:rPr>
        <w:t>). All d</w:t>
      </w:r>
      <w:r w:rsidRPr="00B06922">
        <w:rPr>
          <w:rFonts w:ascii="Times New Roman" w:hAnsi="Times New Roman"/>
          <w:sz w:val="24"/>
          <w:szCs w:val="24"/>
          <w:lang w:val="en-US"/>
        </w:rPr>
        <w:t xml:space="preserve">ata collection instruments </w:t>
      </w:r>
      <w:r w:rsidRPr="000317BA">
        <w:rPr>
          <w:rFonts w:ascii="Times New Roman" w:hAnsi="Times New Roman"/>
          <w:sz w:val="24"/>
          <w:szCs w:val="24"/>
          <w:lang w:val="en-US"/>
        </w:rPr>
        <w:t xml:space="preserve">have been approved by Emory University IRB </w:t>
      </w:r>
      <w:r>
        <w:rPr>
          <w:rFonts w:ascii="Times New Roman" w:hAnsi="Times New Roman"/>
          <w:sz w:val="24"/>
          <w:szCs w:val="24"/>
          <w:lang w:val="en-US"/>
        </w:rPr>
        <w:t>(</w:t>
      </w:r>
      <w:r w:rsidRPr="009F2B1C">
        <w:rPr>
          <w:rFonts w:ascii="Times New Roman" w:hAnsi="Times New Roman"/>
          <w:b/>
          <w:sz w:val="24"/>
          <w:szCs w:val="24"/>
          <w:lang w:val="en-US"/>
        </w:rPr>
        <w:t>Attachment 5</w:t>
      </w:r>
      <w:r>
        <w:rPr>
          <w:rFonts w:ascii="Times New Roman" w:hAnsi="Times New Roman"/>
          <w:sz w:val="24"/>
          <w:szCs w:val="24"/>
          <w:lang w:val="en-US"/>
        </w:rPr>
        <w:t>)</w:t>
      </w:r>
      <w:r w:rsidRPr="00757F44">
        <w:rPr>
          <w:rFonts w:ascii="Times New Roman" w:hAnsi="Times New Roman"/>
          <w:sz w:val="24"/>
          <w:szCs w:val="24"/>
          <w:lang w:val="en-US"/>
        </w:rPr>
        <w:t>.</w:t>
      </w:r>
    </w:p>
    <w:p w14:paraId="3EF34D02" w14:textId="77777777" w:rsidR="00CC6AB1" w:rsidRDefault="00CC6AB1" w:rsidP="006B07DF"/>
    <w:p w14:paraId="054C7059" w14:textId="50067E91" w:rsidR="00CC6AB1" w:rsidRPr="00F951D1" w:rsidRDefault="00CC6AB1" w:rsidP="00F951D1">
      <w:r>
        <w:t xml:space="preserve">The qualitative data </w:t>
      </w:r>
      <w:r w:rsidRPr="00B06922">
        <w:t>collected through this study will be used to develop HIV prevention messages for use in an HIV prevention intervention for MSM</w:t>
      </w:r>
      <w:r>
        <w:t>,</w:t>
      </w:r>
      <w:r w:rsidRPr="00B06922">
        <w:t xml:space="preserve"> delivered via a Smartphone application.</w:t>
      </w:r>
      <w:r>
        <w:t xml:space="preserve"> </w:t>
      </w:r>
      <w:r w:rsidRPr="008D21B2">
        <w:t xml:space="preserve">Information collected from this activity will help us to develop core HIV prevention messages and to customize secondary messages based on variations in </w:t>
      </w:r>
      <w:r>
        <w:t>HIV risk and HIV status</w:t>
      </w:r>
      <w:r w:rsidRPr="008D21B2">
        <w:t xml:space="preserve">. Due to the qualitative nature of the </w:t>
      </w:r>
      <w:r w:rsidRPr="008D21B2">
        <w:lastRenderedPageBreak/>
        <w:t>data collected, results will not be generalizable beyond the specific populations and geographic contexts in which they were obtained.</w:t>
      </w:r>
      <w:r>
        <w:t xml:space="preserve"> CDC and/or its partners may also analyze these data and publish results in peer-reviewed journals.</w:t>
      </w:r>
    </w:p>
    <w:p w14:paraId="607EBA2E" w14:textId="68353A11" w:rsidR="00CC6AB1" w:rsidRDefault="00CC6AB1" w:rsidP="00E53653">
      <w:pPr>
        <w:pStyle w:val="Heading1"/>
      </w:pPr>
      <w:bookmarkStart w:id="2" w:name="_Toc448296074"/>
      <w:r w:rsidRPr="00B12EA3">
        <w:t>Use of Improved Information Technology and Burden Reduction</w:t>
      </w:r>
      <w:bookmarkEnd w:id="2"/>
    </w:p>
    <w:p w14:paraId="78B96B39" w14:textId="77777777" w:rsidR="00CC6AB1" w:rsidRDefault="00CC6AB1" w:rsidP="00F951D1"/>
    <w:p w14:paraId="23EB25CF" w14:textId="2432690E" w:rsidR="00CC6AB1" w:rsidRDefault="00CC6AB1" w:rsidP="00F75369">
      <w:r>
        <w:t xml:space="preserve">The grantee </w:t>
      </w:r>
      <w:r w:rsidRPr="00603813">
        <w:t xml:space="preserve">will conduct </w:t>
      </w:r>
      <w:r>
        <w:t xml:space="preserve">in-person focus groups and </w:t>
      </w:r>
      <w:r w:rsidRPr="00AC60FB">
        <w:t>individual interviews</w:t>
      </w:r>
      <w:r>
        <w:t xml:space="preserve"> with key participants recruited in Atlanta, Detroit, and New York</w:t>
      </w:r>
      <w:r w:rsidRPr="00603813">
        <w:t xml:space="preserve">. Telephone interviews or visual remote interviews (such as web or Skype interviews) are not a good vehicle for developing the necessary rapport between interviewer and respondent for a successful qualitative interview on a sensitive topic. Body language and facial cues are critical to understand where additional probing may be needed or should stop, and telephone or web interviews limit the interviewer’s ability to read both. Thus, </w:t>
      </w:r>
      <w:r>
        <w:t xml:space="preserve">the grantee </w:t>
      </w:r>
      <w:r w:rsidRPr="00603813">
        <w:t xml:space="preserve">will conduct the individual, in-depth interviews (IDIs) in person. After asking for and receiving permission from the respondent, </w:t>
      </w:r>
      <w:r w:rsidRPr="00397E6E">
        <w:t xml:space="preserve">the contracting team </w:t>
      </w:r>
      <w:r w:rsidRPr="00603813">
        <w:t>will audio-recor</w:t>
      </w:r>
      <w:r>
        <w:t>d the interviews and transcribe</w:t>
      </w:r>
      <w:r w:rsidRPr="00603813">
        <w:t xml:space="preserve"> recordings after the interview. This limits the burden on the respondent (no additional burden after completing the interview) and allows the interviewer to focus on building and maintaining rapport with the respondent.</w:t>
      </w:r>
    </w:p>
    <w:p w14:paraId="0F163E5C" w14:textId="22597E96" w:rsidR="00CC6AB1" w:rsidRDefault="00CC6AB1" w:rsidP="00E53653">
      <w:pPr>
        <w:pStyle w:val="Heading1"/>
      </w:pPr>
      <w:bookmarkStart w:id="3" w:name="_Toc448296075"/>
      <w:r w:rsidRPr="00B12EA3">
        <w:t>Efforts to Identify Duplication and Use of Similar Information</w:t>
      </w:r>
      <w:bookmarkEnd w:id="3"/>
    </w:p>
    <w:p w14:paraId="6362FFD3" w14:textId="77777777" w:rsidR="00CC6AB1" w:rsidRDefault="00CC6AB1" w:rsidP="00F75369"/>
    <w:p w14:paraId="7608ABF1" w14:textId="4EA98866" w:rsidR="00CC6AB1" w:rsidRPr="00F75369" w:rsidRDefault="00CC6AB1" w:rsidP="00F75369">
      <w:r w:rsidRPr="0096557A">
        <w:t xml:space="preserve">The </w:t>
      </w:r>
      <w:r>
        <w:t xml:space="preserve">focus groups and in-depth </w:t>
      </w:r>
      <w:r w:rsidRPr="0096557A">
        <w:t xml:space="preserve">interviews will collect information </w:t>
      </w:r>
      <w:r>
        <w:t xml:space="preserve">about HIV prevention messaging for complex and new HIV prevention options for MSM in the United States. </w:t>
      </w:r>
      <w:r w:rsidR="005603A8">
        <w:t>We are aware that another study is also planning to test messages related to new HIV prevention options (OMB 0920-0572)</w:t>
      </w:r>
      <w:r w:rsidR="003F502B">
        <w:t>; however, it will be testing messages that differ in format, content, intended audience and intended delivery mechanism. Therefore, t</w:t>
      </w:r>
      <w:r w:rsidR="003F502B">
        <w:t>he Agency believes this information is not captured elsewhere</w:t>
      </w:r>
      <w:r w:rsidR="003F502B" w:rsidRPr="0096557A">
        <w:t>.</w:t>
      </w:r>
      <w:r w:rsidR="003F502B">
        <w:t xml:space="preserve"> </w:t>
      </w:r>
      <w:r w:rsidRPr="0096557A">
        <w:t>The Agency believes no other survey data collection effort has been conducted or has been planned to collect similar information for th</w:t>
      </w:r>
      <w:r>
        <w:t>is population</w:t>
      </w:r>
      <w:r w:rsidRPr="0096557A">
        <w:t xml:space="preserve">. CDC conducted a review of similar studies prior to the issuance of the </w:t>
      </w:r>
      <w:r>
        <w:t>Cooperative Agreement</w:t>
      </w:r>
      <w:r w:rsidRPr="0096557A">
        <w:t>, and determined that this study is collecting unique information from the populations. Therefore, our evaluation requires the collection of this new primary data. There would be no reason for another Federal Agency to evaluate this.</w:t>
      </w:r>
    </w:p>
    <w:p w14:paraId="45B921C7" w14:textId="5E59F610" w:rsidR="00CC6AB1" w:rsidRDefault="00CC6AB1" w:rsidP="00E53653">
      <w:pPr>
        <w:pStyle w:val="Heading1"/>
      </w:pPr>
      <w:bookmarkStart w:id="4" w:name="_Toc448296076"/>
      <w:r w:rsidRPr="00B12EA3">
        <w:t>Impact on Small Businesses or Other Small Entities</w:t>
      </w:r>
      <w:bookmarkEnd w:id="4"/>
    </w:p>
    <w:p w14:paraId="6A51B86A" w14:textId="77777777" w:rsidR="00CC6AB1" w:rsidRDefault="00CC6AB1" w:rsidP="00F75369"/>
    <w:p w14:paraId="544AD443" w14:textId="1C09514E" w:rsidR="00CC6AB1" w:rsidRDefault="00CC6AB1" w:rsidP="00E90840">
      <w:r w:rsidRPr="002961D6">
        <w:t>This collection request does not involve burden to small businesses or other small entities.</w:t>
      </w:r>
    </w:p>
    <w:p w14:paraId="55BE02A1" w14:textId="51A3BA72" w:rsidR="00CC6AB1" w:rsidRDefault="00CC6AB1" w:rsidP="00E53653">
      <w:pPr>
        <w:pStyle w:val="Heading1"/>
      </w:pPr>
      <w:bookmarkStart w:id="5" w:name="_Toc448296077"/>
      <w:r w:rsidRPr="00F9622C">
        <w:t>Consequences</w:t>
      </w:r>
      <w:r w:rsidRPr="00B12EA3">
        <w:t xml:space="preserve"> of Collecting the Information Less Frequently</w:t>
      </w:r>
      <w:bookmarkEnd w:id="5"/>
    </w:p>
    <w:p w14:paraId="7577B0BA" w14:textId="77777777" w:rsidR="00CC6AB1" w:rsidRDefault="00CC6AB1" w:rsidP="00F75369"/>
    <w:p w14:paraId="726B4C39" w14:textId="239D5467" w:rsidR="00CC6AB1" w:rsidRPr="00F951D1" w:rsidRDefault="00CC6AB1" w:rsidP="00F75369">
      <w:r w:rsidRPr="002961D6">
        <w:t>The present study will provide the primary qualitative data needed</w:t>
      </w:r>
      <w:r>
        <w:t xml:space="preserve"> to tailor</w:t>
      </w:r>
      <w:r w:rsidRPr="002A4FE1">
        <w:t xml:space="preserve"> </w:t>
      </w:r>
      <w:r w:rsidR="00C8370A">
        <w:t>HIV status and risk-level-</w:t>
      </w:r>
      <w:r>
        <w:t xml:space="preserve">specific </w:t>
      </w:r>
      <w:r w:rsidRPr="002A4FE1">
        <w:t xml:space="preserve">HIV prevention </w:t>
      </w:r>
      <w:r>
        <w:t>messages for different groups of MSM</w:t>
      </w:r>
      <w:r w:rsidRPr="002A4FE1">
        <w:t>,</w:t>
      </w:r>
      <w:r>
        <w:t xml:space="preserve"> will test message content, and will identify</w:t>
      </w:r>
      <w:r w:rsidRPr="002A4FE1">
        <w:t xml:space="preserve"> preferred modes of message</w:t>
      </w:r>
      <w:r>
        <w:t xml:space="preserve"> delivery and style</w:t>
      </w:r>
      <w:r w:rsidRPr="002A4FE1">
        <w:t xml:space="preserve">. </w:t>
      </w:r>
      <w:r w:rsidRPr="002961D6">
        <w:t xml:space="preserve">If this study were not conducted, it would not be possible to have </w:t>
      </w:r>
      <w:r>
        <w:t>a</w:t>
      </w:r>
      <w:r w:rsidRPr="002961D6">
        <w:t xml:space="preserve"> contextual understanding of </w:t>
      </w:r>
      <w:r>
        <w:t xml:space="preserve">the preferences and </w:t>
      </w:r>
      <w:r w:rsidRPr="002961D6">
        <w:t xml:space="preserve">needs for </w:t>
      </w:r>
      <w:r>
        <w:t xml:space="preserve">mobile-ready risk-level-specific </w:t>
      </w:r>
      <w:r w:rsidRPr="002961D6">
        <w:t xml:space="preserve">HIV prevention </w:t>
      </w:r>
      <w:r>
        <w:t xml:space="preserve">messaging about new HIV prevention strategies, including </w:t>
      </w:r>
      <w:proofErr w:type="spellStart"/>
      <w:r>
        <w:t>PrEP</w:t>
      </w:r>
      <w:proofErr w:type="spellEnd"/>
      <w:r>
        <w:t xml:space="preserve">, </w:t>
      </w:r>
      <w:proofErr w:type="spellStart"/>
      <w:r>
        <w:t>nPEP</w:t>
      </w:r>
      <w:proofErr w:type="spellEnd"/>
      <w:r>
        <w:t>, and ARV adherence for</w:t>
      </w:r>
      <w:r w:rsidRPr="002961D6">
        <w:t xml:space="preserve"> MSM</w:t>
      </w:r>
      <w:r>
        <w:t xml:space="preserve">. </w:t>
      </w:r>
      <w:r w:rsidRPr="00B06922">
        <w:t xml:space="preserve">The length of data collection is </w:t>
      </w:r>
      <w:r>
        <w:t>3-4</w:t>
      </w:r>
      <w:r w:rsidRPr="00B06922">
        <w:t xml:space="preserve"> months and data will only be collected once.</w:t>
      </w:r>
    </w:p>
    <w:p w14:paraId="19581741" w14:textId="28B3B0BE" w:rsidR="00CC6AB1" w:rsidRDefault="00CC6AB1" w:rsidP="00E53653">
      <w:pPr>
        <w:pStyle w:val="Heading1"/>
      </w:pPr>
      <w:bookmarkStart w:id="6" w:name="_Toc448296078"/>
      <w:r w:rsidRPr="00B12EA3">
        <w:t>Special Circumstances Relating to the Guidelines of 5 CFR 1320.5</w:t>
      </w:r>
      <w:bookmarkEnd w:id="6"/>
    </w:p>
    <w:p w14:paraId="6380C57E" w14:textId="77777777" w:rsidR="00CC6AB1" w:rsidRDefault="00CC6AB1" w:rsidP="00F951D1"/>
    <w:p w14:paraId="5C965F8D" w14:textId="683E860C" w:rsidR="00CC6AB1" w:rsidRPr="00D467C4" w:rsidRDefault="00CC6AB1" w:rsidP="00F951D1">
      <w:r w:rsidRPr="007C2B6F">
        <w:t>This data collection effort doe</w:t>
      </w:r>
      <w:r>
        <w:t xml:space="preserve">s </w:t>
      </w:r>
      <w:r w:rsidRPr="007C2B6F">
        <w:t>not involve any special circumstances.</w:t>
      </w:r>
    </w:p>
    <w:p w14:paraId="0FDC9E36" w14:textId="109020A0" w:rsidR="00CC6AB1" w:rsidRDefault="00CC6AB1" w:rsidP="00E53653">
      <w:pPr>
        <w:pStyle w:val="Heading1"/>
      </w:pPr>
      <w:bookmarkStart w:id="7" w:name="_Toc448296079"/>
      <w:r w:rsidRPr="00B12EA3">
        <w:lastRenderedPageBreak/>
        <w:t>Comments in Response to the Federal Register Notice and Efforts to Consult Outside the Agency</w:t>
      </w:r>
      <w:bookmarkEnd w:id="7"/>
    </w:p>
    <w:p w14:paraId="1DAE2602" w14:textId="77777777" w:rsidR="00CC6AB1" w:rsidRDefault="00CC6AB1" w:rsidP="00D467C4"/>
    <w:p w14:paraId="74F8AA59" w14:textId="3137360B" w:rsidR="00CC6AB1" w:rsidRDefault="00CC6AB1" w:rsidP="00D467C4">
      <w:r w:rsidRPr="00006403">
        <w:t xml:space="preserve">A 60 day </w:t>
      </w:r>
      <w:r>
        <w:t xml:space="preserve">FRN </w:t>
      </w:r>
      <w:r w:rsidRPr="00006403">
        <w:t>notice to solicit public comments was published</w:t>
      </w:r>
      <w:r>
        <w:t xml:space="preserve"> for the Generic umbrella collection (0920-0840)</w:t>
      </w:r>
      <w:r w:rsidRPr="00006403">
        <w:t xml:space="preserve"> in the Federal Register on </w:t>
      </w:r>
      <w:r>
        <w:t>06/25/2015</w:t>
      </w:r>
      <w:r w:rsidRPr="00006403">
        <w:t xml:space="preserve">, Volume 80, Number </w:t>
      </w:r>
      <w:r>
        <w:t>12</w:t>
      </w:r>
      <w:r w:rsidRPr="00006403">
        <w:t xml:space="preserve">2, Page Number </w:t>
      </w:r>
      <w:r>
        <w:t>36540-36541</w:t>
      </w:r>
      <w:r w:rsidRPr="00006403">
        <w:t xml:space="preserve">.   </w:t>
      </w:r>
      <w:r>
        <w:t>No public comments were received.</w:t>
      </w:r>
    </w:p>
    <w:p w14:paraId="33EBE1D9" w14:textId="77777777" w:rsidR="00244D05" w:rsidRDefault="00244D05" w:rsidP="00D467C4"/>
    <w:p w14:paraId="5700D26F" w14:textId="6500BC5C" w:rsidR="00C1216F" w:rsidRDefault="00C1216F" w:rsidP="00C1216F">
      <w:r>
        <w:t xml:space="preserve">In addition, Emory University, Public Health Solutions, </w:t>
      </w:r>
      <w:r w:rsidR="00441432">
        <w:t>and the University of M</w:t>
      </w:r>
      <w:r w:rsidR="00A71916">
        <w:t>ichigan were consulted for the development of this study. There were no unresolved issues associated with the consultation process. Aside from the official 60 day public comment period</w:t>
      </w:r>
      <w:r w:rsidR="0014691A">
        <w:t xml:space="preserve"> for the Generic data collection</w:t>
      </w:r>
      <w:r w:rsidR="00A71916">
        <w:t xml:space="preserve">, there were no other public contacts or opportunities for public comment on this study. </w:t>
      </w:r>
    </w:p>
    <w:p w14:paraId="12960E9E" w14:textId="77777777" w:rsidR="00A71916" w:rsidRDefault="00A71916" w:rsidP="00C1216F"/>
    <w:tbl>
      <w:tblPr>
        <w:tblStyle w:val="TableGrid"/>
        <w:tblW w:w="0" w:type="auto"/>
        <w:tblLook w:val="04A0" w:firstRow="1" w:lastRow="0" w:firstColumn="1" w:lastColumn="0" w:noHBand="0" w:noVBand="1"/>
      </w:tblPr>
      <w:tblGrid>
        <w:gridCol w:w="5035"/>
        <w:gridCol w:w="5035"/>
      </w:tblGrid>
      <w:tr w:rsidR="00A71916" w14:paraId="4ADCB37A" w14:textId="77777777" w:rsidTr="00A71916">
        <w:tc>
          <w:tcPr>
            <w:tcW w:w="5035" w:type="dxa"/>
          </w:tcPr>
          <w:p w14:paraId="129B9759" w14:textId="072FE915" w:rsidR="00A71916" w:rsidRDefault="00A71916" w:rsidP="00C1216F">
            <w:r>
              <w:t>Patrick Sullivan, Principal Investigator</w:t>
            </w:r>
          </w:p>
          <w:p w14:paraId="753D18AD" w14:textId="77777777" w:rsidR="00A71916" w:rsidRDefault="00A71916" w:rsidP="00C1216F">
            <w:r>
              <w:t>Emory University</w:t>
            </w:r>
          </w:p>
          <w:p w14:paraId="0C34239B" w14:textId="77777777" w:rsidR="00A71916" w:rsidRDefault="00A71916" w:rsidP="00C1216F">
            <w:r>
              <w:t>1518 Clifton Rd NE, Rm 438</w:t>
            </w:r>
          </w:p>
          <w:p w14:paraId="48CD4DD6" w14:textId="77777777" w:rsidR="00A71916" w:rsidRDefault="00A71916" w:rsidP="00C1216F">
            <w:r>
              <w:t>Atlanta, GA 30322</w:t>
            </w:r>
          </w:p>
          <w:p w14:paraId="0D62E6AE" w14:textId="77777777" w:rsidR="00A71916" w:rsidRDefault="00A71916" w:rsidP="00C1216F">
            <w:r w:rsidRPr="00A71916">
              <w:t>404-727-2038</w:t>
            </w:r>
          </w:p>
          <w:p w14:paraId="055A2B75" w14:textId="2638597C" w:rsidR="00A71916" w:rsidRDefault="00A71916" w:rsidP="00C1216F">
            <w:r>
              <w:t>psulli@emory.edu</w:t>
            </w:r>
          </w:p>
        </w:tc>
        <w:tc>
          <w:tcPr>
            <w:tcW w:w="5035" w:type="dxa"/>
          </w:tcPr>
          <w:p w14:paraId="1F7F7411" w14:textId="104C81D9" w:rsidR="00A71916" w:rsidRDefault="00A71916" w:rsidP="00C1216F">
            <w:r>
              <w:t>Aaron Siegler</w:t>
            </w:r>
          </w:p>
          <w:p w14:paraId="149A1A01" w14:textId="77777777" w:rsidR="00A71916" w:rsidRDefault="00A71916" w:rsidP="00C1216F">
            <w:r>
              <w:t>Emory University</w:t>
            </w:r>
          </w:p>
          <w:p w14:paraId="18E314F7" w14:textId="77777777" w:rsidR="00A71916" w:rsidRDefault="00A71916" w:rsidP="00C1216F">
            <w:r>
              <w:t>1518 Clifton Rd NE, Rm 406</w:t>
            </w:r>
          </w:p>
          <w:p w14:paraId="7B98F830" w14:textId="77777777" w:rsidR="00A71916" w:rsidRDefault="00A71916" w:rsidP="00C1216F">
            <w:r>
              <w:t>Atlanta, GA 30322</w:t>
            </w:r>
          </w:p>
          <w:p w14:paraId="6E05BEE6" w14:textId="77777777" w:rsidR="00A71916" w:rsidRDefault="00A71916" w:rsidP="00C1216F">
            <w:r w:rsidRPr="00A71916">
              <w:t>404-712-9733</w:t>
            </w:r>
          </w:p>
          <w:p w14:paraId="6F41D030" w14:textId="1C72F6D9" w:rsidR="00A71916" w:rsidRDefault="00A71916" w:rsidP="00C1216F">
            <w:r w:rsidRPr="00A71916">
              <w:t>asiegle@emory.edu</w:t>
            </w:r>
          </w:p>
        </w:tc>
      </w:tr>
      <w:tr w:rsidR="00A71916" w14:paraId="7B26C142" w14:textId="77777777" w:rsidTr="00A71916">
        <w:tc>
          <w:tcPr>
            <w:tcW w:w="5035" w:type="dxa"/>
          </w:tcPr>
          <w:p w14:paraId="6C0AE73D" w14:textId="3AF59D67" w:rsidR="00A71916" w:rsidRDefault="00A71916" w:rsidP="00C1216F">
            <w:r>
              <w:t>Eli Rosenberg</w:t>
            </w:r>
          </w:p>
          <w:p w14:paraId="73003254" w14:textId="77777777" w:rsidR="00A71916" w:rsidRDefault="00A71916" w:rsidP="00C1216F">
            <w:r>
              <w:t>Emory University</w:t>
            </w:r>
          </w:p>
          <w:p w14:paraId="10D2D4F6" w14:textId="77777777" w:rsidR="00A71916" w:rsidRDefault="00A71916" w:rsidP="00C1216F">
            <w:r>
              <w:t>1518 Clifton Rd NE, GCR 472</w:t>
            </w:r>
          </w:p>
          <w:p w14:paraId="60AC07DA" w14:textId="77777777" w:rsidR="00A71916" w:rsidRDefault="00A71916" w:rsidP="00C1216F">
            <w:r>
              <w:t>Atlanta, GA 30322</w:t>
            </w:r>
          </w:p>
          <w:p w14:paraId="0B808E44" w14:textId="77777777" w:rsidR="00A71916" w:rsidRDefault="00A71916" w:rsidP="00C1216F">
            <w:r w:rsidRPr="00A71916">
              <w:t>404-712-8897</w:t>
            </w:r>
          </w:p>
          <w:p w14:paraId="0FDE3AD8" w14:textId="1308FC9F" w:rsidR="00A71916" w:rsidRDefault="00A71916" w:rsidP="00C1216F">
            <w:r w:rsidRPr="00A71916">
              <w:t>esrose2@emory.edu</w:t>
            </w:r>
          </w:p>
        </w:tc>
        <w:tc>
          <w:tcPr>
            <w:tcW w:w="5035" w:type="dxa"/>
          </w:tcPr>
          <w:p w14:paraId="2F4B4DD9" w14:textId="7BA43DB9" w:rsidR="00A71916" w:rsidRDefault="00A71916" w:rsidP="00C1216F">
            <w:r>
              <w:t>Sabina Hirshfield</w:t>
            </w:r>
          </w:p>
          <w:p w14:paraId="645D29D8" w14:textId="77777777" w:rsidR="00A71916" w:rsidRDefault="00A71916" w:rsidP="00C1216F">
            <w:r>
              <w:t>Public Health Solutions</w:t>
            </w:r>
          </w:p>
          <w:p w14:paraId="389111E8" w14:textId="77777777" w:rsidR="00A71916" w:rsidRDefault="00A71916" w:rsidP="00C1216F">
            <w:r>
              <w:t>40 Worth Street, 5</w:t>
            </w:r>
            <w:r w:rsidRPr="00056DD2">
              <w:rPr>
                <w:vertAlign w:val="superscript"/>
              </w:rPr>
              <w:t>th</w:t>
            </w:r>
            <w:r>
              <w:t xml:space="preserve"> Floor</w:t>
            </w:r>
          </w:p>
          <w:p w14:paraId="6A9F4149" w14:textId="77777777" w:rsidR="00A71916" w:rsidRDefault="00A71916" w:rsidP="00A71916">
            <w:r>
              <w:t>New York, NY 10013</w:t>
            </w:r>
          </w:p>
          <w:p w14:paraId="188B5C04" w14:textId="77777777" w:rsidR="00A71916" w:rsidRDefault="00A71916" w:rsidP="00A71916">
            <w:r w:rsidRPr="00A71916">
              <w:t>646-619-6676</w:t>
            </w:r>
          </w:p>
          <w:p w14:paraId="5B843D0B" w14:textId="55B48A99" w:rsidR="00A71916" w:rsidRDefault="00A71916" w:rsidP="00A71916">
            <w:r w:rsidRPr="00A71916">
              <w:t>shirshfield@healthsolutions.org</w:t>
            </w:r>
          </w:p>
        </w:tc>
      </w:tr>
      <w:tr w:rsidR="00A71916" w14:paraId="5565D9E1" w14:textId="77777777" w:rsidTr="00A71916">
        <w:tc>
          <w:tcPr>
            <w:tcW w:w="5035" w:type="dxa"/>
          </w:tcPr>
          <w:p w14:paraId="5C9A8B87" w14:textId="467CACF8" w:rsidR="00A71916" w:rsidRDefault="00A71916" w:rsidP="00A71916">
            <w:r>
              <w:t>Mary Ann Chiasson</w:t>
            </w:r>
          </w:p>
          <w:p w14:paraId="34454B5C" w14:textId="77777777" w:rsidR="00A71916" w:rsidRDefault="00A71916" w:rsidP="00A71916">
            <w:r>
              <w:t>Public Health Solutions</w:t>
            </w:r>
          </w:p>
          <w:p w14:paraId="6168E807" w14:textId="77777777" w:rsidR="00A71916" w:rsidRDefault="00A71916" w:rsidP="00A71916">
            <w:r>
              <w:t>40 Worth Street, 5</w:t>
            </w:r>
            <w:r w:rsidRPr="006C5490">
              <w:rPr>
                <w:vertAlign w:val="superscript"/>
              </w:rPr>
              <w:t>th</w:t>
            </w:r>
            <w:r>
              <w:t xml:space="preserve"> Floor</w:t>
            </w:r>
          </w:p>
          <w:p w14:paraId="109A4C0F" w14:textId="77777777" w:rsidR="00A71916" w:rsidRDefault="00A71916" w:rsidP="00A71916">
            <w:r>
              <w:t>New York, NY 10013</w:t>
            </w:r>
          </w:p>
          <w:p w14:paraId="0A3EC3D0" w14:textId="77777777" w:rsidR="00A71916" w:rsidRDefault="00A71916" w:rsidP="00A71916">
            <w:r w:rsidRPr="00A71916">
              <w:t>646-619-6411</w:t>
            </w:r>
          </w:p>
          <w:p w14:paraId="18D10142" w14:textId="25946CFC" w:rsidR="00A71916" w:rsidRDefault="00A71916" w:rsidP="00A71916">
            <w:r w:rsidRPr="00A71916">
              <w:t>machiasson@healthsolutions.org</w:t>
            </w:r>
          </w:p>
        </w:tc>
        <w:tc>
          <w:tcPr>
            <w:tcW w:w="5035" w:type="dxa"/>
          </w:tcPr>
          <w:p w14:paraId="23EA1800" w14:textId="77777777" w:rsidR="00A71916" w:rsidRDefault="00A71916" w:rsidP="00C1216F">
            <w:r>
              <w:t>Martin Downing</w:t>
            </w:r>
          </w:p>
          <w:p w14:paraId="148583D3" w14:textId="77777777" w:rsidR="00A71916" w:rsidRDefault="00A71916" w:rsidP="00A71916">
            <w:r>
              <w:t>Public Health Solutions</w:t>
            </w:r>
          </w:p>
          <w:p w14:paraId="611EFE7B" w14:textId="77777777" w:rsidR="00A71916" w:rsidRDefault="00A71916" w:rsidP="00A71916">
            <w:r>
              <w:t>40 Worth Street, 5</w:t>
            </w:r>
            <w:r w:rsidRPr="006C5490">
              <w:rPr>
                <w:vertAlign w:val="superscript"/>
              </w:rPr>
              <w:t>th</w:t>
            </w:r>
            <w:r>
              <w:t xml:space="preserve"> Floor</w:t>
            </w:r>
          </w:p>
          <w:p w14:paraId="7D15A3CD" w14:textId="77777777" w:rsidR="00A71916" w:rsidRDefault="00A71916" w:rsidP="00A71916">
            <w:r>
              <w:t>New York, NY 10013</w:t>
            </w:r>
          </w:p>
          <w:p w14:paraId="08126D8C" w14:textId="77777777" w:rsidR="00A71916" w:rsidRDefault="00A71916" w:rsidP="00C1216F">
            <w:r w:rsidRPr="00A71916">
              <w:t>646-619-6528</w:t>
            </w:r>
          </w:p>
          <w:p w14:paraId="2529F341" w14:textId="529FADEF" w:rsidR="00A71916" w:rsidRDefault="00A71916" w:rsidP="00C1216F">
            <w:r w:rsidRPr="00A71916">
              <w:t>mdowning@healthsolutions.org</w:t>
            </w:r>
          </w:p>
        </w:tc>
      </w:tr>
      <w:tr w:rsidR="00A71916" w14:paraId="17621780" w14:textId="77777777" w:rsidTr="00A71916">
        <w:tc>
          <w:tcPr>
            <w:tcW w:w="5035" w:type="dxa"/>
          </w:tcPr>
          <w:p w14:paraId="38047B23" w14:textId="47C47235" w:rsidR="00A71916" w:rsidRDefault="00A71916" w:rsidP="00C1216F">
            <w:r>
              <w:t>Jose Bauermeister</w:t>
            </w:r>
          </w:p>
          <w:p w14:paraId="115B2F42" w14:textId="77777777" w:rsidR="00A71916" w:rsidRDefault="00A71916" w:rsidP="00C1216F">
            <w:r w:rsidRPr="00A71916">
              <w:t>University of Michigan</w:t>
            </w:r>
          </w:p>
          <w:p w14:paraId="66D895F2" w14:textId="77777777" w:rsidR="00A71916" w:rsidRDefault="00A71916" w:rsidP="00C1216F">
            <w:r w:rsidRPr="00A71916">
              <w:t>1415 Washington Heights, SPH I, Room 3822</w:t>
            </w:r>
          </w:p>
          <w:p w14:paraId="1C6AC997" w14:textId="77777777" w:rsidR="00A71916" w:rsidRDefault="00A71916" w:rsidP="00C1216F">
            <w:r>
              <w:t>Ann Arbor, MI 48109</w:t>
            </w:r>
          </w:p>
          <w:p w14:paraId="1D49BE9A" w14:textId="77777777" w:rsidR="00A71916" w:rsidRDefault="00A71916" w:rsidP="00C1216F">
            <w:r w:rsidRPr="00A71916">
              <w:t>734-615-8414</w:t>
            </w:r>
          </w:p>
          <w:p w14:paraId="3F6481B4" w14:textId="7470FED9" w:rsidR="00A71916" w:rsidRDefault="00A71916" w:rsidP="00C1216F">
            <w:r w:rsidRPr="00A71916">
              <w:t>jbauerme@umich.edu</w:t>
            </w:r>
          </w:p>
        </w:tc>
        <w:tc>
          <w:tcPr>
            <w:tcW w:w="5035" w:type="dxa"/>
          </w:tcPr>
          <w:p w14:paraId="5109EB9C" w14:textId="77777777" w:rsidR="00A71916" w:rsidRDefault="00ED127C" w:rsidP="00C1216F">
            <w:r>
              <w:t>Rob Stephenson</w:t>
            </w:r>
          </w:p>
          <w:p w14:paraId="2061C5F0" w14:textId="77777777" w:rsidR="00ED127C" w:rsidRDefault="00ED127C" w:rsidP="00C1216F">
            <w:r>
              <w:t>University of Michigan</w:t>
            </w:r>
          </w:p>
          <w:p w14:paraId="68C0F8D1" w14:textId="77777777" w:rsidR="00ED127C" w:rsidRDefault="00ED127C" w:rsidP="00C1216F">
            <w:r w:rsidRPr="00ED127C">
              <w:t>400 North Ingalls Building</w:t>
            </w:r>
          </w:p>
          <w:p w14:paraId="4AA5002C" w14:textId="77777777" w:rsidR="00ED127C" w:rsidRDefault="00ED127C" w:rsidP="00C1216F">
            <w:r>
              <w:t>Ann Arbor, MI 48109</w:t>
            </w:r>
          </w:p>
          <w:p w14:paraId="61C555CE" w14:textId="77777777" w:rsidR="00ED127C" w:rsidRDefault="00ED127C" w:rsidP="00C1216F">
            <w:r w:rsidRPr="00ED127C">
              <w:t>734-615-0149</w:t>
            </w:r>
          </w:p>
          <w:p w14:paraId="0DD09EA0" w14:textId="26ACFDC4" w:rsidR="00ED127C" w:rsidRDefault="00ED127C" w:rsidP="00C1216F">
            <w:r w:rsidRPr="00ED127C">
              <w:t>rbsteph@med.umich.edu</w:t>
            </w:r>
          </w:p>
        </w:tc>
      </w:tr>
    </w:tbl>
    <w:p w14:paraId="2E4EA80C" w14:textId="77777777" w:rsidR="00C1216F" w:rsidRDefault="00C1216F" w:rsidP="00D467C4"/>
    <w:p w14:paraId="2F989310" w14:textId="04404510" w:rsidR="00CC6AB1" w:rsidRDefault="00CC6AB1" w:rsidP="00E53653">
      <w:pPr>
        <w:pStyle w:val="Heading1"/>
      </w:pPr>
      <w:bookmarkStart w:id="8" w:name="_Toc448296080"/>
      <w:r w:rsidRPr="00B12EA3">
        <w:t>Explanation of Any Payment or Gift to Respondents</w:t>
      </w:r>
      <w:bookmarkEnd w:id="8"/>
    </w:p>
    <w:p w14:paraId="0B4E88AF" w14:textId="77777777" w:rsidR="00CC6AB1" w:rsidRDefault="00CC6AB1" w:rsidP="00D467C4"/>
    <w:p w14:paraId="77792246" w14:textId="7B952D63" w:rsidR="00CC6AB1" w:rsidRDefault="00CC6AB1" w:rsidP="00C46977">
      <w:r w:rsidRPr="007C2B6F">
        <w:t xml:space="preserve">Focus group participants and in-depth interview participants will each receive a </w:t>
      </w:r>
      <w:r w:rsidR="00986F44">
        <w:t>$4</w:t>
      </w:r>
      <w:r w:rsidRPr="00D071EB">
        <w:t>0 token</w:t>
      </w:r>
      <w:r w:rsidRPr="007C2B6F">
        <w:t xml:space="preserve"> of appreciation.  </w:t>
      </w:r>
      <w:r w:rsidRPr="000317BA">
        <w:t xml:space="preserve">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Pr="007C2B6F">
        <w:t xml:space="preserve">Although there has been some debate on the necessity of offering tokens of appreciation, numerous studies have shown that tokens of </w:t>
      </w:r>
      <w:r w:rsidRPr="007C2B6F">
        <w:lastRenderedPageBreak/>
        <w:t>appreciation can significantly increase response rates and the use of modest tokens of appreciation is expected to enhance survey response rates</w:t>
      </w:r>
      <w:r w:rsidR="0014691A">
        <w:t xml:space="preserve"> without biasing responses.</w:t>
      </w:r>
      <w:r>
        <w:t xml:space="preserve"> </w:t>
      </w:r>
      <w:r w:rsidRPr="007C2B6F">
        <w:t xml:space="preserve">Offering tokens of appreciation is necessary to recruit minorities and historically underrepresented groups in to research. </w:t>
      </w:r>
    </w:p>
    <w:p w14:paraId="0A6E2839" w14:textId="77777777" w:rsidR="00CC6AB1" w:rsidRDefault="00CC6AB1" w:rsidP="00C46977"/>
    <w:p w14:paraId="7253A0F6" w14:textId="6653BBA5" w:rsidR="00A00005" w:rsidRDefault="00CC6AB1" w:rsidP="00D467C4">
      <w:r w:rsidRPr="007C2B6F">
        <w:t xml:space="preserve">In a recent study of recruitment and retention of Black men who </w:t>
      </w:r>
      <w:r>
        <w:t>have sex</w:t>
      </w:r>
      <w:r w:rsidRPr="007C2B6F">
        <w:t xml:space="preserve"> with men (BMSM) by a Community Based Organization (CBO), recruiters found it difficult to obtain information from the BMSM because many were reluctant to provide their names and contact information because of concerns about being seen giving these personal detail</w:t>
      </w:r>
      <w:r>
        <w:t>s to an HIV prevention program</w:t>
      </w:r>
      <w:r w:rsidR="005A038A">
        <w:t>.</w:t>
      </w:r>
      <w:r w:rsidR="00F15AEE">
        <w:rPr>
          <w:rStyle w:val="EndnoteReference"/>
        </w:rPr>
        <w:endnoteReference w:id="10"/>
      </w:r>
      <w:r w:rsidR="00F15AEE">
        <w:t xml:space="preserve"> S</w:t>
      </w:r>
      <w:r w:rsidRPr="007C2B6F">
        <w:t>ome of those who were screened provided incorrect contact information, making it difficult or impossible to locate them later</w:t>
      </w:r>
      <w:r>
        <w:t>.</w:t>
      </w:r>
      <w:r w:rsidRPr="00DC3C26">
        <w:t xml:space="preserve"> </w:t>
      </w:r>
      <w:r w:rsidRPr="007C2B6F">
        <w:t xml:space="preserve">In this study, </w:t>
      </w:r>
      <w:r>
        <w:t xml:space="preserve">offering a </w:t>
      </w:r>
      <w:r w:rsidRPr="007C2B6F">
        <w:t>token</w:t>
      </w:r>
      <w:r>
        <w:t xml:space="preserve"> </w:t>
      </w:r>
      <w:r w:rsidRPr="007C2B6F">
        <w:t xml:space="preserve">of appreciation </w:t>
      </w:r>
      <w:r>
        <w:t>improved participation among BMSM.</w:t>
      </w:r>
      <w:r w:rsidR="0099750D" w:rsidRPr="00244129">
        <w:rPr>
          <w:vertAlign w:val="superscript"/>
        </w:rPr>
        <w:t>10</w:t>
      </w:r>
      <w:r w:rsidRPr="007C2B6F">
        <w:t xml:space="preserve"> </w:t>
      </w:r>
      <w:proofErr w:type="gramStart"/>
      <w:r w:rsidR="00A00005">
        <w:t>A</w:t>
      </w:r>
      <w:proofErr w:type="gramEnd"/>
      <w:r w:rsidR="00A00005">
        <w:t xml:space="preserve"> meta-analysis of 95 studies published between January 1999 and April 2005 describing methods of increasing minority persons’ enrollment and retention in research studies found that remuneration enhanced retention among this group.</w:t>
      </w:r>
      <w:r w:rsidR="00506E45">
        <w:rPr>
          <w:rStyle w:val="EndnoteReference"/>
        </w:rPr>
        <w:endnoteReference w:id="11"/>
      </w:r>
      <w:r w:rsidR="00A00005">
        <w:t xml:space="preserve"> </w:t>
      </w:r>
    </w:p>
    <w:p w14:paraId="41B4745C" w14:textId="77777777" w:rsidR="00A00005" w:rsidRDefault="00A00005" w:rsidP="00D467C4"/>
    <w:p w14:paraId="0636D862" w14:textId="6402C133" w:rsidR="00A00005" w:rsidRDefault="00A00005" w:rsidP="00D467C4">
      <w:r>
        <w:t>Remuneration has been used in other HIV-related CDC data collection efforts</w:t>
      </w:r>
      <w:r w:rsidR="0014691A">
        <w:t>,</w:t>
      </w:r>
      <w:r>
        <w:t xml:space="preserve"> such as for National HIV Behavioral Surveillance (OMB 0920-0770, exp. 5/31/2014), the Transgender HIV Behavioral Survey (OMB 0920-0794, exp. 12/31/2010), and the Testing Brief Messages for Black and Latino MSM Study (OMB 0920-14SY under 0920-0840</w:t>
      </w:r>
      <w:r w:rsidR="00B45362">
        <w:t>, exp. 1/31/2019</w:t>
      </w:r>
      <w:r>
        <w:t xml:space="preserve">), all of which included </w:t>
      </w:r>
      <w:r w:rsidR="0099750D">
        <w:t xml:space="preserve">hard-to-reach populations and had </w:t>
      </w:r>
      <w:r>
        <w:t>a similar length of time for completing the client interview</w:t>
      </w:r>
      <w:r w:rsidR="0099750D">
        <w:t xml:space="preserve"> as in this proposed research</w:t>
      </w:r>
      <w:r>
        <w:t xml:space="preserve">. In </w:t>
      </w:r>
      <w:r w:rsidR="0099750D">
        <w:t>all of these other</w:t>
      </w:r>
      <w:r>
        <w:t xml:space="preserve"> projects</w:t>
      </w:r>
      <w:r w:rsidR="0099750D">
        <w:t>,</w:t>
      </w:r>
      <w:r>
        <w:t xml:space="preserve"> tokens of appreciation were used to help increase participation rates.  </w:t>
      </w:r>
    </w:p>
    <w:p w14:paraId="65CCCDCB" w14:textId="30A62D5D" w:rsidR="00B12EA3" w:rsidRDefault="00B12EA3" w:rsidP="00E53653">
      <w:pPr>
        <w:pStyle w:val="Heading1"/>
      </w:pPr>
      <w:bookmarkStart w:id="9" w:name="_Toc448296081"/>
      <w:bookmarkStart w:id="10" w:name="_GoBack"/>
      <w:bookmarkEnd w:id="10"/>
      <w:r w:rsidRPr="00B12EA3">
        <w:t>Protection of the Privacy and Confidentiality of Information Provided by Respondents</w:t>
      </w:r>
      <w:bookmarkEnd w:id="9"/>
    </w:p>
    <w:p w14:paraId="7CFFD74F" w14:textId="77777777" w:rsidR="007C2B6F" w:rsidRDefault="007C2B6F" w:rsidP="00D467C4"/>
    <w:p w14:paraId="42A9778A" w14:textId="310047F7" w:rsidR="0016758D" w:rsidRDefault="0016758D" w:rsidP="00D467C4">
      <w:r>
        <w:t xml:space="preserve">The NCHHSTP PRA Coordinator has reviewed this project and determined the Privacy Act does not apply since </w:t>
      </w:r>
      <w:r>
        <w:t>personally identifiable information (PII) will not be transmitted to the CDC.</w:t>
      </w:r>
    </w:p>
    <w:p w14:paraId="24F6F420" w14:textId="77777777" w:rsidR="0016758D" w:rsidRDefault="0016758D" w:rsidP="00D467C4"/>
    <w:p w14:paraId="11046E92" w14:textId="0FACCF62" w:rsidR="007C2B6F" w:rsidRDefault="00D96A6B" w:rsidP="00D467C4">
      <w:r>
        <w:t xml:space="preserve">The grantee, Emory University, will be responsible for collecting all data for this study. </w:t>
      </w:r>
      <w:r w:rsidR="007C2B6F" w:rsidRPr="007C2B6F">
        <w:t xml:space="preserve">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w:t>
      </w:r>
      <w:r w:rsidR="007C2B6F">
        <w:t>research</w:t>
      </w:r>
      <w:r w:rsidR="007C2B6F" w:rsidRPr="007C2B6F">
        <w:t xml:space="preserve"> team. Terms of the CDC </w:t>
      </w:r>
      <w:r w:rsidR="007C2B6F">
        <w:t>Cooperative Agreement</w:t>
      </w:r>
      <w:r w:rsidR="007C2B6F" w:rsidRPr="007C2B6F">
        <w:t xml:space="preserve"> authorizing data collection require the </w:t>
      </w:r>
      <w:r w:rsidR="007C2B6F">
        <w:t>grantee</w:t>
      </w:r>
      <w:r w:rsidR="007C2B6F" w:rsidRPr="007C2B6F">
        <w:t xml:space="preserve"> to maintain the privacy of all information collected. Accordingly, individuals’ data will be kept private and protected to the extent permitted by law.</w:t>
      </w:r>
    </w:p>
    <w:p w14:paraId="1C8441E9" w14:textId="77777777" w:rsidR="006A58F6" w:rsidRDefault="006A58F6" w:rsidP="00D467C4"/>
    <w:p w14:paraId="7607BAAD" w14:textId="739C9181" w:rsidR="00D96A6B" w:rsidRPr="00D467C4" w:rsidRDefault="006A58F6" w:rsidP="002D5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3813">
        <w:t>As the nature of this study is to better</w:t>
      </w:r>
      <w:r>
        <w:t xml:space="preserve"> understand</w:t>
      </w:r>
      <w:r w:rsidRPr="00603813">
        <w:t xml:space="preserve"> </w:t>
      </w:r>
      <w:r>
        <w:rPr>
          <w:lang w:bidi="en-US"/>
        </w:rPr>
        <w:t>how</w:t>
      </w:r>
      <w:r w:rsidRPr="002110FE">
        <w:rPr>
          <w:lang w:bidi="en-US"/>
        </w:rPr>
        <w:t xml:space="preserve"> HIV prevention</w:t>
      </w:r>
      <w:r>
        <w:rPr>
          <w:lang w:bidi="en-US"/>
        </w:rPr>
        <w:t xml:space="preserve"> messages are received</w:t>
      </w:r>
      <w:r w:rsidRPr="002110FE">
        <w:rPr>
          <w:lang w:bidi="en-US"/>
        </w:rPr>
        <w:t xml:space="preserve"> among men who have sex with men (MSM)</w:t>
      </w:r>
      <w:r w:rsidRPr="00603813">
        <w:t xml:space="preserve">, we are sensitive to the need to protect personal </w:t>
      </w:r>
      <w:r>
        <w:t xml:space="preserve">health information (PHI). To ensure respondents’ PHI is protected, we will take </w:t>
      </w:r>
      <w:r w:rsidRPr="00603813">
        <w:t>several measures to separate personally identifiable information (PII) from study-related data.</w:t>
      </w:r>
      <w:r>
        <w:t xml:space="preserve"> </w:t>
      </w:r>
      <w:r w:rsidRPr="000C51EE">
        <w:t>Study forms, site reports, and audio tapes will be kept in locked file cabinets at the project sites</w:t>
      </w:r>
      <w:r>
        <w:t xml:space="preserve"> for the duration of the study</w:t>
      </w:r>
      <w:r w:rsidRPr="000C51EE">
        <w:t xml:space="preserve">. </w:t>
      </w:r>
      <w:r>
        <w:t xml:space="preserve">All digitally-administered survey data, including screeners and informed consent forms, will be administered through a secure survey portal, hosted by </w:t>
      </w:r>
      <w:proofErr w:type="spellStart"/>
      <w:r>
        <w:t>Survey</w:t>
      </w:r>
      <w:r>
        <w:t>Gizmo</w:t>
      </w:r>
      <w:proofErr w:type="spellEnd"/>
      <w:r>
        <w:t>, with whom Emory has established a business associate agreement to ensure HIPAA-compliance. Data stored with S</w:t>
      </w:r>
      <w:r>
        <w:t>urvey Gizmo</w:t>
      </w:r>
      <w:r>
        <w:t xml:space="preserve"> will be stored on an independent server, never co-mingled with data from other projects or clients.</w:t>
      </w:r>
      <w:r w:rsidRPr="006A58F6">
        <w:t xml:space="preserve"> </w:t>
      </w:r>
      <w:r>
        <w:t>Data</w:t>
      </w:r>
      <w:r>
        <w:t xml:space="preserve"> (screener data, digitally-pro</w:t>
      </w:r>
      <w:r w:rsidR="00D96A6B">
        <w:t xml:space="preserve">vided consent forms, focus group discussion and in-depth interview </w:t>
      </w:r>
      <w:r>
        <w:t>transcripts</w:t>
      </w:r>
      <w:r w:rsidRPr="000C51EE">
        <w:t>) will be stored only with an ID and not with a direct personal identifi</w:t>
      </w:r>
      <w:r w:rsidR="00D96A6B">
        <w:t>er such as name or phone number. All focus group discussion and in-depth interview transcripts will be digitally-audio recorded and transcribed verbatim, and all transcriptions will be de-identified.</w:t>
      </w:r>
      <w:r>
        <w:t xml:space="preserve"> No </w:t>
      </w:r>
      <w:r w:rsidRPr="000C51EE">
        <w:t>personal identifiers</w:t>
      </w:r>
      <w:r>
        <w:t xml:space="preserve"> will be</w:t>
      </w:r>
      <w:r w:rsidRPr="000C51EE">
        <w:t xml:space="preserve"> directly associated with any data other than the contact information files.</w:t>
      </w:r>
      <w:r w:rsidR="00D96A6B">
        <w:t xml:space="preserve"> Contact information files </w:t>
      </w:r>
      <w:r w:rsidR="00D96A6B" w:rsidRPr="000C51EE">
        <w:t xml:space="preserve">will be kept locked in project files </w:t>
      </w:r>
      <w:r w:rsidR="00D96A6B">
        <w:t xml:space="preserve">or stored within a secure database, </w:t>
      </w:r>
      <w:r w:rsidR="00D96A6B" w:rsidRPr="000C51EE">
        <w:t xml:space="preserve">and a limited number of project staff will have access to </w:t>
      </w:r>
      <w:r w:rsidR="00D96A6B" w:rsidRPr="000C51EE">
        <w:lastRenderedPageBreak/>
        <w:t>the files.</w:t>
      </w:r>
      <w:r w:rsidR="00D96A6B">
        <w:t xml:space="preserve"> </w:t>
      </w:r>
      <w:r w:rsidRPr="000C51EE">
        <w:t xml:space="preserve"> Contact information will be destroyed six months after completion of the study unless participants indicate that project staff may keep it on file for future studies or programs, or they request a copy of the primary results of this study. However, six months after the study is completed, study ID numbers for all participants will be de-linked from contact information in the participant database. Audio tapes will be destroyed 2 years after the end of the study (i.e., two years after the last follow-up assessment is completed).</w:t>
      </w:r>
      <w:r w:rsidR="00D96A6B">
        <w:t xml:space="preserve"> At the end of the study, all data will be sent to CDC via secure file transfer protocols. Only de-identified data will be sent to CDC and at no time will CDC have access to any PII.</w:t>
      </w:r>
    </w:p>
    <w:p w14:paraId="72128784" w14:textId="015A2924" w:rsidR="00B12EA3" w:rsidRDefault="00B12EA3" w:rsidP="00E53653">
      <w:pPr>
        <w:pStyle w:val="Heading1"/>
      </w:pPr>
      <w:bookmarkStart w:id="11" w:name="_Toc448296082"/>
      <w:r w:rsidRPr="00B12EA3">
        <w:t>Institutional Review Board (IRB) and Justification for Sensitive Questions</w:t>
      </w:r>
      <w:bookmarkEnd w:id="11"/>
    </w:p>
    <w:p w14:paraId="4BE5C0CC" w14:textId="77777777" w:rsidR="007C2B6F" w:rsidRDefault="007C2B6F" w:rsidP="00D467C4"/>
    <w:p w14:paraId="6602B565" w14:textId="3EA5B9E1" w:rsidR="00D312D3" w:rsidRDefault="00D312D3" w:rsidP="00D467C4">
      <w:r>
        <w:t>IRB Approval</w:t>
      </w:r>
    </w:p>
    <w:p w14:paraId="10F5BECF" w14:textId="77777777" w:rsidR="00D312D3" w:rsidRDefault="00D312D3" w:rsidP="00D467C4"/>
    <w:p w14:paraId="1F65D3C3" w14:textId="77777777" w:rsidR="003C3C33" w:rsidRDefault="003340FF" w:rsidP="00D467C4">
      <w:r w:rsidRPr="003340FF">
        <w:t xml:space="preserve">This study </w:t>
      </w:r>
      <w:r>
        <w:t>has been reviewed and approved by the Emory IRB</w:t>
      </w:r>
      <w:r w:rsidR="009951A9">
        <w:t xml:space="preserve"> (</w:t>
      </w:r>
      <w:r w:rsidR="009951A9" w:rsidRPr="00D312D3">
        <w:rPr>
          <w:b/>
        </w:rPr>
        <w:t>Attachment 5</w:t>
      </w:r>
      <w:r w:rsidR="009D6649">
        <w:t>)</w:t>
      </w:r>
      <w:r>
        <w:t xml:space="preserve">. </w:t>
      </w:r>
    </w:p>
    <w:p w14:paraId="737CD770" w14:textId="77777777" w:rsidR="003C3C33" w:rsidRDefault="003C3C33" w:rsidP="00D467C4"/>
    <w:p w14:paraId="1761E88A" w14:textId="271C53FC" w:rsidR="003C3C33" w:rsidRDefault="003C3C33" w:rsidP="00D467C4">
      <w:r>
        <w:t>Sensitive Questions</w:t>
      </w:r>
    </w:p>
    <w:p w14:paraId="2222AB8F" w14:textId="77777777" w:rsidR="003C3C33" w:rsidRDefault="003C3C33" w:rsidP="00D467C4"/>
    <w:p w14:paraId="63A647CF" w14:textId="20799604" w:rsidR="007C2B6F" w:rsidRPr="00D467C4" w:rsidRDefault="003340FF" w:rsidP="00D467C4">
      <w:r>
        <w:t>Th</w:t>
      </w:r>
      <w:r w:rsidRPr="003340FF">
        <w:t xml:space="preserve">is </w:t>
      </w:r>
      <w:r>
        <w:t xml:space="preserve">is </w:t>
      </w:r>
      <w:r w:rsidRPr="003340FF">
        <w:t xml:space="preserve">an initiative to learn </w:t>
      </w:r>
      <w:r>
        <w:t>about preferences and</w:t>
      </w:r>
      <w:r w:rsidRPr="003340FF">
        <w:t xml:space="preserve"> needs for </w:t>
      </w:r>
      <w:r w:rsidR="0052486D">
        <w:t xml:space="preserve">risk level-specific </w:t>
      </w:r>
      <w:r w:rsidRPr="003340FF">
        <w:t xml:space="preserve">HIV prevention </w:t>
      </w:r>
      <w:r>
        <w:t>messaging for</w:t>
      </w:r>
      <w:r w:rsidRPr="003340FF">
        <w:t xml:space="preserve"> MSM. As such, our study entails </w:t>
      </w:r>
      <w:r w:rsidR="00AF6FD9">
        <w:t>collection</w:t>
      </w:r>
      <w:r w:rsidRPr="003340FF">
        <w:t xml:space="preserve"> of sensitive HIV-related information. All </w:t>
      </w:r>
      <w:r>
        <w:t>study</w:t>
      </w:r>
      <w:r w:rsidRPr="003340FF">
        <w:t xml:space="preserve"> staff will be trained to provide respondents with </w:t>
      </w:r>
      <w:r>
        <w:t>referrals for prevention and care, such as</w:t>
      </w:r>
      <w:r w:rsidRPr="003340FF">
        <w:t xml:space="preserve"> mental health organizations</w:t>
      </w:r>
      <w:r>
        <w:t>,</w:t>
      </w:r>
      <w:r w:rsidRPr="003340FF">
        <w:t xml:space="preserve"> as needed. </w:t>
      </w:r>
      <w:r>
        <w:t xml:space="preserve">Sensitive questions will be asked to identify the risk level of participants. All other information is related to the content </w:t>
      </w:r>
      <w:r w:rsidR="0052486D">
        <w:t xml:space="preserve">or format </w:t>
      </w:r>
      <w:r>
        <w:t>of the messages under review by each participant or focus group</w:t>
      </w:r>
      <w:r w:rsidRPr="003340FF">
        <w:t xml:space="preserve">. We will inform all participants that they may skip any question or stop participation at any time for any reason.  </w:t>
      </w:r>
    </w:p>
    <w:p w14:paraId="7D1DAD7B" w14:textId="5E01587E" w:rsidR="00B12EA3" w:rsidRDefault="00B12EA3" w:rsidP="00E53653">
      <w:pPr>
        <w:pStyle w:val="Heading1"/>
      </w:pPr>
      <w:bookmarkStart w:id="12" w:name="_Toc448296083"/>
      <w:r w:rsidRPr="00B057DB">
        <w:t>Estimates of Annualized Burden Hours and Costs</w:t>
      </w:r>
      <w:bookmarkEnd w:id="12"/>
    </w:p>
    <w:p w14:paraId="76954D5A" w14:textId="77777777" w:rsidR="003340FF" w:rsidRDefault="003340FF" w:rsidP="00D467C4"/>
    <w:p w14:paraId="58C577B2" w14:textId="0CEFAFFF" w:rsidR="00332F80" w:rsidRDefault="00332F80" w:rsidP="00E53653">
      <w:pPr>
        <w:pStyle w:val="Heading2"/>
      </w:pPr>
      <w:bookmarkStart w:id="13" w:name="_Toc444867858"/>
      <w:bookmarkStart w:id="14" w:name="_Toc444883709"/>
      <w:bookmarkStart w:id="15" w:name="_Toc445385234"/>
      <w:bookmarkStart w:id="16" w:name="_Toc448296084"/>
      <w:r>
        <w:t>Estimated Annualized Burden Hours</w:t>
      </w:r>
      <w:bookmarkEnd w:id="13"/>
      <w:bookmarkEnd w:id="14"/>
      <w:bookmarkEnd w:id="15"/>
      <w:bookmarkEnd w:id="16"/>
    </w:p>
    <w:p w14:paraId="2A8DC733" w14:textId="77777777" w:rsidR="00332F80" w:rsidRDefault="00332F80" w:rsidP="00D467C4"/>
    <w:p w14:paraId="082427DA" w14:textId="2CCF3643" w:rsidR="00913292" w:rsidRDefault="00A200F6" w:rsidP="00D467C4">
      <w:r w:rsidRPr="00A200F6">
        <w:t>All potential participants will complete a brief</w:t>
      </w:r>
      <w:r w:rsidR="009221FF">
        <w:t>,</w:t>
      </w:r>
      <w:r w:rsidRPr="00A200F6">
        <w:t xml:space="preserve"> two-phase screening process for eligibility </w:t>
      </w:r>
      <w:r w:rsidRPr="00E2574F">
        <w:t>(</w:t>
      </w:r>
      <w:r w:rsidRPr="009D4CC5">
        <w:rPr>
          <w:b/>
        </w:rPr>
        <w:t xml:space="preserve">Attachment </w:t>
      </w:r>
      <w:r w:rsidR="009951A9" w:rsidRPr="009D4CC5">
        <w:rPr>
          <w:b/>
        </w:rPr>
        <w:t>2</w:t>
      </w:r>
      <w:r w:rsidR="00240A5C" w:rsidRPr="009D4CC5">
        <w:rPr>
          <w:b/>
        </w:rPr>
        <w:t>a</w:t>
      </w:r>
      <w:r w:rsidR="00CF5EFA" w:rsidRPr="009D4CC5">
        <w:rPr>
          <w:b/>
        </w:rPr>
        <w:t>-b</w:t>
      </w:r>
      <w:r w:rsidRPr="00E2574F">
        <w:t>),</w:t>
      </w:r>
      <w:r w:rsidRPr="00A200F6">
        <w:t xml:space="preserve"> which includes </w:t>
      </w:r>
      <w:r>
        <w:t xml:space="preserve">initial screening </w:t>
      </w:r>
      <w:r w:rsidRPr="00A200F6">
        <w:t>and reverification of eligibility prior to consent and data collection</w:t>
      </w:r>
      <w:r w:rsidR="008457FB">
        <w:t>, as outlined in Exhibit 12.1</w:t>
      </w:r>
      <w:r>
        <w:t xml:space="preserve"> </w:t>
      </w:r>
      <w:r w:rsidR="009221FF">
        <w:t>Men</w:t>
      </w:r>
      <w:r w:rsidR="00352D80">
        <w:t xml:space="preserve"> will be recruited either online through web advertisements or in-person through venue-based sampling and outreach, print advertisements, </w:t>
      </w:r>
      <w:r w:rsidR="00A31F59">
        <w:t>recruitment from local MSM-serving HIV organizations, or word of mouth</w:t>
      </w:r>
      <w:r w:rsidR="009951A9">
        <w:t xml:space="preserve"> (</w:t>
      </w:r>
      <w:r w:rsidR="009951A9" w:rsidRPr="009D4CC5">
        <w:rPr>
          <w:b/>
        </w:rPr>
        <w:t>Attachment 1</w:t>
      </w:r>
      <w:r w:rsidR="009221FF">
        <w:t>)</w:t>
      </w:r>
      <w:r w:rsidR="00A31F59">
        <w:t>. In the first phase of screening, men will consent to screen</w:t>
      </w:r>
      <w:r w:rsidR="00CF5EFA">
        <w:t xml:space="preserve"> </w:t>
      </w:r>
      <w:r w:rsidR="00A31F59">
        <w:t>and complete a brief screening online screening questionnaire (</w:t>
      </w:r>
      <w:r w:rsidR="00A31F59" w:rsidRPr="009D4CC5">
        <w:rPr>
          <w:b/>
        </w:rPr>
        <w:t xml:space="preserve">Attachment </w:t>
      </w:r>
      <w:r w:rsidR="009951A9" w:rsidRPr="009D4CC5">
        <w:rPr>
          <w:b/>
        </w:rPr>
        <w:t>2</w:t>
      </w:r>
      <w:r w:rsidR="00A31F59" w:rsidRPr="009D4CC5">
        <w:rPr>
          <w:b/>
        </w:rPr>
        <w:t>a</w:t>
      </w:r>
      <w:r w:rsidR="00A31F59">
        <w:t>). Eligible men will be asked to provide contact information (name, phone number and email address) through a separate online questionnaire</w:t>
      </w:r>
      <w:r w:rsidR="009D6649">
        <w:t xml:space="preserve"> (</w:t>
      </w:r>
      <w:r w:rsidR="009D6649" w:rsidRPr="009D4CC5">
        <w:rPr>
          <w:b/>
        </w:rPr>
        <w:t xml:space="preserve">Attachment </w:t>
      </w:r>
      <w:r w:rsidR="009951A9" w:rsidRPr="009D4CC5">
        <w:rPr>
          <w:b/>
        </w:rPr>
        <w:t>2</w:t>
      </w:r>
      <w:r w:rsidR="009221FF" w:rsidRPr="009D4CC5">
        <w:rPr>
          <w:b/>
        </w:rPr>
        <w:t>b</w:t>
      </w:r>
      <w:r w:rsidR="00A31F59">
        <w:t>). In the second phase of screening, men will be asked to verify their eligibility before completing the in-person interview or focus group discussion. Those who remain eligible will complete the corresponding</w:t>
      </w:r>
      <w:r w:rsidR="009951A9">
        <w:t xml:space="preserve"> informed consent (</w:t>
      </w:r>
      <w:r w:rsidR="009951A9" w:rsidRPr="009D4CC5">
        <w:rPr>
          <w:b/>
        </w:rPr>
        <w:t>Attachments 3</w:t>
      </w:r>
      <w:r w:rsidR="00CF5EFA" w:rsidRPr="009D4CC5">
        <w:rPr>
          <w:b/>
        </w:rPr>
        <w:t>a-b</w:t>
      </w:r>
      <w:r w:rsidR="00A31F59">
        <w:t xml:space="preserve">) and will then participate in either a focus group discussion or in-depth interview. </w:t>
      </w:r>
    </w:p>
    <w:p w14:paraId="2F33C3FE" w14:textId="77777777" w:rsidR="00A46777" w:rsidRDefault="00A46777" w:rsidP="00352D80">
      <w:pPr>
        <w:rPr>
          <w:b/>
          <w:bCs/>
        </w:rPr>
      </w:pPr>
    </w:p>
    <w:p w14:paraId="0A573D4C" w14:textId="10E5ADE3" w:rsidR="00352D80" w:rsidRPr="00E6566E" w:rsidRDefault="00352D80" w:rsidP="00E6566E">
      <w:pPr>
        <w:pStyle w:val="Caption"/>
        <w:keepNext/>
        <w:rPr>
          <w:sz w:val="24"/>
          <w:szCs w:val="24"/>
        </w:rPr>
      </w:pPr>
      <w:bookmarkStart w:id="17" w:name="_Toc445107906"/>
      <w:r w:rsidRPr="00E6566E">
        <w:rPr>
          <w:sz w:val="24"/>
          <w:szCs w:val="24"/>
        </w:rPr>
        <w:t xml:space="preserve">Exhibit </w:t>
      </w:r>
      <w:r w:rsidRPr="00E6566E">
        <w:rPr>
          <w:sz w:val="24"/>
          <w:szCs w:val="24"/>
        </w:rPr>
        <w:fldChar w:fldCharType="begin"/>
      </w:r>
      <w:r w:rsidRPr="00E6566E">
        <w:rPr>
          <w:sz w:val="24"/>
          <w:szCs w:val="24"/>
        </w:rPr>
        <w:instrText xml:space="preserve"> STYLEREF 1 \s </w:instrText>
      </w:r>
      <w:r w:rsidRPr="00E6566E">
        <w:rPr>
          <w:sz w:val="24"/>
          <w:szCs w:val="24"/>
        </w:rPr>
        <w:fldChar w:fldCharType="separate"/>
      </w:r>
      <w:r w:rsidRPr="00E6566E">
        <w:rPr>
          <w:noProof/>
          <w:sz w:val="24"/>
          <w:szCs w:val="24"/>
        </w:rPr>
        <w:t>12</w:t>
      </w:r>
      <w:r w:rsidRPr="00E6566E">
        <w:rPr>
          <w:sz w:val="24"/>
          <w:szCs w:val="24"/>
        </w:rPr>
        <w:fldChar w:fldCharType="end"/>
      </w:r>
      <w:r w:rsidRPr="00E6566E">
        <w:rPr>
          <w:sz w:val="24"/>
          <w:szCs w:val="24"/>
        </w:rPr>
        <w:t>.</w:t>
      </w:r>
      <w:r w:rsidRPr="00E6566E">
        <w:rPr>
          <w:sz w:val="24"/>
          <w:szCs w:val="24"/>
        </w:rPr>
        <w:fldChar w:fldCharType="begin"/>
      </w:r>
      <w:r w:rsidRPr="00E6566E">
        <w:rPr>
          <w:sz w:val="24"/>
          <w:szCs w:val="24"/>
        </w:rPr>
        <w:instrText xml:space="preserve"> SEQ Exhibit \* ARABIC \s 1 </w:instrText>
      </w:r>
      <w:r w:rsidRPr="00E6566E">
        <w:rPr>
          <w:sz w:val="24"/>
          <w:szCs w:val="24"/>
        </w:rPr>
        <w:fldChar w:fldCharType="separate"/>
      </w:r>
      <w:r w:rsidRPr="00E6566E">
        <w:rPr>
          <w:noProof/>
          <w:sz w:val="24"/>
          <w:szCs w:val="24"/>
        </w:rPr>
        <w:t>1</w:t>
      </w:r>
      <w:r w:rsidRPr="00E6566E">
        <w:rPr>
          <w:sz w:val="24"/>
          <w:szCs w:val="24"/>
        </w:rPr>
        <w:fldChar w:fldCharType="end"/>
      </w:r>
      <w:r w:rsidRPr="00E6566E">
        <w:rPr>
          <w:sz w:val="24"/>
          <w:szCs w:val="24"/>
        </w:rPr>
        <w:t>: Participant Recruitment and Screening Flow</w:t>
      </w:r>
      <w:bookmarkEnd w:id="17"/>
    </w:p>
    <w:p w14:paraId="4959AA91" w14:textId="77777777" w:rsidR="00352D80" w:rsidRPr="00352D80" w:rsidRDefault="00352D80" w:rsidP="00E6566E"/>
    <w:p w14:paraId="52EA0A13" w14:textId="77777777" w:rsidR="001C77A3" w:rsidRDefault="00352D80" w:rsidP="00352D80">
      <w:r>
        <w:rPr>
          <w:noProof/>
        </w:rPr>
        <w:lastRenderedPageBreak/>
        <w:drawing>
          <wp:inline distT="0" distB="0" distL="0" distR="0" wp14:anchorId="34847D02" wp14:editId="341A8AC5">
            <wp:extent cx="3522428" cy="353380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 Recruitment and Screening Flow.png"/>
                    <pic:cNvPicPr/>
                  </pic:nvPicPr>
                  <pic:blipFill>
                    <a:blip r:embed="rId8">
                      <a:extLst>
                        <a:ext uri="{28A0092B-C50C-407E-A947-70E740481C1C}">
                          <a14:useLocalDpi xmlns:a14="http://schemas.microsoft.com/office/drawing/2010/main" val="0"/>
                        </a:ext>
                      </a:extLst>
                    </a:blip>
                    <a:stretch>
                      <a:fillRect/>
                    </a:stretch>
                  </pic:blipFill>
                  <pic:spPr>
                    <a:xfrm>
                      <a:off x="0" y="0"/>
                      <a:ext cx="3553128" cy="3564608"/>
                    </a:xfrm>
                    <a:prstGeom prst="rect">
                      <a:avLst/>
                    </a:prstGeom>
                  </pic:spPr>
                </pic:pic>
              </a:graphicData>
            </a:graphic>
          </wp:inline>
        </w:drawing>
      </w:r>
    </w:p>
    <w:p w14:paraId="1C6D05AC" w14:textId="77777777" w:rsidR="001C77A3" w:rsidRDefault="001C77A3" w:rsidP="00352D80"/>
    <w:p w14:paraId="4D6DCC26" w14:textId="362CB895" w:rsidR="00352D80" w:rsidRDefault="00352D80" w:rsidP="00352D80">
      <w:r w:rsidRPr="00913292">
        <w:t>It is expected that 5</w:t>
      </w:r>
      <w:r>
        <w:t>0</w:t>
      </w:r>
      <w:r w:rsidRPr="00913292">
        <w:t xml:space="preserve">% of men </w:t>
      </w:r>
      <w:r>
        <w:t>screened</w:t>
      </w:r>
      <w:r w:rsidRPr="00913292">
        <w:t xml:space="preserve"> will meet study eligibility</w:t>
      </w:r>
      <w:r>
        <w:t xml:space="preserve"> and provide contact information, that 75% will schedule and show up for an in-person appointment, and that 95</w:t>
      </w:r>
      <w:r w:rsidRPr="00913292">
        <w:t>%</w:t>
      </w:r>
      <w:r>
        <w:t xml:space="preserve"> of these men</w:t>
      </w:r>
      <w:r w:rsidRPr="00913292">
        <w:t xml:space="preserve"> will remain eligible a</w:t>
      </w:r>
      <w:r>
        <w:t>fter</w:t>
      </w:r>
      <w:r w:rsidRPr="00913292">
        <w:t xml:space="preserve"> </w:t>
      </w:r>
      <w:r>
        <w:t>reverification</w:t>
      </w:r>
      <w:r w:rsidRPr="00913292">
        <w:t>. We anticipa</w:t>
      </w:r>
      <w:r>
        <w:t>te initial screening will take 4 minutes</w:t>
      </w:r>
      <w:r w:rsidR="00CF5EFA">
        <w:t xml:space="preserve"> (</w:t>
      </w:r>
      <w:r w:rsidR="00CF5EFA" w:rsidRPr="00987256">
        <w:rPr>
          <w:b/>
        </w:rPr>
        <w:t>Attachment</w:t>
      </w:r>
      <w:r w:rsidR="009951A9" w:rsidRPr="00987256">
        <w:rPr>
          <w:b/>
        </w:rPr>
        <w:t xml:space="preserve"> 2a</w:t>
      </w:r>
      <w:r w:rsidR="009221FF">
        <w:t>)</w:t>
      </w:r>
      <w:r>
        <w:t>, providing contact information will take 1 minute</w:t>
      </w:r>
      <w:r w:rsidR="009951A9">
        <w:t xml:space="preserve"> (</w:t>
      </w:r>
      <w:r w:rsidR="009951A9" w:rsidRPr="00987256">
        <w:rPr>
          <w:b/>
        </w:rPr>
        <w:t>Attachment 2</w:t>
      </w:r>
      <w:r w:rsidR="009221FF" w:rsidRPr="00987256">
        <w:rPr>
          <w:b/>
        </w:rPr>
        <w:t>b</w:t>
      </w:r>
      <w:r w:rsidR="009221FF">
        <w:t>)</w:t>
      </w:r>
      <w:r>
        <w:t xml:space="preserve">, </w:t>
      </w:r>
      <w:r w:rsidR="0099750D">
        <w:t xml:space="preserve">and </w:t>
      </w:r>
      <w:r>
        <w:t>reverification will take 4</w:t>
      </w:r>
      <w:r w:rsidR="009221FF">
        <w:t xml:space="preserve"> </w:t>
      </w:r>
      <w:r>
        <w:t>minutes</w:t>
      </w:r>
      <w:r w:rsidR="009951A9">
        <w:t xml:space="preserve"> (</w:t>
      </w:r>
      <w:r w:rsidR="009951A9" w:rsidRPr="00987256">
        <w:rPr>
          <w:b/>
        </w:rPr>
        <w:t>Attachments 2</w:t>
      </w:r>
      <w:r w:rsidR="009221FF" w:rsidRPr="00987256">
        <w:rPr>
          <w:b/>
        </w:rPr>
        <w:t>a</w:t>
      </w:r>
      <w:r w:rsidR="009221FF">
        <w:t>)</w:t>
      </w:r>
      <w:r>
        <w:t xml:space="preserve"> to complete</w:t>
      </w:r>
      <w:r w:rsidRPr="00913292">
        <w:t>. Individual interviews and focus groups will each take about 90 minutes (1.5 hours) total to complete (</w:t>
      </w:r>
      <w:r w:rsidRPr="00987256">
        <w:rPr>
          <w:b/>
        </w:rPr>
        <w:t xml:space="preserve">Attachments </w:t>
      </w:r>
      <w:r w:rsidR="009951A9" w:rsidRPr="00987256">
        <w:rPr>
          <w:b/>
        </w:rPr>
        <w:t>2</w:t>
      </w:r>
      <w:r w:rsidR="009221FF" w:rsidRPr="00987256">
        <w:rPr>
          <w:b/>
        </w:rPr>
        <w:t>c-d</w:t>
      </w:r>
      <w:r w:rsidRPr="00913292">
        <w:t xml:space="preserve">). The total number of burden hours is </w:t>
      </w:r>
      <w:r w:rsidR="00DE4370">
        <w:t>243</w:t>
      </w:r>
      <w:r>
        <w:t>. Exhibits 12.2 and 12.3 provide further details about how the estimates of burden hours and costs were calculated.</w:t>
      </w:r>
    </w:p>
    <w:p w14:paraId="246174C5" w14:textId="77777777" w:rsidR="00CF5EFA" w:rsidRDefault="00CF5EFA" w:rsidP="00F951D1"/>
    <w:p w14:paraId="59EE5EE9" w14:textId="1637340C" w:rsidR="00E53653" w:rsidRPr="007376F4" w:rsidRDefault="00E86C70" w:rsidP="00E6566E">
      <w:pPr>
        <w:pStyle w:val="Caption"/>
      </w:pPr>
      <w:bookmarkStart w:id="18" w:name="_Toc445107907"/>
      <w:r w:rsidRPr="00E6566E">
        <w:rPr>
          <w:sz w:val="24"/>
          <w:szCs w:val="24"/>
        </w:rPr>
        <w:t xml:space="preserve">Exhibit </w:t>
      </w:r>
      <w:r w:rsidR="00352D80">
        <w:rPr>
          <w:sz w:val="24"/>
          <w:szCs w:val="24"/>
        </w:rPr>
        <w:fldChar w:fldCharType="begin"/>
      </w:r>
      <w:r w:rsidR="00352D80">
        <w:rPr>
          <w:sz w:val="24"/>
          <w:szCs w:val="24"/>
        </w:rPr>
        <w:instrText xml:space="preserve"> STYLEREF 1 \s </w:instrText>
      </w:r>
      <w:r w:rsidR="00352D80">
        <w:rPr>
          <w:sz w:val="24"/>
          <w:szCs w:val="24"/>
        </w:rPr>
        <w:fldChar w:fldCharType="separate"/>
      </w:r>
      <w:r w:rsidR="00352D80">
        <w:rPr>
          <w:noProof/>
          <w:sz w:val="24"/>
          <w:szCs w:val="24"/>
        </w:rPr>
        <w:t>12</w:t>
      </w:r>
      <w:r w:rsidR="00352D80">
        <w:rPr>
          <w:sz w:val="24"/>
          <w:szCs w:val="24"/>
        </w:rPr>
        <w:fldChar w:fldCharType="end"/>
      </w:r>
      <w:r w:rsidR="00352D80">
        <w:rPr>
          <w:sz w:val="24"/>
          <w:szCs w:val="24"/>
        </w:rPr>
        <w:t>.</w:t>
      </w:r>
      <w:r w:rsidR="00352D80">
        <w:rPr>
          <w:sz w:val="24"/>
          <w:szCs w:val="24"/>
        </w:rPr>
        <w:fldChar w:fldCharType="begin"/>
      </w:r>
      <w:r w:rsidR="00352D80">
        <w:rPr>
          <w:sz w:val="24"/>
          <w:szCs w:val="24"/>
        </w:rPr>
        <w:instrText xml:space="preserve"> SEQ Exhibit \* ARABIC \s 1 </w:instrText>
      </w:r>
      <w:r w:rsidR="00352D80">
        <w:rPr>
          <w:sz w:val="24"/>
          <w:szCs w:val="24"/>
        </w:rPr>
        <w:fldChar w:fldCharType="separate"/>
      </w:r>
      <w:r w:rsidR="00352D80">
        <w:rPr>
          <w:noProof/>
          <w:sz w:val="24"/>
          <w:szCs w:val="24"/>
        </w:rPr>
        <w:t>2</w:t>
      </w:r>
      <w:r w:rsidR="00352D80">
        <w:rPr>
          <w:sz w:val="24"/>
          <w:szCs w:val="24"/>
        </w:rPr>
        <w:fldChar w:fldCharType="end"/>
      </w:r>
      <w:r w:rsidRPr="00E6566E">
        <w:rPr>
          <w:sz w:val="24"/>
          <w:szCs w:val="24"/>
        </w:rPr>
        <w:t>: Estimated Annualized Burden Hours</w:t>
      </w:r>
      <w:bookmarkEnd w:id="18"/>
    </w:p>
    <w:p w14:paraId="4F94622D"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14:paraId="53C2C1BB" w14:textId="77777777" w:rsidTr="00F951D1">
        <w:trPr>
          <w:cantSplit/>
          <w:tblHeader/>
        </w:trPr>
        <w:tc>
          <w:tcPr>
            <w:tcW w:w="1527" w:type="dxa"/>
            <w:tcBorders>
              <w:top w:val="single" w:sz="2" w:space="0" w:color="000000"/>
              <w:left w:val="single" w:sz="2" w:space="0" w:color="000000"/>
              <w:bottom w:val="nil"/>
              <w:right w:val="nil"/>
            </w:tcBorders>
          </w:tcPr>
          <w:p w14:paraId="135B48D5" w14:textId="77777777"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14:paraId="3005DAB6" w14:textId="77777777"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BA44EF5" w14:textId="77777777"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1975FADA" w14:textId="77777777"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5E253BC2" w14:textId="77777777"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5727504" w14:textId="77777777" w:rsidR="000879CA" w:rsidRPr="00603813" w:rsidRDefault="000879CA" w:rsidP="001054F6">
            <w:pPr>
              <w:rPr>
                <w:b/>
                <w:sz w:val="20"/>
                <w:szCs w:val="20"/>
              </w:rPr>
            </w:pPr>
            <w:r w:rsidRPr="00603813">
              <w:rPr>
                <w:b/>
                <w:sz w:val="20"/>
                <w:szCs w:val="20"/>
              </w:rPr>
              <w:t xml:space="preserve">Total </w:t>
            </w:r>
          </w:p>
          <w:p w14:paraId="22FFF7BE" w14:textId="77777777" w:rsidR="000879CA" w:rsidRPr="00603813" w:rsidRDefault="000879CA" w:rsidP="001054F6">
            <w:pPr>
              <w:rPr>
                <w:b/>
                <w:sz w:val="20"/>
                <w:szCs w:val="20"/>
              </w:rPr>
            </w:pPr>
            <w:r w:rsidRPr="00603813">
              <w:rPr>
                <w:b/>
                <w:sz w:val="20"/>
                <w:szCs w:val="20"/>
              </w:rPr>
              <w:t>Burden</w:t>
            </w:r>
          </w:p>
          <w:p w14:paraId="50CFECF8" w14:textId="77777777" w:rsidR="000879CA" w:rsidRPr="00603813" w:rsidRDefault="000879CA" w:rsidP="001054F6">
            <w:pPr>
              <w:rPr>
                <w:b/>
                <w:sz w:val="20"/>
                <w:szCs w:val="20"/>
              </w:rPr>
            </w:pPr>
            <w:r w:rsidRPr="00603813">
              <w:rPr>
                <w:b/>
                <w:sz w:val="20"/>
                <w:szCs w:val="20"/>
              </w:rPr>
              <w:t>Hours</w:t>
            </w:r>
          </w:p>
        </w:tc>
      </w:tr>
      <w:tr w:rsidR="000879CA" w:rsidRPr="00603813" w14:paraId="20BDBA89" w14:textId="77777777" w:rsidTr="00F951D1">
        <w:trPr>
          <w:cantSplit/>
        </w:trPr>
        <w:tc>
          <w:tcPr>
            <w:tcW w:w="1527" w:type="dxa"/>
            <w:tcBorders>
              <w:top w:val="single" w:sz="2" w:space="0" w:color="000000"/>
              <w:left w:val="single" w:sz="2" w:space="0" w:color="000000"/>
              <w:right w:val="nil"/>
            </w:tcBorders>
          </w:tcPr>
          <w:p w14:paraId="718F0264" w14:textId="0F02B3BC" w:rsidR="000879CA" w:rsidRPr="00603813" w:rsidRDefault="000879CA" w:rsidP="001054F6">
            <w:pPr>
              <w:jc w:val="both"/>
              <w:rPr>
                <w:sz w:val="20"/>
                <w:szCs w:val="20"/>
              </w:rPr>
            </w:pPr>
            <w:r w:rsidRPr="008C571A">
              <w:rPr>
                <w:sz w:val="20"/>
                <w:szCs w:val="20"/>
              </w:rPr>
              <w:t>General</w:t>
            </w:r>
            <w:r w:rsidR="00777FC0">
              <w:rPr>
                <w:sz w:val="20"/>
                <w:szCs w:val="20"/>
              </w:rPr>
              <w:t xml:space="preserve"> </w:t>
            </w:r>
            <w:r w:rsidRPr="008C571A">
              <w:rPr>
                <w:sz w:val="20"/>
                <w:szCs w:val="20"/>
              </w:rPr>
              <w:t>Public- Adults</w:t>
            </w:r>
          </w:p>
        </w:tc>
        <w:tc>
          <w:tcPr>
            <w:tcW w:w="2163" w:type="dxa"/>
            <w:tcBorders>
              <w:top w:val="single" w:sz="2" w:space="0" w:color="000000"/>
              <w:left w:val="single" w:sz="2" w:space="0" w:color="000000"/>
              <w:bottom w:val="single" w:sz="2" w:space="0" w:color="000000"/>
              <w:right w:val="nil"/>
            </w:tcBorders>
          </w:tcPr>
          <w:p w14:paraId="165B9FE8" w14:textId="32A4A48F" w:rsidR="000879CA" w:rsidRPr="00603813" w:rsidRDefault="00FE7D83" w:rsidP="00FE7D83">
            <w:pPr>
              <w:ind w:left="-39" w:right="51"/>
              <w:rPr>
                <w:sz w:val="20"/>
                <w:szCs w:val="20"/>
              </w:rPr>
            </w:pPr>
            <w:r>
              <w:rPr>
                <w:iCs/>
                <w:sz w:val="20"/>
                <w:szCs w:val="20"/>
              </w:rPr>
              <w:t xml:space="preserve">Participant </w:t>
            </w:r>
            <w:r w:rsidR="0028198D">
              <w:rPr>
                <w:iCs/>
                <w:sz w:val="20"/>
                <w:szCs w:val="20"/>
              </w:rPr>
              <w:t xml:space="preserve">Screening </w:t>
            </w:r>
            <w:r>
              <w:rPr>
                <w:iCs/>
                <w:sz w:val="20"/>
                <w:szCs w:val="20"/>
              </w:rPr>
              <w:t xml:space="preserve">(Eligibility) </w:t>
            </w:r>
            <w:r w:rsidR="0028198D">
              <w:rPr>
                <w:iCs/>
                <w:sz w:val="20"/>
                <w:szCs w:val="20"/>
              </w:rPr>
              <w:t>(</w:t>
            </w:r>
            <w:r w:rsidR="0028198D" w:rsidRPr="00E6566E">
              <w:rPr>
                <w:iCs/>
                <w:sz w:val="20"/>
                <w:szCs w:val="20"/>
              </w:rPr>
              <w:t>Att.</w:t>
            </w:r>
            <w:r w:rsidR="008F6383" w:rsidRPr="00E6566E">
              <w:rPr>
                <w:iCs/>
                <w:sz w:val="20"/>
                <w:szCs w:val="20"/>
              </w:rPr>
              <w:t xml:space="preserve"> </w:t>
            </w:r>
            <w:r w:rsidR="00CF5EFA">
              <w:rPr>
                <w:iCs/>
                <w:sz w:val="20"/>
                <w:szCs w:val="20"/>
              </w:rPr>
              <w:t>2a</w:t>
            </w:r>
            <w:r w:rsidR="0028198D" w:rsidRPr="00E6566E">
              <w:rPr>
                <w:iCs/>
                <w:sz w:val="20"/>
                <w:szCs w:val="20"/>
              </w:rPr>
              <w:t xml:space="preserve"> )</w:t>
            </w:r>
          </w:p>
        </w:tc>
        <w:tc>
          <w:tcPr>
            <w:tcW w:w="1890" w:type="dxa"/>
            <w:tcBorders>
              <w:top w:val="single" w:sz="2" w:space="0" w:color="000000"/>
              <w:left w:val="single" w:sz="2" w:space="0" w:color="000000"/>
              <w:bottom w:val="single" w:sz="2" w:space="0" w:color="000000"/>
              <w:right w:val="nil"/>
            </w:tcBorders>
            <w:vAlign w:val="center"/>
          </w:tcPr>
          <w:p w14:paraId="54123835" w14:textId="53C28A06" w:rsidR="000879CA" w:rsidRPr="00603813" w:rsidRDefault="00D37337">
            <w:pPr>
              <w:jc w:val="center"/>
              <w:rPr>
                <w:sz w:val="20"/>
                <w:szCs w:val="20"/>
              </w:rPr>
            </w:pPr>
            <w:r>
              <w:rPr>
                <w:sz w:val="20"/>
                <w:szCs w:val="20"/>
              </w:rPr>
              <w:t>380</w:t>
            </w:r>
          </w:p>
        </w:tc>
        <w:tc>
          <w:tcPr>
            <w:tcW w:w="1710" w:type="dxa"/>
            <w:tcBorders>
              <w:top w:val="single" w:sz="2" w:space="0" w:color="000000"/>
              <w:left w:val="single" w:sz="2" w:space="0" w:color="000000"/>
              <w:bottom w:val="single" w:sz="2" w:space="0" w:color="000000"/>
              <w:right w:val="nil"/>
            </w:tcBorders>
            <w:vAlign w:val="center"/>
          </w:tcPr>
          <w:p w14:paraId="5A033A8B" w14:textId="6935FAE5" w:rsidR="000879CA" w:rsidRPr="00603813" w:rsidRDefault="006B56C4">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8E9D8E9" w14:textId="49E59104" w:rsidR="000879CA" w:rsidRPr="00603813" w:rsidRDefault="00EB46EE" w:rsidP="00CF191F">
            <w:pPr>
              <w:ind w:right="-39"/>
              <w:jc w:val="center"/>
              <w:rPr>
                <w:sz w:val="20"/>
                <w:szCs w:val="20"/>
              </w:rPr>
            </w:pPr>
            <w:r>
              <w:rPr>
                <w:sz w:val="20"/>
                <w:szCs w:val="20"/>
              </w:rPr>
              <w:t>4</w:t>
            </w:r>
            <w:r w:rsidR="000879CA">
              <w:rPr>
                <w:sz w:val="20"/>
                <w:szCs w:val="20"/>
              </w:rPr>
              <w:t>/60</w:t>
            </w:r>
          </w:p>
        </w:tc>
        <w:tc>
          <w:tcPr>
            <w:tcW w:w="1170" w:type="dxa"/>
            <w:tcBorders>
              <w:top w:val="single" w:sz="2" w:space="0" w:color="000000"/>
              <w:left w:val="single" w:sz="2" w:space="0" w:color="000000"/>
              <w:bottom w:val="single" w:sz="2" w:space="0" w:color="000000"/>
              <w:right w:val="single" w:sz="2" w:space="0" w:color="000000"/>
            </w:tcBorders>
            <w:vAlign w:val="center"/>
          </w:tcPr>
          <w:p w14:paraId="4E334A7F" w14:textId="1BF6EAAE" w:rsidR="000879CA" w:rsidRPr="00603813" w:rsidRDefault="00D56E26" w:rsidP="001054F6">
            <w:pPr>
              <w:jc w:val="center"/>
              <w:rPr>
                <w:sz w:val="20"/>
                <w:szCs w:val="20"/>
              </w:rPr>
            </w:pPr>
            <w:r>
              <w:rPr>
                <w:sz w:val="20"/>
                <w:szCs w:val="20"/>
              </w:rPr>
              <w:t>26</w:t>
            </w:r>
          </w:p>
        </w:tc>
      </w:tr>
      <w:tr w:rsidR="008457FB" w:rsidRPr="00603813" w14:paraId="2F14FFD0" w14:textId="77777777" w:rsidTr="00F951D1">
        <w:trPr>
          <w:cantSplit/>
        </w:trPr>
        <w:tc>
          <w:tcPr>
            <w:tcW w:w="1527" w:type="dxa"/>
            <w:tcBorders>
              <w:top w:val="single" w:sz="2" w:space="0" w:color="000000"/>
              <w:left w:val="single" w:sz="2" w:space="0" w:color="000000"/>
              <w:bottom w:val="single" w:sz="4" w:space="0" w:color="auto"/>
              <w:right w:val="nil"/>
            </w:tcBorders>
          </w:tcPr>
          <w:p w14:paraId="224CAF1A" w14:textId="53A69A04" w:rsidR="008457FB" w:rsidRPr="008C571A" w:rsidRDefault="008457FB" w:rsidP="001054F6">
            <w:pPr>
              <w:jc w:val="both"/>
              <w:rPr>
                <w:sz w:val="20"/>
                <w:szCs w:val="20"/>
              </w:rPr>
            </w:pPr>
            <w:r>
              <w:rPr>
                <w:sz w:val="20"/>
                <w:szCs w:val="20"/>
              </w:rPr>
              <w:t>General Public-Adults</w:t>
            </w:r>
          </w:p>
        </w:tc>
        <w:tc>
          <w:tcPr>
            <w:tcW w:w="2163" w:type="dxa"/>
            <w:tcBorders>
              <w:top w:val="single" w:sz="2" w:space="0" w:color="000000"/>
              <w:left w:val="single" w:sz="2" w:space="0" w:color="000000"/>
              <w:bottom w:val="single" w:sz="2" w:space="0" w:color="000000"/>
              <w:right w:val="nil"/>
            </w:tcBorders>
          </w:tcPr>
          <w:p w14:paraId="72E62FAA" w14:textId="098A3FBE" w:rsidR="008457FB" w:rsidRDefault="009221FF" w:rsidP="00CF5EFA">
            <w:pPr>
              <w:ind w:left="-39" w:right="51"/>
              <w:rPr>
                <w:sz w:val="20"/>
                <w:szCs w:val="20"/>
              </w:rPr>
            </w:pPr>
            <w:r>
              <w:rPr>
                <w:sz w:val="20"/>
                <w:szCs w:val="20"/>
              </w:rPr>
              <w:t xml:space="preserve">Contact Information Form (Att. </w:t>
            </w:r>
            <w:r w:rsidR="00CF5EFA">
              <w:rPr>
                <w:sz w:val="20"/>
                <w:szCs w:val="20"/>
              </w:rPr>
              <w:t>2</w:t>
            </w:r>
            <w:r>
              <w:rPr>
                <w:sz w:val="20"/>
                <w:szCs w:val="20"/>
              </w:rPr>
              <w:t>b</w:t>
            </w:r>
            <w:r w:rsidR="008457FB">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03BF87F2" w14:textId="010C65BE" w:rsidR="008457FB" w:rsidRDefault="008457FB">
            <w:pPr>
              <w:jc w:val="center"/>
              <w:rPr>
                <w:sz w:val="20"/>
                <w:szCs w:val="20"/>
              </w:rPr>
            </w:pPr>
            <w:r>
              <w:rPr>
                <w:sz w:val="20"/>
                <w:szCs w:val="20"/>
              </w:rPr>
              <w:t>190</w:t>
            </w:r>
          </w:p>
        </w:tc>
        <w:tc>
          <w:tcPr>
            <w:tcW w:w="1710" w:type="dxa"/>
            <w:tcBorders>
              <w:top w:val="single" w:sz="2" w:space="0" w:color="000000"/>
              <w:left w:val="single" w:sz="2" w:space="0" w:color="000000"/>
              <w:bottom w:val="single" w:sz="2" w:space="0" w:color="000000"/>
              <w:right w:val="nil"/>
            </w:tcBorders>
            <w:vAlign w:val="center"/>
          </w:tcPr>
          <w:p w14:paraId="65CEF3B4" w14:textId="53A7D6AE" w:rsidR="008457FB" w:rsidRDefault="008457FB" w:rsidP="001054F6">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F682159" w14:textId="68E3B4F1" w:rsidR="008457FB" w:rsidRDefault="008457FB" w:rsidP="001054F6">
            <w:pPr>
              <w:ind w:right="-39"/>
              <w:jc w:val="center"/>
              <w:rPr>
                <w:sz w:val="20"/>
                <w:szCs w:val="20"/>
              </w:rPr>
            </w:pPr>
            <w:r>
              <w:rPr>
                <w:sz w:val="20"/>
                <w:szCs w:val="20"/>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14:paraId="68D42ED1" w14:textId="715C4332" w:rsidR="008457FB" w:rsidRDefault="00D56E26" w:rsidP="001054F6">
            <w:pPr>
              <w:jc w:val="center"/>
              <w:rPr>
                <w:sz w:val="20"/>
                <w:szCs w:val="20"/>
              </w:rPr>
            </w:pPr>
            <w:r>
              <w:rPr>
                <w:sz w:val="20"/>
                <w:szCs w:val="20"/>
              </w:rPr>
              <w:t>4</w:t>
            </w:r>
          </w:p>
        </w:tc>
      </w:tr>
      <w:tr w:rsidR="000879CA" w:rsidRPr="00603813" w14:paraId="60D9E62B" w14:textId="77777777" w:rsidTr="00A46777">
        <w:trPr>
          <w:cantSplit/>
        </w:trPr>
        <w:tc>
          <w:tcPr>
            <w:tcW w:w="1527" w:type="dxa"/>
            <w:tcBorders>
              <w:top w:val="single" w:sz="2" w:space="0" w:color="000000"/>
              <w:left w:val="single" w:sz="2" w:space="0" w:color="000000"/>
              <w:bottom w:val="single" w:sz="4" w:space="0" w:color="auto"/>
              <w:right w:val="nil"/>
            </w:tcBorders>
          </w:tcPr>
          <w:p w14:paraId="615499EA" w14:textId="77777777" w:rsidR="000879CA" w:rsidRPr="00603813" w:rsidRDefault="000879CA" w:rsidP="001054F6">
            <w:pPr>
              <w:jc w:val="both"/>
              <w:rPr>
                <w:sz w:val="20"/>
                <w:szCs w:val="20"/>
              </w:rPr>
            </w:pPr>
            <w:r w:rsidRPr="008C571A">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05A19BB9" w14:textId="305CE6FF" w:rsidR="000879CA" w:rsidRPr="00603813" w:rsidRDefault="00FE7D83" w:rsidP="00CF5EFA">
            <w:pPr>
              <w:ind w:left="-39" w:right="51"/>
              <w:rPr>
                <w:sz w:val="20"/>
                <w:szCs w:val="20"/>
              </w:rPr>
            </w:pPr>
            <w:r>
              <w:rPr>
                <w:sz w:val="20"/>
                <w:szCs w:val="20"/>
              </w:rPr>
              <w:t xml:space="preserve">Participant </w:t>
            </w:r>
            <w:r w:rsidR="0028198D">
              <w:rPr>
                <w:sz w:val="20"/>
                <w:szCs w:val="20"/>
              </w:rPr>
              <w:t>Screen</w:t>
            </w:r>
            <w:r w:rsidR="00F13485">
              <w:rPr>
                <w:sz w:val="20"/>
                <w:szCs w:val="20"/>
              </w:rPr>
              <w:t>ing</w:t>
            </w:r>
            <w:r>
              <w:rPr>
                <w:sz w:val="20"/>
                <w:szCs w:val="20"/>
              </w:rPr>
              <w:t xml:space="preserve"> (Verification)</w:t>
            </w:r>
            <w:r w:rsidR="0028198D">
              <w:rPr>
                <w:sz w:val="20"/>
                <w:szCs w:val="20"/>
              </w:rPr>
              <w:t xml:space="preserve"> (</w:t>
            </w:r>
            <w:r w:rsidR="0028198D" w:rsidRPr="00E6566E">
              <w:rPr>
                <w:sz w:val="20"/>
                <w:szCs w:val="20"/>
              </w:rPr>
              <w:t>Att</w:t>
            </w:r>
            <w:r w:rsidR="00CF5EFA">
              <w:rPr>
                <w:sz w:val="20"/>
                <w:szCs w:val="20"/>
              </w:rPr>
              <w:t>. 2a</w:t>
            </w:r>
            <w:r w:rsidR="0028198D" w:rsidRPr="00E6566E">
              <w:rPr>
                <w:sz w:val="20"/>
                <w:szCs w:val="20"/>
              </w:rPr>
              <w:t>)</w:t>
            </w:r>
          </w:p>
        </w:tc>
        <w:tc>
          <w:tcPr>
            <w:tcW w:w="1890" w:type="dxa"/>
            <w:tcBorders>
              <w:top w:val="single" w:sz="2" w:space="0" w:color="000000"/>
              <w:left w:val="single" w:sz="2" w:space="0" w:color="000000"/>
              <w:bottom w:val="single" w:sz="4" w:space="0" w:color="auto"/>
              <w:right w:val="nil"/>
            </w:tcBorders>
            <w:vAlign w:val="center"/>
          </w:tcPr>
          <w:p w14:paraId="23DFC966" w14:textId="63A4D6F4" w:rsidR="000879CA" w:rsidRPr="00603813" w:rsidRDefault="00D37337">
            <w:pPr>
              <w:jc w:val="center"/>
              <w:rPr>
                <w:sz w:val="20"/>
                <w:szCs w:val="20"/>
              </w:rPr>
            </w:pPr>
            <w:r>
              <w:rPr>
                <w:sz w:val="20"/>
                <w:szCs w:val="20"/>
              </w:rPr>
              <w:t>143</w:t>
            </w:r>
          </w:p>
        </w:tc>
        <w:tc>
          <w:tcPr>
            <w:tcW w:w="1710" w:type="dxa"/>
            <w:tcBorders>
              <w:top w:val="single" w:sz="2" w:space="0" w:color="000000"/>
              <w:left w:val="single" w:sz="2" w:space="0" w:color="000000"/>
              <w:bottom w:val="single" w:sz="4" w:space="0" w:color="auto"/>
              <w:right w:val="nil"/>
            </w:tcBorders>
            <w:vAlign w:val="center"/>
          </w:tcPr>
          <w:p w14:paraId="5B3E0294" w14:textId="45D72BED" w:rsidR="000879CA" w:rsidRPr="00603813" w:rsidRDefault="006B56C4" w:rsidP="001054F6">
            <w:pPr>
              <w:ind w:right="-39"/>
              <w:jc w:val="center"/>
              <w:rPr>
                <w:sz w:val="20"/>
                <w:szCs w:val="20"/>
              </w:rPr>
            </w:pPr>
            <w:r>
              <w:rPr>
                <w:sz w:val="20"/>
                <w:szCs w:val="20"/>
              </w:rPr>
              <w:t>1</w:t>
            </w:r>
          </w:p>
        </w:tc>
        <w:tc>
          <w:tcPr>
            <w:tcW w:w="1800" w:type="dxa"/>
            <w:tcBorders>
              <w:top w:val="single" w:sz="2" w:space="0" w:color="000000"/>
              <w:left w:val="single" w:sz="2" w:space="0" w:color="000000"/>
              <w:bottom w:val="single" w:sz="4" w:space="0" w:color="auto"/>
              <w:right w:val="single" w:sz="2" w:space="0" w:color="000000"/>
            </w:tcBorders>
            <w:vAlign w:val="center"/>
          </w:tcPr>
          <w:p w14:paraId="74F5CE44" w14:textId="1CB9B8E5" w:rsidR="000879CA" w:rsidRPr="00603813" w:rsidRDefault="00D56E26" w:rsidP="001054F6">
            <w:pPr>
              <w:ind w:right="-39"/>
              <w:jc w:val="center"/>
              <w:rPr>
                <w:sz w:val="20"/>
                <w:szCs w:val="20"/>
              </w:rPr>
            </w:pPr>
            <w:r>
              <w:rPr>
                <w:sz w:val="20"/>
                <w:szCs w:val="20"/>
              </w:rPr>
              <w:t>4</w:t>
            </w:r>
            <w:r w:rsidR="000879CA">
              <w:rPr>
                <w:sz w:val="20"/>
                <w:szCs w:val="20"/>
              </w:rPr>
              <w:t>/60</w:t>
            </w:r>
          </w:p>
        </w:tc>
        <w:tc>
          <w:tcPr>
            <w:tcW w:w="1170" w:type="dxa"/>
            <w:tcBorders>
              <w:top w:val="single" w:sz="2" w:space="0" w:color="000000"/>
              <w:left w:val="single" w:sz="2" w:space="0" w:color="000000"/>
              <w:bottom w:val="single" w:sz="4" w:space="0" w:color="auto"/>
              <w:right w:val="single" w:sz="2" w:space="0" w:color="000000"/>
            </w:tcBorders>
            <w:vAlign w:val="center"/>
          </w:tcPr>
          <w:p w14:paraId="14F6F321" w14:textId="6A95E59B" w:rsidR="000879CA" w:rsidRPr="00603813" w:rsidRDefault="00352D80" w:rsidP="001054F6">
            <w:pPr>
              <w:jc w:val="center"/>
              <w:rPr>
                <w:sz w:val="20"/>
                <w:szCs w:val="20"/>
              </w:rPr>
            </w:pPr>
            <w:r>
              <w:rPr>
                <w:sz w:val="20"/>
                <w:szCs w:val="20"/>
              </w:rPr>
              <w:t>10</w:t>
            </w:r>
          </w:p>
        </w:tc>
      </w:tr>
      <w:tr w:rsidR="000879CA" w:rsidRPr="00603813" w14:paraId="2590370E" w14:textId="77777777" w:rsidTr="00A46777">
        <w:trPr>
          <w:cantSplit/>
        </w:trPr>
        <w:tc>
          <w:tcPr>
            <w:tcW w:w="1527" w:type="dxa"/>
            <w:tcBorders>
              <w:top w:val="single" w:sz="2" w:space="0" w:color="000000"/>
              <w:left w:val="single" w:sz="2" w:space="0" w:color="000000"/>
              <w:bottom w:val="single" w:sz="4" w:space="0" w:color="auto"/>
              <w:right w:val="nil"/>
            </w:tcBorders>
          </w:tcPr>
          <w:p w14:paraId="56807C3F" w14:textId="77777777" w:rsidR="000879CA" w:rsidRPr="008C571A" w:rsidRDefault="000879CA" w:rsidP="001054F6">
            <w:pPr>
              <w:jc w:val="both"/>
              <w:rPr>
                <w:sz w:val="20"/>
                <w:szCs w:val="20"/>
              </w:rPr>
            </w:pPr>
            <w:r w:rsidRPr="008C571A">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1A2B5AD9" w14:textId="3E20067A" w:rsidR="000879CA" w:rsidRPr="00603813" w:rsidDel="00B76580" w:rsidRDefault="0028198D" w:rsidP="001054F6">
            <w:pPr>
              <w:ind w:left="-39" w:right="51"/>
              <w:rPr>
                <w:sz w:val="20"/>
                <w:szCs w:val="20"/>
              </w:rPr>
            </w:pPr>
            <w:r>
              <w:rPr>
                <w:sz w:val="20"/>
                <w:szCs w:val="20"/>
              </w:rPr>
              <w:t>Focus Group (Att</w:t>
            </w:r>
            <w:r w:rsidR="009221FF">
              <w:rPr>
                <w:sz w:val="20"/>
                <w:szCs w:val="20"/>
              </w:rPr>
              <w:t>.</w:t>
            </w:r>
            <w:r>
              <w:rPr>
                <w:sz w:val="20"/>
                <w:szCs w:val="20"/>
              </w:rPr>
              <w:t xml:space="preserve"> </w:t>
            </w:r>
            <w:r w:rsidR="00CF5EFA">
              <w:rPr>
                <w:sz w:val="20"/>
                <w:szCs w:val="20"/>
              </w:rPr>
              <w:t>2</w:t>
            </w:r>
            <w:r w:rsidR="009221FF">
              <w:rPr>
                <w:sz w:val="20"/>
                <w:szCs w:val="20"/>
              </w:rPr>
              <w:t>c</w:t>
            </w:r>
            <w:r>
              <w:rPr>
                <w:sz w:val="20"/>
                <w:szCs w:val="20"/>
              </w:rPr>
              <w:t>)</w:t>
            </w:r>
          </w:p>
        </w:tc>
        <w:tc>
          <w:tcPr>
            <w:tcW w:w="1890" w:type="dxa"/>
            <w:tcBorders>
              <w:top w:val="single" w:sz="4" w:space="0" w:color="auto"/>
              <w:left w:val="single" w:sz="2" w:space="0" w:color="000000"/>
              <w:bottom w:val="single" w:sz="2" w:space="0" w:color="000000"/>
              <w:right w:val="nil"/>
            </w:tcBorders>
            <w:vAlign w:val="center"/>
          </w:tcPr>
          <w:p w14:paraId="0C490822" w14:textId="48468850" w:rsidR="000879CA" w:rsidDel="00B76580" w:rsidRDefault="00F13485">
            <w:pPr>
              <w:jc w:val="center"/>
              <w:rPr>
                <w:sz w:val="20"/>
                <w:szCs w:val="20"/>
              </w:rPr>
            </w:pPr>
            <w:r>
              <w:rPr>
                <w:sz w:val="20"/>
                <w:szCs w:val="20"/>
              </w:rPr>
              <w:t>90</w:t>
            </w:r>
          </w:p>
        </w:tc>
        <w:tc>
          <w:tcPr>
            <w:tcW w:w="1710" w:type="dxa"/>
            <w:tcBorders>
              <w:top w:val="single" w:sz="4" w:space="0" w:color="auto"/>
              <w:left w:val="single" w:sz="2" w:space="0" w:color="000000"/>
              <w:bottom w:val="single" w:sz="2" w:space="0" w:color="000000"/>
              <w:right w:val="nil"/>
            </w:tcBorders>
            <w:vAlign w:val="center"/>
          </w:tcPr>
          <w:p w14:paraId="68C9B6E6" w14:textId="54E84725" w:rsidR="000879CA" w:rsidRPr="00603813" w:rsidRDefault="006B56C4" w:rsidP="001054F6">
            <w:pPr>
              <w:ind w:right="-39"/>
              <w:jc w:val="center"/>
              <w:rPr>
                <w:sz w:val="20"/>
                <w:szCs w:val="20"/>
              </w:rPr>
            </w:pPr>
            <w:r>
              <w:rPr>
                <w:sz w:val="20"/>
                <w:szCs w:val="20"/>
              </w:rPr>
              <w:t>1</w:t>
            </w:r>
          </w:p>
        </w:tc>
        <w:tc>
          <w:tcPr>
            <w:tcW w:w="1800" w:type="dxa"/>
            <w:tcBorders>
              <w:top w:val="single" w:sz="4" w:space="0" w:color="auto"/>
              <w:left w:val="single" w:sz="2" w:space="0" w:color="000000"/>
              <w:bottom w:val="single" w:sz="2" w:space="0" w:color="000000"/>
              <w:right w:val="single" w:sz="2" w:space="0" w:color="000000"/>
            </w:tcBorders>
            <w:vAlign w:val="center"/>
          </w:tcPr>
          <w:p w14:paraId="1D7A7863" w14:textId="2F8A66B0" w:rsidR="000879CA" w:rsidRDefault="00987256" w:rsidP="001054F6">
            <w:pPr>
              <w:ind w:right="-39"/>
              <w:jc w:val="center"/>
              <w:rPr>
                <w:sz w:val="20"/>
                <w:szCs w:val="20"/>
              </w:rPr>
            </w:pPr>
            <w:r>
              <w:rPr>
                <w:sz w:val="20"/>
                <w:szCs w:val="20"/>
              </w:rPr>
              <w:t>1.5</w:t>
            </w:r>
          </w:p>
        </w:tc>
        <w:tc>
          <w:tcPr>
            <w:tcW w:w="1170" w:type="dxa"/>
            <w:tcBorders>
              <w:top w:val="single" w:sz="4" w:space="0" w:color="auto"/>
              <w:left w:val="single" w:sz="2" w:space="0" w:color="000000"/>
              <w:bottom w:val="single" w:sz="2" w:space="0" w:color="000000"/>
              <w:right w:val="single" w:sz="2" w:space="0" w:color="000000"/>
            </w:tcBorders>
            <w:vAlign w:val="center"/>
          </w:tcPr>
          <w:p w14:paraId="7E6937D7" w14:textId="070A647F" w:rsidR="000879CA" w:rsidDel="00B76580" w:rsidRDefault="00D37337" w:rsidP="001054F6">
            <w:pPr>
              <w:jc w:val="center"/>
              <w:rPr>
                <w:sz w:val="20"/>
                <w:szCs w:val="20"/>
              </w:rPr>
            </w:pPr>
            <w:r>
              <w:rPr>
                <w:sz w:val="20"/>
                <w:szCs w:val="20"/>
              </w:rPr>
              <w:t>135</w:t>
            </w:r>
          </w:p>
        </w:tc>
      </w:tr>
      <w:tr w:rsidR="000879CA" w:rsidRPr="00603813" w14:paraId="613E4A32" w14:textId="77777777" w:rsidTr="00F951D1">
        <w:trPr>
          <w:cantSplit/>
          <w:trHeight w:val="512"/>
        </w:trPr>
        <w:tc>
          <w:tcPr>
            <w:tcW w:w="1527" w:type="dxa"/>
            <w:tcBorders>
              <w:top w:val="single" w:sz="2" w:space="0" w:color="000000"/>
              <w:left w:val="single" w:sz="2" w:space="0" w:color="000000"/>
              <w:bottom w:val="single" w:sz="4" w:space="0" w:color="auto"/>
              <w:right w:val="nil"/>
            </w:tcBorders>
          </w:tcPr>
          <w:p w14:paraId="289CE8FB" w14:textId="77777777" w:rsidR="000879CA" w:rsidRPr="008C571A" w:rsidRDefault="000879CA" w:rsidP="001054F6">
            <w:pPr>
              <w:jc w:val="both"/>
              <w:rPr>
                <w:sz w:val="20"/>
                <w:szCs w:val="20"/>
              </w:rPr>
            </w:pPr>
            <w:r w:rsidRPr="008C571A">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26A2B74F" w14:textId="770468F7" w:rsidR="000879CA" w:rsidRPr="00603813" w:rsidDel="00B76580" w:rsidRDefault="0028198D" w:rsidP="009221FF">
            <w:pPr>
              <w:ind w:left="-39" w:right="51"/>
              <w:rPr>
                <w:sz w:val="20"/>
                <w:szCs w:val="20"/>
              </w:rPr>
            </w:pPr>
            <w:r>
              <w:rPr>
                <w:sz w:val="20"/>
                <w:szCs w:val="20"/>
              </w:rPr>
              <w:t>In-Depth Interview</w:t>
            </w:r>
            <w:r w:rsidR="006C500C">
              <w:rPr>
                <w:sz w:val="20"/>
                <w:szCs w:val="20"/>
              </w:rPr>
              <w:t xml:space="preserve"> (Att</w:t>
            </w:r>
            <w:r w:rsidR="00CF5EFA">
              <w:rPr>
                <w:sz w:val="20"/>
                <w:szCs w:val="20"/>
              </w:rPr>
              <w:t>. 2</w:t>
            </w:r>
            <w:r w:rsidR="009221FF">
              <w:rPr>
                <w:sz w:val="20"/>
                <w:szCs w:val="20"/>
              </w:rPr>
              <w:t>d</w:t>
            </w:r>
            <w:r w:rsidR="006C500C">
              <w:rPr>
                <w:sz w:val="20"/>
                <w:szCs w:val="20"/>
              </w:rPr>
              <w:t>)</w:t>
            </w:r>
          </w:p>
        </w:tc>
        <w:tc>
          <w:tcPr>
            <w:tcW w:w="1890" w:type="dxa"/>
            <w:tcBorders>
              <w:top w:val="single" w:sz="2" w:space="0" w:color="000000"/>
              <w:left w:val="single" w:sz="2" w:space="0" w:color="000000"/>
              <w:bottom w:val="single" w:sz="2" w:space="0" w:color="000000"/>
              <w:right w:val="nil"/>
            </w:tcBorders>
            <w:vAlign w:val="center"/>
          </w:tcPr>
          <w:p w14:paraId="4B5F082C" w14:textId="78C8FE75" w:rsidR="000879CA" w:rsidDel="00B76580" w:rsidRDefault="0028198D" w:rsidP="001054F6">
            <w:pPr>
              <w:jc w:val="center"/>
              <w:rPr>
                <w:sz w:val="20"/>
                <w:szCs w:val="20"/>
              </w:rPr>
            </w:pPr>
            <w:r>
              <w:rPr>
                <w:sz w:val="20"/>
                <w:szCs w:val="20"/>
              </w:rPr>
              <w:t>45</w:t>
            </w:r>
          </w:p>
        </w:tc>
        <w:tc>
          <w:tcPr>
            <w:tcW w:w="1710" w:type="dxa"/>
            <w:tcBorders>
              <w:top w:val="single" w:sz="2" w:space="0" w:color="000000"/>
              <w:left w:val="single" w:sz="2" w:space="0" w:color="000000"/>
              <w:bottom w:val="single" w:sz="2" w:space="0" w:color="000000"/>
              <w:right w:val="nil"/>
            </w:tcBorders>
            <w:vAlign w:val="center"/>
          </w:tcPr>
          <w:p w14:paraId="17C95BD9" w14:textId="51D6BDFF" w:rsidR="000879CA" w:rsidRPr="00603813" w:rsidRDefault="006B56C4" w:rsidP="001054F6">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22D561D6" w14:textId="766498F5" w:rsidR="000879CA" w:rsidRDefault="00987256" w:rsidP="001054F6">
            <w:pPr>
              <w:ind w:right="-39"/>
              <w:jc w:val="center"/>
              <w:rPr>
                <w:sz w:val="20"/>
                <w:szCs w:val="20"/>
              </w:rPr>
            </w:pPr>
            <w:r>
              <w:rPr>
                <w:sz w:val="20"/>
                <w:szCs w:val="20"/>
              </w:rPr>
              <w:t>1.5</w:t>
            </w:r>
          </w:p>
        </w:tc>
        <w:tc>
          <w:tcPr>
            <w:tcW w:w="1170" w:type="dxa"/>
            <w:tcBorders>
              <w:top w:val="single" w:sz="2" w:space="0" w:color="000000"/>
              <w:left w:val="single" w:sz="2" w:space="0" w:color="000000"/>
              <w:bottom w:val="single" w:sz="2" w:space="0" w:color="000000"/>
              <w:right w:val="single" w:sz="2" w:space="0" w:color="000000"/>
            </w:tcBorders>
            <w:vAlign w:val="center"/>
          </w:tcPr>
          <w:p w14:paraId="6F170596" w14:textId="0C14B8DC" w:rsidR="000879CA" w:rsidDel="00B76580" w:rsidRDefault="00D56E26" w:rsidP="001054F6">
            <w:pPr>
              <w:jc w:val="center"/>
              <w:rPr>
                <w:sz w:val="20"/>
                <w:szCs w:val="20"/>
              </w:rPr>
            </w:pPr>
            <w:r>
              <w:rPr>
                <w:sz w:val="20"/>
                <w:szCs w:val="20"/>
              </w:rPr>
              <w:t>68</w:t>
            </w:r>
          </w:p>
        </w:tc>
      </w:tr>
      <w:tr w:rsidR="000879CA" w:rsidRPr="00603813" w14:paraId="003AEEEE"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BEFCA" w14:textId="6F8CFC38" w:rsidR="000879CA" w:rsidRPr="00603813" w:rsidRDefault="00352D80" w:rsidP="00F15AEE">
            <w:pPr>
              <w:jc w:val="center"/>
              <w:rPr>
                <w:b/>
                <w:sz w:val="20"/>
                <w:szCs w:val="20"/>
              </w:rPr>
            </w:pPr>
            <w:r>
              <w:rPr>
                <w:b/>
                <w:sz w:val="20"/>
                <w:szCs w:val="20"/>
              </w:rPr>
              <w:t>2</w:t>
            </w:r>
            <w:r w:rsidR="00F15AEE">
              <w:rPr>
                <w:b/>
                <w:sz w:val="20"/>
                <w:szCs w:val="20"/>
              </w:rPr>
              <w:t>43</w:t>
            </w:r>
          </w:p>
        </w:tc>
      </w:tr>
    </w:tbl>
    <w:p w14:paraId="6FECCC11" w14:textId="77777777" w:rsidR="00332F80" w:rsidRPr="00603813" w:rsidRDefault="00332F80" w:rsidP="00332F80">
      <w:pPr>
        <w:rPr>
          <w:b/>
        </w:rPr>
      </w:pPr>
    </w:p>
    <w:p w14:paraId="6A5D9D70" w14:textId="0327A8B9" w:rsidR="00332F80" w:rsidRPr="00E6566E" w:rsidRDefault="00332F80" w:rsidP="00E53653">
      <w:pPr>
        <w:pStyle w:val="Heading2"/>
        <w:rPr>
          <w:b w:val="0"/>
        </w:rPr>
      </w:pPr>
      <w:bookmarkStart w:id="19" w:name="_Toc444867859"/>
      <w:bookmarkStart w:id="20" w:name="_Toc444883710"/>
      <w:bookmarkStart w:id="21" w:name="_Toc445385235"/>
      <w:bookmarkStart w:id="22" w:name="_Toc448296085"/>
      <w:r w:rsidRPr="00E6566E">
        <w:t>Estimated Annualized Burden Costs</w:t>
      </w:r>
      <w:bookmarkEnd w:id="19"/>
      <w:bookmarkEnd w:id="20"/>
      <w:bookmarkEnd w:id="21"/>
      <w:bookmarkEnd w:id="22"/>
    </w:p>
    <w:p w14:paraId="246DC441" w14:textId="77777777" w:rsidR="00332F80" w:rsidRPr="00603813" w:rsidRDefault="00332F80" w:rsidP="00332F80"/>
    <w:p w14:paraId="220EC10A" w14:textId="3F9AAA27" w:rsidR="00332F80" w:rsidRPr="00603813" w:rsidRDefault="00332F80" w:rsidP="00E6566E">
      <w:r w:rsidRPr="00603813">
        <w:lastRenderedPageBreak/>
        <w:t xml:space="preserve">The annualized costs to the respondents are described in </w:t>
      </w:r>
      <w:r w:rsidRPr="00E6566E">
        <w:t xml:space="preserve">Exhibit </w:t>
      </w:r>
      <w:r w:rsidR="0029515C" w:rsidRPr="00E6566E">
        <w:t>12</w:t>
      </w:r>
      <w:r w:rsidR="00DE4370">
        <w:t>.</w:t>
      </w:r>
      <w:r w:rsidR="0029515C" w:rsidRPr="00E6566E">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Pr="00E6566E">
        <w:t xml:space="preserve"> May, 2014 </w:t>
      </w:r>
      <w:r w:rsidR="0029515C" w:rsidRPr="00E6566E">
        <w:t>(</w:t>
      </w:r>
      <w:hyperlink r:id="rId9" w:history="1">
        <w:r w:rsidRPr="00244129">
          <w:rPr>
            <w:rStyle w:val="Hyperlink"/>
          </w:rPr>
          <w:t>http://www.bls.gov/oes/current/oes_nat.htm</w:t>
        </w:r>
      </w:hyperlink>
      <w:r w:rsidR="00506E45" w:rsidRPr="00244129">
        <w:t>)</w:t>
      </w:r>
      <w:r w:rsidRPr="002110FE">
        <w:rPr>
          <w:color w:val="0070C0"/>
        </w:rPr>
        <w:t xml:space="preserve"> </w:t>
      </w:r>
      <w:hyperlink w:history="1"/>
      <w:r w:rsidRPr="00603813">
        <w:t>w</w:t>
      </w:r>
      <w:r w:rsidR="0029515C">
        <w:t>ere</w:t>
      </w:r>
      <w:r w:rsidRPr="00603813">
        <w:t xml:space="preserve"> used to estimate the hourly wage rate for the general public for the purpose of this </w:t>
      </w:r>
      <w:proofErr w:type="spellStart"/>
      <w:proofErr w:type="gramStart"/>
      <w:r w:rsidRPr="00603813">
        <w:t>GenIC</w:t>
      </w:r>
      <w:proofErr w:type="spellEnd"/>
      <w:proofErr w:type="gramEnd"/>
      <w:r w:rsidRPr="00603813">
        <w:t xml:space="preserve"> request. The total estimated cost of the burden to respondents is </w:t>
      </w:r>
      <w:r w:rsidRPr="002110FE">
        <w:t xml:space="preserve">approximately </w:t>
      </w:r>
      <w:r w:rsidR="00987256">
        <w:t>$</w:t>
      </w:r>
      <w:r w:rsidR="008F6383" w:rsidRPr="00E6566E">
        <w:t>5,</w:t>
      </w:r>
      <w:r w:rsidR="00DE4370">
        <w:t>518.53</w:t>
      </w:r>
      <w:r w:rsidR="00943B21">
        <w:t>.  This</w:t>
      </w:r>
      <w:r w:rsidRPr="00603813">
        <w:t xml:space="preserve"> cost represents the total burden hours of </w:t>
      </w:r>
      <w:r>
        <w:t>general</w:t>
      </w:r>
      <w:r w:rsidRPr="00603813">
        <w:t xml:space="preserve"> respondents multiplied by the average hourly wage rate ($22.</w:t>
      </w:r>
      <w:r>
        <w:t>71</w:t>
      </w:r>
      <w:r w:rsidRPr="00603813">
        <w:t xml:space="preserve">). </w:t>
      </w:r>
    </w:p>
    <w:p w14:paraId="659648AE" w14:textId="0AE5FC47" w:rsidR="00332F80" w:rsidRPr="00603813" w:rsidRDefault="00332F80" w:rsidP="00332F80">
      <w:pPr>
        <w:pStyle w:val="Caption"/>
        <w:rPr>
          <w:sz w:val="24"/>
          <w:szCs w:val="24"/>
        </w:rPr>
      </w:pPr>
      <w:r w:rsidRPr="00603813">
        <w:t xml:space="preserve"> </w:t>
      </w:r>
    </w:p>
    <w:p w14:paraId="46305BF3" w14:textId="03FC3DAA" w:rsidR="00E53653" w:rsidRPr="007376F4" w:rsidRDefault="00E53653" w:rsidP="00E6566E">
      <w:pPr>
        <w:pStyle w:val="Caption"/>
        <w:keepNext/>
      </w:pPr>
      <w:bookmarkStart w:id="23" w:name="_Toc445107908"/>
      <w:r w:rsidRPr="00E6566E">
        <w:rPr>
          <w:sz w:val="24"/>
          <w:szCs w:val="24"/>
        </w:rPr>
        <w:t xml:space="preserve">Exhibit </w:t>
      </w:r>
      <w:r w:rsidR="00352D80">
        <w:rPr>
          <w:sz w:val="24"/>
          <w:szCs w:val="24"/>
        </w:rPr>
        <w:fldChar w:fldCharType="begin"/>
      </w:r>
      <w:r w:rsidR="00352D80">
        <w:rPr>
          <w:sz w:val="24"/>
          <w:szCs w:val="24"/>
        </w:rPr>
        <w:instrText xml:space="preserve"> STYLEREF 1 \s </w:instrText>
      </w:r>
      <w:r w:rsidR="00352D80">
        <w:rPr>
          <w:sz w:val="24"/>
          <w:szCs w:val="24"/>
        </w:rPr>
        <w:fldChar w:fldCharType="separate"/>
      </w:r>
      <w:r w:rsidR="00352D80">
        <w:rPr>
          <w:noProof/>
          <w:sz w:val="24"/>
          <w:szCs w:val="24"/>
        </w:rPr>
        <w:t>12</w:t>
      </w:r>
      <w:r w:rsidR="00352D80">
        <w:rPr>
          <w:sz w:val="24"/>
          <w:szCs w:val="24"/>
        </w:rPr>
        <w:fldChar w:fldCharType="end"/>
      </w:r>
      <w:r w:rsidR="00352D80">
        <w:rPr>
          <w:sz w:val="24"/>
          <w:szCs w:val="24"/>
        </w:rPr>
        <w:t>.</w:t>
      </w:r>
      <w:r w:rsidR="00352D80">
        <w:rPr>
          <w:sz w:val="24"/>
          <w:szCs w:val="24"/>
        </w:rPr>
        <w:fldChar w:fldCharType="begin"/>
      </w:r>
      <w:r w:rsidR="00352D80">
        <w:rPr>
          <w:sz w:val="24"/>
          <w:szCs w:val="24"/>
        </w:rPr>
        <w:instrText xml:space="preserve"> SEQ Exhibit \* ARABIC \s 1 </w:instrText>
      </w:r>
      <w:r w:rsidR="00352D80">
        <w:rPr>
          <w:sz w:val="24"/>
          <w:szCs w:val="24"/>
        </w:rPr>
        <w:fldChar w:fldCharType="separate"/>
      </w:r>
      <w:r w:rsidR="00352D80">
        <w:rPr>
          <w:noProof/>
          <w:sz w:val="24"/>
          <w:szCs w:val="24"/>
        </w:rPr>
        <w:t>3</w:t>
      </w:r>
      <w:r w:rsidR="00352D80">
        <w:rPr>
          <w:sz w:val="24"/>
          <w:szCs w:val="24"/>
        </w:rPr>
        <w:fldChar w:fldCharType="end"/>
      </w:r>
      <w:r w:rsidRPr="00E6566E">
        <w:rPr>
          <w:sz w:val="24"/>
          <w:szCs w:val="24"/>
        </w:rPr>
        <w:t xml:space="preserve">: Estimated Annualized Burden </w:t>
      </w:r>
      <w:r w:rsidR="00CC5FFB">
        <w:rPr>
          <w:sz w:val="24"/>
          <w:szCs w:val="24"/>
        </w:rPr>
        <w:t>Costs</w:t>
      </w:r>
      <w:bookmarkEnd w:id="23"/>
    </w:p>
    <w:p w14:paraId="39377F96" w14:textId="77777777"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14:paraId="5A5AB004" w14:textId="77777777" w:rsidTr="00F951D1">
        <w:trPr>
          <w:cantSplit/>
          <w:tblHeader/>
        </w:trPr>
        <w:tc>
          <w:tcPr>
            <w:tcW w:w="1890" w:type="dxa"/>
            <w:tcBorders>
              <w:top w:val="single" w:sz="2" w:space="0" w:color="000000"/>
              <w:left w:val="single" w:sz="2" w:space="0" w:color="000000"/>
              <w:bottom w:val="nil"/>
              <w:right w:val="nil"/>
            </w:tcBorders>
          </w:tcPr>
          <w:p w14:paraId="516F241C" w14:textId="77777777"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2FC92B67" w14:textId="77777777"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5392D11A" w14:textId="77777777" w:rsidR="00332F80" w:rsidRPr="00603813" w:rsidRDefault="00332F80" w:rsidP="005B4518">
            <w:pPr>
              <w:rPr>
                <w:b/>
                <w:sz w:val="20"/>
                <w:szCs w:val="20"/>
              </w:rPr>
            </w:pPr>
            <w:r w:rsidRPr="00603813">
              <w:rPr>
                <w:b/>
                <w:sz w:val="20"/>
                <w:szCs w:val="20"/>
              </w:rPr>
              <w:t xml:space="preserve">Total </w:t>
            </w:r>
          </w:p>
          <w:p w14:paraId="426CC59C" w14:textId="77777777" w:rsidR="00332F80" w:rsidRPr="00603813" w:rsidRDefault="00332F80" w:rsidP="005B4518">
            <w:pPr>
              <w:rPr>
                <w:b/>
                <w:sz w:val="20"/>
                <w:szCs w:val="20"/>
              </w:rPr>
            </w:pPr>
            <w:r w:rsidRPr="00603813">
              <w:rPr>
                <w:b/>
                <w:sz w:val="20"/>
                <w:szCs w:val="20"/>
              </w:rPr>
              <w:t>Burden</w:t>
            </w:r>
          </w:p>
          <w:p w14:paraId="61E5D27A" w14:textId="77777777"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8C8863C" w14:textId="77777777"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4FD2858F" w14:textId="77777777" w:rsidR="00332F80" w:rsidRPr="00603813" w:rsidRDefault="00332F80" w:rsidP="005B4518">
            <w:pPr>
              <w:rPr>
                <w:b/>
                <w:sz w:val="20"/>
                <w:szCs w:val="20"/>
              </w:rPr>
            </w:pPr>
            <w:r w:rsidRPr="00603813">
              <w:rPr>
                <w:b/>
                <w:sz w:val="20"/>
                <w:szCs w:val="20"/>
              </w:rPr>
              <w:t>Total Respondent Costs</w:t>
            </w:r>
          </w:p>
        </w:tc>
      </w:tr>
      <w:tr w:rsidR="00E95779" w:rsidRPr="00603813" w14:paraId="7EE2C3D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E95779" w:rsidRPr="00603813" w:rsidRDefault="00E95779" w:rsidP="00F951D1">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23BDDF95" w14:textId="79CA060B" w:rsidR="00E95779" w:rsidRPr="00603813" w:rsidRDefault="00FE7D83" w:rsidP="00FE7D83">
            <w:pPr>
              <w:ind w:left="-39" w:right="51"/>
              <w:rPr>
                <w:sz w:val="20"/>
                <w:szCs w:val="20"/>
              </w:rPr>
            </w:pPr>
            <w:r>
              <w:rPr>
                <w:sz w:val="20"/>
                <w:szCs w:val="20"/>
              </w:rPr>
              <w:t xml:space="preserve">Participant </w:t>
            </w:r>
            <w:r w:rsidR="00E95779">
              <w:rPr>
                <w:sz w:val="20"/>
                <w:szCs w:val="20"/>
              </w:rPr>
              <w:t>Screening</w:t>
            </w:r>
            <w:r>
              <w:rPr>
                <w:sz w:val="20"/>
                <w:szCs w:val="20"/>
              </w:rPr>
              <w:t xml:space="preserve"> (Eligibility)</w:t>
            </w:r>
            <w:r w:rsidR="006E4F97">
              <w:rPr>
                <w:sz w:val="20"/>
                <w:szCs w:val="20"/>
              </w:rPr>
              <w:t xml:space="preserve"> (</w:t>
            </w:r>
            <w:proofErr w:type="spellStart"/>
            <w:r w:rsidR="006E4F97">
              <w:rPr>
                <w:sz w:val="20"/>
                <w:szCs w:val="20"/>
              </w:rPr>
              <w:t>att</w:t>
            </w:r>
            <w:proofErr w:type="spellEnd"/>
            <w:r w:rsidR="006E4F97">
              <w:rPr>
                <w:sz w:val="20"/>
                <w:szCs w:val="20"/>
              </w:rPr>
              <w:t xml:space="preserve"> 2a)</w:t>
            </w:r>
          </w:p>
        </w:tc>
        <w:tc>
          <w:tcPr>
            <w:tcW w:w="1890" w:type="dxa"/>
            <w:tcBorders>
              <w:top w:val="single" w:sz="2" w:space="0" w:color="000000"/>
              <w:left w:val="single" w:sz="2" w:space="0" w:color="000000"/>
              <w:bottom w:val="single" w:sz="2" w:space="0" w:color="000000"/>
              <w:right w:val="nil"/>
            </w:tcBorders>
            <w:vAlign w:val="center"/>
          </w:tcPr>
          <w:p w14:paraId="46372667" w14:textId="5A8D03BC" w:rsidR="00E95779" w:rsidRPr="00603813" w:rsidRDefault="0029515C" w:rsidP="0029515C">
            <w:pPr>
              <w:jc w:val="center"/>
              <w:rPr>
                <w:sz w:val="20"/>
                <w:szCs w:val="20"/>
              </w:rPr>
            </w:pPr>
            <w:r>
              <w:rPr>
                <w:sz w:val="20"/>
                <w:szCs w:val="20"/>
              </w:rPr>
              <w:t>26</w:t>
            </w:r>
          </w:p>
        </w:tc>
        <w:tc>
          <w:tcPr>
            <w:tcW w:w="1710" w:type="dxa"/>
            <w:tcBorders>
              <w:top w:val="single" w:sz="2" w:space="0" w:color="000000"/>
              <w:left w:val="single" w:sz="2" w:space="0" w:color="000000"/>
              <w:bottom w:val="single" w:sz="2" w:space="0" w:color="000000"/>
              <w:right w:val="nil"/>
            </w:tcBorders>
            <w:vAlign w:val="center"/>
          </w:tcPr>
          <w:p w14:paraId="4CC91E00" w14:textId="52B7A737" w:rsidR="00E95779" w:rsidRPr="00603813" w:rsidRDefault="00E95779"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5A90C502" w14:textId="1B02544B" w:rsidR="00E95779" w:rsidRPr="00603813" w:rsidRDefault="00E95779" w:rsidP="0029515C">
            <w:pPr>
              <w:ind w:right="-39"/>
              <w:jc w:val="center"/>
              <w:rPr>
                <w:sz w:val="20"/>
                <w:szCs w:val="20"/>
              </w:rPr>
            </w:pPr>
            <w:r>
              <w:rPr>
                <w:sz w:val="20"/>
                <w:szCs w:val="20"/>
              </w:rPr>
              <w:t>$</w:t>
            </w:r>
            <w:r w:rsidR="0029515C">
              <w:rPr>
                <w:sz w:val="20"/>
                <w:szCs w:val="20"/>
              </w:rPr>
              <w:t>590.46</w:t>
            </w:r>
          </w:p>
        </w:tc>
      </w:tr>
      <w:tr w:rsidR="0029515C" w:rsidRPr="00603813" w14:paraId="53D292FF"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29515C" w:rsidRDefault="0029515C" w:rsidP="00F951D1">
            <w:pPr>
              <w:rPr>
                <w:sz w:val="20"/>
                <w:szCs w:val="20"/>
              </w:rPr>
            </w:pPr>
            <w:r>
              <w:rPr>
                <w:sz w:val="20"/>
                <w:szCs w:val="20"/>
              </w:rPr>
              <w:t xml:space="preserve">General Public- </w:t>
            </w:r>
          </w:p>
          <w:p w14:paraId="2BA38C4A" w14:textId="101730CB" w:rsidR="0029515C" w:rsidRPr="00B930C9" w:rsidRDefault="0029515C" w:rsidP="00F951D1">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14:paraId="3C49BB57" w14:textId="61E59EAE" w:rsidR="0029515C" w:rsidRDefault="0029515C" w:rsidP="005B4518">
            <w:pPr>
              <w:ind w:left="-39" w:right="51"/>
              <w:rPr>
                <w:sz w:val="20"/>
                <w:szCs w:val="20"/>
              </w:rPr>
            </w:pPr>
            <w:r>
              <w:rPr>
                <w:sz w:val="20"/>
                <w:szCs w:val="20"/>
              </w:rPr>
              <w:t>Contact Information Form</w:t>
            </w:r>
            <w:r w:rsidR="006E4F97">
              <w:rPr>
                <w:sz w:val="20"/>
                <w:szCs w:val="20"/>
              </w:rPr>
              <w:t xml:space="preserve"> (</w:t>
            </w:r>
            <w:proofErr w:type="spellStart"/>
            <w:r w:rsidR="006E4F97">
              <w:rPr>
                <w:sz w:val="20"/>
                <w:szCs w:val="20"/>
              </w:rPr>
              <w:t>att</w:t>
            </w:r>
            <w:proofErr w:type="spellEnd"/>
            <w:r w:rsidR="006E4F97">
              <w:rPr>
                <w:sz w:val="20"/>
                <w:szCs w:val="20"/>
              </w:rPr>
              <w:t xml:space="preserve"> 2b)</w:t>
            </w:r>
          </w:p>
        </w:tc>
        <w:tc>
          <w:tcPr>
            <w:tcW w:w="1890" w:type="dxa"/>
            <w:tcBorders>
              <w:top w:val="single" w:sz="2" w:space="0" w:color="000000"/>
              <w:left w:val="single" w:sz="2" w:space="0" w:color="000000"/>
              <w:bottom w:val="single" w:sz="2" w:space="0" w:color="000000"/>
              <w:right w:val="nil"/>
            </w:tcBorders>
            <w:vAlign w:val="center"/>
          </w:tcPr>
          <w:p w14:paraId="73A4C4E1" w14:textId="2880AC0F" w:rsidR="0029515C" w:rsidRDefault="0029515C" w:rsidP="005B4518">
            <w:pPr>
              <w:jc w:val="center"/>
              <w:rPr>
                <w:sz w:val="20"/>
                <w:szCs w:val="20"/>
              </w:rPr>
            </w:pPr>
            <w:r>
              <w:rPr>
                <w:sz w:val="20"/>
                <w:szCs w:val="20"/>
              </w:rPr>
              <w:t>4</w:t>
            </w:r>
          </w:p>
        </w:tc>
        <w:tc>
          <w:tcPr>
            <w:tcW w:w="1710" w:type="dxa"/>
            <w:tcBorders>
              <w:top w:val="single" w:sz="2" w:space="0" w:color="000000"/>
              <w:left w:val="single" w:sz="2" w:space="0" w:color="000000"/>
              <w:bottom w:val="single" w:sz="2" w:space="0" w:color="000000"/>
              <w:right w:val="nil"/>
            </w:tcBorders>
            <w:vAlign w:val="center"/>
          </w:tcPr>
          <w:p w14:paraId="1321E87F" w14:textId="55A49AD8" w:rsidR="0029515C" w:rsidRDefault="0029515C"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11440" w14:textId="26D544D6" w:rsidR="0029515C" w:rsidRDefault="0029515C">
            <w:pPr>
              <w:ind w:right="-39"/>
              <w:jc w:val="center"/>
              <w:rPr>
                <w:sz w:val="20"/>
                <w:szCs w:val="20"/>
              </w:rPr>
            </w:pPr>
            <w:r>
              <w:rPr>
                <w:sz w:val="20"/>
                <w:szCs w:val="20"/>
              </w:rPr>
              <w:t>$90.84</w:t>
            </w:r>
          </w:p>
        </w:tc>
      </w:tr>
      <w:tr w:rsidR="00E95779" w:rsidRPr="00603813" w14:paraId="15FE8D7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C807223" w14:textId="7B60DA7C" w:rsidR="00E95779" w:rsidRPr="00603813" w:rsidRDefault="00E95779" w:rsidP="00F951D1">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46A790F1" w14:textId="3C8CFA0D" w:rsidR="00E95779" w:rsidRPr="00603813" w:rsidRDefault="00FE7D83" w:rsidP="00FE7D83">
            <w:pPr>
              <w:ind w:left="-39" w:right="51"/>
              <w:rPr>
                <w:sz w:val="20"/>
                <w:szCs w:val="20"/>
              </w:rPr>
            </w:pPr>
            <w:r>
              <w:rPr>
                <w:sz w:val="20"/>
                <w:szCs w:val="20"/>
              </w:rPr>
              <w:t xml:space="preserve">Participant </w:t>
            </w:r>
            <w:r w:rsidR="00E95779">
              <w:rPr>
                <w:sz w:val="20"/>
                <w:szCs w:val="20"/>
              </w:rPr>
              <w:t>Screening</w:t>
            </w:r>
            <w:r>
              <w:rPr>
                <w:sz w:val="20"/>
                <w:szCs w:val="20"/>
              </w:rPr>
              <w:t xml:space="preserve"> (Verification)</w:t>
            </w:r>
            <w:r w:rsidR="006E4F97">
              <w:rPr>
                <w:sz w:val="20"/>
                <w:szCs w:val="20"/>
              </w:rPr>
              <w:t xml:space="preserve"> (</w:t>
            </w:r>
            <w:proofErr w:type="spellStart"/>
            <w:r w:rsidR="006E4F97">
              <w:rPr>
                <w:sz w:val="20"/>
                <w:szCs w:val="20"/>
              </w:rPr>
              <w:t>att</w:t>
            </w:r>
            <w:proofErr w:type="spellEnd"/>
            <w:r w:rsidR="006E4F97">
              <w:rPr>
                <w:sz w:val="20"/>
                <w:szCs w:val="20"/>
              </w:rPr>
              <w:t xml:space="preserve"> 2a)</w:t>
            </w:r>
          </w:p>
        </w:tc>
        <w:tc>
          <w:tcPr>
            <w:tcW w:w="1890" w:type="dxa"/>
            <w:tcBorders>
              <w:top w:val="single" w:sz="2" w:space="0" w:color="000000"/>
              <w:left w:val="single" w:sz="2" w:space="0" w:color="000000"/>
              <w:bottom w:val="single" w:sz="2" w:space="0" w:color="000000"/>
              <w:right w:val="nil"/>
            </w:tcBorders>
            <w:vAlign w:val="center"/>
          </w:tcPr>
          <w:p w14:paraId="25703A6E" w14:textId="6ED522AE" w:rsidR="00E95779" w:rsidRPr="00603813" w:rsidRDefault="0029515C" w:rsidP="005B4518">
            <w:pPr>
              <w:jc w:val="center"/>
              <w:rPr>
                <w:sz w:val="20"/>
                <w:szCs w:val="20"/>
              </w:rPr>
            </w:pPr>
            <w:r>
              <w:rPr>
                <w:sz w:val="20"/>
                <w:szCs w:val="20"/>
              </w:rPr>
              <w:t>10</w:t>
            </w:r>
          </w:p>
        </w:tc>
        <w:tc>
          <w:tcPr>
            <w:tcW w:w="1710" w:type="dxa"/>
            <w:tcBorders>
              <w:top w:val="single" w:sz="2" w:space="0" w:color="000000"/>
              <w:left w:val="single" w:sz="2" w:space="0" w:color="000000"/>
              <w:bottom w:val="single" w:sz="2" w:space="0" w:color="000000"/>
              <w:right w:val="nil"/>
            </w:tcBorders>
            <w:vAlign w:val="center"/>
          </w:tcPr>
          <w:p w14:paraId="5D7E4F5F" w14:textId="0B88C70D" w:rsidR="00E95779" w:rsidRPr="00603813" w:rsidRDefault="00E95779"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51B7DF4E" w14:textId="43687A1E" w:rsidR="00E95779" w:rsidRPr="00603813" w:rsidRDefault="00E95779" w:rsidP="0029515C">
            <w:pPr>
              <w:ind w:right="-39"/>
              <w:jc w:val="center"/>
              <w:rPr>
                <w:sz w:val="20"/>
                <w:szCs w:val="20"/>
              </w:rPr>
            </w:pPr>
            <w:r>
              <w:rPr>
                <w:sz w:val="20"/>
                <w:szCs w:val="20"/>
              </w:rPr>
              <w:t>$</w:t>
            </w:r>
            <w:r w:rsidR="008F6383">
              <w:rPr>
                <w:sz w:val="20"/>
                <w:szCs w:val="20"/>
              </w:rPr>
              <w:t>227.10</w:t>
            </w:r>
          </w:p>
        </w:tc>
      </w:tr>
      <w:tr w:rsidR="00E95779" w:rsidRPr="00603813" w14:paraId="6C83F70E"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2D2158CB" w14:textId="4A0ED658" w:rsidR="00E95779" w:rsidRPr="00603813" w:rsidRDefault="00E95779" w:rsidP="00F951D1">
            <w:pPr>
              <w:rPr>
                <w:sz w:val="20"/>
                <w:szCs w:val="20"/>
              </w:rPr>
            </w:pPr>
            <w:r w:rsidRPr="00B930C9">
              <w:rPr>
                <w:sz w:val="20"/>
                <w:szCs w:val="20"/>
              </w:rPr>
              <w:t>General</w:t>
            </w:r>
            <w:r w:rsidRPr="00B930C9" w:rsidDel="006C500C">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73581CEA" w14:textId="203136C4" w:rsidR="00E95779" w:rsidRPr="00603813" w:rsidRDefault="00E95779" w:rsidP="005B4518">
            <w:pPr>
              <w:ind w:left="-39" w:right="51"/>
              <w:rPr>
                <w:sz w:val="20"/>
                <w:szCs w:val="20"/>
              </w:rPr>
            </w:pPr>
            <w:r>
              <w:rPr>
                <w:sz w:val="20"/>
                <w:szCs w:val="20"/>
              </w:rPr>
              <w:t>Focus Groups</w:t>
            </w:r>
            <w:r w:rsidR="006E4F97">
              <w:rPr>
                <w:sz w:val="20"/>
                <w:szCs w:val="20"/>
              </w:rPr>
              <w:t xml:space="preserve"> (</w:t>
            </w:r>
            <w:proofErr w:type="spellStart"/>
            <w:r w:rsidR="006E4F97">
              <w:rPr>
                <w:sz w:val="20"/>
                <w:szCs w:val="20"/>
              </w:rPr>
              <w:t>att</w:t>
            </w:r>
            <w:proofErr w:type="spellEnd"/>
            <w:r w:rsidR="006E4F97">
              <w:rPr>
                <w:sz w:val="20"/>
                <w:szCs w:val="20"/>
              </w:rPr>
              <w:t xml:space="preserve"> 2c)</w:t>
            </w:r>
          </w:p>
        </w:tc>
        <w:tc>
          <w:tcPr>
            <w:tcW w:w="1890" w:type="dxa"/>
            <w:tcBorders>
              <w:top w:val="single" w:sz="2" w:space="0" w:color="000000"/>
              <w:left w:val="single" w:sz="2" w:space="0" w:color="000000"/>
              <w:bottom w:val="single" w:sz="2" w:space="0" w:color="000000"/>
              <w:right w:val="nil"/>
            </w:tcBorders>
            <w:vAlign w:val="center"/>
          </w:tcPr>
          <w:p w14:paraId="165A2D8E" w14:textId="4D8A0037" w:rsidR="00E95779" w:rsidRPr="00603813" w:rsidRDefault="00E95779" w:rsidP="00C1474B">
            <w:pPr>
              <w:jc w:val="center"/>
              <w:rPr>
                <w:sz w:val="20"/>
                <w:szCs w:val="20"/>
              </w:rPr>
            </w:pPr>
            <w:r>
              <w:rPr>
                <w:sz w:val="20"/>
                <w:szCs w:val="20"/>
              </w:rPr>
              <w:t>135</w:t>
            </w:r>
          </w:p>
        </w:tc>
        <w:tc>
          <w:tcPr>
            <w:tcW w:w="1710" w:type="dxa"/>
            <w:tcBorders>
              <w:top w:val="single" w:sz="2" w:space="0" w:color="000000"/>
              <w:left w:val="single" w:sz="2" w:space="0" w:color="000000"/>
              <w:bottom w:val="single" w:sz="2" w:space="0" w:color="000000"/>
              <w:right w:val="nil"/>
            </w:tcBorders>
            <w:vAlign w:val="center"/>
          </w:tcPr>
          <w:p w14:paraId="1C924D78" w14:textId="599362B0" w:rsidR="00E95779" w:rsidRPr="00603813" w:rsidRDefault="00E95779"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33B2C6DE" w14:textId="0FF1C870" w:rsidR="00E95779" w:rsidRPr="00603813" w:rsidRDefault="00E95779">
            <w:pPr>
              <w:ind w:right="-39"/>
              <w:jc w:val="center"/>
              <w:rPr>
                <w:sz w:val="20"/>
                <w:szCs w:val="20"/>
              </w:rPr>
            </w:pPr>
            <w:r>
              <w:rPr>
                <w:sz w:val="20"/>
                <w:szCs w:val="20"/>
              </w:rPr>
              <w:t>$3,065.85</w:t>
            </w:r>
          </w:p>
        </w:tc>
      </w:tr>
      <w:tr w:rsidR="00E95779" w:rsidRPr="00603813" w14:paraId="26A02448"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1DA9CE12" w14:textId="0723E4B0" w:rsidR="00E95779" w:rsidRPr="00603813" w:rsidRDefault="00E95779" w:rsidP="006C500C">
            <w:pPr>
              <w:rPr>
                <w:sz w:val="20"/>
                <w:szCs w:val="20"/>
              </w:rPr>
            </w:pPr>
            <w:r w:rsidRPr="00B930C9">
              <w:rPr>
                <w:sz w:val="20"/>
                <w:szCs w:val="20"/>
              </w:rPr>
              <w:t>General</w:t>
            </w:r>
            <w:r w:rsidRPr="00B930C9" w:rsidDel="006C500C">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1653574B" w14:textId="1B0EB5C7" w:rsidR="00E95779" w:rsidRPr="00A40D21" w:rsidDel="00B930C9" w:rsidRDefault="00E95779" w:rsidP="005B4518">
            <w:pPr>
              <w:ind w:left="-39" w:right="51"/>
              <w:rPr>
                <w:sz w:val="20"/>
                <w:szCs w:val="20"/>
              </w:rPr>
            </w:pPr>
            <w:r>
              <w:rPr>
                <w:sz w:val="20"/>
                <w:szCs w:val="20"/>
              </w:rPr>
              <w:t>In-depth Interviews</w:t>
            </w:r>
            <w:r w:rsidR="006E4F97">
              <w:rPr>
                <w:sz w:val="20"/>
                <w:szCs w:val="20"/>
              </w:rPr>
              <w:t xml:space="preserve"> (</w:t>
            </w:r>
            <w:proofErr w:type="spellStart"/>
            <w:r w:rsidR="006E4F97">
              <w:rPr>
                <w:sz w:val="20"/>
                <w:szCs w:val="20"/>
              </w:rPr>
              <w:t>att</w:t>
            </w:r>
            <w:proofErr w:type="spellEnd"/>
            <w:r w:rsidR="006E4F97">
              <w:rPr>
                <w:sz w:val="20"/>
                <w:szCs w:val="20"/>
              </w:rPr>
              <w:t xml:space="preserve"> 2d)</w:t>
            </w:r>
          </w:p>
        </w:tc>
        <w:tc>
          <w:tcPr>
            <w:tcW w:w="1890" w:type="dxa"/>
            <w:tcBorders>
              <w:top w:val="single" w:sz="2" w:space="0" w:color="000000"/>
              <w:left w:val="single" w:sz="2" w:space="0" w:color="000000"/>
              <w:bottom w:val="single" w:sz="2" w:space="0" w:color="000000"/>
              <w:right w:val="nil"/>
            </w:tcBorders>
            <w:vAlign w:val="center"/>
          </w:tcPr>
          <w:p w14:paraId="1648880E" w14:textId="7E22E043" w:rsidR="00E95779" w:rsidDel="00B930C9" w:rsidRDefault="0029515C" w:rsidP="005B4518">
            <w:pPr>
              <w:jc w:val="center"/>
              <w:rPr>
                <w:sz w:val="20"/>
                <w:szCs w:val="20"/>
              </w:rPr>
            </w:pPr>
            <w:r>
              <w:rPr>
                <w:sz w:val="20"/>
                <w:szCs w:val="20"/>
              </w:rPr>
              <w:t>68</w:t>
            </w:r>
          </w:p>
        </w:tc>
        <w:tc>
          <w:tcPr>
            <w:tcW w:w="1710" w:type="dxa"/>
            <w:tcBorders>
              <w:top w:val="single" w:sz="2" w:space="0" w:color="000000"/>
              <w:left w:val="single" w:sz="2" w:space="0" w:color="000000"/>
              <w:bottom w:val="single" w:sz="2" w:space="0" w:color="000000"/>
              <w:right w:val="nil"/>
            </w:tcBorders>
            <w:vAlign w:val="center"/>
          </w:tcPr>
          <w:p w14:paraId="77983036" w14:textId="77777777" w:rsidR="00E95779" w:rsidRPr="00603813" w:rsidRDefault="00E95779" w:rsidP="005B4518">
            <w:pPr>
              <w:ind w:right="-39"/>
              <w:jc w:val="center"/>
              <w:rPr>
                <w:sz w:val="20"/>
                <w:szCs w:val="20"/>
              </w:rPr>
            </w:pPr>
            <w:r>
              <w:rPr>
                <w:sz w:val="20"/>
                <w:szCs w:val="20"/>
              </w:rPr>
              <w:t>$22.71</w:t>
            </w:r>
          </w:p>
        </w:tc>
        <w:tc>
          <w:tcPr>
            <w:tcW w:w="1800" w:type="dxa"/>
            <w:tcBorders>
              <w:top w:val="single" w:sz="2" w:space="0" w:color="000000"/>
              <w:left w:val="single" w:sz="2" w:space="0" w:color="000000"/>
              <w:bottom w:val="single" w:sz="2" w:space="0" w:color="000000"/>
              <w:right w:val="single" w:sz="2" w:space="0" w:color="000000"/>
            </w:tcBorders>
            <w:vAlign w:val="center"/>
          </w:tcPr>
          <w:p w14:paraId="247E917D" w14:textId="17D98F42" w:rsidR="00E95779" w:rsidRPr="00603813" w:rsidRDefault="00E95779" w:rsidP="008F6383">
            <w:pPr>
              <w:ind w:right="-39"/>
              <w:jc w:val="center"/>
              <w:rPr>
                <w:sz w:val="20"/>
                <w:szCs w:val="20"/>
              </w:rPr>
            </w:pPr>
            <w:r>
              <w:rPr>
                <w:sz w:val="20"/>
                <w:szCs w:val="20"/>
              </w:rPr>
              <w:t>$</w:t>
            </w:r>
            <w:r w:rsidR="008F6383">
              <w:rPr>
                <w:sz w:val="20"/>
                <w:szCs w:val="20"/>
              </w:rPr>
              <w:t>1,544.28</w:t>
            </w:r>
          </w:p>
        </w:tc>
      </w:tr>
      <w:tr w:rsidR="00E95779" w:rsidRPr="00603813" w14:paraId="00222644" w14:textId="77777777"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4F9042E" w14:textId="3E650B8C" w:rsidR="00E95779" w:rsidRPr="00603813" w:rsidRDefault="00E95779" w:rsidP="00F15AEE">
            <w:pPr>
              <w:ind w:right="224"/>
              <w:jc w:val="right"/>
              <w:rPr>
                <w:b/>
                <w:sz w:val="20"/>
                <w:szCs w:val="20"/>
              </w:rPr>
            </w:pPr>
            <w:r>
              <w:rPr>
                <w:b/>
                <w:sz w:val="20"/>
                <w:szCs w:val="20"/>
              </w:rPr>
              <w:t>Total $</w:t>
            </w:r>
            <w:r w:rsidR="008F6383">
              <w:rPr>
                <w:b/>
                <w:sz w:val="20"/>
                <w:szCs w:val="20"/>
              </w:rPr>
              <w:t>5</w:t>
            </w:r>
            <w:r w:rsidR="00F15AEE">
              <w:rPr>
                <w:b/>
                <w:sz w:val="20"/>
                <w:szCs w:val="20"/>
              </w:rPr>
              <w:t>,518.53</w:t>
            </w:r>
          </w:p>
        </w:tc>
      </w:tr>
    </w:tbl>
    <w:p w14:paraId="11D43D79" w14:textId="4406D3AF" w:rsidR="00B12EA3" w:rsidRDefault="00B12EA3" w:rsidP="00E53653">
      <w:pPr>
        <w:pStyle w:val="Heading1"/>
      </w:pPr>
      <w:bookmarkStart w:id="24" w:name="_Toc448296086"/>
      <w:r w:rsidRPr="00B12EA3">
        <w:t>Estimates of Other Total Annual Cost Burden to Respondents and Record Keepers</w:t>
      </w:r>
      <w:bookmarkEnd w:id="24"/>
    </w:p>
    <w:p w14:paraId="1646F2E6" w14:textId="77777777" w:rsidR="00332F80" w:rsidRDefault="00332F80" w:rsidP="00F951D1"/>
    <w:p w14:paraId="3AE10DEA" w14:textId="2C51EF92" w:rsidR="00332F80"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66DF91DD" w14:textId="77777777" w:rsidR="00332F80" w:rsidRPr="00F951D1" w:rsidRDefault="00332F80" w:rsidP="00F951D1"/>
    <w:p w14:paraId="29EBAC8B" w14:textId="54F3B970" w:rsidR="00B12EA3" w:rsidRDefault="00B12EA3" w:rsidP="00E53653">
      <w:pPr>
        <w:pStyle w:val="Heading1"/>
      </w:pPr>
      <w:bookmarkStart w:id="25" w:name="_Toc448296087"/>
      <w:r w:rsidRPr="00E6566E">
        <w:t>Annualized Cost to the Federal Government</w:t>
      </w:r>
      <w:bookmarkEnd w:id="25"/>
    </w:p>
    <w:p w14:paraId="30DCC62D" w14:textId="296E8105" w:rsidR="00332F80" w:rsidRDefault="00332F80" w:rsidP="00F951D1"/>
    <w:p w14:paraId="20AB794D" w14:textId="520AAF50" w:rsidR="00332F80" w:rsidRPr="00603813" w:rsidRDefault="00332F80" w:rsidP="00332F80">
      <w:pPr>
        <w:autoSpaceDE w:val="0"/>
        <w:autoSpaceDN w:val="0"/>
        <w:adjustRightInd w:val="0"/>
        <w:contextualSpacing/>
        <w:jc w:val="both"/>
      </w:pPr>
      <w:r w:rsidRPr="00603813">
        <w:t xml:space="preserve">The estimated </w:t>
      </w:r>
      <w:r>
        <w:t>annualized</w:t>
      </w:r>
      <w:r w:rsidRPr="00603813">
        <w:t xml:space="preserve"> cost to carry out the data collection activities is </w:t>
      </w:r>
      <w:r w:rsidRPr="001C20A0">
        <w:rPr>
          <w:b/>
          <w:sz w:val="22"/>
          <w:szCs w:val="22"/>
        </w:rPr>
        <w:t>$</w:t>
      </w:r>
      <w:r w:rsidR="00A46777">
        <w:rPr>
          <w:b/>
          <w:sz w:val="22"/>
          <w:szCs w:val="22"/>
        </w:rPr>
        <w:t>676,488</w:t>
      </w:r>
      <w:r w:rsidRPr="001C20A0">
        <w:rPr>
          <w:sz w:val="22"/>
          <w:szCs w:val="22"/>
        </w:rPr>
        <w:t xml:space="preserve">. </w:t>
      </w:r>
      <w:r>
        <w:rPr>
          <w:b/>
          <w:sz w:val="22"/>
          <w:szCs w:val="22"/>
        </w:rPr>
        <w:t xml:space="preserve"> </w:t>
      </w:r>
      <w:r w:rsidRPr="00603813">
        <w:t>This estimate includes the cost of recruitment, screening, conducting the interviews, analysis and reporting, as well as the total cost of the tokens of appreciation (</w:t>
      </w:r>
      <w:r w:rsidR="00D071EB">
        <w:t>$</w:t>
      </w:r>
      <w:r w:rsidR="00986F44">
        <w:t>4</w:t>
      </w:r>
      <w:r w:rsidR="00C1216F">
        <w:t>0</w:t>
      </w:r>
      <w:r w:rsidRPr="00603813">
        <w:t xml:space="preserve"> per completed interview, for a total of $</w:t>
      </w:r>
      <w:r w:rsidR="00986F44">
        <w:t>5,400</w:t>
      </w:r>
      <w:r w:rsidR="00A46777">
        <w:t xml:space="preserve">). </w:t>
      </w:r>
      <w:r w:rsidR="00A46777" w:rsidRPr="008A18E1">
        <w:t xml:space="preserve">The CDC </w:t>
      </w:r>
      <w:r w:rsidR="00A46777">
        <w:t>staff</w:t>
      </w:r>
      <w:r w:rsidR="00A46777"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Data will be collected by members of contractor project staff</w:t>
      </w:r>
      <w:r w:rsidR="00A46777">
        <w:t>.</w:t>
      </w:r>
    </w:p>
    <w:p w14:paraId="1CA677BD" w14:textId="77777777" w:rsidR="00332F80" w:rsidRPr="00603813" w:rsidRDefault="00332F80" w:rsidP="00332F80"/>
    <w:p w14:paraId="792B45B5" w14:textId="1879AA35" w:rsidR="00E53653" w:rsidRPr="007376F4" w:rsidRDefault="00E53653" w:rsidP="00E6566E">
      <w:pPr>
        <w:pStyle w:val="Caption"/>
        <w:keepNext/>
      </w:pPr>
      <w:bookmarkStart w:id="26" w:name="_Toc445107909"/>
      <w:r w:rsidRPr="00E6566E">
        <w:rPr>
          <w:sz w:val="24"/>
          <w:szCs w:val="24"/>
        </w:rPr>
        <w:t xml:space="preserve">Exhibit </w:t>
      </w:r>
      <w:r w:rsidR="00352D80">
        <w:rPr>
          <w:sz w:val="24"/>
          <w:szCs w:val="24"/>
        </w:rPr>
        <w:fldChar w:fldCharType="begin"/>
      </w:r>
      <w:r w:rsidR="00352D80">
        <w:rPr>
          <w:sz w:val="24"/>
          <w:szCs w:val="24"/>
        </w:rPr>
        <w:instrText xml:space="preserve"> STYLEREF 1 \s </w:instrText>
      </w:r>
      <w:r w:rsidR="00352D80">
        <w:rPr>
          <w:sz w:val="24"/>
          <w:szCs w:val="24"/>
        </w:rPr>
        <w:fldChar w:fldCharType="separate"/>
      </w:r>
      <w:r w:rsidR="00352D80">
        <w:rPr>
          <w:noProof/>
          <w:sz w:val="24"/>
          <w:szCs w:val="24"/>
        </w:rPr>
        <w:t>14</w:t>
      </w:r>
      <w:r w:rsidR="00352D80">
        <w:rPr>
          <w:sz w:val="24"/>
          <w:szCs w:val="24"/>
        </w:rPr>
        <w:fldChar w:fldCharType="end"/>
      </w:r>
      <w:r w:rsidR="00352D80">
        <w:rPr>
          <w:sz w:val="24"/>
          <w:szCs w:val="24"/>
        </w:rPr>
        <w:t>.</w:t>
      </w:r>
      <w:r w:rsidR="00352D80">
        <w:rPr>
          <w:sz w:val="24"/>
          <w:szCs w:val="24"/>
        </w:rPr>
        <w:fldChar w:fldCharType="begin"/>
      </w:r>
      <w:r w:rsidR="00352D80">
        <w:rPr>
          <w:sz w:val="24"/>
          <w:szCs w:val="24"/>
        </w:rPr>
        <w:instrText xml:space="preserve"> SEQ Exhibit \* ARABIC \s 1 </w:instrText>
      </w:r>
      <w:r w:rsidR="00352D80">
        <w:rPr>
          <w:sz w:val="24"/>
          <w:szCs w:val="24"/>
        </w:rPr>
        <w:fldChar w:fldCharType="separate"/>
      </w:r>
      <w:r w:rsidR="00352D80">
        <w:rPr>
          <w:noProof/>
          <w:sz w:val="24"/>
          <w:szCs w:val="24"/>
        </w:rPr>
        <w:t>1</w:t>
      </w:r>
      <w:r w:rsidR="00352D80">
        <w:rPr>
          <w:sz w:val="24"/>
          <w:szCs w:val="24"/>
        </w:rPr>
        <w:fldChar w:fldCharType="end"/>
      </w:r>
      <w:r w:rsidRPr="00E6566E">
        <w:rPr>
          <w:sz w:val="24"/>
          <w:szCs w:val="24"/>
        </w:rPr>
        <w:t>: Annualized Cost to the Government</w:t>
      </w:r>
      <w:bookmarkEnd w:id="26"/>
    </w:p>
    <w:p w14:paraId="51D82822"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14:paraId="13CE864C" w14:textId="77777777" w:rsidTr="004629B2">
        <w:tc>
          <w:tcPr>
            <w:tcW w:w="1933" w:type="dxa"/>
          </w:tcPr>
          <w:p w14:paraId="394C584A"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0E3E56D"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1E55893" w14:textId="77777777" w:rsidR="00332F80" w:rsidRPr="00EE4F87" w:rsidRDefault="00332F80" w:rsidP="005B4518">
            <w:pPr>
              <w:tabs>
                <w:tab w:val="center" w:pos="4320"/>
                <w:tab w:val="right" w:pos="8640"/>
              </w:tabs>
              <w:spacing w:line="50" w:lineRule="exact"/>
              <w:rPr>
                <w:sz w:val="22"/>
                <w:szCs w:val="22"/>
              </w:rPr>
            </w:pPr>
          </w:p>
          <w:p w14:paraId="5683A7F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14:paraId="0CC8B117" w14:textId="77777777" w:rsidTr="004629B2">
        <w:tc>
          <w:tcPr>
            <w:tcW w:w="1933" w:type="dxa"/>
          </w:tcPr>
          <w:p w14:paraId="7502CF7F"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07DF3CB1" w14:textId="340BD855"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 xml:space="preserve">CDC, </w:t>
            </w:r>
            <w:r w:rsidR="00E2574F" w:rsidRPr="00EE4F87">
              <w:rPr>
                <w:sz w:val="22"/>
                <w:szCs w:val="22"/>
              </w:rPr>
              <w:t xml:space="preserve">Project Officer </w:t>
            </w:r>
            <w:r w:rsidRPr="00EE4F87">
              <w:rPr>
                <w:sz w:val="22"/>
                <w:szCs w:val="22"/>
              </w:rPr>
              <w:t>(GS-14 0.20 FTE)</w:t>
            </w:r>
          </w:p>
        </w:tc>
        <w:tc>
          <w:tcPr>
            <w:tcW w:w="1895" w:type="dxa"/>
            <w:vAlign w:val="center"/>
          </w:tcPr>
          <w:p w14:paraId="1A28080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$23,362</w:t>
            </w:r>
          </w:p>
        </w:tc>
      </w:tr>
      <w:tr w:rsidR="00332F80" w:rsidRPr="00EE4F87" w14:paraId="68E5496D" w14:textId="77777777" w:rsidTr="004629B2">
        <w:tc>
          <w:tcPr>
            <w:tcW w:w="1933" w:type="dxa"/>
          </w:tcPr>
          <w:p w14:paraId="0A3E69D8"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176F3693" w14:textId="7ADD9F48"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0.20 FTE)</w:t>
            </w:r>
          </w:p>
        </w:tc>
        <w:tc>
          <w:tcPr>
            <w:tcW w:w="1895" w:type="dxa"/>
            <w:vAlign w:val="center"/>
          </w:tcPr>
          <w:p w14:paraId="208D543C" w14:textId="6C042ADB"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C1474B" w:rsidRPr="00EE4F87">
              <w:rPr>
                <w:sz w:val="22"/>
                <w:szCs w:val="22"/>
              </w:rPr>
              <w:t>19,770</w:t>
            </w:r>
          </w:p>
        </w:tc>
      </w:tr>
      <w:tr w:rsidR="00332F80" w:rsidRPr="00EE4F87" w14:paraId="4EA6451B" w14:textId="77777777" w:rsidTr="004629B2">
        <w:tc>
          <w:tcPr>
            <w:tcW w:w="1933" w:type="dxa"/>
          </w:tcPr>
          <w:p w14:paraId="3F3ECD5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757536C" w14:textId="378D6AF2"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Pr="00EE4F87">
              <w:rPr>
                <w:sz w:val="22"/>
                <w:szCs w:val="22"/>
              </w:rPr>
              <w:t>(GS-13, 0.10 FTE)</w:t>
            </w:r>
          </w:p>
        </w:tc>
        <w:tc>
          <w:tcPr>
            <w:tcW w:w="1895" w:type="dxa"/>
            <w:vAlign w:val="center"/>
          </w:tcPr>
          <w:p w14:paraId="1C283C8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$9,885</w:t>
            </w:r>
          </w:p>
        </w:tc>
      </w:tr>
      <w:tr w:rsidR="00332F80" w:rsidRPr="00EE4F87" w14:paraId="6417CD23" w14:textId="77777777" w:rsidTr="004629B2">
        <w:tc>
          <w:tcPr>
            <w:tcW w:w="1933" w:type="dxa"/>
          </w:tcPr>
          <w:p w14:paraId="5BB5FCA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FAA05A1" w14:textId="474C97A9" w:rsidR="00332F80" w:rsidRPr="00EE4F87" w:rsidRDefault="00332F80" w:rsidP="00E25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Project Coordinator</w:t>
            </w:r>
            <w:r w:rsidRPr="00EE4F87">
              <w:rPr>
                <w:sz w:val="22"/>
                <w:szCs w:val="22"/>
              </w:rPr>
              <w:t xml:space="preserve"> (GS-12, 0.30 FTE) </w:t>
            </w:r>
          </w:p>
        </w:tc>
        <w:tc>
          <w:tcPr>
            <w:tcW w:w="1895" w:type="dxa"/>
            <w:vAlign w:val="center"/>
          </w:tcPr>
          <w:p w14:paraId="68A6DA7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$23,471</w:t>
            </w:r>
          </w:p>
        </w:tc>
      </w:tr>
      <w:tr w:rsidR="00332F80" w:rsidRPr="00EE4F87" w14:paraId="6B8192A0" w14:textId="77777777" w:rsidTr="004629B2">
        <w:tc>
          <w:tcPr>
            <w:tcW w:w="1933" w:type="dxa"/>
          </w:tcPr>
          <w:p w14:paraId="0025A39E"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3F02871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5F055B04" w14:textId="76ED0DEA"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C1474B" w:rsidRPr="00EE4F87">
              <w:rPr>
                <w:b/>
                <w:sz w:val="22"/>
                <w:szCs w:val="22"/>
              </w:rPr>
              <w:t>76,488</w:t>
            </w:r>
          </w:p>
        </w:tc>
      </w:tr>
      <w:tr w:rsidR="00332F80" w:rsidRPr="00EE4F87" w14:paraId="7DDD5C41" w14:textId="77777777" w:rsidTr="004629B2">
        <w:tc>
          <w:tcPr>
            <w:tcW w:w="1933" w:type="dxa"/>
          </w:tcPr>
          <w:p w14:paraId="410561C9" w14:textId="6071A4F6" w:rsidR="00332F80" w:rsidRPr="00EE4F87" w:rsidRDefault="00EE4F87"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Cooperative Agreement Costs</w:t>
            </w:r>
            <w:r w:rsidR="004629B2">
              <w:rPr>
                <w:sz w:val="22"/>
                <w:szCs w:val="22"/>
              </w:rPr>
              <w:t xml:space="preserve"> </w:t>
            </w:r>
          </w:p>
        </w:tc>
        <w:tc>
          <w:tcPr>
            <w:tcW w:w="4850" w:type="dxa"/>
            <w:vAlign w:val="center"/>
          </w:tcPr>
          <w:p w14:paraId="06852707" w14:textId="07CC8935" w:rsidR="00332F80" w:rsidRPr="00EE4F87" w:rsidRDefault="00332F80" w:rsidP="00EE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Cooperative Agreemen</w:t>
            </w:r>
            <w:r w:rsidR="00EE4F87" w:rsidRPr="00EE4F87">
              <w:rPr>
                <w:b/>
                <w:sz w:val="22"/>
                <w:szCs w:val="22"/>
              </w:rPr>
              <w:t>t</w:t>
            </w:r>
            <w:r w:rsidR="00244D05">
              <w:rPr>
                <w:b/>
                <w:sz w:val="22"/>
                <w:szCs w:val="22"/>
              </w:rPr>
              <w:t xml:space="preserve"> #PS</w:t>
            </w:r>
            <w:r w:rsidR="004629B2">
              <w:rPr>
                <w:b/>
                <w:sz w:val="22"/>
                <w:szCs w:val="22"/>
              </w:rPr>
              <w:t>15-002</w:t>
            </w:r>
            <w:r w:rsidR="00EE4F87" w:rsidRPr="00EE4F87">
              <w:rPr>
                <w:b/>
                <w:sz w:val="22"/>
                <w:szCs w:val="22"/>
              </w:rPr>
              <w:t xml:space="preserve"> Costs</w:t>
            </w:r>
            <w:r w:rsidRPr="00EE4F87">
              <w:rPr>
                <w:b/>
                <w:sz w:val="22"/>
                <w:szCs w:val="22"/>
              </w:rPr>
              <w:t xml:space="preserve">                 </w:t>
            </w:r>
          </w:p>
        </w:tc>
        <w:tc>
          <w:tcPr>
            <w:tcW w:w="1895" w:type="dxa"/>
            <w:vAlign w:val="center"/>
          </w:tcPr>
          <w:p w14:paraId="3D36E433" w14:textId="30798CFE" w:rsidR="00332F80" w:rsidRPr="00EE4F87" w:rsidRDefault="00332F80" w:rsidP="00EE4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Pr="00EE4F87">
              <w:rPr>
                <w:sz w:val="22"/>
                <w:szCs w:val="22"/>
              </w:rPr>
              <w:t xml:space="preserve"> </w:t>
            </w:r>
            <w:r w:rsidR="00EE4F87" w:rsidRPr="00EE4F87">
              <w:rPr>
                <w:b/>
                <w:sz w:val="22"/>
                <w:szCs w:val="22"/>
              </w:rPr>
              <w:t>600,000</w:t>
            </w:r>
          </w:p>
        </w:tc>
      </w:tr>
      <w:tr w:rsidR="00332F80" w:rsidRPr="00603813" w14:paraId="00643FEF" w14:textId="77777777" w:rsidTr="004629B2">
        <w:tc>
          <w:tcPr>
            <w:tcW w:w="1933" w:type="dxa"/>
          </w:tcPr>
          <w:p w14:paraId="302920C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34DA386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32B261F2" w14:textId="15E2E776"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 xml:space="preserve">$ </w:t>
            </w:r>
            <w:r w:rsidR="00EE4F87" w:rsidRPr="00EE4F87">
              <w:rPr>
                <w:b/>
                <w:sz w:val="22"/>
                <w:szCs w:val="22"/>
              </w:rPr>
              <w:t>676,488</w:t>
            </w:r>
          </w:p>
        </w:tc>
      </w:tr>
    </w:tbl>
    <w:p w14:paraId="0027368F" w14:textId="27653571" w:rsidR="00B12EA3" w:rsidRDefault="00B12EA3" w:rsidP="00E53653">
      <w:pPr>
        <w:pStyle w:val="Heading1"/>
      </w:pPr>
      <w:bookmarkStart w:id="27" w:name="_Toc448296088"/>
      <w:r w:rsidRPr="00B12EA3">
        <w:t>Explanation for Program Changes or Adjustments</w:t>
      </w:r>
      <w:bookmarkEnd w:id="27"/>
    </w:p>
    <w:p w14:paraId="7B64AF2A" w14:textId="77777777" w:rsidR="00332F80" w:rsidRDefault="00332F80" w:rsidP="00F951D1"/>
    <w:p w14:paraId="12E59EA5" w14:textId="1FAED562" w:rsidR="00332F80" w:rsidRPr="00E90840" w:rsidRDefault="00332F80" w:rsidP="00E90840">
      <w:pPr>
        <w:autoSpaceDE w:val="0"/>
        <w:autoSpaceDN w:val="0"/>
        <w:adjustRightInd w:val="0"/>
        <w:contextualSpacing/>
        <w:jc w:val="both"/>
        <w:rPr>
          <w:bCs/>
        </w:rPr>
      </w:pPr>
      <w:r w:rsidRPr="00603813">
        <w:rPr>
          <w:bCs/>
        </w:rPr>
        <w:t xml:space="preserve">This is a new </w:t>
      </w:r>
      <w:proofErr w:type="spellStart"/>
      <w:proofErr w:type="gramStart"/>
      <w:r>
        <w:rPr>
          <w:bCs/>
        </w:rPr>
        <w:t>GenIC</w:t>
      </w:r>
      <w:proofErr w:type="spellEnd"/>
      <w:proofErr w:type="gramEnd"/>
      <w:r w:rsidRPr="00603813">
        <w:rPr>
          <w:bCs/>
        </w:rPr>
        <w:t xml:space="preserve"> information collection request (ICR). </w:t>
      </w:r>
    </w:p>
    <w:p w14:paraId="0E03EBC6" w14:textId="68BEC5B7" w:rsidR="00B12EA3" w:rsidRPr="00C46977" w:rsidRDefault="00B12EA3" w:rsidP="00E53653">
      <w:pPr>
        <w:pStyle w:val="Heading1"/>
      </w:pPr>
      <w:bookmarkStart w:id="28" w:name="_Toc448296089"/>
      <w:r w:rsidRPr="00C46977">
        <w:t>Plans for Tabulation and Publication and Project Time Schedule</w:t>
      </w:r>
      <w:bookmarkEnd w:id="28"/>
    </w:p>
    <w:p w14:paraId="4778B783" w14:textId="77777777" w:rsidR="00332F80" w:rsidRDefault="00332F80" w:rsidP="00F951D1"/>
    <w:p w14:paraId="7D24F959" w14:textId="58BAB2F8" w:rsidR="00332F80" w:rsidRPr="00603813" w:rsidRDefault="00332F80" w:rsidP="00332F80">
      <w:pPr>
        <w:jc w:val="both"/>
      </w:pPr>
      <w:r w:rsidRPr="00603813">
        <w:t xml:space="preserve">Tabulation will include descriptive characteristics of study respondents collected in the first part of the interview (e.g., city, </w:t>
      </w:r>
      <w:r w:rsidR="008845A2">
        <w:t>age, race/ethnicity, HIV-risk group</w:t>
      </w:r>
      <w:r w:rsidRPr="00603813">
        <w:t xml:space="preserve">).  </w:t>
      </w:r>
      <w:r w:rsidR="00B24E32">
        <w:t xml:space="preserve">Data collection will occur between August and November of 2016, analyses will be carried out in November 2016, and the final data set and report will be submitted in December 2016. </w:t>
      </w:r>
      <w:r w:rsidRPr="00603813">
        <w:t>The project timeline is detailed in exhibit 16.1.</w:t>
      </w:r>
    </w:p>
    <w:p w14:paraId="6DB91386" w14:textId="77777777" w:rsidR="00332F80" w:rsidRPr="00603813" w:rsidRDefault="00332F80" w:rsidP="00332F80">
      <w:pPr>
        <w:rPr>
          <w:b/>
        </w:rPr>
      </w:pPr>
    </w:p>
    <w:p w14:paraId="6EFB6473" w14:textId="75F81565" w:rsidR="00E86C70" w:rsidRPr="007376F4" w:rsidRDefault="00E86C70" w:rsidP="00E6566E">
      <w:pPr>
        <w:pStyle w:val="Caption"/>
        <w:keepNext/>
      </w:pPr>
      <w:bookmarkStart w:id="29" w:name="_Toc445107910"/>
      <w:r w:rsidRPr="00E6566E">
        <w:rPr>
          <w:sz w:val="24"/>
          <w:szCs w:val="24"/>
        </w:rPr>
        <w:t xml:space="preserve">Exhibit </w:t>
      </w:r>
      <w:r w:rsidR="00352D80">
        <w:rPr>
          <w:sz w:val="24"/>
          <w:szCs w:val="24"/>
        </w:rPr>
        <w:fldChar w:fldCharType="begin"/>
      </w:r>
      <w:r w:rsidR="00352D80">
        <w:rPr>
          <w:sz w:val="24"/>
          <w:szCs w:val="24"/>
        </w:rPr>
        <w:instrText xml:space="preserve"> STYLEREF 1 \s </w:instrText>
      </w:r>
      <w:r w:rsidR="00352D80">
        <w:rPr>
          <w:sz w:val="24"/>
          <w:szCs w:val="24"/>
        </w:rPr>
        <w:fldChar w:fldCharType="separate"/>
      </w:r>
      <w:r w:rsidR="00352D80">
        <w:rPr>
          <w:noProof/>
          <w:sz w:val="24"/>
          <w:szCs w:val="24"/>
        </w:rPr>
        <w:t>16</w:t>
      </w:r>
      <w:r w:rsidR="00352D80">
        <w:rPr>
          <w:sz w:val="24"/>
          <w:szCs w:val="24"/>
        </w:rPr>
        <w:fldChar w:fldCharType="end"/>
      </w:r>
      <w:r w:rsidR="00352D80">
        <w:rPr>
          <w:sz w:val="24"/>
          <w:szCs w:val="24"/>
        </w:rPr>
        <w:t>.</w:t>
      </w:r>
      <w:r w:rsidR="00352D80">
        <w:rPr>
          <w:sz w:val="24"/>
          <w:szCs w:val="24"/>
        </w:rPr>
        <w:fldChar w:fldCharType="begin"/>
      </w:r>
      <w:r w:rsidR="00352D80">
        <w:rPr>
          <w:sz w:val="24"/>
          <w:szCs w:val="24"/>
        </w:rPr>
        <w:instrText xml:space="preserve"> SEQ Exhibit \* ARABIC \s 1 </w:instrText>
      </w:r>
      <w:r w:rsidR="00352D80">
        <w:rPr>
          <w:sz w:val="24"/>
          <w:szCs w:val="24"/>
        </w:rPr>
        <w:fldChar w:fldCharType="separate"/>
      </w:r>
      <w:r w:rsidR="00352D80">
        <w:rPr>
          <w:noProof/>
          <w:sz w:val="24"/>
          <w:szCs w:val="24"/>
        </w:rPr>
        <w:t>1</w:t>
      </w:r>
      <w:r w:rsidR="00352D80">
        <w:rPr>
          <w:sz w:val="24"/>
          <w:szCs w:val="24"/>
        </w:rPr>
        <w:fldChar w:fldCharType="end"/>
      </w:r>
      <w:r w:rsidRPr="00E6566E">
        <w:rPr>
          <w:sz w:val="24"/>
          <w:szCs w:val="24"/>
        </w:rPr>
        <w:t>: Project Time Schedule</w:t>
      </w:r>
      <w:bookmarkEnd w:id="29"/>
    </w:p>
    <w:p w14:paraId="487B57C1"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14:paraId="73430BF7" w14:textId="77777777"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EF9C8" w14:textId="77777777" w:rsidR="00332F80" w:rsidRPr="00E6566E" w:rsidRDefault="00332F80" w:rsidP="005B4518">
            <w:pPr>
              <w:spacing w:before="100" w:beforeAutospacing="1" w:after="100" w:afterAutospacing="1"/>
            </w:pPr>
            <w:r w:rsidRPr="00E6566E">
              <w:t> </w:t>
            </w:r>
          </w:p>
          <w:p w14:paraId="55316278" w14:textId="77777777"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7653" w14:textId="77777777" w:rsidR="00332F80" w:rsidRPr="00E6566E" w:rsidRDefault="00332F80" w:rsidP="005B4518">
            <w:pPr>
              <w:spacing w:before="100" w:beforeAutospacing="1" w:after="100" w:afterAutospacing="1"/>
              <w:jc w:val="center"/>
            </w:pPr>
            <w:r w:rsidRPr="00E6566E">
              <w:t> </w:t>
            </w:r>
          </w:p>
          <w:p w14:paraId="01173B1A"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40045A51"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F36C" w14:textId="2A9323A0" w:rsidR="00332F80" w:rsidRPr="00E6566E" w:rsidRDefault="00332F80" w:rsidP="00244129">
            <w:pPr>
              <w:spacing w:before="100" w:beforeAutospacing="1" w:after="100" w:afterAutospacing="1"/>
            </w:pPr>
            <w:r w:rsidRPr="00E6566E">
              <w:t>D</w:t>
            </w:r>
            <w:r w:rsidR="00347120" w:rsidRPr="00E6566E">
              <w:t>evelop d</w:t>
            </w:r>
            <w:r w:rsidRPr="00E6566E">
              <w:t>ata collection tools, sampling and data p</w:t>
            </w:r>
            <w:r w:rsidR="00C70483" w:rsidRPr="00E6566E">
              <w:t>l</w:t>
            </w:r>
            <w:r w:rsidRPr="00E6566E">
              <w:t xml:space="preserve">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62CF" w14:textId="6F97B8A2" w:rsidR="00332F80" w:rsidRPr="00E6566E" w:rsidRDefault="006343C9" w:rsidP="00244129">
            <w:pPr>
              <w:spacing w:before="100" w:beforeAutospacing="1" w:after="100" w:afterAutospacing="1"/>
            </w:pPr>
            <w:r w:rsidRPr="00E6566E">
              <w:t>December 2015 – February 2016</w:t>
            </w:r>
          </w:p>
        </w:tc>
      </w:tr>
      <w:tr w:rsidR="006343C9" w:rsidRPr="00E6566E" w14:paraId="5C38A9A3"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927C6" w14:textId="04D0C1A3" w:rsidR="006343C9" w:rsidRPr="00E6566E" w:rsidRDefault="006343C9" w:rsidP="00244129">
            <w:pPr>
              <w:spacing w:before="100" w:beforeAutospacing="1" w:after="100" w:afterAutospacing="1"/>
            </w:pPr>
            <w:r w:rsidRPr="00E6566E">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79CD6" w14:textId="1C710786" w:rsidR="006343C9" w:rsidRPr="00E6566E" w:rsidRDefault="008845A2" w:rsidP="00244129">
            <w:pPr>
              <w:spacing w:before="100" w:beforeAutospacing="1" w:after="100" w:afterAutospacing="1"/>
            </w:pPr>
            <w:r>
              <w:t>April</w:t>
            </w:r>
            <w:r w:rsidRPr="00E6566E">
              <w:t xml:space="preserve"> </w:t>
            </w:r>
            <w:r w:rsidR="006343C9" w:rsidRPr="00E6566E">
              <w:t>2016</w:t>
            </w:r>
          </w:p>
        </w:tc>
      </w:tr>
      <w:tr w:rsidR="00332F80" w:rsidRPr="00E6566E" w14:paraId="07D8F5AB"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9BB55" w14:textId="77777777" w:rsidR="00332F80" w:rsidRPr="00E6566E" w:rsidRDefault="00332F80" w:rsidP="00244129">
            <w:pPr>
              <w:spacing w:before="100" w:beforeAutospacing="1" w:after="100" w:afterAutospacing="1"/>
            </w:pPr>
            <w:r w:rsidRPr="00E6566E">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4608E" w14:textId="373A6AD5" w:rsidR="00332F80" w:rsidRPr="00E6566E" w:rsidRDefault="00720709" w:rsidP="00244129">
            <w:pPr>
              <w:spacing w:before="100" w:beforeAutospacing="1" w:after="100" w:afterAutospacing="1"/>
            </w:pPr>
            <w:r>
              <w:t>After OMB approval</w:t>
            </w:r>
          </w:p>
        </w:tc>
      </w:tr>
      <w:tr w:rsidR="00332F80" w:rsidRPr="00E6566E" w14:paraId="08023755"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54F94" w14:textId="77777777" w:rsidR="00332F80" w:rsidRPr="00E6566E" w:rsidRDefault="00332F80" w:rsidP="00244129">
            <w:pPr>
              <w:spacing w:before="100" w:beforeAutospacing="1" w:after="100" w:afterAutospacing="1"/>
            </w:pPr>
            <w:r w:rsidRPr="00E6566E">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AABEB" w14:textId="33C714BB" w:rsidR="00332F80" w:rsidRPr="00E6566E" w:rsidRDefault="00720709" w:rsidP="00244129">
            <w:pPr>
              <w:spacing w:before="100" w:beforeAutospacing="1" w:after="100" w:afterAutospacing="1"/>
            </w:pPr>
            <w:r>
              <w:t>1-4 months after OMB approval</w:t>
            </w:r>
          </w:p>
        </w:tc>
      </w:tr>
      <w:tr w:rsidR="00332F80" w:rsidRPr="00E6566E" w14:paraId="31B61FEB"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16D00" w14:textId="77777777" w:rsidR="00332F80" w:rsidRPr="00E6566E" w:rsidRDefault="00332F80" w:rsidP="00244129">
            <w:pPr>
              <w:spacing w:before="100" w:beforeAutospacing="1" w:after="100" w:afterAutospacing="1"/>
            </w:pPr>
            <w:r w:rsidRPr="00E6566E">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F90E3" w14:textId="15F122F6" w:rsidR="00332F80" w:rsidRPr="00E6566E" w:rsidRDefault="008845A2" w:rsidP="00244129">
            <w:pPr>
              <w:spacing w:before="100" w:beforeAutospacing="1" w:after="100" w:afterAutospacing="1"/>
            </w:pPr>
            <w:r>
              <w:t>4 months after OMB approval</w:t>
            </w:r>
          </w:p>
        </w:tc>
      </w:tr>
      <w:tr w:rsidR="00332F80" w:rsidRPr="00603813" w14:paraId="7BF6EC30"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50D7" w14:textId="77777777" w:rsidR="00332F80" w:rsidRPr="00E6566E" w:rsidRDefault="00332F80" w:rsidP="00244129">
            <w:pPr>
              <w:spacing w:before="100" w:beforeAutospacing="1" w:after="100" w:afterAutospacing="1"/>
            </w:pPr>
            <w:r w:rsidRPr="00E6566E">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1131C" w14:textId="757DB7D4" w:rsidR="00332F80" w:rsidRPr="00E6566E" w:rsidRDefault="008845A2" w:rsidP="00244129">
            <w:pPr>
              <w:spacing w:before="100" w:beforeAutospacing="1" w:after="100" w:afterAutospacing="1"/>
            </w:pPr>
            <w:r>
              <w:t>5 months after OMB approval</w:t>
            </w:r>
          </w:p>
        </w:tc>
      </w:tr>
    </w:tbl>
    <w:p w14:paraId="316DAA93" w14:textId="77777777" w:rsidR="00332F80" w:rsidRPr="00603813" w:rsidRDefault="00332F80" w:rsidP="00332F80">
      <w:pPr>
        <w:jc w:val="both"/>
        <w:rPr>
          <w:highlight w:val="yellow"/>
        </w:rPr>
      </w:pPr>
    </w:p>
    <w:p w14:paraId="57359CCC" w14:textId="482D331C" w:rsidR="00332F80" w:rsidRPr="00603813" w:rsidRDefault="0014691A" w:rsidP="00332F80">
      <w:pPr>
        <w:jc w:val="both"/>
      </w:pPr>
      <w:r>
        <w:t xml:space="preserve">Results from this data collection will primarily be used to </w:t>
      </w:r>
      <w:r w:rsidR="000E2854">
        <w:t>develop HIV prevention messages for use in an HIV prevention intervention for MSM delivered via a Smartphone application. In addition,</w:t>
      </w:r>
      <w:r>
        <w:t xml:space="preserve"> </w:t>
      </w:r>
      <w:r w:rsidR="000E2854">
        <w:t>w</w:t>
      </w:r>
      <w:r w:rsidR="00332F80" w:rsidRPr="00603813">
        <w:t>e anticipate that multiple manuscripts will be published in peer reviewed journals, presented at national conferences, and provided on conference websites. Links to these publications will be available through the CDC website.</w:t>
      </w:r>
      <w:r w:rsidR="007D4C07">
        <w:t xml:space="preserve"> In compliance with the CDC policy on data manag</w:t>
      </w:r>
      <w:r w:rsidR="00F867DA">
        <w:t xml:space="preserve">ement, </w:t>
      </w:r>
      <w:r w:rsidR="00244129">
        <w:t xml:space="preserve">we will develop a final, de-identified (names, other PII, and locations will be removed) </w:t>
      </w:r>
      <w:r w:rsidR="00F867DA">
        <w:t xml:space="preserve">qualitative database </w:t>
      </w:r>
      <w:r w:rsidR="007D4C07">
        <w:t>for this study</w:t>
      </w:r>
      <w:r w:rsidR="00244129">
        <w:t xml:space="preserve"> along with the corresponding data documentation, which will be made </w:t>
      </w:r>
      <w:r w:rsidR="00F867DA">
        <w:t>publicly available within 30 months of the end of data collection.</w:t>
      </w:r>
    </w:p>
    <w:p w14:paraId="5E10EBF4" w14:textId="70DD4E06" w:rsidR="00B12EA3" w:rsidRDefault="00B12EA3" w:rsidP="00E53653">
      <w:pPr>
        <w:pStyle w:val="Heading1"/>
      </w:pPr>
      <w:bookmarkStart w:id="30" w:name="_Toc448296090"/>
      <w:r w:rsidRPr="00B12EA3">
        <w:t>Reason(s) Display of OMB Expiration Date is Inappropriate</w:t>
      </w:r>
      <w:bookmarkEnd w:id="30"/>
    </w:p>
    <w:p w14:paraId="4A38EA5F" w14:textId="77777777" w:rsidR="00332F80" w:rsidRDefault="00332F80" w:rsidP="00F951D1"/>
    <w:p w14:paraId="22EFCC05" w14:textId="6B5C4C78" w:rsidR="00332F80" w:rsidRPr="00F951D1" w:rsidRDefault="00332F80" w:rsidP="00F951D1">
      <w:r w:rsidRPr="00603813">
        <w:t xml:space="preserve">We do not seek approval to eliminate the expiration date. </w:t>
      </w:r>
    </w:p>
    <w:p w14:paraId="64729C1A" w14:textId="52431784" w:rsidR="00542640" w:rsidRDefault="00B12EA3" w:rsidP="00E53653">
      <w:pPr>
        <w:pStyle w:val="Heading1"/>
      </w:pPr>
      <w:bookmarkStart w:id="31" w:name="_Toc448296091"/>
      <w:r w:rsidRPr="00B12EA3">
        <w:lastRenderedPageBreak/>
        <w:t>E</w:t>
      </w:r>
      <w:r w:rsidRPr="00E53653">
        <w:rPr>
          <w:rStyle w:val="Heading1Char"/>
        </w:rPr>
        <w:t>x</w:t>
      </w:r>
      <w:r w:rsidRPr="00B12EA3">
        <w:t>ceptions to Certification for Paperwork Reduction Act Submissions</w:t>
      </w:r>
      <w:bookmarkEnd w:id="31"/>
    </w:p>
    <w:p w14:paraId="1BDB8BCE" w14:textId="77777777" w:rsidR="00332F80" w:rsidRDefault="00332F80" w:rsidP="00F951D1"/>
    <w:p w14:paraId="7C4350FB" w14:textId="02726F4A" w:rsidR="006869D4" w:rsidRDefault="00332F80" w:rsidP="00720709">
      <w:r w:rsidRPr="00332F80">
        <w:t>There are no exemptions to the certification.</w:t>
      </w:r>
    </w:p>
    <w:p w14:paraId="4BA72CA0" w14:textId="77777777" w:rsidR="006C655A" w:rsidRDefault="006C655A" w:rsidP="00720709"/>
    <w:p w14:paraId="6767D0C9" w14:textId="77777777" w:rsidR="006C655A" w:rsidRDefault="006C655A" w:rsidP="00720709"/>
    <w:p w14:paraId="14C1A6FC" w14:textId="77777777" w:rsidR="006C655A" w:rsidRDefault="006C655A" w:rsidP="00720709"/>
    <w:p w14:paraId="642FBD9A" w14:textId="7AD6C761" w:rsidR="00CC6AB1" w:rsidRDefault="00CC6AB1">
      <w:pPr>
        <w:spacing w:after="200" w:line="276" w:lineRule="auto"/>
      </w:pPr>
      <w:r>
        <w:br w:type="page"/>
      </w:r>
    </w:p>
    <w:p w14:paraId="1689B5A8" w14:textId="22CDE3D3" w:rsidR="006C655A" w:rsidRDefault="006C655A" w:rsidP="006C655A">
      <w:pPr>
        <w:pStyle w:val="Heading1"/>
        <w:numPr>
          <w:ilvl w:val="0"/>
          <w:numId w:val="0"/>
        </w:numPr>
      </w:pPr>
      <w:bookmarkStart w:id="32" w:name="_Toc448296092"/>
      <w:r>
        <w:lastRenderedPageBreak/>
        <w:t>References:</w:t>
      </w:r>
      <w:bookmarkEnd w:id="32"/>
    </w:p>
    <w:p w14:paraId="47264911" w14:textId="77777777" w:rsidR="006C655A" w:rsidRPr="006C655A" w:rsidRDefault="006C655A" w:rsidP="006C655A"/>
    <w:sectPr w:rsidR="006C655A" w:rsidRPr="006C655A" w:rsidSect="00CC6AB1">
      <w:footerReference w:type="default" r:id="rId10"/>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54ED" w14:textId="77777777" w:rsidR="003B556D" w:rsidRDefault="003B556D" w:rsidP="008B5D54">
      <w:r>
        <w:separator/>
      </w:r>
    </w:p>
  </w:endnote>
  <w:endnote w:type="continuationSeparator" w:id="0">
    <w:p w14:paraId="25CB5994" w14:textId="77777777" w:rsidR="003B556D" w:rsidRDefault="003B556D" w:rsidP="008B5D54">
      <w:r>
        <w:continuationSeparator/>
      </w:r>
    </w:p>
  </w:endnote>
  <w:endnote w:id="1">
    <w:p w14:paraId="60DBE283" w14:textId="0F0447AA" w:rsidR="003B556D" w:rsidRPr="00F15AEE" w:rsidRDefault="003B556D">
      <w:pPr>
        <w:pStyle w:val="EndnoteText"/>
        <w:rPr>
          <w:sz w:val="24"/>
          <w:szCs w:val="24"/>
        </w:rPr>
      </w:pPr>
      <w:r w:rsidRPr="00F15AEE">
        <w:rPr>
          <w:rStyle w:val="EndnoteReference"/>
          <w:sz w:val="24"/>
          <w:szCs w:val="24"/>
        </w:rPr>
        <w:endnoteRef/>
      </w:r>
      <w:r w:rsidRPr="00F15AEE">
        <w:rPr>
          <w:sz w:val="24"/>
          <w:szCs w:val="24"/>
        </w:rPr>
        <w:t xml:space="preserve"> Centers for Disease Control and Prevention. HIV Testing and Risk Behaviors Among Gay, Bisexual, and Other Men Who Have Sex with Men — United States. MMWR 2013a; 62(47); 6 of 44, 958-962. Available at: http://www.cdc.gov/mmwr/preview/mmwr.html/mm6247a4.htm. Accessed 9/29/2014.</w:t>
      </w:r>
    </w:p>
    <w:p w14:paraId="2F0904C1" w14:textId="77777777" w:rsidR="003B556D" w:rsidRDefault="003B556D">
      <w:pPr>
        <w:pStyle w:val="EndnoteText"/>
      </w:pPr>
    </w:p>
  </w:endnote>
  <w:endnote w:id="2">
    <w:p w14:paraId="4E1CD11F" w14:textId="147239F2"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Prejean J, Song R, Hernandez A, </w:t>
      </w:r>
      <w:proofErr w:type="spellStart"/>
      <w:r w:rsidRPr="00CC6AB1">
        <w:rPr>
          <w:sz w:val="24"/>
          <w:szCs w:val="24"/>
        </w:rPr>
        <w:t>Ziebell</w:t>
      </w:r>
      <w:proofErr w:type="spellEnd"/>
      <w:r w:rsidRPr="00CC6AB1">
        <w:rPr>
          <w:sz w:val="24"/>
          <w:szCs w:val="24"/>
        </w:rPr>
        <w:t xml:space="preserve"> R, Green T, Walker F, Lin LS, An Q, </w:t>
      </w:r>
      <w:proofErr w:type="spellStart"/>
      <w:r w:rsidRPr="00CC6AB1">
        <w:rPr>
          <w:sz w:val="24"/>
          <w:szCs w:val="24"/>
        </w:rPr>
        <w:t>Mermin</w:t>
      </w:r>
      <w:proofErr w:type="spellEnd"/>
      <w:r w:rsidRPr="00CC6AB1">
        <w:rPr>
          <w:sz w:val="24"/>
          <w:szCs w:val="24"/>
        </w:rPr>
        <w:t xml:space="preserve"> J, Lansky A, Hall HI. Estimated HIV incidence in the United States, 2006-2009. </w:t>
      </w:r>
      <w:proofErr w:type="spellStart"/>
      <w:r w:rsidRPr="00CC6AB1">
        <w:rPr>
          <w:sz w:val="24"/>
          <w:szCs w:val="24"/>
        </w:rPr>
        <w:t>PLoS</w:t>
      </w:r>
      <w:proofErr w:type="spellEnd"/>
      <w:r w:rsidRPr="00CC6AB1">
        <w:rPr>
          <w:sz w:val="24"/>
          <w:szCs w:val="24"/>
        </w:rPr>
        <w:t xml:space="preserve"> One. 2011</w:t>
      </w:r>
      <w:proofErr w:type="gramStart"/>
      <w:r w:rsidRPr="00CC6AB1">
        <w:rPr>
          <w:sz w:val="24"/>
          <w:szCs w:val="24"/>
        </w:rPr>
        <w:t>;6</w:t>
      </w:r>
      <w:proofErr w:type="gramEnd"/>
      <w:r w:rsidRPr="00CC6AB1">
        <w:rPr>
          <w:sz w:val="24"/>
          <w:szCs w:val="24"/>
        </w:rPr>
        <w:t xml:space="preserve">(8):e17502. </w:t>
      </w:r>
      <w:proofErr w:type="spellStart"/>
      <w:r w:rsidRPr="00CC6AB1">
        <w:rPr>
          <w:sz w:val="24"/>
          <w:szCs w:val="24"/>
        </w:rPr>
        <w:t>Epub</w:t>
      </w:r>
      <w:proofErr w:type="spellEnd"/>
      <w:r w:rsidRPr="00CC6AB1">
        <w:rPr>
          <w:sz w:val="24"/>
          <w:szCs w:val="24"/>
        </w:rPr>
        <w:t xml:space="preserve"> 2011/08/10. doi:10.1371/journal.pone.0017502 PONE-D-10-02530 [</w:t>
      </w:r>
      <w:proofErr w:type="spellStart"/>
      <w:r w:rsidRPr="00CC6AB1">
        <w:rPr>
          <w:sz w:val="24"/>
          <w:szCs w:val="24"/>
        </w:rPr>
        <w:t>pii</w:t>
      </w:r>
      <w:proofErr w:type="spellEnd"/>
      <w:r w:rsidRPr="00CC6AB1">
        <w:rPr>
          <w:sz w:val="24"/>
          <w:szCs w:val="24"/>
        </w:rPr>
        <w:t>]. PubMed PMID: 21826193; PMCID: 3149556.</w:t>
      </w:r>
    </w:p>
  </w:endnote>
  <w:endnote w:id="3">
    <w:p w14:paraId="428F6715" w14:textId="0027B0F8"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Centers for Disease Control and Prevention. HIV among Gay and Bisexual Men [online surveillance fact sheet]. May 2012.  Available at http://www.cdc.gov/hiv/topics/msm/pdf/msm.pdf, last accessed September 20, 2012.</w:t>
      </w:r>
    </w:p>
  </w:endnote>
  <w:endnote w:id="4">
    <w:p w14:paraId="12725BC9" w14:textId="1850706E"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Centers for Disease Control and Prevention. HIV Testing and Risk Behaviors Among Gay, Bisexual, and Other Men Who Have Sex with Men – United States. MMWR </w:t>
      </w:r>
      <w:proofErr w:type="spellStart"/>
      <w:r w:rsidRPr="00CC6AB1">
        <w:rPr>
          <w:sz w:val="24"/>
          <w:szCs w:val="24"/>
        </w:rPr>
        <w:t>Morb</w:t>
      </w:r>
      <w:proofErr w:type="spellEnd"/>
      <w:r w:rsidRPr="00CC6AB1">
        <w:rPr>
          <w:sz w:val="24"/>
          <w:szCs w:val="24"/>
        </w:rPr>
        <w:t xml:space="preserve"> Mortal </w:t>
      </w:r>
      <w:proofErr w:type="spellStart"/>
      <w:r w:rsidRPr="00CC6AB1">
        <w:rPr>
          <w:sz w:val="24"/>
          <w:szCs w:val="24"/>
        </w:rPr>
        <w:t>Wkly</w:t>
      </w:r>
      <w:proofErr w:type="spellEnd"/>
      <w:r w:rsidRPr="00CC6AB1">
        <w:rPr>
          <w:sz w:val="24"/>
          <w:szCs w:val="24"/>
        </w:rPr>
        <w:t xml:space="preserve"> Rep. 2013</w:t>
      </w:r>
      <w:proofErr w:type="gramStart"/>
      <w:r w:rsidRPr="00CC6AB1">
        <w:rPr>
          <w:sz w:val="24"/>
          <w:szCs w:val="24"/>
        </w:rPr>
        <w:t>;62</w:t>
      </w:r>
      <w:proofErr w:type="gramEnd"/>
      <w:r w:rsidRPr="00CC6AB1">
        <w:rPr>
          <w:sz w:val="24"/>
          <w:szCs w:val="24"/>
        </w:rPr>
        <w:t>(47):958-62. PubMed PMID: 24280915.</w:t>
      </w:r>
    </w:p>
  </w:endnote>
  <w:endnote w:id="5">
    <w:p w14:paraId="4837E89D" w14:textId="77777777"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Oster AM, Johnson CH, Le BC, </w:t>
      </w:r>
      <w:proofErr w:type="spellStart"/>
      <w:r w:rsidRPr="00CC6AB1">
        <w:rPr>
          <w:sz w:val="24"/>
          <w:szCs w:val="24"/>
        </w:rPr>
        <w:t>Balaji</w:t>
      </w:r>
      <w:proofErr w:type="spellEnd"/>
      <w:r w:rsidRPr="00CC6AB1">
        <w:rPr>
          <w:sz w:val="24"/>
          <w:szCs w:val="24"/>
        </w:rPr>
        <w:t xml:space="preserve"> AB, Finlayson TJ, Lansky A, </w:t>
      </w:r>
      <w:proofErr w:type="spellStart"/>
      <w:r w:rsidRPr="00CC6AB1">
        <w:rPr>
          <w:sz w:val="24"/>
          <w:szCs w:val="24"/>
        </w:rPr>
        <w:t>Mermin</w:t>
      </w:r>
      <w:proofErr w:type="spellEnd"/>
      <w:r w:rsidRPr="00CC6AB1">
        <w:rPr>
          <w:sz w:val="24"/>
          <w:szCs w:val="24"/>
        </w:rPr>
        <w:t xml:space="preserve"> J, Valleroy L, Mackellar D, </w:t>
      </w:r>
      <w:proofErr w:type="spellStart"/>
      <w:r w:rsidRPr="00CC6AB1">
        <w:rPr>
          <w:sz w:val="24"/>
          <w:szCs w:val="24"/>
        </w:rPr>
        <w:t>Behel</w:t>
      </w:r>
      <w:proofErr w:type="spellEnd"/>
      <w:r w:rsidRPr="00CC6AB1">
        <w:rPr>
          <w:sz w:val="24"/>
          <w:szCs w:val="24"/>
        </w:rPr>
        <w:t xml:space="preserve"> S, Paz-Bailey G. Trends in HIV Prevalence and HIV Testing Among Young MSM: Five United States Cities, 1994-2011. AIDS </w:t>
      </w:r>
      <w:proofErr w:type="spellStart"/>
      <w:r w:rsidRPr="00CC6AB1">
        <w:rPr>
          <w:sz w:val="24"/>
          <w:szCs w:val="24"/>
        </w:rPr>
        <w:t>Behav</w:t>
      </w:r>
      <w:proofErr w:type="spellEnd"/>
      <w:r w:rsidRPr="00CC6AB1">
        <w:rPr>
          <w:sz w:val="24"/>
          <w:szCs w:val="24"/>
        </w:rPr>
        <w:t xml:space="preserve">. 2013. </w:t>
      </w:r>
      <w:proofErr w:type="spellStart"/>
      <w:proofErr w:type="gramStart"/>
      <w:r w:rsidRPr="00CC6AB1">
        <w:rPr>
          <w:sz w:val="24"/>
          <w:szCs w:val="24"/>
        </w:rPr>
        <w:t>doi</w:t>
      </w:r>
      <w:proofErr w:type="spellEnd"/>
      <w:proofErr w:type="gramEnd"/>
      <w:r w:rsidRPr="00CC6AB1">
        <w:rPr>
          <w:sz w:val="24"/>
          <w:szCs w:val="24"/>
        </w:rPr>
        <w:t>: 10.1007/s10461-013-0566-1. PubMed PMID: 23955658.</w:t>
      </w:r>
    </w:p>
  </w:endnote>
  <w:endnote w:id="6">
    <w:p w14:paraId="23E3AA86" w14:textId="77777777"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Dawn K. Smith, Michelle Van Handel, Richard J. Wolitski, Jo Ellen Stryker, H. Irene Hall, Joseph Prejean, Linda J. Koenig, Linda A. Valleroy. Vital Signs: Estimated Percentages and Numbers of Adults with Indications for </w:t>
      </w:r>
      <w:proofErr w:type="spellStart"/>
      <w:r w:rsidRPr="00CC6AB1">
        <w:rPr>
          <w:sz w:val="24"/>
          <w:szCs w:val="24"/>
        </w:rPr>
        <w:t>Preexposure</w:t>
      </w:r>
      <w:proofErr w:type="spellEnd"/>
      <w:r w:rsidRPr="00CC6AB1">
        <w:rPr>
          <w:sz w:val="24"/>
          <w:szCs w:val="24"/>
        </w:rPr>
        <w:t xml:space="preserve"> Prophylaxis to Prevent HIV Acquisition — United States, 2015. MMWR 27, 2015 / Vol. 64 / No. 46. Pp1291-1295. Accessed February 9, 2016 at http://www.cdc.gov/mmwr/pdf/wk/mm6446.pdf.</w:t>
      </w:r>
      <w:r w:rsidRPr="00CC6AB1" w:rsidDel="004633D8">
        <w:rPr>
          <w:sz w:val="24"/>
          <w:szCs w:val="24"/>
        </w:rPr>
        <w:t xml:space="preserve"> </w:t>
      </w:r>
    </w:p>
  </w:endnote>
  <w:endnote w:id="7">
    <w:p w14:paraId="7011A833" w14:textId="77777777"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Kenneth H. Mayer, Catherine E. Oldenburg, David S. Novak, Steven A. </w:t>
      </w:r>
      <w:proofErr w:type="spellStart"/>
      <w:r w:rsidRPr="00CC6AB1">
        <w:rPr>
          <w:sz w:val="24"/>
          <w:szCs w:val="24"/>
        </w:rPr>
        <w:t>Elsesser</w:t>
      </w:r>
      <w:proofErr w:type="spellEnd"/>
      <w:r w:rsidRPr="00CC6AB1">
        <w:rPr>
          <w:sz w:val="24"/>
          <w:szCs w:val="24"/>
        </w:rPr>
        <w:t xml:space="preserve">, Douglas S. </w:t>
      </w:r>
      <w:proofErr w:type="spellStart"/>
      <w:r w:rsidRPr="00CC6AB1">
        <w:rPr>
          <w:sz w:val="24"/>
          <w:szCs w:val="24"/>
        </w:rPr>
        <w:t>Krakower</w:t>
      </w:r>
      <w:proofErr w:type="spellEnd"/>
      <w:r w:rsidRPr="00CC6AB1">
        <w:rPr>
          <w:sz w:val="24"/>
          <w:szCs w:val="24"/>
        </w:rPr>
        <w:t xml:space="preserve">, Matthew J. </w:t>
      </w:r>
      <w:proofErr w:type="spellStart"/>
      <w:r w:rsidRPr="00CC6AB1">
        <w:rPr>
          <w:sz w:val="24"/>
          <w:szCs w:val="24"/>
        </w:rPr>
        <w:t>Mimiaga</w:t>
      </w:r>
      <w:proofErr w:type="spellEnd"/>
      <w:r w:rsidRPr="00CC6AB1">
        <w:rPr>
          <w:sz w:val="24"/>
          <w:szCs w:val="24"/>
        </w:rPr>
        <w:t xml:space="preserve">. Early Adopters: Correlates of HIV Chemoprophylaxis Use in Recent Online Samples of US Men Who Have Sex with Men. AIDS </w:t>
      </w:r>
      <w:proofErr w:type="spellStart"/>
      <w:r w:rsidRPr="00CC6AB1">
        <w:rPr>
          <w:sz w:val="24"/>
          <w:szCs w:val="24"/>
        </w:rPr>
        <w:t>Behav</w:t>
      </w:r>
      <w:proofErr w:type="spellEnd"/>
      <w:r w:rsidRPr="00CC6AB1">
        <w:rPr>
          <w:sz w:val="24"/>
          <w:szCs w:val="24"/>
        </w:rPr>
        <w:t xml:space="preserve"> DOI 10.1007/s10461-015-1237-1</w:t>
      </w:r>
      <w:r w:rsidRPr="00CC6AB1" w:rsidDel="00C15DB7">
        <w:rPr>
          <w:sz w:val="24"/>
          <w:szCs w:val="24"/>
        </w:rPr>
        <w:t xml:space="preserve"> </w:t>
      </w:r>
    </w:p>
  </w:endnote>
  <w:endnote w:id="8">
    <w:p w14:paraId="706E9E57" w14:textId="77777777"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Katya </w:t>
      </w:r>
      <w:proofErr w:type="spellStart"/>
      <w:r w:rsidRPr="00CC6AB1">
        <w:rPr>
          <w:sz w:val="24"/>
          <w:szCs w:val="24"/>
        </w:rPr>
        <w:t>Corado</w:t>
      </w:r>
      <w:proofErr w:type="spellEnd"/>
      <w:r w:rsidRPr="00CC6AB1">
        <w:rPr>
          <w:sz w:val="24"/>
          <w:szCs w:val="24"/>
        </w:rPr>
        <w:t xml:space="preserve">, Sonia Jain, Jill Blumenthal, Deborah Collins, Shelly Sun, Michael </w:t>
      </w:r>
      <w:proofErr w:type="spellStart"/>
      <w:r w:rsidRPr="00CC6AB1">
        <w:rPr>
          <w:sz w:val="24"/>
          <w:szCs w:val="24"/>
        </w:rPr>
        <w:t>Dube</w:t>
      </w:r>
      <w:proofErr w:type="spellEnd"/>
      <w:r w:rsidRPr="00CC6AB1">
        <w:rPr>
          <w:sz w:val="24"/>
          <w:szCs w:val="24"/>
        </w:rPr>
        <w:t xml:space="preserve">, Michael </w:t>
      </w:r>
      <w:proofErr w:type="spellStart"/>
      <w:r w:rsidRPr="00CC6AB1">
        <w:rPr>
          <w:sz w:val="24"/>
          <w:szCs w:val="24"/>
        </w:rPr>
        <w:t>Menchine</w:t>
      </w:r>
      <w:proofErr w:type="spellEnd"/>
      <w:r w:rsidRPr="00CC6AB1">
        <w:rPr>
          <w:sz w:val="24"/>
          <w:szCs w:val="24"/>
        </w:rPr>
        <w:t>, Sheldon Morris, Kathleen Jacobson Prevention Research and Implementation Science Abstract 1921. NHPC, Dec 2015, Atlanta.</w:t>
      </w:r>
    </w:p>
  </w:endnote>
  <w:endnote w:id="9">
    <w:p w14:paraId="5EBD6C82" w14:textId="72A96D37" w:rsidR="003B556D" w:rsidRPr="00CC6AB1" w:rsidRDefault="003B556D" w:rsidP="00CC6AB1">
      <w:pPr>
        <w:pStyle w:val="EndnoteText"/>
        <w:spacing w:after="120"/>
        <w:rPr>
          <w:sz w:val="24"/>
          <w:szCs w:val="24"/>
        </w:rPr>
      </w:pPr>
      <w:r w:rsidRPr="00CC6AB1">
        <w:rPr>
          <w:rStyle w:val="EndnoteReference"/>
          <w:sz w:val="24"/>
          <w:szCs w:val="24"/>
        </w:rPr>
        <w:endnoteRef/>
      </w:r>
      <w:r w:rsidRPr="00CC6AB1">
        <w:rPr>
          <w:sz w:val="24"/>
          <w:szCs w:val="24"/>
        </w:rPr>
        <w:t xml:space="preserve"> </w:t>
      </w:r>
      <w:proofErr w:type="spellStart"/>
      <w:r w:rsidRPr="00CC6AB1">
        <w:rPr>
          <w:sz w:val="24"/>
          <w:szCs w:val="24"/>
        </w:rPr>
        <w:t>Muessig</w:t>
      </w:r>
      <w:proofErr w:type="spellEnd"/>
      <w:r w:rsidRPr="00CC6AB1">
        <w:rPr>
          <w:sz w:val="24"/>
          <w:szCs w:val="24"/>
        </w:rPr>
        <w:t xml:space="preserve"> KE, </w:t>
      </w:r>
      <w:proofErr w:type="spellStart"/>
      <w:r w:rsidRPr="00CC6AB1">
        <w:rPr>
          <w:sz w:val="24"/>
          <w:szCs w:val="24"/>
        </w:rPr>
        <w:t>Nekkanti</w:t>
      </w:r>
      <w:proofErr w:type="spellEnd"/>
      <w:r w:rsidRPr="00CC6AB1">
        <w:rPr>
          <w:sz w:val="24"/>
          <w:szCs w:val="24"/>
        </w:rPr>
        <w:t xml:space="preserve"> M, Bauermeister J, Bull S, </w:t>
      </w:r>
      <w:proofErr w:type="spellStart"/>
      <w:r w:rsidRPr="00CC6AB1">
        <w:rPr>
          <w:sz w:val="24"/>
          <w:szCs w:val="24"/>
        </w:rPr>
        <w:t>Hightow</w:t>
      </w:r>
      <w:proofErr w:type="spellEnd"/>
      <w:r w:rsidRPr="00CC6AB1">
        <w:rPr>
          <w:sz w:val="24"/>
          <w:szCs w:val="24"/>
        </w:rPr>
        <w:t xml:space="preserve">-Weidman LB. A systematic review of recent smartphone, Internet, and Web 2.0 interventions to address the HIV continuum of care. </w:t>
      </w:r>
      <w:proofErr w:type="spellStart"/>
      <w:r w:rsidRPr="00CC6AB1">
        <w:rPr>
          <w:i/>
          <w:sz w:val="24"/>
          <w:szCs w:val="24"/>
        </w:rPr>
        <w:t>Curr</w:t>
      </w:r>
      <w:proofErr w:type="spellEnd"/>
      <w:r w:rsidRPr="00CC6AB1">
        <w:rPr>
          <w:i/>
          <w:sz w:val="24"/>
          <w:szCs w:val="24"/>
        </w:rPr>
        <w:t xml:space="preserve"> HIV/AIDS Rep</w:t>
      </w:r>
      <w:r w:rsidRPr="00CC6AB1">
        <w:rPr>
          <w:sz w:val="24"/>
          <w:szCs w:val="24"/>
        </w:rPr>
        <w:t>. 2015 Mar; 12(1): 173-90.</w:t>
      </w:r>
    </w:p>
  </w:endnote>
  <w:endnote w:id="10">
    <w:p w14:paraId="23974DAB" w14:textId="4F67B201" w:rsidR="003B556D" w:rsidRDefault="003B556D" w:rsidP="00F15AEE">
      <w:pPr>
        <w:pStyle w:val="EndnoteText"/>
        <w:spacing w:after="120"/>
      </w:pPr>
      <w:r w:rsidRPr="00CC6AB1">
        <w:rPr>
          <w:rStyle w:val="EndnoteReference"/>
          <w:sz w:val="24"/>
          <w:szCs w:val="24"/>
        </w:rPr>
        <w:endnoteRef/>
      </w:r>
      <w:r w:rsidRPr="00CC6AB1">
        <w:rPr>
          <w:sz w:val="24"/>
          <w:szCs w:val="24"/>
        </w:rPr>
        <w:t xml:space="preserve"> </w:t>
      </w:r>
      <w:r w:rsidRPr="00F15AEE">
        <w:rPr>
          <w:sz w:val="24"/>
          <w:szCs w:val="24"/>
        </w:rPr>
        <w:t xml:space="preserve">Painter, T. M., </w:t>
      </w:r>
      <w:proofErr w:type="spellStart"/>
      <w:r w:rsidRPr="00F15AEE">
        <w:rPr>
          <w:sz w:val="24"/>
          <w:szCs w:val="24"/>
        </w:rPr>
        <w:t>Ngalame</w:t>
      </w:r>
      <w:proofErr w:type="spellEnd"/>
      <w:r w:rsidRPr="00F15AEE">
        <w:rPr>
          <w:sz w:val="24"/>
          <w:szCs w:val="24"/>
        </w:rPr>
        <w:t xml:space="preserve">, P. M., Lucas, B., </w:t>
      </w:r>
      <w:proofErr w:type="spellStart"/>
      <w:r w:rsidRPr="00F15AEE">
        <w:rPr>
          <w:sz w:val="24"/>
          <w:szCs w:val="24"/>
        </w:rPr>
        <w:t>Lauby</w:t>
      </w:r>
      <w:proofErr w:type="spellEnd"/>
      <w:r w:rsidRPr="00F15AEE">
        <w:rPr>
          <w:sz w:val="24"/>
          <w:szCs w:val="24"/>
        </w:rPr>
        <w:t xml:space="preserve">, J. L., &amp; Herbst, J. H. (2010). Strategies used by community-based organizations to evaluate their locally developed HIV prevention interventions: Lessons learned from the CDC's innovative interventions project. </w:t>
      </w:r>
      <w:r w:rsidRPr="00244129">
        <w:rPr>
          <w:i/>
          <w:sz w:val="24"/>
          <w:szCs w:val="24"/>
        </w:rPr>
        <w:t>AIDS Education and Prevention</w:t>
      </w:r>
      <w:r>
        <w:rPr>
          <w:sz w:val="24"/>
          <w:szCs w:val="24"/>
        </w:rPr>
        <w:t>.</w:t>
      </w:r>
      <w:r w:rsidRPr="00F15AEE">
        <w:rPr>
          <w:sz w:val="24"/>
          <w:szCs w:val="24"/>
        </w:rPr>
        <w:t xml:space="preserve"> 22(5), 387-401</w:t>
      </w:r>
      <w:r w:rsidRPr="00DC3C26">
        <w:t>.</w:t>
      </w:r>
    </w:p>
  </w:endnote>
  <w:endnote w:id="11">
    <w:p w14:paraId="681E8D3B" w14:textId="00DF6C00" w:rsidR="003B556D" w:rsidRPr="00244129" w:rsidRDefault="003B556D">
      <w:pPr>
        <w:pStyle w:val="EndnoteText"/>
        <w:rPr>
          <w:sz w:val="24"/>
          <w:szCs w:val="24"/>
        </w:rPr>
      </w:pPr>
      <w:r w:rsidRPr="00244129">
        <w:rPr>
          <w:rStyle w:val="EndnoteReference"/>
          <w:sz w:val="24"/>
          <w:szCs w:val="24"/>
        </w:rPr>
        <w:endnoteRef/>
      </w:r>
      <w:r w:rsidRPr="00244129">
        <w:rPr>
          <w:sz w:val="24"/>
          <w:szCs w:val="24"/>
        </w:rPr>
        <w:t xml:space="preserve"> Yancey, A. K., Ortega, A. N., &amp; Kumanyika, S. K. Effective recruitment and retention of minority research participants. </w:t>
      </w:r>
      <w:r w:rsidRPr="00244129">
        <w:rPr>
          <w:i/>
          <w:sz w:val="24"/>
          <w:szCs w:val="24"/>
        </w:rPr>
        <w:t>Annual Review of Public Health</w:t>
      </w:r>
      <w:r w:rsidRPr="00244129">
        <w:rPr>
          <w:sz w:val="24"/>
          <w:szCs w:val="24"/>
        </w:rPr>
        <w:t xml:space="preserve">. 27: 1-28.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21567"/>
      <w:docPartObj>
        <w:docPartGallery w:val="Page Numbers (Bottom of Page)"/>
        <w:docPartUnique/>
      </w:docPartObj>
    </w:sdtPr>
    <w:sdtEndPr>
      <w:rPr>
        <w:noProof/>
      </w:rPr>
    </w:sdtEndPr>
    <w:sdtContent>
      <w:p w14:paraId="56D33063" w14:textId="756F5F46" w:rsidR="003B556D" w:rsidRDefault="003B556D">
        <w:pPr>
          <w:pStyle w:val="Footer"/>
          <w:jc w:val="center"/>
        </w:pPr>
        <w:r>
          <w:fldChar w:fldCharType="begin"/>
        </w:r>
        <w:r>
          <w:instrText xml:space="preserve"> PAGE   \* MERGEFORMAT </w:instrText>
        </w:r>
        <w:r>
          <w:fldChar w:fldCharType="separate"/>
        </w:r>
        <w:r w:rsidR="00C32400">
          <w:rPr>
            <w:noProof/>
          </w:rPr>
          <w:t>5</w:t>
        </w:r>
        <w:r>
          <w:rPr>
            <w:noProof/>
          </w:rPr>
          <w:fldChar w:fldCharType="end"/>
        </w:r>
      </w:p>
    </w:sdtContent>
  </w:sdt>
  <w:p w14:paraId="14B64FA2" w14:textId="77777777" w:rsidR="003B556D" w:rsidRDefault="003B5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4A138" w14:textId="77777777" w:rsidR="003B556D" w:rsidRDefault="003B556D" w:rsidP="008B5D54">
      <w:r>
        <w:separator/>
      </w:r>
    </w:p>
  </w:footnote>
  <w:footnote w:type="continuationSeparator" w:id="0">
    <w:p w14:paraId="663BC4B1" w14:textId="77777777" w:rsidR="003B556D" w:rsidRDefault="003B556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22A"/>
    <w:multiLevelType w:val="multilevel"/>
    <w:tmpl w:val="09125016"/>
    <w:numStyleLink w:val="Style1"/>
  </w:abstractNum>
  <w:abstractNum w:abstractNumId="4"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6"/>
  </w:num>
  <w:num w:numId="3">
    <w:abstractNumId w:val="5"/>
  </w:num>
  <w:num w:numId="4">
    <w:abstractNumId w:val="2"/>
  </w:num>
  <w:num w:numId="5">
    <w:abstractNumId w:val="8"/>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42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D4"/>
    <w:rsid w:val="00006403"/>
    <w:rsid w:val="00017B88"/>
    <w:rsid w:val="00030FFE"/>
    <w:rsid w:val="000317BA"/>
    <w:rsid w:val="00051586"/>
    <w:rsid w:val="00053671"/>
    <w:rsid w:val="00056DD2"/>
    <w:rsid w:val="000652BE"/>
    <w:rsid w:val="00067E1B"/>
    <w:rsid w:val="000879CA"/>
    <w:rsid w:val="00093DF9"/>
    <w:rsid w:val="000C20AB"/>
    <w:rsid w:val="000D10E8"/>
    <w:rsid w:val="000D3C8A"/>
    <w:rsid w:val="000D7D1D"/>
    <w:rsid w:val="000E209D"/>
    <w:rsid w:val="000E2854"/>
    <w:rsid w:val="000F1DE3"/>
    <w:rsid w:val="000F2DDC"/>
    <w:rsid w:val="001054F6"/>
    <w:rsid w:val="0012271A"/>
    <w:rsid w:val="0013226B"/>
    <w:rsid w:val="00134095"/>
    <w:rsid w:val="00134B29"/>
    <w:rsid w:val="0014691A"/>
    <w:rsid w:val="001515AA"/>
    <w:rsid w:val="00157A3F"/>
    <w:rsid w:val="0016758D"/>
    <w:rsid w:val="00171ECE"/>
    <w:rsid w:val="00177836"/>
    <w:rsid w:val="00185DD3"/>
    <w:rsid w:val="0019449E"/>
    <w:rsid w:val="00195E37"/>
    <w:rsid w:val="001A1DAB"/>
    <w:rsid w:val="001C77A3"/>
    <w:rsid w:val="001D0AB9"/>
    <w:rsid w:val="001D29E7"/>
    <w:rsid w:val="001E01ED"/>
    <w:rsid w:val="001F181F"/>
    <w:rsid w:val="002014E2"/>
    <w:rsid w:val="00203A50"/>
    <w:rsid w:val="00207534"/>
    <w:rsid w:val="00240A5C"/>
    <w:rsid w:val="00244129"/>
    <w:rsid w:val="00244D05"/>
    <w:rsid w:val="002568B4"/>
    <w:rsid w:val="00265EDF"/>
    <w:rsid w:val="0026711D"/>
    <w:rsid w:val="00280D66"/>
    <w:rsid w:val="0028198D"/>
    <w:rsid w:val="0029515C"/>
    <w:rsid w:val="002961D6"/>
    <w:rsid w:val="002A4FE1"/>
    <w:rsid w:val="002B2D0D"/>
    <w:rsid w:val="002C6BD1"/>
    <w:rsid w:val="002D5834"/>
    <w:rsid w:val="00321C21"/>
    <w:rsid w:val="00332F80"/>
    <w:rsid w:val="003340FF"/>
    <w:rsid w:val="00347120"/>
    <w:rsid w:val="00352D80"/>
    <w:rsid w:val="003539FB"/>
    <w:rsid w:val="0037216F"/>
    <w:rsid w:val="003737AF"/>
    <w:rsid w:val="00380753"/>
    <w:rsid w:val="003971F9"/>
    <w:rsid w:val="003B556D"/>
    <w:rsid w:val="003C3C33"/>
    <w:rsid w:val="003D1EC2"/>
    <w:rsid w:val="003E2A65"/>
    <w:rsid w:val="003F502B"/>
    <w:rsid w:val="00441432"/>
    <w:rsid w:val="00453494"/>
    <w:rsid w:val="00460D47"/>
    <w:rsid w:val="004629B2"/>
    <w:rsid w:val="004633D8"/>
    <w:rsid w:val="00485E43"/>
    <w:rsid w:val="004B3702"/>
    <w:rsid w:val="004C2697"/>
    <w:rsid w:val="004C3356"/>
    <w:rsid w:val="004D4DD0"/>
    <w:rsid w:val="004D5389"/>
    <w:rsid w:val="004D632E"/>
    <w:rsid w:val="004E3544"/>
    <w:rsid w:val="004E72EA"/>
    <w:rsid w:val="00506E45"/>
    <w:rsid w:val="00511D75"/>
    <w:rsid w:val="00514BC3"/>
    <w:rsid w:val="00515886"/>
    <w:rsid w:val="0052486D"/>
    <w:rsid w:val="005248A5"/>
    <w:rsid w:val="00536ED0"/>
    <w:rsid w:val="00542640"/>
    <w:rsid w:val="00546ADD"/>
    <w:rsid w:val="00550E55"/>
    <w:rsid w:val="005603A8"/>
    <w:rsid w:val="0057169B"/>
    <w:rsid w:val="00582502"/>
    <w:rsid w:val="005A038A"/>
    <w:rsid w:val="005A0F49"/>
    <w:rsid w:val="005B0C43"/>
    <w:rsid w:val="005B4518"/>
    <w:rsid w:val="005B7263"/>
    <w:rsid w:val="005C5398"/>
    <w:rsid w:val="005C7600"/>
    <w:rsid w:val="0060115E"/>
    <w:rsid w:val="00606E0A"/>
    <w:rsid w:val="00617B96"/>
    <w:rsid w:val="00622CA8"/>
    <w:rsid w:val="00625F34"/>
    <w:rsid w:val="006343C9"/>
    <w:rsid w:val="00657BDF"/>
    <w:rsid w:val="00663BC9"/>
    <w:rsid w:val="00686217"/>
    <w:rsid w:val="006869D4"/>
    <w:rsid w:val="00690E5E"/>
    <w:rsid w:val="00691584"/>
    <w:rsid w:val="006A58F6"/>
    <w:rsid w:val="006B07DF"/>
    <w:rsid w:val="006B179F"/>
    <w:rsid w:val="006B56C4"/>
    <w:rsid w:val="006C500C"/>
    <w:rsid w:val="006C655A"/>
    <w:rsid w:val="006C6578"/>
    <w:rsid w:val="006E4F97"/>
    <w:rsid w:val="006F3440"/>
    <w:rsid w:val="00720709"/>
    <w:rsid w:val="00724D04"/>
    <w:rsid w:val="00727B58"/>
    <w:rsid w:val="007311C6"/>
    <w:rsid w:val="00733192"/>
    <w:rsid w:val="007376F4"/>
    <w:rsid w:val="007447B9"/>
    <w:rsid w:val="00747020"/>
    <w:rsid w:val="0075552D"/>
    <w:rsid w:val="00757F44"/>
    <w:rsid w:val="00762DA9"/>
    <w:rsid w:val="00777FC0"/>
    <w:rsid w:val="007841E3"/>
    <w:rsid w:val="007B3D63"/>
    <w:rsid w:val="007C2B6F"/>
    <w:rsid w:val="007C71F5"/>
    <w:rsid w:val="007D4C07"/>
    <w:rsid w:val="007E405F"/>
    <w:rsid w:val="007E72EF"/>
    <w:rsid w:val="00810B9E"/>
    <w:rsid w:val="008457FB"/>
    <w:rsid w:val="008574B9"/>
    <w:rsid w:val="008839F0"/>
    <w:rsid w:val="008845A2"/>
    <w:rsid w:val="008B180A"/>
    <w:rsid w:val="008B5D54"/>
    <w:rsid w:val="008C09DC"/>
    <w:rsid w:val="008E6D5A"/>
    <w:rsid w:val="008F6383"/>
    <w:rsid w:val="00904F07"/>
    <w:rsid w:val="00913292"/>
    <w:rsid w:val="00913A3E"/>
    <w:rsid w:val="009221FF"/>
    <w:rsid w:val="00924A81"/>
    <w:rsid w:val="00925BA9"/>
    <w:rsid w:val="009371FE"/>
    <w:rsid w:val="00943B21"/>
    <w:rsid w:val="009579AD"/>
    <w:rsid w:val="00963092"/>
    <w:rsid w:val="0096557A"/>
    <w:rsid w:val="00980F7C"/>
    <w:rsid w:val="009830DB"/>
    <w:rsid w:val="0098673D"/>
    <w:rsid w:val="00986F44"/>
    <w:rsid w:val="00987256"/>
    <w:rsid w:val="009951A9"/>
    <w:rsid w:val="0099750D"/>
    <w:rsid w:val="009B4858"/>
    <w:rsid w:val="009D4CC5"/>
    <w:rsid w:val="009D6649"/>
    <w:rsid w:val="009F2B1C"/>
    <w:rsid w:val="00A00005"/>
    <w:rsid w:val="00A12865"/>
    <w:rsid w:val="00A200F6"/>
    <w:rsid w:val="00A31F59"/>
    <w:rsid w:val="00A34D13"/>
    <w:rsid w:val="00A46777"/>
    <w:rsid w:val="00A71916"/>
    <w:rsid w:val="00A74155"/>
    <w:rsid w:val="00A76979"/>
    <w:rsid w:val="00AA1ED6"/>
    <w:rsid w:val="00AC60FB"/>
    <w:rsid w:val="00AD4495"/>
    <w:rsid w:val="00AF6FD9"/>
    <w:rsid w:val="00B03E4D"/>
    <w:rsid w:val="00B057DB"/>
    <w:rsid w:val="00B06922"/>
    <w:rsid w:val="00B10932"/>
    <w:rsid w:val="00B12EA3"/>
    <w:rsid w:val="00B24E32"/>
    <w:rsid w:val="00B328D6"/>
    <w:rsid w:val="00B343E9"/>
    <w:rsid w:val="00B45362"/>
    <w:rsid w:val="00B55735"/>
    <w:rsid w:val="00B608AC"/>
    <w:rsid w:val="00B65B0C"/>
    <w:rsid w:val="00B82C9D"/>
    <w:rsid w:val="00B930C9"/>
    <w:rsid w:val="00B9447E"/>
    <w:rsid w:val="00BA7B25"/>
    <w:rsid w:val="00BD0B38"/>
    <w:rsid w:val="00C1189C"/>
    <w:rsid w:val="00C1216F"/>
    <w:rsid w:val="00C1474B"/>
    <w:rsid w:val="00C15DB7"/>
    <w:rsid w:val="00C32400"/>
    <w:rsid w:val="00C436DC"/>
    <w:rsid w:val="00C46977"/>
    <w:rsid w:val="00C60A58"/>
    <w:rsid w:val="00C62F5E"/>
    <w:rsid w:val="00C67BED"/>
    <w:rsid w:val="00C70483"/>
    <w:rsid w:val="00C70C6E"/>
    <w:rsid w:val="00C736A4"/>
    <w:rsid w:val="00C81AAD"/>
    <w:rsid w:val="00C8370A"/>
    <w:rsid w:val="00C84609"/>
    <w:rsid w:val="00CA09FF"/>
    <w:rsid w:val="00CC5FFB"/>
    <w:rsid w:val="00CC6AB1"/>
    <w:rsid w:val="00CF191F"/>
    <w:rsid w:val="00CF5EFA"/>
    <w:rsid w:val="00D071EB"/>
    <w:rsid w:val="00D07372"/>
    <w:rsid w:val="00D07617"/>
    <w:rsid w:val="00D21275"/>
    <w:rsid w:val="00D312D3"/>
    <w:rsid w:val="00D37337"/>
    <w:rsid w:val="00D45665"/>
    <w:rsid w:val="00D467C4"/>
    <w:rsid w:val="00D4797E"/>
    <w:rsid w:val="00D528B9"/>
    <w:rsid w:val="00D55A4B"/>
    <w:rsid w:val="00D56E26"/>
    <w:rsid w:val="00D66FE5"/>
    <w:rsid w:val="00D96A6B"/>
    <w:rsid w:val="00DC3C26"/>
    <w:rsid w:val="00DC57CC"/>
    <w:rsid w:val="00DD4021"/>
    <w:rsid w:val="00DE2A5A"/>
    <w:rsid w:val="00DE4370"/>
    <w:rsid w:val="00DF71D5"/>
    <w:rsid w:val="00E036C0"/>
    <w:rsid w:val="00E227E6"/>
    <w:rsid w:val="00E2574F"/>
    <w:rsid w:val="00E45F70"/>
    <w:rsid w:val="00E477CF"/>
    <w:rsid w:val="00E53653"/>
    <w:rsid w:val="00E56897"/>
    <w:rsid w:val="00E6566E"/>
    <w:rsid w:val="00E72740"/>
    <w:rsid w:val="00E830C0"/>
    <w:rsid w:val="00E86C70"/>
    <w:rsid w:val="00E90840"/>
    <w:rsid w:val="00E95779"/>
    <w:rsid w:val="00EA31E0"/>
    <w:rsid w:val="00EA4C0B"/>
    <w:rsid w:val="00EB46EE"/>
    <w:rsid w:val="00EB7706"/>
    <w:rsid w:val="00EC3F14"/>
    <w:rsid w:val="00ED0207"/>
    <w:rsid w:val="00ED127C"/>
    <w:rsid w:val="00EE4F87"/>
    <w:rsid w:val="00F119BC"/>
    <w:rsid w:val="00F13485"/>
    <w:rsid w:val="00F15AEE"/>
    <w:rsid w:val="00F1727A"/>
    <w:rsid w:val="00F54C87"/>
    <w:rsid w:val="00F55853"/>
    <w:rsid w:val="00F734ED"/>
    <w:rsid w:val="00F75369"/>
    <w:rsid w:val="00F82D55"/>
    <w:rsid w:val="00F867DA"/>
    <w:rsid w:val="00F908B9"/>
    <w:rsid w:val="00F9212B"/>
    <w:rsid w:val="00F951D1"/>
    <w:rsid w:val="00F9622C"/>
    <w:rsid w:val="00F97FAA"/>
    <w:rsid w:val="00FC1704"/>
    <w:rsid w:val="00FE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12E2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semiHidden/>
    <w:unhideWhenUsed/>
    <w:rsid w:val="00686217"/>
    <w:rPr>
      <w:sz w:val="16"/>
      <w:szCs w:val="16"/>
    </w:rPr>
  </w:style>
  <w:style w:type="paragraph" w:styleId="CommentText">
    <w:name w:val="annotation text"/>
    <w:basedOn w:val="Normal"/>
    <w:link w:val="CommentTextChar"/>
    <w:uiPriority w:val="99"/>
    <w:semiHidden/>
    <w:unhideWhenUsed/>
    <w:rsid w:val="00686217"/>
    <w:rPr>
      <w:sz w:val="20"/>
      <w:szCs w:val="20"/>
    </w:rPr>
  </w:style>
  <w:style w:type="character" w:customStyle="1" w:styleId="CommentTextChar">
    <w:name w:val="Comment Text Char"/>
    <w:basedOn w:val="DefaultParagraphFont"/>
    <w:link w:val="CommentText"/>
    <w:uiPriority w:val="99"/>
    <w:semiHidden/>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40D2-C8F5-4FB1-884C-20B905F5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2016-05-10T20:15:00Z</dcterms:created>
  <dcterms:modified xsi:type="dcterms:W3CDTF">2016-05-11T16:14:00Z</dcterms:modified>
</cp:coreProperties>
</file>