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7777777" w:rsidR="00F95676" w:rsidRPr="00825EF8" w:rsidRDefault="00436999" w:rsidP="00436999">
      <w:pPr>
        <w:jc w:val="center"/>
        <w:rPr>
          <w:rFonts w:cs="Arial"/>
          <w:b/>
          <w:szCs w:val="24"/>
          <w:u w:val="single"/>
        </w:rPr>
      </w:pPr>
      <w:r w:rsidRPr="00825EF8">
        <w:rPr>
          <w:rFonts w:cs="Arial"/>
          <w:b/>
          <w:szCs w:val="24"/>
          <w:u w:val="single"/>
        </w:rPr>
        <w:t>SUP</w:t>
      </w:r>
      <w:r w:rsidR="00270502" w:rsidRPr="00825EF8">
        <w:rPr>
          <w:rFonts w:cs="Arial"/>
          <w:b/>
          <w:szCs w:val="24"/>
          <w:u w:val="single"/>
        </w:rPr>
        <w:t>P</w:t>
      </w:r>
      <w:r w:rsidRPr="00825EF8">
        <w:rPr>
          <w:rFonts w:cs="Arial"/>
          <w:b/>
          <w:szCs w:val="24"/>
          <w:u w:val="single"/>
        </w:rPr>
        <w:t>ORTING STATEMENT – PART A</w:t>
      </w:r>
    </w:p>
    <w:p w14:paraId="5918B89C" w14:textId="77777777" w:rsidR="00436999" w:rsidRPr="00825EF8" w:rsidRDefault="00436999" w:rsidP="00436999">
      <w:pPr>
        <w:jc w:val="center"/>
        <w:rPr>
          <w:rFonts w:cs="Arial"/>
          <w:b/>
          <w:szCs w:val="24"/>
          <w:u w:val="single"/>
        </w:rPr>
      </w:pPr>
    </w:p>
    <w:p w14:paraId="246F0DB8" w14:textId="1A3C557E" w:rsidR="00436999" w:rsidRPr="00825EF8" w:rsidRDefault="00436999" w:rsidP="00436999">
      <w:pPr>
        <w:jc w:val="center"/>
        <w:rPr>
          <w:rFonts w:cs="Arial"/>
          <w:szCs w:val="24"/>
        </w:rPr>
      </w:pPr>
      <w:r w:rsidRPr="00825EF8">
        <w:rPr>
          <w:rFonts w:cs="Arial"/>
          <w:b/>
          <w:szCs w:val="24"/>
          <w:u w:val="single"/>
        </w:rPr>
        <w:t xml:space="preserve">Exchange </w:t>
      </w:r>
      <w:r w:rsidR="00D866CB">
        <w:rPr>
          <w:rFonts w:cs="Arial"/>
          <w:b/>
          <w:szCs w:val="24"/>
          <w:u w:val="single"/>
        </w:rPr>
        <w:t>Official Personnel Folders</w:t>
      </w:r>
      <w:r w:rsidR="00B60DAB">
        <w:rPr>
          <w:rFonts w:cs="Arial"/>
          <w:b/>
          <w:szCs w:val="24"/>
          <w:u w:val="single"/>
        </w:rPr>
        <w:t>-Privilege Card</w:t>
      </w:r>
      <w:r w:rsidRPr="00825EF8">
        <w:rPr>
          <w:rFonts w:cs="Arial"/>
          <w:b/>
          <w:szCs w:val="24"/>
          <w:u w:val="single"/>
        </w:rPr>
        <w:t xml:space="preserve"> (0702-XXXX)</w:t>
      </w:r>
    </w:p>
    <w:p w14:paraId="536E058A" w14:textId="77777777" w:rsidR="00436999" w:rsidRPr="00825EF8" w:rsidRDefault="00436999" w:rsidP="00436999">
      <w:pPr>
        <w:jc w:val="center"/>
        <w:rPr>
          <w:rFonts w:cs="Arial"/>
          <w:szCs w:val="24"/>
        </w:rPr>
      </w:pPr>
    </w:p>
    <w:p w14:paraId="3ED753BA" w14:textId="77777777" w:rsidR="00436999" w:rsidRPr="00825EF8" w:rsidRDefault="00436999" w:rsidP="00436999">
      <w:pPr>
        <w:jc w:val="center"/>
        <w:rPr>
          <w:rFonts w:cs="Arial"/>
          <w:szCs w:val="24"/>
        </w:rPr>
      </w:pPr>
    </w:p>
    <w:p w14:paraId="65B3E32E" w14:textId="77777777" w:rsidR="00436999" w:rsidRPr="00825EF8" w:rsidRDefault="00436999" w:rsidP="00436999">
      <w:pPr>
        <w:jc w:val="center"/>
        <w:rPr>
          <w:rFonts w:cs="Arial"/>
          <w:szCs w:val="24"/>
        </w:rPr>
      </w:pPr>
    </w:p>
    <w:p w14:paraId="411F4908" w14:textId="77777777" w:rsidR="00436999" w:rsidRPr="00825EF8" w:rsidRDefault="00436999" w:rsidP="00436999">
      <w:pPr>
        <w:pStyle w:val="ListParagraph"/>
        <w:numPr>
          <w:ilvl w:val="0"/>
          <w:numId w:val="4"/>
        </w:numPr>
        <w:rPr>
          <w:rFonts w:cs="Arial"/>
          <w:szCs w:val="24"/>
        </w:rPr>
      </w:pPr>
      <w:r w:rsidRPr="00825EF8">
        <w:rPr>
          <w:rFonts w:cs="Arial"/>
          <w:szCs w:val="24"/>
        </w:rPr>
        <w:t xml:space="preserve"> </w:t>
      </w:r>
      <w:r w:rsidRPr="00825EF8">
        <w:rPr>
          <w:rFonts w:cs="Arial"/>
          <w:szCs w:val="24"/>
          <w:u w:val="single"/>
        </w:rPr>
        <w:t>JUSTIFICATION</w:t>
      </w:r>
    </w:p>
    <w:p w14:paraId="68419245" w14:textId="77777777" w:rsidR="00436999" w:rsidRPr="00825EF8" w:rsidRDefault="00436999" w:rsidP="00436999">
      <w:pPr>
        <w:rPr>
          <w:rFonts w:cs="Arial"/>
          <w:szCs w:val="24"/>
        </w:rPr>
      </w:pPr>
    </w:p>
    <w:p w14:paraId="36953D27" w14:textId="77777777" w:rsidR="00436999" w:rsidRPr="00825EF8" w:rsidRDefault="00436999" w:rsidP="00436999">
      <w:pPr>
        <w:pStyle w:val="ListParagraph"/>
        <w:numPr>
          <w:ilvl w:val="0"/>
          <w:numId w:val="5"/>
        </w:numPr>
        <w:rPr>
          <w:rFonts w:cs="Arial"/>
          <w:szCs w:val="24"/>
        </w:rPr>
      </w:pPr>
      <w:r w:rsidRPr="00825EF8">
        <w:rPr>
          <w:rFonts w:cs="Arial"/>
          <w:szCs w:val="24"/>
        </w:rPr>
        <w:t xml:space="preserve"> </w:t>
      </w:r>
      <w:r w:rsidRPr="00825EF8">
        <w:rPr>
          <w:rFonts w:cs="Arial"/>
          <w:szCs w:val="24"/>
          <w:u w:val="single"/>
        </w:rPr>
        <w:t>Need for the Information Collection</w:t>
      </w:r>
    </w:p>
    <w:p w14:paraId="1657E414" w14:textId="77777777" w:rsidR="00436999" w:rsidRPr="00825EF8" w:rsidRDefault="00436999" w:rsidP="00436999">
      <w:pPr>
        <w:rPr>
          <w:rFonts w:cs="Arial"/>
          <w:szCs w:val="24"/>
        </w:rPr>
      </w:pPr>
    </w:p>
    <w:p w14:paraId="47315664" w14:textId="77777777" w:rsidR="009D4D1D" w:rsidRPr="009D4D1D" w:rsidRDefault="009D4D1D" w:rsidP="009D4D1D">
      <w:pPr>
        <w:pStyle w:val="PlainText"/>
        <w:ind w:firstLine="1170"/>
        <w:rPr>
          <w:rFonts w:ascii="Arial" w:hAnsi="Arial" w:cs="Arial"/>
          <w:sz w:val="24"/>
          <w:szCs w:val="24"/>
        </w:rPr>
      </w:pPr>
      <w:r w:rsidRPr="009D4D1D">
        <w:rPr>
          <w:rFonts w:ascii="Arial" w:hAnsi="Arial" w:cs="Arial"/>
          <w:sz w:val="24"/>
          <w:szCs w:val="24"/>
        </w:rPr>
        <w:t>The Army and Air Force Exchange Service (Exchange) is a Non-Appropriated Fund (NAF) instrumentality of the United States of America.  Pursuant with Army Regulation 215-8/AFI 34-211(I) collection of information is required to enable the Exchange to carry out its mission to enhance the quality of life for authorized Exchange patrons.  Patronage may include active duty members of the uniformed services, retired members and their dependents, National Guard personnel, and active Exchange associates and their dependents.  This collection allows Exchange employee dependents and Exchange retirees the opportunity to become or remain eligible Exchange patrons.</w:t>
      </w:r>
    </w:p>
    <w:p w14:paraId="4ACC1F08" w14:textId="77777777" w:rsidR="009D4D1D" w:rsidRPr="009D4D1D" w:rsidRDefault="009D4D1D" w:rsidP="009D4D1D">
      <w:pPr>
        <w:pStyle w:val="PlainText"/>
        <w:rPr>
          <w:rFonts w:ascii="Arial" w:hAnsi="Arial" w:cs="Arial"/>
          <w:sz w:val="24"/>
          <w:szCs w:val="24"/>
        </w:rPr>
      </w:pPr>
    </w:p>
    <w:p w14:paraId="13CF548B" w14:textId="77777777" w:rsidR="009D4D1D" w:rsidRPr="009D4D1D" w:rsidRDefault="009D4D1D" w:rsidP="009D4D1D">
      <w:pPr>
        <w:pStyle w:val="PlainText"/>
        <w:ind w:firstLine="1170"/>
        <w:rPr>
          <w:rFonts w:ascii="Arial" w:hAnsi="Arial" w:cs="Arial"/>
          <w:sz w:val="24"/>
          <w:szCs w:val="24"/>
        </w:rPr>
      </w:pPr>
      <w:r w:rsidRPr="009D4D1D">
        <w:rPr>
          <w:rFonts w:ascii="Arial" w:hAnsi="Arial" w:cs="Arial"/>
          <w:sz w:val="24"/>
          <w:szCs w:val="24"/>
        </w:rPr>
        <w:t xml:space="preserve">The collection of information on Exchange Form 1100-016 Identification &amp; Privilege Card Application” is authorized by Title 10 U.S.C. §3013, “Secretary of the Army,” Title 10 U.S.C. §8013, “Secretary of the Air Force”; Army Regulation 215-3, “Nonappropriated Funds Personnel Policy”; Army Regulation 215-8/AFI 34-211(I), “Army and Air Force  Exchange Service Operations,” and Executive Order 9397 (SSN), as amended.  </w:t>
      </w:r>
    </w:p>
    <w:p w14:paraId="13EB1BC9" w14:textId="77777777" w:rsidR="009D4D1D" w:rsidRPr="009D4D1D" w:rsidRDefault="009D4D1D" w:rsidP="009D4D1D">
      <w:pPr>
        <w:pStyle w:val="PlainText"/>
        <w:rPr>
          <w:rFonts w:ascii="Arial" w:hAnsi="Arial" w:cs="Arial"/>
          <w:sz w:val="24"/>
          <w:szCs w:val="24"/>
        </w:rPr>
      </w:pPr>
    </w:p>
    <w:p w14:paraId="3D95A5D7" w14:textId="1270CE23" w:rsidR="009D4D1D" w:rsidRDefault="008C2F1D" w:rsidP="009D4D1D">
      <w:pPr>
        <w:pStyle w:val="PlainText"/>
        <w:ind w:firstLine="1170"/>
      </w:pPr>
      <w:r>
        <w:rPr>
          <w:rFonts w:ascii="Arial" w:hAnsi="Arial" w:cs="Arial"/>
          <w:sz w:val="24"/>
          <w:szCs w:val="24"/>
        </w:rPr>
        <w:t>In addition to Form 1100-016 mentioned above, the original Exchange notice included another</w:t>
      </w:r>
      <w:r w:rsidR="009D4D1D" w:rsidRPr="009D4D1D">
        <w:rPr>
          <w:rFonts w:ascii="Arial" w:hAnsi="Arial" w:cs="Arial"/>
          <w:sz w:val="24"/>
          <w:szCs w:val="24"/>
        </w:rPr>
        <w:t xml:space="preserve"> three forms</w:t>
      </w:r>
      <w:r>
        <w:rPr>
          <w:rFonts w:ascii="Arial" w:hAnsi="Arial" w:cs="Arial"/>
          <w:sz w:val="24"/>
          <w:szCs w:val="24"/>
        </w:rPr>
        <w:t>. These three forms are not further addressed in this supporting statement for the following reasons: 1)</w:t>
      </w:r>
      <w:r w:rsidR="009D4D1D" w:rsidRPr="009D4D1D">
        <w:rPr>
          <w:rFonts w:ascii="Arial" w:hAnsi="Arial" w:cs="Arial"/>
          <w:sz w:val="24"/>
          <w:szCs w:val="24"/>
        </w:rPr>
        <w:t xml:space="preserve"> Exchange Form 1200-038 “Employment Reference Request”</w:t>
      </w:r>
      <w:r>
        <w:rPr>
          <w:rFonts w:ascii="Arial" w:hAnsi="Arial" w:cs="Arial"/>
          <w:sz w:val="24"/>
          <w:szCs w:val="24"/>
        </w:rPr>
        <w:t xml:space="preserve"> is no longer in use, 2) </w:t>
      </w:r>
      <w:r w:rsidR="009D4D1D" w:rsidRPr="009D4D1D">
        <w:rPr>
          <w:rFonts w:ascii="Arial" w:hAnsi="Arial" w:cs="Arial"/>
          <w:sz w:val="24"/>
          <w:szCs w:val="24"/>
        </w:rPr>
        <w:t>Exchange Form 3250-005 “Request for Official Personnel Folder”</w:t>
      </w:r>
      <w:r>
        <w:rPr>
          <w:rFonts w:ascii="Arial" w:hAnsi="Arial" w:cs="Arial"/>
          <w:sz w:val="24"/>
          <w:szCs w:val="24"/>
        </w:rPr>
        <w:t xml:space="preserve"> is a NARA form (Standard Form 127, prescribed by NARA, 36 CFR 1228.154(e)), and 3) Exchange Form</w:t>
      </w:r>
      <w:r w:rsidR="009D4D1D" w:rsidRPr="009D4D1D">
        <w:rPr>
          <w:rFonts w:ascii="Arial" w:hAnsi="Arial" w:cs="Arial"/>
          <w:sz w:val="24"/>
          <w:szCs w:val="24"/>
        </w:rPr>
        <w:t xml:space="preserve"> 1200-718 “Local National Employment Application – Germany Only</w:t>
      </w:r>
      <w:r>
        <w:rPr>
          <w:rFonts w:ascii="Arial" w:hAnsi="Arial" w:cs="Arial"/>
          <w:sz w:val="24"/>
          <w:szCs w:val="24"/>
        </w:rPr>
        <w:t>,</w:t>
      </w:r>
      <w:r w:rsidR="009D4D1D" w:rsidRPr="009D4D1D">
        <w:rPr>
          <w:rFonts w:ascii="Arial" w:hAnsi="Arial" w:cs="Arial"/>
          <w:sz w:val="24"/>
          <w:szCs w:val="24"/>
        </w:rPr>
        <w:t xml:space="preserve">” </w:t>
      </w:r>
      <w:r>
        <w:rPr>
          <w:rFonts w:ascii="Arial" w:hAnsi="Arial" w:cs="Arial"/>
          <w:sz w:val="24"/>
          <w:szCs w:val="24"/>
        </w:rPr>
        <w:t>has already</w:t>
      </w:r>
      <w:r w:rsidR="00E2797C">
        <w:rPr>
          <w:rFonts w:ascii="Arial" w:hAnsi="Arial" w:cs="Arial"/>
          <w:sz w:val="24"/>
          <w:szCs w:val="24"/>
        </w:rPr>
        <w:t xml:space="preserve"> been</w:t>
      </w:r>
      <w:r w:rsidR="009D4D1D" w:rsidRPr="009D4D1D">
        <w:rPr>
          <w:rFonts w:ascii="Arial" w:hAnsi="Arial" w:cs="Arial"/>
          <w:sz w:val="24"/>
          <w:szCs w:val="24"/>
        </w:rPr>
        <w:t xml:space="preserve"> addressed </w:t>
      </w:r>
      <w:r w:rsidR="00E2797C">
        <w:rPr>
          <w:rFonts w:ascii="Arial" w:hAnsi="Arial" w:cs="Arial"/>
          <w:sz w:val="24"/>
          <w:szCs w:val="24"/>
        </w:rPr>
        <w:t>in the Exchange’s</w:t>
      </w:r>
      <w:r w:rsidR="009D4D1D" w:rsidRPr="009D4D1D">
        <w:rPr>
          <w:rFonts w:ascii="Arial" w:hAnsi="Arial" w:cs="Arial"/>
          <w:sz w:val="24"/>
          <w:szCs w:val="24"/>
        </w:rPr>
        <w:t xml:space="preserve"> “Employment Applications”</w:t>
      </w:r>
      <w:r w:rsidR="00E2797C">
        <w:rPr>
          <w:rFonts w:ascii="Arial" w:hAnsi="Arial" w:cs="Arial"/>
          <w:sz w:val="24"/>
          <w:szCs w:val="24"/>
        </w:rPr>
        <w:t xml:space="preserve"> submission</w:t>
      </w:r>
      <w:r w:rsidR="009D4D1D" w:rsidRPr="009D4D1D">
        <w:rPr>
          <w:rFonts w:ascii="Arial" w:hAnsi="Arial" w:cs="Arial"/>
          <w:sz w:val="24"/>
          <w:szCs w:val="24"/>
        </w:rPr>
        <w:t>.</w:t>
      </w:r>
      <w:r w:rsidR="009D4D1D">
        <w:t xml:space="preserve">  </w:t>
      </w:r>
    </w:p>
    <w:p w14:paraId="6A71B4FA" w14:textId="0CF6EDA3" w:rsidR="0006364A" w:rsidRPr="00825EF8" w:rsidRDefault="006266BF" w:rsidP="00AF1D61">
      <w:pPr>
        <w:ind w:firstLine="1080"/>
        <w:rPr>
          <w:rFonts w:cs="Arial"/>
          <w:szCs w:val="24"/>
        </w:rPr>
      </w:pPr>
      <w:r w:rsidRPr="00825EF8">
        <w:rPr>
          <w:rFonts w:cs="Arial"/>
          <w:szCs w:val="24"/>
        </w:rPr>
        <w:t xml:space="preserve"> </w:t>
      </w:r>
    </w:p>
    <w:p w14:paraId="4931DE21" w14:textId="640F30EF" w:rsidR="0006364A" w:rsidRPr="009D4D1D" w:rsidRDefault="0006364A" w:rsidP="0006364A">
      <w:pPr>
        <w:pStyle w:val="ListParagraph"/>
        <w:numPr>
          <w:ilvl w:val="0"/>
          <w:numId w:val="5"/>
        </w:numPr>
        <w:rPr>
          <w:rFonts w:cs="Arial"/>
          <w:szCs w:val="24"/>
        </w:rPr>
      </w:pPr>
      <w:r w:rsidRPr="009D4D1D">
        <w:rPr>
          <w:rFonts w:cs="Arial"/>
          <w:szCs w:val="24"/>
        </w:rPr>
        <w:t xml:space="preserve"> </w:t>
      </w:r>
      <w:r w:rsidRPr="009D4D1D">
        <w:rPr>
          <w:rFonts w:cs="Arial"/>
          <w:szCs w:val="24"/>
          <w:u w:val="single"/>
        </w:rPr>
        <w:t>Use of the Information</w:t>
      </w:r>
    </w:p>
    <w:p w14:paraId="35D522AE" w14:textId="77777777" w:rsidR="009D4D1D" w:rsidRPr="009D4D1D" w:rsidRDefault="009D4D1D" w:rsidP="009D4D1D">
      <w:pPr>
        <w:pStyle w:val="ListParagraph"/>
        <w:ind w:left="1080"/>
        <w:rPr>
          <w:rFonts w:cs="Arial"/>
          <w:szCs w:val="24"/>
        </w:rPr>
      </w:pPr>
    </w:p>
    <w:p w14:paraId="41582BCC" w14:textId="0B92E582" w:rsidR="009D4D1D" w:rsidRPr="009D4D1D" w:rsidRDefault="009D4D1D" w:rsidP="004E60D3">
      <w:pPr>
        <w:pStyle w:val="PlainText"/>
        <w:ind w:firstLine="1170"/>
        <w:rPr>
          <w:rFonts w:ascii="Arial" w:hAnsi="Arial" w:cs="Arial"/>
          <w:sz w:val="24"/>
          <w:szCs w:val="24"/>
        </w:rPr>
      </w:pPr>
      <w:r w:rsidRPr="009D4D1D">
        <w:rPr>
          <w:rFonts w:ascii="Arial" w:hAnsi="Arial" w:cs="Arial"/>
          <w:sz w:val="24"/>
          <w:szCs w:val="24"/>
        </w:rPr>
        <w:t>The Information collected is used by the Exchange Human Resource (HR) staff</w:t>
      </w:r>
      <w:r w:rsidR="00C3656C">
        <w:rPr>
          <w:rFonts w:ascii="Arial" w:hAnsi="Arial" w:cs="Arial"/>
          <w:sz w:val="24"/>
          <w:szCs w:val="24"/>
        </w:rPr>
        <w:t xml:space="preserve"> at the Exchange Headquarters</w:t>
      </w:r>
      <w:r w:rsidRPr="009D4D1D">
        <w:rPr>
          <w:rFonts w:ascii="Arial" w:hAnsi="Arial" w:cs="Arial"/>
          <w:sz w:val="24"/>
          <w:szCs w:val="24"/>
        </w:rPr>
        <w:t xml:space="preserve"> to provide authorized patronage to individuals</w:t>
      </w:r>
      <w:r w:rsidR="00C3656C">
        <w:rPr>
          <w:rFonts w:ascii="Arial" w:hAnsi="Arial" w:cs="Arial"/>
          <w:sz w:val="24"/>
          <w:szCs w:val="24"/>
        </w:rPr>
        <w:t>,</w:t>
      </w:r>
      <w:r w:rsidRPr="009D4D1D">
        <w:rPr>
          <w:rFonts w:ascii="Arial" w:hAnsi="Arial" w:cs="Arial"/>
          <w:sz w:val="24"/>
          <w:szCs w:val="24"/>
        </w:rPr>
        <w:t xml:space="preserve"> who are classified</w:t>
      </w:r>
      <w:r w:rsidR="00C3656C">
        <w:rPr>
          <w:rFonts w:ascii="Arial" w:hAnsi="Arial" w:cs="Arial"/>
          <w:sz w:val="24"/>
          <w:szCs w:val="24"/>
        </w:rPr>
        <w:t xml:space="preserve">: 1) as dependents to </w:t>
      </w:r>
      <w:r w:rsidRPr="009D4D1D">
        <w:rPr>
          <w:rFonts w:ascii="Arial" w:hAnsi="Arial" w:cs="Arial"/>
          <w:sz w:val="24"/>
          <w:szCs w:val="24"/>
        </w:rPr>
        <w:t xml:space="preserve">active Exchange Headquarters associates or </w:t>
      </w:r>
      <w:r w:rsidR="00C3656C">
        <w:rPr>
          <w:rFonts w:ascii="Arial" w:hAnsi="Arial" w:cs="Arial"/>
          <w:sz w:val="24"/>
          <w:szCs w:val="24"/>
        </w:rPr>
        <w:t xml:space="preserve">2) </w:t>
      </w:r>
      <w:r w:rsidRPr="009D4D1D">
        <w:rPr>
          <w:rFonts w:ascii="Arial" w:hAnsi="Arial" w:cs="Arial"/>
          <w:sz w:val="24"/>
          <w:szCs w:val="24"/>
        </w:rPr>
        <w:t xml:space="preserve">Headquarters associates who are retiring from employment.   These individuals must visit the Exchange Headquarters HR directorate for completion of Exchange Form 1100-016.   </w:t>
      </w:r>
      <w:r w:rsidR="00C47293">
        <w:rPr>
          <w:rFonts w:ascii="Arial" w:hAnsi="Arial" w:cs="Arial"/>
          <w:sz w:val="24"/>
          <w:szCs w:val="24"/>
        </w:rPr>
        <w:t xml:space="preserve">This form contains the Privacy Act Statement.  </w:t>
      </w:r>
    </w:p>
    <w:p w14:paraId="6E951356" w14:textId="77777777" w:rsidR="009D4D1D" w:rsidRPr="009D4D1D" w:rsidRDefault="009D4D1D" w:rsidP="009D4D1D">
      <w:pPr>
        <w:pStyle w:val="PlainText"/>
        <w:rPr>
          <w:rFonts w:ascii="Arial" w:hAnsi="Arial" w:cs="Arial"/>
          <w:sz w:val="24"/>
          <w:szCs w:val="24"/>
        </w:rPr>
      </w:pPr>
    </w:p>
    <w:p w14:paraId="6813CF76" w14:textId="2BEC0ADF" w:rsidR="009D4D1D" w:rsidRPr="009D4D1D" w:rsidRDefault="009D4D1D" w:rsidP="009D4D1D">
      <w:pPr>
        <w:pStyle w:val="PlainText"/>
        <w:ind w:firstLine="1170"/>
        <w:rPr>
          <w:rFonts w:ascii="Arial" w:hAnsi="Arial" w:cs="Arial"/>
          <w:sz w:val="24"/>
          <w:szCs w:val="24"/>
        </w:rPr>
      </w:pPr>
      <w:r w:rsidRPr="009D4D1D">
        <w:rPr>
          <w:rFonts w:ascii="Arial" w:hAnsi="Arial" w:cs="Arial"/>
          <w:sz w:val="24"/>
          <w:szCs w:val="24"/>
        </w:rPr>
        <w:lastRenderedPageBreak/>
        <w:t>Information collected includes the</w:t>
      </w:r>
      <w:r w:rsidR="00C3656C">
        <w:rPr>
          <w:rFonts w:ascii="Arial" w:hAnsi="Arial" w:cs="Arial"/>
          <w:sz w:val="24"/>
          <w:szCs w:val="24"/>
        </w:rPr>
        <w:t xml:space="preserve"> sponsor’s and</w:t>
      </w:r>
      <w:r w:rsidRPr="009D4D1D">
        <w:rPr>
          <w:rFonts w:ascii="Arial" w:hAnsi="Arial" w:cs="Arial"/>
          <w:sz w:val="24"/>
          <w:szCs w:val="24"/>
        </w:rPr>
        <w:t xml:space="preserve"> individual’s full name; date of birth; biological features such as</w:t>
      </w:r>
      <w:r w:rsidR="00C3656C">
        <w:rPr>
          <w:rFonts w:ascii="Arial" w:hAnsi="Arial" w:cs="Arial"/>
          <w:sz w:val="24"/>
          <w:szCs w:val="24"/>
        </w:rPr>
        <w:t>:</w:t>
      </w:r>
      <w:r w:rsidRPr="009D4D1D">
        <w:rPr>
          <w:rFonts w:ascii="Arial" w:hAnsi="Arial" w:cs="Arial"/>
          <w:sz w:val="24"/>
          <w:szCs w:val="24"/>
        </w:rPr>
        <w:t xml:space="preserve"> </w:t>
      </w:r>
      <w:r w:rsidR="00C3656C">
        <w:rPr>
          <w:rFonts w:ascii="Arial" w:hAnsi="Arial" w:cs="Arial"/>
          <w:sz w:val="24"/>
          <w:szCs w:val="24"/>
        </w:rPr>
        <w:t xml:space="preserve">eye </w:t>
      </w:r>
      <w:r w:rsidRPr="009D4D1D">
        <w:rPr>
          <w:rFonts w:ascii="Arial" w:hAnsi="Arial" w:cs="Arial"/>
          <w:sz w:val="24"/>
          <w:szCs w:val="24"/>
        </w:rPr>
        <w:t>color and hair</w:t>
      </w:r>
      <w:r w:rsidR="00C3656C">
        <w:rPr>
          <w:rFonts w:ascii="Arial" w:hAnsi="Arial" w:cs="Arial"/>
          <w:sz w:val="24"/>
          <w:szCs w:val="24"/>
        </w:rPr>
        <w:t xml:space="preserve"> color</w:t>
      </w:r>
      <w:r w:rsidRPr="009D4D1D">
        <w:rPr>
          <w:rFonts w:ascii="Arial" w:hAnsi="Arial" w:cs="Arial"/>
          <w:sz w:val="24"/>
          <w:szCs w:val="24"/>
        </w:rPr>
        <w:t xml:space="preserve">, height and weight; social security number and office phone number.  The individual also </w:t>
      </w:r>
      <w:r w:rsidR="004E60D3">
        <w:rPr>
          <w:rFonts w:ascii="Arial" w:hAnsi="Arial" w:cs="Arial"/>
          <w:sz w:val="24"/>
          <w:szCs w:val="24"/>
        </w:rPr>
        <w:t>provides</w:t>
      </w:r>
      <w:r w:rsidRPr="009D4D1D">
        <w:rPr>
          <w:rFonts w:ascii="Arial" w:hAnsi="Arial" w:cs="Arial"/>
          <w:sz w:val="24"/>
          <w:szCs w:val="24"/>
        </w:rPr>
        <w:t xml:space="preserve"> information regarding any special requirements and their status as a spouse/significant other, an unmarried surviving spouse or a child dependent.  </w:t>
      </w:r>
    </w:p>
    <w:p w14:paraId="5B0AE092" w14:textId="77777777" w:rsidR="009D4D1D" w:rsidRPr="009D4D1D" w:rsidRDefault="009D4D1D" w:rsidP="009D4D1D">
      <w:pPr>
        <w:pStyle w:val="PlainText"/>
        <w:rPr>
          <w:rFonts w:ascii="Arial" w:hAnsi="Arial" w:cs="Arial"/>
          <w:sz w:val="24"/>
          <w:szCs w:val="24"/>
        </w:rPr>
      </w:pPr>
    </w:p>
    <w:p w14:paraId="4B5620CC" w14:textId="1D938DD5" w:rsidR="009D4D1D" w:rsidRPr="009D4D1D" w:rsidRDefault="009D4D1D" w:rsidP="009D4D1D">
      <w:pPr>
        <w:pStyle w:val="PlainText"/>
        <w:ind w:firstLine="1080"/>
        <w:rPr>
          <w:rFonts w:ascii="Arial" w:hAnsi="Arial" w:cs="Arial"/>
          <w:sz w:val="24"/>
          <w:szCs w:val="24"/>
        </w:rPr>
      </w:pPr>
      <w:r w:rsidRPr="009D4D1D">
        <w:rPr>
          <w:rFonts w:ascii="Arial" w:hAnsi="Arial" w:cs="Arial"/>
          <w:sz w:val="24"/>
          <w:szCs w:val="24"/>
        </w:rPr>
        <w:t>When the form is completed it is turned over to an Exchange HR associate who verifies the individual’s identity as an approved dependent or an eligible Exchange ret</w:t>
      </w:r>
      <w:r w:rsidR="00C3656C">
        <w:rPr>
          <w:rFonts w:ascii="Arial" w:hAnsi="Arial" w:cs="Arial"/>
          <w:sz w:val="24"/>
          <w:szCs w:val="24"/>
        </w:rPr>
        <w:t xml:space="preserve">iree.  If verification requirements </w:t>
      </w:r>
      <w:r w:rsidR="00CA13D3">
        <w:rPr>
          <w:rFonts w:ascii="Arial" w:hAnsi="Arial" w:cs="Arial"/>
          <w:sz w:val="24"/>
          <w:szCs w:val="24"/>
        </w:rPr>
        <w:t>are not fulfilled</w:t>
      </w:r>
      <w:r w:rsidRPr="009D4D1D">
        <w:rPr>
          <w:rFonts w:ascii="Arial" w:hAnsi="Arial" w:cs="Arial"/>
          <w:sz w:val="24"/>
          <w:szCs w:val="24"/>
        </w:rPr>
        <w:t>, the application for patronage is denied and Exchange Form 1100-016 is shredded</w:t>
      </w:r>
      <w:r w:rsidR="00C3656C">
        <w:rPr>
          <w:rFonts w:ascii="Arial" w:hAnsi="Arial" w:cs="Arial"/>
          <w:sz w:val="24"/>
          <w:szCs w:val="24"/>
        </w:rPr>
        <w:t>, i.e.</w:t>
      </w:r>
      <w:r w:rsidRPr="009D4D1D">
        <w:rPr>
          <w:rFonts w:ascii="Arial" w:hAnsi="Arial" w:cs="Arial"/>
          <w:sz w:val="24"/>
          <w:szCs w:val="24"/>
        </w:rPr>
        <w:t xml:space="preserve"> not maintained.  </w:t>
      </w:r>
    </w:p>
    <w:p w14:paraId="42351132" w14:textId="77777777" w:rsidR="009D4D1D" w:rsidRPr="009D4D1D" w:rsidRDefault="009D4D1D" w:rsidP="009D4D1D">
      <w:pPr>
        <w:pStyle w:val="PlainText"/>
        <w:rPr>
          <w:rFonts w:ascii="Arial" w:hAnsi="Arial" w:cs="Arial"/>
          <w:sz w:val="24"/>
          <w:szCs w:val="24"/>
        </w:rPr>
      </w:pPr>
    </w:p>
    <w:p w14:paraId="36ED9A21" w14:textId="0703FBCB" w:rsidR="005C70F4" w:rsidRDefault="009D4D1D" w:rsidP="009D4D1D">
      <w:pPr>
        <w:ind w:firstLine="1080"/>
        <w:rPr>
          <w:rFonts w:cs="Arial"/>
          <w:szCs w:val="24"/>
        </w:rPr>
      </w:pPr>
      <w:r w:rsidRPr="009D4D1D">
        <w:rPr>
          <w:rFonts w:cs="Arial"/>
          <w:szCs w:val="24"/>
        </w:rPr>
        <w:t>If verification is approved, the HR associate provides the individual with a personalized, laminated dependent card (DD F</w:t>
      </w:r>
      <w:r w:rsidR="002731D9">
        <w:rPr>
          <w:rFonts w:cs="Arial"/>
          <w:szCs w:val="24"/>
        </w:rPr>
        <w:t>orm</w:t>
      </w:r>
      <w:r w:rsidRPr="009D4D1D">
        <w:rPr>
          <w:rFonts w:cs="Arial"/>
          <w:szCs w:val="24"/>
        </w:rPr>
        <w:t xml:space="preserve"> 2574).   The completed Exchange Form 1100-016 is then transferred to another Exchange HR associate who scans the form into the Exchange employee’s official personnel folder.  The original </w:t>
      </w:r>
      <w:r w:rsidR="00273EA5">
        <w:rPr>
          <w:rFonts w:cs="Arial"/>
          <w:szCs w:val="24"/>
        </w:rPr>
        <w:t xml:space="preserve">paper </w:t>
      </w:r>
      <w:r w:rsidRPr="009D4D1D">
        <w:rPr>
          <w:rFonts w:cs="Arial"/>
          <w:szCs w:val="24"/>
        </w:rPr>
        <w:t>form is then shredded.</w:t>
      </w:r>
      <w:r w:rsidR="00992C54" w:rsidRPr="009D4D1D">
        <w:rPr>
          <w:rFonts w:cs="Arial"/>
          <w:szCs w:val="24"/>
        </w:rPr>
        <w:t xml:space="preserve">  </w:t>
      </w:r>
    </w:p>
    <w:p w14:paraId="0A479C64" w14:textId="5F97C2A3" w:rsidR="0004290E" w:rsidRPr="00825EF8" w:rsidRDefault="00C47293" w:rsidP="00C47293">
      <w:pPr>
        <w:ind w:firstLine="1080"/>
        <w:rPr>
          <w:rFonts w:cs="Arial"/>
          <w:szCs w:val="24"/>
        </w:rPr>
      </w:pPr>
      <w:r w:rsidRPr="001B786D">
        <w:rPr>
          <w:rFonts w:cs="Arial"/>
          <w:bCs/>
          <w:szCs w:val="24"/>
        </w:rPr>
        <w:t xml:space="preserve">  </w:t>
      </w:r>
    </w:p>
    <w:p w14:paraId="78475D39" w14:textId="77777777" w:rsidR="0004290E" w:rsidRPr="00825EF8" w:rsidRDefault="0004290E" w:rsidP="0004290E">
      <w:pPr>
        <w:pStyle w:val="ListParagraph"/>
        <w:numPr>
          <w:ilvl w:val="0"/>
          <w:numId w:val="5"/>
        </w:numPr>
        <w:rPr>
          <w:rFonts w:cs="Arial"/>
          <w:szCs w:val="24"/>
        </w:rPr>
      </w:pPr>
      <w:r w:rsidRPr="00825EF8">
        <w:rPr>
          <w:rFonts w:cs="Arial"/>
          <w:szCs w:val="24"/>
        </w:rPr>
        <w:t xml:space="preserve"> </w:t>
      </w:r>
      <w:r w:rsidRPr="00825EF8">
        <w:rPr>
          <w:rFonts w:cs="Arial"/>
          <w:szCs w:val="24"/>
          <w:u w:val="single"/>
        </w:rPr>
        <w:t>Use of Information Technology</w:t>
      </w:r>
    </w:p>
    <w:p w14:paraId="64D05D0C" w14:textId="77777777" w:rsidR="0004290E" w:rsidRPr="00825EF8" w:rsidRDefault="0004290E" w:rsidP="0004290E">
      <w:pPr>
        <w:rPr>
          <w:rFonts w:cs="Arial"/>
          <w:szCs w:val="24"/>
        </w:rPr>
      </w:pPr>
    </w:p>
    <w:p w14:paraId="3F9BD32D" w14:textId="12C039FF" w:rsidR="00A34DD5" w:rsidRPr="00A34DD5" w:rsidRDefault="00A34DD5" w:rsidP="00A34DD5">
      <w:pPr>
        <w:pStyle w:val="PlainText"/>
        <w:ind w:firstLine="1170"/>
        <w:rPr>
          <w:rFonts w:ascii="Arial" w:hAnsi="Arial" w:cs="Arial"/>
          <w:sz w:val="24"/>
          <w:szCs w:val="24"/>
        </w:rPr>
      </w:pPr>
      <w:r w:rsidRPr="00A34DD5">
        <w:rPr>
          <w:rFonts w:ascii="Arial" w:hAnsi="Arial" w:cs="Arial"/>
          <w:sz w:val="24"/>
          <w:szCs w:val="24"/>
        </w:rPr>
        <w:t xml:space="preserve">The information collected on this form is </w:t>
      </w:r>
      <w:r w:rsidR="00273EA5">
        <w:rPr>
          <w:rFonts w:ascii="Arial" w:hAnsi="Arial" w:cs="Arial"/>
          <w:sz w:val="24"/>
          <w:szCs w:val="24"/>
        </w:rPr>
        <w:t>performed</w:t>
      </w:r>
      <w:r w:rsidRPr="00A34DD5">
        <w:rPr>
          <w:rFonts w:ascii="Arial" w:hAnsi="Arial" w:cs="Arial"/>
          <w:sz w:val="24"/>
          <w:szCs w:val="24"/>
        </w:rPr>
        <w:t xml:space="preserve"> manually.  The respondents ca</w:t>
      </w:r>
      <w:r w:rsidR="00273EA5">
        <w:rPr>
          <w:rFonts w:ascii="Arial" w:hAnsi="Arial" w:cs="Arial"/>
          <w:sz w:val="24"/>
          <w:szCs w:val="24"/>
        </w:rPr>
        <w:t>nnot access or complete the form</w:t>
      </w:r>
      <w:r w:rsidRPr="00A34DD5">
        <w:rPr>
          <w:rFonts w:ascii="Arial" w:hAnsi="Arial" w:cs="Arial"/>
          <w:sz w:val="24"/>
          <w:szCs w:val="24"/>
        </w:rPr>
        <w:t xml:space="preserve"> on-line.  The data entered on the form is </w:t>
      </w:r>
      <w:r w:rsidR="00F15599">
        <w:rPr>
          <w:rFonts w:ascii="Arial" w:hAnsi="Arial" w:cs="Arial"/>
          <w:sz w:val="24"/>
          <w:szCs w:val="24"/>
        </w:rPr>
        <w:t>prepared</w:t>
      </w:r>
      <w:r w:rsidRPr="00A34DD5">
        <w:rPr>
          <w:rFonts w:ascii="Arial" w:hAnsi="Arial" w:cs="Arial"/>
          <w:sz w:val="24"/>
          <w:szCs w:val="24"/>
        </w:rPr>
        <w:t xml:space="preserve"> in the presence of an Exchange Human Resource associate</w:t>
      </w:r>
      <w:r w:rsidR="00273EA5">
        <w:rPr>
          <w:rFonts w:ascii="Arial" w:hAnsi="Arial" w:cs="Arial"/>
          <w:sz w:val="24"/>
          <w:szCs w:val="24"/>
        </w:rPr>
        <w:t>,</w:t>
      </w:r>
      <w:r w:rsidRPr="00A34DD5">
        <w:rPr>
          <w:rFonts w:ascii="Arial" w:hAnsi="Arial" w:cs="Arial"/>
          <w:sz w:val="24"/>
          <w:szCs w:val="24"/>
        </w:rPr>
        <w:t xml:space="preserve"> who then verifies the information for accuracy and completeness.  The information is then typed onto a dependent card (DD F</w:t>
      </w:r>
      <w:r w:rsidR="008755B0">
        <w:rPr>
          <w:rFonts w:ascii="Arial" w:hAnsi="Arial" w:cs="Arial"/>
          <w:sz w:val="24"/>
          <w:szCs w:val="24"/>
        </w:rPr>
        <w:t>orm</w:t>
      </w:r>
      <w:r w:rsidRPr="00A34DD5">
        <w:rPr>
          <w:rFonts w:ascii="Arial" w:hAnsi="Arial" w:cs="Arial"/>
          <w:sz w:val="24"/>
          <w:szCs w:val="24"/>
        </w:rPr>
        <w:t xml:space="preserve">2574) and presented </w:t>
      </w:r>
      <w:r w:rsidR="0006640A">
        <w:rPr>
          <w:rFonts w:ascii="Arial" w:hAnsi="Arial" w:cs="Arial"/>
          <w:sz w:val="24"/>
          <w:szCs w:val="24"/>
        </w:rPr>
        <w:t>to the individual for signature</w:t>
      </w:r>
      <w:r w:rsidRPr="00A34DD5">
        <w:rPr>
          <w:rFonts w:ascii="Arial" w:hAnsi="Arial" w:cs="Arial"/>
          <w:sz w:val="24"/>
          <w:szCs w:val="24"/>
        </w:rPr>
        <w:t>.  At this time</w:t>
      </w:r>
      <w:r w:rsidR="00273EA5">
        <w:rPr>
          <w:rFonts w:ascii="Arial" w:hAnsi="Arial" w:cs="Arial"/>
          <w:sz w:val="24"/>
          <w:szCs w:val="24"/>
        </w:rPr>
        <w:t>,</w:t>
      </w:r>
      <w:r w:rsidRPr="00A34DD5">
        <w:rPr>
          <w:rFonts w:ascii="Arial" w:hAnsi="Arial" w:cs="Arial"/>
          <w:sz w:val="24"/>
          <w:szCs w:val="24"/>
        </w:rPr>
        <w:t xml:space="preserve"> there is no practical or cost effective way to </w:t>
      </w:r>
      <w:r w:rsidR="00273EA5">
        <w:rPr>
          <w:rFonts w:ascii="Arial" w:hAnsi="Arial" w:cs="Arial"/>
          <w:sz w:val="24"/>
          <w:szCs w:val="24"/>
        </w:rPr>
        <w:t>facilitate</w:t>
      </w:r>
      <w:r w:rsidRPr="00A34DD5">
        <w:rPr>
          <w:rFonts w:ascii="Arial" w:hAnsi="Arial" w:cs="Arial"/>
          <w:sz w:val="24"/>
          <w:szCs w:val="24"/>
        </w:rPr>
        <w:t xml:space="preserve"> the limited submission of this form electronically.  </w:t>
      </w:r>
    </w:p>
    <w:p w14:paraId="580129C2" w14:textId="77777777" w:rsidR="00A34DD5" w:rsidRPr="00A34DD5" w:rsidRDefault="00A34DD5" w:rsidP="00A34DD5">
      <w:pPr>
        <w:pStyle w:val="PlainText"/>
        <w:rPr>
          <w:rFonts w:ascii="Arial" w:hAnsi="Arial" w:cs="Arial"/>
          <w:sz w:val="24"/>
          <w:szCs w:val="24"/>
        </w:rPr>
      </w:pPr>
    </w:p>
    <w:p w14:paraId="3FABCB19" w14:textId="2B05C942" w:rsidR="00A34DD5" w:rsidRDefault="00273EA5" w:rsidP="00A34DD5">
      <w:pPr>
        <w:pStyle w:val="PlainText"/>
        <w:ind w:firstLine="1170"/>
        <w:rPr>
          <w:rFonts w:ascii="Arial" w:hAnsi="Arial" w:cs="Arial"/>
          <w:sz w:val="24"/>
          <w:szCs w:val="24"/>
        </w:rPr>
      </w:pPr>
      <w:r>
        <w:rPr>
          <w:rFonts w:ascii="Arial" w:hAnsi="Arial" w:cs="Arial"/>
          <w:sz w:val="24"/>
          <w:szCs w:val="24"/>
        </w:rPr>
        <w:t>The Exchange uses Information T</w:t>
      </w:r>
      <w:r w:rsidR="00A34DD5" w:rsidRPr="00A34DD5">
        <w:rPr>
          <w:rFonts w:ascii="Arial" w:hAnsi="Arial" w:cs="Arial"/>
          <w:sz w:val="24"/>
          <w:szCs w:val="24"/>
        </w:rPr>
        <w:t>echnology to rapidly input data directly into an electronic database.  The Exchange Personnel Management Information System (PMIS) maintains the collected information allowing immediate access for purposes in addressing employee’s questions or following up on expiration dates of their dependent privileges.  The use of technology allows disclosure to the individual or their designee upon written request pursuant to the Privacy Act of 1974, as amended, Title 5 U.S.C. §552a, or for any investigatory or legal action as necessary.</w:t>
      </w:r>
    </w:p>
    <w:p w14:paraId="44081A68" w14:textId="77777777" w:rsidR="00B66D40" w:rsidRPr="00A34DD5" w:rsidRDefault="00B66D40" w:rsidP="00A34DD5">
      <w:pPr>
        <w:pStyle w:val="PlainText"/>
        <w:ind w:firstLine="1170"/>
        <w:rPr>
          <w:rFonts w:ascii="Arial" w:hAnsi="Arial" w:cs="Arial"/>
          <w:sz w:val="24"/>
          <w:szCs w:val="24"/>
        </w:rPr>
      </w:pPr>
    </w:p>
    <w:p w14:paraId="35BE8225" w14:textId="77777777" w:rsidR="00683EB2" w:rsidRDefault="00683EB2" w:rsidP="00683EB2">
      <w:pPr>
        <w:ind w:firstLine="1080"/>
        <w:rPr>
          <w:rFonts w:cs="Arial"/>
          <w:i/>
          <w:szCs w:val="24"/>
        </w:rPr>
      </w:pPr>
    </w:p>
    <w:p w14:paraId="737DAD1F" w14:textId="77777777" w:rsidR="00273EA5" w:rsidRPr="00825EF8" w:rsidRDefault="00273EA5" w:rsidP="00683EB2">
      <w:pPr>
        <w:ind w:firstLine="1080"/>
        <w:rPr>
          <w:rFonts w:cs="Arial"/>
          <w:i/>
          <w:szCs w:val="24"/>
        </w:rPr>
      </w:pPr>
    </w:p>
    <w:p w14:paraId="6893852A" w14:textId="77777777" w:rsidR="00AD750C" w:rsidRPr="00825EF8" w:rsidRDefault="00AD750C" w:rsidP="00AD750C">
      <w:pPr>
        <w:pStyle w:val="ListParagraph"/>
        <w:numPr>
          <w:ilvl w:val="0"/>
          <w:numId w:val="5"/>
        </w:numPr>
        <w:rPr>
          <w:rFonts w:cs="Arial"/>
          <w:szCs w:val="24"/>
        </w:rPr>
      </w:pPr>
      <w:r w:rsidRPr="00825EF8">
        <w:rPr>
          <w:rFonts w:cs="Arial"/>
          <w:szCs w:val="24"/>
          <w:u w:val="single"/>
        </w:rPr>
        <w:t>Non-Duplication</w:t>
      </w:r>
    </w:p>
    <w:p w14:paraId="7E689BEF" w14:textId="77777777" w:rsidR="00AD750C" w:rsidRPr="00825EF8" w:rsidRDefault="00AD750C" w:rsidP="00AD750C">
      <w:pPr>
        <w:rPr>
          <w:rFonts w:cs="Arial"/>
          <w:szCs w:val="24"/>
        </w:rPr>
      </w:pPr>
    </w:p>
    <w:p w14:paraId="0E330D73" w14:textId="4F88D0DF" w:rsidR="00AD750C" w:rsidRPr="00825EF8" w:rsidRDefault="00AD750C" w:rsidP="00134878">
      <w:pPr>
        <w:ind w:firstLine="1080"/>
        <w:rPr>
          <w:rFonts w:cs="Arial"/>
          <w:szCs w:val="24"/>
        </w:rPr>
      </w:pPr>
      <w:r w:rsidRPr="00825EF8">
        <w:rPr>
          <w:rFonts w:cs="Arial"/>
          <w:szCs w:val="24"/>
        </w:rPr>
        <w:t>This specific information is not available from other sources</w:t>
      </w:r>
      <w:r w:rsidR="00273EA5">
        <w:rPr>
          <w:rFonts w:cs="Arial"/>
          <w:szCs w:val="24"/>
        </w:rPr>
        <w:t>,</w:t>
      </w:r>
      <w:r w:rsidRPr="00825EF8">
        <w:rPr>
          <w:rFonts w:cs="Arial"/>
          <w:szCs w:val="24"/>
        </w:rPr>
        <w:t xml:space="preserve"> as it is </w:t>
      </w:r>
      <w:r w:rsidR="00273EA5">
        <w:rPr>
          <w:rFonts w:cs="Arial"/>
          <w:szCs w:val="24"/>
        </w:rPr>
        <w:t xml:space="preserve">only </w:t>
      </w:r>
      <w:r w:rsidRPr="00825EF8">
        <w:rPr>
          <w:rFonts w:cs="Arial"/>
          <w:szCs w:val="24"/>
        </w:rPr>
        <w:t xml:space="preserve">collected </w:t>
      </w:r>
      <w:r w:rsidR="00273EA5">
        <w:rPr>
          <w:rFonts w:cs="Arial"/>
          <w:szCs w:val="24"/>
        </w:rPr>
        <w:t xml:space="preserve">during </w:t>
      </w:r>
      <w:r w:rsidR="00644C79">
        <w:rPr>
          <w:rFonts w:cs="Arial"/>
          <w:szCs w:val="24"/>
        </w:rPr>
        <w:t>the application process</w:t>
      </w:r>
      <w:r w:rsidRPr="00825EF8">
        <w:rPr>
          <w:rFonts w:cs="Arial"/>
          <w:szCs w:val="24"/>
        </w:rPr>
        <w:t xml:space="preserve">.  </w:t>
      </w:r>
    </w:p>
    <w:p w14:paraId="57979E5D" w14:textId="77777777" w:rsidR="00AD750C" w:rsidRPr="00825EF8" w:rsidRDefault="00AD750C" w:rsidP="00AD750C">
      <w:pPr>
        <w:rPr>
          <w:rFonts w:cs="Arial"/>
          <w:szCs w:val="24"/>
        </w:rPr>
      </w:pPr>
    </w:p>
    <w:p w14:paraId="6EA3285B" w14:textId="77777777" w:rsidR="00AD750C" w:rsidRPr="00825EF8" w:rsidRDefault="00AD750C" w:rsidP="00AD750C">
      <w:pPr>
        <w:pStyle w:val="ListParagraph"/>
        <w:numPr>
          <w:ilvl w:val="0"/>
          <w:numId w:val="5"/>
        </w:numPr>
        <w:rPr>
          <w:rFonts w:cs="Arial"/>
          <w:szCs w:val="24"/>
        </w:rPr>
      </w:pPr>
      <w:r w:rsidRPr="00825EF8">
        <w:rPr>
          <w:rFonts w:cs="Arial"/>
          <w:szCs w:val="24"/>
        </w:rPr>
        <w:t xml:space="preserve"> </w:t>
      </w:r>
      <w:r w:rsidRPr="00825EF8">
        <w:rPr>
          <w:rFonts w:cs="Arial"/>
          <w:szCs w:val="24"/>
          <w:u w:val="single"/>
        </w:rPr>
        <w:t>Burd</w:t>
      </w:r>
      <w:r w:rsidR="00C3517B" w:rsidRPr="00825EF8">
        <w:rPr>
          <w:rFonts w:cs="Arial"/>
          <w:szCs w:val="24"/>
          <w:u w:val="single"/>
        </w:rPr>
        <w:t>e</w:t>
      </w:r>
      <w:r w:rsidRPr="00825EF8">
        <w:rPr>
          <w:rFonts w:cs="Arial"/>
          <w:szCs w:val="24"/>
          <w:u w:val="single"/>
        </w:rPr>
        <w:t>n on Small Business</w:t>
      </w:r>
    </w:p>
    <w:p w14:paraId="04500B58" w14:textId="77777777" w:rsidR="00AD750C" w:rsidRPr="00825EF8" w:rsidRDefault="00AD750C" w:rsidP="00AD750C">
      <w:pPr>
        <w:rPr>
          <w:rFonts w:cs="Arial"/>
          <w:szCs w:val="24"/>
        </w:rPr>
      </w:pPr>
    </w:p>
    <w:p w14:paraId="0DCFF22F" w14:textId="77777777" w:rsidR="00AD750C" w:rsidRPr="00825EF8" w:rsidRDefault="00AD750C" w:rsidP="00134878">
      <w:pPr>
        <w:ind w:firstLine="1080"/>
        <w:rPr>
          <w:rFonts w:cs="Arial"/>
          <w:szCs w:val="24"/>
        </w:rPr>
      </w:pPr>
      <w:r w:rsidRPr="00825EF8">
        <w:rPr>
          <w:rFonts w:cs="Arial"/>
          <w:szCs w:val="24"/>
        </w:rPr>
        <w:t xml:space="preserve">The collection of information does not have an impact on small businesses or other entities.  </w:t>
      </w:r>
    </w:p>
    <w:p w14:paraId="7D8AA5ED" w14:textId="77777777" w:rsidR="00AD750C" w:rsidRPr="00825EF8" w:rsidRDefault="00AD750C" w:rsidP="00AD750C">
      <w:pPr>
        <w:rPr>
          <w:rFonts w:cs="Arial"/>
          <w:szCs w:val="24"/>
        </w:rPr>
      </w:pPr>
    </w:p>
    <w:p w14:paraId="4B0C5F6C" w14:textId="77777777" w:rsidR="00AD750C" w:rsidRPr="00825EF8" w:rsidRDefault="00AD750C" w:rsidP="00AD750C">
      <w:pPr>
        <w:pStyle w:val="ListParagraph"/>
        <w:numPr>
          <w:ilvl w:val="0"/>
          <w:numId w:val="5"/>
        </w:numPr>
        <w:rPr>
          <w:rFonts w:cs="Arial"/>
          <w:szCs w:val="24"/>
        </w:rPr>
      </w:pPr>
      <w:r w:rsidRPr="00825EF8">
        <w:rPr>
          <w:rFonts w:cs="Arial"/>
          <w:szCs w:val="24"/>
        </w:rPr>
        <w:t xml:space="preserve"> </w:t>
      </w:r>
      <w:r w:rsidRPr="00825EF8">
        <w:rPr>
          <w:rFonts w:cs="Arial"/>
          <w:szCs w:val="24"/>
          <w:u w:val="single"/>
        </w:rPr>
        <w:t>Less Frequent Collection</w:t>
      </w:r>
    </w:p>
    <w:p w14:paraId="34B5827C" w14:textId="77777777" w:rsidR="00AD750C" w:rsidRPr="00825EF8" w:rsidRDefault="00AD750C" w:rsidP="00AD750C">
      <w:pPr>
        <w:rPr>
          <w:rFonts w:cs="Arial"/>
          <w:szCs w:val="24"/>
        </w:rPr>
      </w:pPr>
    </w:p>
    <w:p w14:paraId="325B9721" w14:textId="20BDF499" w:rsidR="00AD750C" w:rsidRPr="00825EF8" w:rsidRDefault="003F4552" w:rsidP="00134878">
      <w:pPr>
        <w:ind w:firstLine="1080"/>
        <w:rPr>
          <w:rFonts w:cs="Arial"/>
          <w:szCs w:val="24"/>
        </w:rPr>
      </w:pPr>
      <w:r w:rsidRPr="00825EF8">
        <w:rPr>
          <w:rFonts w:cs="Arial"/>
          <w:szCs w:val="24"/>
        </w:rPr>
        <w:t xml:space="preserve">Information is collected from members of the public </w:t>
      </w:r>
      <w:r w:rsidR="00C0462C">
        <w:rPr>
          <w:rFonts w:cs="Arial"/>
          <w:szCs w:val="24"/>
        </w:rPr>
        <w:t>upon their request to obtain patronage.  Collection is</w:t>
      </w:r>
      <w:r w:rsidRPr="00825EF8">
        <w:rPr>
          <w:rFonts w:cs="Arial"/>
          <w:szCs w:val="24"/>
        </w:rPr>
        <w:t xml:space="preserve"> “as needed” or “on occasion”.  </w:t>
      </w:r>
      <w:r w:rsidR="00AD750C" w:rsidRPr="00825EF8">
        <w:rPr>
          <w:rFonts w:cs="Arial"/>
          <w:szCs w:val="24"/>
        </w:rPr>
        <w:t xml:space="preserve">Less frequent collection is not possible. </w:t>
      </w:r>
    </w:p>
    <w:p w14:paraId="7EC19CC9" w14:textId="77777777" w:rsidR="00AD750C" w:rsidRPr="00825EF8" w:rsidRDefault="00AD750C" w:rsidP="00AD750C">
      <w:pPr>
        <w:rPr>
          <w:rFonts w:cs="Arial"/>
          <w:szCs w:val="24"/>
        </w:rPr>
      </w:pPr>
    </w:p>
    <w:p w14:paraId="64A8B604" w14:textId="77777777" w:rsidR="00AD750C" w:rsidRPr="00825EF8" w:rsidRDefault="00AD750C" w:rsidP="00AD750C">
      <w:pPr>
        <w:pStyle w:val="ListParagraph"/>
        <w:numPr>
          <w:ilvl w:val="0"/>
          <w:numId w:val="5"/>
        </w:numPr>
        <w:rPr>
          <w:rFonts w:cs="Arial"/>
          <w:szCs w:val="24"/>
        </w:rPr>
      </w:pPr>
      <w:r w:rsidRPr="00825EF8">
        <w:rPr>
          <w:rFonts w:cs="Arial"/>
          <w:szCs w:val="24"/>
        </w:rPr>
        <w:t xml:space="preserve"> </w:t>
      </w:r>
      <w:r w:rsidRPr="00825EF8">
        <w:rPr>
          <w:rFonts w:cs="Arial"/>
          <w:szCs w:val="24"/>
          <w:u w:val="single"/>
        </w:rPr>
        <w:t>Paperwork Reduction Act Guidelines</w:t>
      </w:r>
    </w:p>
    <w:p w14:paraId="375B9FFB" w14:textId="77777777" w:rsidR="002A3878" w:rsidRPr="00825EF8" w:rsidRDefault="002A3878" w:rsidP="002A3878">
      <w:pPr>
        <w:rPr>
          <w:rFonts w:cs="Arial"/>
          <w:szCs w:val="24"/>
        </w:rPr>
      </w:pPr>
    </w:p>
    <w:p w14:paraId="51152292" w14:textId="77777777" w:rsidR="002A3878" w:rsidRPr="00825EF8" w:rsidRDefault="002A3878" w:rsidP="00134878">
      <w:pPr>
        <w:ind w:firstLine="1080"/>
        <w:rPr>
          <w:rFonts w:cs="Arial"/>
          <w:szCs w:val="24"/>
        </w:rPr>
      </w:pPr>
      <w:r w:rsidRPr="00825EF8">
        <w:rPr>
          <w:rFonts w:cs="Arial"/>
          <w:szCs w:val="24"/>
        </w:rPr>
        <w:t xml:space="preserve">No special circumstances exist that require collection to be conducted in a manner inconsistent with the guidelines delineated in Title 5 CFR 1320.5(d)(2).  </w:t>
      </w:r>
    </w:p>
    <w:p w14:paraId="32DC1255" w14:textId="77777777" w:rsidR="002A3878" w:rsidRPr="00825EF8" w:rsidRDefault="002A3878" w:rsidP="002A3878">
      <w:pPr>
        <w:rPr>
          <w:rFonts w:cs="Arial"/>
          <w:szCs w:val="24"/>
        </w:rPr>
      </w:pPr>
    </w:p>
    <w:p w14:paraId="3FB811CF" w14:textId="77777777" w:rsidR="002A3878" w:rsidRPr="00825EF8" w:rsidRDefault="002A3878" w:rsidP="002A3878">
      <w:pPr>
        <w:pStyle w:val="ListParagraph"/>
        <w:numPr>
          <w:ilvl w:val="0"/>
          <w:numId w:val="5"/>
        </w:numPr>
        <w:rPr>
          <w:rFonts w:cs="Arial"/>
          <w:szCs w:val="24"/>
        </w:rPr>
      </w:pPr>
      <w:r w:rsidRPr="00825EF8">
        <w:rPr>
          <w:rFonts w:cs="Arial"/>
          <w:szCs w:val="24"/>
        </w:rPr>
        <w:t xml:space="preserve"> </w:t>
      </w:r>
      <w:r w:rsidRPr="00825EF8">
        <w:rPr>
          <w:rFonts w:cs="Arial"/>
          <w:szCs w:val="24"/>
          <w:u w:val="single"/>
        </w:rPr>
        <w:t>Consultation and Public Comments</w:t>
      </w:r>
    </w:p>
    <w:p w14:paraId="4EDEF442" w14:textId="77777777" w:rsidR="00B55A2B" w:rsidRPr="00825EF8" w:rsidRDefault="00B55A2B" w:rsidP="00B55A2B">
      <w:pPr>
        <w:rPr>
          <w:rFonts w:cs="Arial"/>
          <w:szCs w:val="24"/>
        </w:rPr>
      </w:pPr>
    </w:p>
    <w:p w14:paraId="40FA0D80" w14:textId="44083236" w:rsidR="00B55A2B" w:rsidRPr="00825EF8" w:rsidRDefault="00B55A2B" w:rsidP="00B55A2B">
      <w:pPr>
        <w:pStyle w:val="ListParagraph"/>
        <w:numPr>
          <w:ilvl w:val="0"/>
          <w:numId w:val="13"/>
        </w:numPr>
        <w:ind w:left="0" w:firstLine="1080"/>
        <w:rPr>
          <w:rFonts w:cs="Arial"/>
          <w:szCs w:val="24"/>
        </w:rPr>
      </w:pPr>
      <w:r w:rsidRPr="00825EF8">
        <w:rPr>
          <w:rFonts w:cs="Arial"/>
          <w:szCs w:val="24"/>
        </w:rPr>
        <w:t xml:space="preserve"> </w:t>
      </w:r>
      <w:r w:rsidR="00CF5426" w:rsidRPr="00825EF8">
        <w:rPr>
          <w:rFonts w:cs="Arial"/>
          <w:szCs w:val="24"/>
        </w:rPr>
        <w:t xml:space="preserve">A notice of proposed collection was published in the Federal Register on </w:t>
      </w:r>
      <w:r w:rsidR="00F34720">
        <w:rPr>
          <w:rFonts w:cs="Arial"/>
          <w:szCs w:val="24"/>
        </w:rPr>
        <w:t>January 7</w:t>
      </w:r>
      <w:r w:rsidR="00CF5426" w:rsidRPr="00825EF8">
        <w:rPr>
          <w:rFonts w:cs="Arial"/>
          <w:szCs w:val="24"/>
        </w:rPr>
        <w:t>, 201</w:t>
      </w:r>
      <w:r w:rsidR="00F34720">
        <w:rPr>
          <w:rFonts w:cs="Arial"/>
          <w:szCs w:val="24"/>
        </w:rPr>
        <w:t>5</w:t>
      </w:r>
      <w:r w:rsidR="00A139E6">
        <w:rPr>
          <w:rFonts w:cs="Arial"/>
          <w:szCs w:val="24"/>
        </w:rPr>
        <w:t>,</w:t>
      </w:r>
      <w:r w:rsidR="00E2111D">
        <w:rPr>
          <w:rFonts w:cs="Arial"/>
          <w:szCs w:val="24"/>
        </w:rPr>
        <w:t xml:space="preserve"> 80 FR</w:t>
      </w:r>
      <w:r w:rsidR="004E60D3">
        <w:rPr>
          <w:rFonts w:cs="Arial"/>
          <w:szCs w:val="24"/>
        </w:rPr>
        <w:t>N</w:t>
      </w:r>
      <w:r w:rsidR="00E2111D">
        <w:rPr>
          <w:rFonts w:cs="Arial"/>
          <w:szCs w:val="24"/>
        </w:rPr>
        <w:t xml:space="preserve"> 869</w:t>
      </w:r>
      <w:r w:rsidR="00CF5426" w:rsidRPr="00825EF8">
        <w:rPr>
          <w:rFonts w:cs="Arial"/>
          <w:szCs w:val="24"/>
        </w:rPr>
        <w:t>.  No comments were received</w:t>
      </w:r>
      <w:r w:rsidRPr="00825EF8">
        <w:rPr>
          <w:rFonts w:cs="Arial"/>
          <w:szCs w:val="24"/>
        </w:rPr>
        <w:t>.</w:t>
      </w:r>
      <w:r w:rsidR="00F43446">
        <w:rPr>
          <w:rFonts w:cs="Arial"/>
          <w:szCs w:val="24"/>
        </w:rPr>
        <w:t xml:space="preserve"> A 30 Day Federal Register Notice </w:t>
      </w:r>
      <w:r w:rsidR="00601A5A">
        <w:rPr>
          <w:rFonts w:cs="Arial"/>
          <w:szCs w:val="24"/>
        </w:rPr>
        <w:t xml:space="preserve">was </w:t>
      </w:r>
      <w:r w:rsidR="00F43446">
        <w:rPr>
          <w:rFonts w:cs="Arial"/>
          <w:szCs w:val="24"/>
        </w:rPr>
        <w:t xml:space="preserve">published on November 17, 2015, </w:t>
      </w:r>
      <w:r w:rsidR="00601A5A">
        <w:rPr>
          <w:rFonts w:cs="Arial"/>
          <w:szCs w:val="24"/>
        </w:rPr>
        <w:t>80 FRN 72052.</w:t>
      </w:r>
      <w:bookmarkStart w:id="0" w:name="_GoBack"/>
      <w:bookmarkEnd w:id="0"/>
    </w:p>
    <w:p w14:paraId="70654036" w14:textId="77777777" w:rsidR="00B55A2B" w:rsidRPr="00825EF8" w:rsidRDefault="00B55A2B" w:rsidP="00B55A2B">
      <w:pPr>
        <w:pStyle w:val="ListParagraph"/>
        <w:ind w:left="1080"/>
        <w:rPr>
          <w:rFonts w:cs="Arial"/>
          <w:szCs w:val="24"/>
        </w:rPr>
      </w:pPr>
    </w:p>
    <w:p w14:paraId="09722CA0" w14:textId="5718BE4C" w:rsidR="00B55A2B" w:rsidRPr="00825EF8" w:rsidRDefault="00B55A2B" w:rsidP="00B55A2B">
      <w:pPr>
        <w:pStyle w:val="ListParagraph"/>
        <w:numPr>
          <w:ilvl w:val="0"/>
          <w:numId w:val="13"/>
        </w:numPr>
        <w:ind w:left="0" w:firstLine="1080"/>
        <w:rPr>
          <w:rFonts w:cs="Arial"/>
          <w:szCs w:val="24"/>
        </w:rPr>
      </w:pPr>
      <w:r w:rsidRPr="00825EF8">
        <w:rPr>
          <w:rFonts w:cs="Arial"/>
          <w:szCs w:val="24"/>
        </w:rPr>
        <w:t xml:space="preserve">Significant input and information was received from the Exchange </w:t>
      </w:r>
      <w:r w:rsidR="00044953">
        <w:rPr>
          <w:rFonts w:cs="Arial"/>
          <w:szCs w:val="24"/>
        </w:rPr>
        <w:t>HR</w:t>
      </w:r>
      <w:r w:rsidR="00F34720">
        <w:rPr>
          <w:rFonts w:cs="Arial"/>
          <w:szCs w:val="24"/>
        </w:rPr>
        <w:t xml:space="preserve"> </w:t>
      </w:r>
      <w:r w:rsidR="00273EA5">
        <w:rPr>
          <w:rFonts w:cs="Arial"/>
          <w:szCs w:val="24"/>
        </w:rPr>
        <w:t>D</w:t>
      </w:r>
      <w:r w:rsidRPr="00825EF8">
        <w:rPr>
          <w:rFonts w:cs="Arial"/>
          <w:szCs w:val="24"/>
        </w:rPr>
        <w:t xml:space="preserve">irectorate in relation to the continued use and burden relative to collection of information.  It was determined that the information is only maintained in one database and used </w:t>
      </w:r>
      <w:r w:rsidR="00273EA5">
        <w:rPr>
          <w:rFonts w:cs="Arial"/>
          <w:szCs w:val="24"/>
        </w:rPr>
        <w:t>in accordance with S</w:t>
      </w:r>
      <w:r w:rsidRPr="00825EF8">
        <w:rPr>
          <w:rFonts w:cs="Arial"/>
          <w:szCs w:val="24"/>
        </w:rPr>
        <w:t xml:space="preserve">ection 2 of this statement. </w:t>
      </w:r>
    </w:p>
    <w:p w14:paraId="138FFE41" w14:textId="77777777" w:rsidR="002A3878" w:rsidRPr="00825EF8" w:rsidRDefault="002A3878" w:rsidP="002A3878">
      <w:pPr>
        <w:rPr>
          <w:rFonts w:cs="Arial"/>
          <w:szCs w:val="24"/>
        </w:rPr>
      </w:pPr>
    </w:p>
    <w:p w14:paraId="46C9A27D" w14:textId="3D0A4AA8" w:rsidR="002A3878" w:rsidRPr="00825EF8" w:rsidRDefault="002A3878" w:rsidP="002A3878">
      <w:pPr>
        <w:pStyle w:val="ListParagraph"/>
        <w:numPr>
          <w:ilvl w:val="0"/>
          <w:numId w:val="5"/>
        </w:numPr>
        <w:rPr>
          <w:rFonts w:cs="Arial"/>
          <w:szCs w:val="24"/>
        </w:rPr>
      </w:pPr>
      <w:r w:rsidRPr="00825EF8">
        <w:rPr>
          <w:rFonts w:cs="Arial"/>
          <w:szCs w:val="24"/>
          <w:u w:val="single"/>
        </w:rPr>
        <w:t>Gifts or Payment</w:t>
      </w:r>
    </w:p>
    <w:p w14:paraId="406B5CF8" w14:textId="77777777" w:rsidR="002A3878" w:rsidRPr="00825EF8" w:rsidRDefault="002A3878" w:rsidP="002A3878">
      <w:pPr>
        <w:rPr>
          <w:rFonts w:cs="Arial"/>
          <w:szCs w:val="24"/>
        </w:rPr>
      </w:pPr>
    </w:p>
    <w:p w14:paraId="71DA5B7A" w14:textId="77777777" w:rsidR="002A3878" w:rsidRPr="00825EF8" w:rsidRDefault="002A3878" w:rsidP="002A3878">
      <w:pPr>
        <w:ind w:left="1080"/>
        <w:rPr>
          <w:rFonts w:cs="Arial"/>
          <w:szCs w:val="24"/>
        </w:rPr>
      </w:pPr>
      <w:r w:rsidRPr="00825EF8">
        <w:rPr>
          <w:rFonts w:cs="Arial"/>
          <w:szCs w:val="24"/>
        </w:rPr>
        <w:t xml:space="preserve">No payments or gifts will be provided to the respondents. </w:t>
      </w:r>
    </w:p>
    <w:p w14:paraId="60F438CD" w14:textId="77777777" w:rsidR="002A3878" w:rsidRPr="00825EF8" w:rsidRDefault="002A3878" w:rsidP="002A3878">
      <w:pPr>
        <w:rPr>
          <w:rFonts w:cs="Arial"/>
          <w:szCs w:val="24"/>
        </w:rPr>
      </w:pPr>
    </w:p>
    <w:p w14:paraId="1433F674" w14:textId="77777777" w:rsidR="002A3878" w:rsidRPr="00825EF8" w:rsidRDefault="002A3878" w:rsidP="002A3878">
      <w:pPr>
        <w:pStyle w:val="ListParagraph"/>
        <w:numPr>
          <w:ilvl w:val="0"/>
          <w:numId w:val="5"/>
        </w:numPr>
        <w:rPr>
          <w:rFonts w:cs="Arial"/>
          <w:szCs w:val="24"/>
        </w:rPr>
      </w:pPr>
      <w:r w:rsidRPr="00825EF8">
        <w:rPr>
          <w:rFonts w:cs="Arial"/>
          <w:szCs w:val="24"/>
          <w:u w:val="single"/>
        </w:rPr>
        <w:t>Confidentiality</w:t>
      </w:r>
    </w:p>
    <w:p w14:paraId="28827BC9" w14:textId="77777777" w:rsidR="002A3878" w:rsidRPr="00825EF8" w:rsidRDefault="002A3878" w:rsidP="002A3878">
      <w:pPr>
        <w:rPr>
          <w:rFonts w:cs="Arial"/>
          <w:szCs w:val="24"/>
        </w:rPr>
      </w:pPr>
    </w:p>
    <w:p w14:paraId="577649EE" w14:textId="0E6EEE91" w:rsidR="00C32CB9" w:rsidRPr="00C32CB9" w:rsidRDefault="003F4552" w:rsidP="00C32CB9">
      <w:pPr>
        <w:ind w:firstLine="1080"/>
        <w:rPr>
          <w:rFonts w:cs="Arial"/>
          <w:szCs w:val="24"/>
        </w:rPr>
      </w:pPr>
      <w:r w:rsidRPr="00825EF8">
        <w:rPr>
          <w:rFonts w:cs="Arial"/>
          <w:szCs w:val="24"/>
        </w:rPr>
        <w:t xml:space="preserve">The information is protected under the Privacy Act of 1974, as amended.  </w:t>
      </w:r>
      <w:r w:rsidR="000547EF" w:rsidRPr="00825EF8">
        <w:rPr>
          <w:rFonts w:cs="Arial"/>
          <w:szCs w:val="24"/>
        </w:rPr>
        <w:t xml:space="preserve">Respondents are assured confidentiality </w:t>
      </w:r>
      <w:r w:rsidR="00F34720">
        <w:rPr>
          <w:rFonts w:cs="Arial"/>
          <w:szCs w:val="24"/>
        </w:rPr>
        <w:t>through a</w:t>
      </w:r>
      <w:r w:rsidR="00255AE0">
        <w:rPr>
          <w:rFonts w:cs="Arial"/>
          <w:szCs w:val="24"/>
        </w:rPr>
        <w:t xml:space="preserve"> Privacy Act</w:t>
      </w:r>
      <w:r w:rsidR="00BA3D41">
        <w:rPr>
          <w:rFonts w:cs="Arial"/>
          <w:szCs w:val="24"/>
        </w:rPr>
        <w:t xml:space="preserve"> S</w:t>
      </w:r>
      <w:r w:rsidR="00F34720">
        <w:rPr>
          <w:rFonts w:cs="Arial"/>
          <w:szCs w:val="24"/>
        </w:rPr>
        <w:t>tatement printed on form 1100-016.</w:t>
      </w:r>
      <w:r w:rsidR="000547EF" w:rsidRPr="00825EF8">
        <w:rPr>
          <w:rFonts w:cs="Arial"/>
          <w:szCs w:val="24"/>
        </w:rPr>
        <w:t xml:space="preserve">  Access to</w:t>
      </w:r>
      <w:r w:rsidR="009D05A4">
        <w:rPr>
          <w:rFonts w:cs="Arial"/>
          <w:szCs w:val="24"/>
        </w:rPr>
        <w:t xml:space="preserve"> the</w:t>
      </w:r>
      <w:r w:rsidR="000547EF" w:rsidRPr="00825EF8">
        <w:rPr>
          <w:rFonts w:cs="Arial"/>
          <w:szCs w:val="24"/>
        </w:rPr>
        <w:t xml:space="preserve"> information</w:t>
      </w:r>
      <w:r w:rsidR="00CA3D3F" w:rsidRPr="00825EF8">
        <w:rPr>
          <w:rFonts w:cs="Arial"/>
          <w:szCs w:val="24"/>
        </w:rPr>
        <w:t xml:space="preserve"> collected</w:t>
      </w:r>
      <w:r w:rsidR="00C32CB9">
        <w:rPr>
          <w:rFonts w:cs="Arial"/>
          <w:szCs w:val="24"/>
        </w:rPr>
        <w:t xml:space="preserve"> is restricted:  </w:t>
      </w:r>
      <w:r w:rsidR="00C32CB9" w:rsidRPr="00C32CB9">
        <w:rPr>
          <w:rFonts w:cs="Arial"/>
          <w:szCs w:val="24"/>
        </w:rPr>
        <w:t>Physical entry is restricted by the use of locks, guards, and is accessible only to authorized personnel</w:t>
      </w:r>
      <w:r w:rsidR="00C32CB9">
        <w:rPr>
          <w:rFonts w:cs="Arial"/>
          <w:szCs w:val="24"/>
        </w:rPr>
        <w:t>;</w:t>
      </w:r>
      <w:r w:rsidR="00C32CB9" w:rsidRPr="00C32CB9">
        <w:rPr>
          <w:rFonts w:cs="Arial"/>
          <w:szCs w:val="24"/>
        </w:rPr>
        <w:t xml:space="preserve">  Access to records is limited to person(s) with an official “need to know” who are responsible for servicing the record in performance of their official duties</w:t>
      </w:r>
      <w:r w:rsidR="00C32CB9">
        <w:rPr>
          <w:rFonts w:cs="Arial"/>
          <w:szCs w:val="24"/>
        </w:rPr>
        <w:t>;</w:t>
      </w:r>
      <w:r w:rsidR="00C32CB9" w:rsidRPr="00C32CB9">
        <w:rPr>
          <w:rFonts w:cs="Arial"/>
          <w:szCs w:val="24"/>
        </w:rPr>
        <w:t xml:space="preserve">  Persons are properly s</w:t>
      </w:r>
      <w:r w:rsidR="00C32CB9">
        <w:rPr>
          <w:rFonts w:cs="Arial"/>
          <w:szCs w:val="24"/>
        </w:rPr>
        <w:t>creened and cleared for access; and</w:t>
      </w:r>
      <w:r w:rsidR="00C32CB9" w:rsidRPr="00C32CB9">
        <w:rPr>
          <w:rFonts w:cs="Arial"/>
          <w:szCs w:val="24"/>
        </w:rPr>
        <w:t xml:space="preserve"> Access to computerized data is role-based and further restricted by passwords, which are changed periodically.  In addition, integrity of automated data is ensured by internal audit procedures, database access accounting reports and controls to preclude unauthorized disclosure.   </w:t>
      </w:r>
    </w:p>
    <w:p w14:paraId="407A1003" w14:textId="77777777" w:rsidR="00CA3D3F" w:rsidRPr="00825EF8" w:rsidRDefault="00CA3D3F" w:rsidP="000547EF">
      <w:pPr>
        <w:ind w:left="360" w:firstLine="720"/>
        <w:rPr>
          <w:rFonts w:cs="Arial"/>
          <w:szCs w:val="24"/>
        </w:rPr>
      </w:pPr>
    </w:p>
    <w:p w14:paraId="25C513CA" w14:textId="5A723D21" w:rsidR="00CA3D3F" w:rsidRPr="00825EF8" w:rsidRDefault="00CA3D3F" w:rsidP="00134878">
      <w:pPr>
        <w:ind w:firstLine="1080"/>
        <w:rPr>
          <w:rFonts w:cs="Arial"/>
          <w:szCs w:val="24"/>
        </w:rPr>
      </w:pPr>
      <w:r w:rsidRPr="00825EF8">
        <w:rPr>
          <w:rFonts w:cs="Arial"/>
          <w:szCs w:val="24"/>
        </w:rPr>
        <w:t>Disclosure of respondent information is made upon submission of the individuals’ original, notarized, written request for documents either disclosed to themselves or to a third party representative.  Other disclosures may be made to law enforcement authoriti</w:t>
      </w:r>
      <w:r w:rsidR="008100D1" w:rsidRPr="00825EF8">
        <w:rPr>
          <w:rFonts w:cs="Arial"/>
          <w:szCs w:val="24"/>
        </w:rPr>
        <w:t xml:space="preserve">es for investigatory purposes or through the routine uses disclosures as authorized by statute.  </w:t>
      </w:r>
      <w:r w:rsidR="00C32CB9">
        <w:rPr>
          <w:rFonts w:cs="Arial"/>
          <w:szCs w:val="24"/>
        </w:rPr>
        <w:t>Draft copies</w:t>
      </w:r>
      <w:r w:rsidR="00B55A2B" w:rsidRPr="00825EF8">
        <w:rPr>
          <w:rFonts w:cs="Arial"/>
          <w:szCs w:val="24"/>
        </w:rPr>
        <w:t xml:space="preserve"> of the altered SORN </w:t>
      </w:r>
      <w:r w:rsidR="00F635E1">
        <w:rPr>
          <w:rFonts w:cs="Arial"/>
          <w:szCs w:val="24"/>
        </w:rPr>
        <w:t>AAFES 0401.04, “Officia</w:t>
      </w:r>
      <w:r w:rsidR="00C32CB9">
        <w:rPr>
          <w:rFonts w:cs="Arial"/>
          <w:szCs w:val="24"/>
        </w:rPr>
        <w:t>l Personnel Folder” as well as the</w:t>
      </w:r>
      <w:r w:rsidR="00F635E1">
        <w:rPr>
          <w:rFonts w:cs="Arial"/>
          <w:szCs w:val="24"/>
        </w:rPr>
        <w:t xml:space="preserve"> draft copy of SORN AAFES 0903.06 </w:t>
      </w:r>
      <w:r w:rsidR="00F635E1">
        <w:rPr>
          <w:rFonts w:cs="Arial"/>
          <w:szCs w:val="24"/>
        </w:rPr>
        <w:lastRenderedPageBreak/>
        <w:t>for our PMIS system</w:t>
      </w:r>
      <w:r w:rsidR="00C32CB9">
        <w:rPr>
          <w:rFonts w:cs="Arial"/>
          <w:szCs w:val="24"/>
        </w:rPr>
        <w:t xml:space="preserve"> have been provided</w:t>
      </w:r>
      <w:r w:rsidR="00F635E1">
        <w:rPr>
          <w:rFonts w:cs="Arial"/>
          <w:szCs w:val="24"/>
        </w:rPr>
        <w:t xml:space="preserve">. These two systems work in concert with one another. </w:t>
      </w:r>
    </w:p>
    <w:p w14:paraId="6775B041" w14:textId="77777777" w:rsidR="004A3A01" w:rsidRPr="00825EF8" w:rsidRDefault="004A3A01" w:rsidP="00134878">
      <w:pPr>
        <w:ind w:firstLine="1080"/>
        <w:rPr>
          <w:rFonts w:cs="Arial"/>
          <w:szCs w:val="24"/>
        </w:rPr>
      </w:pPr>
    </w:p>
    <w:p w14:paraId="6CB1744B" w14:textId="3C88240F" w:rsidR="00F3050A" w:rsidRDefault="004E60D3" w:rsidP="00266BCA">
      <w:pPr>
        <w:ind w:firstLine="1080"/>
        <w:rPr>
          <w:rFonts w:cs="Arial"/>
          <w:szCs w:val="24"/>
        </w:rPr>
      </w:pPr>
      <w:r>
        <w:t xml:space="preserve">All Exchange forms are currently being reviewed for update by </w:t>
      </w:r>
      <w:r w:rsidR="00C32CB9">
        <w:t>the</w:t>
      </w:r>
      <w:r>
        <w:t xml:space="preserve"> </w:t>
      </w:r>
      <w:r w:rsidR="00C32CB9">
        <w:t>Exchange Forms M</w:t>
      </w:r>
      <w:r>
        <w:t xml:space="preserve">anager to include the Agency Disclosure Notice, Privacy Act Statement (PAS) and basic instructions.  In the interim, The Exchange will provide the Agency Disclosure  Notice, Privacy Act Statement (PAS) and instructions as a separate coversheet or via e-mail to all respondents to read prior to completing.  </w:t>
      </w:r>
      <w:r w:rsidR="00F3050A">
        <w:rPr>
          <w:rFonts w:cs="Arial"/>
          <w:szCs w:val="24"/>
        </w:rPr>
        <w:t>If Social Security Number is requested and provi</w:t>
      </w:r>
      <w:r w:rsidR="00C32CB9">
        <w:rPr>
          <w:rFonts w:cs="Arial"/>
          <w:szCs w:val="24"/>
        </w:rPr>
        <w:t>ded</w:t>
      </w:r>
      <w:r w:rsidR="006A5A4B">
        <w:rPr>
          <w:rFonts w:cs="Arial"/>
          <w:szCs w:val="24"/>
        </w:rPr>
        <w:t>,</w:t>
      </w:r>
      <w:r w:rsidR="00C32CB9">
        <w:rPr>
          <w:rFonts w:cs="Arial"/>
          <w:szCs w:val="24"/>
        </w:rPr>
        <w:t xml:space="preserve"> it is authorized per </w:t>
      </w:r>
      <w:r w:rsidR="00F3050A">
        <w:rPr>
          <w:rFonts w:cs="Arial"/>
          <w:szCs w:val="24"/>
        </w:rPr>
        <w:t xml:space="preserve">DoDI 1000.30 Enclosure 2 sections 2.c.(2)-(9).  </w:t>
      </w:r>
    </w:p>
    <w:p w14:paraId="6EC7615F" w14:textId="77777777" w:rsidR="00F3050A" w:rsidRDefault="00F3050A" w:rsidP="00266BCA">
      <w:pPr>
        <w:ind w:firstLine="1080"/>
        <w:rPr>
          <w:rFonts w:cs="Arial"/>
          <w:szCs w:val="24"/>
        </w:rPr>
      </w:pPr>
    </w:p>
    <w:p w14:paraId="75700E5A" w14:textId="3E8A2E87" w:rsidR="00266BCA" w:rsidRDefault="004A3A01" w:rsidP="00266BCA">
      <w:pPr>
        <w:ind w:firstLine="1080"/>
        <w:rPr>
          <w:rFonts w:cs="Arial"/>
          <w:szCs w:val="24"/>
        </w:rPr>
      </w:pPr>
      <w:r w:rsidRPr="00825EF8">
        <w:rPr>
          <w:rFonts w:cs="Arial"/>
          <w:szCs w:val="24"/>
        </w:rPr>
        <w:t xml:space="preserve">The enclosed Privacy Impact Assessment (PIA) was completed by the Exchange in July 2013 </w:t>
      </w:r>
      <w:r w:rsidR="006A5A4B">
        <w:rPr>
          <w:rFonts w:cs="Arial"/>
          <w:szCs w:val="24"/>
        </w:rPr>
        <w:t>for</w:t>
      </w:r>
      <w:r w:rsidRPr="00825EF8">
        <w:rPr>
          <w:rFonts w:cs="Arial"/>
          <w:szCs w:val="24"/>
        </w:rPr>
        <w:t xml:space="preserve"> th</w:t>
      </w:r>
      <w:r w:rsidR="003112E2">
        <w:rPr>
          <w:rFonts w:cs="Arial"/>
          <w:szCs w:val="24"/>
        </w:rPr>
        <w:t>e</w:t>
      </w:r>
      <w:r w:rsidRPr="00825EF8">
        <w:rPr>
          <w:rFonts w:cs="Arial"/>
          <w:szCs w:val="24"/>
        </w:rPr>
        <w:t xml:space="preserve"> electronic </w:t>
      </w:r>
      <w:r w:rsidR="003112E2">
        <w:rPr>
          <w:rFonts w:cs="Arial"/>
          <w:szCs w:val="24"/>
        </w:rPr>
        <w:t>maint</w:t>
      </w:r>
      <w:r w:rsidR="00B021D7">
        <w:rPr>
          <w:rFonts w:cs="Arial"/>
          <w:szCs w:val="24"/>
        </w:rPr>
        <w:t>en</w:t>
      </w:r>
      <w:r w:rsidR="003112E2">
        <w:rPr>
          <w:rFonts w:cs="Arial"/>
          <w:szCs w:val="24"/>
        </w:rPr>
        <w:t>ance</w:t>
      </w:r>
      <w:r w:rsidRPr="00825EF8">
        <w:rPr>
          <w:rFonts w:cs="Arial"/>
          <w:szCs w:val="24"/>
        </w:rPr>
        <w:t xml:space="preserve"> of information.  This PIA </w:t>
      </w:r>
      <w:r w:rsidR="006A5A4B">
        <w:rPr>
          <w:rFonts w:cs="Arial"/>
          <w:szCs w:val="24"/>
        </w:rPr>
        <w:t xml:space="preserve">for the </w:t>
      </w:r>
      <w:r w:rsidR="00B021D7">
        <w:rPr>
          <w:rFonts w:cs="Arial"/>
          <w:szCs w:val="24"/>
        </w:rPr>
        <w:t xml:space="preserve">Exchange APMS Portfolio </w:t>
      </w:r>
      <w:r w:rsidRPr="00825EF8">
        <w:rPr>
          <w:rFonts w:cs="Arial"/>
          <w:szCs w:val="24"/>
        </w:rPr>
        <w:t>located in the DoD Information System Register (DITPR) Number 15980 (DA 301730)</w:t>
      </w:r>
      <w:r w:rsidR="000149F0">
        <w:rPr>
          <w:rFonts w:cs="Arial"/>
          <w:szCs w:val="24"/>
        </w:rPr>
        <w:t xml:space="preserve"> </w:t>
      </w:r>
      <w:r w:rsidR="00DE2E33">
        <w:rPr>
          <w:rFonts w:cs="Arial"/>
          <w:szCs w:val="24"/>
        </w:rPr>
        <w:t xml:space="preserve">and may be viewed at </w:t>
      </w:r>
      <w:hyperlink r:id="rId9" w:history="1">
        <w:r w:rsidR="00DE2E33" w:rsidRPr="00D62876">
          <w:rPr>
            <w:rStyle w:val="Hyperlink"/>
            <w:rFonts w:cs="Arial"/>
            <w:szCs w:val="24"/>
          </w:rPr>
          <w:t>http://ciog6.army.mil/Portals/1/PIA/2013/EXHRM-TMG.pdf</w:t>
        </w:r>
      </w:hyperlink>
      <w:r w:rsidR="00DE2E33">
        <w:rPr>
          <w:rFonts w:cs="Arial"/>
          <w:szCs w:val="24"/>
        </w:rPr>
        <w:t xml:space="preserve">. </w:t>
      </w:r>
    </w:p>
    <w:p w14:paraId="0C47C18D" w14:textId="77777777" w:rsidR="00266BCA" w:rsidRDefault="00266BCA" w:rsidP="00266BCA">
      <w:pPr>
        <w:ind w:firstLine="1080"/>
        <w:rPr>
          <w:rFonts w:cs="Arial"/>
          <w:szCs w:val="24"/>
        </w:rPr>
      </w:pPr>
    </w:p>
    <w:p w14:paraId="514238AB" w14:textId="41C512CF" w:rsidR="00266BCA" w:rsidRPr="00825EF8" w:rsidRDefault="00F635E1" w:rsidP="00266BCA">
      <w:pPr>
        <w:ind w:firstLine="1080"/>
        <w:rPr>
          <w:rFonts w:cs="Arial"/>
          <w:szCs w:val="24"/>
        </w:rPr>
      </w:pPr>
      <w:r>
        <w:rPr>
          <w:rFonts w:cs="Arial"/>
          <w:szCs w:val="24"/>
        </w:rPr>
        <w:t xml:space="preserve">The records retention of the electronic form submitted with this collection will be maintained for the </w:t>
      </w:r>
      <w:r w:rsidR="006A5A4B">
        <w:rPr>
          <w:rFonts w:cs="Arial"/>
          <w:szCs w:val="24"/>
        </w:rPr>
        <w:t>life</w:t>
      </w:r>
      <w:r>
        <w:rPr>
          <w:rFonts w:cs="Arial"/>
          <w:szCs w:val="24"/>
        </w:rPr>
        <w:t xml:space="preserve"> of the employee’s </w:t>
      </w:r>
      <w:r w:rsidR="000C41CA">
        <w:rPr>
          <w:rFonts w:cs="Arial"/>
          <w:szCs w:val="24"/>
        </w:rPr>
        <w:t xml:space="preserve">official </w:t>
      </w:r>
      <w:r>
        <w:rPr>
          <w:rFonts w:cs="Arial"/>
          <w:szCs w:val="24"/>
        </w:rPr>
        <w:t>personnel file.  While the employee is active, the form will remain within the Exchange PMIS system.  Upon the separation of the employee, the file will be transferred to the National Personnel Record</w:t>
      </w:r>
      <w:r w:rsidR="006A5A4B">
        <w:rPr>
          <w:rFonts w:cs="Arial"/>
          <w:szCs w:val="24"/>
        </w:rPr>
        <w:t>s Center (NPRC) in Valmeyer, IL, and</w:t>
      </w:r>
      <w:r>
        <w:rPr>
          <w:rFonts w:cs="Arial"/>
          <w:szCs w:val="24"/>
        </w:rPr>
        <w:t xml:space="preserve"> maintained for an additional 65 years.  </w:t>
      </w:r>
    </w:p>
    <w:p w14:paraId="2ADD5E85" w14:textId="097FF0DB" w:rsidR="00266BCA" w:rsidRPr="00825EF8" w:rsidRDefault="00266BCA" w:rsidP="00CA3D3F">
      <w:pPr>
        <w:rPr>
          <w:rFonts w:cs="Arial"/>
          <w:szCs w:val="24"/>
        </w:rPr>
      </w:pPr>
    </w:p>
    <w:p w14:paraId="7F6C8382" w14:textId="77777777" w:rsidR="00CA3D3F" w:rsidRPr="00825EF8" w:rsidRDefault="00CA3D3F" w:rsidP="00CA3D3F">
      <w:pPr>
        <w:pStyle w:val="ListParagraph"/>
        <w:numPr>
          <w:ilvl w:val="0"/>
          <w:numId w:val="5"/>
        </w:numPr>
        <w:rPr>
          <w:rFonts w:cs="Arial"/>
          <w:szCs w:val="24"/>
        </w:rPr>
      </w:pPr>
      <w:r w:rsidRPr="00825EF8">
        <w:rPr>
          <w:rFonts w:cs="Arial"/>
          <w:szCs w:val="24"/>
        </w:rPr>
        <w:t xml:space="preserve"> </w:t>
      </w:r>
      <w:r w:rsidRPr="00825EF8">
        <w:rPr>
          <w:rFonts w:cs="Arial"/>
          <w:szCs w:val="24"/>
          <w:u w:val="single"/>
        </w:rPr>
        <w:t>Sensitive Questions</w:t>
      </w:r>
    </w:p>
    <w:p w14:paraId="00FE0BFD" w14:textId="77777777" w:rsidR="000547EF" w:rsidRPr="00825EF8" w:rsidRDefault="000547EF" w:rsidP="008100D1">
      <w:pPr>
        <w:rPr>
          <w:rFonts w:cs="Arial"/>
          <w:szCs w:val="24"/>
        </w:rPr>
      </w:pPr>
    </w:p>
    <w:p w14:paraId="2D1EA2D5" w14:textId="632FEA49" w:rsidR="008100D1" w:rsidRPr="00825EF8" w:rsidRDefault="00D04279" w:rsidP="00134878">
      <w:pPr>
        <w:ind w:firstLine="1080"/>
        <w:rPr>
          <w:rFonts w:cs="Arial"/>
          <w:szCs w:val="24"/>
        </w:rPr>
      </w:pPr>
      <w:r w:rsidRPr="00825EF8">
        <w:rPr>
          <w:rFonts w:cs="Arial"/>
          <w:szCs w:val="24"/>
        </w:rPr>
        <w:t xml:space="preserve">Respondents </w:t>
      </w:r>
      <w:r w:rsidR="00B021D7">
        <w:rPr>
          <w:rFonts w:cs="Arial"/>
          <w:szCs w:val="24"/>
        </w:rPr>
        <w:t>are</w:t>
      </w:r>
      <w:r w:rsidRPr="00825EF8">
        <w:rPr>
          <w:rFonts w:cs="Arial"/>
          <w:szCs w:val="24"/>
        </w:rPr>
        <w:t xml:space="preserve"> asked to provide </w:t>
      </w:r>
      <w:r w:rsidR="00B021D7">
        <w:rPr>
          <w:rFonts w:cs="Arial"/>
          <w:szCs w:val="24"/>
        </w:rPr>
        <w:t xml:space="preserve">gender, date of birth, </w:t>
      </w:r>
      <w:r w:rsidR="006A5A4B">
        <w:rPr>
          <w:rFonts w:cs="Arial"/>
          <w:szCs w:val="24"/>
        </w:rPr>
        <w:t xml:space="preserve">eye and hair </w:t>
      </w:r>
      <w:r w:rsidR="00B021D7">
        <w:rPr>
          <w:rFonts w:cs="Arial"/>
          <w:szCs w:val="24"/>
        </w:rPr>
        <w:t>colo</w:t>
      </w:r>
      <w:r w:rsidR="006A5A4B">
        <w:rPr>
          <w:rFonts w:cs="Arial"/>
          <w:szCs w:val="24"/>
        </w:rPr>
        <w:t>r</w:t>
      </w:r>
      <w:r w:rsidR="00B021D7">
        <w:rPr>
          <w:rFonts w:cs="Arial"/>
          <w:szCs w:val="24"/>
        </w:rPr>
        <w:t xml:space="preserve">, </w:t>
      </w:r>
      <w:r w:rsidRPr="00825EF8">
        <w:rPr>
          <w:rFonts w:cs="Arial"/>
          <w:szCs w:val="24"/>
        </w:rPr>
        <w:t>height,</w:t>
      </w:r>
      <w:r w:rsidR="00A40CE0" w:rsidRPr="00825EF8">
        <w:rPr>
          <w:rFonts w:cs="Arial"/>
          <w:szCs w:val="24"/>
        </w:rPr>
        <w:t xml:space="preserve"> weight, </w:t>
      </w:r>
      <w:r w:rsidR="00B021D7">
        <w:rPr>
          <w:rFonts w:cs="Arial"/>
          <w:szCs w:val="24"/>
        </w:rPr>
        <w:t xml:space="preserve">and </w:t>
      </w:r>
      <w:r w:rsidR="00A40CE0" w:rsidRPr="00825EF8">
        <w:rPr>
          <w:rFonts w:cs="Arial"/>
          <w:szCs w:val="24"/>
        </w:rPr>
        <w:t>social security number</w:t>
      </w:r>
      <w:r w:rsidR="00B021D7">
        <w:rPr>
          <w:rFonts w:cs="Arial"/>
          <w:szCs w:val="24"/>
        </w:rPr>
        <w:t>.</w:t>
      </w:r>
      <w:r w:rsidR="00A40CE0" w:rsidRPr="00825EF8">
        <w:rPr>
          <w:rFonts w:cs="Arial"/>
          <w:szCs w:val="24"/>
        </w:rPr>
        <w:t xml:space="preserve"> </w:t>
      </w:r>
      <w:r w:rsidR="00B021D7">
        <w:rPr>
          <w:rFonts w:cs="Arial"/>
          <w:szCs w:val="24"/>
        </w:rPr>
        <w:t>This</w:t>
      </w:r>
      <w:r w:rsidRPr="00825EF8">
        <w:rPr>
          <w:rFonts w:cs="Arial"/>
          <w:szCs w:val="24"/>
        </w:rPr>
        <w:t xml:space="preserve"> collection is authorized by DoD 5400.11-R, C4.  </w:t>
      </w:r>
      <w:r w:rsidR="00C53511" w:rsidRPr="00825EF8">
        <w:rPr>
          <w:rFonts w:cs="Arial"/>
          <w:szCs w:val="24"/>
        </w:rPr>
        <w:t xml:space="preserve"> Justification for use of the SSN is provided. </w:t>
      </w:r>
    </w:p>
    <w:p w14:paraId="04D70BB5" w14:textId="77777777" w:rsidR="00D04279" w:rsidRPr="00825EF8" w:rsidRDefault="00D04279" w:rsidP="00D04279">
      <w:pPr>
        <w:pStyle w:val="ListParagraph"/>
        <w:numPr>
          <w:ilvl w:val="0"/>
          <w:numId w:val="5"/>
        </w:numPr>
        <w:rPr>
          <w:rFonts w:cs="Arial"/>
          <w:szCs w:val="24"/>
        </w:rPr>
      </w:pPr>
      <w:r w:rsidRPr="00825EF8">
        <w:rPr>
          <w:rFonts w:cs="Arial"/>
          <w:szCs w:val="24"/>
        </w:rPr>
        <w:t xml:space="preserve"> </w:t>
      </w:r>
      <w:r w:rsidRPr="00825EF8">
        <w:rPr>
          <w:rFonts w:cs="Arial"/>
          <w:szCs w:val="24"/>
          <w:u w:val="single"/>
        </w:rPr>
        <w:t>Respondent Burden and its Labor Cost</w:t>
      </w:r>
    </w:p>
    <w:p w14:paraId="48E8CF1F" w14:textId="77777777" w:rsidR="00D04279" w:rsidRPr="00825EF8" w:rsidRDefault="00D04279" w:rsidP="00D04279">
      <w:pPr>
        <w:ind w:left="720"/>
        <w:rPr>
          <w:rFonts w:cs="Arial"/>
          <w:szCs w:val="24"/>
          <w:u w:val="single"/>
        </w:rPr>
      </w:pPr>
    </w:p>
    <w:p w14:paraId="265EA879" w14:textId="77777777" w:rsidR="00D04279" w:rsidRPr="00825EF8" w:rsidRDefault="00D04279" w:rsidP="00D04279">
      <w:pPr>
        <w:pStyle w:val="ListParagraph"/>
        <w:numPr>
          <w:ilvl w:val="0"/>
          <w:numId w:val="6"/>
        </w:numPr>
        <w:rPr>
          <w:rFonts w:cs="Arial"/>
          <w:szCs w:val="24"/>
        </w:rPr>
      </w:pPr>
      <w:r w:rsidRPr="00825EF8">
        <w:rPr>
          <w:rFonts w:cs="Arial"/>
          <w:szCs w:val="24"/>
        </w:rPr>
        <w:t xml:space="preserve"> </w:t>
      </w:r>
      <w:r w:rsidRPr="00825EF8">
        <w:rPr>
          <w:rFonts w:cs="Arial"/>
          <w:szCs w:val="24"/>
          <w:u w:val="single"/>
        </w:rPr>
        <w:t>Estimation of Respondent Burden</w:t>
      </w:r>
    </w:p>
    <w:p w14:paraId="187201C7" w14:textId="77777777" w:rsidR="00D04279" w:rsidRPr="00825EF8" w:rsidRDefault="00D04279" w:rsidP="00D04279">
      <w:pPr>
        <w:rPr>
          <w:rFonts w:cs="Arial"/>
          <w:szCs w:val="24"/>
        </w:rPr>
      </w:pPr>
    </w:p>
    <w:p w14:paraId="68BADE45" w14:textId="7540823B" w:rsidR="00D04279" w:rsidRPr="00825EF8" w:rsidRDefault="00D04279" w:rsidP="00134878">
      <w:pPr>
        <w:ind w:firstLine="1440"/>
        <w:rPr>
          <w:rFonts w:cs="Arial"/>
          <w:szCs w:val="24"/>
        </w:rPr>
      </w:pPr>
      <w:r w:rsidRPr="00825EF8">
        <w:rPr>
          <w:rFonts w:cs="Arial"/>
          <w:szCs w:val="24"/>
        </w:rPr>
        <w:t xml:space="preserve">The average annual burden estimate for reporting and recordkeeping requirements were derived from estimates from the </w:t>
      </w:r>
      <w:r w:rsidR="00044953">
        <w:rPr>
          <w:rFonts w:cs="Arial"/>
          <w:szCs w:val="24"/>
        </w:rPr>
        <w:t>Exchange HR</w:t>
      </w:r>
      <w:r w:rsidRPr="00825EF8">
        <w:rPr>
          <w:rFonts w:cs="Arial"/>
          <w:szCs w:val="24"/>
        </w:rPr>
        <w:t xml:space="preserve"> directorate based upon the history of obtaining information. </w:t>
      </w:r>
      <w:r w:rsidR="008664E2">
        <w:rPr>
          <w:rFonts w:cs="Arial"/>
          <w:szCs w:val="24"/>
        </w:rPr>
        <w:t xml:space="preserve">Because this proposal is altered from our original notice we have adjusted the burden as follows.  </w:t>
      </w:r>
      <w:r w:rsidRPr="00825EF8">
        <w:rPr>
          <w:rFonts w:cs="Arial"/>
          <w:szCs w:val="24"/>
        </w:rPr>
        <w:t xml:space="preserve">It is estimated the Exchange collects information from </w:t>
      </w:r>
      <w:r w:rsidR="00992C54">
        <w:rPr>
          <w:rFonts w:cs="Arial"/>
          <w:szCs w:val="24"/>
        </w:rPr>
        <w:t>2,500</w:t>
      </w:r>
      <w:r w:rsidRPr="00825EF8">
        <w:rPr>
          <w:rFonts w:cs="Arial"/>
          <w:szCs w:val="24"/>
        </w:rPr>
        <w:t xml:space="preserve"> individuals during the course of a year.  Each </w:t>
      </w:r>
      <w:r w:rsidR="00B021D7">
        <w:rPr>
          <w:rFonts w:cs="Arial"/>
          <w:szCs w:val="24"/>
        </w:rPr>
        <w:t>collection</w:t>
      </w:r>
      <w:r w:rsidRPr="00825EF8">
        <w:rPr>
          <w:rFonts w:cs="Arial"/>
          <w:szCs w:val="24"/>
        </w:rPr>
        <w:t xml:space="preserve"> only requires one response from the individual.  This information is submitted by the individual during the</w:t>
      </w:r>
      <w:r w:rsidR="00B021D7">
        <w:rPr>
          <w:rFonts w:cs="Arial"/>
          <w:szCs w:val="24"/>
        </w:rPr>
        <w:t xml:space="preserve"> application process.</w:t>
      </w:r>
      <w:r w:rsidR="00C3517B" w:rsidRPr="00825EF8">
        <w:rPr>
          <w:rFonts w:cs="Arial"/>
          <w:szCs w:val="24"/>
        </w:rPr>
        <w:t xml:space="preserve"> </w:t>
      </w:r>
      <w:r w:rsidRPr="00825EF8">
        <w:rPr>
          <w:rFonts w:cs="Arial"/>
          <w:szCs w:val="24"/>
        </w:rPr>
        <w:t xml:space="preserve"> </w:t>
      </w:r>
    </w:p>
    <w:p w14:paraId="63EDF8FF" w14:textId="77777777" w:rsidR="00D04279" w:rsidRPr="00825EF8" w:rsidRDefault="00D04279" w:rsidP="00D04279">
      <w:pPr>
        <w:rPr>
          <w:rFonts w:cs="Arial"/>
          <w:szCs w:val="24"/>
        </w:rPr>
      </w:pPr>
    </w:p>
    <w:p w14:paraId="3B76391C" w14:textId="0D5C85C1"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Number of Annual Respondents = </w:t>
      </w:r>
      <w:r w:rsidR="00992C54">
        <w:rPr>
          <w:rFonts w:cs="Arial"/>
          <w:szCs w:val="24"/>
        </w:rPr>
        <w:t>2,500</w:t>
      </w:r>
    </w:p>
    <w:p w14:paraId="4179C548" w14:textId="77777777" w:rsidR="00134878" w:rsidRPr="00825EF8" w:rsidRDefault="00134878" w:rsidP="00134878">
      <w:pPr>
        <w:pStyle w:val="ListParagraph"/>
        <w:numPr>
          <w:ilvl w:val="0"/>
          <w:numId w:val="7"/>
        </w:numPr>
        <w:ind w:left="0" w:firstLine="0"/>
        <w:rPr>
          <w:rFonts w:cs="Arial"/>
          <w:szCs w:val="24"/>
        </w:rPr>
      </w:pPr>
      <w:r w:rsidRPr="00825EF8">
        <w:rPr>
          <w:rFonts w:cs="Arial"/>
          <w:szCs w:val="24"/>
        </w:rPr>
        <w:t>Number of Responses per Respondent = 1</w:t>
      </w:r>
    </w:p>
    <w:p w14:paraId="77923A63" w14:textId="3DE2C804"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Number of Annual Responses = </w:t>
      </w:r>
      <w:r w:rsidR="00992C54">
        <w:rPr>
          <w:rFonts w:cs="Arial"/>
          <w:szCs w:val="24"/>
        </w:rPr>
        <w:t>2,500</w:t>
      </w:r>
    </w:p>
    <w:p w14:paraId="3FD6E2FF" w14:textId="04D56F38"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Response Time = </w:t>
      </w:r>
      <w:r w:rsidR="008664E2">
        <w:rPr>
          <w:rFonts w:cs="Arial"/>
          <w:szCs w:val="24"/>
        </w:rPr>
        <w:t>15 minutes</w:t>
      </w:r>
    </w:p>
    <w:p w14:paraId="31CF345E" w14:textId="1F79EB88"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Total Annual Burden Hours = </w:t>
      </w:r>
      <w:r w:rsidR="00044953">
        <w:rPr>
          <w:rFonts w:cs="Arial"/>
          <w:szCs w:val="24"/>
        </w:rPr>
        <w:t>625</w:t>
      </w:r>
    </w:p>
    <w:p w14:paraId="7518CAEB" w14:textId="77777777" w:rsidR="00134878" w:rsidRPr="00825EF8" w:rsidRDefault="00134878" w:rsidP="00134878">
      <w:pPr>
        <w:pStyle w:val="ListParagraph"/>
        <w:numPr>
          <w:ilvl w:val="0"/>
          <w:numId w:val="7"/>
        </w:numPr>
        <w:ind w:left="0" w:firstLine="0"/>
        <w:rPr>
          <w:rFonts w:cs="Arial"/>
          <w:szCs w:val="24"/>
        </w:rPr>
      </w:pPr>
      <w:r w:rsidRPr="00825EF8">
        <w:rPr>
          <w:rFonts w:cs="Arial"/>
          <w:szCs w:val="24"/>
        </w:rPr>
        <w:t>Information Frequency = On occasion</w:t>
      </w:r>
    </w:p>
    <w:p w14:paraId="532D923B" w14:textId="77777777" w:rsidR="00134878" w:rsidRPr="00825EF8" w:rsidRDefault="00134878" w:rsidP="00134878">
      <w:pPr>
        <w:ind w:left="720"/>
        <w:rPr>
          <w:rFonts w:cs="Arial"/>
          <w:szCs w:val="24"/>
        </w:rPr>
      </w:pPr>
    </w:p>
    <w:p w14:paraId="164FBAD3" w14:textId="77777777" w:rsidR="00134878" w:rsidRDefault="00134878" w:rsidP="00134878">
      <w:pPr>
        <w:pStyle w:val="ListParagraph"/>
        <w:numPr>
          <w:ilvl w:val="0"/>
          <w:numId w:val="6"/>
        </w:numPr>
        <w:rPr>
          <w:rFonts w:cs="Arial"/>
          <w:szCs w:val="24"/>
          <w:u w:val="single"/>
        </w:rPr>
      </w:pPr>
      <w:r w:rsidRPr="00825EF8">
        <w:rPr>
          <w:rFonts w:cs="Arial"/>
          <w:szCs w:val="24"/>
        </w:rPr>
        <w:t xml:space="preserve"> </w:t>
      </w:r>
      <w:r w:rsidRPr="00825EF8">
        <w:rPr>
          <w:rFonts w:cs="Arial"/>
          <w:szCs w:val="24"/>
          <w:u w:val="single"/>
        </w:rPr>
        <w:t>Labor Cost of Respondent Burden</w:t>
      </w:r>
    </w:p>
    <w:p w14:paraId="533652C3" w14:textId="77777777" w:rsidR="005B5851" w:rsidRDefault="005B5851" w:rsidP="005B5851">
      <w:pPr>
        <w:ind w:left="720"/>
        <w:rPr>
          <w:rFonts w:cs="Arial"/>
          <w:szCs w:val="24"/>
          <w:u w:val="single"/>
        </w:rPr>
      </w:pPr>
    </w:p>
    <w:p w14:paraId="4B621E43" w14:textId="2CB5E66A" w:rsidR="005B5851" w:rsidRPr="005B5851" w:rsidRDefault="005B5851" w:rsidP="005B5851">
      <w:pPr>
        <w:ind w:firstLine="720"/>
        <w:rPr>
          <w:rFonts w:cs="Arial"/>
          <w:szCs w:val="24"/>
        </w:rPr>
      </w:pPr>
      <w:r w:rsidRPr="003348FE">
        <w:rPr>
          <w:rFonts w:cs="Arial"/>
          <w:szCs w:val="24"/>
        </w:rPr>
        <w:t xml:space="preserve">Each respondent is estimated to spend about </w:t>
      </w:r>
      <w:r w:rsidR="00B87E37">
        <w:rPr>
          <w:rFonts w:cs="Arial"/>
          <w:szCs w:val="24"/>
        </w:rPr>
        <w:t xml:space="preserve">15 minutes of time completing </w:t>
      </w:r>
      <w:r w:rsidRPr="003348FE">
        <w:rPr>
          <w:rFonts w:cs="Arial"/>
          <w:szCs w:val="24"/>
        </w:rPr>
        <w:t xml:space="preserve">form </w:t>
      </w:r>
      <w:r w:rsidR="00B87E37">
        <w:rPr>
          <w:rFonts w:cs="Arial"/>
          <w:szCs w:val="24"/>
        </w:rPr>
        <w:t>1100-016</w:t>
      </w:r>
      <w:r w:rsidRPr="003348FE">
        <w:rPr>
          <w:rFonts w:cs="Arial"/>
          <w:szCs w:val="24"/>
        </w:rPr>
        <w:t xml:space="preserve">.  </w:t>
      </w:r>
      <w:r w:rsidR="00C82F7E">
        <w:rPr>
          <w:rFonts w:cs="Arial"/>
          <w:szCs w:val="24"/>
        </w:rPr>
        <w:t xml:space="preserve">Using the United States Department of Labor Wage and Hour Division’s Federal Minimum wage of </w:t>
      </w:r>
      <w:r w:rsidRPr="003348FE">
        <w:rPr>
          <w:rFonts w:cs="Arial"/>
          <w:szCs w:val="24"/>
        </w:rPr>
        <w:t>$7.25/hour</w:t>
      </w:r>
      <w:r w:rsidR="00C82F7E">
        <w:rPr>
          <w:rFonts w:cs="Arial"/>
          <w:szCs w:val="24"/>
        </w:rPr>
        <w:t xml:space="preserve"> (July 24, 2009), i</w:t>
      </w:r>
      <w:r w:rsidRPr="003348FE">
        <w:rPr>
          <w:rFonts w:cs="Arial"/>
          <w:szCs w:val="24"/>
        </w:rPr>
        <w:t>t is estimated the annual total labor cost to respondents is $</w:t>
      </w:r>
      <w:r w:rsidR="00044953">
        <w:rPr>
          <w:rFonts w:cs="Arial"/>
          <w:szCs w:val="24"/>
        </w:rPr>
        <w:t>4,531.25</w:t>
      </w:r>
      <w:r w:rsidRPr="003348FE">
        <w:rPr>
          <w:rFonts w:cs="Arial"/>
          <w:szCs w:val="24"/>
        </w:rPr>
        <w:t>.</w:t>
      </w:r>
    </w:p>
    <w:p w14:paraId="0BBEFEE2" w14:textId="77777777" w:rsidR="00134878" w:rsidRPr="00825EF8" w:rsidRDefault="00134878" w:rsidP="00134878">
      <w:pPr>
        <w:rPr>
          <w:rFonts w:cs="Arial"/>
          <w:szCs w:val="24"/>
          <w:u w:val="single"/>
        </w:rPr>
      </w:pPr>
    </w:p>
    <w:p w14:paraId="3944C97E" w14:textId="08F011FE"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Number of Annual Respondents = </w:t>
      </w:r>
      <w:r w:rsidR="00044953">
        <w:rPr>
          <w:rFonts w:cs="Arial"/>
          <w:szCs w:val="24"/>
        </w:rPr>
        <w:t>2,500</w:t>
      </w:r>
    </w:p>
    <w:p w14:paraId="1EF2B2C1" w14:textId="77777777" w:rsidR="00134878" w:rsidRPr="00825EF8" w:rsidRDefault="00134878" w:rsidP="00134878">
      <w:pPr>
        <w:pStyle w:val="ListParagraph"/>
        <w:numPr>
          <w:ilvl w:val="0"/>
          <w:numId w:val="7"/>
        </w:numPr>
        <w:ind w:left="0" w:firstLine="0"/>
        <w:rPr>
          <w:rFonts w:cs="Arial"/>
          <w:szCs w:val="24"/>
        </w:rPr>
      </w:pPr>
      <w:r w:rsidRPr="00825EF8">
        <w:rPr>
          <w:rFonts w:cs="Arial"/>
          <w:szCs w:val="24"/>
        </w:rPr>
        <w:t>Number of Responses per Respondent = 1</w:t>
      </w:r>
    </w:p>
    <w:p w14:paraId="5FC050A1" w14:textId="7CEEE3B5"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Number of Annual Responses = </w:t>
      </w:r>
      <w:r w:rsidR="00044953">
        <w:rPr>
          <w:rFonts w:cs="Arial"/>
          <w:szCs w:val="24"/>
        </w:rPr>
        <w:t>2,500</w:t>
      </w:r>
    </w:p>
    <w:p w14:paraId="6FE22B5E" w14:textId="0C317A16" w:rsidR="00134878" w:rsidRPr="00825EF8" w:rsidRDefault="00134878" w:rsidP="00134878">
      <w:pPr>
        <w:pStyle w:val="ListParagraph"/>
        <w:numPr>
          <w:ilvl w:val="0"/>
          <w:numId w:val="7"/>
        </w:numPr>
        <w:ind w:left="0" w:firstLine="0"/>
        <w:rPr>
          <w:rFonts w:cs="Arial"/>
          <w:szCs w:val="24"/>
        </w:rPr>
      </w:pPr>
      <w:r w:rsidRPr="00825EF8">
        <w:rPr>
          <w:rFonts w:cs="Arial"/>
          <w:szCs w:val="24"/>
        </w:rPr>
        <w:t xml:space="preserve">Response Time = </w:t>
      </w:r>
      <w:r w:rsidR="00B87E37">
        <w:rPr>
          <w:rFonts w:cs="Arial"/>
          <w:szCs w:val="24"/>
        </w:rPr>
        <w:t>15 minutes</w:t>
      </w:r>
    </w:p>
    <w:p w14:paraId="52A6B127" w14:textId="560C3396" w:rsidR="00134878" w:rsidRPr="00825EF8" w:rsidRDefault="008C7D2F" w:rsidP="00134878">
      <w:pPr>
        <w:pStyle w:val="ListParagraph"/>
        <w:numPr>
          <w:ilvl w:val="0"/>
          <w:numId w:val="7"/>
        </w:numPr>
        <w:ind w:left="0" w:firstLine="0"/>
        <w:rPr>
          <w:rFonts w:cs="Arial"/>
          <w:szCs w:val="24"/>
        </w:rPr>
      </w:pPr>
      <w:r w:rsidRPr="00825EF8">
        <w:rPr>
          <w:rFonts w:cs="Arial"/>
          <w:szCs w:val="24"/>
        </w:rPr>
        <w:t xml:space="preserve">Avg. Labor Cost per Response </w:t>
      </w:r>
      <w:r w:rsidR="00C861BB" w:rsidRPr="00825EF8">
        <w:rPr>
          <w:rFonts w:cs="Arial"/>
          <w:szCs w:val="24"/>
        </w:rPr>
        <w:t>based upon current minimum wage = $</w:t>
      </w:r>
      <w:r w:rsidR="00DE2E33">
        <w:rPr>
          <w:rFonts w:cs="Arial"/>
          <w:szCs w:val="24"/>
        </w:rPr>
        <w:t>1.81</w:t>
      </w:r>
    </w:p>
    <w:p w14:paraId="5FE716AF" w14:textId="77777777" w:rsidR="00134878" w:rsidRPr="00825EF8" w:rsidRDefault="00134878" w:rsidP="00134878">
      <w:pPr>
        <w:pStyle w:val="ListParagraph"/>
        <w:numPr>
          <w:ilvl w:val="0"/>
          <w:numId w:val="7"/>
        </w:numPr>
        <w:ind w:left="0" w:firstLine="0"/>
        <w:rPr>
          <w:rFonts w:cs="Arial"/>
          <w:szCs w:val="24"/>
        </w:rPr>
      </w:pPr>
      <w:r w:rsidRPr="00825EF8">
        <w:rPr>
          <w:rFonts w:cs="Arial"/>
          <w:szCs w:val="24"/>
        </w:rPr>
        <w:t>Information Frequency = On occasion</w:t>
      </w:r>
    </w:p>
    <w:p w14:paraId="3F5E1888" w14:textId="77777777" w:rsidR="00744F56" w:rsidRPr="00825EF8" w:rsidRDefault="00744F56" w:rsidP="00744F56">
      <w:pPr>
        <w:rPr>
          <w:rFonts w:cs="Arial"/>
          <w:szCs w:val="24"/>
        </w:rPr>
      </w:pPr>
    </w:p>
    <w:p w14:paraId="17DFF4E5" w14:textId="77777777" w:rsidR="00744F56" w:rsidRPr="00825EF8" w:rsidRDefault="00744F56" w:rsidP="00744F56">
      <w:pPr>
        <w:pStyle w:val="ListParagraph"/>
        <w:numPr>
          <w:ilvl w:val="0"/>
          <w:numId w:val="5"/>
        </w:numPr>
        <w:rPr>
          <w:rFonts w:cs="Arial"/>
          <w:szCs w:val="24"/>
        </w:rPr>
      </w:pPr>
      <w:r w:rsidRPr="00825EF8">
        <w:rPr>
          <w:rFonts w:cs="Arial"/>
          <w:szCs w:val="24"/>
        </w:rPr>
        <w:t xml:space="preserve"> </w:t>
      </w:r>
      <w:r w:rsidRPr="00825EF8">
        <w:rPr>
          <w:rFonts w:cs="Arial"/>
          <w:szCs w:val="24"/>
          <w:u w:val="single"/>
        </w:rPr>
        <w:t>Respondent Costs Other Than Burden Hour Costs</w:t>
      </w:r>
    </w:p>
    <w:p w14:paraId="05C2C6B8" w14:textId="77777777" w:rsidR="00744F56" w:rsidRPr="00825EF8" w:rsidRDefault="00744F56" w:rsidP="00744F56">
      <w:pPr>
        <w:rPr>
          <w:rFonts w:cs="Arial"/>
          <w:szCs w:val="24"/>
        </w:rPr>
      </w:pPr>
    </w:p>
    <w:p w14:paraId="1C4E25F0" w14:textId="77777777" w:rsidR="00744F56" w:rsidRPr="00825EF8" w:rsidRDefault="00744F56" w:rsidP="00744F56">
      <w:pPr>
        <w:ind w:firstLine="1080"/>
        <w:rPr>
          <w:rFonts w:cs="Arial"/>
          <w:szCs w:val="24"/>
        </w:rPr>
      </w:pPr>
      <w:r w:rsidRPr="00825EF8">
        <w:rPr>
          <w:rFonts w:cs="Arial"/>
          <w:szCs w:val="24"/>
        </w:rPr>
        <w:t xml:space="preserve">There are no capital or start-up costs associated with this information collection. </w:t>
      </w:r>
    </w:p>
    <w:p w14:paraId="7D12184A" w14:textId="77777777" w:rsidR="00744F56" w:rsidRDefault="00744F56" w:rsidP="00744F56">
      <w:pPr>
        <w:rPr>
          <w:rFonts w:cs="Arial"/>
          <w:szCs w:val="24"/>
        </w:rPr>
      </w:pPr>
    </w:p>
    <w:p w14:paraId="04968E82" w14:textId="77777777" w:rsidR="00B66D40" w:rsidRDefault="00B66D40" w:rsidP="00744F56">
      <w:pPr>
        <w:rPr>
          <w:rFonts w:cs="Arial"/>
          <w:szCs w:val="24"/>
        </w:rPr>
      </w:pPr>
    </w:p>
    <w:p w14:paraId="1EE5C90D" w14:textId="77777777" w:rsidR="00B66D40" w:rsidRDefault="00B66D40" w:rsidP="00744F56">
      <w:pPr>
        <w:rPr>
          <w:rFonts w:cs="Arial"/>
          <w:szCs w:val="24"/>
        </w:rPr>
      </w:pPr>
    </w:p>
    <w:p w14:paraId="705EB78F" w14:textId="77777777" w:rsidR="00B66D40" w:rsidRPr="00825EF8" w:rsidRDefault="00B66D40" w:rsidP="00744F56">
      <w:pPr>
        <w:rPr>
          <w:rFonts w:cs="Arial"/>
          <w:szCs w:val="24"/>
        </w:rPr>
      </w:pPr>
    </w:p>
    <w:p w14:paraId="3A3AC040" w14:textId="77777777" w:rsidR="00744F56" w:rsidRPr="00825EF8" w:rsidRDefault="00744F56" w:rsidP="00744F56">
      <w:pPr>
        <w:pStyle w:val="ListParagraph"/>
        <w:numPr>
          <w:ilvl w:val="0"/>
          <w:numId w:val="5"/>
        </w:numPr>
        <w:rPr>
          <w:rFonts w:cs="Arial"/>
          <w:szCs w:val="24"/>
        </w:rPr>
      </w:pPr>
      <w:r w:rsidRPr="00825EF8">
        <w:rPr>
          <w:rFonts w:cs="Arial"/>
          <w:szCs w:val="24"/>
        </w:rPr>
        <w:t xml:space="preserve"> </w:t>
      </w:r>
      <w:r w:rsidRPr="00825EF8">
        <w:rPr>
          <w:rFonts w:cs="Arial"/>
          <w:szCs w:val="24"/>
          <w:u w:val="single"/>
        </w:rPr>
        <w:t>Cost to the Federal Government</w:t>
      </w:r>
    </w:p>
    <w:p w14:paraId="7AEE2A58" w14:textId="77777777" w:rsidR="00744F56" w:rsidRPr="00825EF8" w:rsidRDefault="00744F56" w:rsidP="00744F56">
      <w:pPr>
        <w:rPr>
          <w:rFonts w:cs="Arial"/>
          <w:szCs w:val="24"/>
        </w:rPr>
      </w:pPr>
    </w:p>
    <w:p w14:paraId="1DDB5CAB" w14:textId="368BB742" w:rsidR="00744F56" w:rsidRPr="00825EF8" w:rsidRDefault="00744F56" w:rsidP="00270502">
      <w:pPr>
        <w:ind w:firstLine="1170"/>
        <w:rPr>
          <w:rFonts w:cs="Arial"/>
          <w:szCs w:val="24"/>
        </w:rPr>
      </w:pPr>
      <w:r w:rsidRPr="00825EF8">
        <w:rPr>
          <w:rFonts w:cs="Arial"/>
          <w:szCs w:val="24"/>
        </w:rPr>
        <w:t xml:space="preserve">The estimated costs for the required recordkeeping and reporting activities were derived from consultations with the </w:t>
      </w:r>
      <w:r w:rsidR="00044953">
        <w:rPr>
          <w:rFonts w:cs="Arial"/>
          <w:szCs w:val="24"/>
        </w:rPr>
        <w:t>Exchange HR</w:t>
      </w:r>
      <w:r w:rsidRPr="00825EF8">
        <w:rPr>
          <w:rFonts w:cs="Arial"/>
          <w:szCs w:val="24"/>
        </w:rPr>
        <w:t xml:space="preserve"> Directorate</w:t>
      </w:r>
      <w:r w:rsidR="00D837A3">
        <w:rPr>
          <w:rFonts w:cs="Arial"/>
          <w:szCs w:val="24"/>
        </w:rPr>
        <w:t>.</w:t>
      </w:r>
      <w:r w:rsidRPr="00825EF8">
        <w:rPr>
          <w:rFonts w:cs="Arial"/>
          <w:szCs w:val="24"/>
        </w:rPr>
        <w:t xml:space="preserve"> </w:t>
      </w:r>
      <w:r w:rsidR="00D837A3">
        <w:rPr>
          <w:rFonts w:cs="Arial"/>
          <w:szCs w:val="24"/>
        </w:rPr>
        <w:t xml:space="preserve"> </w:t>
      </w:r>
      <w:r w:rsidRPr="00825EF8">
        <w:rPr>
          <w:rFonts w:cs="Arial"/>
          <w:szCs w:val="24"/>
        </w:rPr>
        <w:t>It is e</w:t>
      </w:r>
      <w:r w:rsidR="008F45FD">
        <w:rPr>
          <w:rFonts w:cs="Arial"/>
          <w:szCs w:val="24"/>
        </w:rPr>
        <w:t>stimated the Exchange utilizes only</w:t>
      </w:r>
      <w:r w:rsidRPr="00825EF8">
        <w:rPr>
          <w:rFonts w:cs="Arial"/>
          <w:szCs w:val="24"/>
        </w:rPr>
        <w:t xml:space="preserve"> HQ Exchange</w:t>
      </w:r>
      <w:r w:rsidR="008F45FD">
        <w:rPr>
          <w:rFonts w:cs="Arial"/>
          <w:szCs w:val="24"/>
        </w:rPr>
        <w:t xml:space="preserve"> HR associates for collection of this information</w:t>
      </w:r>
      <w:r w:rsidRPr="00825EF8">
        <w:rPr>
          <w:rFonts w:cs="Arial"/>
          <w:szCs w:val="24"/>
        </w:rPr>
        <w:t xml:space="preserve">.  This amounts to approximately </w:t>
      </w:r>
      <w:r w:rsidR="00044953">
        <w:rPr>
          <w:rFonts w:cs="Arial"/>
          <w:szCs w:val="24"/>
        </w:rPr>
        <w:t>5</w:t>
      </w:r>
      <w:r w:rsidRPr="00825EF8">
        <w:rPr>
          <w:rFonts w:cs="Arial"/>
          <w:szCs w:val="24"/>
        </w:rPr>
        <w:t xml:space="preserve"> associates with an average salary of $24.00 per hour. </w:t>
      </w:r>
      <w:r w:rsidR="00042ADA" w:rsidRPr="00825EF8">
        <w:rPr>
          <w:rFonts w:cs="Arial"/>
          <w:szCs w:val="24"/>
        </w:rPr>
        <w:t>(</w:t>
      </w:r>
      <w:r w:rsidRPr="00825EF8">
        <w:rPr>
          <w:rFonts w:cs="Arial"/>
          <w:szCs w:val="24"/>
        </w:rPr>
        <w:t>NAF Wage Schedule – 152 Dallas, TX Effective 04 Jan 2014</w:t>
      </w:r>
      <w:r w:rsidRPr="00825EF8">
        <w:rPr>
          <w:rFonts w:cs="Arial"/>
          <w:i/>
          <w:szCs w:val="24"/>
        </w:rPr>
        <w:t>.</w:t>
      </w:r>
      <w:r w:rsidR="00042ADA" w:rsidRPr="00825EF8">
        <w:rPr>
          <w:rFonts w:cs="Arial"/>
          <w:i/>
          <w:szCs w:val="24"/>
        </w:rPr>
        <w:t>)</w:t>
      </w:r>
      <w:r w:rsidRPr="00825EF8">
        <w:rPr>
          <w:rFonts w:cs="Arial"/>
          <w:i/>
          <w:szCs w:val="24"/>
        </w:rPr>
        <w:t xml:space="preserve">  </w:t>
      </w:r>
      <w:r w:rsidRPr="00825EF8">
        <w:rPr>
          <w:rFonts w:cs="Arial"/>
          <w:szCs w:val="24"/>
        </w:rPr>
        <w:t xml:space="preserve">It takes approximately </w:t>
      </w:r>
      <w:r w:rsidR="00B87E37">
        <w:rPr>
          <w:rFonts w:cs="Arial"/>
          <w:szCs w:val="24"/>
        </w:rPr>
        <w:t>30 minutes</w:t>
      </w:r>
      <w:r w:rsidRPr="00825EF8">
        <w:rPr>
          <w:rFonts w:cs="Arial"/>
          <w:szCs w:val="24"/>
        </w:rPr>
        <w:t xml:space="preserve"> to obtain the information and input into the database. </w:t>
      </w:r>
    </w:p>
    <w:p w14:paraId="037ED8C7" w14:textId="77777777" w:rsidR="00744F56" w:rsidRPr="00825EF8" w:rsidRDefault="00744F56" w:rsidP="00744F56">
      <w:pPr>
        <w:rPr>
          <w:rFonts w:cs="Arial"/>
          <w:szCs w:val="24"/>
        </w:rPr>
      </w:pPr>
    </w:p>
    <w:p w14:paraId="344EF6CD" w14:textId="38F4991D" w:rsidR="00744F56" w:rsidRPr="00825EF8" w:rsidRDefault="00044953" w:rsidP="00744F56">
      <w:pPr>
        <w:pStyle w:val="ListParagraph"/>
        <w:numPr>
          <w:ilvl w:val="0"/>
          <w:numId w:val="9"/>
        </w:numPr>
        <w:ind w:left="0" w:firstLine="0"/>
        <w:rPr>
          <w:rFonts w:cs="Arial"/>
          <w:szCs w:val="24"/>
        </w:rPr>
      </w:pPr>
      <w:r>
        <w:rPr>
          <w:rFonts w:cs="Arial"/>
          <w:szCs w:val="24"/>
        </w:rPr>
        <w:t>5</w:t>
      </w:r>
      <w:r w:rsidR="00744F56" w:rsidRPr="00825EF8">
        <w:rPr>
          <w:rFonts w:cs="Arial"/>
          <w:szCs w:val="24"/>
        </w:rPr>
        <w:t xml:space="preserve"> – Number of personnel who dedicate time to collecting/processing information collected from the respondent. </w:t>
      </w:r>
    </w:p>
    <w:p w14:paraId="545EEC44" w14:textId="50C0F03A" w:rsidR="00744F56" w:rsidRPr="00825EF8" w:rsidRDefault="0013280A" w:rsidP="00744F56">
      <w:pPr>
        <w:pStyle w:val="ListParagraph"/>
        <w:numPr>
          <w:ilvl w:val="0"/>
          <w:numId w:val="9"/>
        </w:numPr>
        <w:ind w:left="0" w:firstLine="0"/>
        <w:rPr>
          <w:rFonts w:cs="Arial"/>
          <w:szCs w:val="24"/>
        </w:rPr>
      </w:pPr>
      <w:r>
        <w:rPr>
          <w:rFonts w:cs="Arial"/>
          <w:szCs w:val="24"/>
        </w:rPr>
        <w:t>2,500</w:t>
      </w:r>
      <w:r w:rsidR="00744F56" w:rsidRPr="00825EF8">
        <w:rPr>
          <w:rFonts w:cs="Arial"/>
          <w:szCs w:val="24"/>
        </w:rPr>
        <w:t xml:space="preserve"> = Number of annual responses.</w:t>
      </w:r>
    </w:p>
    <w:p w14:paraId="589AC5B7" w14:textId="3FB2D762" w:rsidR="00744F56" w:rsidRPr="00825EF8" w:rsidRDefault="00B87E37" w:rsidP="00744F56">
      <w:pPr>
        <w:pStyle w:val="ListParagraph"/>
        <w:numPr>
          <w:ilvl w:val="0"/>
          <w:numId w:val="9"/>
        </w:numPr>
        <w:ind w:left="0" w:firstLine="0"/>
        <w:rPr>
          <w:rFonts w:cs="Arial"/>
          <w:szCs w:val="24"/>
        </w:rPr>
      </w:pPr>
      <w:r>
        <w:rPr>
          <w:rFonts w:cs="Arial"/>
          <w:szCs w:val="24"/>
        </w:rPr>
        <w:t>30 Minutes</w:t>
      </w:r>
      <w:r w:rsidR="00744F56" w:rsidRPr="00825EF8">
        <w:rPr>
          <w:rFonts w:cs="Arial"/>
          <w:szCs w:val="24"/>
        </w:rPr>
        <w:t xml:space="preserve"> = Time in hours per response to collect/process the information collected; including time for refining, interpreting, analyzing and documenting the information received. </w:t>
      </w:r>
    </w:p>
    <w:p w14:paraId="449FF597" w14:textId="77777777" w:rsidR="00744F56" w:rsidRPr="00825EF8" w:rsidRDefault="00744F56" w:rsidP="00744F56">
      <w:pPr>
        <w:pStyle w:val="ListParagraph"/>
        <w:numPr>
          <w:ilvl w:val="0"/>
          <w:numId w:val="9"/>
        </w:numPr>
        <w:ind w:left="0" w:firstLine="0"/>
        <w:rPr>
          <w:rFonts w:cs="Arial"/>
          <w:szCs w:val="24"/>
        </w:rPr>
      </w:pPr>
      <w:r w:rsidRPr="00825EF8">
        <w:rPr>
          <w:rFonts w:cs="Arial"/>
          <w:szCs w:val="24"/>
        </w:rPr>
        <w:t xml:space="preserve">$24.00 = Average salary of the individuals who collect and process the information collected.  </w:t>
      </w:r>
    </w:p>
    <w:p w14:paraId="479D8237" w14:textId="5B09E43D" w:rsidR="00744F56" w:rsidRPr="00825EF8" w:rsidRDefault="00744F56" w:rsidP="00744F56">
      <w:pPr>
        <w:pStyle w:val="ListParagraph"/>
        <w:numPr>
          <w:ilvl w:val="0"/>
          <w:numId w:val="9"/>
        </w:numPr>
        <w:ind w:left="0" w:firstLine="0"/>
        <w:rPr>
          <w:rFonts w:cs="Arial"/>
          <w:szCs w:val="24"/>
        </w:rPr>
      </w:pPr>
      <w:r w:rsidRPr="00825EF8">
        <w:rPr>
          <w:rFonts w:cs="Arial"/>
          <w:szCs w:val="24"/>
        </w:rPr>
        <w:t>$</w:t>
      </w:r>
      <w:r w:rsidR="0013280A">
        <w:rPr>
          <w:rFonts w:cs="Arial"/>
          <w:szCs w:val="24"/>
        </w:rPr>
        <w:t>12.00</w:t>
      </w:r>
      <w:r w:rsidRPr="00825EF8">
        <w:rPr>
          <w:rFonts w:cs="Arial"/>
          <w:szCs w:val="24"/>
        </w:rPr>
        <w:t xml:space="preserve"> = Average cost per response. </w:t>
      </w:r>
    </w:p>
    <w:p w14:paraId="00994217" w14:textId="6ACCD983" w:rsidR="00744F56" w:rsidRPr="00825EF8" w:rsidRDefault="0013280A" w:rsidP="00744F56">
      <w:pPr>
        <w:pStyle w:val="ListParagraph"/>
        <w:numPr>
          <w:ilvl w:val="0"/>
          <w:numId w:val="9"/>
        </w:numPr>
        <w:ind w:left="0" w:firstLine="0"/>
        <w:rPr>
          <w:rFonts w:cs="Arial"/>
          <w:szCs w:val="24"/>
        </w:rPr>
      </w:pPr>
      <w:r>
        <w:rPr>
          <w:rFonts w:cs="Arial"/>
          <w:szCs w:val="24"/>
        </w:rPr>
        <w:t>2,500</w:t>
      </w:r>
      <w:r w:rsidR="00744F56" w:rsidRPr="00825EF8">
        <w:rPr>
          <w:rFonts w:cs="Arial"/>
          <w:szCs w:val="24"/>
        </w:rPr>
        <w:t xml:space="preserve"> x </w:t>
      </w:r>
      <w:r>
        <w:rPr>
          <w:rFonts w:cs="Arial"/>
          <w:szCs w:val="24"/>
        </w:rPr>
        <w:t>12.00</w:t>
      </w:r>
      <w:r w:rsidR="00744F56" w:rsidRPr="00825EF8">
        <w:rPr>
          <w:rFonts w:cs="Arial"/>
          <w:szCs w:val="24"/>
        </w:rPr>
        <w:t xml:space="preserve"> = </w:t>
      </w:r>
      <w:r w:rsidR="00744F56" w:rsidRPr="0013280A">
        <w:rPr>
          <w:rFonts w:cs="Arial"/>
          <w:szCs w:val="24"/>
        </w:rPr>
        <w:t>$</w:t>
      </w:r>
      <w:r>
        <w:rPr>
          <w:rFonts w:cs="Arial"/>
          <w:szCs w:val="24"/>
        </w:rPr>
        <w:t>30,000</w:t>
      </w:r>
      <w:r w:rsidR="00744F56" w:rsidRPr="00825EF8">
        <w:rPr>
          <w:rFonts w:cs="Arial"/>
          <w:szCs w:val="24"/>
        </w:rPr>
        <w:t xml:space="preserve"> = Annual burden cost.</w:t>
      </w:r>
    </w:p>
    <w:p w14:paraId="1289121F" w14:textId="77777777" w:rsidR="00744F56" w:rsidRPr="00825EF8" w:rsidRDefault="00744F56" w:rsidP="00744F56">
      <w:pPr>
        <w:pStyle w:val="ListParagraph"/>
        <w:ind w:left="0"/>
        <w:rPr>
          <w:rFonts w:cs="Arial"/>
          <w:szCs w:val="24"/>
        </w:rPr>
      </w:pPr>
    </w:p>
    <w:p w14:paraId="2F88F7B8" w14:textId="18EFD11E" w:rsidR="00744F56" w:rsidRPr="00825EF8" w:rsidRDefault="00744F56" w:rsidP="00744F56">
      <w:pPr>
        <w:pStyle w:val="ListParagraph"/>
        <w:ind w:left="0" w:firstLine="1080"/>
        <w:rPr>
          <w:rFonts w:cs="Arial"/>
          <w:szCs w:val="24"/>
        </w:rPr>
      </w:pPr>
      <w:r w:rsidRPr="00825EF8">
        <w:rPr>
          <w:rFonts w:cs="Arial"/>
          <w:szCs w:val="24"/>
        </w:rPr>
        <w:t xml:space="preserve">This is an existing system of records.  Start-up </w:t>
      </w:r>
      <w:r w:rsidR="002352EC" w:rsidRPr="00825EF8">
        <w:rPr>
          <w:rFonts w:cs="Arial"/>
          <w:szCs w:val="24"/>
        </w:rPr>
        <w:t xml:space="preserve">costs </w:t>
      </w:r>
      <w:r w:rsidRPr="00825EF8">
        <w:rPr>
          <w:rFonts w:cs="Arial"/>
          <w:szCs w:val="24"/>
        </w:rPr>
        <w:t>cannot be estimated</w:t>
      </w:r>
      <w:r w:rsidR="00B87E37">
        <w:rPr>
          <w:rFonts w:cs="Arial"/>
          <w:szCs w:val="24"/>
        </w:rPr>
        <w:t>.  M</w:t>
      </w:r>
      <w:r w:rsidRPr="00825EF8">
        <w:rPr>
          <w:rFonts w:cs="Arial"/>
          <w:szCs w:val="24"/>
        </w:rPr>
        <w:t xml:space="preserve">aintenance to this system includes </w:t>
      </w:r>
      <w:r w:rsidR="008F45FD">
        <w:rPr>
          <w:rFonts w:cs="Arial"/>
          <w:szCs w:val="24"/>
        </w:rPr>
        <w:t>the</w:t>
      </w:r>
      <w:r w:rsidRPr="00825EF8">
        <w:rPr>
          <w:rFonts w:cs="Arial"/>
          <w:szCs w:val="24"/>
        </w:rPr>
        <w:t xml:space="preserve"> average salary of IT System Support Team, the burden cost to the Exchange, and the overhead to maintain such database.  The </w:t>
      </w:r>
      <w:r w:rsidRPr="00825EF8">
        <w:rPr>
          <w:rFonts w:cs="Arial"/>
          <w:szCs w:val="24"/>
        </w:rPr>
        <w:lastRenderedPageBreak/>
        <w:t>maintenance fee was determined from consultations with the Exchange IT/LP team who manage the system.</w:t>
      </w:r>
    </w:p>
    <w:p w14:paraId="349425A0" w14:textId="77777777" w:rsidR="00744F56" w:rsidRPr="00825EF8" w:rsidRDefault="00744F56" w:rsidP="00744F56">
      <w:pPr>
        <w:rPr>
          <w:rFonts w:cs="Arial"/>
          <w:szCs w:val="24"/>
        </w:rPr>
      </w:pPr>
    </w:p>
    <w:p w14:paraId="327429CE" w14:textId="77777777" w:rsidR="00744F56" w:rsidRPr="00825EF8" w:rsidRDefault="00744F56" w:rsidP="00744F56">
      <w:pPr>
        <w:pStyle w:val="ListParagraph"/>
        <w:numPr>
          <w:ilvl w:val="0"/>
          <w:numId w:val="9"/>
        </w:numPr>
        <w:ind w:left="0" w:firstLine="0"/>
        <w:rPr>
          <w:rFonts w:cs="Arial"/>
          <w:szCs w:val="24"/>
        </w:rPr>
      </w:pPr>
      <w:r w:rsidRPr="00825EF8">
        <w:rPr>
          <w:rFonts w:cs="Arial"/>
          <w:szCs w:val="24"/>
        </w:rPr>
        <w:t>Annual cost to the federal government:</w:t>
      </w:r>
    </w:p>
    <w:p w14:paraId="2D748849" w14:textId="27F88730" w:rsidR="00744F56" w:rsidRPr="00825EF8" w:rsidRDefault="0013280A" w:rsidP="00744F56">
      <w:pPr>
        <w:pStyle w:val="ListParagraph"/>
        <w:ind w:left="0"/>
        <w:rPr>
          <w:rFonts w:cs="Arial"/>
          <w:szCs w:val="24"/>
        </w:rPr>
      </w:pPr>
      <w:r>
        <w:rPr>
          <w:rFonts w:cs="Arial"/>
          <w:szCs w:val="24"/>
        </w:rPr>
        <w:t>$30,000</w:t>
      </w:r>
      <w:r w:rsidR="00744F56" w:rsidRPr="00825EF8">
        <w:rPr>
          <w:rFonts w:cs="Arial"/>
          <w:szCs w:val="24"/>
        </w:rPr>
        <w:t xml:space="preserve"> (Burden) + $42,026 (</w:t>
      </w:r>
      <w:r w:rsidR="00B777EB" w:rsidRPr="00825EF8">
        <w:rPr>
          <w:rFonts w:cs="Arial"/>
          <w:szCs w:val="24"/>
        </w:rPr>
        <w:t>Maintenance Time</w:t>
      </w:r>
      <w:r w:rsidR="00744F56" w:rsidRPr="00825EF8">
        <w:rPr>
          <w:rFonts w:cs="Arial"/>
          <w:szCs w:val="24"/>
        </w:rPr>
        <w:t>) + $4,000 (Maintenance of System, estimated) = $</w:t>
      </w:r>
      <w:r>
        <w:rPr>
          <w:rFonts w:cs="Arial"/>
          <w:szCs w:val="24"/>
        </w:rPr>
        <w:t>76,026</w:t>
      </w:r>
      <w:r w:rsidR="00744F56" w:rsidRPr="00825EF8">
        <w:rPr>
          <w:rFonts w:cs="Arial"/>
          <w:szCs w:val="24"/>
        </w:rPr>
        <w:t xml:space="preserve"> </w:t>
      </w:r>
      <w:r w:rsidR="00042ADA" w:rsidRPr="00825EF8">
        <w:rPr>
          <w:rFonts w:cs="Arial"/>
          <w:szCs w:val="24"/>
        </w:rPr>
        <w:t>(</w:t>
      </w:r>
      <w:r w:rsidR="00744F56" w:rsidRPr="00825EF8">
        <w:rPr>
          <w:rFonts w:cs="Arial"/>
          <w:szCs w:val="24"/>
        </w:rPr>
        <w:t xml:space="preserve">NAF Wage Schedule – 152 Dallas, </w:t>
      </w:r>
      <w:r w:rsidR="00B777EB" w:rsidRPr="00825EF8">
        <w:rPr>
          <w:rFonts w:cs="Arial"/>
          <w:szCs w:val="24"/>
        </w:rPr>
        <w:t>TX Effective</w:t>
      </w:r>
      <w:r w:rsidR="00744F56" w:rsidRPr="00825EF8">
        <w:rPr>
          <w:rFonts w:cs="Arial"/>
          <w:szCs w:val="24"/>
        </w:rPr>
        <w:t xml:space="preserve"> 04 Jan 2014</w:t>
      </w:r>
      <w:r w:rsidR="00744F56" w:rsidRPr="00825EF8">
        <w:rPr>
          <w:rFonts w:cs="Arial"/>
          <w:i/>
          <w:szCs w:val="24"/>
        </w:rPr>
        <w:t>.</w:t>
      </w:r>
      <w:r w:rsidR="00042ADA" w:rsidRPr="00825EF8">
        <w:rPr>
          <w:rFonts w:cs="Arial"/>
          <w:szCs w:val="24"/>
        </w:rPr>
        <w:t>)</w:t>
      </w:r>
    </w:p>
    <w:p w14:paraId="6A9D1C71" w14:textId="77777777" w:rsidR="00744F56" w:rsidRPr="00825EF8" w:rsidRDefault="00744F56" w:rsidP="00744F56">
      <w:pPr>
        <w:pStyle w:val="ListParagraph"/>
        <w:ind w:left="0"/>
        <w:rPr>
          <w:rFonts w:cs="Arial"/>
          <w:i/>
          <w:szCs w:val="24"/>
        </w:rPr>
      </w:pPr>
    </w:p>
    <w:p w14:paraId="2858FAEC" w14:textId="77777777" w:rsidR="00744F56" w:rsidRPr="00825EF8" w:rsidRDefault="00744F56" w:rsidP="00744F56">
      <w:pPr>
        <w:pStyle w:val="ListParagraph"/>
        <w:numPr>
          <w:ilvl w:val="0"/>
          <w:numId w:val="5"/>
        </w:numPr>
        <w:rPr>
          <w:rFonts w:cs="Arial"/>
          <w:szCs w:val="24"/>
        </w:rPr>
      </w:pPr>
      <w:r w:rsidRPr="00825EF8">
        <w:rPr>
          <w:rFonts w:cs="Arial"/>
          <w:szCs w:val="24"/>
        </w:rPr>
        <w:t xml:space="preserve"> </w:t>
      </w:r>
      <w:r w:rsidRPr="00825EF8">
        <w:rPr>
          <w:rFonts w:cs="Arial"/>
          <w:szCs w:val="24"/>
          <w:u w:val="single"/>
        </w:rPr>
        <w:t>Reasons for Change in Burden</w:t>
      </w:r>
    </w:p>
    <w:p w14:paraId="789F060C" w14:textId="77777777" w:rsidR="00744F56" w:rsidRPr="00825EF8" w:rsidRDefault="00744F56" w:rsidP="00744F56">
      <w:pPr>
        <w:rPr>
          <w:rFonts w:cs="Arial"/>
          <w:szCs w:val="24"/>
        </w:rPr>
      </w:pPr>
    </w:p>
    <w:p w14:paraId="07B80428" w14:textId="2043CBC1" w:rsidR="00744F56" w:rsidRPr="00825EF8" w:rsidRDefault="00C3517B" w:rsidP="00744F56">
      <w:pPr>
        <w:ind w:left="1080"/>
        <w:rPr>
          <w:rFonts w:cs="Arial"/>
          <w:szCs w:val="24"/>
        </w:rPr>
      </w:pPr>
      <w:r w:rsidRPr="00825EF8">
        <w:rPr>
          <w:rFonts w:cs="Arial"/>
          <w:szCs w:val="24"/>
        </w:rPr>
        <w:t xml:space="preserve">This </w:t>
      </w:r>
      <w:r w:rsidR="008F45FD">
        <w:rPr>
          <w:rFonts w:cs="Arial"/>
          <w:szCs w:val="24"/>
        </w:rPr>
        <w:t xml:space="preserve">is an existing </w:t>
      </w:r>
      <w:r w:rsidRPr="00825EF8">
        <w:rPr>
          <w:rFonts w:cs="Arial"/>
          <w:szCs w:val="24"/>
        </w:rPr>
        <w:t xml:space="preserve">collection </w:t>
      </w:r>
      <w:r w:rsidR="008F45FD">
        <w:rPr>
          <w:rFonts w:cs="Arial"/>
          <w:szCs w:val="24"/>
        </w:rPr>
        <w:t>in use without an OMB Control number.</w:t>
      </w:r>
    </w:p>
    <w:p w14:paraId="39842782" w14:textId="77777777" w:rsidR="00C3517B" w:rsidRPr="00825EF8" w:rsidRDefault="00C3517B" w:rsidP="00C3517B">
      <w:pPr>
        <w:rPr>
          <w:rFonts w:cs="Arial"/>
          <w:szCs w:val="24"/>
        </w:rPr>
      </w:pPr>
    </w:p>
    <w:p w14:paraId="1DEC69D0" w14:textId="77777777" w:rsidR="00C3517B" w:rsidRPr="00825EF8" w:rsidRDefault="00C3517B" w:rsidP="00C3517B">
      <w:pPr>
        <w:pStyle w:val="ListParagraph"/>
        <w:numPr>
          <w:ilvl w:val="0"/>
          <w:numId w:val="5"/>
        </w:numPr>
        <w:rPr>
          <w:rFonts w:cs="Arial"/>
          <w:szCs w:val="24"/>
        </w:rPr>
      </w:pPr>
      <w:r w:rsidRPr="00825EF8">
        <w:rPr>
          <w:rFonts w:cs="Arial"/>
          <w:szCs w:val="24"/>
        </w:rPr>
        <w:t xml:space="preserve"> </w:t>
      </w:r>
      <w:r w:rsidRPr="00825EF8">
        <w:rPr>
          <w:rFonts w:cs="Arial"/>
          <w:szCs w:val="24"/>
          <w:u w:val="single"/>
        </w:rPr>
        <w:t>Publication of Results</w:t>
      </w:r>
    </w:p>
    <w:p w14:paraId="11A42443" w14:textId="77777777" w:rsidR="00C3517B" w:rsidRPr="00825EF8" w:rsidRDefault="00C3517B" w:rsidP="00C3517B">
      <w:pPr>
        <w:rPr>
          <w:rFonts w:cs="Arial"/>
          <w:szCs w:val="24"/>
        </w:rPr>
      </w:pPr>
    </w:p>
    <w:p w14:paraId="610FCDB1" w14:textId="77777777" w:rsidR="00C3517B" w:rsidRPr="00825EF8" w:rsidRDefault="00C3517B" w:rsidP="00C3517B">
      <w:pPr>
        <w:ind w:left="1080"/>
        <w:rPr>
          <w:rFonts w:cs="Arial"/>
          <w:szCs w:val="24"/>
        </w:rPr>
      </w:pPr>
      <w:r w:rsidRPr="00825EF8">
        <w:rPr>
          <w:rFonts w:cs="Arial"/>
          <w:szCs w:val="24"/>
        </w:rPr>
        <w:t>There are no plans to publish the results of this collection.</w:t>
      </w:r>
    </w:p>
    <w:p w14:paraId="3652F7B6" w14:textId="77777777" w:rsidR="00C3517B" w:rsidRDefault="00C3517B" w:rsidP="00C3517B">
      <w:pPr>
        <w:rPr>
          <w:rFonts w:cs="Arial"/>
          <w:szCs w:val="24"/>
        </w:rPr>
      </w:pPr>
    </w:p>
    <w:p w14:paraId="27F5D6FD" w14:textId="77777777" w:rsidR="00C3517B" w:rsidRPr="00825EF8" w:rsidRDefault="00C3517B" w:rsidP="00C3517B">
      <w:pPr>
        <w:pStyle w:val="ListParagraph"/>
        <w:numPr>
          <w:ilvl w:val="0"/>
          <w:numId w:val="5"/>
        </w:numPr>
        <w:rPr>
          <w:rFonts w:cs="Arial"/>
          <w:szCs w:val="24"/>
        </w:rPr>
      </w:pPr>
      <w:r w:rsidRPr="00825EF8">
        <w:rPr>
          <w:rFonts w:cs="Arial"/>
          <w:szCs w:val="24"/>
        </w:rPr>
        <w:t xml:space="preserve"> </w:t>
      </w:r>
      <w:r w:rsidRPr="00825EF8">
        <w:rPr>
          <w:rFonts w:cs="Arial"/>
          <w:szCs w:val="24"/>
          <w:u w:val="single"/>
        </w:rPr>
        <w:t>Non-Display of OMB Expiration Date</w:t>
      </w:r>
    </w:p>
    <w:p w14:paraId="1D456188" w14:textId="77777777" w:rsidR="00C3517B" w:rsidRPr="00825EF8" w:rsidRDefault="00C3517B" w:rsidP="00C3517B">
      <w:pPr>
        <w:rPr>
          <w:rFonts w:cs="Arial"/>
          <w:szCs w:val="24"/>
        </w:rPr>
      </w:pPr>
    </w:p>
    <w:p w14:paraId="09BB6C09" w14:textId="77777777" w:rsidR="00C3517B" w:rsidRPr="00825EF8" w:rsidRDefault="00C3517B" w:rsidP="00C3517B">
      <w:pPr>
        <w:ind w:firstLine="1080"/>
        <w:rPr>
          <w:rFonts w:cs="Arial"/>
          <w:szCs w:val="24"/>
        </w:rPr>
      </w:pPr>
      <w:r w:rsidRPr="00825EF8">
        <w:rPr>
          <w:rFonts w:cs="Arial"/>
          <w:szCs w:val="24"/>
        </w:rPr>
        <w:t xml:space="preserve">There is no request for approval to omit the display of the expiration date of the OMB approval on the instrument. </w:t>
      </w:r>
    </w:p>
    <w:p w14:paraId="762C4FA3" w14:textId="77777777" w:rsidR="00C3517B" w:rsidRPr="00825EF8" w:rsidRDefault="00C3517B" w:rsidP="00C3517B">
      <w:pPr>
        <w:rPr>
          <w:rFonts w:cs="Arial"/>
          <w:szCs w:val="24"/>
        </w:rPr>
      </w:pPr>
    </w:p>
    <w:p w14:paraId="1CF80D2A" w14:textId="77777777" w:rsidR="00C3517B" w:rsidRPr="00825EF8" w:rsidRDefault="00C3517B" w:rsidP="00C3517B">
      <w:pPr>
        <w:pStyle w:val="ListParagraph"/>
        <w:numPr>
          <w:ilvl w:val="0"/>
          <w:numId w:val="5"/>
        </w:numPr>
        <w:rPr>
          <w:rFonts w:cs="Arial"/>
          <w:szCs w:val="24"/>
        </w:rPr>
      </w:pPr>
      <w:r w:rsidRPr="00825EF8">
        <w:rPr>
          <w:rFonts w:cs="Arial"/>
          <w:szCs w:val="24"/>
        </w:rPr>
        <w:t xml:space="preserve"> </w:t>
      </w:r>
      <w:r w:rsidRPr="00825EF8">
        <w:rPr>
          <w:rFonts w:cs="Arial"/>
          <w:szCs w:val="24"/>
          <w:u w:val="single"/>
        </w:rPr>
        <w:t>Exceptions to “certification for Paperwork Reduction Submissions”</w:t>
      </w:r>
    </w:p>
    <w:p w14:paraId="731DBBED" w14:textId="77777777" w:rsidR="00C3517B" w:rsidRPr="00825EF8" w:rsidRDefault="00C3517B" w:rsidP="00C3517B">
      <w:pPr>
        <w:pStyle w:val="ListParagraph"/>
        <w:ind w:left="1080"/>
        <w:rPr>
          <w:rFonts w:cs="Arial"/>
          <w:szCs w:val="24"/>
          <w:u w:val="single"/>
        </w:rPr>
      </w:pPr>
    </w:p>
    <w:p w14:paraId="56BF71BA" w14:textId="4CEF5420" w:rsidR="00C3517B" w:rsidRDefault="00A139E6" w:rsidP="00C3517B">
      <w:pPr>
        <w:pStyle w:val="ListParagraph"/>
        <w:ind w:left="1080"/>
        <w:rPr>
          <w:rFonts w:cs="Arial"/>
          <w:szCs w:val="24"/>
        </w:rPr>
      </w:pPr>
      <w:r>
        <w:rPr>
          <w:rFonts w:cs="Arial"/>
          <w:szCs w:val="24"/>
        </w:rPr>
        <w:t>There are no exceptions.</w:t>
      </w:r>
    </w:p>
    <w:sectPr w:rsidR="00C3517B" w:rsidSect="009B31E2">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06ADA0" w15:done="0"/>
  <w15:commentEx w15:paraId="0BFB96CA" w15:done="0"/>
  <w15:commentEx w15:paraId="01C396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1774F" w14:textId="77777777" w:rsidR="0085177C" w:rsidRDefault="0085177C" w:rsidP="00C3517B">
      <w:r>
        <w:separator/>
      </w:r>
    </w:p>
  </w:endnote>
  <w:endnote w:type="continuationSeparator" w:id="0">
    <w:p w14:paraId="4AE9A9FC" w14:textId="77777777" w:rsidR="0085177C" w:rsidRDefault="0085177C"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77777777" w:rsidR="00E246C0" w:rsidRDefault="00E246C0">
        <w:pPr>
          <w:pStyle w:val="Footer"/>
          <w:jc w:val="center"/>
        </w:pPr>
        <w:r>
          <w:fldChar w:fldCharType="begin"/>
        </w:r>
        <w:r>
          <w:instrText xml:space="preserve"> PAGE   \* MERGEFORMAT </w:instrText>
        </w:r>
        <w:r>
          <w:fldChar w:fldCharType="separate"/>
        </w:r>
        <w:r w:rsidR="00601A5A">
          <w:rPr>
            <w:noProof/>
          </w:rPr>
          <w:t>3</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15FBA" w14:textId="77777777" w:rsidR="0085177C" w:rsidRDefault="0085177C" w:rsidP="00C3517B">
      <w:r>
        <w:separator/>
      </w:r>
    </w:p>
  </w:footnote>
  <w:footnote w:type="continuationSeparator" w:id="0">
    <w:p w14:paraId="2161C06A" w14:textId="77777777" w:rsidR="0085177C" w:rsidRDefault="0085177C"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83ED0"/>
    <w:multiLevelType w:val="hybridMultilevel"/>
    <w:tmpl w:val="AAB0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66D2D"/>
    <w:multiLevelType w:val="hybridMultilevel"/>
    <w:tmpl w:val="1CD6B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num w:numId="1">
    <w:abstractNumId w:val="12"/>
  </w:num>
  <w:num w:numId="2">
    <w:abstractNumId w:val="9"/>
  </w:num>
  <w:num w:numId="3">
    <w:abstractNumId w:val="6"/>
  </w:num>
  <w:num w:numId="4">
    <w:abstractNumId w:val="0"/>
  </w:num>
  <w:num w:numId="5">
    <w:abstractNumId w:val="8"/>
  </w:num>
  <w:num w:numId="6">
    <w:abstractNumId w:val="11"/>
  </w:num>
  <w:num w:numId="7">
    <w:abstractNumId w:val="10"/>
  </w:num>
  <w:num w:numId="8">
    <w:abstractNumId w:val="1"/>
  </w:num>
  <w:num w:numId="9">
    <w:abstractNumId w:val="2"/>
  </w:num>
  <w:num w:numId="10">
    <w:abstractNumId w:val="14"/>
  </w:num>
  <w:num w:numId="11">
    <w:abstractNumId w:val="13"/>
  </w:num>
  <w:num w:numId="12">
    <w:abstractNumId w:val="5"/>
  </w:num>
  <w:num w:numId="13">
    <w:abstractNumId w:val="4"/>
  </w:num>
  <w:num w:numId="14">
    <w:abstractNumId w:val="7"/>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00F0D"/>
    <w:rsid w:val="000149F0"/>
    <w:rsid w:val="0004290E"/>
    <w:rsid w:val="00042ADA"/>
    <w:rsid w:val="00044953"/>
    <w:rsid w:val="000547EF"/>
    <w:rsid w:val="0006364A"/>
    <w:rsid w:val="0006640A"/>
    <w:rsid w:val="000B7264"/>
    <w:rsid w:val="000C1C3C"/>
    <w:rsid w:val="000C41CA"/>
    <w:rsid w:val="000E78D2"/>
    <w:rsid w:val="00101058"/>
    <w:rsid w:val="00102873"/>
    <w:rsid w:val="001303DB"/>
    <w:rsid w:val="0013280A"/>
    <w:rsid w:val="00134878"/>
    <w:rsid w:val="00135937"/>
    <w:rsid w:val="001448D5"/>
    <w:rsid w:val="0015677B"/>
    <w:rsid w:val="00191F19"/>
    <w:rsid w:val="001A0710"/>
    <w:rsid w:val="001A23F1"/>
    <w:rsid w:val="001A5331"/>
    <w:rsid w:val="001A7089"/>
    <w:rsid w:val="001B5507"/>
    <w:rsid w:val="001F080F"/>
    <w:rsid w:val="00211040"/>
    <w:rsid w:val="002233D8"/>
    <w:rsid w:val="00225012"/>
    <w:rsid w:val="002352EC"/>
    <w:rsid w:val="00240E4D"/>
    <w:rsid w:val="00241BCE"/>
    <w:rsid w:val="00241F7A"/>
    <w:rsid w:val="00244A23"/>
    <w:rsid w:val="00247F65"/>
    <w:rsid w:val="00255AE0"/>
    <w:rsid w:val="00266BCA"/>
    <w:rsid w:val="00270502"/>
    <w:rsid w:val="002731D9"/>
    <w:rsid w:val="00273EA5"/>
    <w:rsid w:val="002A3878"/>
    <w:rsid w:val="002D291B"/>
    <w:rsid w:val="003112E2"/>
    <w:rsid w:val="00312164"/>
    <w:rsid w:val="003348FE"/>
    <w:rsid w:val="0034561A"/>
    <w:rsid w:val="003456B5"/>
    <w:rsid w:val="003809B0"/>
    <w:rsid w:val="003A1008"/>
    <w:rsid w:val="003F4552"/>
    <w:rsid w:val="004025C2"/>
    <w:rsid w:val="00412802"/>
    <w:rsid w:val="00415A6B"/>
    <w:rsid w:val="00436999"/>
    <w:rsid w:val="004430D7"/>
    <w:rsid w:val="00474D10"/>
    <w:rsid w:val="0048292D"/>
    <w:rsid w:val="004A3A01"/>
    <w:rsid w:val="004B2BF7"/>
    <w:rsid w:val="004C4831"/>
    <w:rsid w:val="004E60D3"/>
    <w:rsid w:val="00503463"/>
    <w:rsid w:val="00512CED"/>
    <w:rsid w:val="005374D2"/>
    <w:rsid w:val="00561C87"/>
    <w:rsid w:val="005B5851"/>
    <w:rsid w:val="005B5ABC"/>
    <w:rsid w:val="005C70F4"/>
    <w:rsid w:val="005F4838"/>
    <w:rsid w:val="00600919"/>
    <w:rsid w:val="00601A5A"/>
    <w:rsid w:val="00622C75"/>
    <w:rsid w:val="00626277"/>
    <w:rsid w:val="006266BF"/>
    <w:rsid w:val="00644C79"/>
    <w:rsid w:val="00681F50"/>
    <w:rsid w:val="00682876"/>
    <w:rsid w:val="00683EB2"/>
    <w:rsid w:val="006A5A4B"/>
    <w:rsid w:val="006C696E"/>
    <w:rsid w:val="006D6EC9"/>
    <w:rsid w:val="00725121"/>
    <w:rsid w:val="00741739"/>
    <w:rsid w:val="00743884"/>
    <w:rsid w:val="00744F56"/>
    <w:rsid w:val="00763E72"/>
    <w:rsid w:val="007657B4"/>
    <w:rsid w:val="007748A6"/>
    <w:rsid w:val="00794CCF"/>
    <w:rsid w:val="00797579"/>
    <w:rsid w:val="007C1EC8"/>
    <w:rsid w:val="007D606B"/>
    <w:rsid w:val="007E6C94"/>
    <w:rsid w:val="0080558E"/>
    <w:rsid w:val="008100D1"/>
    <w:rsid w:val="008137F2"/>
    <w:rsid w:val="00814F6F"/>
    <w:rsid w:val="00825EF8"/>
    <w:rsid w:val="00841A64"/>
    <w:rsid w:val="00847E94"/>
    <w:rsid w:val="0085177C"/>
    <w:rsid w:val="008664E2"/>
    <w:rsid w:val="008755B0"/>
    <w:rsid w:val="008C2F1D"/>
    <w:rsid w:val="008C6B4D"/>
    <w:rsid w:val="008C7D2F"/>
    <w:rsid w:val="008F45FD"/>
    <w:rsid w:val="00920684"/>
    <w:rsid w:val="009515DB"/>
    <w:rsid w:val="00966A98"/>
    <w:rsid w:val="00992C54"/>
    <w:rsid w:val="009A79B2"/>
    <w:rsid w:val="009B0AB5"/>
    <w:rsid w:val="009B31E2"/>
    <w:rsid w:val="009D05A4"/>
    <w:rsid w:val="009D467A"/>
    <w:rsid w:val="009D4D1D"/>
    <w:rsid w:val="009D5B73"/>
    <w:rsid w:val="009D6007"/>
    <w:rsid w:val="009E338C"/>
    <w:rsid w:val="00A139E6"/>
    <w:rsid w:val="00A34DD5"/>
    <w:rsid w:val="00A40CE0"/>
    <w:rsid w:val="00A44BF1"/>
    <w:rsid w:val="00A54D88"/>
    <w:rsid w:val="00A90FAA"/>
    <w:rsid w:val="00AA2BB5"/>
    <w:rsid w:val="00AC3D71"/>
    <w:rsid w:val="00AD750C"/>
    <w:rsid w:val="00AF1D61"/>
    <w:rsid w:val="00B021D7"/>
    <w:rsid w:val="00B30BDE"/>
    <w:rsid w:val="00B47D3A"/>
    <w:rsid w:val="00B50374"/>
    <w:rsid w:val="00B55A2B"/>
    <w:rsid w:val="00B60DAB"/>
    <w:rsid w:val="00B66D40"/>
    <w:rsid w:val="00B777EB"/>
    <w:rsid w:val="00B87E37"/>
    <w:rsid w:val="00BA3D41"/>
    <w:rsid w:val="00BD351A"/>
    <w:rsid w:val="00BD5996"/>
    <w:rsid w:val="00C00075"/>
    <w:rsid w:val="00C0462C"/>
    <w:rsid w:val="00C32CB9"/>
    <w:rsid w:val="00C3517B"/>
    <w:rsid w:val="00C3656C"/>
    <w:rsid w:val="00C41EF5"/>
    <w:rsid w:val="00C47293"/>
    <w:rsid w:val="00C53511"/>
    <w:rsid w:val="00C645E6"/>
    <w:rsid w:val="00C767C5"/>
    <w:rsid w:val="00C82F7E"/>
    <w:rsid w:val="00C861BB"/>
    <w:rsid w:val="00C91EE1"/>
    <w:rsid w:val="00C96F9D"/>
    <w:rsid w:val="00CA13D3"/>
    <w:rsid w:val="00CA2234"/>
    <w:rsid w:val="00CA3D3F"/>
    <w:rsid w:val="00CA65EA"/>
    <w:rsid w:val="00CB0EE2"/>
    <w:rsid w:val="00CC4E7C"/>
    <w:rsid w:val="00CF5426"/>
    <w:rsid w:val="00D00628"/>
    <w:rsid w:val="00D02B31"/>
    <w:rsid w:val="00D04279"/>
    <w:rsid w:val="00D375C4"/>
    <w:rsid w:val="00D45CA6"/>
    <w:rsid w:val="00D4632A"/>
    <w:rsid w:val="00D837A3"/>
    <w:rsid w:val="00D866CB"/>
    <w:rsid w:val="00D93B3D"/>
    <w:rsid w:val="00DC7A08"/>
    <w:rsid w:val="00DE2E33"/>
    <w:rsid w:val="00DE57F2"/>
    <w:rsid w:val="00E2111D"/>
    <w:rsid w:val="00E246C0"/>
    <w:rsid w:val="00E2797C"/>
    <w:rsid w:val="00E27ADF"/>
    <w:rsid w:val="00E33BA4"/>
    <w:rsid w:val="00E50987"/>
    <w:rsid w:val="00E52EAF"/>
    <w:rsid w:val="00E62579"/>
    <w:rsid w:val="00E66FDD"/>
    <w:rsid w:val="00E774FF"/>
    <w:rsid w:val="00ED2414"/>
    <w:rsid w:val="00ED28D0"/>
    <w:rsid w:val="00EF293A"/>
    <w:rsid w:val="00F0595D"/>
    <w:rsid w:val="00F073BB"/>
    <w:rsid w:val="00F15599"/>
    <w:rsid w:val="00F25DBE"/>
    <w:rsid w:val="00F3050A"/>
    <w:rsid w:val="00F32C36"/>
    <w:rsid w:val="00F34720"/>
    <w:rsid w:val="00F43446"/>
    <w:rsid w:val="00F635E1"/>
    <w:rsid w:val="00F72404"/>
    <w:rsid w:val="00F8326E"/>
    <w:rsid w:val="00F95676"/>
    <w:rsid w:val="00F96813"/>
    <w:rsid w:val="00FA0374"/>
    <w:rsid w:val="00FA10A8"/>
    <w:rsid w:val="00FA6DCF"/>
    <w:rsid w:val="00FD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customStyle="1" w:styleId="apple-converted-space">
    <w:name w:val="apple-converted-space"/>
    <w:basedOn w:val="DefaultParagraphFont"/>
    <w:rsid w:val="00F635E1"/>
  </w:style>
  <w:style w:type="paragraph" w:styleId="PlainText">
    <w:name w:val="Plain Text"/>
    <w:basedOn w:val="Normal"/>
    <w:link w:val="PlainTextChar"/>
    <w:uiPriority w:val="99"/>
    <w:unhideWhenUsed/>
    <w:rsid w:val="009D4D1D"/>
    <w:rPr>
      <w:rFonts w:ascii="Calibri" w:hAnsi="Calibri"/>
      <w:sz w:val="22"/>
      <w:szCs w:val="21"/>
    </w:rPr>
  </w:style>
  <w:style w:type="character" w:customStyle="1" w:styleId="PlainTextChar">
    <w:name w:val="Plain Text Char"/>
    <w:basedOn w:val="DefaultParagraphFont"/>
    <w:link w:val="PlainText"/>
    <w:uiPriority w:val="99"/>
    <w:rsid w:val="009D4D1D"/>
    <w:rPr>
      <w:rFonts w:ascii="Calibri" w:hAnsi="Calibri"/>
      <w:sz w:val="22"/>
      <w:szCs w:val="21"/>
    </w:rPr>
  </w:style>
  <w:style w:type="character" w:styleId="Strong">
    <w:name w:val="Strong"/>
    <w:basedOn w:val="DefaultParagraphFont"/>
    <w:uiPriority w:val="22"/>
    <w:qFormat/>
    <w:rsid w:val="00C47293"/>
    <w:rPr>
      <w:b/>
      <w:bCs/>
    </w:rPr>
  </w:style>
  <w:style w:type="paragraph" w:styleId="NoSpacing">
    <w:name w:val="No Spacing"/>
    <w:uiPriority w:val="1"/>
    <w:qFormat/>
    <w:rsid w:val="004430D7"/>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customStyle="1" w:styleId="apple-converted-space">
    <w:name w:val="apple-converted-space"/>
    <w:basedOn w:val="DefaultParagraphFont"/>
    <w:rsid w:val="00F635E1"/>
  </w:style>
  <w:style w:type="paragraph" w:styleId="PlainText">
    <w:name w:val="Plain Text"/>
    <w:basedOn w:val="Normal"/>
    <w:link w:val="PlainTextChar"/>
    <w:uiPriority w:val="99"/>
    <w:unhideWhenUsed/>
    <w:rsid w:val="009D4D1D"/>
    <w:rPr>
      <w:rFonts w:ascii="Calibri" w:hAnsi="Calibri"/>
      <w:sz w:val="22"/>
      <w:szCs w:val="21"/>
    </w:rPr>
  </w:style>
  <w:style w:type="character" w:customStyle="1" w:styleId="PlainTextChar">
    <w:name w:val="Plain Text Char"/>
    <w:basedOn w:val="DefaultParagraphFont"/>
    <w:link w:val="PlainText"/>
    <w:uiPriority w:val="99"/>
    <w:rsid w:val="009D4D1D"/>
    <w:rPr>
      <w:rFonts w:ascii="Calibri" w:hAnsi="Calibri"/>
      <w:sz w:val="22"/>
      <w:szCs w:val="21"/>
    </w:rPr>
  </w:style>
  <w:style w:type="character" w:styleId="Strong">
    <w:name w:val="Strong"/>
    <w:basedOn w:val="DefaultParagraphFont"/>
    <w:uiPriority w:val="22"/>
    <w:qFormat/>
    <w:rsid w:val="00C47293"/>
    <w:rPr>
      <w:b/>
      <w:bCs/>
    </w:rPr>
  </w:style>
  <w:style w:type="paragraph" w:styleId="NoSpacing">
    <w:name w:val="No Spacing"/>
    <w:uiPriority w:val="1"/>
    <w:qFormat/>
    <w:rsid w:val="004430D7"/>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531">
      <w:bodyDiv w:val="1"/>
      <w:marLeft w:val="0"/>
      <w:marRight w:val="0"/>
      <w:marTop w:val="0"/>
      <w:marBottom w:val="0"/>
      <w:divBdr>
        <w:top w:val="none" w:sz="0" w:space="0" w:color="auto"/>
        <w:left w:val="none" w:sz="0" w:space="0" w:color="auto"/>
        <w:bottom w:val="none" w:sz="0" w:space="0" w:color="auto"/>
        <w:right w:val="none" w:sz="0" w:space="0" w:color="auto"/>
      </w:divBdr>
    </w:div>
    <w:div w:id="2027635028">
      <w:bodyDiv w:val="1"/>
      <w:marLeft w:val="0"/>
      <w:marRight w:val="0"/>
      <w:marTop w:val="0"/>
      <w:marBottom w:val="0"/>
      <w:divBdr>
        <w:top w:val="none" w:sz="0" w:space="0" w:color="auto"/>
        <w:left w:val="none" w:sz="0" w:space="0" w:color="auto"/>
        <w:bottom w:val="none" w:sz="0" w:space="0" w:color="auto"/>
        <w:right w:val="none" w:sz="0" w:space="0" w:color="auto"/>
      </w:divBdr>
    </w:div>
    <w:div w:id="21300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iog6.army.mil/Portals/1/PIA/2013/EXHRM-TMG.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DB1A-8302-45EA-88A1-02BDC0B9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Caitlyn Borghi</cp:lastModifiedBy>
  <cp:revision>10</cp:revision>
  <cp:lastPrinted>2015-06-09T20:53:00Z</cp:lastPrinted>
  <dcterms:created xsi:type="dcterms:W3CDTF">2015-11-03T18:49:00Z</dcterms:created>
  <dcterms:modified xsi:type="dcterms:W3CDTF">2015-11-18T13:52:00Z</dcterms:modified>
</cp:coreProperties>
</file>