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0857" w:rsidRPr="00CF2234" w:rsidRDefault="002D0857">
      <w:pPr>
        <w:jc w:val="center"/>
        <w:rPr>
          <w:b/>
          <w:bCs/>
          <w:color w:val="000000"/>
          <w:sz w:val="24"/>
          <w:szCs w:val="24"/>
        </w:rPr>
      </w:pPr>
      <w:r w:rsidRPr="00CF2234">
        <w:rPr>
          <w:b/>
          <w:bCs/>
          <w:color w:val="000000"/>
          <w:sz w:val="24"/>
          <w:szCs w:val="24"/>
        </w:rPr>
        <w:t>SUPPORTING STATEMENT</w:t>
      </w:r>
    </w:p>
    <w:p w:rsidR="002D0857" w:rsidRPr="00CF2234" w:rsidRDefault="0053761A">
      <w:pPr>
        <w:jc w:val="center"/>
        <w:rPr>
          <w:b/>
          <w:bCs/>
          <w:color w:val="000000"/>
          <w:sz w:val="24"/>
          <w:szCs w:val="24"/>
        </w:rPr>
      </w:pPr>
      <w:r w:rsidRPr="00CF2234">
        <w:rPr>
          <w:b/>
          <w:bCs/>
          <w:color w:val="000000"/>
          <w:sz w:val="24"/>
          <w:szCs w:val="24"/>
        </w:rPr>
        <w:t>SOUTHEAST REGION</w:t>
      </w:r>
      <w:r w:rsidR="009060D4" w:rsidRPr="00CF2234">
        <w:rPr>
          <w:b/>
          <w:bCs/>
          <w:color w:val="000000"/>
          <w:sz w:val="24"/>
          <w:szCs w:val="24"/>
        </w:rPr>
        <w:t xml:space="preserve"> VESSEL MONITORING SYSTEM (VMS) </w:t>
      </w:r>
      <w:r w:rsidRPr="00CF2234">
        <w:rPr>
          <w:b/>
          <w:bCs/>
          <w:color w:val="000000"/>
          <w:sz w:val="24"/>
          <w:szCs w:val="24"/>
        </w:rPr>
        <w:t>AND RELATED REQUIREMENTS</w:t>
      </w:r>
    </w:p>
    <w:p w:rsidR="002D0857" w:rsidRPr="00CF2234" w:rsidRDefault="002D0857">
      <w:pPr>
        <w:jc w:val="center"/>
        <w:rPr>
          <w:color w:val="000000"/>
          <w:sz w:val="24"/>
          <w:szCs w:val="24"/>
        </w:rPr>
      </w:pPr>
      <w:r w:rsidRPr="00CF2234">
        <w:rPr>
          <w:b/>
          <w:bCs/>
          <w:color w:val="000000"/>
          <w:sz w:val="24"/>
          <w:szCs w:val="24"/>
        </w:rPr>
        <w:t>OMB CONTROL NO. 0648-</w:t>
      </w:r>
      <w:r w:rsidR="00DF3549" w:rsidRPr="00CF2234">
        <w:rPr>
          <w:b/>
          <w:bCs/>
          <w:color w:val="000000"/>
          <w:sz w:val="24"/>
          <w:szCs w:val="24"/>
        </w:rPr>
        <w:t>0544</w:t>
      </w:r>
    </w:p>
    <w:p w:rsidR="002D0857" w:rsidRPr="00CF2234" w:rsidRDefault="002D0857">
      <w:pPr>
        <w:rPr>
          <w:color w:val="000000"/>
          <w:sz w:val="24"/>
          <w:szCs w:val="24"/>
        </w:rPr>
      </w:pPr>
    </w:p>
    <w:p w:rsidR="004C3E7B" w:rsidRPr="00CF2234" w:rsidRDefault="0000644B">
      <w:pPr>
        <w:rPr>
          <w:b/>
          <w:color w:val="000000"/>
          <w:sz w:val="24"/>
          <w:szCs w:val="24"/>
        </w:rPr>
      </w:pPr>
      <w:r w:rsidRPr="00CF2234">
        <w:rPr>
          <w:b/>
          <w:color w:val="000000"/>
          <w:sz w:val="24"/>
          <w:szCs w:val="24"/>
        </w:rPr>
        <w:t>INTRODUCTION</w:t>
      </w:r>
    </w:p>
    <w:p w:rsidR="004C3E7B" w:rsidRPr="00CF2234" w:rsidRDefault="004C3E7B">
      <w:pPr>
        <w:rPr>
          <w:color w:val="000000"/>
          <w:sz w:val="24"/>
          <w:szCs w:val="24"/>
        </w:rPr>
      </w:pPr>
    </w:p>
    <w:p w:rsidR="00C7007F" w:rsidRPr="00CF2234" w:rsidRDefault="00C7007F" w:rsidP="00C7007F">
      <w:pPr>
        <w:rPr>
          <w:color w:val="000000"/>
          <w:sz w:val="24"/>
          <w:szCs w:val="24"/>
        </w:rPr>
      </w:pPr>
      <w:r>
        <w:rPr>
          <w:color w:val="000000"/>
          <w:sz w:val="24"/>
          <w:szCs w:val="24"/>
        </w:rPr>
        <w:t xml:space="preserve">This request is for revision and extension of a currently approved information collection. </w:t>
      </w:r>
      <w:r w:rsidR="000D5F44">
        <w:rPr>
          <w:color w:val="000000"/>
          <w:sz w:val="24"/>
          <w:szCs w:val="24"/>
        </w:rPr>
        <w:t xml:space="preserve"> The National Marine Fisheries Service (</w:t>
      </w:r>
      <w:r>
        <w:rPr>
          <w:color w:val="000000"/>
          <w:sz w:val="24"/>
          <w:szCs w:val="24"/>
        </w:rPr>
        <w:t>NMFS</w:t>
      </w:r>
      <w:r w:rsidR="000D5F44">
        <w:rPr>
          <w:color w:val="000000"/>
          <w:sz w:val="24"/>
          <w:szCs w:val="24"/>
        </w:rPr>
        <w:t>)</w:t>
      </w:r>
      <w:r>
        <w:rPr>
          <w:color w:val="000000"/>
          <w:sz w:val="24"/>
          <w:szCs w:val="24"/>
        </w:rPr>
        <w:t xml:space="preserve"> requests moving VMS requirements for rock shrimp fishing vessels in the South Atlantic under OMB Control No. 0648-0205, into OMB Control No. 0648-0544.</w:t>
      </w:r>
    </w:p>
    <w:p w:rsidR="00C7007F" w:rsidRDefault="00C7007F" w:rsidP="0018798D">
      <w:pPr>
        <w:widowControl/>
        <w:rPr>
          <w:color w:val="000000"/>
          <w:sz w:val="24"/>
          <w:szCs w:val="24"/>
        </w:rPr>
      </w:pPr>
    </w:p>
    <w:p w:rsidR="0018798D" w:rsidRDefault="0018798D" w:rsidP="0018798D">
      <w:pPr>
        <w:widowControl/>
        <w:rPr>
          <w:color w:val="000000"/>
          <w:sz w:val="24"/>
          <w:szCs w:val="24"/>
        </w:rPr>
      </w:pPr>
      <w:r w:rsidRPr="0018798D">
        <w:rPr>
          <w:color w:val="000000"/>
          <w:sz w:val="24"/>
          <w:szCs w:val="24"/>
        </w:rPr>
        <w:t>The Magnuson-Stevens Fishery</w:t>
      </w:r>
      <w:r>
        <w:rPr>
          <w:color w:val="000000"/>
          <w:sz w:val="24"/>
          <w:szCs w:val="24"/>
        </w:rPr>
        <w:t xml:space="preserve"> </w:t>
      </w:r>
      <w:r w:rsidRPr="0018798D">
        <w:rPr>
          <w:color w:val="000000"/>
          <w:sz w:val="24"/>
          <w:szCs w:val="24"/>
        </w:rPr>
        <w:t>Conservation and Management Act</w:t>
      </w:r>
      <w:r>
        <w:rPr>
          <w:color w:val="000000"/>
          <w:sz w:val="24"/>
          <w:szCs w:val="24"/>
        </w:rPr>
        <w:t xml:space="preserve"> (Magnuson-Stevens Act) </w:t>
      </w:r>
      <w:r w:rsidRPr="0018798D">
        <w:rPr>
          <w:color w:val="000000"/>
          <w:sz w:val="24"/>
          <w:szCs w:val="24"/>
        </w:rPr>
        <w:t>authorizes the Gulf of Mexico Fishery</w:t>
      </w:r>
      <w:r>
        <w:rPr>
          <w:color w:val="000000"/>
          <w:sz w:val="24"/>
          <w:szCs w:val="24"/>
        </w:rPr>
        <w:t xml:space="preserve"> </w:t>
      </w:r>
      <w:r w:rsidRPr="0018798D">
        <w:rPr>
          <w:color w:val="000000"/>
          <w:sz w:val="24"/>
          <w:szCs w:val="24"/>
        </w:rPr>
        <w:t>Management Council (Gulf Council) and</w:t>
      </w:r>
      <w:r>
        <w:rPr>
          <w:color w:val="000000"/>
          <w:sz w:val="24"/>
          <w:szCs w:val="24"/>
        </w:rPr>
        <w:t xml:space="preserve"> </w:t>
      </w:r>
      <w:r w:rsidRPr="0018798D">
        <w:rPr>
          <w:color w:val="000000"/>
          <w:sz w:val="24"/>
          <w:szCs w:val="24"/>
        </w:rPr>
        <w:t>South Atlantic Fishery Management</w:t>
      </w:r>
      <w:r>
        <w:rPr>
          <w:color w:val="000000"/>
          <w:sz w:val="24"/>
          <w:szCs w:val="24"/>
        </w:rPr>
        <w:t xml:space="preserve"> </w:t>
      </w:r>
      <w:r w:rsidRPr="0018798D">
        <w:rPr>
          <w:color w:val="000000"/>
          <w:sz w:val="24"/>
          <w:szCs w:val="24"/>
        </w:rPr>
        <w:t>Council (South Atlantic Council) to</w:t>
      </w:r>
      <w:r>
        <w:rPr>
          <w:color w:val="000000"/>
          <w:sz w:val="24"/>
          <w:szCs w:val="24"/>
        </w:rPr>
        <w:t xml:space="preserve"> </w:t>
      </w:r>
      <w:r w:rsidRPr="0018798D">
        <w:rPr>
          <w:color w:val="000000"/>
          <w:sz w:val="24"/>
          <w:szCs w:val="24"/>
        </w:rPr>
        <w:t>prepare and amend fishery management</w:t>
      </w:r>
      <w:r>
        <w:rPr>
          <w:color w:val="000000"/>
          <w:sz w:val="24"/>
          <w:szCs w:val="24"/>
        </w:rPr>
        <w:t xml:space="preserve"> </w:t>
      </w:r>
      <w:r w:rsidRPr="0018798D">
        <w:rPr>
          <w:color w:val="000000"/>
          <w:sz w:val="24"/>
          <w:szCs w:val="24"/>
        </w:rPr>
        <w:t>plans</w:t>
      </w:r>
      <w:r>
        <w:rPr>
          <w:color w:val="000000"/>
          <w:sz w:val="24"/>
          <w:szCs w:val="24"/>
        </w:rPr>
        <w:t xml:space="preserve"> (FMPs)</w:t>
      </w:r>
      <w:r w:rsidRPr="0018798D">
        <w:rPr>
          <w:color w:val="000000"/>
          <w:sz w:val="24"/>
          <w:szCs w:val="24"/>
        </w:rPr>
        <w:t xml:space="preserve"> for any fishery in Federal waters</w:t>
      </w:r>
      <w:r>
        <w:rPr>
          <w:color w:val="000000"/>
          <w:sz w:val="24"/>
          <w:szCs w:val="24"/>
        </w:rPr>
        <w:t xml:space="preserve"> </w:t>
      </w:r>
      <w:r w:rsidRPr="0018798D">
        <w:rPr>
          <w:color w:val="000000"/>
          <w:sz w:val="24"/>
          <w:szCs w:val="24"/>
        </w:rPr>
        <w:t>under their respective jurisdictions.</w:t>
      </w:r>
      <w:r>
        <w:rPr>
          <w:color w:val="000000"/>
          <w:sz w:val="24"/>
          <w:szCs w:val="24"/>
        </w:rPr>
        <w:t xml:space="preserve"> </w:t>
      </w:r>
      <w:r w:rsidRPr="0018798D">
        <w:rPr>
          <w:color w:val="000000"/>
          <w:sz w:val="24"/>
          <w:szCs w:val="24"/>
        </w:rPr>
        <w:t>NMFS and the Gulf Council manage the</w:t>
      </w:r>
      <w:r>
        <w:rPr>
          <w:color w:val="000000"/>
          <w:sz w:val="24"/>
          <w:szCs w:val="24"/>
        </w:rPr>
        <w:t xml:space="preserve"> </w:t>
      </w:r>
      <w:r w:rsidRPr="0018798D">
        <w:rPr>
          <w:color w:val="000000"/>
          <w:sz w:val="24"/>
          <w:szCs w:val="24"/>
        </w:rPr>
        <w:t>reef fish fishery in the Gulf of Mexico</w:t>
      </w:r>
      <w:r>
        <w:rPr>
          <w:color w:val="000000"/>
          <w:sz w:val="24"/>
          <w:szCs w:val="24"/>
        </w:rPr>
        <w:t xml:space="preserve"> </w:t>
      </w:r>
      <w:r w:rsidRPr="0018798D">
        <w:rPr>
          <w:color w:val="000000"/>
          <w:sz w:val="24"/>
          <w:szCs w:val="24"/>
        </w:rPr>
        <w:t>(Gulf) under the Reef Fish FMP. NMFS and the</w:t>
      </w:r>
      <w:r>
        <w:rPr>
          <w:color w:val="000000"/>
          <w:sz w:val="24"/>
          <w:szCs w:val="24"/>
        </w:rPr>
        <w:t xml:space="preserve"> </w:t>
      </w:r>
      <w:r w:rsidRPr="0018798D">
        <w:rPr>
          <w:color w:val="000000"/>
          <w:sz w:val="24"/>
          <w:szCs w:val="24"/>
        </w:rPr>
        <w:t>South Atlantic Council manage the</w:t>
      </w:r>
      <w:r>
        <w:rPr>
          <w:color w:val="000000"/>
          <w:sz w:val="24"/>
          <w:szCs w:val="24"/>
        </w:rPr>
        <w:t xml:space="preserve"> </w:t>
      </w:r>
      <w:r w:rsidRPr="0018798D">
        <w:rPr>
          <w:color w:val="000000"/>
          <w:sz w:val="24"/>
          <w:szCs w:val="24"/>
        </w:rPr>
        <w:t>fishery for rock shrimp in the South</w:t>
      </w:r>
      <w:r>
        <w:rPr>
          <w:color w:val="000000"/>
          <w:sz w:val="24"/>
          <w:szCs w:val="24"/>
        </w:rPr>
        <w:t xml:space="preserve"> </w:t>
      </w:r>
      <w:r w:rsidRPr="0018798D">
        <w:rPr>
          <w:color w:val="000000"/>
          <w:sz w:val="24"/>
          <w:szCs w:val="24"/>
        </w:rPr>
        <w:t>Atlantic under the Shrimp FMP.</w:t>
      </w:r>
    </w:p>
    <w:p w:rsidR="0018798D" w:rsidRDefault="0018798D" w:rsidP="0018798D">
      <w:pPr>
        <w:widowControl/>
        <w:rPr>
          <w:color w:val="000000"/>
          <w:sz w:val="24"/>
          <w:szCs w:val="24"/>
        </w:rPr>
      </w:pPr>
    </w:p>
    <w:p w:rsidR="00DC40E3" w:rsidRPr="00CF2234" w:rsidRDefault="00DC40E3" w:rsidP="00AC10D2">
      <w:pPr>
        <w:widowControl/>
        <w:rPr>
          <w:color w:val="000000"/>
          <w:sz w:val="24"/>
          <w:szCs w:val="24"/>
        </w:rPr>
      </w:pPr>
      <w:r w:rsidRPr="00CF2234">
        <w:rPr>
          <w:color w:val="000000"/>
          <w:sz w:val="24"/>
          <w:szCs w:val="24"/>
        </w:rPr>
        <w:t xml:space="preserve">NMFS </w:t>
      </w:r>
      <w:r w:rsidR="00584970">
        <w:rPr>
          <w:color w:val="000000"/>
          <w:sz w:val="24"/>
          <w:szCs w:val="24"/>
        </w:rPr>
        <w:t>has</w:t>
      </w:r>
      <w:r w:rsidRPr="00CF2234">
        <w:rPr>
          <w:color w:val="000000"/>
          <w:sz w:val="24"/>
          <w:szCs w:val="24"/>
        </w:rPr>
        <w:t xml:space="preserve"> require</w:t>
      </w:r>
      <w:r w:rsidR="00584970">
        <w:rPr>
          <w:color w:val="000000"/>
          <w:sz w:val="24"/>
          <w:szCs w:val="24"/>
        </w:rPr>
        <w:t>d</w:t>
      </w:r>
      <w:r w:rsidRPr="00CF2234">
        <w:rPr>
          <w:color w:val="000000"/>
          <w:sz w:val="24"/>
          <w:szCs w:val="24"/>
        </w:rPr>
        <w:t xml:space="preserve"> owners and operators of Gulf reef fish </w:t>
      </w:r>
      <w:r w:rsidR="0018798D">
        <w:rPr>
          <w:color w:val="000000"/>
          <w:sz w:val="24"/>
          <w:szCs w:val="24"/>
        </w:rPr>
        <w:t xml:space="preserve">and South Atlantic rock shrimp </w:t>
      </w:r>
      <w:r w:rsidRPr="00CF2234">
        <w:rPr>
          <w:color w:val="000000"/>
          <w:sz w:val="24"/>
          <w:szCs w:val="24"/>
        </w:rPr>
        <w:t xml:space="preserve">vessels to have installed and use a functional NMFS approved vessel monitoring system (VMS) on their vessels. </w:t>
      </w:r>
      <w:r w:rsidR="000D5F44">
        <w:rPr>
          <w:color w:val="000000"/>
          <w:sz w:val="24"/>
          <w:szCs w:val="24"/>
        </w:rPr>
        <w:t xml:space="preserve"> </w:t>
      </w:r>
      <w:r w:rsidRPr="00CF2234">
        <w:rPr>
          <w:color w:val="000000"/>
          <w:sz w:val="24"/>
          <w:szCs w:val="24"/>
        </w:rPr>
        <w:t>NMFS requires specific types of data submissions and agency notifications through VMS</w:t>
      </w:r>
      <w:r w:rsidR="005F6FFC">
        <w:rPr>
          <w:color w:val="000000"/>
          <w:sz w:val="24"/>
          <w:szCs w:val="24"/>
        </w:rPr>
        <w:t xml:space="preserve">. </w:t>
      </w:r>
      <w:r w:rsidR="000D5F44">
        <w:rPr>
          <w:color w:val="000000"/>
          <w:sz w:val="24"/>
          <w:szCs w:val="24"/>
        </w:rPr>
        <w:t xml:space="preserve"> </w:t>
      </w:r>
      <w:r w:rsidR="0018798D">
        <w:rPr>
          <w:color w:val="000000"/>
          <w:sz w:val="24"/>
          <w:szCs w:val="24"/>
        </w:rPr>
        <w:t>In addition, NMFS requires a functional VMS unit</w:t>
      </w:r>
      <w:r w:rsidR="00845324">
        <w:rPr>
          <w:color w:val="000000"/>
          <w:sz w:val="24"/>
          <w:szCs w:val="24"/>
        </w:rPr>
        <w:t xml:space="preserve"> on the vessel</w:t>
      </w:r>
      <w:r w:rsidR="0018798D">
        <w:rPr>
          <w:color w:val="000000"/>
          <w:sz w:val="24"/>
          <w:szCs w:val="24"/>
        </w:rPr>
        <w:t xml:space="preserve"> to renew </w:t>
      </w:r>
      <w:r w:rsidR="00845324">
        <w:rPr>
          <w:color w:val="000000"/>
          <w:sz w:val="24"/>
          <w:szCs w:val="24"/>
        </w:rPr>
        <w:t xml:space="preserve">a </w:t>
      </w:r>
      <w:r w:rsidR="00CF2234" w:rsidRPr="00CF2234">
        <w:rPr>
          <w:color w:val="000000"/>
          <w:sz w:val="24"/>
          <w:szCs w:val="24"/>
        </w:rPr>
        <w:t>Gulf reef fish permit.</w:t>
      </w:r>
      <w:r w:rsidR="000D5F44">
        <w:rPr>
          <w:color w:val="000000"/>
          <w:sz w:val="24"/>
          <w:szCs w:val="24"/>
        </w:rPr>
        <w:t xml:space="preserve"> </w:t>
      </w:r>
      <w:r w:rsidR="00CF2234" w:rsidRPr="00CF2234">
        <w:rPr>
          <w:color w:val="000000"/>
          <w:sz w:val="24"/>
          <w:szCs w:val="24"/>
        </w:rPr>
        <w:t xml:space="preserve"> </w:t>
      </w:r>
      <w:r w:rsidR="00907A8F" w:rsidRPr="00CF2234">
        <w:rPr>
          <w:color w:val="000000"/>
          <w:sz w:val="24"/>
          <w:szCs w:val="24"/>
        </w:rPr>
        <w:t xml:space="preserve">VMS regulations </w:t>
      </w:r>
      <w:r w:rsidR="00584970">
        <w:rPr>
          <w:color w:val="000000"/>
          <w:sz w:val="24"/>
          <w:szCs w:val="24"/>
        </w:rPr>
        <w:t xml:space="preserve">applicable to </w:t>
      </w:r>
      <w:r w:rsidR="00907A8F" w:rsidRPr="00CF2234">
        <w:rPr>
          <w:color w:val="000000"/>
          <w:sz w:val="24"/>
          <w:szCs w:val="24"/>
        </w:rPr>
        <w:t>the Gulf reef fish fishery</w:t>
      </w:r>
      <w:r w:rsidRPr="00CF2234">
        <w:rPr>
          <w:color w:val="000000"/>
          <w:sz w:val="24"/>
          <w:szCs w:val="24"/>
        </w:rPr>
        <w:t xml:space="preserve"> </w:t>
      </w:r>
      <w:r w:rsidR="00584970">
        <w:rPr>
          <w:color w:val="000000"/>
          <w:sz w:val="24"/>
          <w:szCs w:val="24"/>
        </w:rPr>
        <w:t xml:space="preserve">and South Atlantic rock fish fishery </w:t>
      </w:r>
      <w:r w:rsidRPr="00CF2234">
        <w:rPr>
          <w:color w:val="000000"/>
          <w:sz w:val="24"/>
          <w:szCs w:val="24"/>
        </w:rPr>
        <w:t xml:space="preserve">may be found at </w:t>
      </w:r>
      <w:r w:rsidRPr="00336E97">
        <w:rPr>
          <w:color w:val="000000"/>
          <w:sz w:val="24"/>
          <w:szCs w:val="24"/>
        </w:rPr>
        <w:t xml:space="preserve">50 CFR </w:t>
      </w:r>
      <w:r w:rsidR="004A1C92" w:rsidRPr="00336E97">
        <w:rPr>
          <w:color w:val="000000"/>
          <w:sz w:val="24"/>
          <w:szCs w:val="24"/>
        </w:rPr>
        <w:t>§</w:t>
      </w:r>
      <w:r w:rsidR="00EF56AB" w:rsidRPr="00336E97">
        <w:rPr>
          <w:color w:val="000000"/>
          <w:sz w:val="24"/>
          <w:szCs w:val="24"/>
        </w:rPr>
        <w:t>§</w:t>
      </w:r>
      <w:r w:rsidR="00336E97" w:rsidRPr="00336E97">
        <w:rPr>
          <w:color w:val="000000"/>
          <w:sz w:val="24"/>
          <w:szCs w:val="24"/>
        </w:rPr>
        <w:t xml:space="preserve"> </w:t>
      </w:r>
      <w:r w:rsidRPr="00336E97">
        <w:rPr>
          <w:color w:val="000000"/>
          <w:sz w:val="24"/>
          <w:szCs w:val="24"/>
        </w:rPr>
        <w:t>622.</w:t>
      </w:r>
      <w:r w:rsidR="0002633C">
        <w:rPr>
          <w:color w:val="000000"/>
          <w:sz w:val="24"/>
          <w:szCs w:val="24"/>
        </w:rPr>
        <w:t>28</w:t>
      </w:r>
      <w:r w:rsidR="00584970">
        <w:rPr>
          <w:color w:val="000000"/>
          <w:sz w:val="24"/>
          <w:szCs w:val="24"/>
        </w:rPr>
        <w:t xml:space="preserve"> and </w:t>
      </w:r>
      <w:r w:rsidR="00EF56AB">
        <w:rPr>
          <w:color w:val="000000"/>
          <w:sz w:val="24"/>
          <w:szCs w:val="24"/>
        </w:rPr>
        <w:t>622.205</w:t>
      </w:r>
      <w:r w:rsidR="005F6FFC">
        <w:rPr>
          <w:color w:val="000000"/>
          <w:sz w:val="24"/>
          <w:szCs w:val="24"/>
        </w:rPr>
        <w:t>, respectively</w:t>
      </w:r>
      <w:r w:rsidRPr="00CF2234">
        <w:rPr>
          <w:color w:val="000000"/>
          <w:sz w:val="24"/>
          <w:szCs w:val="24"/>
        </w:rPr>
        <w:t>.</w:t>
      </w:r>
    </w:p>
    <w:p w:rsidR="0015090C" w:rsidRPr="00CF2234" w:rsidRDefault="0015090C" w:rsidP="00AC10D2">
      <w:pPr>
        <w:rPr>
          <w:color w:val="000000"/>
          <w:sz w:val="24"/>
          <w:szCs w:val="24"/>
        </w:rPr>
      </w:pPr>
    </w:p>
    <w:p w:rsidR="0000644B" w:rsidRPr="00CF2234" w:rsidRDefault="009060D4" w:rsidP="0000644B">
      <w:pPr>
        <w:tabs>
          <w:tab w:val="left" w:pos="720"/>
        </w:tabs>
        <w:ind w:left="720" w:hanging="720"/>
        <w:rPr>
          <w:color w:val="000000"/>
          <w:sz w:val="24"/>
          <w:szCs w:val="24"/>
        </w:rPr>
      </w:pPr>
      <w:r w:rsidRPr="00CF2234">
        <w:rPr>
          <w:b/>
          <w:bCs/>
          <w:color w:val="000000"/>
          <w:sz w:val="24"/>
          <w:szCs w:val="24"/>
        </w:rPr>
        <w:t>A.</w:t>
      </w:r>
      <w:r w:rsidR="0000644B" w:rsidRPr="00CF2234">
        <w:rPr>
          <w:b/>
          <w:bCs/>
          <w:color w:val="000000"/>
          <w:sz w:val="24"/>
          <w:szCs w:val="24"/>
        </w:rPr>
        <w:tab/>
        <w:t>JUSTIFICATION</w:t>
      </w:r>
    </w:p>
    <w:p w:rsidR="0000644B" w:rsidRPr="00CF2234" w:rsidRDefault="0000644B">
      <w:pPr>
        <w:rPr>
          <w:b/>
          <w:bCs/>
          <w:color w:val="000000"/>
          <w:sz w:val="24"/>
          <w:szCs w:val="24"/>
        </w:rPr>
      </w:pPr>
    </w:p>
    <w:p w:rsidR="002D0857" w:rsidRPr="00CF2234" w:rsidRDefault="002D0857" w:rsidP="00AC10D2">
      <w:pPr>
        <w:rPr>
          <w:color w:val="000000"/>
          <w:sz w:val="24"/>
          <w:szCs w:val="24"/>
        </w:rPr>
      </w:pPr>
      <w:r w:rsidRPr="00CF2234">
        <w:rPr>
          <w:b/>
          <w:bCs/>
          <w:color w:val="000000"/>
          <w:sz w:val="24"/>
          <w:szCs w:val="24"/>
        </w:rPr>
        <w:t>1.</w:t>
      </w:r>
      <w:r w:rsidR="00680FD1">
        <w:rPr>
          <w:b/>
          <w:bCs/>
          <w:color w:val="000000"/>
          <w:sz w:val="24"/>
          <w:szCs w:val="24"/>
        </w:rPr>
        <w:t xml:space="preserve"> </w:t>
      </w:r>
      <w:r w:rsidRPr="00CF2234">
        <w:rPr>
          <w:b/>
          <w:bCs/>
          <w:color w:val="000000"/>
          <w:sz w:val="24"/>
          <w:szCs w:val="24"/>
          <w:u w:val="single"/>
        </w:rPr>
        <w:t>Explain the circumstances that make the collection of information necessary</w:t>
      </w:r>
      <w:r w:rsidRPr="00CF2234">
        <w:rPr>
          <w:b/>
          <w:bCs/>
          <w:color w:val="000000"/>
          <w:sz w:val="24"/>
          <w:szCs w:val="24"/>
        </w:rPr>
        <w:t>.</w:t>
      </w:r>
    </w:p>
    <w:p w:rsidR="002D0857" w:rsidRPr="00CF2234" w:rsidRDefault="002D0857">
      <w:pPr>
        <w:rPr>
          <w:color w:val="000000"/>
          <w:sz w:val="24"/>
          <w:szCs w:val="24"/>
        </w:rPr>
      </w:pPr>
    </w:p>
    <w:p w:rsidR="002D0857" w:rsidRPr="00CF2234" w:rsidRDefault="00A473A9">
      <w:pPr>
        <w:rPr>
          <w:color w:val="000000"/>
          <w:sz w:val="24"/>
          <w:szCs w:val="24"/>
        </w:rPr>
      </w:pPr>
      <w:r w:rsidRPr="00CF2234">
        <w:rPr>
          <w:color w:val="000000"/>
          <w:sz w:val="24"/>
          <w:szCs w:val="24"/>
        </w:rPr>
        <w:t>The FMP</w:t>
      </w:r>
      <w:r w:rsidR="00AC351C">
        <w:rPr>
          <w:color w:val="000000"/>
          <w:sz w:val="24"/>
          <w:szCs w:val="24"/>
        </w:rPr>
        <w:t>s</w:t>
      </w:r>
      <w:r w:rsidRPr="00CF2234">
        <w:rPr>
          <w:color w:val="000000"/>
          <w:sz w:val="24"/>
          <w:szCs w:val="24"/>
        </w:rPr>
        <w:t xml:space="preserve"> contain several area-specific regulations </w:t>
      </w:r>
      <w:r w:rsidR="00AC351C">
        <w:rPr>
          <w:color w:val="000000"/>
          <w:sz w:val="24"/>
          <w:szCs w:val="24"/>
        </w:rPr>
        <w:t>where</w:t>
      </w:r>
      <w:r w:rsidR="00CD2218" w:rsidRPr="00CF2234">
        <w:rPr>
          <w:color w:val="000000"/>
          <w:sz w:val="24"/>
          <w:szCs w:val="24"/>
        </w:rPr>
        <w:t xml:space="preserve"> </w:t>
      </w:r>
      <w:r w:rsidRPr="00CF2234">
        <w:rPr>
          <w:color w:val="000000"/>
          <w:sz w:val="24"/>
          <w:szCs w:val="24"/>
        </w:rPr>
        <w:t xml:space="preserve">fishing is restricted or prohibited in order to protect habitat or spawning aggregations, or to </w:t>
      </w:r>
      <w:r w:rsidR="00FA1AA8">
        <w:rPr>
          <w:color w:val="000000"/>
          <w:sz w:val="24"/>
          <w:szCs w:val="24"/>
        </w:rPr>
        <w:t>control</w:t>
      </w:r>
      <w:r w:rsidRPr="00CF2234">
        <w:rPr>
          <w:color w:val="000000"/>
          <w:sz w:val="24"/>
          <w:szCs w:val="24"/>
        </w:rPr>
        <w:t xml:space="preserve"> fishing pressure</w:t>
      </w:r>
      <w:r w:rsidR="00CF2234" w:rsidRPr="00CF2234">
        <w:rPr>
          <w:color w:val="000000"/>
          <w:sz w:val="24"/>
          <w:szCs w:val="24"/>
        </w:rPr>
        <w:t>.</w:t>
      </w:r>
      <w:r w:rsidR="000D5F44">
        <w:rPr>
          <w:color w:val="000000"/>
          <w:sz w:val="24"/>
          <w:szCs w:val="24"/>
        </w:rPr>
        <w:t xml:space="preserve"> </w:t>
      </w:r>
      <w:r w:rsidRPr="00CF2234">
        <w:rPr>
          <w:color w:val="000000"/>
          <w:sz w:val="24"/>
          <w:szCs w:val="24"/>
        </w:rPr>
        <w:t xml:space="preserve"> Unlike size, bag, and trip limits, where the catch can be monitored on</w:t>
      </w:r>
      <w:r w:rsidR="00F72FB2">
        <w:rPr>
          <w:color w:val="000000"/>
          <w:sz w:val="24"/>
          <w:szCs w:val="24"/>
        </w:rPr>
        <w:t xml:space="preserve"> </w:t>
      </w:r>
      <w:r w:rsidRPr="00CF2234">
        <w:rPr>
          <w:color w:val="000000"/>
          <w:sz w:val="24"/>
          <w:szCs w:val="24"/>
        </w:rPr>
        <w:t xml:space="preserve">shore when </w:t>
      </w:r>
      <w:r w:rsidR="00CB3F82" w:rsidRPr="00CF2234">
        <w:rPr>
          <w:color w:val="000000"/>
          <w:sz w:val="24"/>
          <w:szCs w:val="24"/>
        </w:rPr>
        <w:t>a vessel returns to port, area restrictio</w:t>
      </w:r>
      <w:r w:rsidR="00CF2234" w:rsidRPr="00CF2234">
        <w:rPr>
          <w:color w:val="000000"/>
          <w:sz w:val="24"/>
          <w:szCs w:val="24"/>
        </w:rPr>
        <w:t xml:space="preserve">ns require at-sea enforcement. </w:t>
      </w:r>
      <w:r w:rsidR="000D5F44">
        <w:rPr>
          <w:color w:val="000000"/>
          <w:sz w:val="24"/>
          <w:szCs w:val="24"/>
        </w:rPr>
        <w:t xml:space="preserve"> </w:t>
      </w:r>
      <w:r w:rsidR="00CB3F82" w:rsidRPr="00CF2234">
        <w:rPr>
          <w:color w:val="000000"/>
          <w:sz w:val="24"/>
          <w:szCs w:val="24"/>
        </w:rPr>
        <w:t xml:space="preserve">However, at-sea enforcement of offshore area restrictions is difficult due to the distance from shore and the limited number of patrol vessels, resulting in a need to improve enforceability of area fishing restrictions </w:t>
      </w:r>
      <w:r w:rsidR="00CF2234" w:rsidRPr="00CF2234">
        <w:rPr>
          <w:color w:val="000000"/>
          <w:sz w:val="24"/>
          <w:szCs w:val="24"/>
        </w:rPr>
        <w:t>through remote sensing methods.</w:t>
      </w:r>
      <w:r w:rsidR="00CB3F82" w:rsidRPr="00CF2234">
        <w:rPr>
          <w:color w:val="000000"/>
          <w:sz w:val="24"/>
          <w:szCs w:val="24"/>
        </w:rPr>
        <w:t xml:space="preserve"> In addition, all fishing gears are subject to</w:t>
      </w:r>
      <w:r w:rsidR="00FA1AA8">
        <w:rPr>
          <w:color w:val="000000"/>
          <w:sz w:val="24"/>
          <w:szCs w:val="24"/>
        </w:rPr>
        <w:t xml:space="preserve"> some area fishing restrictions</w:t>
      </w:r>
      <w:r w:rsidR="00CF2234" w:rsidRPr="00CF2234">
        <w:rPr>
          <w:color w:val="000000"/>
          <w:sz w:val="24"/>
          <w:szCs w:val="24"/>
        </w:rPr>
        <w:t xml:space="preserve">. </w:t>
      </w:r>
      <w:r w:rsidR="000D5F44">
        <w:rPr>
          <w:color w:val="000000"/>
          <w:sz w:val="24"/>
          <w:szCs w:val="24"/>
        </w:rPr>
        <w:t xml:space="preserve"> </w:t>
      </w:r>
      <w:r w:rsidR="00CB3F82" w:rsidRPr="00CF2234">
        <w:rPr>
          <w:color w:val="000000"/>
          <w:sz w:val="24"/>
          <w:szCs w:val="24"/>
        </w:rPr>
        <w:t xml:space="preserve">Because of the sizes </w:t>
      </w:r>
      <w:r w:rsidR="007D6055" w:rsidRPr="00CF2234">
        <w:rPr>
          <w:color w:val="000000"/>
          <w:sz w:val="24"/>
          <w:szCs w:val="24"/>
        </w:rPr>
        <w:t>of these</w:t>
      </w:r>
      <w:r w:rsidR="00CB3F82" w:rsidRPr="00CF2234">
        <w:rPr>
          <w:color w:val="000000"/>
          <w:sz w:val="24"/>
          <w:szCs w:val="24"/>
        </w:rPr>
        <w:t xml:space="preserve"> areas and the distances from shore, the effectiveness of enforcement through over flights and </w:t>
      </w:r>
      <w:r w:rsidR="00CF2234" w:rsidRPr="00CF2234">
        <w:rPr>
          <w:color w:val="000000"/>
          <w:sz w:val="24"/>
          <w:szCs w:val="24"/>
        </w:rPr>
        <w:t>at-sea interception is limited.</w:t>
      </w:r>
      <w:r w:rsidR="00CB3F82" w:rsidRPr="00CF2234">
        <w:rPr>
          <w:color w:val="000000"/>
          <w:sz w:val="24"/>
          <w:szCs w:val="24"/>
        </w:rPr>
        <w:t xml:space="preserve"> </w:t>
      </w:r>
      <w:r w:rsidR="000D5F44">
        <w:rPr>
          <w:color w:val="000000"/>
          <w:sz w:val="24"/>
          <w:szCs w:val="24"/>
        </w:rPr>
        <w:t xml:space="preserve"> </w:t>
      </w:r>
      <w:r w:rsidR="00CB3F82" w:rsidRPr="00CF2234">
        <w:rPr>
          <w:color w:val="000000"/>
          <w:sz w:val="24"/>
          <w:szCs w:val="24"/>
        </w:rPr>
        <w:t>An electronic VMS allows a more effective means to monitor vessels for intrusions into restricted areas.</w:t>
      </w:r>
    </w:p>
    <w:p w:rsidR="002D0857" w:rsidRPr="00CF2234" w:rsidRDefault="002D0857">
      <w:pPr>
        <w:rPr>
          <w:color w:val="000000"/>
          <w:sz w:val="24"/>
          <w:szCs w:val="24"/>
        </w:rPr>
      </w:pPr>
    </w:p>
    <w:p w:rsidR="00B0627F" w:rsidRPr="00CF2234" w:rsidRDefault="00B0627F">
      <w:pPr>
        <w:rPr>
          <w:color w:val="000000"/>
          <w:sz w:val="24"/>
          <w:szCs w:val="24"/>
        </w:rPr>
      </w:pPr>
      <w:r w:rsidRPr="00CF2234">
        <w:rPr>
          <w:color w:val="000000"/>
          <w:sz w:val="24"/>
          <w:szCs w:val="24"/>
        </w:rPr>
        <w:t>The VMS provide</w:t>
      </w:r>
      <w:r w:rsidR="00C478D2" w:rsidRPr="00CF2234">
        <w:rPr>
          <w:color w:val="000000"/>
          <w:sz w:val="24"/>
          <w:szCs w:val="24"/>
        </w:rPr>
        <w:t>s</w:t>
      </w:r>
      <w:r w:rsidRPr="00CF2234">
        <w:rPr>
          <w:color w:val="000000"/>
          <w:sz w:val="24"/>
          <w:szCs w:val="24"/>
        </w:rPr>
        <w:t xml:space="preserve"> effort data and significantly aid</w:t>
      </w:r>
      <w:r w:rsidR="00C478D2" w:rsidRPr="00CF2234">
        <w:rPr>
          <w:color w:val="000000"/>
          <w:sz w:val="24"/>
          <w:szCs w:val="24"/>
        </w:rPr>
        <w:t>s</w:t>
      </w:r>
      <w:r w:rsidRPr="00CF2234">
        <w:rPr>
          <w:color w:val="000000"/>
          <w:sz w:val="24"/>
          <w:szCs w:val="24"/>
        </w:rPr>
        <w:t xml:space="preserve"> in enforcem</w:t>
      </w:r>
      <w:r w:rsidR="00CF2234" w:rsidRPr="00CF2234">
        <w:rPr>
          <w:color w:val="000000"/>
          <w:sz w:val="24"/>
          <w:szCs w:val="24"/>
        </w:rPr>
        <w:t>ent of areas closed to fishing.</w:t>
      </w:r>
      <w:r w:rsidRPr="00CF2234">
        <w:rPr>
          <w:color w:val="000000"/>
          <w:sz w:val="24"/>
          <w:szCs w:val="24"/>
        </w:rPr>
        <w:t xml:space="preserve"> </w:t>
      </w:r>
      <w:r w:rsidR="000D5F44">
        <w:rPr>
          <w:color w:val="000000"/>
          <w:sz w:val="24"/>
          <w:szCs w:val="24"/>
        </w:rPr>
        <w:t xml:space="preserve"> </w:t>
      </w:r>
      <w:r w:rsidR="006B2BA1">
        <w:rPr>
          <w:color w:val="000000"/>
          <w:sz w:val="24"/>
          <w:szCs w:val="24"/>
        </w:rPr>
        <w:t>To fish for or possess</w:t>
      </w:r>
      <w:r w:rsidRPr="00CF2234">
        <w:rPr>
          <w:color w:val="000000"/>
          <w:sz w:val="24"/>
          <w:szCs w:val="24"/>
        </w:rPr>
        <w:t xml:space="preserve"> </w:t>
      </w:r>
      <w:r w:rsidR="0015090C" w:rsidRPr="00CF2234">
        <w:rPr>
          <w:color w:val="000000"/>
          <w:sz w:val="24"/>
          <w:szCs w:val="24"/>
        </w:rPr>
        <w:t>Gulf reef fish</w:t>
      </w:r>
      <w:r w:rsidR="00C8094D">
        <w:rPr>
          <w:color w:val="000000"/>
          <w:sz w:val="24"/>
          <w:szCs w:val="24"/>
        </w:rPr>
        <w:t xml:space="preserve"> or South Atlantic rock shrimp in or from the </w:t>
      </w:r>
      <w:r w:rsidR="00FD6D48">
        <w:rPr>
          <w:color w:val="000000"/>
          <w:sz w:val="24"/>
          <w:szCs w:val="24"/>
        </w:rPr>
        <w:t>e</w:t>
      </w:r>
      <w:r w:rsidR="004C3E7B" w:rsidRPr="00CF2234">
        <w:rPr>
          <w:color w:val="000000"/>
          <w:sz w:val="24"/>
          <w:szCs w:val="24"/>
        </w:rPr>
        <w:t xml:space="preserve">xclusive </w:t>
      </w:r>
      <w:r w:rsidR="00FD6D48">
        <w:rPr>
          <w:color w:val="000000"/>
          <w:sz w:val="24"/>
          <w:szCs w:val="24"/>
        </w:rPr>
        <w:t>e</w:t>
      </w:r>
      <w:r w:rsidR="004C3E7B" w:rsidRPr="00CF2234">
        <w:rPr>
          <w:color w:val="000000"/>
          <w:sz w:val="24"/>
          <w:szCs w:val="24"/>
        </w:rPr>
        <w:t xml:space="preserve">conomic </w:t>
      </w:r>
      <w:r w:rsidR="00FD6D48">
        <w:rPr>
          <w:color w:val="000000"/>
          <w:sz w:val="24"/>
          <w:szCs w:val="24"/>
        </w:rPr>
        <w:t>z</w:t>
      </w:r>
      <w:r w:rsidR="004C3E7B" w:rsidRPr="00CF2234">
        <w:rPr>
          <w:color w:val="000000"/>
          <w:sz w:val="24"/>
          <w:szCs w:val="24"/>
        </w:rPr>
        <w:t>one (</w:t>
      </w:r>
      <w:r w:rsidRPr="00CF2234">
        <w:rPr>
          <w:color w:val="000000"/>
          <w:sz w:val="24"/>
          <w:szCs w:val="24"/>
        </w:rPr>
        <w:t>EEZ</w:t>
      </w:r>
      <w:r w:rsidR="004C3E7B" w:rsidRPr="00CF2234">
        <w:rPr>
          <w:color w:val="000000"/>
          <w:sz w:val="24"/>
          <w:szCs w:val="24"/>
        </w:rPr>
        <w:t>)</w:t>
      </w:r>
      <w:r w:rsidRPr="00CF2234">
        <w:rPr>
          <w:color w:val="000000"/>
          <w:sz w:val="24"/>
          <w:szCs w:val="24"/>
        </w:rPr>
        <w:t xml:space="preserve">, a vessel owner or operator subject to the requirements for a VMS must allow </w:t>
      </w:r>
      <w:r w:rsidR="004C3E7B" w:rsidRPr="00CF2234">
        <w:rPr>
          <w:color w:val="000000"/>
          <w:sz w:val="24"/>
          <w:szCs w:val="24"/>
        </w:rPr>
        <w:t>NMFS</w:t>
      </w:r>
      <w:r w:rsidRPr="00CF2234">
        <w:rPr>
          <w:color w:val="000000"/>
          <w:sz w:val="24"/>
          <w:szCs w:val="24"/>
        </w:rPr>
        <w:t xml:space="preserve">, the </w:t>
      </w:r>
      <w:r w:rsidR="004C3E7B" w:rsidRPr="00CF2234">
        <w:rPr>
          <w:color w:val="000000"/>
          <w:sz w:val="24"/>
          <w:szCs w:val="24"/>
        </w:rPr>
        <w:t>United States Coast Guard (</w:t>
      </w:r>
      <w:r w:rsidRPr="00CF2234">
        <w:rPr>
          <w:color w:val="000000"/>
          <w:sz w:val="24"/>
          <w:szCs w:val="24"/>
        </w:rPr>
        <w:t>USCG</w:t>
      </w:r>
      <w:r w:rsidR="004C3E7B" w:rsidRPr="00CF2234">
        <w:rPr>
          <w:color w:val="000000"/>
          <w:sz w:val="24"/>
          <w:szCs w:val="24"/>
        </w:rPr>
        <w:t>)</w:t>
      </w:r>
      <w:r w:rsidRPr="00CF2234">
        <w:rPr>
          <w:color w:val="000000"/>
          <w:sz w:val="24"/>
          <w:szCs w:val="24"/>
        </w:rPr>
        <w:t>, and their authorized officers and designees</w:t>
      </w:r>
      <w:r w:rsidR="00907A8F" w:rsidRPr="00CF2234">
        <w:rPr>
          <w:color w:val="000000"/>
          <w:sz w:val="24"/>
          <w:szCs w:val="24"/>
        </w:rPr>
        <w:t>,</w:t>
      </w:r>
      <w:r w:rsidRPr="00CF2234">
        <w:rPr>
          <w:color w:val="000000"/>
          <w:sz w:val="24"/>
          <w:szCs w:val="24"/>
        </w:rPr>
        <w:t xml:space="preserve"> access to the vessel's position data obtained from the VMS.</w:t>
      </w:r>
      <w:r w:rsidR="00A75C96" w:rsidRPr="00CF2234">
        <w:rPr>
          <w:color w:val="000000"/>
          <w:sz w:val="24"/>
          <w:szCs w:val="24"/>
        </w:rPr>
        <w:t xml:space="preserve"> As a further aid to law enforcement off</w:t>
      </w:r>
      <w:r w:rsidR="00382DAE" w:rsidRPr="00CF2234">
        <w:rPr>
          <w:color w:val="000000"/>
          <w:sz w:val="24"/>
          <w:szCs w:val="24"/>
        </w:rPr>
        <w:t xml:space="preserve">icials, prior to departure for each trip, each vessel owner or operator must report </w:t>
      </w:r>
      <w:r w:rsidR="00382DAE" w:rsidRPr="00CF2234">
        <w:rPr>
          <w:color w:val="000000"/>
          <w:sz w:val="24"/>
          <w:szCs w:val="24"/>
        </w:rPr>
        <w:lastRenderedPageBreak/>
        <w:t xml:space="preserve">their </w:t>
      </w:r>
      <w:r w:rsidR="00BD2580" w:rsidRPr="00CF2234">
        <w:rPr>
          <w:color w:val="000000"/>
          <w:sz w:val="24"/>
          <w:szCs w:val="24"/>
        </w:rPr>
        <w:t xml:space="preserve">planned </w:t>
      </w:r>
      <w:r w:rsidR="00382DAE" w:rsidRPr="00CF2234">
        <w:rPr>
          <w:color w:val="000000"/>
          <w:sz w:val="24"/>
          <w:szCs w:val="24"/>
        </w:rPr>
        <w:t>fishing activit</w:t>
      </w:r>
      <w:r w:rsidR="006D02D5">
        <w:rPr>
          <w:color w:val="000000"/>
          <w:sz w:val="24"/>
          <w:szCs w:val="24"/>
        </w:rPr>
        <w:t>y</w:t>
      </w:r>
      <w:r w:rsidR="00382DAE" w:rsidRPr="00CF2234">
        <w:rPr>
          <w:color w:val="000000"/>
          <w:sz w:val="24"/>
          <w:szCs w:val="24"/>
        </w:rPr>
        <w:t>, and the gear on</w:t>
      </w:r>
      <w:r w:rsidR="00F72FB2">
        <w:rPr>
          <w:color w:val="000000"/>
          <w:sz w:val="24"/>
          <w:szCs w:val="24"/>
        </w:rPr>
        <w:t xml:space="preserve"> </w:t>
      </w:r>
      <w:r w:rsidR="00382DAE" w:rsidRPr="00CF2234">
        <w:rPr>
          <w:color w:val="000000"/>
          <w:sz w:val="24"/>
          <w:szCs w:val="24"/>
        </w:rPr>
        <w:t>board the vessel</w:t>
      </w:r>
      <w:r w:rsidR="006D02D5">
        <w:rPr>
          <w:color w:val="000000"/>
          <w:sz w:val="24"/>
          <w:szCs w:val="24"/>
        </w:rPr>
        <w:t>.</w:t>
      </w:r>
      <w:r w:rsidR="0015090C" w:rsidRPr="00CF2234">
        <w:rPr>
          <w:color w:val="000000"/>
          <w:sz w:val="24"/>
          <w:szCs w:val="24"/>
        </w:rPr>
        <w:t xml:space="preserve"> </w:t>
      </w:r>
      <w:r w:rsidR="00C83936" w:rsidRPr="00CF2234">
        <w:rPr>
          <w:color w:val="000000"/>
          <w:sz w:val="24"/>
          <w:szCs w:val="24"/>
        </w:rPr>
        <w:t>Additionally, if fishing activity is altered during a trip, notification of the changes mus</w:t>
      </w:r>
      <w:r w:rsidR="00CF2234" w:rsidRPr="00CF2234">
        <w:rPr>
          <w:color w:val="000000"/>
          <w:sz w:val="24"/>
          <w:szCs w:val="24"/>
        </w:rPr>
        <w:t xml:space="preserve">t be given to law enforcement. </w:t>
      </w:r>
      <w:r w:rsidR="000D5F44">
        <w:rPr>
          <w:color w:val="000000"/>
          <w:sz w:val="24"/>
          <w:szCs w:val="24"/>
        </w:rPr>
        <w:t xml:space="preserve"> </w:t>
      </w:r>
      <w:r w:rsidR="00BD61A3" w:rsidRPr="00CF2234">
        <w:rPr>
          <w:color w:val="000000"/>
          <w:sz w:val="24"/>
          <w:szCs w:val="24"/>
        </w:rPr>
        <w:t>Reporting of changes to fishing activity can be reported one of three ways, as described in the response to Question 3.</w:t>
      </w:r>
    </w:p>
    <w:p w:rsidR="006B6490" w:rsidRPr="00CF2234" w:rsidRDefault="006B6490">
      <w:pPr>
        <w:rPr>
          <w:color w:val="000000"/>
          <w:sz w:val="24"/>
          <w:szCs w:val="24"/>
        </w:rPr>
      </w:pPr>
    </w:p>
    <w:p w:rsidR="002D0857" w:rsidRPr="00CF2234" w:rsidRDefault="002D0857" w:rsidP="00AC10D2">
      <w:pPr>
        <w:rPr>
          <w:b/>
          <w:bCs/>
          <w:color w:val="000000"/>
          <w:sz w:val="24"/>
          <w:szCs w:val="24"/>
        </w:rPr>
      </w:pPr>
      <w:r w:rsidRPr="00CF2234">
        <w:rPr>
          <w:b/>
          <w:bCs/>
          <w:color w:val="000000"/>
          <w:sz w:val="24"/>
          <w:szCs w:val="24"/>
        </w:rPr>
        <w:t>2.</w:t>
      </w:r>
      <w:r w:rsidR="00680FD1">
        <w:rPr>
          <w:b/>
          <w:bCs/>
          <w:color w:val="000000"/>
          <w:sz w:val="24"/>
          <w:szCs w:val="24"/>
        </w:rPr>
        <w:t xml:space="preserve"> </w:t>
      </w:r>
      <w:r w:rsidRPr="00CF2234">
        <w:rPr>
          <w:color w:val="000000"/>
          <w:sz w:val="24"/>
          <w:szCs w:val="24"/>
          <w:lang w:val="en-CA"/>
        </w:rPr>
        <w:fldChar w:fldCharType="begin"/>
      </w:r>
      <w:r w:rsidRPr="00CF2234">
        <w:rPr>
          <w:color w:val="000000"/>
          <w:sz w:val="24"/>
          <w:szCs w:val="24"/>
          <w:lang w:val="en-CA"/>
        </w:rPr>
        <w:instrText xml:space="preserve"> SEQ CHAPTER \h \r 1</w:instrText>
      </w:r>
      <w:r w:rsidRPr="00CF2234">
        <w:rPr>
          <w:color w:val="000000"/>
          <w:sz w:val="24"/>
          <w:szCs w:val="24"/>
          <w:lang w:val="en-CA"/>
        </w:rPr>
        <w:fldChar w:fldCharType="end"/>
      </w:r>
      <w:r w:rsidRPr="00CF2234">
        <w:rPr>
          <w:b/>
          <w:bCs/>
          <w:color w:val="000000"/>
          <w:sz w:val="24"/>
          <w:szCs w:val="24"/>
          <w:u w:val="single"/>
        </w:rPr>
        <w:t>Explain how, by whom, how frequently, and for what purpose the information will be used.</w:t>
      </w:r>
      <w:r w:rsidR="00680FD1">
        <w:rPr>
          <w:b/>
          <w:bCs/>
          <w:color w:val="000000"/>
          <w:sz w:val="24"/>
          <w:szCs w:val="24"/>
          <w:u w:val="single"/>
        </w:rPr>
        <w:t xml:space="preserve"> </w:t>
      </w:r>
      <w:r w:rsidRPr="00CF2234">
        <w:rPr>
          <w:color w:val="000000"/>
          <w:sz w:val="24"/>
          <w:szCs w:val="24"/>
          <w:lang w:val="en-CA"/>
        </w:rPr>
        <w:fldChar w:fldCharType="begin"/>
      </w:r>
      <w:r w:rsidRPr="00CF2234">
        <w:rPr>
          <w:color w:val="000000"/>
          <w:sz w:val="24"/>
          <w:szCs w:val="24"/>
          <w:lang w:val="en-CA"/>
        </w:rPr>
        <w:instrText xml:space="preserve"> SEQ CHAPTER \h \r 1</w:instrText>
      </w:r>
      <w:r w:rsidRPr="00CF2234">
        <w:rPr>
          <w:color w:val="000000"/>
          <w:sz w:val="24"/>
          <w:szCs w:val="24"/>
          <w:lang w:val="en-CA"/>
        </w:rPr>
        <w:fldChar w:fldCharType="end"/>
      </w:r>
      <w:r w:rsidRPr="00CF2234">
        <w:rPr>
          <w:b/>
          <w:bCs/>
          <w:color w:val="000000"/>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sidRPr="00CF2234">
        <w:rPr>
          <w:b/>
          <w:bCs/>
          <w:color w:val="000000"/>
          <w:sz w:val="24"/>
          <w:szCs w:val="24"/>
        </w:rPr>
        <w:t xml:space="preserve">. </w:t>
      </w:r>
    </w:p>
    <w:p w:rsidR="005877DA" w:rsidRPr="00CF2234" w:rsidRDefault="005877DA">
      <w:pPr>
        <w:rPr>
          <w:color w:val="000000"/>
          <w:sz w:val="24"/>
          <w:szCs w:val="24"/>
        </w:rPr>
      </w:pPr>
    </w:p>
    <w:p w:rsidR="00721BDC" w:rsidRPr="00CF2234" w:rsidRDefault="00C478D2">
      <w:pPr>
        <w:rPr>
          <w:color w:val="000000"/>
          <w:sz w:val="24"/>
          <w:szCs w:val="24"/>
        </w:rPr>
      </w:pPr>
      <w:r w:rsidRPr="00CF2234">
        <w:rPr>
          <w:color w:val="000000"/>
          <w:sz w:val="24"/>
          <w:szCs w:val="24"/>
        </w:rPr>
        <w:t>E</w:t>
      </w:r>
      <w:r w:rsidR="002F2013" w:rsidRPr="00CF2234">
        <w:rPr>
          <w:color w:val="000000"/>
          <w:sz w:val="24"/>
          <w:szCs w:val="24"/>
        </w:rPr>
        <w:t>very vessel t</w:t>
      </w:r>
      <w:r w:rsidR="00955F43" w:rsidRPr="00CF2234">
        <w:rPr>
          <w:color w:val="000000"/>
          <w:sz w:val="24"/>
          <w:szCs w:val="24"/>
        </w:rPr>
        <w:t xml:space="preserve">hat is required to have a VMS unit must have that </w:t>
      </w:r>
      <w:r w:rsidR="002F2013" w:rsidRPr="00CF2234">
        <w:rPr>
          <w:color w:val="000000"/>
          <w:sz w:val="24"/>
          <w:szCs w:val="24"/>
        </w:rPr>
        <w:t xml:space="preserve">VMS unit on </w:t>
      </w:r>
      <w:r w:rsidR="00955F43" w:rsidRPr="00CF2234">
        <w:rPr>
          <w:color w:val="000000"/>
          <w:sz w:val="24"/>
          <w:szCs w:val="24"/>
        </w:rPr>
        <w:t xml:space="preserve">and properly functioning </w:t>
      </w:r>
      <w:r w:rsidR="002F2013" w:rsidRPr="00CF2234">
        <w:rPr>
          <w:color w:val="000000"/>
          <w:sz w:val="24"/>
          <w:szCs w:val="24"/>
        </w:rPr>
        <w:t>at all times</w:t>
      </w:r>
      <w:r w:rsidR="00955F43" w:rsidRPr="00CF2234">
        <w:rPr>
          <w:color w:val="000000"/>
          <w:sz w:val="24"/>
          <w:szCs w:val="24"/>
        </w:rPr>
        <w:t>,</w:t>
      </w:r>
      <w:r w:rsidR="002F2013" w:rsidRPr="00CF2234">
        <w:rPr>
          <w:color w:val="000000"/>
          <w:sz w:val="24"/>
          <w:szCs w:val="24"/>
        </w:rPr>
        <w:t xml:space="preserve"> even when </w:t>
      </w:r>
      <w:r w:rsidR="00955F43" w:rsidRPr="00CF2234">
        <w:rPr>
          <w:color w:val="000000"/>
          <w:sz w:val="24"/>
          <w:szCs w:val="24"/>
        </w:rPr>
        <w:t>docked</w:t>
      </w:r>
      <w:r w:rsidR="00382DAE" w:rsidRPr="00CF2234">
        <w:rPr>
          <w:color w:val="000000"/>
          <w:sz w:val="24"/>
          <w:szCs w:val="24"/>
        </w:rPr>
        <w:t>, and</w:t>
      </w:r>
      <w:r w:rsidR="00C83936" w:rsidRPr="00CF2234">
        <w:rPr>
          <w:color w:val="000000"/>
          <w:sz w:val="24"/>
          <w:szCs w:val="24"/>
        </w:rPr>
        <w:t xml:space="preserve"> prior to each fishing trip, or during a trip if activity changes, </w:t>
      </w:r>
      <w:r w:rsidR="00382DAE" w:rsidRPr="00CF2234">
        <w:rPr>
          <w:color w:val="000000"/>
          <w:sz w:val="24"/>
          <w:szCs w:val="24"/>
        </w:rPr>
        <w:t xml:space="preserve">a report of fishing activity must be submitted to </w:t>
      </w:r>
      <w:r w:rsidR="004C3E7B" w:rsidRPr="00CF2234">
        <w:rPr>
          <w:color w:val="000000"/>
          <w:sz w:val="24"/>
          <w:szCs w:val="24"/>
        </w:rPr>
        <w:t>NMFS</w:t>
      </w:r>
      <w:r w:rsidR="00382DAE" w:rsidRPr="00CF2234">
        <w:rPr>
          <w:color w:val="000000"/>
          <w:sz w:val="24"/>
          <w:szCs w:val="24"/>
        </w:rPr>
        <w:t xml:space="preserve"> VMS personnel</w:t>
      </w:r>
      <w:r w:rsidR="00CF2234" w:rsidRPr="00CF2234">
        <w:rPr>
          <w:color w:val="000000"/>
          <w:sz w:val="24"/>
          <w:szCs w:val="24"/>
        </w:rPr>
        <w:t>.</w:t>
      </w:r>
      <w:r w:rsidR="002F2013" w:rsidRPr="00CF2234">
        <w:rPr>
          <w:color w:val="000000"/>
          <w:sz w:val="24"/>
          <w:szCs w:val="24"/>
        </w:rPr>
        <w:t xml:space="preserve"> </w:t>
      </w:r>
      <w:r w:rsidR="00955F43" w:rsidRPr="00CF2234">
        <w:rPr>
          <w:color w:val="000000"/>
          <w:sz w:val="24"/>
          <w:szCs w:val="24"/>
        </w:rPr>
        <w:t xml:space="preserve">The units </w:t>
      </w:r>
      <w:r w:rsidRPr="00CF2234">
        <w:rPr>
          <w:color w:val="000000"/>
          <w:sz w:val="24"/>
          <w:szCs w:val="24"/>
        </w:rPr>
        <w:t>ar</w:t>
      </w:r>
      <w:r w:rsidR="00955F43" w:rsidRPr="00CF2234">
        <w:rPr>
          <w:color w:val="000000"/>
          <w:sz w:val="24"/>
          <w:szCs w:val="24"/>
        </w:rPr>
        <w:t xml:space="preserve">e on </w:t>
      </w:r>
      <w:r w:rsidR="00913CB4">
        <w:rPr>
          <w:color w:val="000000"/>
          <w:sz w:val="24"/>
          <w:szCs w:val="24"/>
        </w:rPr>
        <w:t>7</w:t>
      </w:r>
      <w:r w:rsidR="00913CB4" w:rsidRPr="00CF2234">
        <w:rPr>
          <w:color w:val="000000"/>
          <w:sz w:val="24"/>
          <w:szCs w:val="24"/>
        </w:rPr>
        <w:t xml:space="preserve"> </w:t>
      </w:r>
      <w:r w:rsidR="00955F43" w:rsidRPr="00CF2234">
        <w:rPr>
          <w:color w:val="000000"/>
          <w:sz w:val="24"/>
          <w:szCs w:val="24"/>
        </w:rPr>
        <w:t>days a week, 24 hours a day and transmit once an hour</w:t>
      </w:r>
      <w:r w:rsidR="006D0E31" w:rsidRPr="00CF2234">
        <w:rPr>
          <w:color w:val="000000"/>
          <w:sz w:val="24"/>
          <w:szCs w:val="24"/>
        </w:rPr>
        <w:t xml:space="preserve"> unless the vessel </w:t>
      </w:r>
      <w:r w:rsidR="004C3E7B" w:rsidRPr="00CF2234">
        <w:rPr>
          <w:color w:val="000000"/>
          <w:sz w:val="24"/>
          <w:szCs w:val="24"/>
        </w:rPr>
        <w:t xml:space="preserve">has </w:t>
      </w:r>
      <w:r w:rsidR="006D0E31" w:rsidRPr="00CF2234">
        <w:rPr>
          <w:color w:val="000000"/>
          <w:sz w:val="24"/>
          <w:szCs w:val="24"/>
        </w:rPr>
        <w:t xml:space="preserve">entered a </w:t>
      </w:r>
      <w:r w:rsidR="004C3E7B" w:rsidRPr="00CF2234">
        <w:rPr>
          <w:color w:val="000000"/>
          <w:sz w:val="24"/>
          <w:szCs w:val="24"/>
        </w:rPr>
        <w:t>NMFS-</w:t>
      </w:r>
      <w:r w:rsidR="006D0E31" w:rsidRPr="00CF2234">
        <w:rPr>
          <w:color w:val="000000"/>
          <w:sz w:val="24"/>
          <w:szCs w:val="24"/>
        </w:rPr>
        <w:t>defined buffer zone of one nautical mile around ar</w:t>
      </w:r>
      <w:r w:rsidR="00CF2234" w:rsidRPr="00CF2234">
        <w:rPr>
          <w:color w:val="000000"/>
          <w:sz w:val="24"/>
          <w:szCs w:val="24"/>
        </w:rPr>
        <w:t xml:space="preserve">eas with fishing restrictions. </w:t>
      </w:r>
      <w:r w:rsidR="006D0E31" w:rsidRPr="00CF2234">
        <w:rPr>
          <w:color w:val="000000"/>
          <w:sz w:val="24"/>
          <w:szCs w:val="24"/>
        </w:rPr>
        <w:t xml:space="preserve">Once a vessel enters a defined buffer zone, the VMS unit reporting rate will be </w:t>
      </w:r>
      <w:r w:rsidR="00CF2234" w:rsidRPr="00CF2234">
        <w:rPr>
          <w:color w:val="000000"/>
          <w:sz w:val="24"/>
          <w:szCs w:val="24"/>
        </w:rPr>
        <w:t xml:space="preserve">increased to every 15 minutes. </w:t>
      </w:r>
      <w:r w:rsidR="006D0E31" w:rsidRPr="00CF2234">
        <w:rPr>
          <w:color w:val="000000"/>
          <w:sz w:val="24"/>
          <w:szCs w:val="24"/>
        </w:rPr>
        <w:t>If the vessel then departs the buffer zone and enters the restricted area, the VMS unit reporting rate will be increased to every 10 minutes until it departs the restricted area and/or the buffer zone</w:t>
      </w:r>
      <w:r w:rsidR="00CF2234" w:rsidRPr="00CF2234">
        <w:rPr>
          <w:color w:val="000000"/>
          <w:sz w:val="24"/>
          <w:szCs w:val="24"/>
        </w:rPr>
        <w:t>.</w:t>
      </w:r>
      <w:r w:rsidR="00955F43" w:rsidRPr="00CF2234">
        <w:rPr>
          <w:color w:val="000000"/>
          <w:sz w:val="24"/>
          <w:szCs w:val="24"/>
        </w:rPr>
        <w:t xml:space="preserve"> </w:t>
      </w:r>
      <w:r w:rsidR="002F2013" w:rsidRPr="00CF2234">
        <w:rPr>
          <w:color w:val="000000"/>
          <w:sz w:val="24"/>
          <w:szCs w:val="24"/>
        </w:rPr>
        <w:t xml:space="preserve">The VMS unit on the vessel provides enforcement benefits to </w:t>
      </w:r>
      <w:r w:rsidR="004C3E7B" w:rsidRPr="00CF2234">
        <w:rPr>
          <w:color w:val="000000"/>
          <w:sz w:val="24"/>
          <w:szCs w:val="24"/>
        </w:rPr>
        <w:t>NMFS</w:t>
      </w:r>
      <w:r w:rsidR="002F2013" w:rsidRPr="00CF2234">
        <w:rPr>
          <w:color w:val="000000"/>
          <w:sz w:val="24"/>
          <w:szCs w:val="24"/>
        </w:rPr>
        <w:t xml:space="preserve"> and the fishery</w:t>
      </w:r>
      <w:r w:rsidR="009060D4" w:rsidRPr="00CF2234">
        <w:rPr>
          <w:color w:val="000000"/>
          <w:sz w:val="24"/>
          <w:szCs w:val="24"/>
        </w:rPr>
        <w:t>.</w:t>
      </w:r>
    </w:p>
    <w:p w:rsidR="00196055" w:rsidRPr="00CF2234" w:rsidRDefault="00196055">
      <w:pPr>
        <w:rPr>
          <w:color w:val="000000"/>
          <w:sz w:val="24"/>
          <w:szCs w:val="24"/>
        </w:rPr>
      </w:pPr>
    </w:p>
    <w:p w:rsidR="00721BDC" w:rsidRPr="00CF2234" w:rsidRDefault="00721BDC">
      <w:pPr>
        <w:rPr>
          <w:color w:val="000000"/>
          <w:sz w:val="24"/>
          <w:szCs w:val="24"/>
        </w:rPr>
      </w:pPr>
      <w:r w:rsidRPr="00CF2234">
        <w:rPr>
          <w:color w:val="000000"/>
          <w:sz w:val="24"/>
          <w:szCs w:val="24"/>
        </w:rPr>
        <w:t xml:space="preserve">Two other requirements are </w:t>
      </w:r>
      <w:r w:rsidR="00D91720" w:rsidRPr="00CF2234">
        <w:rPr>
          <w:color w:val="000000"/>
          <w:sz w:val="24"/>
          <w:szCs w:val="24"/>
        </w:rPr>
        <w:t>completion and submission of the statement certifying compliance with the installation and activation checklist</w:t>
      </w:r>
      <w:r w:rsidRPr="00CF2234">
        <w:rPr>
          <w:color w:val="000000"/>
          <w:sz w:val="24"/>
          <w:szCs w:val="24"/>
        </w:rPr>
        <w:t xml:space="preserve">, and </w:t>
      </w:r>
      <w:r w:rsidR="00C72F60">
        <w:rPr>
          <w:color w:val="000000"/>
          <w:sz w:val="24"/>
          <w:szCs w:val="24"/>
        </w:rPr>
        <w:t>for Gulf reef fish vessels</w:t>
      </w:r>
      <w:r w:rsidR="00F77915">
        <w:rPr>
          <w:color w:val="000000"/>
          <w:sz w:val="24"/>
          <w:szCs w:val="24"/>
        </w:rPr>
        <w:t xml:space="preserve"> only</w:t>
      </w:r>
      <w:r w:rsidR="00C72F60">
        <w:rPr>
          <w:color w:val="000000"/>
          <w:sz w:val="24"/>
          <w:szCs w:val="24"/>
        </w:rPr>
        <w:t xml:space="preserve">, </w:t>
      </w:r>
      <w:r w:rsidRPr="00CF2234">
        <w:rPr>
          <w:color w:val="000000"/>
          <w:sz w:val="24"/>
          <w:szCs w:val="24"/>
        </w:rPr>
        <w:t xml:space="preserve">a power-down exemption request for when boats are out of the water, </w:t>
      </w:r>
      <w:r w:rsidR="000D5F44">
        <w:rPr>
          <w:color w:val="000000"/>
          <w:sz w:val="24"/>
          <w:szCs w:val="24"/>
        </w:rPr>
        <w:t>(e.g</w:t>
      </w:r>
      <w:r w:rsidRPr="00CF2234">
        <w:rPr>
          <w:color w:val="000000"/>
          <w:sz w:val="24"/>
          <w:szCs w:val="24"/>
        </w:rPr>
        <w:t>.</w:t>
      </w:r>
      <w:r w:rsidR="00CF2234" w:rsidRPr="00CF2234">
        <w:rPr>
          <w:color w:val="000000"/>
          <w:sz w:val="24"/>
          <w:szCs w:val="24"/>
        </w:rPr>
        <w:t>,</w:t>
      </w:r>
      <w:r w:rsidRPr="00CF2234">
        <w:rPr>
          <w:color w:val="000000"/>
          <w:sz w:val="24"/>
          <w:szCs w:val="24"/>
        </w:rPr>
        <w:t xml:space="preserve"> for maintenance</w:t>
      </w:r>
      <w:r w:rsidR="002B514F">
        <w:rPr>
          <w:color w:val="000000"/>
          <w:sz w:val="24"/>
          <w:szCs w:val="24"/>
        </w:rPr>
        <w:t xml:space="preserve"> or </w:t>
      </w:r>
      <w:r w:rsidRPr="00CF2234">
        <w:rPr>
          <w:color w:val="000000"/>
          <w:sz w:val="24"/>
          <w:szCs w:val="24"/>
        </w:rPr>
        <w:t>repairs in dry</w:t>
      </w:r>
      <w:r w:rsidR="0015090C" w:rsidRPr="00CF2234">
        <w:rPr>
          <w:color w:val="000000"/>
          <w:sz w:val="24"/>
          <w:szCs w:val="24"/>
        </w:rPr>
        <w:t xml:space="preserve"> </w:t>
      </w:r>
      <w:r w:rsidR="000D5F44">
        <w:rPr>
          <w:color w:val="000000"/>
          <w:sz w:val="24"/>
          <w:szCs w:val="24"/>
        </w:rPr>
        <w:t>dock).</w:t>
      </w:r>
    </w:p>
    <w:p w:rsidR="002D0857" w:rsidRPr="00CF2234" w:rsidRDefault="002D0857">
      <w:pPr>
        <w:rPr>
          <w:color w:val="000000"/>
          <w:sz w:val="24"/>
          <w:szCs w:val="24"/>
        </w:rPr>
      </w:pPr>
    </w:p>
    <w:p w:rsidR="006F6856" w:rsidRPr="00CF2234" w:rsidRDefault="0000644B" w:rsidP="00AC10D2">
      <w:pPr>
        <w:rPr>
          <w:color w:val="000000"/>
          <w:sz w:val="24"/>
          <w:szCs w:val="24"/>
        </w:rPr>
      </w:pPr>
      <w:r w:rsidRPr="00CF2234">
        <w:rPr>
          <w:color w:val="000000"/>
          <w:sz w:val="24"/>
          <w:szCs w:val="24"/>
        </w:rPr>
        <w:t>NMFS</w:t>
      </w:r>
      <w:r w:rsidR="006F6856" w:rsidRPr="00CF2234">
        <w:rPr>
          <w:color w:val="000000"/>
          <w:sz w:val="24"/>
          <w:szCs w:val="24"/>
        </w:rPr>
        <w:t xml:space="preserve"> will retain control over the information and safeguard it from improper access, modification, and destruction, consistent with NOAA standards for confidentiality, privac</w:t>
      </w:r>
      <w:r w:rsidR="00F87FF1">
        <w:rPr>
          <w:color w:val="000000"/>
          <w:sz w:val="24"/>
          <w:szCs w:val="24"/>
        </w:rPr>
        <w:t xml:space="preserve">y, and electronic information. </w:t>
      </w:r>
      <w:r w:rsidR="000D5F44">
        <w:rPr>
          <w:color w:val="000000"/>
          <w:sz w:val="24"/>
          <w:szCs w:val="24"/>
        </w:rPr>
        <w:t xml:space="preserve"> </w:t>
      </w:r>
      <w:r w:rsidR="006F6856" w:rsidRPr="00CF2234">
        <w:rPr>
          <w:color w:val="000000"/>
          <w:sz w:val="24"/>
          <w:szCs w:val="24"/>
        </w:rPr>
        <w:t xml:space="preserve">See response </w:t>
      </w:r>
      <w:r w:rsidR="00196055" w:rsidRPr="00CF2234">
        <w:rPr>
          <w:color w:val="000000"/>
          <w:sz w:val="24"/>
          <w:szCs w:val="24"/>
        </w:rPr>
        <w:t xml:space="preserve">to Question </w:t>
      </w:r>
      <w:r w:rsidR="006F6856" w:rsidRPr="00CF2234">
        <w:rPr>
          <w:color w:val="000000"/>
          <w:sz w:val="24"/>
          <w:szCs w:val="24"/>
        </w:rPr>
        <w:t xml:space="preserve">10 of this Supporting Statement for more information on confidentiality and privacy. </w:t>
      </w:r>
      <w:r w:rsidR="000D5F44">
        <w:rPr>
          <w:color w:val="000000"/>
          <w:sz w:val="24"/>
          <w:szCs w:val="24"/>
        </w:rPr>
        <w:t xml:space="preserve"> </w:t>
      </w:r>
      <w:r w:rsidR="006F6856" w:rsidRPr="00CF2234">
        <w:rPr>
          <w:color w:val="000000"/>
          <w:sz w:val="24"/>
          <w:szCs w:val="24"/>
        </w:rPr>
        <w:t xml:space="preserve">The information collection is designed to yield data that meet all applicable information quality guidelines. </w:t>
      </w:r>
      <w:r w:rsidR="000D5F44">
        <w:rPr>
          <w:color w:val="000000"/>
          <w:sz w:val="24"/>
          <w:szCs w:val="24"/>
        </w:rPr>
        <w:t xml:space="preserve"> </w:t>
      </w:r>
      <w:r w:rsidR="006F6856" w:rsidRPr="00CF2234">
        <w:rPr>
          <w:color w:val="000000"/>
          <w:sz w:val="24"/>
          <w:szCs w:val="24"/>
        </w:rPr>
        <w:t>Although the information collected is not expected to be disseminated directly to the public, results may be used in scientific, management, technical or general informational publications.</w:t>
      </w:r>
      <w:r w:rsidR="000D5F44">
        <w:rPr>
          <w:color w:val="000000"/>
          <w:sz w:val="24"/>
          <w:szCs w:val="24"/>
        </w:rPr>
        <w:t xml:space="preserve"> </w:t>
      </w:r>
      <w:r w:rsidR="006F6856" w:rsidRPr="00CF2234">
        <w:rPr>
          <w:color w:val="000000"/>
          <w:sz w:val="24"/>
          <w:szCs w:val="24"/>
        </w:rPr>
        <w:t xml:space="preserve"> Should </w:t>
      </w:r>
      <w:r w:rsidR="001068E4" w:rsidRPr="00CF2234">
        <w:rPr>
          <w:color w:val="000000"/>
          <w:sz w:val="24"/>
          <w:szCs w:val="24"/>
        </w:rPr>
        <w:t>NMFS</w:t>
      </w:r>
      <w:r w:rsidR="006F6856" w:rsidRPr="00CF2234">
        <w:rPr>
          <w:color w:val="000000"/>
          <w:sz w:val="24"/>
          <w:szCs w:val="24"/>
        </w:rPr>
        <w:t xml:space="preserve"> decide to disseminate the information, it will be subject to the quality control measures and pre-dissemination review pursuant to </w:t>
      </w:r>
      <w:hyperlink r:id="rId9" w:history="1">
        <w:r w:rsidR="006F6856" w:rsidRPr="00C7007F">
          <w:rPr>
            <w:rStyle w:val="Hyperlink"/>
            <w:sz w:val="24"/>
            <w:szCs w:val="24"/>
          </w:rPr>
          <w:t>Section 515 of Public Law 106-554</w:t>
        </w:r>
      </w:hyperlink>
      <w:r w:rsidR="006F6856" w:rsidRPr="00CF2234">
        <w:rPr>
          <w:color w:val="000000"/>
          <w:sz w:val="24"/>
          <w:szCs w:val="24"/>
        </w:rPr>
        <w:t>.</w:t>
      </w:r>
    </w:p>
    <w:p w:rsidR="006F6856" w:rsidRPr="00CF2234" w:rsidRDefault="006F6856">
      <w:pPr>
        <w:rPr>
          <w:color w:val="000000"/>
          <w:sz w:val="24"/>
          <w:szCs w:val="24"/>
        </w:rPr>
      </w:pPr>
    </w:p>
    <w:p w:rsidR="002D0857" w:rsidRPr="00CF2234" w:rsidRDefault="002D0857" w:rsidP="00AC10D2">
      <w:pPr>
        <w:rPr>
          <w:color w:val="000000"/>
          <w:sz w:val="24"/>
          <w:szCs w:val="24"/>
        </w:rPr>
      </w:pPr>
      <w:r w:rsidRPr="00CF2234">
        <w:rPr>
          <w:b/>
          <w:bCs/>
          <w:color w:val="000000"/>
          <w:sz w:val="24"/>
          <w:szCs w:val="24"/>
        </w:rPr>
        <w:t>3.</w:t>
      </w:r>
      <w:r w:rsidR="00680FD1">
        <w:rPr>
          <w:b/>
          <w:bCs/>
          <w:color w:val="000000"/>
          <w:sz w:val="24"/>
          <w:szCs w:val="24"/>
        </w:rPr>
        <w:t xml:space="preserve"> </w:t>
      </w:r>
      <w:r w:rsidRPr="00CF2234">
        <w:rPr>
          <w:b/>
          <w:bCs/>
          <w:color w:val="000000"/>
          <w:sz w:val="24"/>
          <w:szCs w:val="24"/>
          <w:u w:val="single"/>
        </w:rPr>
        <w:t>Describe whether, and to what extent, the collection of information involves the use of automated, electronic, mechanical, or other technological techniques or other forms of information technology</w:t>
      </w:r>
      <w:r w:rsidRPr="00CF2234">
        <w:rPr>
          <w:b/>
          <w:bCs/>
          <w:color w:val="000000"/>
          <w:sz w:val="24"/>
          <w:szCs w:val="24"/>
        </w:rPr>
        <w:t>.</w:t>
      </w:r>
    </w:p>
    <w:p w:rsidR="002D0857" w:rsidRPr="00CF2234" w:rsidRDefault="002D0857">
      <w:pPr>
        <w:rPr>
          <w:color w:val="000000"/>
          <w:sz w:val="24"/>
          <w:szCs w:val="24"/>
        </w:rPr>
      </w:pPr>
    </w:p>
    <w:p w:rsidR="00A23BA0" w:rsidRPr="00CF2234" w:rsidRDefault="00955F43" w:rsidP="009E7DE0">
      <w:pPr>
        <w:widowControl/>
        <w:rPr>
          <w:bCs/>
          <w:sz w:val="24"/>
          <w:szCs w:val="24"/>
        </w:rPr>
      </w:pPr>
      <w:r w:rsidRPr="00CF2234">
        <w:rPr>
          <w:color w:val="000000"/>
          <w:sz w:val="24"/>
          <w:szCs w:val="24"/>
        </w:rPr>
        <w:t xml:space="preserve">The VMS </w:t>
      </w:r>
      <w:r w:rsidR="00C72F60">
        <w:rPr>
          <w:color w:val="000000"/>
          <w:sz w:val="24"/>
          <w:szCs w:val="24"/>
        </w:rPr>
        <w:t xml:space="preserve">transmits all </w:t>
      </w:r>
      <w:r w:rsidRPr="00CF2234">
        <w:rPr>
          <w:color w:val="000000"/>
          <w:sz w:val="24"/>
          <w:szCs w:val="24"/>
        </w:rPr>
        <w:t xml:space="preserve">position reports </w:t>
      </w:r>
      <w:r w:rsidR="00CF2234" w:rsidRPr="00CF2234">
        <w:rPr>
          <w:color w:val="000000"/>
          <w:sz w:val="24"/>
          <w:szCs w:val="24"/>
        </w:rPr>
        <w:t xml:space="preserve">electronically. </w:t>
      </w:r>
      <w:r w:rsidR="00483546">
        <w:rPr>
          <w:color w:val="000000"/>
          <w:sz w:val="24"/>
          <w:szCs w:val="24"/>
        </w:rPr>
        <w:t xml:space="preserve"> </w:t>
      </w:r>
      <w:r w:rsidR="00C72F60">
        <w:rPr>
          <w:color w:val="000000"/>
          <w:sz w:val="24"/>
          <w:szCs w:val="24"/>
        </w:rPr>
        <w:t>Fishermen may report c</w:t>
      </w:r>
      <w:r w:rsidR="0015090C" w:rsidRPr="00CF2234">
        <w:rPr>
          <w:color w:val="000000"/>
          <w:sz w:val="24"/>
          <w:szCs w:val="24"/>
        </w:rPr>
        <w:t>hanges</w:t>
      </w:r>
      <w:r w:rsidR="00A23BA0" w:rsidRPr="00CF2234">
        <w:rPr>
          <w:color w:val="000000"/>
          <w:sz w:val="24"/>
          <w:szCs w:val="24"/>
        </w:rPr>
        <w:t xml:space="preserve"> to </w:t>
      </w:r>
      <w:r w:rsidR="00382DAE" w:rsidRPr="00CF2234">
        <w:rPr>
          <w:color w:val="000000"/>
          <w:sz w:val="24"/>
          <w:szCs w:val="24"/>
        </w:rPr>
        <w:t xml:space="preserve">fishing activity </w:t>
      </w:r>
      <w:r w:rsidR="00801420" w:rsidRPr="00CF2234">
        <w:rPr>
          <w:color w:val="000000"/>
          <w:sz w:val="24"/>
          <w:szCs w:val="24"/>
        </w:rPr>
        <w:t xml:space="preserve">either via VMS or </w:t>
      </w:r>
      <w:r w:rsidR="00A23BA0" w:rsidRPr="00CF2234">
        <w:rPr>
          <w:color w:val="000000"/>
          <w:sz w:val="24"/>
          <w:szCs w:val="24"/>
        </w:rPr>
        <w:t>through a NMFS call-in system</w:t>
      </w:r>
      <w:r w:rsidR="00A951B1">
        <w:rPr>
          <w:color w:val="000000"/>
          <w:sz w:val="24"/>
          <w:szCs w:val="24"/>
        </w:rPr>
        <w:t xml:space="preserve"> at</w:t>
      </w:r>
      <w:r w:rsidR="00483546">
        <w:rPr>
          <w:color w:val="000000"/>
          <w:sz w:val="24"/>
          <w:szCs w:val="24"/>
        </w:rPr>
        <w:t xml:space="preserve"> (</w:t>
      </w:r>
      <w:r w:rsidR="007328A4" w:rsidRPr="00CF2234">
        <w:rPr>
          <w:color w:val="000000"/>
          <w:sz w:val="24"/>
          <w:szCs w:val="24"/>
        </w:rPr>
        <w:t>888</w:t>
      </w:r>
      <w:r w:rsidR="00483546">
        <w:rPr>
          <w:color w:val="000000"/>
          <w:sz w:val="24"/>
          <w:szCs w:val="24"/>
        </w:rPr>
        <w:t xml:space="preserve">) </w:t>
      </w:r>
      <w:r w:rsidR="007328A4" w:rsidRPr="00CF2234">
        <w:rPr>
          <w:color w:val="000000"/>
          <w:sz w:val="24"/>
          <w:szCs w:val="24"/>
        </w:rPr>
        <w:t>219-9228.</w:t>
      </w:r>
      <w:r w:rsidR="00483546">
        <w:rPr>
          <w:color w:val="000000"/>
          <w:sz w:val="24"/>
          <w:szCs w:val="24"/>
        </w:rPr>
        <w:t xml:space="preserve"> </w:t>
      </w:r>
      <w:r w:rsidR="007328A4" w:rsidRPr="00CF2234">
        <w:rPr>
          <w:color w:val="000000"/>
          <w:sz w:val="24"/>
          <w:szCs w:val="24"/>
        </w:rPr>
        <w:t xml:space="preserve"> </w:t>
      </w:r>
      <w:r w:rsidR="003F336B" w:rsidRPr="00CF2234">
        <w:rPr>
          <w:color w:val="000000"/>
          <w:sz w:val="24"/>
          <w:szCs w:val="24"/>
        </w:rPr>
        <w:t xml:space="preserve">The </w:t>
      </w:r>
      <w:r w:rsidR="00A951B1">
        <w:rPr>
          <w:color w:val="000000"/>
          <w:sz w:val="24"/>
          <w:szCs w:val="24"/>
        </w:rPr>
        <w:t>I</w:t>
      </w:r>
      <w:r w:rsidR="00C72F60">
        <w:rPr>
          <w:color w:val="000000"/>
          <w:sz w:val="24"/>
          <w:szCs w:val="24"/>
        </w:rPr>
        <w:t xml:space="preserve">nstallation and </w:t>
      </w:r>
      <w:r w:rsidR="00A951B1">
        <w:rPr>
          <w:color w:val="000000"/>
          <w:sz w:val="24"/>
          <w:szCs w:val="24"/>
        </w:rPr>
        <w:t>A</w:t>
      </w:r>
      <w:r w:rsidR="00C72F60">
        <w:rPr>
          <w:color w:val="000000"/>
          <w:sz w:val="24"/>
          <w:szCs w:val="24"/>
        </w:rPr>
        <w:t xml:space="preserve">ctivation </w:t>
      </w:r>
      <w:r w:rsidR="003F336B" w:rsidRPr="00CF2234">
        <w:rPr>
          <w:color w:val="000000"/>
          <w:sz w:val="24"/>
          <w:szCs w:val="24"/>
        </w:rPr>
        <w:t>checklist</w:t>
      </w:r>
      <w:r w:rsidR="005A0AD4">
        <w:rPr>
          <w:color w:val="000000"/>
          <w:sz w:val="24"/>
          <w:szCs w:val="24"/>
        </w:rPr>
        <w:t>s</w:t>
      </w:r>
      <w:r w:rsidR="00DB4596">
        <w:rPr>
          <w:color w:val="000000"/>
          <w:sz w:val="24"/>
          <w:szCs w:val="24"/>
        </w:rPr>
        <w:t xml:space="preserve"> and Power Down Exemption R</w:t>
      </w:r>
      <w:r w:rsidR="003F336B" w:rsidRPr="00CF2234">
        <w:rPr>
          <w:color w:val="000000"/>
          <w:sz w:val="24"/>
          <w:szCs w:val="24"/>
        </w:rPr>
        <w:t>equest form</w:t>
      </w:r>
      <w:r w:rsidR="00C7007F">
        <w:rPr>
          <w:color w:val="000000"/>
          <w:sz w:val="24"/>
          <w:szCs w:val="24"/>
        </w:rPr>
        <w:t>s</w:t>
      </w:r>
      <w:r w:rsidR="003F336B" w:rsidRPr="00CF2234">
        <w:rPr>
          <w:color w:val="000000"/>
          <w:sz w:val="24"/>
          <w:szCs w:val="24"/>
        </w:rPr>
        <w:t xml:space="preserve"> are available </w:t>
      </w:r>
      <w:r w:rsidR="00367385">
        <w:rPr>
          <w:color w:val="000000"/>
          <w:sz w:val="24"/>
          <w:szCs w:val="24"/>
        </w:rPr>
        <w:t>from the</w:t>
      </w:r>
      <w:r w:rsidR="003F336B" w:rsidRPr="00CF2234">
        <w:rPr>
          <w:color w:val="000000"/>
          <w:sz w:val="24"/>
          <w:szCs w:val="24"/>
        </w:rPr>
        <w:t xml:space="preserve"> </w:t>
      </w:r>
      <w:r w:rsidR="00680FD1">
        <w:rPr>
          <w:bCs/>
          <w:sz w:val="24"/>
          <w:szCs w:val="24"/>
        </w:rPr>
        <w:t>NOAA</w:t>
      </w:r>
      <w:r w:rsidR="002862AA">
        <w:rPr>
          <w:bCs/>
          <w:sz w:val="24"/>
          <w:szCs w:val="24"/>
        </w:rPr>
        <w:t xml:space="preserve"> Office of</w:t>
      </w:r>
      <w:r w:rsidR="003F336B" w:rsidRPr="00CF2234">
        <w:rPr>
          <w:bCs/>
          <w:sz w:val="24"/>
          <w:szCs w:val="24"/>
        </w:rPr>
        <w:t xml:space="preserve"> Law Enforcement</w:t>
      </w:r>
      <w:r w:rsidR="009C3992">
        <w:rPr>
          <w:bCs/>
          <w:sz w:val="24"/>
          <w:szCs w:val="24"/>
        </w:rPr>
        <w:t>, Southeast Region</w:t>
      </w:r>
      <w:r w:rsidR="001C476D">
        <w:rPr>
          <w:bCs/>
          <w:sz w:val="24"/>
          <w:szCs w:val="24"/>
        </w:rPr>
        <w:t xml:space="preserve"> by calling</w:t>
      </w:r>
      <w:r w:rsidR="00483546">
        <w:rPr>
          <w:bCs/>
          <w:sz w:val="24"/>
          <w:szCs w:val="24"/>
        </w:rPr>
        <w:t xml:space="preserve"> (</w:t>
      </w:r>
      <w:r w:rsidR="00367385">
        <w:rPr>
          <w:bCs/>
          <w:sz w:val="24"/>
          <w:szCs w:val="24"/>
        </w:rPr>
        <w:t>800</w:t>
      </w:r>
      <w:r w:rsidR="00483546">
        <w:rPr>
          <w:bCs/>
          <w:sz w:val="24"/>
          <w:szCs w:val="24"/>
        </w:rPr>
        <w:t xml:space="preserve">) </w:t>
      </w:r>
      <w:r w:rsidR="00367385">
        <w:rPr>
          <w:bCs/>
          <w:sz w:val="24"/>
          <w:szCs w:val="24"/>
        </w:rPr>
        <w:t>758-4833</w:t>
      </w:r>
      <w:r w:rsidR="000E4346">
        <w:rPr>
          <w:bCs/>
          <w:sz w:val="24"/>
          <w:szCs w:val="24"/>
        </w:rPr>
        <w:t xml:space="preserve"> to request the forms be sent by mail or email</w:t>
      </w:r>
      <w:r w:rsidR="00367385">
        <w:rPr>
          <w:bCs/>
          <w:sz w:val="24"/>
          <w:szCs w:val="24"/>
        </w:rPr>
        <w:t>.</w:t>
      </w:r>
    </w:p>
    <w:p w:rsidR="007120B6" w:rsidRPr="00CF2234" w:rsidRDefault="007120B6">
      <w:pPr>
        <w:rPr>
          <w:color w:val="000000"/>
          <w:sz w:val="24"/>
          <w:szCs w:val="24"/>
        </w:rPr>
      </w:pPr>
    </w:p>
    <w:p w:rsidR="002D0857" w:rsidRPr="00CF2234" w:rsidRDefault="002D0857" w:rsidP="00BE1899">
      <w:pPr>
        <w:keepNext/>
        <w:keepLines/>
        <w:widowControl/>
        <w:rPr>
          <w:color w:val="000000"/>
          <w:sz w:val="24"/>
          <w:szCs w:val="24"/>
        </w:rPr>
      </w:pPr>
      <w:r w:rsidRPr="00CF2234">
        <w:rPr>
          <w:b/>
          <w:bCs/>
          <w:color w:val="000000"/>
          <w:sz w:val="24"/>
          <w:szCs w:val="24"/>
        </w:rPr>
        <w:lastRenderedPageBreak/>
        <w:t xml:space="preserve">4. </w:t>
      </w:r>
      <w:r w:rsidRPr="00CF2234">
        <w:rPr>
          <w:b/>
          <w:bCs/>
          <w:color w:val="000000"/>
          <w:sz w:val="24"/>
          <w:szCs w:val="24"/>
          <w:u w:val="single"/>
        </w:rPr>
        <w:t>Describe efforts to identify duplication</w:t>
      </w:r>
      <w:r w:rsidRPr="00CF2234">
        <w:rPr>
          <w:b/>
          <w:bCs/>
          <w:color w:val="000000"/>
          <w:sz w:val="24"/>
          <w:szCs w:val="24"/>
        </w:rPr>
        <w:t>.</w:t>
      </w:r>
    </w:p>
    <w:p w:rsidR="002D0857" w:rsidRPr="00CF2234" w:rsidRDefault="002D0857" w:rsidP="00BE1899">
      <w:pPr>
        <w:keepNext/>
        <w:keepLines/>
        <w:widowControl/>
        <w:rPr>
          <w:color w:val="000000"/>
          <w:sz w:val="24"/>
          <w:szCs w:val="24"/>
        </w:rPr>
      </w:pPr>
    </w:p>
    <w:p w:rsidR="00EE54CD" w:rsidRPr="00CF2234" w:rsidRDefault="001E7D60" w:rsidP="00BE1899">
      <w:pPr>
        <w:keepNext/>
        <w:keepLines/>
        <w:widowControl/>
        <w:rPr>
          <w:color w:val="000000"/>
          <w:sz w:val="24"/>
          <w:szCs w:val="24"/>
        </w:rPr>
      </w:pPr>
      <w:r w:rsidRPr="00CF2234">
        <w:rPr>
          <w:color w:val="000000"/>
          <w:sz w:val="24"/>
          <w:szCs w:val="24"/>
        </w:rPr>
        <w:t xml:space="preserve">The Magnuson-Stevens Act's operational guidelines require each FMP to evaluate existing state and </w:t>
      </w:r>
      <w:r w:rsidR="0049576C">
        <w:rPr>
          <w:color w:val="000000"/>
          <w:sz w:val="24"/>
          <w:szCs w:val="24"/>
        </w:rPr>
        <w:t>F</w:t>
      </w:r>
      <w:r w:rsidRPr="00CF2234">
        <w:rPr>
          <w:color w:val="000000"/>
          <w:sz w:val="24"/>
          <w:szCs w:val="24"/>
        </w:rPr>
        <w:t>ederal laws that govern the fisheries in question, and the findings are made part of each FMP.</w:t>
      </w:r>
      <w:r w:rsidR="00680FD1">
        <w:rPr>
          <w:color w:val="000000"/>
          <w:sz w:val="24"/>
          <w:szCs w:val="24"/>
        </w:rPr>
        <w:t xml:space="preserve"> </w:t>
      </w:r>
      <w:r w:rsidRPr="00CF2234">
        <w:rPr>
          <w:color w:val="000000"/>
          <w:sz w:val="24"/>
          <w:szCs w:val="24"/>
        </w:rPr>
        <w:t>Each Council</w:t>
      </w:r>
      <w:r w:rsidR="00BE1899">
        <w:rPr>
          <w:color w:val="000000"/>
          <w:sz w:val="24"/>
          <w:szCs w:val="24"/>
        </w:rPr>
        <w:t>’s</w:t>
      </w:r>
      <w:r w:rsidRPr="00CF2234">
        <w:rPr>
          <w:color w:val="000000"/>
          <w:sz w:val="24"/>
          <w:szCs w:val="24"/>
        </w:rPr>
        <w:t xml:space="preserve"> member</w:t>
      </w:r>
      <w:r w:rsidR="00BE1899">
        <w:rPr>
          <w:color w:val="000000"/>
          <w:sz w:val="24"/>
          <w:szCs w:val="24"/>
        </w:rPr>
        <w:t>ship is comprised of state and F</w:t>
      </w:r>
      <w:r w:rsidRPr="00CF2234">
        <w:rPr>
          <w:color w:val="000000"/>
          <w:sz w:val="24"/>
          <w:szCs w:val="24"/>
        </w:rPr>
        <w:t>ederal officials responsible for resource management in their area.</w:t>
      </w:r>
      <w:r w:rsidR="00680FD1">
        <w:rPr>
          <w:color w:val="000000"/>
          <w:sz w:val="24"/>
          <w:szCs w:val="24"/>
        </w:rPr>
        <w:t xml:space="preserve"> </w:t>
      </w:r>
      <w:r w:rsidR="000D5F44">
        <w:rPr>
          <w:color w:val="000000"/>
          <w:sz w:val="24"/>
          <w:szCs w:val="24"/>
        </w:rPr>
        <w:t xml:space="preserve"> </w:t>
      </w:r>
      <w:r w:rsidRPr="00CF2234">
        <w:rPr>
          <w:color w:val="000000"/>
          <w:sz w:val="24"/>
          <w:szCs w:val="24"/>
        </w:rPr>
        <w:t xml:space="preserve">These two circumstances </w:t>
      </w:r>
      <w:r w:rsidR="00196055" w:rsidRPr="00CF2234">
        <w:rPr>
          <w:color w:val="000000"/>
          <w:sz w:val="24"/>
          <w:szCs w:val="24"/>
        </w:rPr>
        <w:t xml:space="preserve">allow for identification of </w:t>
      </w:r>
      <w:r w:rsidRPr="00CF2234">
        <w:rPr>
          <w:color w:val="000000"/>
          <w:sz w:val="24"/>
          <w:szCs w:val="24"/>
        </w:rPr>
        <w:t>other collections that may be gathering th</w:t>
      </w:r>
      <w:r w:rsidR="009060D4" w:rsidRPr="00CF2234">
        <w:rPr>
          <w:color w:val="000000"/>
          <w:sz w:val="24"/>
          <w:szCs w:val="24"/>
        </w:rPr>
        <w:t>e same or similar information.</w:t>
      </w:r>
    </w:p>
    <w:p w:rsidR="002D0857" w:rsidRPr="00CF2234" w:rsidRDefault="002D0857">
      <w:pPr>
        <w:rPr>
          <w:color w:val="000000"/>
          <w:sz w:val="24"/>
          <w:szCs w:val="24"/>
        </w:rPr>
      </w:pPr>
    </w:p>
    <w:p w:rsidR="002D0857" w:rsidRPr="00CF2234" w:rsidRDefault="002D0857" w:rsidP="00AC10D2">
      <w:pPr>
        <w:rPr>
          <w:color w:val="000000"/>
          <w:sz w:val="24"/>
          <w:szCs w:val="24"/>
        </w:rPr>
      </w:pPr>
      <w:r w:rsidRPr="00CF2234">
        <w:rPr>
          <w:b/>
          <w:bCs/>
          <w:color w:val="000000"/>
          <w:sz w:val="24"/>
          <w:szCs w:val="24"/>
        </w:rPr>
        <w:t>5.</w:t>
      </w:r>
      <w:r w:rsidR="00680FD1">
        <w:rPr>
          <w:b/>
          <w:bCs/>
          <w:color w:val="000000"/>
          <w:sz w:val="24"/>
          <w:szCs w:val="24"/>
        </w:rPr>
        <w:t xml:space="preserve"> </w:t>
      </w:r>
      <w:r w:rsidRPr="00CF2234">
        <w:rPr>
          <w:b/>
          <w:bCs/>
          <w:color w:val="000000"/>
          <w:sz w:val="24"/>
          <w:szCs w:val="24"/>
          <w:u w:val="single"/>
        </w:rPr>
        <w:t>If the collection of information involves small businesses or other small entities, describe the methods used to minimize burden</w:t>
      </w:r>
      <w:r w:rsidRPr="00CF2234">
        <w:rPr>
          <w:b/>
          <w:bCs/>
          <w:color w:val="000000"/>
          <w:sz w:val="24"/>
          <w:szCs w:val="24"/>
        </w:rPr>
        <w:t>.</w:t>
      </w:r>
      <w:r w:rsidRPr="00CF2234">
        <w:rPr>
          <w:color w:val="000000"/>
          <w:sz w:val="24"/>
          <w:szCs w:val="24"/>
        </w:rPr>
        <w:t xml:space="preserve"> </w:t>
      </w:r>
    </w:p>
    <w:p w:rsidR="002D0857" w:rsidRPr="00CF2234" w:rsidRDefault="002D0857">
      <w:pPr>
        <w:rPr>
          <w:color w:val="000000"/>
          <w:sz w:val="24"/>
          <w:szCs w:val="24"/>
        </w:rPr>
      </w:pPr>
    </w:p>
    <w:p w:rsidR="001E7D60" w:rsidRPr="00CF2234" w:rsidRDefault="001E7D60" w:rsidP="001E7D60">
      <w:pPr>
        <w:widowControl/>
        <w:rPr>
          <w:color w:val="000000"/>
          <w:sz w:val="24"/>
          <w:szCs w:val="24"/>
        </w:rPr>
      </w:pPr>
      <w:r w:rsidRPr="00CF2234">
        <w:rPr>
          <w:color w:val="000000"/>
          <w:sz w:val="24"/>
          <w:szCs w:val="24"/>
        </w:rPr>
        <w:t xml:space="preserve">Because all </w:t>
      </w:r>
      <w:r w:rsidR="00BD2580" w:rsidRPr="00CF2234">
        <w:rPr>
          <w:color w:val="000000"/>
          <w:sz w:val="24"/>
          <w:szCs w:val="24"/>
        </w:rPr>
        <w:t>respondents</w:t>
      </w:r>
      <w:r w:rsidR="009060D4" w:rsidRPr="00CF2234">
        <w:rPr>
          <w:color w:val="000000"/>
          <w:sz w:val="24"/>
          <w:szCs w:val="24"/>
        </w:rPr>
        <w:t xml:space="preserve"> are considered small busi</w:t>
      </w:r>
      <w:r w:rsidRPr="00CF2234">
        <w:rPr>
          <w:color w:val="000000"/>
          <w:sz w:val="24"/>
          <w:szCs w:val="24"/>
        </w:rPr>
        <w:t>nesses, separate requirements based on size of business have not been develope</w:t>
      </w:r>
      <w:r w:rsidR="00CF2234" w:rsidRPr="00CF2234">
        <w:rPr>
          <w:color w:val="000000"/>
          <w:sz w:val="24"/>
          <w:szCs w:val="24"/>
        </w:rPr>
        <w:t xml:space="preserve">d. </w:t>
      </w:r>
      <w:r w:rsidR="000D5F44">
        <w:rPr>
          <w:color w:val="000000"/>
          <w:sz w:val="24"/>
          <w:szCs w:val="24"/>
        </w:rPr>
        <w:t xml:space="preserve"> </w:t>
      </w:r>
      <w:r w:rsidR="00BE1899">
        <w:rPr>
          <w:color w:val="000000"/>
          <w:sz w:val="24"/>
          <w:szCs w:val="24"/>
        </w:rPr>
        <w:t>NMFS only requests</w:t>
      </w:r>
      <w:r w:rsidRPr="00CF2234">
        <w:rPr>
          <w:color w:val="000000"/>
          <w:sz w:val="24"/>
          <w:szCs w:val="24"/>
        </w:rPr>
        <w:t xml:space="preserve"> the minimum data to meet the current and future needs of fisheries management and permitting programs from all applicants.</w:t>
      </w:r>
    </w:p>
    <w:p w:rsidR="002D0857" w:rsidRPr="00CF2234" w:rsidRDefault="002D0857">
      <w:pPr>
        <w:rPr>
          <w:color w:val="000000"/>
          <w:sz w:val="24"/>
          <w:szCs w:val="24"/>
        </w:rPr>
      </w:pPr>
    </w:p>
    <w:p w:rsidR="002D0857" w:rsidRPr="00CF2234" w:rsidRDefault="002D0857" w:rsidP="00AC10D2">
      <w:pPr>
        <w:rPr>
          <w:color w:val="000000"/>
          <w:sz w:val="24"/>
          <w:szCs w:val="24"/>
        </w:rPr>
      </w:pPr>
      <w:r w:rsidRPr="00CF2234">
        <w:rPr>
          <w:b/>
          <w:bCs/>
          <w:color w:val="000000"/>
          <w:sz w:val="24"/>
          <w:szCs w:val="24"/>
        </w:rPr>
        <w:t xml:space="preserve">6. </w:t>
      </w:r>
      <w:r w:rsidRPr="00CF2234">
        <w:rPr>
          <w:b/>
          <w:bCs/>
          <w:color w:val="000000"/>
          <w:sz w:val="24"/>
          <w:szCs w:val="24"/>
          <w:u w:val="single"/>
        </w:rPr>
        <w:t>Describe the consequences to the Federal program or policy activities if the collection is not conducted or is conducted less frequently</w:t>
      </w:r>
      <w:r w:rsidRPr="00CF2234">
        <w:rPr>
          <w:b/>
          <w:bCs/>
          <w:color w:val="000000"/>
          <w:sz w:val="24"/>
          <w:szCs w:val="24"/>
        </w:rPr>
        <w:t>.</w:t>
      </w:r>
      <w:r w:rsidRPr="00CF2234">
        <w:rPr>
          <w:color w:val="000000"/>
          <w:sz w:val="24"/>
          <w:szCs w:val="24"/>
        </w:rPr>
        <w:t xml:space="preserve"> </w:t>
      </w:r>
    </w:p>
    <w:p w:rsidR="001E7D60" w:rsidRPr="00CF2234" w:rsidRDefault="001E7D60">
      <w:pPr>
        <w:rPr>
          <w:color w:val="000000"/>
          <w:sz w:val="24"/>
          <w:szCs w:val="24"/>
        </w:rPr>
      </w:pPr>
    </w:p>
    <w:p w:rsidR="001E7D60" w:rsidRPr="00CF2234" w:rsidRDefault="001E7D60" w:rsidP="001E7D60">
      <w:pPr>
        <w:rPr>
          <w:color w:val="000000"/>
          <w:sz w:val="24"/>
          <w:szCs w:val="24"/>
        </w:rPr>
      </w:pPr>
      <w:r w:rsidRPr="00CF2234">
        <w:rPr>
          <w:color w:val="000000"/>
          <w:sz w:val="24"/>
          <w:szCs w:val="24"/>
        </w:rPr>
        <w:t>The VMS units prov</w:t>
      </w:r>
      <w:r w:rsidR="00E82C59">
        <w:rPr>
          <w:color w:val="000000"/>
          <w:sz w:val="24"/>
          <w:szCs w:val="24"/>
        </w:rPr>
        <w:t>ide vessel characteristics data</w:t>
      </w:r>
      <w:r w:rsidRPr="00CF2234">
        <w:rPr>
          <w:color w:val="000000"/>
          <w:sz w:val="24"/>
          <w:szCs w:val="24"/>
        </w:rPr>
        <w:t xml:space="preserve"> and enforcement information to incr</w:t>
      </w:r>
      <w:r w:rsidR="004F63D5">
        <w:rPr>
          <w:color w:val="000000"/>
          <w:sz w:val="24"/>
          <w:szCs w:val="24"/>
        </w:rPr>
        <w:t>ease compliance in the fisheries</w:t>
      </w:r>
      <w:r w:rsidR="00CF2234" w:rsidRPr="00CF2234">
        <w:rPr>
          <w:color w:val="000000"/>
          <w:sz w:val="24"/>
          <w:szCs w:val="24"/>
        </w:rPr>
        <w:t>.</w:t>
      </w:r>
      <w:r w:rsidRPr="00CF2234">
        <w:rPr>
          <w:color w:val="000000"/>
          <w:sz w:val="24"/>
          <w:szCs w:val="24"/>
        </w:rPr>
        <w:t xml:space="preserve"> </w:t>
      </w:r>
      <w:r w:rsidR="000D5F44">
        <w:rPr>
          <w:color w:val="000000"/>
          <w:sz w:val="24"/>
          <w:szCs w:val="24"/>
        </w:rPr>
        <w:t xml:space="preserve"> </w:t>
      </w:r>
      <w:r w:rsidRPr="00CF2234">
        <w:rPr>
          <w:color w:val="000000"/>
          <w:sz w:val="24"/>
          <w:szCs w:val="24"/>
        </w:rPr>
        <w:t>The approved VMS provide</w:t>
      </w:r>
      <w:r w:rsidR="00C478D2" w:rsidRPr="00CF2234">
        <w:rPr>
          <w:color w:val="000000"/>
          <w:sz w:val="24"/>
          <w:szCs w:val="24"/>
        </w:rPr>
        <w:t>s</w:t>
      </w:r>
      <w:r w:rsidRPr="00CF2234">
        <w:rPr>
          <w:color w:val="000000"/>
          <w:sz w:val="24"/>
          <w:szCs w:val="24"/>
        </w:rPr>
        <w:t xml:space="preserve"> automat</w:t>
      </w:r>
      <w:r w:rsidR="00E82C59">
        <w:rPr>
          <w:color w:val="000000"/>
          <w:sz w:val="24"/>
          <w:szCs w:val="24"/>
        </w:rPr>
        <w:t>ic recording of positions at</w:t>
      </w:r>
      <w:r w:rsidRPr="00CF2234">
        <w:rPr>
          <w:color w:val="000000"/>
          <w:sz w:val="24"/>
          <w:szCs w:val="24"/>
        </w:rPr>
        <w:t xml:space="preserve"> hour</w:t>
      </w:r>
      <w:r w:rsidR="00E82C59">
        <w:rPr>
          <w:color w:val="000000"/>
          <w:sz w:val="24"/>
          <w:szCs w:val="24"/>
        </w:rPr>
        <w:t>ly</w:t>
      </w:r>
      <w:r w:rsidRPr="00CF2234">
        <w:rPr>
          <w:color w:val="000000"/>
          <w:sz w:val="24"/>
          <w:szCs w:val="24"/>
        </w:rPr>
        <w:t xml:space="preserve"> intervals</w:t>
      </w:r>
      <w:r w:rsidR="00196055" w:rsidRPr="00CF2234">
        <w:rPr>
          <w:color w:val="000000"/>
          <w:sz w:val="24"/>
          <w:szCs w:val="24"/>
        </w:rPr>
        <w:t>, and more frequently under certain circumstances, as described in the response to Question 2</w:t>
      </w:r>
      <w:r w:rsidR="00CF2234" w:rsidRPr="00CF2234">
        <w:rPr>
          <w:color w:val="000000"/>
          <w:sz w:val="24"/>
          <w:szCs w:val="24"/>
        </w:rPr>
        <w:t xml:space="preserve">. </w:t>
      </w:r>
      <w:r w:rsidR="000D5F44">
        <w:rPr>
          <w:color w:val="000000"/>
          <w:sz w:val="24"/>
          <w:szCs w:val="24"/>
        </w:rPr>
        <w:t xml:space="preserve"> </w:t>
      </w:r>
      <w:r w:rsidRPr="00CF2234">
        <w:rPr>
          <w:color w:val="000000"/>
          <w:sz w:val="24"/>
          <w:szCs w:val="24"/>
        </w:rPr>
        <w:t>A less frequent recording of positions would provide ineffective monitoring and not achieve the Council</w:t>
      </w:r>
      <w:r w:rsidR="004F63D5">
        <w:rPr>
          <w:color w:val="000000"/>
          <w:sz w:val="24"/>
          <w:szCs w:val="24"/>
        </w:rPr>
        <w:t>s’</w:t>
      </w:r>
      <w:r w:rsidRPr="00CF2234">
        <w:rPr>
          <w:color w:val="000000"/>
          <w:sz w:val="24"/>
          <w:szCs w:val="24"/>
        </w:rPr>
        <w:t xml:space="preserve"> intended benefits.</w:t>
      </w:r>
      <w:r w:rsidR="00CF2234" w:rsidRPr="00CF2234">
        <w:rPr>
          <w:color w:val="000000"/>
          <w:sz w:val="24"/>
          <w:szCs w:val="24"/>
        </w:rPr>
        <w:t xml:space="preserve"> </w:t>
      </w:r>
      <w:r w:rsidR="000D5F44">
        <w:rPr>
          <w:color w:val="000000"/>
          <w:sz w:val="24"/>
          <w:szCs w:val="24"/>
        </w:rPr>
        <w:t xml:space="preserve"> </w:t>
      </w:r>
      <w:r w:rsidR="005D5FBC" w:rsidRPr="00CF2234">
        <w:rPr>
          <w:color w:val="000000"/>
          <w:sz w:val="24"/>
          <w:szCs w:val="24"/>
        </w:rPr>
        <w:t>Additionally, reporting of fishing activity aid</w:t>
      </w:r>
      <w:r w:rsidR="00C478D2" w:rsidRPr="00CF2234">
        <w:rPr>
          <w:color w:val="000000"/>
          <w:sz w:val="24"/>
          <w:szCs w:val="24"/>
        </w:rPr>
        <w:t>s</w:t>
      </w:r>
      <w:r w:rsidR="005D5FBC" w:rsidRPr="00CF2234">
        <w:rPr>
          <w:color w:val="000000"/>
          <w:sz w:val="24"/>
          <w:szCs w:val="24"/>
        </w:rPr>
        <w:t xml:space="preserve"> law enforcement in identifying violations </w:t>
      </w:r>
      <w:r w:rsidR="004F63D5">
        <w:rPr>
          <w:color w:val="000000"/>
          <w:sz w:val="24"/>
          <w:szCs w:val="24"/>
        </w:rPr>
        <w:t xml:space="preserve">of area fishing restrictions </w:t>
      </w:r>
      <w:r w:rsidR="005D5FBC" w:rsidRPr="00CF2234">
        <w:rPr>
          <w:color w:val="000000"/>
          <w:sz w:val="24"/>
          <w:szCs w:val="24"/>
        </w:rPr>
        <w:t xml:space="preserve">depending on the </w:t>
      </w:r>
      <w:r w:rsidR="004F63D5">
        <w:rPr>
          <w:color w:val="000000"/>
          <w:sz w:val="24"/>
          <w:szCs w:val="24"/>
        </w:rPr>
        <w:t xml:space="preserve">fishermen’s </w:t>
      </w:r>
      <w:r w:rsidR="005D5FBC" w:rsidRPr="00CF2234">
        <w:rPr>
          <w:color w:val="000000"/>
          <w:sz w:val="24"/>
          <w:szCs w:val="24"/>
        </w:rPr>
        <w:t xml:space="preserve">declaration of </w:t>
      </w:r>
      <w:r w:rsidR="004F63D5">
        <w:rPr>
          <w:color w:val="000000"/>
          <w:sz w:val="24"/>
          <w:szCs w:val="24"/>
        </w:rPr>
        <w:t xml:space="preserve">vessel </w:t>
      </w:r>
      <w:r w:rsidR="005D5FBC" w:rsidRPr="00CF2234">
        <w:rPr>
          <w:color w:val="000000"/>
          <w:sz w:val="24"/>
          <w:szCs w:val="24"/>
        </w:rPr>
        <w:t>activity.</w:t>
      </w:r>
      <w:r w:rsidR="00680FD1">
        <w:rPr>
          <w:color w:val="000000"/>
          <w:sz w:val="24"/>
          <w:szCs w:val="24"/>
        </w:rPr>
        <w:t xml:space="preserve"> </w:t>
      </w:r>
    </w:p>
    <w:p w:rsidR="002D0857" w:rsidRPr="00CF2234" w:rsidRDefault="002D0857">
      <w:pPr>
        <w:rPr>
          <w:color w:val="000000"/>
          <w:sz w:val="24"/>
          <w:szCs w:val="24"/>
        </w:rPr>
      </w:pPr>
    </w:p>
    <w:p w:rsidR="002D0857" w:rsidRPr="00CF2234" w:rsidRDefault="002D0857" w:rsidP="00AC10D2">
      <w:pPr>
        <w:rPr>
          <w:color w:val="000000"/>
          <w:sz w:val="24"/>
          <w:szCs w:val="24"/>
        </w:rPr>
      </w:pPr>
      <w:r w:rsidRPr="00CF2234">
        <w:rPr>
          <w:b/>
          <w:bCs/>
          <w:color w:val="000000"/>
          <w:sz w:val="24"/>
          <w:szCs w:val="24"/>
        </w:rPr>
        <w:t xml:space="preserve">7. </w:t>
      </w:r>
      <w:r w:rsidRPr="00CF2234">
        <w:rPr>
          <w:b/>
          <w:bCs/>
          <w:color w:val="000000"/>
          <w:sz w:val="24"/>
          <w:szCs w:val="24"/>
          <w:u w:val="single"/>
        </w:rPr>
        <w:t>Explain any special circumstances that require the collection to be conducted in a manner inconsistent with OMB guidelines</w:t>
      </w:r>
      <w:r w:rsidRPr="00CF2234">
        <w:rPr>
          <w:b/>
          <w:bCs/>
          <w:color w:val="000000"/>
          <w:sz w:val="24"/>
          <w:szCs w:val="24"/>
        </w:rPr>
        <w:t>.</w:t>
      </w:r>
    </w:p>
    <w:p w:rsidR="002D0857" w:rsidRPr="00CF2234" w:rsidRDefault="002D0857">
      <w:pPr>
        <w:rPr>
          <w:color w:val="000000"/>
          <w:sz w:val="24"/>
          <w:szCs w:val="24"/>
        </w:rPr>
      </w:pPr>
    </w:p>
    <w:p w:rsidR="00AC23C0" w:rsidRPr="00CF2234" w:rsidRDefault="00196055" w:rsidP="00AC23C0">
      <w:pPr>
        <w:widowControl/>
        <w:rPr>
          <w:color w:val="000000"/>
          <w:sz w:val="24"/>
          <w:szCs w:val="24"/>
        </w:rPr>
      </w:pPr>
      <w:r w:rsidRPr="00CF2234">
        <w:rPr>
          <w:color w:val="000000"/>
          <w:sz w:val="24"/>
          <w:szCs w:val="24"/>
        </w:rPr>
        <w:t>Due to re</w:t>
      </w:r>
      <w:r w:rsidR="0015090C" w:rsidRPr="00CF2234">
        <w:rPr>
          <w:color w:val="000000"/>
          <w:sz w:val="24"/>
          <w:szCs w:val="24"/>
        </w:rPr>
        <w:t xml:space="preserve">quirements described in the </w:t>
      </w:r>
      <w:r w:rsidRPr="00CF2234">
        <w:rPr>
          <w:color w:val="000000"/>
          <w:sz w:val="24"/>
          <w:szCs w:val="24"/>
        </w:rPr>
        <w:t>response to Question 6,</w:t>
      </w:r>
      <w:r w:rsidR="00AC23C0" w:rsidRPr="00CF2234">
        <w:rPr>
          <w:color w:val="000000"/>
          <w:sz w:val="24"/>
          <w:szCs w:val="24"/>
        </w:rPr>
        <w:t xml:space="preserve"> vessel position needs to be reported and transmitted frequen</w:t>
      </w:r>
      <w:r w:rsidR="00CF2234" w:rsidRPr="00CF2234">
        <w:rPr>
          <w:color w:val="000000"/>
          <w:sz w:val="24"/>
          <w:szCs w:val="24"/>
        </w:rPr>
        <w:t xml:space="preserve">tly </w:t>
      </w:r>
      <w:r w:rsidR="0049576C">
        <w:rPr>
          <w:color w:val="000000"/>
          <w:sz w:val="24"/>
          <w:szCs w:val="24"/>
        </w:rPr>
        <w:t>to allow for effective vessel monitoring and fishery management</w:t>
      </w:r>
      <w:r w:rsidR="00CF2234" w:rsidRPr="00CF2234">
        <w:rPr>
          <w:color w:val="000000"/>
          <w:sz w:val="24"/>
          <w:szCs w:val="24"/>
        </w:rPr>
        <w:t xml:space="preserve">. </w:t>
      </w:r>
      <w:r w:rsidR="005D5FBC" w:rsidRPr="00CF2234">
        <w:rPr>
          <w:color w:val="000000"/>
          <w:sz w:val="24"/>
          <w:szCs w:val="24"/>
        </w:rPr>
        <w:t xml:space="preserve">Similarly, the need to monitor areas where fishing is restricted to certain gear types makes it necessary to collect </w:t>
      </w:r>
      <w:r w:rsidR="00A82C98" w:rsidRPr="00CF2234">
        <w:rPr>
          <w:color w:val="000000"/>
          <w:sz w:val="24"/>
          <w:szCs w:val="24"/>
        </w:rPr>
        <w:t>fishing activity information on a by-trip freq</w:t>
      </w:r>
      <w:r w:rsidR="00CF2234" w:rsidRPr="00CF2234">
        <w:rPr>
          <w:color w:val="000000"/>
          <w:sz w:val="24"/>
          <w:szCs w:val="24"/>
        </w:rPr>
        <w:t xml:space="preserve">uency as opposed to </w:t>
      </w:r>
      <w:r w:rsidR="000D5F44">
        <w:rPr>
          <w:color w:val="000000"/>
          <w:sz w:val="24"/>
          <w:szCs w:val="24"/>
        </w:rPr>
        <w:t>less frequently</w:t>
      </w:r>
      <w:r w:rsidR="0049576C">
        <w:rPr>
          <w:color w:val="000000"/>
          <w:sz w:val="24"/>
          <w:szCs w:val="24"/>
        </w:rPr>
        <w:t xml:space="preserve"> </w:t>
      </w:r>
      <w:r w:rsidR="000D5F44">
        <w:rPr>
          <w:color w:val="000000"/>
          <w:sz w:val="24"/>
          <w:szCs w:val="24"/>
        </w:rPr>
        <w:t>(</w:t>
      </w:r>
      <w:r w:rsidR="0049576C">
        <w:rPr>
          <w:color w:val="000000"/>
          <w:sz w:val="24"/>
          <w:szCs w:val="24"/>
        </w:rPr>
        <w:t xml:space="preserve">e.g., </w:t>
      </w:r>
      <w:r w:rsidR="00CF2234" w:rsidRPr="00CF2234">
        <w:rPr>
          <w:color w:val="000000"/>
          <w:sz w:val="24"/>
          <w:szCs w:val="24"/>
        </w:rPr>
        <w:t>quarterly</w:t>
      </w:r>
      <w:r w:rsidR="000D5F44">
        <w:rPr>
          <w:color w:val="000000"/>
          <w:sz w:val="24"/>
          <w:szCs w:val="24"/>
        </w:rPr>
        <w:t>)</w:t>
      </w:r>
      <w:r w:rsidR="00CF2234" w:rsidRPr="00CF2234">
        <w:rPr>
          <w:color w:val="000000"/>
          <w:sz w:val="24"/>
          <w:szCs w:val="24"/>
        </w:rPr>
        <w:t xml:space="preserve">. </w:t>
      </w:r>
      <w:r w:rsidR="000D5F44">
        <w:rPr>
          <w:color w:val="000000"/>
          <w:sz w:val="24"/>
          <w:szCs w:val="24"/>
        </w:rPr>
        <w:t xml:space="preserve"> </w:t>
      </w:r>
      <w:r w:rsidR="00AC23C0" w:rsidRPr="00CF2234">
        <w:rPr>
          <w:color w:val="000000"/>
          <w:sz w:val="24"/>
          <w:szCs w:val="24"/>
        </w:rPr>
        <w:t xml:space="preserve">The collection is otherwise consistent with </w:t>
      </w:r>
      <w:bookmarkStart w:id="0" w:name="OLE_LINK18"/>
      <w:bookmarkStart w:id="1" w:name="OLE_LINK19"/>
      <w:bookmarkStart w:id="2" w:name="OLE_LINK20"/>
      <w:bookmarkStart w:id="3" w:name="OLE_LINK24"/>
      <w:r w:rsidR="0000644B" w:rsidRPr="00CF2234">
        <w:rPr>
          <w:sz w:val="24"/>
          <w:szCs w:val="24"/>
        </w:rPr>
        <w:t>OMB</w:t>
      </w:r>
      <w:bookmarkEnd w:id="0"/>
      <w:bookmarkEnd w:id="1"/>
      <w:bookmarkEnd w:id="2"/>
      <w:bookmarkEnd w:id="3"/>
      <w:r w:rsidR="00AC23C0" w:rsidRPr="00CF2234">
        <w:rPr>
          <w:color w:val="000000"/>
          <w:sz w:val="24"/>
          <w:szCs w:val="24"/>
        </w:rPr>
        <w:t xml:space="preserve"> guidelines.</w:t>
      </w:r>
    </w:p>
    <w:p w:rsidR="006F49E2" w:rsidRPr="00CF2234" w:rsidRDefault="006F49E2" w:rsidP="00AC23C0">
      <w:pPr>
        <w:widowControl/>
        <w:rPr>
          <w:color w:val="000000"/>
          <w:sz w:val="24"/>
          <w:szCs w:val="24"/>
        </w:rPr>
      </w:pPr>
    </w:p>
    <w:p w:rsidR="002D0857" w:rsidRPr="00CF2234" w:rsidRDefault="002D0857" w:rsidP="00AC10D2">
      <w:pPr>
        <w:rPr>
          <w:color w:val="000000"/>
          <w:sz w:val="24"/>
          <w:szCs w:val="24"/>
        </w:rPr>
      </w:pPr>
      <w:r w:rsidRPr="00367385">
        <w:rPr>
          <w:b/>
          <w:bCs/>
          <w:color w:val="000000"/>
          <w:sz w:val="24"/>
          <w:szCs w:val="24"/>
        </w:rPr>
        <w:t>8.</w:t>
      </w:r>
      <w:r w:rsidRPr="00CF2234">
        <w:rPr>
          <w:b/>
          <w:bCs/>
          <w:color w:val="000000"/>
          <w:sz w:val="24"/>
          <w:szCs w:val="24"/>
        </w:rPr>
        <w:t xml:space="preserve"> </w:t>
      </w:r>
      <w:r w:rsidRPr="00CF2234">
        <w:rPr>
          <w:b/>
          <w:bCs/>
          <w:color w:val="000000"/>
          <w:sz w:val="24"/>
          <w:szCs w:val="24"/>
          <w:u w:val="single"/>
        </w:rPr>
        <w:t xml:space="preserve">Provide </w:t>
      </w:r>
      <w:r w:rsidR="00196055" w:rsidRPr="00CF2234">
        <w:rPr>
          <w:b/>
          <w:bCs/>
          <w:color w:val="000000"/>
          <w:sz w:val="24"/>
          <w:szCs w:val="24"/>
          <w:u w:val="single"/>
        </w:rPr>
        <w:t>information on</w:t>
      </w:r>
      <w:r w:rsidRPr="00CF2234">
        <w:rPr>
          <w:b/>
          <w:bCs/>
          <w:color w:val="000000"/>
          <w:sz w:val="24"/>
          <w:szCs w:val="24"/>
          <w:u w:val="single"/>
        </w:rPr>
        <w:t xml:space="preserve"> the PRA Federal Register </w:t>
      </w:r>
      <w:r w:rsidR="00196055" w:rsidRPr="00CF2234">
        <w:rPr>
          <w:b/>
          <w:bCs/>
          <w:color w:val="000000"/>
          <w:sz w:val="24"/>
          <w:szCs w:val="24"/>
          <w:u w:val="single"/>
        </w:rPr>
        <w:t xml:space="preserve">Notice </w:t>
      </w:r>
      <w:r w:rsidRPr="00CF2234">
        <w:rPr>
          <w:b/>
          <w:bCs/>
          <w:color w:val="000000"/>
          <w:sz w:val="24"/>
          <w:szCs w:val="24"/>
          <w:u w:val="single"/>
        </w:rPr>
        <w:t>that solicited public comments on the information colle</w:t>
      </w:r>
      <w:r w:rsidR="00CF2234" w:rsidRPr="00CF2234">
        <w:rPr>
          <w:b/>
          <w:bCs/>
          <w:color w:val="000000"/>
          <w:sz w:val="24"/>
          <w:szCs w:val="24"/>
          <w:u w:val="single"/>
        </w:rPr>
        <w:t xml:space="preserve">ction prior to this submission. </w:t>
      </w:r>
      <w:r w:rsidRPr="00CF2234">
        <w:rPr>
          <w:b/>
          <w:bCs/>
          <w:color w:val="000000"/>
          <w:sz w:val="24"/>
          <w:szCs w:val="24"/>
          <w:u w:val="single"/>
        </w:rPr>
        <w:t>Summarize the public comments received in response to that notice and describe the actions taken by the agency in response to those comments</w:t>
      </w:r>
      <w:r w:rsidRPr="00CF2234">
        <w:rPr>
          <w:b/>
          <w:bCs/>
          <w:color w:val="000000"/>
          <w:sz w:val="24"/>
          <w:szCs w:val="24"/>
        </w:rPr>
        <w:t>.</w:t>
      </w:r>
      <w:r w:rsidRPr="00CF2234">
        <w:rPr>
          <w:color w:val="000000"/>
          <w:sz w:val="24"/>
          <w:szCs w:val="24"/>
        </w:rPr>
        <w:t xml:space="preserve"> </w:t>
      </w:r>
      <w:r w:rsidRPr="001C572C">
        <w:rPr>
          <w:b/>
          <w:bCs/>
          <w:color w:val="000000"/>
          <w:sz w:val="24"/>
          <w:szCs w:val="24"/>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1C572C">
        <w:rPr>
          <w:b/>
          <w:bCs/>
          <w:color w:val="000000"/>
          <w:sz w:val="24"/>
          <w:szCs w:val="24"/>
        </w:rPr>
        <w:t>.</w:t>
      </w:r>
    </w:p>
    <w:p w:rsidR="002D0857" w:rsidRPr="00CF2234" w:rsidRDefault="002D0857">
      <w:pPr>
        <w:rPr>
          <w:color w:val="000000"/>
          <w:sz w:val="24"/>
          <w:szCs w:val="24"/>
        </w:rPr>
      </w:pPr>
    </w:p>
    <w:p w:rsidR="00C478D2" w:rsidRDefault="00E82C59" w:rsidP="00C478D2">
      <w:pPr>
        <w:rPr>
          <w:color w:val="000000"/>
          <w:sz w:val="24"/>
          <w:szCs w:val="24"/>
        </w:rPr>
      </w:pPr>
      <w:r>
        <w:rPr>
          <w:color w:val="000000"/>
          <w:sz w:val="24"/>
          <w:szCs w:val="24"/>
        </w:rPr>
        <w:t>NMFS published a</w:t>
      </w:r>
      <w:r w:rsidR="00C478D2" w:rsidRPr="00CF2234">
        <w:rPr>
          <w:color w:val="000000"/>
          <w:sz w:val="24"/>
          <w:szCs w:val="24"/>
        </w:rPr>
        <w:t xml:space="preserve"> </w:t>
      </w:r>
      <w:r w:rsidR="00CF2234" w:rsidRPr="00CF2234">
        <w:rPr>
          <w:sz w:val="24"/>
          <w:szCs w:val="24"/>
        </w:rPr>
        <w:t>F</w:t>
      </w:r>
      <w:r w:rsidR="00CF2234" w:rsidRPr="00CF2234">
        <w:rPr>
          <w:color w:val="000000"/>
          <w:sz w:val="24"/>
          <w:szCs w:val="24"/>
        </w:rPr>
        <w:t>ederal</w:t>
      </w:r>
      <w:r w:rsidR="007C0A9F" w:rsidRPr="00CF2234">
        <w:rPr>
          <w:color w:val="000000"/>
          <w:sz w:val="24"/>
          <w:szCs w:val="24"/>
        </w:rPr>
        <w:t xml:space="preserve"> </w:t>
      </w:r>
      <w:r w:rsidR="00CF2234" w:rsidRPr="002B514F">
        <w:rPr>
          <w:color w:val="000000"/>
          <w:sz w:val="24"/>
          <w:szCs w:val="24"/>
        </w:rPr>
        <w:t>Register</w:t>
      </w:r>
      <w:r w:rsidR="00C478D2" w:rsidRPr="002B514F">
        <w:rPr>
          <w:color w:val="000000"/>
          <w:sz w:val="24"/>
          <w:szCs w:val="24"/>
        </w:rPr>
        <w:t xml:space="preserve"> </w:t>
      </w:r>
      <w:r w:rsidR="00913CB4">
        <w:rPr>
          <w:color w:val="000000"/>
          <w:sz w:val="24"/>
          <w:szCs w:val="24"/>
        </w:rPr>
        <w:t>n</w:t>
      </w:r>
      <w:r w:rsidR="007C0A9F" w:rsidRPr="002B514F">
        <w:rPr>
          <w:color w:val="000000"/>
          <w:sz w:val="24"/>
          <w:szCs w:val="24"/>
        </w:rPr>
        <w:t>otice</w:t>
      </w:r>
      <w:r w:rsidR="00C478D2" w:rsidRPr="00CF2234">
        <w:rPr>
          <w:color w:val="000000"/>
          <w:sz w:val="24"/>
          <w:szCs w:val="24"/>
        </w:rPr>
        <w:t xml:space="preserve"> on </w:t>
      </w:r>
      <w:r>
        <w:rPr>
          <w:color w:val="000000"/>
          <w:sz w:val="24"/>
          <w:szCs w:val="24"/>
        </w:rPr>
        <w:t>July 1, 2015</w:t>
      </w:r>
      <w:r w:rsidR="00C478D2" w:rsidRPr="00CF2234">
        <w:rPr>
          <w:color w:val="000000"/>
          <w:sz w:val="24"/>
          <w:szCs w:val="24"/>
        </w:rPr>
        <w:t xml:space="preserve"> (</w:t>
      </w:r>
      <w:r>
        <w:rPr>
          <w:color w:val="000000"/>
          <w:sz w:val="24"/>
          <w:szCs w:val="24"/>
        </w:rPr>
        <w:t>80 FR 37603</w:t>
      </w:r>
      <w:r w:rsidR="00C478D2" w:rsidRPr="00CF2234">
        <w:rPr>
          <w:color w:val="000000"/>
          <w:sz w:val="24"/>
          <w:szCs w:val="24"/>
        </w:rPr>
        <w:t>)</w:t>
      </w:r>
      <w:r w:rsidR="00913CB4">
        <w:rPr>
          <w:color w:val="000000"/>
          <w:sz w:val="24"/>
          <w:szCs w:val="24"/>
        </w:rPr>
        <w:t>,</w:t>
      </w:r>
      <w:r w:rsidR="00C478D2" w:rsidRPr="00CF2234">
        <w:rPr>
          <w:color w:val="000000"/>
          <w:sz w:val="24"/>
          <w:szCs w:val="24"/>
        </w:rPr>
        <w:t xml:space="preserve"> </w:t>
      </w:r>
      <w:r w:rsidR="00FE16B4">
        <w:rPr>
          <w:color w:val="000000"/>
          <w:sz w:val="24"/>
          <w:szCs w:val="24"/>
        </w:rPr>
        <w:t xml:space="preserve">to </w:t>
      </w:r>
      <w:r w:rsidR="00C478D2" w:rsidRPr="00CF2234">
        <w:rPr>
          <w:color w:val="000000"/>
          <w:sz w:val="24"/>
          <w:szCs w:val="24"/>
        </w:rPr>
        <w:t>solicit</w:t>
      </w:r>
      <w:r w:rsidR="00FE16B4">
        <w:rPr>
          <w:color w:val="000000"/>
          <w:sz w:val="24"/>
          <w:szCs w:val="24"/>
        </w:rPr>
        <w:t xml:space="preserve"> public</w:t>
      </w:r>
      <w:r w:rsidR="00C478D2" w:rsidRPr="00CF2234">
        <w:rPr>
          <w:color w:val="000000"/>
          <w:sz w:val="24"/>
          <w:szCs w:val="24"/>
        </w:rPr>
        <w:t xml:space="preserve"> comments on the </w:t>
      </w:r>
      <w:r w:rsidR="006E7D0E">
        <w:rPr>
          <w:color w:val="000000"/>
          <w:sz w:val="24"/>
          <w:szCs w:val="24"/>
        </w:rPr>
        <w:t xml:space="preserve">revision and </w:t>
      </w:r>
      <w:r w:rsidR="00C478D2" w:rsidRPr="00CF2234">
        <w:rPr>
          <w:color w:val="000000"/>
          <w:sz w:val="24"/>
          <w:szCs w:val="24"/>
        </w:rPr>
        <w:t>continuation of this collection of information</w:t>
      </w:r>
      <w:r w:rsidR="00CF2234" w:rsidRPr="00CF2234">
        <w:rPr>
          <w:color w:val="000000"/>
          <w:sz w:val="24"/>
          <w:szCs w:val="24"/>
        </w:rPr>
        <w:t>.</w:t>
      </w:r>
      <w:r w:rsidR="00534D0F" w:rsidRPr="00CF2234">
        <w:rPr>
          <w:color w:val="000000"/>
          <w:sz w:val="24"/>
          <w:szCs w:val="24"/>
        </w:rPr>
        <w:t xml:space="preserve"> </w:t>
      </w:r>
      <w:r w:rsidR="00196055" w:rsidRPr="00CF2234">
        <w:rPr>
          <w:color w:val="000000"/>
          <w:sz w:val="24"/>
          <w:szCs w:val="24"/>
        </w:rPr>
        <w:t>N</w:t>
      </w:r>
      <w:r w:rsidR="00C478D2" w:rsidRPr="00CF2234">
        <w:rPr>
          <w:color w:val="000000"/>
          <w:sz w:val="24"/>
          <w:szCs w:val="24"/>
        </w:rPr>
        <w:t>o comments were received.</w:t>
      </w:r>
    </w:p>
    <w:p w:rsidR="001C572C" w:rsidRDefault="001C572C" w:rsidP="00C478D2">
      <w:pPr>
        <w:rPr>
          <w:color w:val="000000"/>
          <w:sz w:val="24"/>
          <w:szCs w:val="24"/>
        </w:rPr>
      </w:pPr>
    </w:p>
    <w:p w:rsidR="002B6C80" w:rsidRDefault="002B6C80" w:rsidP="001C572C">
      <w:pPr>
        <w:rPr>
          <w:color w:val="000000"/>
          <w:sz w:val="24"/>
          <w:szCs w:val="24"/>
        </w:rPr>
      </w:pPr>
    </w:p>
    <w:p w:rsidR="001C572C" w:rsidRPr="00CF2234" w:rsidRDefault="001C572C" w:rsidP="001C572C">
      <w:pPr>
        <w:rPr>
          <w:color w:val="000000"/>
          <w:sz w:val="24"/>
          <w:szCs w:val="24"/>
        </w:rPr>
      </w:pPr>
      <w:r>
        <w:rPr>
          <w:color w:val="000000"/>
          <w:sz w:val="24"/>
          <w:szCs w:val="24"/>
        </w:rPr>
        <w:lastRenderedPageBreak/>
        <w:t xml:space="preserve">In October 2015, NMFS also verified burden costs and time with </w:t>
      </w:r>
      <w:r w:rsidR="00F96F58">
        <w:rPr>
          <w:color w:val="000000"/>
          <w:sz w:val="24"/>
          <w:szCs w:val="24"/>
        </w:rPr>
        <w:t xml:space="preserve">three </w:t>
      </w:r>
      <w:r>
        <w:rPr>
          <w:color w:val="000000"/>
          <w:sz w:val="24"/>
          <w:szCs w:val="24"/>
        </w:rPr>
        <w:t>fishermen in the Gulf reef fish and South Atlantic rock shrimp fisheries</w:t>
      </w:r>
      <w:r w:rsidR="000447D4">
        <w:rPr>
          <w:color w:val="000000"/>
          <w:sz w:val="24"/>
          <w:szCs w:val="24"/>
        </w:rPr>
        <w:t xml:space="preserve">, as well as </w:t>
      </w:r>
      <w:r w:rsidR="00F96F58">
        <w:rPr>
          <w:color w:val="000000"/>
          <w:sz w:val="24"/>
          <w:szCs w:val="24"/>
        </w:rPr>
        <w:t>one</w:t>
      </w:r>
      <w:r w:rsidR="000447D4">
        <w:rPr>
          <w:color w:val="000000"/>
          <w:sz w:val="24"/>
          <w:szCs w:val="24"/>
        </w:rPr>
        <w:t xml:space="preserve"> VMS vendor and</w:t>
      </w:r>
      <w:r w:rsidR="00F96F58">
        <w:rPr>
          <w:color w:val="000000"/>
          <w:sz w:val="24"/>
          <w:szCs w:val="24"/>
        </w:rPr>
        <w:t xml:space="preserve"> one</w:t>
      </w:r>
      <w:r w:rsidR="000447D4">
        <w:rPr>
          <w:color w:val="000000"/>
          <w:sz w:val="24"/>
          <w:szCs w:val="24"/>
        </w:rPr>
        <w:t xml:space="preserve"> electronics dealer</w:t>
      </w:r>
      <w:r>
        <w:rPr>
          <w:color w:val="000000"/>
          <w:sz w:val="24"/>
          <w:szCs w:val="24"/>
        </w:rPr>
        <w:t xml:space="preserve">. </w:t>
      </w:r>
      <w:r w:rsidR="00F96F58">
        <w:rPr>
          <w:color w:val="000000"/>
          <w:sz w:val="24"/>
          <w:szCs w:val="24"/>
        </w:rPr>
        <w:t>A</w:t>
      </w:r>
      <w:r>
        <w:rPr>
          <w:color w:val="000000"/>
          <w:sz w:val="24"/>
          <w:szCs w:val="24"/>
        </w:rPr>
        <w:t>djustments</w:t>
      </w:r>
      <w:r w:rsidR="00F96F58">
        <w:rPr>
          <w:color w:val="000000"/>
          <w:sz w:val="24"/>
          <w:szCs w:val="24"/>
        </w:rPr>
        <w:t xml:space="preserve"> to the burden hours </w:t>
      </w:r>
      <w:r w:rsidR="006D33BE">
        <w:rPr>
          <w:color w:val="000000"/>
          <w:sz w:val="24"/>
          <w:szCs w:val="24"/>
        </w:rPr>
        <w:t>have been i</w:t>
      </w:r>
      <w:r w:rsidR="00662938">
        <w:rPr>
          <w:color w:val="000000"/>
          <w:sz w:val="24"/>
          <w:szCs w:val="24"/>
        </w:rPr>
        <w:t>ncorporated into this revision (e.g.,</w:t>
      </w:r>
      <w:r w:rsidR="006D33BE">
        <w:rPr>
          <w:color w:val="000000"/>
          <w:sz w:val="24"/>
          <w:szCs w:val="24"/>
        </w:rPr>
        <w:t xml:space="preserve"> the time burden for </w:t>
      </w:r>
      <w:r w:rsidR="00F96F58">
        <w:rPr>
          <w:color w:val="000000"/>
          <w:sz w:val="24"/>
          <w:szCs w:val="24"/>
        </w:rPr>
        <w:t>VMS installation</w:t>
      </w:r>
      <w:r w:rsidR="006D33BE">
        <w:rPr>
          <w:color w:val="000000"/>
          <w:sz w:val="24"/>
          <w:szCs w:val="24"/>
        </w:rPr>
        <w:t xml:space="preserve"> was changed</w:t>
      </w:r>
      <w:r w:rsidR="00F96F58">
        <w:rPr>
          <w:color w:val="000000"/>
          <w:sz w:val="24"/>
          <w:szCs w:val="24"/>
        </w:rPr>
        <w:t xml:space="preserve"> from 4 to 5 hours, and the compliance checklist and certification form</w:t>
      </w:r>
      <w:r w:rsidR="006D33BE">
        <w:rPr>
          <w:color w:val="000000"/>
          <w:sz w:val="24"/>
          <w:szCs w:val="24"/>
        </w:rPr>
        <w:t xml:space="preserve"> was adjusted </w:t>
      </w:r>
      <w:r w:rsidR="00F96F58">
        <w:rPr>
          <w:color w:val="000000"/>
          <w:sz w:val="24"/>
          <w:szCs w:val="24"/>
        </w:rPr>
        <w:t>from 15 to 20 minutes</w:t>
      </w:r>
      <w:r w:rsidR="00662938">
        <w:rPr>
          <w:color w:val="000000"/>
          <w:sz w:val="24"/>
          <w:szCs w:val="24"/>
        </w:rPr>
        <w:t>)</w:t>
      </w:r>
      <w:r w:rsidR="006D33BE">
        <w:rPr>
          <w:color w:val="000000"/>
          <w:sz w:val="24"/>
          <w:szCs w:val="24"/>
        </w:rPr>
        <w:t>.</w:t>
      </w:r>
      <w:r>
        <w:rPr>
          <w:color w:val="000000"/>
          <w:sz w:val="24"/>
          <w:szCs w:val="24"/>
        </w:rPr>
        <w:t xml:space="preserve"> </w:t>
      </w:r>
    </w:p>
    <w:p w:rsidR="001C572C" w:rsidRPr="00CF2234" w:rsidRDefault="001C572C" w:rsidP="00C478D2">
      <w:pPr>
        <w:rPr>
          <w:color w:val="000000"/>
          <w:sz w:val="24"/>
          <w:szCs w:val="24"/>
        </w:rPr>
      </w:pPr>
    </w:p>
    <w:p w:rsidR="002D0857" w:rsidRPr="00CF2234" w:rsidRDefault="002D0857" w:rsidP="006E7D0E">
      <w:pPr>
        <w:keepNext/>
        <w:keepLines/>
        <w:widowControl/>
        <w:rPr>
          <w:color w:val="000000"/>
          <w:sz w:val="24"/>
          <w:szCs w:val="24"/>
        </w:rPr>
      </w:pPr>
      <w:r w:rsidRPr="00CF2234">
        <w:rPr>
          <w:b/>
          <w:bCs/>
          <w:color w:val="000000"/>
          <w:sz w:val="24"/>
          <w:szCs w:val="24"/>
        </w:rPr>
        <w:t xml:space="preserve">9. </w:t>
      </w:r>
      <w:r w:rsidRPr="00CF2234">
        <w:rPr>
          <w:b/>
          <w:bCs/>
          <w:color w:val="000000"/>
          <w:sz w:val="24"/>
          <w:szCs w:val="24"/>
          <w:u w:val="single"/>
        </w:rPr>
        <w:t>Explain any decisions to provide payments or gifts to respondents, other than remuneration of contractors or grantees</w:t>
      </w:r>
      <w:r w:rsidRPr="00CF2234">
        <w:rPr>
          <w:b/>
          <w:bCs/>
          <w:color w:val="000000"/>
          <w:sz w:val="24"/>
          <w:szCs w:val="24"/>
        </w:rPr>
        <w:t>.</w:t>
      </w:r>
    </w:p>
    <w:p w:rsidR="002D0857" w:rsidRPr="00CF2234" w:rsidRDefault="002D0857">
      <w:pPr>
        <w:rPr>
          <w:color w:val="000000"/>
          <w:sz w:val="24"/>
          <w:szCs w:val="24"/>
        </w:rPr>
      </w:pPr>
    </w:p>
    <w:p w:rsidR="00AC23C0" w:rsidRPr="00CF2234" w:rsidRDefault="00AC23C0" w:rsidP="00AC23C0">
      <w:pPr>
        <w:widowControl/>
        <w:rPr>
          <w:color w:val="000000"/>
          <w:sz w:val="24"/>
          <w:szCs w:val="24"/>
        </w:rPr>
      </w:pPr>
      <w:r w:rsidRPr="00CF2234">
        <w:rPr>
          <w:color w:val="000000"/>
          <w:sz w:val="24"/>
          <w:szCs w:val="24"/>
        </w:rPr>
        <w:t>There are no payments or other remunerations to respondents.</w:t>
      </w:r>
    </w:p>
    <w:p w:rsidR="002D0857" w:rsidRPr="00CF2234" w:rsidRDefault="002D0857">
      <w:pPr>
        <w:rPr>
          <w:color w:val="000000"/>
          <w:sz w:val="24"/>
          <w:szCs w:val="24"/>
        </w:rPr>
      </w:pPr>
    </w:p>
    <w:p w:rsidR="002D0857" w:rsidRPr="00CF2234" w:rsidRDefault="002D0857" w:rsidP="00AC10D2">
      <w:pPr>
        <w:rPr>
          <w:color w:val="000000"/>
          <w:sz w:val="24"/>
          <w:szCs w:val="24"/>
        </w:rPr>
      </w:pPr>
      <w:r w:rsidRPr="00CF2234">
        <w:rPr>
          <w:b/>
          <w:bCs/>
          <w:color w:val="000000"/>
          <w:sz w:val="24"/>
          <w:szCs w:val="24"/>
        </w:rPr>
        <w:t xml:space="preserve">10. </w:t>
      </w:r>
      <w:r w:rsidRPr="00CF2234">
        <w:rPr>
          <w:b/>
          <w:bCs/>
          <w:color w:val="000000"/>
          <w:sz w:val="24"/>
          <w:szCs w:val="24"/>
          <w:u w:val="single"/>
        </w:rPr>
        <w:t>Describe any assurance of confidentiality provided to respondents and the basis for assurance in statute, regulation, or agency policy</w:t>
      </w:r>
      <w:r w:rsidRPr="00CF2234">
        <w:rPr>
          <w:b/>
          <w:bCs/>
          <w:color w:val="000000"/>
          <w:sz w:val="24"/>
          <w:szCs w:val="24"/>
        </w:rPr>
        <w:t>.</w:t>
      </w:r>
    </w:p>
    <w:p w:rsidR="002D0857" w:rsidRPr="00CF2234" w:rsidRDefault="002D0857">
      <w:pPr>
        <w:rPr>
          <w:color w:val="000000"/>
          <w:sz w:val="24"/>
          <w:szCs w:val="24"/>
        </w:rPr>
      </w:pPr>
    </w:p>
    <w:p w:rsidR="00AC23C0" w:rsidRPr="00CF2234" w:rsidRDefault="00AC23C0" w:rsidP="00AC10D2">
      <w:pPr>
        <w:widowControl/>
        <w:rPr>
          <w:color w:val="000000"/>
          <w:sz w:val="24"/>
          <w:szCs w:val="24"/>
        </w:rPr>
      </w:pPr>
      <w:r w:rsidRPr="00CF2234">
        <w:rPr>
          <w:color w:val="000000"/>
          <w:sz w:val="24"/>
          <w:szCs w:val="24"/>
        </w:rPr>
        <w:t>A</w:t>
      </w:r>
      <w:r w:rsidR="00BD2580" w:rsidRPr="00CF2234">
        <w:rPr>
          <w:color w:val="000000"/>
          <w:sz w:val="24"/>
          <w:szCs w:val="24"/>
        </w:rPr>
        <w:t>s stated on the forms, a</w:t>
      </w:r>
      <w:r w:rsidRPr="00CF2234">
        <w:rPr>
          <w:color w:val="000000"/>
          <w:sz w:val="24"/>
          <w:szCs w:val="24"/>
        </w:rPr>
        <w:t xml:space="preserve">ll data that are submitted are treated as confidential in accordance with </w:t>
      </w:r>
      <w:r w:rsidR="00B4011B" w:rsidRPr="00CF2234">
        <w:rPr>
          <w:color w:val="000000"/>
          <w:sz w:val="24"/>
          <w:szCs w:val="24"/>
        </w:rPr>
        <w:t>the Magnuson-Stevens Act (16 U.S.C. 18</w:t>
      </w:r>
      <w:r w:rsidR="00220BF3" w:rsidRPr="00CF2234">
        <w:rPr>
          <w:color w:val="000000"/>
          <w:sz w:val="24"/>
          <w:szCs w:val="24"/>
        </w:rPr>
        <w:t>8</w:t>
      </w:r>
      <w:r w:rsidR="00B4011B" w:rsidRPr="00CF2234">
        <w:rPr>
          <w:color w:val="000000"/>
          <w:sz w:val="24"/>
          <w:szCs w:val="24"/>
        </w:rPr>
        <w:t>1</w:t>
      </w:r>
      <w:r w:rsidR="00220BF3" w:rsidRPr="00CF2234">
        <w:rPr>
          <w:color w:val="000000"/>
          <w:sz w:val="24"/>
          <w:szCs w:val="24"/>
        </w:rPr>
        <w:t>a</w:t>
      </w:r>
      <w:r w:rsidR="00B4011B" w:rsidRPr="002B514F">
        <w:rPr>
          <w:color w:val="000000"/>
          <w:sz w:val="24"/>
          <w:szCs w:val="24"/>
        </w:rPr>
        <w:t xml:space="preserve">, </w:t>
      </w:r>
      <w:r w:rsidR="00B4011B" w:rsidRPr="00DB5483">
        <w:rPr>
          <w:i/>
          <w:color w:val="000000"/>
          <w:sz w:val="24"/>
          <w:szCs w:val="24"/>
        </w:rPr>
        <w:t>et seq</w:t>
      </w:r>
      <w:r w:rsidR="00B4011B" w:rsidRPr="002B514F">
        <w:rPr>
          <w:color w:val="000000"/>
          <w:sz w:val="24"/>
          <w:szCs w:val="24"/>
        </w:rPr>
        <w:t>.)</w:t>
      </w:r>
      <w:r w:rsidR="00B4011B" w:rsidRPr="00CF2234">
        <w:rPr>
          <w:color w:val="000000"/>
          <w:sz w:val="24"/>
          <w:szCs w:val="24"/>
        </w:rPr>
        <w:t xml:space="preserve"> and </w:t>
      </w:r>
      <w:hyperlink r:id="rId10" w:history="1">
        <w:r w:rsidRPr="00C7007F">
          <w:rPr>
            <w:rStyle w:val="Hyperlink"/>
            <w:sz w:val="24"/>
            <w:szCs w:val="24"/>
          </w:rPr>
          <w:t>NOAA Administrative Order 216-100</w:t>
        </w:r>
      </w:hyperlink>
      <w:r w:rsidRPr="00CF2234">
        <w:rPr>
          <w:color w:val="000000"/>
          <w:sz w:val="24"/>
          <w:szCs w:val="24"/>
        </w:rPr>
        <w:t>.</w:t>
      </w:r>
    </w:p>
    <w:p w:rsidR="002D0857" w:rsidRPr="00CF2234" w:rsidRDefault="002D0857">
      <w:pPr>
        <w:rPr>
          <w:color w:val="000000"/>
          <w:sz w:val="24"/>
          <w:szCs w:val="24"/>
        </w:rPr>
      </w:pPr>
    </w:p>
    <w:p w:rsidR="002D0857" w:rsidRPr="00CF2234" w:rsidRDefault="002D0857" w:rsidP="00AC10D2">
      <w:pPr>
        <w:rPr>
          <w:color w:val="000000"/>
          <w:sz w:val="24"/>
          <w:szCs w:val="24"/>
        </w:rPr>
      </w:pPr>
      <w:r w:rsidRPr="00CF2234">
        <w:rPr>
          <w:b/>
          <w:bCs/>
          <w:color w:val="000000"/>
          <w:sz w:val="24"/>
          <w:szCs w:val="24"/>
        </w:rPr>
        <w:t xml:space="preserve">11. </w:t>
      </w:r>
      <w:r w:rsidRPr="00CF2234">
        <w:rPr>
          <w:b/>
          <w:bCs/>
          <w:color w:val="000000"/>
          <w:sz w:val="24"/>
          <w:szCs w:val="24"/>
          <w:u w:val="single"/>
        </w:rPr>
        <w:t>Provide additional justification for any questions of a sensitive nature, such as sexual behavior and attitudes, religious beliefs, and other matters that are commonly considered private</w:t>
      </w:r>
      <w:r w:rsidRPr="00CF2234">
        <w:rPr>
          <w:b/>
          <w:bCs/>
          <w:color w:val="000000"/>
          <w:sz w:val="24"/>
          <w:szCs w:val="24"/>
        </w:rPr>
        <w:t>.</w:t>
      </w:r>
    </w:p>
    <w:p w:rsidR="002D0857" w:rsidRPr="00CF2234" w:rsidRDefault="002D0857">
      <w:pPr>
        <w:rPr>
          <w:color w:val="000000"/>
          <w:sz w:val="24"/>
          <w:szCs w:val="24"/>
        </w:rPr>
      </w:pPr>
    </w:p>
    <w:p w:rsidR="002D0857" w:rsidRPr="00CF2234" w:rsidRDefault="009C3992">
      <w:pPr>
        <w:rPr>
          <w:color w:val="000000"/>
          <w:sz w:val="24"/>
          <w:szCs w:val="24"/>
        </w:rPr>
      </w:pPr>
      <w:r>
        <w:rPr>
          <w:color w:val="000000"/>
          <w:sz w:val="24"/>
          <w:szCs w:val="24"/>
        </w:rPr>
        <w:t>There are n</w:t>
      </w:r>
      <w:r w:rsidR="00AC23C0" w:rsidRPr="00CF2234">
        <w:rPr>
          <w:color w:val="000000"/>
          <w:sz w:val="24"/>
          <w:szCs w:val="24"/>
        </w:rPr>
        <w:t>o questions of</w:t>
      </w:r>
      <w:r w:rsidR="009060D4" w:rsidRPr="00CF2234">
        <w:rPr>
          <w:color w:val="000000"/>
          <w:sz w:val="24"/>
          <w:szCs w:val="24"/>
        </w:rPr>
        <w:t xml:space="preserve"> a sensitive nature.</w:t>
      </w:r>
    </w:p>
    <w:p w:rsidR="002D0857" w:rsidRPr="00CF2234" w:rsidRDefault="002D0857">
      <w:pPr>
        <w:rPr>
          <w:color w:val="000000"/>
          <w:sz w:val="24"/>
          <w:szCs w:val="24"/>
        </w:rPr>
      </w:pPr>
    </w:p>
    <w:p w:rsidR="002D0857" w:rsidRPr="00CF2234" w:rsidRDefault="002D0857" w:rsidP="00AC10D2">
      <w:pPr>
        <w:rPr>
          <w:color w:val="000000"/>
          <w:sz w:val="24"/>
          <w:szCs w:val="24"/>
        </w:rPr>
      </w:pPr>
      <w:r w:rsidRPr="001C572C">
        <w:rPr>
          <w:b/>
          <w:bCs/>
          <w:color w:val="000000"/>
          <w:sz w:val="24"/>
          <w:szCs w:val="24"/>
        </w:rPr>
        <w:t>12.</w:t>
      </w:r>
      <w:r w:rsidRPr="00CF2234">
        <w:rPr>
          <w:b/>
          <w:bCs/>
          <w:color w:val="000000"/>
          <w:sz w:val="24"/>
          <w:szCs w:val="24"/>
        </w:rPr>
        <w:t xml:space="preserve"> </w:t>
      </w:r>
      <w:r w:rsidRPr="00CF2234">
        <w:rPr>
          <w:b/>
          <w:bCs/>
          <w:color w:val="000000"/>
          <w:sz w:val="24"/>
          <w:szCs w:val="24"/>
          <w:u w:val="single"/>
        </w:rPr>
        <w:t>Provide an estimate in hours of the burden of the collection of information</w:t>
      </w:r>
      <w:r w:rsidRPr="00CF2234">
        <w:rPr>
          <w:b/>
          <w:bCs/>
          <w:color w:val="000000"/>
          <w:sz w:val="24"/>
          <w:szCs w:val="24"/>
        </w:rPr>
        <w:t>.</w:t>
      </w:r>
    </w:p>
    <w:p w:rsidR="006F49E2" w:rsidRPr="00CF2234" w:rsidRDefault="006F49E2">
      <w:pPr>
        <w:rPr>
          <w:color w:val="000000"/>
          <w:sz w:val="24"/>
          <w:szCs w:val="24"/>
        </w:rPr>
      </w:pPr>
    </w:p>
    <w:p w:rsidR="002D0857" w:rsidRPr="00CF2234" w:rsidRDefault="00637676">
      <w:pPr>
        <w:rPr>
          <w:color w:val="000000"/>
          <w:sz w:val="24"/>
          <w:szCs w:val="24"/>
        </w:rPr>
      </w:pPr>
      <w:r w:rsidRPr="00CF2234">
        <w:rPr>
          <w:color w:val="000000"/>
          <w:sz w:val="24"/>
          <w:szCs w:val="24"/>
        </w:rPr>
        <w:t xml:space="preserve">Of the affected </w:t>
      </w:r>
      <w:r w:rsidR="0093212C">
        <w:rPr>
          <w:color w:val="000000"/>
          <w:sz w:val="24"/>
          <w:szCs w:val="24"/>
        </w:rPr>
        <w:t>927</w:t>
      </w:r>
      <w:r w:rsidRPr="00CF2234">
        <w:rPr>
          <w:color w:val="000000"/>
          <w:sz w:val="24"/>
          <w:szCs w:val="24"/>
        </w:rPr>
        <w:t xml:space="preserve"> vessels, all would have the burden of</w:t>
      </w:r>
      <w:r w:rsidR="00050C07">
        <w:rPr>
          <w:color w:val="000000"/>
          <w:sz w:val="24"/>
          <w:szCs w:val="24"/>
        </w:rPr>
        <w:t xml:space="preserve"> up to</w:t>
      </w:r>
      <w:r w:rsidRPr="00CF2234">
        <w:rPr>
          <w:color w:val="000000"/>
          <w:sz w:val="24"/>
          <w:szCs w:val="24"/>
        </w:rPr>
        <w:t xml:space="preserve"> </w:t>
      </w:r>
      <w:r w:rsidR="00907A8F" w:rsidRPr="00CF2234">
        <w:rPr>
          <w:color w:val="000000"/>
          <w:sz w:val="24"/>
          <w:szCs w:val="24"/>
        </w:rPr>
        <w:t>2</w:t>
      </w:r>
      <w:r w:rsidR="00680FD1">
        <w:rPr>
          <w:color w:val="000000"/>
          <w:sz w:val="24"/>
          <w:szCs w:val="24"/>
        </w:rPr>
        <w:t xml:space="preserve"> hours for annual maintenance.</w:t>
      </w:r>
      <w:r w:rsidRPr="00CF2234">
        <w:rPr>
          <w:color w:val="000000"/>
          <w:sz w:val="24"/>
          <w:szCs w:val="24"/>
        </w:rPr>
        <w:t xml:space="preserve"> </w:t>
      </w:r>
      <w:r w:rsidR="00662938">
        <w:rPr>
          <w:color w:val="000000"/>
          <w:sz w:val="24"/>
          <w:szCs w:val="24"/>
        </w:rPr>
        <w:t xml:space="preserve"> </w:t>
      </w:r>
      <w:r w:rsidRPr="00CF2234">
        <w:rPr>
          <w:color w:val="000000"/>
          <w:sz w:val="24"/>
          <w:szCs w:val="24"/>
        </w:rPr>
        <w:t xml:space="preserve">In addition, </w:t>
      </w:r>
      <w:r w:rsidR="00D05A56">
        <w:rPr>
          <w:color w:val="000000"/>
          <w:sz w:val="24"/>
          <w:szCs w:val="24"/>
        </w:rPr>
        <w:t xml:space="preserve">NMFS </w:t>
      </w:r>
      <w:r w:rsidRPr="00CF2234">
        <w:rPr>
          <w:color w:val="000000"/>
          <w:sz w:val="24"/>
          <w:szCs w:val="24"/>
        </w:rPr>
        <w:t>estimate</w:t>
      </w:r>
      <w:r w:rsidR="00D05A56">
        <w:rPr>
          <w:color w:val="000000"/>
          <w:sz w:val="24"/>
          <w:szCs w:val="24"/>
        </w:rPr>
        <w:t>s</w:t>
      </w:r>
      <w:r w:rsidRPr="00CF2234">
        <w:rPr>
          <w:color w:val="000000"/>
          <w:sz w:val="24"/>
          <w:szCs w:val="24"/>
        </w:rPr>
        <w:t xml:space="preserve"> that </w:t>
      </w:r>
      <w:r w:rsidR="00D57FC3">
        <w:rPr>
          <w:color w:val="000000"/>
          <w:sz w:val="24"/>
          <w:szCs w:val="24"/>
        </w:rPr>
        <w:t xml:space="preserve">the number of requests for a power-down exemption requests will </w:t>
      </w:r>
      <w:r w:rsidR="00C7007F">
        <w:rPr>
          <w:color w:val="000000"/>
          <w:sz w:val="24"/>
          <w:szCs w:val="24"/>
        </w:rPr>
        <w:t>be made by</w:t>
      </w:r>
      <w:r w:rsidR="00D57FC3">
        <w:rPr>
          <w:color w:val="000000"/>
          <w:sz w:val="24"/>
          <w:szCs w:val="24"/>
        </w:rPr>
        <w:t xml:space="preserve"> </w:t>
      </w:r>
      <w:r w:rsidR="00641C6B" w:rsidRPr="00CF2234">
        <w:rPr>
          <w:color w:val="000000"/>
          <w:sz w:val="24"/>
          <w:szCs w:val="24"/>
        </w:rPr>
        <w:t xml:space="preserve">approximately </w:t>
      </w:r>
      <w:r w:rsidRPr="00CF2234">
        <w:rPr>
          <w:color w:val="000000"/>
          <w:sz w:val="24"/>
          <w:szCs w:val="24"/>
        </w:rPr>
        <w:t>30</w:t>
      </w:r>
      <w:r w:rsidR="00D05A56">
        <w:rPr>
          <w:color w:val="000000"/>
          <w:sz w:val="24"/>
          <w:szCs w:val="24"/>
        </w:rPr>
        <w:t xml:space="preserve"> percent</w:t>
      </w:r>
      <w:r w:rsidRPr="00CF2234">
        <w:rPr>
          <w:color w:val="000000"/>
          <w:sz w:val="24"/>
          <w:szCs w:val="24"/>
        </w:rPr>
        <w:t xml:space="preserve"> of the </w:t>
      </w:r>
      <w:r w:rsidR="00C87C16">
        <w:rPr>
          <w:color w:val="000000"/>
          <w:sz w:val="24"/>
          <w:szCs w:val="24"/>
        </w:rPr>
        <w:t xml:space="preserve">Gulf reef fish </w:t>
      </w:r>
      <w:r w:rsidRPr="00CF2234">
        <w:rPr>
          <w:color w:val="000000"/>
          <w:sz w:val="24"/>
          <w:szCs w:val="24"/>
        </w:rPr>
        <w:t>fleet, whi</w:t>
      </w:r>
      <w:r w:rsidR="00641C6B" w:rsidRPr="00CF2234">
        <w:rPr>
          <w:color w:val="000000"/>
          <w:sz w:val="24"/>
          <w:szCs w:val="24"/>
        </w:rPr>
        <w:t xml:space="preserve">ch will require an additional </w:t>
      </w:r>
      <w:r w:rsidR="00642FA7" w:rsidRPr="00CF2234">
        <w:rPr>
          <w:color w:val="000000"/>
          <w:sz w:val="24"/>
          <w:szCs w:val="24"/>
        </w:rPr>
        <w:t>5</w:t>
      </w:r>
      <w:r w:rsidRPr="00CF2234">
        <w:rPr>
          <w:color w:val="000000"/>
          <w:sz w:val="24"/>
          <w:szCs w:val="24"/>
        </w:rPr>
        <w:t xml:space="preserve"> minu</w:t>
      </w:r>
      <w:r w:rsidR="00680FD1">
        <w:rPr>
          <w:color w:val="000000"/>
          <w:sz w:val="24"/>
          <w:szCs w:val="24"/>
        </w:rPr>
        <w:t>tes of burden time per vessel</w:t>
      </w:r>
      <w:r w:rsidR="00253C9A">
        <w:rPr>
          <w:color w:val="000000"/>
          <w:sz w:val="24"/>
          <w:szCs w:val="24"/>
        </w:rPr>
        <w:t xml:space="preserve"> for approximately </w:t>
      </w:r>
      <w:r w:rsidR="00D57FC3">
        <w:rPr>
          <w:color w:val="000000"/>
          <w:sz w:val="24"/>
          <w:szCs w:val="24"/>
        </w:rPr>
        <w:t>258</w:t>
      </w:r>
      <w:r w:rsidR="00253C9A">
        <w:rPr>
          <w:color w:val="000000"/>
          <w:sz w:val="24"/>
          <w:szCs w:val="24"/>
        </w:rPr>
        <w:t xml:space="preserve"> </w:t>
      </w:r>
      <w:r w:rsidR="00D57FC3">
        <w:rPr>
          <w:color w:val="000000"/>
          <w:sz w:val="24"/>
          <w:szCs w:val="24"/>
        </w:rPr>
        <w:t>requests</w:t>
      </w:r>
      <w:r w:rsidR="00680FD1">
        <w:rPr>
          <w:color w:val="000000"/>
          <w:sz w:val="24"/>
          <w:szCs w:val="24"/>
        </w:rPr>
        <w:t xml:space="preserve">. </w:t>
      </w:r>
      <w:r w:rsidR="00C87C16">
        <w:rPr>
          <w:color w:val="000000"/>
          <w:sz w:val="24"/>
          <w:szCs w:val="24"/>
        </w:rPr>
        <w:t xml:space="preserve">The power-down exemption is not available to South Atlantic rock shrimp fishermen. </w:t>
      </w:r>
      <w:r w:rsidR="00662938">
        <w:rPr>
          <w:color w:val="000000"/>
          <w:sz w:val="24"/>
          <w:szCs w:val="24"/>
        </w:rPr>
        <w:t xml:space="preserve"> </w:t>
      </w:r>
      <w:r w:rsidR="00D57FC3">
        <w:rPr>
          <w:color w:val="000000"/>
          <w:sz w:val="24"/>
          <w:szCs w:val="24"/>
        </w:rPr>
        <w:t>Further</w:t>
      </w:r>
      <w:r w:rsidRPr="00CF2234">
        <w:rPr>
          <w:color w:val="000000"/>
          <w:sz w:val="24"/>
          <w:szCs w:val="24"/>
        </w:rPr>
        <w:t>, i</w:t>
      </w:r>
      <w:r w:rsidR="00641C6B" w:rsidRPr="00CF2234">
        <w:rPr>
          <w:color w:val="000000"/>
          <w:sz w:val="24"/>
          <w:szCs w:val="24"/>
        </w:rPr>
        <w:t xml:space="preserve">t is expected </w:t>
      </w:r>
      <w:r w:rsidR="00641C6B" w:rsidRPr="0093212C">
        <w:rPr>
          <w:color w:val="000000"/>
          <w:sz w:val="24"/>
          <w:szCs w:val="24"/>
        </w:rPr>
        <w:t>that 14</w:t>
      </w:r>
      <w:r w:rsidRPr="0093212C">
        <w:rPr>
          <w:color w:val="000000"/>
          <w:sz w:val="24"/>
          <w:szCs w:val="24"/>
        </w:rPr>
        <w:t xml:space="preserve">0 permit transfers </w:t>
      </w:r>
      <w:r w:rsidR="00281B5C" w:rsidRPr="0093212C">
        <w:rPr>
          <w:color w:val="000000"/>
          <w:sz w:val="24"/>
          <w:szCs w:val="24"/>
        </w:rPr>
        <w:t>will occur within a given year</w:t>
      </w:r>
      <w:r w:rsidR="006A5576">
        <w:rPr>
          <w:color w:val="000000"/>
          <w:sz w:val="24"/>
          <w:szCs w:val="24"/>
        </w:rPr>
        <w:t xml:space="preserve"> in both fisheries</w:t>
      </w:r>
      <w:r w:rsidR="00281B5C" w:rsidRPr="0093212C">
        <w:rPr>
          <w:color w:val="000000"/>
          <w:sz w:val="24"/>
          <w:szCs w:val="24"/>
        </w:rPr>
        <w:t>.</w:t>
      </w:r>
      <w:r w:rsidR="00680FD1" w:rsidRPr="0093212C">
        <w:rPr>
          <w:color w:val="000000"/>
          <w:sz w:val="24"/>
          <w:szCs w:val="24"/>
        </w:rPr>
        <w:t xml:space="preserve"> </w:t>
      </w:r>
      <w:r w:rsidR="00662938">
        <w:rPr>
          <w:color w:val="000000"/>
          <w:sz w:val="24"/>
          <w:szCs w:val="24"/>
        </w:rPr>
        <w:t xml:space="preserve"> </w:t>
      </w:r>
      <w:r w:rsidR="00640C91" w:rsidRPr="0093212C">
        <w:rPr>
          <w:color w:val="000000"/>
          <w:sz w:val="24"/>
          <w:szCs w:val="24"/>
        </w:rPr>
        <w:t>Due to the</w:t>
      </w:r>
      <w:r w:rsidR="004A5ADE" w:rsidRPr="0093212C">
        <w:rPr>
          <w:color w:val="000000"/>
          <w:sz w:val="24"/>
          <w:szCs w:val="24"/>
        </w:rPr>
        <w:t xml:space="preserve"> several types of</w:t>
      </w:r>
      <w:r w:rsidR="00640C91" w:rsidRPr="0093212C">
        <w:rPr>
          <w:color w:val="000000"/>
          <w:sz w:val="24"/>
          <w:szCs w:val="24"/>
        </w:rPr>
        <w:t xml:space="preserve"> transfers</w:t>
      </w:r>
      <w:r w:rsidR="004A5ADE" w:rsidRPr="0093212C">
        <w:rPr>
          <w:color w:val="000000"/>
          <w:sz w:val="24"/>
          <w:szCs w:val="24"/>
        </w:rPr>
        <w:t>,</w:t>
      </w:r>
      <w:r w:rsidR="00640C91" w:rsidRPr="008C5027">
        <w:rPr>
          <w:color w:val="000000"/>
          <w:sz w:val="24"/>
          <w:szCs w:val="24"/>
        </w:rPr>
        <w:t xml:space="preserve"> the time burden and cost burden </w:t>
      </w:r>
      <w:r w:rsidR="00253C9A">
        <w:rPr>
          <w:color w:val="000000"/>
          <w:sz w:val="24"/>
          <w:szCs w:val="24"/>
        </w:rPr>
        <w:t xml:space="preserve">is </w:t>
      </w:r>
      <w:r w:rsidR="00640C91" w:rsidRPr="008C5027">
        <w:rPr>
          <w:color w:val="000000"/>
          <w:sz w:val="24"/>
          <w:szCs w:val="24"/>
        </w:rPr>
        <w:t>described</w:t>
      </w:r>
      <w:r w:rsidR="004A5ADE" w:rsidRPr="008C5027">
        <w:rPr>
          <w:color w:val="000000"/>
          <w:sz w:val="24"/>
          <w:szCs w:val="24"/>
        </w:rPr>
        <w:t xml:space="preserve"> in detail</w:t>
      </w:r>
      <w:r w:rsidR="00640C91" w:rsidRPr="00C87C16">
        <w:rPr>
          <w:color w:val="000000"/>
          <w:sz w:val="24"/>
          <w:szCs w:val="24"/>
        </w:rPr>
        <w:t xml:space="preserve"> below.</w:t>
      </w:r>
      <w:r w:rsidR="00680FD1" w:rsidRPr="00C87C16">
        <w:rPr>
          <w:color w:val="000000"/>
          <w:sz w:val="24"/>
          <w:szCs w:val="24"/>
        </w:rPr>
        <w:t xml:space="preserve"> </w:t>
      </w:r>
      <w:r w:rsidR="00662938">
        <w:rPr>
          <w:color w:val="000000"/>
          <w:sz w:val="24"/>
          <w:szCs w:val="24"/>
        </w:rPr>
        <w:t xml:space="preserve"> </w:t>
      </w:r>
      <w:r w:rsidR="00A82C98" w:rsidRPr="00C87C16">
        <w:rPr>
          <w:color w:val="000000"/>
          <w:sz w:val="24"/>
          <w:szCs w:val="24"/>
        </w:rPr>
        <w:t xml:space="preserve">Finally, </w:t>
      </w:r>
      <w:r w:rsidR="00A92BB3" w:rsidRPr="00C87C16">
        <w:rPr>
          <w:color w:val="000000"/>
          <w:sz w:val="24"/>
          <w:szCs w:val="24"/>
        </w:rPr>
        <w:t>the</w:t>
      </w:r>
      <w:r w:rsidR="004A5ADE" w:rsidRPr="00C87C16">
        <w:rPr>
          <w:color w:val="000000"/>
          <w:sz w:val="24"/>
          <w:szCs w:val="24"/>
        </w:rPr>
        <w:t xml:space="preserve"> </w:t>
      </w:r>
      <w:r w:rsidR="0093212C" w:rsidRPr="0093212C">
        <w:rPr>
          <w:color w:val="000000"/>
          <w:sz w:val="24"/>
          <w:szCs w:val="24"/>
        </w:rPr>
        <w:t xml:space="preserve">approximate </w:t>
      </w:r>
      <w:r w:rsidR="004A5ADE" w:rsidRPr="0093212C">
        <w:rPr>
          <w:color w:val="000000"/>
          <w:sz w:val="24"/>
          <w:szCs w:val="24"/>
        </w:rPr>
        <w:t xml:space="preserve">annual </w:t>
      </w:r>
      <w:r w:rsidR="00A405C4">
        <w:rPr>
          <w:color w:val="000000"/>
          <w:sz w:val="24"/>
          <w:szCs w:val="24"/>
        </w:rPr>
        <w:t xml:space="preserve">number of </w:t>
      </w:r>
      <w:r w:rsidR="00A82C98" w:rsidRPr="0093212C">
        <w:rPr>
          <w:color w:val="000000"/>
          <w:sz w:val="24"/>
          <w:szCs w:val="24"/>
        </w:rPr>
        <w:t xml:space="preserve">trips taken by </w:t>
      </w:r>
      <w:r w:rsidR="00A92BB3" w:rsidRPr="0093212C">
        <w:rPr>
          <w:color w:val="000000"/>
          <w:sz w:val="24"/>
          <w:szCs w:val="24"/>
        </w:rPr>
        <w:t xml:space="preserve">these </w:t>
      </w:r>
      <w:r w:rsidR="0093212C" w:rsidRPr="0093212C">
        <w:rPr>
          <w:color w:val="000000"/>
          <w:sz w:val="24"/>
          <w:szCs w:val="24"/>
        </w:rPr>
        <w:t>927</w:t>
      </w:r>
      <w:r w:rsidR="006E7D0E" w:rsidRPr="0093212C">
        <w:rPr>
          <w:color w:val="000000"/>
          <w:sz w:val="24"/>
          <w:szCs w:val="24"/>
        </w:rPr>
        <w:t xml:space="preserve"> </w:t>
      </w:r>
      <w:r w:rsidR="00A82C98" w:rsidRPr="0093212C">
        <w:rPr>
          <w:color w:val="000000"/>
          <w:sz w:val="24"/>
          <w:szCs w:val="24"/>
        </w:rPr>
        <w:t xml:space="preserve">vessels </w:t>
      </w:r>
      <w:r w:rsidR="0093212C" w:rsidRPr="0093212C">
        <w:rPr>
          <w:color w:val="000000"/>
          <w:sz w:val="24"/>
          <w:szCs w:val="24"/>
        </w:rPr>
        <w:t>i</w:t>
      </w:r>
      <w:r w:rsidR="00253C9A">
        <w:rPr>
          <w:color w:val="000000"/>
          <w:sz w:val="24"/>
          <w:szCs w:val="24"/>
        </w:rPr>
        <w:t>s 7,640</w:t>
      </w:r>
      <w:r w:rsidR="004A5ADE" w:rsidRPr="0093212C">
        <w:rPr>
          <w:color w:val="000000"/>
          <w:sz w:val="24"/>
          <w:szCs w:val="24"/>
        </w:rPr>
        <w:t>, with</w:t>
      </w:r>
      <w:r w:rsidR="004A5ADE" w:rsidRPr="00CF2234">
        <w:rPr>
          <w:color w:val="000000"/>
          <w:sz w:val="24"/>
          <w:szCs w:val="24"/>
        </w:rPr>
        <w:t xml:space="preserve"> a burden of</w:t>
      </w:r>
      <w:r w:rsidR="00A82C98" w:rsidRPr="00CF2234">
        <w:rPr>
          <w:color w:val="000000"/>
          <w:sz w:val="24"/>
          <w:szCs w:val="24"/>
        </w:rPr>
        <w:t xml:space="preserve"> </w:t>
      </w:r>
      <w:r w:rsidR="009C3992">
        <w:rPr>
          <w:color w:val="000000"/>
          <w:sz w:val="24"/>
          <w:szCs w:val="24"/>
        </w:rPr>
        <w:t>1</w:t>
      </w:r>
      <w:r w:rsidR="00A82C98" w:rsidRPr="00CF2234">
        <w:rPr>
          <w:color w:val="000000"/>
          <w:sz w:val="24"/>
          <w:szCs w:val="24"/>
        </w:rPr>
        <w:t xml:space="preserve"> minute to report fishi</w:t>
      </w:r>
      <w:r w:rsidR="009060D4" w:rsidRPr="00CF2234">
        <w:rPr>
          <w:color w:val="000000"/>
          <w:sz w:val="24"/>
          <w:szCs w:val="24"/>
        </w:rPr>
        <w:t>ng activity prior to departure</w:t>
      </w:r>
      <w:r w:rsidR="00F71758">
        <w:rPr>
          <w:color w:val="000000"/>
          <w:sz w:val="24"/>
          <w:szCs w:val="24"/>
        </w:rPr>
        <w:t xml:space="preserve"> for vessels in the Gulf reef fish fishery</w:t>
      </w:r>
      <w:r w:rsidR="009060D4" w:rsidRPr="00CF2234">
        <w:rPr>
          <w:color w:val="000000"/>
          <w:sz w:val="24"/>
          <w:szCs w:val="24"/>
        </w:rPr>
        <w:t>.</w:t>
      </w:r>
    </w:p>
    <w:p w:rsidR="00D4083D" w:rsidRPr="00CF2234" w:rsidRDefault="00D4083D">
      <w:pPr>
        <w:rPr>
          <w:color w:val="000000"/>
          <w:sz w:val="24"/>
          <w:szCs w:val="24"/>
        </w:rPr>
      </w:pPr>
    </w:p>
    <w:p w:rsidR="00763EC3" w:rsidRDefault="00763EC3" w:rsidP="00763EC3">
      <w:pPr>
        <w:rPr>
          <w:b/>
          <w:color w:val="000000"/>
          <w:sz w:val="24"/>
          <w:szCs w:val="24"/>
        </w:rPr>
      </w:pPr>
      <w:r w:rsidRPr="00CF2234">
        <w:rPr>
          <w:b/>
          <w:color w:val="000000"/>
          <w:sz w:val="24"/>
          <w:szCs w:val="24"/>
        </w:rPr>
        <w:t>RESPONSES</w:t>
      </w:r>
    </w:p>
    <w:p w:rsidR="00047C11" w:rsidRPr="00CF2234" w:rsidRDefault="00047C11" w:rsidP="00763EC3">
      <w:pPr>
        <w:rPr>
          <w:b/>
          <w:color w:val="000000"/>
          <w:sz w:val="24"/>
          <w:szCs w:val="24"/>
        </w:rPr>
      </w:pPr>
    </w:p>
    <w:p w:rsidR="00763EC3" w:rsidRPr="00CF2234" w:rsidRDefault="00A1051A" w:rsidP="00763EC3">
      <w:pPr>
        <w:rPr>
          <w:b/>
          <w:i/>
          <w:color w:val="000000"/>
          <w:sz w:val="24"/>
          <w:szCs w:val="24"/>
        </w:rPr>
      </w:pPr>
      <w:r w:rsidRPr="00CF2234">
        <w:rPr>
          <w:b/>
          <w:color w:val="000000"/>
          <w:sz w:val="24"/>
          <w:szCs w:val="24"/>
        </w:rPr>
        <w:tab/>
      </w:r>
      <w:r w:rsidRPr="00CF2234">
        <w:rPr>
          <w:b/>
          <w:i/>
          <w:color w:val="000000"/>
          <w:sz w:val="24"/>
          <w:szCs w:val="24"/>
        </w:rPr>
        <w:t>VMS</w:t>
      </w:r>
    </w:p>
    <w:p w:rsidR="00763EC3" w:rsidRPr="00CF2234" w:rsidRDefault="00763EC3" w:rsidP="00A1051A">
      <w:pPr>
        <w:ind w:left="720"/>
        <w:rPr>
          <w:color w:val="000000"/>
          <w:sz w:val="24"/>
          <w:szCs w:val="24"/>
        </w:rPr>
      </w:pPr>
      <w:r w:rsidRPr="00CF2234">
        <w:rPr>
          <w:color w:val="000000"/>
          <w:sz w:val="24"/>
          <w:szCs w:val="24"/>
        </w:rPr>
        <w:t xml:space="preserve">Annually: </w:t>
      </w:r>
      <w:r w:rsidR="00D57FC3">
        <w:rPr>
          <w:color w:val="000000"/>
          <w:sz w:val="24"/>
          <w:szCs w:val="24"/>
        </w:rPr>
        <w:t>258</w:t>
      </w:r>
      <w:r w:rsidR="006E7D0E" w:rsidRPr="00CF2234">
        <w:rPr>
          <w:color w:val="000000"/>
          <w:sz w:val="24"/>
          <w:szCs w:val="24"/>
        </w:rPr>
        <w:t xml:space="preserve"> </w:t>
      </w:r>
      <w:r w:rsidRPr="00CF2234">
        <w:rPr>
          <w:color w:val="000000"/>
          <w:sz w:val="24"/>
          <w:szCs w:val="24"/>
        </w:rPr>
        <w:t>power down requests</w:t>
      </w:r>
      <w:r w:rsidR="00CC52D7">
        <w:rPr>
          <w:color w:val="000000"/>
          <w:sz w:val="24"/>
          <w:szCs w:val="24"/>
        </w:rPr>
        <w:t xml:space="preserve"> (Gulf reef fish fishery only)</w:t>
      </w:r>
    </w:p>
    <w:p w:rsidR="00F03C16" w:rsidRPr="00CF2234" w:rsidRDefault="00F03C16" w:rsidP="00A1051A">
      <w:pPr>
        <w:ind w:firstLine="720"/>
        <w:rPr>
          <w:color w:val="000000"/>
          <w:sz w:val="24"/>
          <w:szCs w:val="24"/>
        </w:rPr>
      </w:pPr>
      <w:r w:rsidRPr="00CF2234">
        <w:rPr>
          <w:color w:val="000000"/>
          <w:sz w:val="24"/>
          <w:szCs w:val="24"/>
        </w:rPr>
        <w:t xml:space="preserve">Fishing report responses: </w:t>
      </w:r>
      <w:r w:rsidR="008B4F69">
        <w:rPr>
          <w:color w:val="000000"/>
          <w:sz w:val="24"/>
          <w:szCs w:val="24"/>
        </w:rPr>
        <w:t>7,640</w:t>
      </w:r>
    </w:p>
    <w:p w:rsidR="004A5ADE" w:rsidRPr="00CF2234" w:rsidRDefault="004A5ADE" w:rsidP="00A1051A">
      <w:pPr>
        <w:ind w:firstLine="720"/>
        <w:rPr>
          <w:color w:val="000000"/>
          <w:sz w:val="24"/>
          <w:szCs w:val="24"/>
        </w:rPr>
      </w:pPr>
      <w:r w:rsidRPr="00CF2234">
        <w:rPr>
          <w:color w:val="000000"/>
          <w:sz w:val="24"/>
          <w:szCs w:val="24"/>
        </w:rPr>
        <w:t>Installat</w:t>
      </w:r>
      <w:r w:rsidR="00641C6B" w:rsidRPr="00CF2234">
        <w:rPr>
          <w:color w:val="000000"/>
          <w:sz w:val="24"/>
          <w:szCs w:val="24"/>
        </w:rPr>
        <w:t>ion checklists: 1</w:t>
      </w:r>
      <w:r w:rsidR="000648E8">
        <w:rPr>
          <w:color w:val="000000"/>
          <w:sz w:val="24"/>
          <w:szCs w:val="24"/>
        </w:rPr>
        <w:t>6</w:t>
      </w:r>
      <w:r w:rsidRPr="00CF2234">
        <w:rPr>
          <w:color w:val="000000"/>
          <w:sz w:val="24"/>
          <w:szCs w:val="24"/>
        </w:rPr>
        <w:t>0 (see transfers)</w:t>
      </w:r>
    </w:p>
    <w:p w:rsidR="00763EC3" w:rsidRPr="00CF2234" w:rsidRDefault="00763EC3" w:rsidP="00A1051A">
      <w:pPr>
        <w:ind w:firstLine="720"/>
        <w:rPr>
          <w:b/>
          <w:color w:val="000000"/>
          <w:sz w:val="24"/>
          <w:szCs w:val="24"/>
        </w:rPr>
      </w:pPr>
      <w:r w:rsidRPr="00CF2234">
        <w:rPr>
          <w:b/>
          <w:color w:val="000000"/>
          <w:sz w:val="24"/>
          <w:szCs w:val="24"/>
        </w:rPr>
        <w:t>Total estimated annualized responses =</w:t>
      </w:r>
      <w:r w:rsidR="00641C6B" w:rsidRPr="00CF2234">
        <w:rPr>
          <w:b/>
          <w:color w:val="000000"/>
          <w:sz w:val="24"/>
          <w:szCs w:val="24"/>
        </w:rPr>
        <w:t xml:space="preserve"> </w:t>
      </w:r>
      <w:r w:rsidR="008A29D0">
        <w:rPr>
          <w:b/>
          <w:color w:val="000000"/>
          <w:sz w:val="24"/>
          <w:szCs w:val="24"/>
        </w:rPr>
        <w:t>8,0</w:t>
      </w:r>
      <w:r w:rsidR="000648E8">
        <w:rPr>
          <w:b/>
          <w:color w:val="000000"/>
          <w:sz w:val="24"/>
          <w:szCs w:val="24"/>
        </w:rPr>
        <w:t>5</w:t>
      </w:r>
      <w:r w:rsidR="008A29D0">
        <w:rPr>
          <w:b/>
          <w:color w:val="000000"/>
          <w:sz w:val="24"/>
          <w:szCs w:val="24"/>
        </w:rPr>
        <w:t>8</w:t>
      </w:r>
    </w:p>
    <w:p w:rsidR="00A1051A" w:rsidRPr="00CF2234" w:rsidRDefault="00A1051A" w:rsidP="00A1051A">
      <w:pPr>
        <w:ind w:firstLine="720"/>
        <w:rPr>
          <w:b/>
          <w:color w:val="000000"/>
          <w:sz w:val="24"/>
          <w:szCs w:val="24"/>
        </w:rPr>
      </w:pPr>
    </w:p>
    <w:p w:rsidR="00A1051A" w:rsidRPr="00CF2234" w:rsidRDefault="00640C91" w:rsidP="00326DD3">
      <w:pPr>
        <w:ind w:left="720" w:hanging="720"/>
        <w:rPr>
          <w:b/>
          <w:color w:val="000000"/>
          <w:sz w:val="24"/>
          <w:szCs w:val="24"/>
        </w:rPr>
      </w:pPr>
      <w:r w:rsidRPr="00CF2234">
        <w:rPr>
          <w:b/>
          <w:color w:val="000000"/>
          <w:sz w:val="24"/>
          <w:szCs w:val="24"/>
        </w:rPr>
        <w:t>TRANSFERS</w:t>
      </w:r>
    </w:p>
    <w:p w:rsidR="000B6A60" w:rsidRPr="00CF2234" w:rsidRDefault="000B6A60">
      <w:pPr>
        <w:rPr>
          <w:b/>
          <w:color w:val="000000"/>
          <w:sz w:val="24"/>
          <w:szCs w:val="24"/>
        </w:rPr>
      </w:pPr>
    </w:p>
    <w:p w:rsidR="00640C91" w:rsidRPr="00CF2234" w:rsidRDefault="00640C91">
      <w:pPr>
        <w:rPr>
          <w:color w:val="000000"/>
          <w:sz w:val="24"/>
          <w:szCs w:val="24"/>
        </w:rPr>
      </w:pPr>
      <w:r w:rsidRPr="00CF2234">
        <w:rPr>
          <w:color w:val="000000"/>
          <w:sz w:val="24"/>
          <w:szCs w:val="24"/>
        </w:rPr>
        <w:t xml:space="preserve">Only a VMS </w:t>
      </w:r>
      <w:r w:rsidR="006A5576">
        <w:rPr>
          <w:color w:val="000000"/>
          <w:sz w:val="24"/>
          <w:szCs w:val="24"/>
        </w:rPr>
        <w:t xml:space="preserve">unit </w:t>
      </w:r>
      <w:r w:rsidRPr="00CF2234">
        <w:rPr>
          <w:color w:val="000000"/>
          <w:sz w:val="24"/>
          <w:szCs w:val="24"/>
        </w:rPr>
        <w:t xml:space="preserve">that </w:t>
      </w:r>
      <w:r w:rsidR="00780309" w:rsidRPr="00CF2234">
        <w:rPr>
          <w:color w:val="000000"/>
          <w:sz w:val="24"/>
          <w:szCs w:val="24"/>
        </w:rPr>
        <w:t xml:space="preserve">NMFS </w:t>
      </w:r>
      <w:r w:rsidRPr="00CF2234">
        <w:rPr>
          <w:color w:val="000000"/>
          <w:sz w:val="24"/>
          <w:szCs w:val="24"/>
        </w:rPr>
        <w:t>has approved for use in the</w:t>
      </w:r>
      <w:r w:rsidR="008B4F69">
        <w:rPr>
          <w:color w:val="000000"/>
          <w:sz w:val="24"/>
          <w:szCs w:val="24"/>
        </w:rPr>
        <w:t xml:space="preserve"> fisheries for</w:t>
      </w:r>
      <w:r w:rsidRPr="00CF2234">
        <w:rPr>
          <w:color w:val="000000"/>
          <w:sz w:val="24"/>
          <w:szCs w:val="24"/>
        </w:rPr>
        <w:t xml:space="preserve"> </w:t>
      </w:r>
      <w:r w:rsidR="00534D0F" w:rsidRPr="00CF2234">
        <w:rPr>
          <w:color w:val="000000"/>
          <w:sz w:val="24"/>
          <w:szCs w:val="24"/>
        </w:rPr>
        <w:t>Gulf r</w:t>
      </w:r>
      <w:r w:rsidRPr="00CF2234">
        <w:rPr>
          <w:color w:val="000000"/>
          <w:sz w:val="24"/>
          <w:szCs w:val="24"/>
        </w:rPr>
        <w:t xml:space="preserve">eef </w:t>
      </w:r>
      <w:r w:rsidR="00534D0F" w:rsidRPr="00CF2234">
        <w:rPr>
          <w:color w:val="000000"/>
          <w:sz w:val="24"/>
          <w:szCs w:val="24"/>
        </w:rPr>
        <w:t>f</w:t>
      </w:r>
      <w:r w:rsidRPr="00CF2234">
        <w:rPr>
          <w:color w:val="000000"/>
          <w:sz w:val="24"/>
          <w:szCs w:val="24"/>
        </w:rPr>
        <w:t xml:space="preserve">ish </w:t>
      </w:r>
      <w:r w:rsidR="008B4F69">
        <w:rPr>
          <w:color w:val="000000"/>
          <w:sz w:val="24"/>
          <w:szCs w:val="24"/>
        </w:rPr>
        <w:t>and South Atlantic rock shrimp</w:t>
      </w:r>
      <w:r w:rsidRPr="00CF2234">
        <w:rPr>
          <w:color w:val="000000"/>
          <w:sz w:val="24"/>
          <w:szCs w:val="24"/>
        </w:rPr>
        <w:t xml:space="preserve"> </w:t>
      </w:r>
      <w:r w:rsidR="00534D0F" w:rsidRPr="00CF2234">
        <w:rPr>
          <w:color w:val="000000"/>
          <w:sz w:val="24"/>
          <w:szCs w:val="24"/>
        </w:rPr>
        <w:t>may b</w:t>
      </w:r>
      <w:r w:rsidRPr="00CF2234">
        <w:rPr>
          <w:color w:val="000000"/>
          <w:sz w:val="24"/>
          <w:szCs w:val="24"/>
        </w:rPr>
        <w:t>e used, and it must be properly registered and activated with an approved communication</w:t>
      </w:r>
      <w:r w:rsidR="00780309">
        <w:rPr>
          <w:color w:val="000000"/>
          <w:sz w:val="24"/>
          <w:szCs w:val="24"/>
        </w:rPr>
        <w:t xml:space="preserve">s provider for the new vessel. </w:t>
      </w:r>
      <w:r w:rsidR="00662938">
        <w:rPr>
          <w:color w:val="000000"/>
          <w:sz w:val="24"/>
          <w:szCs w:val="24"/>
        </w:rPr>
        <w:t xml:space="preserve"> </w:t>
      </w:r>
      <w:r w:rsidRPr="00CF2234">
        <w:rPr>
          <w:color w:val="000000"/>
          <w:sz w:val="24"/>
          <w:szCs w:val="24"/>
        </w:rPr>
        <w:t xml:space="preserve">Additionally, </w:t>
      </w:r>
      <w:r w:rsidR="00780309" w:rsidRPr="00CF2234">
        <w:rPr>
          <w:color w:val="000000"/>
          <w:sz w:val="24"/>
          <w:szCs w:val="24"/>
        </w:rPr>
        <w:t xml:space="preserve">a qualified marine </w:t>
      </w:r>
      <w:r w:rsidR="00780309" w:rsidRPr="00CF2234">
        <w:rPr>
          <w:color w:val="000000"/>
          <w:sz w:val="24"/>
          <w:szCs w:val="24"/>
        </w:rPr>
        <w:lastRenderedPageBreak/>
        <w:t>electrician must install it</w:t>
      </w:r>
      <w:r w:rsidR="00780309">
        <w:rPr>
          <w:color w:val="000000"/>
          <w:sz w:val="24"/>
          <w:szCs w:val="24"/>
        </w:rPr>
        <w:t xml:space="preserve">. </w:t>
      </w:r>
      <w:r w:rsidR="00662938">
        <w:rPr>
          <w:color w:val="000000"/>
          <w:sz w:val="24"/>
          <w:szCs w:val="24"/>
        </w:rPr>
        <w:t xml:space="preserve"> </w:t>
      </w:r>
      <w:r w:rsidRPr="00CF2234">
        <w:rPr>
          <w:color w:val="000000"/>
          <w:sz w:val="24"/>
          <w:szCs w:val="24"/>
        </w:rPr>
        <w:t>When reinstalling and reactivating</w:t>
      </w:r>
      <w:r w:rsidR="000B6A60" w:rsidRPr="00CF2234">
        <w:rPr>
          <w:color w:val="000000"/>
          <w:sz w:val="24"/>
          <w:szCs w:val="24"/>
        </w:rPr>
        <w:t xml:space="preserve"> the </w:t>
      </w:r>
      <w:r w:rsidR="001068E4" w:rsidRPr="00CF2234">
        <w:rPr>
          <w:color w:val="000000"/>
          <w:sz w:val="24"/>
          <w:szCs w:val="24"/>
        </w:rPr>
        <w:t>NMFS</w:t>
      </w:r>
      <w:r w:rsidR="00326DD3" w:rsidRPr="00CF2234">
        <w:rPr>
          <w:color w:val="000000"/>
          <w:sz w:val="24"/>
          <w:szCs w:val="24"/>
        </w:rPr>
        <w:t>-</w:t>
      </w:r>
      <w:r w:rsidR="000B6A60" w:rsidRPr="00CF2234">
        <w:rPr>
          <w:color w:val="000000"/>
          <w:sz w:val="24"/>
          <w:szCs w:val="24"/>
        </w:rPr>
        <w:t>approved VMS, the new vessel owner or operator must: (1) follow procedures indicated on an instal</w:t>
      </w:r>
      <w:r w:rsidR="009C3992">
        <w:rPr>
          <w:color w:val="000000"/>
          <w:sz w:val="24"/>
          <w:szCs w:val="24"/>
        </w:rPr>
        <w:t>lation and activation checklist</w:t>
      </w:r>
      <w:r w:rsidR="000B6A60" w:rsidRPr="00CF2234">
        <w:rPr>
          <w:color w:val="000000"/>
          <w:sz w:val="24"/>
          <w:szCs w:val="24"/>
        </w:rPr>
        <w:t>; (2) submit a statement certifying compliance with the checklist, as prescribed on the checklist; and (3) submit a vendor-completed installation certification checklist.</w:t>
      </w:r>
      <w:r w:rsidR="009C3992">
        <w:rPr>
          <w:color w:val="000000"/>
          <w:sz w:val="24"/>
          <w:szCs w:val="24"/>
        </w:rPr>
        <w:t xml:space="preserve"> </w:t>
      </w:r>
      <w:r w:rsidR="00662938">
        <w:rPr>
          <w:color w:val="000000"/>
          <w:sz w:val="24"/>
          <w:szCs w:val="24"/>
        </w:rPr>
        <w:t xml:space="preserve"> </w:t>
      </w:r>
      <w:r w:rsidR="009C3992">
        <w:rPr>
          <w:color w:val="000000"/>
          <w:sz w:val="24"/>
          <w:szCs w:val="24"/>
        </w:rPr>
        <w:t xml:space="preserve">These materials are available from and must be submitted to </w:t>
      </w:r>
      <w:r w:rsidR="00832D9B">
        <w:rPr>
          <w:color w:val="000000"/>
          <w:sz w:val="24"/>
          <w:szCs w:val="24"/>
        </w:rPr>
        <w:t xml:space="preserve">the </w:t>
      </w:r>
      <w:r w:rsidR="009C3992">
        <w:rPr>
          <w:color w:val="000000"/>
          <w:sz w:val="24"/>
          <w:szCs w:val="24"/>
        </w:rPr>
        <w:t>NOAA</w:t>
      </w:r>
      <w:r w:rsidR="009C3992" w:rsidRPr="00CF2234">
        <w:rPr>
          <w:color w:val="000000"/>
          <w:sz w:val="24"/>
          <w:szCs w:val="24"/>
        </w:rPr>
        <w:t xml:space="preserve"> Office </w:t>
      </w:r>
      <w:r w:rsidR="009C3992">
        <w:rPr>
          <w:color w:val="000000"/>
          <w:sz w:val="24"/>
          <w:szCs w:val="24"/>
        </w:rPr>
        <w:t>of</w:t>
      </w:r>
      <w:r w:rsidR="009C3992" w:rsidRPr="00CF2234">
        <w:rPr>
          <w:color w:val="000000"/>
          <w:sz w:val="24"/>
          <w:szCs w:val="24"/>
        </w:rPr>
        <w:t xml:space="preserve"> Law Enforcement, Southeast Region, St</w:t>
      </w:r>
      <w:r w:rsidR="009C3992">
        <w:rPr>
          <w:color w:val="000000"/>
          <w:sz w:val="24"/>
          <w:szCs w:val="24"/>
        </w:rPr>
        <w:t>.</w:t>
      </w:r>
      <w:r w:rsidR="009C3992" w:rsidRPr="00CF2234">
        <w:rPr>
          <w:color w:val="000000"/>
          <w:sz w:val="24"/>
          <w:szCs w:val="24"/>
        </w:rPr>
        <w:t xml:space="preserve"> Petersburg, FL 33701; </w:t>
      </w:r>
      <w:r w:rsidR="002A40B4" w:rsidRPr="00CF2234">
        <w:rPr>
          <w:color w:val="000000"/>
          <w:sz w:val="24"/>
          <w:szCs w:val="24"/>
        </w:rPr>
        <w:t>phone</w:t>
      </w:r>
      <w:r w:rsidR="009C3992" w:rsidRPr="00CF2234">
        <w:rPr>
          <w:color w:val="000000"/>
          <w:sz w:val="24"/>
          <w:szCs w:val="24"/>
        </w:rPr>
        <w:t xml:space="preserve"> </w:t>
      </w:r>
      <w:r w:rsidR="00662938">
        <w:rPr>
          <w:bCs/>
          <w:sz w:val="24"/>
          <w:szCs w:val="24"/>
        </w:rPr>
        <w:t xml:space="preserve">(800) </w:t>
      </w:r>
      <w:r w:rsidR="006A5576">
        <w:rPr>
          <w:bCs/>
          <w:sz w:val="24"/>
          <w:szCs w:val="24"/>
        </w:rPr>
        <w:t>758-4833</w:t>
      </w:r>
      <w:r w:rsidR="006A5576" w:rsidRPr="00CF2234" w:rsidDel="006A5576">
        <w:rPr>
          <w:color w:val="000000"/>
          <w:sz w:val="24"/>
          <w:szCs w:val="24"/>
        </w:rPr>
        <w:t xml:space="preserve"> </w:t>
      </w:r>
      <w:r w:rsidR="006A5576">
        <w:rPr>
          <w:color w:val="000000"/>
          <w:sz w:val="24"/>
          <w:szCs w:val="24"/>
        </w:rPr>
        <w:t xml:space="preserve">or </w:t>
      </w:r>
      <w:r w:rsidR="00662938">
        <w:rPr>
          <w:color w:val="000000"/>
          <w:sz w:val="24"/>
          <w:szCs w:val="24"/>
        </w:rPr>
        <w:t xml:space="preserve">(727) </w:t>
      </w:r>
      <w:r w:rsidR="009C3992" w:rsidRPr="00CF2234">
        <w:rPr>
          <w:color w:val="000000"/>
          <w:sz w:val="24"/>
          <w:szCs w:val="24"/>
        </w:rPr>
        <w:t>824-5347</w:t>
      </w:r>
      <w:r w:rsidR="009C3992">
        <w:rPr>
          <w:color w:val="000000"/>
          <w:sz w:val="24"/>
          <w:szCs w:val="24"/>
        </w:rPr>
        <w:t>.</w:t>
      </w:r>
    </w:p>
    <w:p w:rsidR="000B6A60" w:rsidRPr="00CF2234" w:rsidRDefault="000B6A60">
      <w:pPr>
        <w:rPr>
          <w:color w:val="000000"/>
          <w:sz w:val="24"/>
          <w:szCs w:val="24"/>
        </w:rPr>
      </w:pPr>
    </w:p>
    <w:p w:rsidR="000B6A60" w:rsidRPr="00CF2234" w:rsidRDefault="000B6A60">
      <w:pPr>
        <w:rPr>
          <w:color w:val="000000"/>
          <w:sz w:val="24"/>
          <w:szCs w:val="24"/>
        </w:rPr>
      </w:pPr>
      <w:r w:rsidRPr="00065004">
        <w:rPr>
          <w:color w:val="000000"/>
          <w:sz w:val="24"/>
          <w:szCs w:val="24"/>
        </w:rPr>
        <w:t xml:space="preserve">An </w:t>
      </w:r>
      <w:r w:rsidR="006A5576">
        <w:rPr>
          <w:color w:val="000000"/>
          <w:sz w:val="24"/>
          <w:szCs w:val="24"/>
        </w:rPr>
        <w:t>estimated</w:t>
      </w:r>
      <w:r w:rsidRPr="00065004">
        <w:rPr>
          <w:color w:val="000000"/>
          <w:sz w:val="24"/>
          <w:szCs w:val="24"/>
        </w:rPr>
        <w:t xml:space="preserve"> </w:t>
      </w:r>
      <w:r w:rsidR="008858E2" w:rsidRPr="00065004">
        <w:rPr>
          <w:color w:val="000000"/>
          <w:sz w:val="24"/>
          <w:szCs w:val="24"/>
        </w:rPr>
        <w:t>14</w:t>
      </w:r>
      <w:r w:rsidR="00D4083D" w:rsidRPr="00065004">
        <w:rPr>
          <w:color w:val="000000"/>
          <w:sz w:val="24"/>
          <w:szCs w:val="24"/>
        </w:rPr>
        <w:t>0</w:t>
      </w:r>
      <w:r w:rsidRPr="00065004">
        <w:rPr>
          <w:color w:val="000000"/>
          <w:sz w:val="24"/>
          <w:szCs w:val="24"/>
        </w:rPr>
        <w:t xml:space="preserve"> transfers occur in a year, brok</w:t>
      </w:r>
      <w:r w:rsidR="00780309" w:rsidRPr="00065004">
        <w:rPr>
          <w:color w:val="000000"/>
          <w:sz w:val="24"/>
          <w:szCs w:val="24"/>
        </w:rPr>
        <w:t xml:space="preserve">en down into three categories. </w:t>
      </w:r>
      <w:r w:rsidR="00662938">
        <w:rPr>
          <w:color w:val="000000"/>
          <w:sz w:val="24"/>
          <w:szCs w:val="24"/>
        </w:rPr>
        <w:t xml:space="preserve"> </w:t>
      </w:r>
      <w:r w:rsidRPr="00065004">
        <w:rPr>
          <w:color w:val="000000"/>
          <w:sz w:val="24"/>
          <w:szCs w:val="24"/>
        </w:rPr>
        <w:t xml:space="preserve">The first is transfers of both the permit </w:t>
      </w:r>
      <w:r w:rsidR="00780309" w:rsidRPr="00065004">
        <w:rPr>
          <w:color w:val="000000"/>
          <w:sz w:val="24"/>
          <w:szCs w:val="24"/>
        </w:rPr>
        <w:t xml:space="preserve">and the vessel to a new owner. </w:t>
      </w:r>
      <w:r w:rsidRPr="00065004">
        <w:rPr>
          <w:color w:val="000000"/>
          <w:sz w:val="24"/>
          <w:szCs w:val="24"/>
        </w:rPr>
        <w:t xml:space="preserve">There are an estimated </w:t>
      </w:r>
      <w:r w:rsidR="00642FA7" w:rsidRPr="00065004">
        <w:rPr>
          <w:b/>
          <w:color w:val="000000"/>
          <w:sz w:val="24"/>
          <w:szCs w:val="24"/>
        </w:rPr>
        <w:t>6</w:t>
      </w:r>
      <w:r w:rsidR="00D4083D" w:rsidRPr="00065004">
        <w:rPr>
          <w:b/>
          <w:color w:val="000000"/>
          <w:sz w:val="24"/>
          <w:szCs w:val="24"/>
        </w:rPr>
        <w:t>0</w:t>
      </w:r>
      <w:r w:rsidRPr="00065004">
        <w:rPr>
          <w:b/>
          <w:color w:val="000000"/>
          <w:sz w:val="24"/>
          <w:szCs w:val="24"/>
        </w:rPr>
        <w:t xml:space="preserve"> transfers</w:t>
      </w:r>
      <w:r w:rsidRPr="00065004">
        <w:rPr>
          <w:color w:val="000000"/>
          <w:sz w:val="24"/>
          <w:szCs w:val="24"/>
        </w:rPr>
        <w:t xml:space="preserve"> of this type, involving only the burden of submitting a compliance chec</w:t>
      </w:r>
      <w:r w:rsidR="007729EF" w:rsidRPr="00065004">
        <w:rPr>
          <w:color w:val="000000"/>
          <w:sz w:val="24"/>
          <w:szCs w:val="24"/>
        </w:rPr>
        <w:t>k</w:t>
      </w:r>
      <w:r w:rsidRPr="00065004">
        <w:rPr>
          <w:color w:val="000000"/>
          <w:sz w:val="24"/>
          <w:szCs w:val="24"/>
        </w:rPr>
        <w:t>list by the new owner, as the VMS will already be on</w:t>
      </w:r>
      <w:r w:rsidR="00832D9B">
        <w:rPr>
          <w:color w:val="000000"/>
          <w:sz w:val="24"/>
          <w:szCs w:val="24"/>
        </w:rPr>
        <w:t xml:space="preserve"> </w:t>
      </w:r>
      <w:r w:rsidRPr="00065004">
        <w:rPr>
          <w:color w:val="000000"/>
          <w:sz w:val="24"/>
          <w:szCs w:val="24"/>
        </w:rPr>
        <w:t>board and installed</w:t>
      </w:r>
      <w:r w:rsidRPr="00CF2234">
        <w:rPr>
          <w:color w:val="000000"/>
          <w:sz w:val="24"/>
          <w:szCs w:val="24"/>
        </w:rPr>
        <w:t xml:space="preserve"> by a</w:t>
      </w:r>
      <w:r w:rsidR="00780309">
        <w:rPr>
          <w:color w:val="000000"/>
          <w:sz w:val="24"/>
          <w:szCs w:val="24"/>
        </w:rPr>
        <w:t xml:space="preserve"> qualified marine electrician. </w:t>
      </w:r>
      <w:r w:rsidRPr="00CF2234">
        <w:rPr>
          <w:color w:val="000000"/>
          <w:sz w:val="24"/>
          <w:szCs w:val="24"/>
        </w:rPr>
        <w:t xml:space="preserve">Therefore, burden time for these transfers is estimated to be </w:t>
      </w:r>
      <w:r w:rsidR="00050C07">
        <w:rPr>
          <w:b/>
          <w:color w:val="000000"/>
          <w:sz w:val="24"/>
          <w:szCs w:val="24"/>
        </w:rPr>
        <w:t>20</w:t>
      </w:r>
      <w:r w:rsidR="00050C07" w:rsidRPr="00CF2234">
        <w:rPr>
          <w:b/>
          <w:color w:val="000000"/>
          <w:sz w:val="24"/>
          <w:szCs w:val="24"/>
        </w:rPr>
        <w:t xml:space="preserve"> </w:t>
      </w:r>
      <w:r w:rsidR="007729EF" w:rsidRPr="00CF2234">
        <w:rPr>
          <w:b/>
          <w:color w:val="000000"/>
          <w:sz w:val="24"/>
          <w:szCs w:val="24"/>
        </w:rPr>
        <w:t>hours</w:t>
      </w:r>
      <w:r w:rsidR="007729EF" w:rsidRPr="00CF2234">
        <w:rPr>
          <w:color w:val="000000"/>
          <w:sz w:val="24"/>
          <w:szCs w:val="24"/>
        </w:rPr>
        <w:t xml:space="preserve"> (</w:t>
      </w:r>
      <w:r w:rsidR="00642FA7" w:rsidRPr="00CF2234">
        <w:rPr>
          <w:color w:val="000000"/>
          <w:sz w:val="24"/>
          <w:szCs w:val="24"/>
        </w:rPr>
        <w:t>6</w:t>
      </w:r>
      <w:r w:rsidR="00D4083D" w:rsidRPr="00CF2234">
        <w:rPr>
          <w:color w:val="000000"/>
          <w:sz w:val="24"/>
          <w:szCs w:val="24"/>
        </w:rPr>
        <w:t>0</w:t>
      </w:r>
      <w:r w:rsidR="007729EF" w:rsidRPr="00CF2234">
        <w:rPr>
          <w:color w:val="000000"/>
          <w:sz w:val="24"/>
          <w:szCs w:val="24"/>
        </w:rPr>
        <w:t xml:space="preserve"> transfers x </w:t>
      </w:r>
      <w:r w:rsidR="00050C07">
        <w:rPr>
          <w:color w:val="000000"/>
          <w:sz w:val="24"/>
          <w:szCs w:val="24"/>
        </w:rPr>
        <w:t>20</w:t>
      </w:r>
      <w:r w:rsidR="00050C07" w:rsidRPr="00CF2234">
        <w:rPr>
          <w:color w:val="000000"/>
          <w:sz w:val="24"/>
          <w:szCs w:val="24"/>
        </w:rPr>
        <w:t xml:space="preserve"> </w:t>
      </w:r>
      <w:r w:rsidR="007729EF" w:rsidRPr="00CF2234">
        <w:rPr>
          <w:color w:val="000000"/>
          <w:sz w:val="24"/>
          <w:szCs w:val="24"/>
        </w:rPr>
        <w:t>minutes for compliance checklist</w:t>
      </w:r>
      <w:r w:rsidR="00637676" w:rsidRPr="00CF2234">
        <w:rPr>
          <w:color w:val="000000"/>
          <w:sz w:val="24"/>
          <w:szCs w:val="24"/>
        </w:rPr>
        <w:t xml:space="preserve"> and certification</w:t>
      </w:r>
      <w:r w:rsidR="007729EF" w:rsidRPr="00CF2234">
        <w:rPr>
          <w:color w:val="000000"/>
          <w:sz w:val="24"/>
          <w:szCs w:val="24"/>
        </w:rPr>
        <w:t>), with no associated cost.</w:t>
      </w:r>
    </w:p>
    <w:p w:rsidR="007729EF" w:rsidRPr="00CF2234" w:rsidRDefault="007729EF">
      <w:pPr>
        <w:rPr>
          <w:color w:val="000000"/>
          <w:sz w:val="24"/>
          <w:szCs w:val="24"/>
        </w:rPr>
      </w:pPr>
    </w:p>
    <w:p w:rsidR="007729EF" w:rsidRPr="00CF2234" w:rsidRDefault="007729EF">
      <w:pPr>
        <w:rPr>
          <w:color w:val="000000"/>
          <w:sz w:val="24"/>
          <w:szCs w:val="24"/>
        </w:rPr>
      </w:pPr>
      <w:r w:rsidRPr="00CF2234">
        <w:rPr>
          <w:color w:val="000000"/>
          <w:sz w:val="24"/>
          <w:szCs w:val="24"/>
        </w:rPr>
        <w:t xml:space="preserve">Transfers involving a new permit holder using a new </w:t>
      </w:r>
      <w:r w:rsidR="00065004">
        <w:rPr>
          <w:color w:val="000000"/>
          <w:sz w:val="24"/>
          <w:szCs w:val="24"/>
        </w:rPr>
        <w:t>vessel</w:t>
      </w:r>
      <w:r w:rsidR="00065004" w:rsidRPr="00CF2234">
        <w:rPr>
          <w:color w:val="000000"/>
          <w:sz w:val="24"/>
          <w:szCs w:val="24"/>
        </w:rPr>
        <w:t xml:space="preserve"> </w:t>
      </w:r>
      <w:r w:rsidRPr="00CF2234">
        <w:rPr>
          <w:color w:val="000000"/>
          <w:sz w:val="24"/>
          <w:szCs w:val="24"/>
        </w:rPr>
        <w:t>will require the new owner to acquire a certified VMS unit, have it installed, and submit the activat</w:t>
      </w:r>
      <w:r w:rsidR="00780309">
        <w:rPr>
          <w:color w:val="000000"/>
          <w:sz w:val="24"/>
          <w:szCs w:val="24"/>
        </w:rPr>
        <w:t xml:space="preserve">ion and compliance checklist. </w:t>
      </w:r>
      <w:r w:rsidR="00662938">
        <w:rPr>
          <w:color w:val="000000"/>
          <w:sz w:val="24"/>
          <w:szCs w:val="24"/>
        </w:rPr>
        <w:t xml:space="preserve"> </w:t>
      </w:r>
      <w:r w:rsidRPr="00CF2234">
        <w:rPr>
          <w:color w:val="000000"/>
          <w:sz w:val="24"/>
          <w:szCs w:val="24"/>
        </w:rPr>
        <w:t xml:space="preserve">There are </w:t>
      </w:r>
      <w:r w:rsidR="00065004">
        <w:rPr>
          <w:color w:val="000000"/>
          <w:sz w:val="24"/>
          <w:szCs w:val="24"/>
        </w:rPr>
        <w:t xml:space="preserve">an estimated </w:t>
      </w:r>
      <w:r w:rsidR="001178BB">
        <w:rPr>
          <w:b/>
          <w:color w:val="000000"/>
          <w:sz w:val="24"/>
          <w:szCs w:val="24"/>
        </w:rPr>
        <w:t>50</w:t>
      </w:r>
      <w:r w:rsidR="001178BB" w:rsidRPr="00CF2234">
        <w:rPr>
          <w:b/>
          <w:color w:val="000000"/>
          <w:sz w:val="24"/>
          <w:szCs w:val="24"/>
        </w:rPr>
        <w:t xml:space="preserve"> </w:t>
      </w:r>
      <w:r w:rsidRPr="00CF2234">
        <w:rPr>
          <w:b/>
          <w:color w:val="000000"/>
          <w:sz w:val="24"/>
          <w:szCs w:val="24"/>
        </w:rPr>
        <w:t>transfers</w:t>
      </w:r>
      <w:r w:rsidRPr="00CF2234">
        <w:rPr>
          <w:color w:val="000000"/>
          <w:sz w:val="24"/>
          <w:szCs w:val="24"/>
        </w:rPr>
        <w:t xml:space="preserve"> of this type</w:t>
      </w:r>
      <w:r w:rsidR="00780309">
        <w:rPr>
          <w:color w:val="000000"/>
          <w:sz w:val="24"/>
          <w:szCs w:val="24"/>
        </w:rPr>
        <w:t xml:space="preserve"> </w:t>
      </w:r>
      <w:r w:rsidR="00065004">
        <w:rPr>
          <w:color w:val="000000"/>
          <w:sz w:val="24"/>
          <w:szCs w:val="24"/>
        </w:rPr>
        <w:t>annually</w:t>
      </w:r>
      <w:r w:rsidR="00780309">
        <w:rPr>
          <w:color w:val="000000"/>
          <w:sz w:val="24"/>
          <w:szCs w:val="24"/>
        </w:rPr>
        <w:t xml:space="preserve">. </w:t>
      </w:r>
      <w:r w:rsidR="00662938">
        <w:rPr>
          <w:color w:val="000000"/>
          <w:sz w:val="24"/>
          <w:szCs w:val="24"/>
        </w:rPr>
        <w:t xml:space="preserve"> </w:t>
      </w:r>
      <w:r w:rsidRPr="00CF2234">
        <w:rPr>
          <w:color w:val="000000"/>
          <w:sz w:val="24"/>
          <w:szCs w:val="24"/>
        </w:rPr>
        <w:t xml:space="preserve">Therefore, burden </w:t>
      </w:r>
      <w:r w:rsidR="00050C07">
        <w:rPr>
          <w:color w:val="000000"/>
          <w:sz w:val="24"/>
          <w:szCs w:val="24"/>
        </w:rPr>
        <w:t>time is</w:t>
      </w:r>
      <w:r w:rsidRPr="00CF2234">
        <w:rPr>
          <w:color w:val="000000"/>
          <w:sz w:val="24"/>
          <w:szCs w:val="24"/>
        </w:rPr>
        <w:t xml:space="preserve"> estimated at </w:t>
      </w:r>
      <w:r w:rsidR="00050C07" w:rsidRPr="00050C07">
        <w:rPr>
          <w:b/>
          <w:color w:val="000000"/>
          <w:sz w:val="24"/>
          <w:szCs w:val="24"/>
        </w:rPr>
        <w:t>2</w:t>
      </w:r>
      <w:r w:rsidR="00E867A4">
        <w:rPr>
          <w:b/>
          <w:color w:val="000000"/>
          <w:sz w:val="24"/>
          <w:szCs w:val="24"/>
        </w:rPr>
        <w:t>67</w:t>
      </w:r>
      <w:r w:rsidR="00050C07" w:rsidRPr="009E2182">
        <w:rPr>
          <w:b/>
          <w:color w:val="000000"/>
          <w:sz w:val="24"/>
          <w:szCs w:val="24"/>
        </w:rPr>
        <w:t xml:space="preserve"> hours</w:t>
      </w:r>
      <w:r w:rsidR="00050C07">
        <w:rPr>
          <w:color w:val="000000"/>
          <w:sz w:val="24"/>
          <w:szCs w:val="24"/>
        </w:rPr>
        <w:t xml:space="preserve"> </w:t>
      </w:r>
      <w:r w:rsidRPr="00CF2234">
        <w:rPr>
          <w:color w:val="000000"/>
          <w:sz w:val="24"/>
          <w:szCs w:val="24"/>
        </w:rPr>
        <w:t>for this type of transfer (</w:t>
      </w:r>
      <w:r w:rsidR="001178BB">
        <w:rPr>
          <w:color w:val="000000"/>
          <w:sz w:val="24"/>
          <w:szCs w:val="24"/>
        </w:rPr>
        <w:t>50</w:t>
      </w:r>
      <w:r w:rsidRPr="00CF2234">
        <w:rPr>
          <w:color w:val="000000"/>
          <w:sz w:val="24"/>
          <w:szCs w:val="24"/>
        </w:rPr>
        <w:t xml:space="preserve"> transfers x </w:t>
      </w:r>
      <w:r w:rsidR="00050C07">
        <w:rPr>
          <w:color w:val="000000"/>
          <w:sz w:val="24"/>
          <w:szCs w:val="24"/>
        </w:rPr>
        <w:t>5</w:t>
      </w:r>
      <w:r w:rsidR="00050C07" w:rsidRPr="00CF2234">
        <w:rPr>
          <w:color w:val="000000"/>
          <w:sz w:val="24"/>
          <w:szCs w:val="24"/>
        </w:rPr>
        <w:t xml:space="preserve"> </w:t>
      </w:r>
      <w:r w:rsidRPr="00CF2234">
        <w:rPr>
          <w:color w:val="000000"/>
          <w:sz w:val="24"/>
          <w:szCs w:val="24"/>
        </w:rPr>
        <w:t>hours for installation</w:t>
      </w:r>
      <w:r w:rsidR="00050C07">
        <w:rPr>
          <w:color w:val="000000"/>
          <w:sz w:val="24"/>
          <w:szCs w:val="24"/>
        </w:rPr>
        <w:t>, plus</w:t>
      </w:r>
      <w:r w:rsidRPr="00CF2234">
        <w:rPr>
          <w:color w:val="000000"/>
          <w:sz w:val="24"/>
          <w:szCs w:val="24"/>
        </w:rPr>
        <w:t xml:space="preserve"> </w:t>
      </w:r>
      <w:r w:rsidR="001178BB">
        <w:rPr>
          <w:color w:val="000000"/>
          <w:sz w:val="24"/>
          <w:szCs w:val="24"/>
        </w:rPr>
        <w:t>50</w:t>
      </w:r>
      <w:r w:rsidRPr="00CF2234">
        <w:rPr>
          <w:color w:val="000000"/>
          <w:sz w:val="24"/>
          <w:szCs w:val="24"/>
        </w:rPr>
        <w:t xml:space="preserve"> transfers x </w:t>
      </w:r>
      <w:r w:rsidR="00050C07">
        <w:rPr>
          <w:color w:val="000000"/>
          <w:sz w:val="24"/>
          <w:szCs w:val="24"/>
        </w:rPr>
        <w:t>20</w:t>
      </w:r>
      <w:r w:rsidR="00050C07" w:rsidRPr="00CF2234">
        <w:rPr>
          <w:color w:val="000000"/>
          <w:sz w:val="24"/>
          <w:szCs w:val="24"/>
        </w:rPr>
        <w:t xml:space="preserve"> </w:t>
      </w:r>
      <w:r w:rsidRPr="00CF2234">
        <w:rPr>
          <w:color w:val="000000"/>
          <w:sz w:val="24"/>
          <w:szCs w:val="24"/>
        </w:rPr>
        <w:t xml:space="preserve">minutes for compliance </w:t>
      </w:r>
      <w:r w:rsidR="00780309" w:rsidRPr="00CF2234">
        <w:rPr>
          <w:color w:val="000000"/>
          <w:sz w:val="24"/>
          <w:szCs w:val="24"/>
        </w:rPr>
        <w:t>checklist</w:t>
      </w:r>
      <w:r w:rsidRPr="00CF2234">
        <w:rPr>
          <w:color w:val="000000"/>
          <w:sz w:val="24"/>
          <w:szCs w:val="24"/>
        </w:rPr>
        <w:t xml:space="preserve">). </w:t>
      </w:r>
    </w:p>
    <w:p w:rsidR="007729EF" w:rsidRPr="00CF2234" w:rsidRDefault="007729EF">
      <w:pPr>
        <w:rPr>
          <w:color w:val="000000"/>
          <w:sz w:val="24"/>
          <w:szCs w:val="24"/>
        </w:rPr>
      </w:pPr>
    </w:p>
    <w:p w:rsidR="007729EF" w:rsidRPr="00CF2234" w:rsidRDefault="007729EF">
      <w:pPr>
        <w:rPr>
          <w:color w:val="000000"/>
          <w:sz w:val="24"/>
          <w:szCs w:val="24"/>
        </w:rPr>
      </w:pPr>
      <w:r w:rsidRPr="00CF2234">
        <w:rPr>
          <w:color w:val="000000"/>
          <w:sz w:val="24"/>
          <w:szCs w:val="24"/>
        </w:rPr>
        <w:t>The final type of transfer</w:t>
      </w:r>
      <w:r w:rsidR="00D815B6" w:rsidRPr="00CF2234">
        <w:rPr>
          <w:color w:val="000000"/>
          <w:sz w:val="24"/>
          <w:szCs w:val="24"/>
        </w:rPr>
        <w:t xml:space="preserve"> </w:t>
      </w:r>
      <w:r w:rsidRPr="00CF2234">
        <w:rPr>
          <w:color w:val="000000"/>
          <w:sz w:val="24"/>
          <w:szCs w:val="24"/>
        </w:rPr>
        <w:t>involves a permit holder transferri</w:t>
      </w:r>
      <w:r w:rsidR="00780309">
        <w:rPr>
          <w:color w:val="000000"/>
          <w:sz w:val="24"/>
          <w:szCs w:val="24"/>
        </w:rPr>
        <w:t>ng the permit to a new vessel.</w:t>
      </w:r>
      <w:r w:rsidR="00662938">
        <w:rPr>
          <w:color w:val="000000"/>
          <w:sz w:val="24"/>
          <w:szCs w:val="24"/>
        </w:rPr>
        <w:t xml:space="preserve"> </w:t>
      </w:r>
      <w:r w:rsidR="00780309">
        <w:rPr>
          <w:color w:val="000000"/>
          <w:sz w:val="24"/>
          <w:szCs w:val="24"/>
        </w:rPr>
        <w:t xml:space="preserve"> </w:t>
      </w:r>
      <w:r w:rsidR="006A5576" w:rsidRPr="00CF2234">
        <w:rPr>
          <w:color w:val="000000"/>
          <w:sz w:val="24"/>
          <w:szCs w:val="24"/>
        </w:rPr>
        <w:t xml:space="preserve">There are </w:t>
      </w:r>
      <w:r w:rsidR="006A5576">
        <w:rPr>
          <w:color w:val="000000"/>
          <w:sz w:val="24"/>
          <w:szCs w:val="24"/>
        </w:rPr>
        <w:t xml:space="preserve">an estimated </w:t>
      </w:r>
      <w:r w:rsidR="001178BB">
        <w:rPr>
          <w:b/>
          <w:color w:val="000000"/>
          <w:sz w:val="24"/>
          <w:szCs w:val="24"/>
        </w:rPr>
        <w:t>50</w:t>
      </w:r>
      <w:r w:rsidR="001178BB" w:rsidRPr="00CF2234">
        <w:rPr>
          <w:b/>
          <w:color w:val="000000"/>
          <w:sz w:val="24"/>
          <w:szCs w:val="24"/>
        </w:rPr>
        <w:t xml:space="preserve"> </w:t>
      </w:r>
      <w:r w:rsidR="006A5576" w:rsidRPr="00CF2234">
        <w:rPr>
          <w:b/>
          <w:color w:val="000000"/>
          <w:sz w:val="24"/>
          <w:szCs w:val="24"/>
        </w:rPr>
        <w:t>transfers</w:t>
      </w:r>
      <w:r w:rsidR="006A5576" w:rsidRPr="00CF2234">
        <w:rPr>
          <w:color w:val="000000"/>
          <w:sz w:val="24"/>
          <w:szCs w:val="24"/>
        </w:rPr>
        <w:t xml:space="preserve"> of this type</w:t>
      </w:r>
      <w:r w:rsidR="006A5576">
        <w:rPr>
          <w:color w:val="000000"/>
          <w:sz w:val="24"/>
          <w:szCs w:val="24"/>
        </w:rPr>
        <w:t xml:space="preserve"> annually. </w:t>
      </w:r>
      <w:r w:rsidR="00662938">
        <w:rPr>
          <w:color w:val="000000"/>
          <w:sz w:val="24"/>
          <w:szCs w:val="24"/>
        </w:rPr>
        <w:t xml:space="preserve"> </w:t>
      </w:r>
      <w:r w:rsidRPr="00CF2234">
        <w:rPr>
          <w:color w:val="000000"/>
          <w:sz w:val="24"/>
          <w:szCs w:val="24"/>
        </w:rPr>
        <w:t>This will require the owner</w:t>
      </w:r>
      <w:r w:rsidR="00065004">
        <w:rPr>
          <w:color w:val="000000"/>
          <w:sz w:val="24"/>
          <w:szCs w:val="24"/>
        </w:rPr>
        <w:t xml:space="preserve"> or </w:t>
      </w:r>
      <w:r w:rsidRPr="00CF2234">
        <w:rPr>
          <w:color w:val="000000"/>
          <w:sz w:val="24"/>
          <w:szCs w:val="24"/>
        </w:rPr>
        <w:t xml:space="preserve">operator to either move the </w:t>
      </w:r>
      <w:r w:rsidR="001068E4" w:rsidRPr="00CF2234">
        <w:rPr>
          <w:color w:val="000000"/>
          <w:sz w:val="24"/>
          <w:szCs w:val="24"/>
        </w:rPr>
        <w:t>NMFS</w:t>
      </w:r>
      <w:r w:rsidR="0026759A" w:rsidRPr="00CF2234">
        <w:rPr>
          <w:color w:val="000000"/>
          <w:sz w:val="24"/>
          <w:szCs w:val="24"/>
        </w:rPr>
        <w:t>-</w:t>
      </w:r>
      <w:r w:rsidRPr="00CF2234">
        <w:rPr>
          <w:color w:val="000000"/>
          <w:sz w:val="24"/>
          <w:szCs w:val="24"/>
        </w:rPr>
        <w:t xml:space="preserve">approved VMS unit from the old vessel to the new one or to purchase an entirely new unit. </w:t>
      </w:r>
      <w:r w:rsidR="00662938">
        <w:rPr>
          <w:color w:val="000000"/>
          <w:sz w:val="24"/>
          <w:szCs w:val="24"/>
        </w:rPr>
        <w:t xml:space="preserve"> </w:t>
      </w:r>
      <w:r w:rsidRPr="00CF2234">
        <w:rPr>
          <w:color w:val="000000"/>
          <w:sz w:val="24"/>
          <w:szCs w:val="24"/>
        </w:rPr>
        <w:t xml:space="preserve">Burden hours for this type of transfer are </w:t>
      </w:r>
      <w:r w:rsidR="007A725D" w:rsidRPr="00CF2234">
        <w:rPr>
          <w:color w:val="000000"/>
          <w:sz w:val="24"/>
          <w:szCs w:val="24"/>
        </w:rPr>
        <w:t xml:space="preserve">estimated at </w:t>
      </w:r>
      <w:r w:rsidR="00050C07">
        <w:rPr>
          <w:b/>
          <w:color w:val="000000"/>
          <w:sz w:val="24"/>
          <w:szCs w:val="24"/>
        </w:rPr>
        <w:t>2</w:t>
      </w:r>
      <w:r w:rsidR="00E867A4">
        <w:rPr>
          <w:b/>
          <w:color w:val="000000"/>
          <w:sz w:val="24"/>
          <w:szCs w:val="24"/>
        </w:rPr>
        <w:t>67</w:t>
      </w:r>
      <w:r w:rsidR="00050C07" w:rsidRPr="00CF2234">
        <w:rPr>
          <w:b/>
          <w:color w:val="000000"/>
          <w:sz w:val="24"/>
          <w:szCs w:val="24"/>
        </w:rPr>
        <w:t xml:space="preserve"> </w:t>
      </w:r>
      <w:r w:rsidR="007A725D" w:rsidRPr="00CF2234">
        <w:rPr>
          <w:b/>
          <w:color w:val="000000"/>
          <w:sz w:val="24"/>
          <w:szCs w:val="24"/>
        </w:rPr>
        <w:t>hours</w:t>
      </w:r>
      <w:r w:rsidR="007A725D" w:rsidRPr="00CF2234">
        <w:rPr>
          <w:color w:val="000000"/>
          <w:sz w:val="24"/>
          <w:szCs w:val="24"/>
        </w:rPr>
        <w:t xml:space="preserve"> (</w:t>
      </w:r>
      <w:r w:rsidR="001178BB">
        <w:rPr>
          <w:color w:val="000000"/>
          <w:sz w:val="24"/>
          <w:szCs w:val="24"/>
        </w:rPr>
        <w:t>50</w:t>
      </w:r>
      <w:r w:rsidR="001178BB" w:rsidRPr="00CF2234">
        <w:rPr>
          <w:color w:val="000000"/>
          <w:sz w:val="24"/>
          <w:szCs w:val="24"/>
        </w:rPr>
        <w:t xml:space="preserve"> </w:t>
      </w:r>
      <w:r w:rsidR="007A725D" w:rsidRPr="00CF2234">
        <w:rPr>
          <w:color w:val="000000"/>
          <w:sz w:val="24"/>
          <w:szCs w:val="24"/>
        </w:rPr>
        <w:t xml:space="preserve">transfers x </w:t>
      </w:r>
      <w:r w:rsidR="00050C07">
        <w:rPr>
          <w:color w:val="000000"/>
          <w:sz w:val="24"/>
          <w:szCs w:val="24"/>
        </w:rPr>
        <w:t>5</w:t>
      </w:r>
      <w:r w:rsidR="00050C07" w:rsidRPr="00CF2234">
        <w:rPr>
          <w:color w:val="000000"/>
          <w:sz w:val="24"/>
          <w:szCs w:val="24"/>
        </w:rPr>
        <w:t xml:space="preserve"> </w:t>
      </w:r>
      <w:r w:rsidR="007A725D" w:rsidRPr="00CF2234">
        <w:rPr>
          <w:color w:val="000000"/>
          <w:sz w:val="24"/>
          <w:szCs w:val="24"/>
        </w:rPr>
        <w:t>hours fo</w:t>
      </w:r>
      <w:r w:rsidR="001358C1" w:rsidRPr="00CF2234">
        <w:rPr>
          <w:color w:val="000000"/>
          <w:sz w:val="24"/>
          <w:szCs w:val="24"/>
        </w:rPr>
        <w:t>r installation</w:t>
      </w:r>
      <w:r w:rsidR="00065004">
        <w:rPr>
          <w:color w:val="000000"/>
          <w:sz w:val="24"/>
          <w:szCs w:val="24"/>
        </w:rPr>
        <w:t>, plus</w:t>
      </w:r>
      <w:r w:rsidR="001358C1" w:rsidRPr="00CF2234">
        <w:rPr>
          <w:color w:val="000000"/>
          <w:sz w:val="24"/>
          <w:szCs w:val="24"/>
        </w:rPr>
        <w:t xml:space="preserve"> </w:t>
      </w:r>
      <w:r w:rsidR="001178BB">
        <w:rPr>
          <w:color w:val="000000"/>
          <w:sz w:val="24"/>
          <w:szCs w:val="24"/>
        </w:rPr>
        <w:t>50</w:t>
      </w:r>
      <w:r w:rsidR="001358C1" w:rsidRPr="00CF2234">
        <w:rPr>
          <w:color w:val="000000"/>
          <w:sz w:val="24"/>
          <w:szCs w:val="24"/>
        </w:rPr>
        <w:t xml:space="preserve"> transfers x</w:t>
      </w:r>
      <w:r w:rsidR="007A725D" w:rsidRPr="00CF2234">
        <w:rPr>
          <w:color w:val="000000"/>
          <w:sz w:val="24"/>
          <w:szCs w:val="24"/>
        </w:rPr>
        <w:t xml:space="preserve"> </w:t>
      </w:r>
      <w:r w:rsidR="00050C07">
        <w:rPr>
          <w:color w:val="000000"/>
          <w:sz w:val="24"/>
          <w:szCs w:val="24"/>
        </w:rPr>
        <w:t>20</w:t>
      </w:r>
      <w:r w:rsidR="00050C07" w:rsidRPr="00CF2234">
        <w:rPr>
          <w:color w:val="000000"/>
          <w:sz w:val="24"/>
          <w:szCs w:val="24"/>
        </w:rPr>
        <w:t xml:space="preserve"> </w:t>
      </w:r>
      <w:r w:rsidR="007A725D" w:rsidRPr="00CF2234">
        <w:rPr>
          <w:color w:val="000000"/>
          <w:sz w:val="24"/>
          <w:szCs w:val="24"/>
        </w:rPr>
        <w:t xml:space="preserve">minutes for </w:t>
      </w:r>
      <w:r w:rsidR="00FA2368" w:rsidRPr="00CF2234">
        <w:rPr>
          <w:color w:val="000000"/>
          <w:sz w:val="24"/>
          <w:szCs w:val="24"/>
        </w:rPr>
        <w:t>compliance checklist).</w:t>
      </w:r>
    </w:p>
    <w:p w:rsidR="00FA2368" w:rsidRPr="00CF2234" w:rsidRDefault="00FA2368">
      <w:pPr>
        <w:rPr>
          <w:color w:val="000000"/>
          <w:sz w:val="24"/>
          <w:szCs w:val="24"/>
        </w:rPr>
      </w:pPr>
    </w:p>
    <w:p w:rsidR="00FA2368" w:rsidRPr="00CF2234" w:rsidRDefault="00FA2368">
      <w:pPr>
        <w:rPr>
          <w:b/>
          <w:color w:val="000000"/>
          <w:sz w:val="24"/>
          <w:szCs w:val="24"/>
        </w:rPr>
      </w:pPr>
      <w:r w:rsidRPr="00CF2234">
        <w:rPr>
          <w:b/>
          <w:color w:val="000000"/>
          <w:sz w:val="24"/>
          <w:szCs w:val="24"/>
        </w:rPr>
        <w:t>Total transfer</w:t>
      </w:r>
      <w:r w:rsidR="002923FB" w:rsidRPr="00CF2234">
        <w:rPr>
          <w:b/>
          <w:color w:val="000000"/>
          <w:sz w:val="24"/>
          <w:szCs w:val="24"/>
        </w:rPr>
        <w:t xml:space="preserve"> responses, 1</w:t>
      </w:r>
      <w:r w:rsidR="00E867A4">
        <w:rPr>
          <w:b/>
          <w:color w:val="000000"/>
          <w:sz w:val="24"/>
          <w:szCs w:val="24"/>
        </w:rPr>
        <w:t>60</w:t>
      </w:r>
      <w:r w:rsidR="002923FB" w:rsidRPr="00CF2234">
        <w:rPr>
          <w:b/>
          <w:color w:val="000000"/>
          <w:sz w:val="24"/>
          <w:szCs w:val="24"/>
        </w:rPr>
        <w:t xml:space="preserve"> </w:t>
      </w:r>
      <w:r w:rsidR="002923FB" w:rsidRPr="006A5576">
        <w:rPr>
          <w:color w:val="000000"/>
          <w:sz w:val="24"/>
          <w:szCs w:val="24"/>
        </w:rPr>
        <w:t xml:space="preserve">(60 + </w:t>
      </w:r>
      <w:r w:rsidR="00E867A4">
        <w:rPr>
          <w:color w:val="000000"/>
          <w:sz w:val="24"/>
          <w:szCs w:val="24"/>
        </w:rPr>
        <w:t>50</w:t>
      </w:r>
      <w:r w:rsidR="00E867A4" w:rsidRPr="006A5576">
        <w:rPr>
          <w:color w:val="000000"/>
          <w:sz w:val="24"/>
          <w:szCs w:val="24"/>
        </w:rPr>
        <w:t xml:space="preserve"> </w:t>
      </w:r>
      <w:r w:rsidR="002923FB" w:rsidRPr="006A5576">
        <w:rPr>
          <w:color w:val="000000"/>
          <w:sz w:val="24"/>
          <w:szCs w:val="24"/>
        </w:rPr>
        <w:t xml:space="preserve">+ </w:t>
      </w:r>
      <w:r w:rsidR="00E867A4">
        <w:rPr>
          <w:color w:val="000000"/>
          <w:sz w:val="24"/>
          <w:szCs w:val="24"/>
        </w:rPr>
        <w:t>50</w:t>
      </w:r>
      <w:r w:rsidR="002923FB" w:rsidRPr="006A5576">
        <w:rPr>
          <w:color w:val="000000"/>
          <w:sz w:val="24"/>
          <w:szCs w:val="24"/>
        </w:rPr>
        <w:t>);</w:t>
      </w:r>
      <w:r w:rsidRPr="00CF2234">
        <w:rPr>
          <w:b/>
          <w:color w:val="000000"/>
          <w:sz w:val="24"/>
          <w:szCs w:val="24"/>
        </w:rPr>
        <w:t xml:space="preserve"> burden hours</w:t>
      </w:r>
      <w:r w:rsidR="006A5576">
        <w:rPr>
          <w:b/>
          <w:color w:val="000000"/>
          <w:sz w:val="24"/>
          <w:szCs w:val="24"/>
        </w:rPr>
        <w:t>,</w:t>
      </w:r>
      <w:r w:rsidRPr="00CF2234">
        <w:rPr>
          <w:b/>
          <w:color w:val="000000"/>
          <w:sz w:val="24"/>
          <w:szCs w:val="24"/>
        </w:rPr>
        <w:t xml:space="preserve"> </w:t>
      </w:r>
      <w:r w:rsidR="00E867A4">
        <w:rPr>
          <w:b/>
          <w:color w:val="000000"/>
          <w:sz w:val="24"/>
          <w:szCs w:val="24"/>
        </w:rPr>
        <w:t>554</w:t>
      </w:r>
      <w:r w:rsidR="00E867A4" w:rsidRPr="00CF2234">
        <w:rPr>
          <w:b/>
          <w:color w:val="000000"/>
          <w:sz w:val="24"/>
          <w:szCs w:val="24"/>
        </w:rPr>
        <w:t xml:space="preserve"> </w:t>
      </w:r>
      <w:r w:rsidR="001068E4" w:rsidRPr="006A5576">
        <w:rPr>
          <w:color w:val="000000"/>
          <w:sz w:val="24"/>
          <w:szCs w:val="24"/>
        </w:rPr>
        <w:t>(</w:t>
      </w:r>
      <w:r w:rsidR="00050C07">
        <w:rPr>
          <w:color w:val="000000"/>
          <w:sz w:val="24"/>
          <w:szCs w:val="24"/>
        </w:rPr>
        <w:t>20</w:t>
      </w:r>
      <w:r w:rsidR="00050C07" w:rsidRPr="006A5576">
        <w:rPr>
          <w:color w:val="000000"/>
          <w:sz w:val="24"/>
          <w:szCs w:val="24"/>
        </w:rPr>
        <w:t xml:space="preserve"> </w:t>
      </w:r>
      <w:r w:rsidR="001068E4" w:rsidRPr="006A5576">
        <w:rPr>
          <w:color w:val="000000"/>
          <w:sz w:val="24"/>
          <w:szCs w:val="24"/>
        </w:rPr>
        <w:t xml:space="preserve">+ </w:t>
      </w:r>
      <w:r w:rsidR="00E867A4">
        <w:rPr>
          <w:color w:val="000000"/>
          <w:sz w:val="24"/>
          <w:szCs w:val="24"/>
        </w:rPr>
        <w:t>267 + 267</w:t>
      </w:r>
      <w:r w:rsidR="001068E4" w:rsidRPr="006A5576">
        <w:rPr>
          <w:color w:val="000000"/>
          <w:sz w:val="24"/>
          <w:szCs w:val="24"/>
        </w:rPr>
        <w:t>).</w:t>
      </w:r>
    </w:p>
    <w:p w:rsidR="000B6A60" w:rsidRPr="00CF2234" w:rsidRDefault="000B6A60">
      <w:pPr>
        <w:rPr>
          <w:color w:val="000000"/>
          <w:sz w:val="24"/>
          <w:szCs w:val="24"/>
        </w:rPr>
      </w:pPr>
    </w:p>
    <w:p w:rsidR="004A5ADE" w:rsidRPr="00CF2234" w:rsidRDefault="00111D8B" w:rsidP="004A5ADE">
      <w:pPr>
        <w:rPr>
          <w:b/>
          <w:color w:val="000000"/>
          <w:sz w:val="24"/>
          <w:szCs w:val="24"/>
        </w:rPr>
      </w:pPr>
      <w:r w:rsidRPr="00CF2234">
        <w:rPr>
          <w:b/>
          <w:color w:val="000000"/>
          <w:sz w:val="24"/>
          <w:szCs w:val="24"/>
        </w:rPr>
        <w:t xml:space="preserve">ANNUAL </w:t>
      </w:r>
      <w:r w:rsidR="00586654" w:rsidRPr="00CF2234">
        <w:rPr>
          <w:b/>
          <w:color w:val="000000"/>
          <w:sz w:val="24"/>
          <w:szCs w:val="24"/>
        </w:rPr>
        <w:t xml:space="preserve">RESPONSES AND </w:t>
      </w:r>
      <w:r w:rsidR="00483546">
        <w:rPr>
          <w:b/>
          <w:color w:val="000000"/>
          <w:sz w:val="24"/>
          <w:szCs w:val="24"/>
        </w:rPr>
        <w:t>HOURS</w:t>
      </w:r>
    </w:p>
    <w:p w:rsidR="009060D4" w:rsidRPr="00CF2234" w:rsidRDefault="009060D4" w:rsidP="009060D4">
      <w:pPr>
        <w:rPr>
          <w:color w:val="000000"/>
          <w:sz w:val="24"/>
          <w:szCs w:val="24"/>
        </w:rPr>
      </w:pPr>
    </w:p>
    <w:p w:rsidR="004A5ADE" w:rsidRPr="00CF2234" w:rsidRDefault="00065004" w:rsidP="00662938">
      <w:pPr>
        <w:numPr>
          <w:ilvl w:val="0"/>
          <w:numId w:val="1"/>
        </w:numPr>
        <w:ind w:left="360"/>
        <w:rPr>
          <w:color w:val="000000"/>
          <w:sz w:val="24"/>
          <w:szCs w:val="24"/>
        </w:rPr>
      </w:pPr>
      <w:r>
        <w:rPr>
          <w:color w:val="000000"/>
          <w:sz w:val="24"/>
          <w:szCs w:val="24"/>
        </w:rPr>
        <w:t>7,640</w:t>
      </w:r>
      <w:r w:rsidR="004A5ADE" w:rsidRPr="00CF2234">
        <w:rPr>
          <w:color w:val="000000"/>
          <w:sz w:val="24"/>
          <w:szCs w:val="24"/>
        </w:rPr>
        <w:t xml:space="preserve"> trips </w:t>
      </w:r>
      <w:r w:rsidR="003A1ADC">
        <w:rPr>
          <w:color w:val="000000"/>
          <w:sz w:val="24"/>
          <w:szCs w:val="24"/>
        </w:rPr>
        <w:t xml:space="preserve">(fishing activity report) </w:t>
      </w:r>
      <w:r w:rsidR="004A5ADE" w:rsidRPr="00CF2234">
        <w:rPr>
          <w:color w:val="000000"/>
          <w:sz w:val="24"/>
          <w:szCs w:val="24"/>
        </w:rPr>
        <w:t>x 1 minute</w:t>
      </w:r>
      <w:r w:rsidR="00586654" w:rsidRPr="00CF2234">
        <w:rPr>
          <w:color w:val="000000"/>
          <w:sz w:val="24"/>
          <w:szCs w:val="24"/>
        </w:rPr>
        <w:t>/60 minutes</w:t>
      </w:r>
      <w:r w:rsidR="004A5ADE" w:rsidRPr="00CF2234">
        <w:rPr>
          <w:color w:val="000000"/>
          <w:sz w:val="24"/>
          <w:szCs w:val="24"/>
        </w:rPr>
        <w:t xml:space="preserve"> for fishing activity report = </w:t>
      </w:r>
      <w:r>
        <w:rPr>
          <w:color w:val="000000"/>
          <w:sz w:val="24"/>
          <w:szCs w:val="24"/>
        </w:rPr>
        <w:t>7,640</w:t>
      </w:r>
      <w:r w:rsidR="00586654" w:rsidRPr="00CF2234">
        <w:rPr>
          <w:color w:val="000000"/>
          <w:sz w:val="24"/>
          <w:szCs w:val="24"/>
        </w:rPr>
        <w:t xml:space="preserve"> responses and </w:t>
      </w:r>
      <w:r>
        <w:rPr>
          <w:color w:val="000000"/>
          <w:sz w:val="24"/>
          <w:szCs w:val="24"/>
        </w:rPr>
        <w:t>127</w:t>
      </w:r>
      <w:r w:rsidRPr="00CF2234">
        <w:rPr>
          <w:color w:val="000000"/>
          <w:sz w:val="24"/>
          <w:szCs w:val="24"/>
        </w:rPr>
        <w:t xml:space="preserve"> </w:t>
      </w:r>
      <w:r w:rsidR="004A5ADE" w:rsidRPr="00CF2234">
        <w:rPr>
          <w:color w:val="000000"/>
          <w:sz w:val="24"/>
          <w:szCs w:val="24"/>
        </w:rPr>
        <w:t>hours</w:t>
      </w:r>
    </w:p>
    <w:p w:rsidR="004A5ADE" w:rsidRPr="00CF2234" w:rsidRDefault="00065004" w:rsidP="00662938">
      <w:pPr>
        <w:numPr>
          <w:ilvl w:val="0"/>
          <w:numId w:val="1"/>
        </w:numPr>
        <w:ind w:left="360"/>
        <w:rPr>
          <w:color w:val="000000"/>
          <w:sz w:val="24"/>
          <w:szCs w:val="24"/>
        </w:rPr>
      </w:pPr>
      <w:r>
        <w:rPr>
          <w:color w:val="000000"/>
          <w:sz w:val="24"/>
          <w:szCs w:val="24"/>
        </w:rPr>
        <w:t>927</w:t>
      </w:r>
      <w:r w:rsidR="004A5ADE" w:rsidRPr="00CF2234">
        <w:rPr>
          <w:color w:val="000000"/>
          <w:sz w:val="24"/>
          <w:szCs w:val="24"/>
        </w:rPr>
        <w:t xml:space="preserve"> vessels </w:t>
      </w:r>
      <w:r w:rsidR="003A1ADC">
        <w:rPr>
          <w:color w:val="000000"/>
          <w:sz w:val="24"/>
          <w:szCs w:val="24"/>
        </w:rPr>
        <w:t xml:space="preserve">with VMS </w:t>
      </w:r>
      <w:r w:rsidR="004A5ADE" w:rsidRPr="00CF2234">
        <w:rPr>
          <w:color w:val="000000"/>
          <w:sz w:val="24"/>
          <w:szCs w:val="24"/>
        </w:rPr>
        <w:t xml:space="preserve">x 2 hours per year maintenance = </w:t>
      </w:r>
      <w:r w:rsidR="00814746">
        <w:rPr>
          <w:color w:val="000000"/>
          <w:sz w:val="24"/>
          <w:szCs w:val="24"/>
        </w:rPr>
        <w:t xml:space="preserve">927 responses and </w:t>
      </w:r>
      <w:r w:rsidR="004D4DA7">
        <w:rPr>
          <w:color w:val="000000"/>
          <w:sz w:val="24"/>
          <w:szCs w:val="24"/>
        </w:rPr>
        <w:t>1,854</w:t>
      </w:r>
      <w:r w:rsidR="004D4DA7" w:rsidRPr="00CF2234">
        <w:rPr>
          <w:color w:val="000000"/>
          <w:sz w:val="24"/>
          <w:szCs w:val="24"/>
        </w:rPr>
        <w:t xml:space="preserve"> </w:t>
      </w:r>
      <w:r w:rsidR="004A5ADE" w:rsidRPr="00CF2234">
        <w:rPr>
          <w:color w:val="000000"/>
          <w:sz w:val="24"/>
          <w:szCs w:val="24"/>
        </w:rPr>
        <w:t>hours</w:t>
      </w:r>
    </w:p>
    <w:p w:rsidR="004A5ADE" w:rsidRPr="00CF2234" w:rsidRDefault="00065004" w:rsidP="00662938">
      <w:pPr>
        <w:numPr>
          <w:ilvl w:val="0"/>
          <w:numId w:val="1"/>
        </w:numPr>
        <w:ind w:left="360"/>
        <w:rPr>
          <w:color w:val="000000"/>
          <w:sz w:val="24"/>
          <w:szCs w:val="24"/>
        </w:rPr>
      </w:pPr>
      <w:r>
        <w:rPr>
          <w:color w:val="000000"/>
          <w:sz w:val="24"/>
          <w:szCs w:val="24"/>
        </w:rPr>
        <w:t>258</w:t>
      </w:r>
      <w:r w:rsidRPr="00CF2234">
        <w:rPr>
          <w:color w:val="000000"/>
          <w:sz w:val="24"/>
          <w:szCs w:val="24"/>
        </w:rPr>
        <w:t xml:space="preserve"> </w:t>
      </w:r>
      <w:r w:rsidR="003A1ADC">
        <w:rPr>
          <w:color w:val="000000"/>
          <w:sz w:val="24"/>
          <w:szCs w:val="24"/>
        </w:rPr>
        <w:t>power-down exemption requests</w:t>
      </w:r>
      <w:r w:rsidR="003A1ADC" w:rsidRPr="00CF2234">
        <w:rPr>
          <w:color w:val="000000"/>
          <w:sz w:val="24"/>
          <w:szCs w:val="24"/>
        </w:rPr>
        <w:t xml:space="preserve"> </w:t>
      </w:r>
      <w:r w:rsidR="004A5ADE" w:rsidRPr="00CF2234">
        <w:rPr>
          <w:color w:val="000000"/>
          <w:sz w:val="24"/>
          <w:szCs w:val="24"/>
        </w:rPr>
        <w:t xml:space="preserve">x </w:t>
      </w:r>
      <w:r w:rsidR="00642FA7" w:rsidRPr="00CF2234">
        <w:rPr>
          <w:color w:val="000000"/>
          <w:sz w:val="24"/>
          <w:szCs w:val="24"/>
        </w:rPr>
        <w:t>5</w:t>
      </w:r>
      <w:r w:rsidR="004A5ADE" w:rsidRPr="00CF2234">
        <w:rPr>
          <w:color w:val="000000"/>
          <w:sz w:val="24"/>
          <w:szCs w:val="24"/>
        </w:rPr>
        <w:t xml:space="preserve"> minutes</w:t>
      </w:r>
      <w:r w:rsidR="00586654" w:rsidRPr="00CF2234">
        <w:rPr>
          <w:color w:val="000000"/>
          <w:sz w:val="24"/>
          <w:szCs w:val="24"/>
        </w:rPr>
        <w:t>/60 minutes</w:t>
      </w:r>
      <w:r w:rsidR="004A5ADE" w:rsidRPr="00CF2234">
        <w:rPr>
          <w:color w:val="000000"/>
          <w:sz w:val="24"/>
          <w:szCs w:val="24"/>
        </w:rPr>
        <w:t xml:space="preserve"> per year for power</w:t>
      </w:r>
      <w:r w:rsidR="003A1ADC">
        <w:rPr>
          <w:color w:val="000000"/>
          <w:sz w:val="24"/>
          <w:szCs w:val="24"/>
        </w:rPr>
        <w:t>-</w:t>
      </w:r>
      <w:r w:rsidR="004A5ADE" w:rsidRPr="00CF2234">
        <w:rPr>
          <w:color w:val="000000"/>
          <w:sz w:val="24"/>
          <w:szCs w:val="24"/>
        </w:rPr>
        <w:t xml:space="preserve">down exemption request = </w:t>
      </w:r>
      <w:r w:rsidR="004D4DA7">
        <w:rPr>
          <w:color w:val="000000"/>
          <w:sz w:val="24"/>
          <w:szCs w:val="24"/>
        </w:rPr>
        <w:t>258</w:t>
      </w:r>
      <w:r w:rsidR="004D4DA7" w:rsidRPr="00CF2234">
        <w:rPr>
          <w:color w:val="000000"/>
          <w:sz w:val="24"/>
          <w:szCs w:val="24"/>
        </w:rPr>
        <w:t xml:space="preserve"> </w:t>
      </w:r>
      <w:r w:rsidR="00586654" w:rsidRPr="00CF2234">
        <w:rPr>
          <w:color w:val="000000"/>
          <w:sz w:val="24"/>
          <w:szCs w:val="24"/>
        </w:rPr>
        <w:t xml:space="preserve">responses and </w:t>
      </w:r>
      <w:r w:rsidR="004D4DA7">
        <w:rPr>
          <w:color w:val="000000"/>
          <w:sz w:val="24"/>
          <w:szCs w:val="24"/>
        </w:rPr>
        <w:t>22</w:t>
      </w:r>
      <w:r w:rsidR="004D4DA7" w:rsidRPr="00CF2234">
        <w:rPr>
          <w:color w:val="000000"/>
          <w:sz w:val="24"/>
          <w:szCs w:val="24"/>
        </w:rPr>
        <w:t xml:space="preserve"> </w:t>
      </w:r>
      <w:r w:rsidR="004A5ADE" w:rsidRPr="00CF2234">
        <w:rPr>
          <w:color w:val="000000"/>
          <w:sz w:val="24"/>
          <w:szCs w:val="24"/>
        </w:rPr>
        <w:t>hours</w:t>
      </w:r>
    </w:p>
    <w:p w:rsidR="004A5ADE" w:rsidRPr="00CF2234" w:rsidRDefault="004A5ADE" w:rsidP="00662938">
      <w:pPr>
        <w:numPr>
          <w:ilvl w:val="0"/>
          <w:numId w:val="1"/>
        </w:numPr>
        <w:ind w:left="360"/>
        <w:rPr>
          <w:color w:val="000000"/>
          <w:sz w:val="24"/>
          <w:szCs w:val="24"/>
        </w:rPr>
      </w:pPr>
      <w:r w:rsidRPr="00CF2234">
        <w:rPr>
          <w:color w:val="000000"/>
          <w:sz w:val="24"/>
          <w:szCs w:val="24"/>
        </w:rPr>
        <w:t xml:space="preserve">Total transfer </w:t>
      </w:r>
      <w:r w:rsidR="007A0BAD" w:rsidRPr="00CF2234">
        <w:rPr>
          <w:color w:val="000000"/>
          <w:sz w:val="24"/>
          <w:szCs w:val="24"/>
        </w:rPr>
        <w:t xml:space="preserve">responses and </w:t>
      </w:r>
      <w:r w:rsidRPr="00CF2234">
        <w:rPr>
          <w:color w:val="000000"/>
          <w:sz w:val="24"/>
          <w:szCs w:val="24"/>
        </w:rPr>
        <w:t xml:space="preserve">burden hours: </w:t>
      </w:r>
      <w:r w:rsidR="000648E8" w:rsidRPr="00CF2234">
        <w:rPr>
          <w:color w:val="000000"/>
          <w:sz w:val="24"/>
          <w:szCs w:val="24"/>
        </w:rPr>
        <w:t>1</w:t>
      </w:r>
      <w:r w:rsidR="000648E8">
        <w:rPr>
          <w:color w:val="000000"/>
          <w:sz w:val="24"/>
          <w:szCs w:val="24"/>
        </w:rPr>
        <w:t>60</w:t>
      </w:r>
      <w:r w:rsidR="000648E8" w:rsidRPr="00CF2234">
        <w:rPr>
          <w:color w:val="000000"/>
          <w:sz w:val="24"/>
          <w:szCs w:val="24"/>
        </w:rPr>
        <w:t xml:space="preserve"> </w:t>
      </w:r>
      <w:r w:rsidR="00586654" w:rsidRPr="00CF2234">
        <w:rPr>
          <w:color w:val="000000"/>
          <w:sz w:val="24"/>
          <w:szCs w:val="24"/>
        </w:rPr>
        <w:t xml:space="preserve">responses (checklists) and </w:t>
      </w:r>
      <w:r w:rsidR="000648E8">
        <w:rPr>
          <w:color w:val="000000"/>
          <w:sz w:val="24"/>
          <w:szCs w:val="24"/>
        </w:rPr>
        <w:t>554</w:t>
      </w:r>
      <w:r w:rsidR="008B13C0" w:rsidRPr="00CF2234">
        <w:rPr>
          <w:color w:val="000000"/>
          <w:sz w:val="24"/>
          <w:szCs w:val="24"/>
        </w:rPr>
        <w:t xml:space="preserve"> </w:t>
      </w:r>
      <w:r w:rsidR="00586654" w:rsidRPr="00CF2234">
        <w:rPr>
          <w:color w:val="000000"/>
          <w:sz w:val="24"/>
          <w:szCs w:val="24"/>
        </w:rPr>
        <w:t>hours</w:t>
      </w:r>
      <w:r w:rsidRPr="00CF2234">
        <w:rPr>
          <w:color w:val="000000"/>
          <w:sz w:val="24"/>
          <w:szCs w:val="24"/>
        </w:rPr>
        <w:t xml:space="preserve"> (</w:t>
      </w:r>
      <w:r w:rsidR="008B13C0" w:rsidRPr="008B13C0">
        <w:rPr>
          <w:color w:val="000000"/>
          <w:sz w:val="24"/>
          <w:szCs w:val="24"/>
        </w:rPr>
        <w:t xml:space="preserve">20 + </w:t>
      </w:r>
      <w:r w:rsidR="000648E8">
        <w:rPr>
          <w:color w:val="000000"/>
          <w:sz w:val="24"/>
          <w:szCs w:val="24"/>
        </w:rPr>
        <w:t>267 + 267</w:t>
      </w:r>
      <w:r w:rsidRPr="00CF2234">
        <w:rPr>
          <w:color w:val="000000"/>
          <w:sz w:val="24"/>
          <w:szCs w:val="24"/>
        </w:rPr>
        <w:t>)</w:t>
      </w:r>
    </w:p>
    <w:p w:rsidR="007A0BAD" w:rsidRPr="00CF2234" w:rsidRDefault="004A5ADE" w:rsidP="00662938">
      <w:pPr>
        <w:rPr>
          <w:b/>
          <w:color w:val="000000"/>
          <w:sz w:val="24"/>
          <w:szCs w:val="24"/>
        </w:rPr>
      </w:pPr>
      <w:r w:rsidRPr="00CF2234">
        <w:rPr>
          <w:b/>
          <w:color w:val="000000"/>
          <w:sz w:val="24"/>
          <w:szCs w:val="24"/>
        </w:rPr>
        <w:t xml:space="preserve">Total estimated annualized </w:t>
      </w:r>
      <w:r w:rsidR="00586654" w:rsidRPr="00CF2234">
        <w:rPr>
          <w:b/>
          <w:color w:val="000000"/>
          <w:sz w:val="24"/>
          <w:szCs w:val="24"/>
        </w:rPr>
        <w:t>responses</w:t>
      </w:r>
      <w:r w:rsidR="00780309">
        <w:rPr>
          <w:b/>
          <w:color w:val="000000"/>
          <w:sz w:val="24"/>
          <w:szCs w:val="24"/>
        </w:rPr>
        <w:t xml:space="preserve">: </w:t>
      </w:r>
      <w:r w:rsidR="004D4DA7">
        <w:rPr>
          <w:b/>
          <w:color w:val="000000"/>
          <w:sz w:val="24"/>
          <w:szCs w:val="24"/>
        </w:rPr>
        <w:t>8,</w:t>
      </w:r>
      <w:r w:rsidR="00814746">
        <w:rPr>
          <w:b/>
          <w:color w:val="000000"/>
          <w:sz w:val="24"/>
          <w:szCs w:val="24"/>
        </w:rPr>
        <w:t>985</w:t>
      </w:r>
      <w:r w:rsidR="007A0BAD" w:rsidRPr="00CF2234">
        <w:rPr>
          <w:b/>
          <w:color w:val="000000"/>
          <w:sz w:val="24"/>
          <w:szCs w:val="24"/>
        </w:rPr>
        <w:t>.</w:t>
      </w:r>
    </w:p>
    <w:p w:rsidR="004A5ADE" w:rsidRPr="00CF2234" w:rsidRDefault="007A0BAD" w:rsidP="00662938">
      <w:pPr>
        <w:rPr>
          <w:color w:val="000000"/>
          <w:sz w:val="24"/>
          <w:szCs w:val="24"/>
        </w:rPr>
      </w:pPr>
      <w:r w:rsidRPr="00CF2234">
        <w:rPr>
          <w:b/>
          <w:color w:val="000000"/>
          <w:sz w:val="24"/>
          <w:szCs w:val="24"/>
        </w:rPr>
        <w:t xml:space="preserve">Total estimated </w:t>
      </w:r>
      <w:r w:rsidR="004A5ADE" w:rsidRPr="00CF2234">
        <w:rPr>
          <w:b/>
          <w:color w:val="000000"/>
          <w:sz w:val="24"/>
          <w:szCs w:val="24"/>
        </w:rPr>
        <w:t>burden hours</w:t>
      </w:r>
      <w:r w:rsidR="004A5ADE" w:rsidRPr="00CF2234">
        <w:rPr>
          <w:color w:val="000000"/>
          <w:sz w:val="24"/>
          <w:szCs w:val="24"/>
        </w:rPr>
        <w:t>:</w:t>
      </w:r>
      <w:r w:rsidR="004D4DA7">
        <w:rPr>
          <w:color w:val="000000"/>
          <w:sz w:val="24"/>
          <w:szCs w:val="24"/>
        </w:rPr>
        <w:t xml:space="preserve"> </w:t>
      </w:r>
      <w:r w:rsidR="004D4DA7" w:rsidRPr="004D4DA7">
        <w:rPr>
          <w:b/>
          <w:color w:val="000000"/>
          <w:sz w:val="24"/>
          <w:szCs w:val="24"/>
        </w:rPr>
        <w:t>2,</w:t>
      </w:r>
      <w:r w:rsidR="000648E8">
        <w:rPr>
          <w:b/>
          <w:color w:val="000000"/>
          <w:sz w:val="24"/>
          <w:szCs w:val="24"/>
        </w:rPr>
        <w:t>557</w:t>
      </w:r>
      <w:r w:rsidRPr="00CF2234">
        <w:rPr>
          <w:b/>
          <w:color w:val="000000"/>
          <w:sz w:val="24"/>
          <w:szCs w:val="24"/>
        </w:rPr>
        <w:t>.</w:t>
      </w:r>
      <w:r w:rsidR="004A5ADE" w:rsidRPr="00CF2234">
        <w:rPr>
          <w:color w:val="000000"/>
          <w:sz w:val="24"/>
          <w:szCs w:val="24"/>
        </w:rPr>
        <w:t xml:space="preserve"> </w:t>
      </w:r>
    </w:p>
    <w:p w:rsidR="00885BB5" w:rsidRPr="00CF2234" w:rsidRDefault="00885BB5">
      <w:pPr>
        <w:rPr>
          <w:color w:val="000000"/>
          <w:sz w:val="24"/>
          <w:szCs w:val="24"/>
        </w:rPr>
      </w:pPr>
    </w:p>
    <w:p w:rsidR="002D0857" w:rsidRPr="003A1ADC" w:rsidRDefault="002D0857" w:rsidP="00AC10D2">
      <w:pPr>
        <w:rPr>
          <w:b/>
          <w:bCs/>
          <w:color w:val="000000"/>
          <w:sz w:val="24"/>
          <w:szCs w:val="24"/>
        </w:rPr>
      </w:pPr>
      <w:r w:rsidRPr="001C572C">
        <w:rPr>
          <w:b/>
          <w:bCs/>
          <w:color w:val="000000"/>
          <w:sz w:val="24"/>
          <w:szCs w:val="24"/>
        </w:rPr>
        <w:t>13.</w:t>
      </w:r>
      <w:r w:rsidRPr="00CF2234">
        <w:rPr>
          <w:b/>
          <w:bCs/>
          <w:color w:val="000000"/>
          <w:sz w:val="24"/>
          <w:szCs w:val="24"/>
        </w:rPr>
        <w:t xml:space="preserve"> </w:t>
      </w:r>
      <w:r w:rsidRPr="003A1ADC">
        <w:rPr>
          <w:b/>
          <w:bCs/>
          <w:color w:val="000000"/>
          <w:sz w:val="24"/>
          <w:szCs w:val="24"/>
          <w:u w:val="single"/>
        </w:rPr>
        <w:t xml:space="preserve">Provide an estimate of the total annual cost burden to the respondents or record-keepers resulting from the collection (excluding the value of the burden hours in </w:t>
      </w:r>
      <w:r w:rsidR="00111D8B" w:rsidRPr="003A1ADC">
        <w:rPr>
          <w:b/>
          <w:bCs/>
          <w:color w:val="000000"/>
          <w:sz w:val="24"/>
          <w:szCs w:val="24"/>
          <w:u w:val="single"/>
        </w:rPr>
        <w:t xml:space="preserve">Question </w:t>
      </w:r>
      <w:r w:rsidRPr="003A1ADC">
        <w:rPr>
          <w:b/>
          <w:bCs/>
          <w:color w:val="000000"/>
          <w:sz w:val="24"/>
          <w:szCs w:val="24"/>
          <w:u w:val="single"/>
        </w:rPr>
        <w:t>12 above)</w:t>
      </w:r>
      <w:r w:rsidRPr="003A1ADC">
        <w:rPr>
          <w:b/>
          <w:bCs/>
          <w:color w:val="000000"/>
          <w:sz w:val="24"/>
          <w:szCs w:val="24"/>
        </w:rPr>
        <w:t>.</w:t>
      </w:r>
      <w:r w:rsidR="001F6143" w:rsidRPr="003A1ADC">
        <w:rPr>
          <w:b/>
          <w:bCs/>
          <w:color w:val="000000"/>
          <w:sz w:val="24"/>
          <w:szCs w:val="24"/>
        </w:rPr>
        <w:t xml:space="preserve"> </w:t>
      </w:r>
    </w:p>
    <w:p w:rsidR="00E70D72" w:rsidRPr="003A1ADC" w:rsidRDefault="00E70D72">
      <w:pPr>
        <w:rPr>
          <w:color w:val="000000"/>
          <w:sz w:val="24"/>
          <w:szCs w:val="24"/>
        </w:rPr>
      </w:pPr>
    </w:p>
    <w:p w:rsidR="00130BFC" w:rsidRPr="003A1ADC" w:rsidRDefault="00130BFC">
      <w:pPr>
        <w:rPr>
          <w:color w:val="000000"/>
          <w:sz w:val="24"/>
          <w:szCs w:val="24"/>
        </w:rPr>
      </w:pPr>
      <w:r w:rsidRPr="003A1ADC">
        <w:rPr>
          <w:color w:val="000000"/>
          <w:sz w:val="24"/>
          <w:szCs w:val="24"/>
        </w:rPr>
        <w:t xml:space="preserve">For the </w:t>
      </w:r>
      <w:r w:rsidR="003A1ADC">
        <w:rPr>
          <w:color w:val="000000"/>
          <w:sz w:val="24"/>
          <w:szCs w:val="24"/>
        </w:rPr>
        <w:t>258</w:t>
      </w:r>
      <w:r w:rsidRPr="003A1ADC">
        <w:rPr>
          <w:color w:val="000000"/>
          <w:sz w:val="24"/>
          <w:szCs w:val="24"/>
        </w:rPr>
        <w:t xml:space="preserve"> power</w:t>
      </w:r>
      <w:r w:rsidR="003A1ADC">
        <w:rPr>
          <w:color w:val="000000"/>
          <w:sz w:val="24"/>
          <w:szCs w:val="24"/>
        </w:rPr>
        <w:t>-</w:t>
      </w:r>
      <w:r w:rsidRPr="003A1ADC">
        <w:rPr>
          <w:color w:val="000000"/>
          <w:sz w:val="24"/>
          <w:szCs w:val="24"/>
        </w:rPr>
        <w:t>down exemption requests and the 1</w:t>
      </w:r>
      <w:r w:rsidR="00F249AF">
        <w:rPr>
          <w:color w:val="000000"/>
          <w:sz w:val="24"/>
          <w:szCs w:val="24"/>
        </w:rPr>
        <w:t>60</w:t>
      </w:r>
      <w:r w:rsidRPr="003A1ADC">
        <w:rPr>
          <w:color w:val="000000"/>
          <w:sz w:val="24"/>
          <w:szCs w:val="24"/>
        </w:rPr>
        <w:t xml:space="preserve"> </w:t>
      </w:r>
      <w:r w:rsidR="003A1ADC">
        <w:rPr>
          <w:color w:val="000000"/>
          <w:sz w:val="24"/>
          <w:szCs w:val="24"/>
        </w:rPr>
        <w:t xml:space="preserve">VMS activation </w:t>
      </w:r>
      <w:r w:rsidRPr="003A1ADC">
        <w:rPr>
          <w:color w:val="000000"/>
          <w:sz w:val="24"/>
          <w:szCs w:val="24"/>
        </w:rPr>
        <w:t>checklists, the cost will be $</w:t>
      </w:r>
      <w:r w:rsidR="00F249AF">
        <w:rPr>
          <w:color w:val="000000"/>
          <w:sz w:val="24"/>
          <w:szCs w:val="24"/>
        </w:rPr>
        <w:t>205</w:t>
      </w:r>
      <w:r w:rsidR="003A1ADC">
        <w:rPr>
          <w:color w:val="000000"/>
          <w:sz w:val="24"/>
          <w:szCs w:val="24"/>
        </w:rPr>
        <w:t xml:space="preserve"> (</w:t>
      </w:r>
      <w:r w:rsidRPr="003A1ADC">
        <w:rPr>
          <w:color w:val="000000"/>
          <w:sz w:val="24"/>
          <w:szCs w:val="24"/>
        </w:rPr>
        <w:t>$</w:t>
      </w:r>
      <w:r w:rsidR="00F249AF">
        <w:rPr>
          <w:color w:val="000000"/>
          <w:sz w:val="24"/>
          <w:szCs w:val="24"/>
        </w:rPr>
        <w:t>205</w:t>
      </w:r>
      <w:r w:rsidR="003A1ADC">
        <w:rPr>
          <w:color w:val="000000"/>
          <w:sz w:val="24"/>
          <w:szCs w:val="24"/>
        </w:rPr>
        <w:t xml:space="preserve"> =</w:t>
      </w:r>
      <w:r w:rsidRPr="003A1ADC">
        <w:rPr>
          <w:color w:val="000000"/>
          <w:sz w:val="24"/>
          <w:szCs w:val="24"/>
        </w:rPr>
        <w:t xml:space="preserve"> </w:t>
      </w:r>
      <w:r w:rsidR="00F249AF">
        <w:rPr>
          <w:color w:val="000000"/>
          <w:sz w:val="24"/>
          <w:szCs w:val="24"/>
        </w:rPr>
        <w:t>418</w:t>
      </w:r>
      <w:r w:rsidRPr="003A1ADC">
        <w:rPr>
          <w:color w:val="000000"/>
          <w:sz w:val="24"/>
          <w:szCs w:val="24"/>
        </w:rPr>
        <w:t xml:space="preserve"> responses x $0.4</w:t>
      </w:r>
      <w:r w:rsidR="00455D14">
        <w:rPr>
          <w:color w:val="000000"/>
          <w:sz w:val="24"/>
          <w:szCs w:val="24"/>
        </w:rPr>
        <w:t>9</w:t>
      </w:r>
      <w:r w:rsidR="006A5576">
        <w:rPr>
          <w:color w:val="000000"/>
          <w:sz w:val="24"/>
          <w:szCs w:val="24"/>
        </w:rPr>
        <w:t xml:space="preserve"> for postage) assuming all forms are </w:t>
      </w:r>
      <w:r w:rsidR="008B13C0">
        <w:rPr>
          <w:color w:val="000000"/>
          <w:sz w:val="24"/>
          <w:szCs w:val="24"/>
        </w:rPr>
        <w:t xml:space="preserve">submitted by </w:t>
      </w:r>
      <w:r w:rsidR="006A5576">
        <w:rPr>
          <w:color w:val="000000"/>
          <w:sz w:val="24"/>
          <w:szCs w:val="24"/>
        </w:rPr>
        <w:t xml:space="preserve">mail and not submitted via email. </w:t>
      </w:r>
    </w:p>
    <w:p w:rsidR="00130BFC" w:rsidRPr="003A1ADC" w:rsidRDefault="00130BFC">
      <w:pPr>
        <w:rPr>
          <w:color w:val="000000"/>
          <w:sz w:val="24"/>
          <w:szCs w:val="24"/>
        </w:rPr>
      </w:pPr>
    </w:p>
    <w:p w:rsidR="00097660" w:rsidRPr="00CF2234" w:rsidRDefault="005F4F79">
      <w:pPr>
        <w:rPr>
          <w:color w:val="000000"/>
          <w:sz w:val="24"/>
          <w:szCs w:val="24"/>
        </w:rPr>
      </w:pPr>
      <w:r w:rsidRPr="003A1ADC">
        <w:rPr>
          <w:color w:val="000000"/>
          <w:sz w:val="24"/>
          <w:szCs w:val="24"/>
        </w:rPr>
        <w:lastRenderedPageBreak/>
        <w:t>A</w:t>
      </w:r>
      <w:r w:rsidR="00D90631" w:rsidRPr="003A1ADC">
        <w:rPr>
          <w:color w:val="000000"/>
          <w:sz w:val="24"/>
          <w:szCs w:val="24"/>
        </w:rPr>
        <w:t xml:space="preserve"> total of </w:t>
      </w:r>
      <w:r w:rsidR="00642FA7" w:rsidRPr="003A1ADC">
        <w:rPr>
          <w:color w:val="000000"/>
          <w:sz w:val="24"/>
          <w:szCs w:val="24"/>
        </w:rPr>
        <w:t>9</w:t>
      </w:r>
      <w:r w:rsidR="00CD6737">
        <w:rPr>
          <w:color w:val="000000"/>
          <w:sz w:val="24"/>
          <w:szCs w:val="24"/>
        </w:rPr>
        <w:t>27</w:t>
      </w:r>
      <w:r w:rsidR="00D90631" w:rsidRPr="003A1ADC">
        <w:rPr>
          <w:color w:val="000000"/>
          <w:sz w:val="24"/>
          <w:szCs w:val="24"/>
        </w:rPr>
        <w:t xml:space="preserve"> vessels </w:t>
      </w:r>
      <w:r w:rsidR="00586954" w:rsidRPr="003A1ADC">
        <w:rPr>
          <w:color w:val="000000"/>
          <w:sz w:val="24"/>
          <w:szCs w:val="24"/>
        </w:rPr>
        <w:t>are</w:t>
      </w:r>
      <w:r w:rsidR="00D90631" w:rsidRPr="003A1ADC">
        <w:rPr>
          <w:color w:val="000000"/>
          <w:sz w:val="24"/>
          <w:szCs w:val="24"/>
        </w:rPr>
        <w:t xml:space="preserve"> required to </w:t>
      </w:r>
      <w:r w:rsidR="00586954" w:rsidRPr="003A1ADC">
        <w:rPr>
          <w:color w:val="000000"/>
          <w:sz w:val="24"/>
          <w:szCs w:val="24"/>
        </w:rPr>
        <w:t xml:space="preserve">have </w:t>
      </w:r>
      <w:r w:rsidR="00D90631" w:rsidRPr="003A1ADC">
        <w:rPr>
          <w:color w:val="000000"/>
          <w:sz w:val="24"/>
          <w:szCs w:val="24"/>
        </w:rPr>
        <w:t>purchase</w:t>
      </w:r>
      <w:r w:rsidR="00586954" w:rsidRPr="003A1ADC">
        <w:rPr>
          <w:color w:val="000000"/>
          <w:sz w:val="24"/>
          <w:szCs w:val="24"/>
        </w:rPr>
        <w:t>d</w:t>
      </w:r>
      <w:r w:rsidR="00D90631" w:rsidRPr="003A1ADC">
        <w:rPr>
          <w:color w:val="000000"/>
          <w:sz w:val="24"/>
          <w:szCs w:val="24"/>
        </w:rPr>
        <w:t xml:space="preserve"> and install</w:t>
      </w:r>
      <w:r w:rsidR="00586954" w:rsidRPr="003A1ADC">
        <w:rPr>
          <w:color w:val="000000"/>
          <w:sz w:val="24"/>
          <w:szCs w:val="24"/>
        </w:rPr>
        <w:t>ed</w:t>
      </w:r>
      <w:r w:rsidR="00780309" w:rsidRPr="003A1ADC">
        <w:rPr>
          <w:color w:val="000000"/>
          <w:sz w:val="24"/>
          <w:szCs w:val="24"/>
        </w:rPr>
        <w:t xml:space="preserve"> VMS units.</w:t>
      </w:r>
      <w:r w:rsidR="00D90631" w:rsidRPr="003A1ADC">
        <w:rPr>
          <w:color w:val="000000"/>
          <w:sz w:val="24"/>
          <w:szCs w:val="24"/>
        </w:rPr>
        <w:t xml:space="preserve"> Equipment costs, including installation by a qualified marine electrician, </w:t>
      </w:r>
      <w:r w:rsidR="00326DD3" w:rsidRPr="003A1ADC">
        <w:rPr>
          <w:color w:val="000000"/>
          <w:sz w:val="24"/>
          <w:szCs w:val="24"/>
        </w:rPr>
        <w:t xml:space="preserve">are </w:t>
      </w:r>
      <w:r w:rsidR="00CD6737">
        <w:rPr>
          <w:color w:val="000000"/>
          <w:sz w:val="24"/>
          <w:szCs w:val="24"/>
        </w:rPr>
        <w:t>up to</w:t>
      </w:r>
      <w:r w:rsidR="00642FA7" w:rsidRPr="003A1ADC">
        <w:rPr>
          <w:color w:val="000000"/>
          <w:sz w:val="24"/>
          <w:szCs w:val="24"/>
        </w:rPr>
        <w:t xml:space="preserve"> $3,800</w:t>
      </w:r>
      <w:r w:rsidR="00CD6737">
        <w:rPr>
          <w:color w:val="000000"/>
          <w:sz w:val="24"/>
          <w:szCs w:val="24"/>
        </w:rPr>
        <w:t xml:space="preserve"> per unit</w:t>
      </w:r>
      <w:r w:rsidR="00B53308" w:rsidRPr="003A1ADC">
        <w:rPr>
          <w:color w:val="000000"/>
          <w:sz w:val="24"/>
          <w:szCs w:val="24"/>
        </w:rPr>
        <w:t>.</w:t>
      </w:r>
      <w:r w:rsidR="00B53308">
        <w:rPr>
          <w:color w:val="000000"/>
          <w:sz w:val="24"/>
          <w:szCs w:val="24"/>
        </w:rPr>
        <w:t xml:space="preserve"> </w:t>
      </w:r>
      <w:r w:rsidR="00483546">
        <w:rPr>
          <w:color w:val="000000"/>
          <w:sz w:val="24"/>
          <w:szCs w:val="24"/>
        </w:rPr>
        <w:t xml:space="preserve"> </w:t>
      </w:r>
      <w:r w:rsidR="00B53308">
        <w:rPr>
          <w:color w:val="000000"/>
          <w:sz w:val="24"/>
          <w:szCs w:val="24"/>
        </w:rPr>
        <w:t xml:space="preserve">Ninety-eight VMS units were installed in 2014. </w:t>
      </w:r>
      <w:r w:rsidR="00CD6737">
        <w:rPr>
          <w:color w:val="000000"/>
          <w:sz w:val="24"/>
          <w:szCs w:val="24"/>
        </w:rPr>
        <w:t>O</w:t>
      </w:r>
      <w:r w:rsidR="00323D0D" w:rsidRPr="003A1ADC">
        <w:rPr>
          <w:color w:val="000000"/>
          <w:sz w:val="24"/>
          <w:szCs w:val="24"/>
        </w:rPr>
        <w:t xml:space="preserve">ther than </w:t>
      </w:r>
      <w:r w:rsidR="00CD6737">
        <w:rPr>
          <w:color w:val="000000"/>
          <w:sz w:val="24"/>
          <w:szCs w:val="24"/>
        </w:rPr>
        <w:t xml:space="preserve">these vessels and </w:t>
      </w:r>
      <w:r w:rsidR="00323D0D" w:rsidRPr="003A1ADC">
        <w:rPr>
          <w:color w:val="000000"/>
          <w:sz w:val="24"/>
          <w:szCs w:val="24"/>
        </w:rPr>
        <w:t xml:space="preserve">the transfers listed below, all </w:t>
      </w:r>
      <w:r w:rsidR="00CD6737">
        <w:rPr>
          <w:color w:val="000000"/>
          <w:sz w:val="24"/>
          <w:szCs w:val="24"/>
        </w:rPr>
        <w:t xml:space="preserve">other </w:t>
      </w:r>
      <w:r w:rsidR="00323D0D" w:rsidRPr="003A1ADC">
        <w:rPr>
          <w:color w:val="000000"/>
          <w:sz w:val="24"/>
          <w:szCs w:val="24"/>
        </w:rPr>
        <w:t>vessels have already completed this requirement</w:t>
      </w:r>
      <w:r w:rsidR="00780309" w:rsidRPr="003A1ADC">
        <w:rPr>
          <w:color w:val="000000"/>
          <w:sz w:val="24"/>
          <w:szCs w:val="24"/>
        </w:rPr>
        <w:t xml:space="preserve">. </w:t>
      </w:r>
      <w:r w:rsidR="00D90631" w:rsidRPr="003A1ADC">
        <w:rPr>
          <w:color w:val="000000"/>
          <w:sz w:val="24"/>
          <w:szCs w:val="24"/>
        </w:rPr>
        <w:t>Yearly com</w:t>
      </w:r>
      <w:r w:rsidR="00642FA7" w:rsidRPr="003A1ADC">
        <w:rPr>
          <w:color w:val="000000"/>
          <w:sz w:val="24"/>
          <w:szCs w:val="24"/>
        </w:rPr>
        <w:t>munication</w:t>
      </w:r>
      <w:r w:rsidR="00642FA7" w:rsidRPr="00CF2234">
        <w:rPr>
          <w:color w:val="000000"/>
          <w:sz w:val="24"/>
          <w:szCs w:val="24"/>
        </w:rPr>
        <w:t xml:space="preserve"> costs </w:t>
      </w:r>
      <w:r w:rsidR="00577CF5">
        <w:rPr>
          <w:color w:val="000000"/>
          <w:sz w:val="24"/>
          <w:szCs w:val="24"/>
        </w:rPr>
        <w:t>are up to</w:t>
      </w:r>
      <w:r w:rsidR="00642FA7" w:rsidRPr="00CF2234">
        <w:rPr>
          <w:color w:val="000000"/>
          <w:sz w:val="24"/>
          <w:szCs w:val="24"/>
        </w:rPr>
        <w:t xml:space="preserve"> $650</w:t>
      </w:r>
      <w:r w:rsidR="00577CF5">
        <w:rPr>
          <w:color w:val="000000"/>
          <w:sz w:val="24"/>
          <w:szCs w:val="24"/>
        </w:rPr>
        <w:t xml:space="preserve"> per vessel</w:t>
      </w:r>
      <w:r w:rsidR="00B53E35" w:rsidRPr="00CF2234">
        <w:rPr>
          <w:color w:val="000000"/>
          <w:sz w:val="24"/>
          <w:szCs w:val="24"/>
        </w:rPr>
        <w:t>,</w:t>
      </w:r>
      <w:r w:rsidR="00D90631" w:rsidRPr="00CF2234">
        <w:rPr>
          <w:color w:val="000000"/>
          <w:sz w:val="24"/>
          <w:szCs w:val="24"/>
        </w:rPr>
        <w:t xml:space="preserve"> depending on the communication provider chosen.</w:t>
      </w:r>
      <w:r w:rsidR="00680FD1">
        <w:rPr>
          <w:color w:val="000000"/>
          <w:sz w:val="24"/>
          <w:szCs w:val="24"/>
        </w:rPr>
        <w:t xml:space="preserve"> </w:t>
      </w:r>
    </w:p>
    <w:p w:rsidR="007F24BC" w:rsidRPr="00CF2234" w:rsidRDefault="007F24BC">
      <w:pPr>
        <w:rPr>
          <w:color w:val="000000"/>
          <w:sz w:val="24"/>
          <w:szCs w:val="24"/>
        </w:rPr>
      </w:pPr>
    </w:p>
    <w:p w:rsidR="00097660" w:rsidRPr="009B7796" w:rsidRDefault="00455DC5">
      <w:pPr>
        <w:rPr>
          <w:b/>
          <w:color w:val="000000"/>
          <w:sz w:val="24"/>
          <w:szCs w:val="24"/>
        </w:rPr>
      </w:pPr>
      <w:r w:rsidRPr="009B7796">
        <w:rPr>
          <w:b/>
          <w:color w:val="000000"/>
          <w:sz w:val="24"/>
          <w:szCs w:val="24"/>
        </w:rPr>
        <w:t>Total maximum estimated annualized capital/start-up costs</w:t>
      </w:r>
      <w:r w:rsidR="003D3A1F" w:rsidRPr="009B7796">
        <w:rPr>
          <w:b/>
          <w:color w:val="000000"/>
          <w:sz w:val="24"/>
          <w:szCs w:val="24"/>
        </w:rPr>
        <w:t xml:space="preserve"> </w:t>
      </w:r>
      <w:r w:rsidR="003E5E86">
        <w:rPr>
          <w:b/>
          <w:color w:val="000000"/>
          <w:sz w:val="24"/>
          <w:szCs w:val="24"/>
        </w:rPr>
        <w:t>including</w:t>
      </w:r>
      <w:r w:rsidR="003D3A1F" w:rsidRPr="009B7796">
        <w:rPr>
          <w:b/>
          <w:color w:val="000000"/>
          <w:sz w:val="24"/>
          <w:szCs w:val="24"/>
        </w:rPr>
        <w:t xml:space="preserve"> certain transfers (see </w:t>
      </w:r>
      <w:r w:rsidR="003E5E86">
        <w:rPr>
          <w:b/>
          <w:color w:val="000000"/>
          <w:sz w:val="24"/>
          <w:szCs w:val="24"/>
        </w:rPr>
        <w:t xml:space="preserve">detail </w:t>
      </w:r>
      <w:r w:rsidR="003D3A1F" w:rsidRPr="009B7796">
        <w:rPr>
          <w:b/>
          <w:color w:val="000000"/>
          <w:sz w:val="24"/>
          <w:szCs w:val="24"/>
        </w:rPr>
        <w:t>below)</w:t>
      </w:r>
      <w:r w:rsidRPr="009B7796">
        <w:rPr>
          <w:b/>
          <w:color w:val="000000"/>
          <w:sz w:val="24"/>
          <w:szCs w:val="24"/>
        </w:rPr>
        <w:t xml:space="preserve"> = $</w:t>
      </w:r>
      <w:r w:rsidR="008665B1">
        <w:rPr>
          <w:b/>
          <w:color w:val="000000"/>
          <w:sz w:val="24"/>
          <w:szCs w:val="24"/>
        </w:rPr>
        <w:t>380,000</w:t>
      </w:r>
      <w:r w:rsidR="003603E4" w:rsidRPr="009B7796">
        <w:rPr>
          <w:b/>
          <w:color w:val="000000"/>
          <w:sz w:val="24"/>
          <w:szCs w:val="24"/>
        </w:rPr>
        <w:t>.</w:t>
      </w:r>
    </w:p>
    <w:p w:rsidR="00BD2580" w:rsidRPr="00CF2234" w:rsidRDefault="00BD2580">
      <w:pPr>
        <w:rPr>
          <w:b/>
          <w:color w:val="000000"/>
          <w:sz w:val="24"/>
          <w:szCs w:val="24"/>
        </w:rPr>
      </w:pPr>
    </w:p>
    <w:p w:rsidR="00455DC5" w:rsidRPr="00CF2234" w:rsidRDefault="00455DC5">
      <w:pPr>
        <w:rPr>
          <w:b/>
          <w:color w:val="000000"/>
          <w:sz w:val="24"/>
          <w:szCs w:val="24"/>
        </w:rPr>
      </w:pPr>
      <w:r w:rsidRPr="00CF2234">
        <w:rPr>
          <w:b/>
          <w:color w:val="000000"/>
          <w:sz w:val="24"/>
          <w:szCs w:val="24"/>
        </w:rPr>
        <w:t xml:space="preserve">Total maximum estimated </w:t>
      </w:r>
      <w:r w:rsidR="00BE7386" w:rsidRPr="00CF2234">
        <w:rPr>
          <w:b/>
          <w:color w:val="000000"/>
          <w:sz w:val="24"/>
          <w:szCs w:val="24"/>
        </w:rPr>
        <w:t xml:space="preserve">annualized </w:t>
      </w:r>
      <w:r w:rsidRPr="00CF2234">
        <w:rPr>
          <w:b/>
          <w:color w:val="000000"/>
          <w:sz w:val="24"/>
          <w:szCs w:val="24"/>
        </w:rPr>
        <w:t xml:space="preserve">operations and maintenance costs = </w:t>
      </w:r>
      <w:r w:rsidRPr="009B7796">
        <w:rPr>
          <w:color w:val="000000"/>
          <w:sz w:val="24"/>
          <w:szCs w:val="24"/>
        </w:rPr>
        <w:t>$</w:t>
      </w:r>
      <w:r w:rsidR="00577CF5" w:rsidRPr="009B7796">
        <w:rPr>
          <w:color w:val="000000"/>
          <w:sz w:val="24"/>
          <w:szCs w:val="24"/>
        </w:rPr>
        <w:t>602,550</w:t>
      </w:r>
      <w:r w:rsidRPr="009B7796">
        <w:rPr>
          <w:color w:val="000000"/>
          <w:sz w:val="24"/>
          <w:szCs w:val="24"/>
        </w:rPr>
        <w:t xml:space="preserve"> </w:t>
      </w:r>
      <w:r w:rsidR="00C013E1" w:rsidRPr="009B7796">
        <w:rPr>
          <w:color w:val="000000"/>
          <w:sz w:val="24"/>
          <w:szCs w:val="24"/>
        </w:rPr>
        <w:t>(</w:t>
      </w:r>
      <w:r w:rsidR="00642FA7" w:rsidRPr="009B7796">
        <w:rPr>
          <w:color w:val="000000"/>
          <w:sz w:val="24"/>
          <w:szCs w:val="24"/>
        </w:rPr>
        <w:t>9</w:t>
      </w:r>
      <w:r w:rsidR="00577CF5" w:rsidRPr="009B7796">
        <w:rPr>
          <w:color w:val="000000"/>
          <w:sz w:val="24"/>
          <w:szCs w:val="24"/>
        </w:rPr>
        <w:t>27</w:t>
      </w:r>
      <w:r w:rsidR="009B7796" w:rsidRPr="009B7796">
        <w:rPr>
          <w:color w:val="000000"/>
          <w:sz w:val="24"/>
          <w:szCs w:val="24"/>
        </w:rPr>
        <w:t xml:space="preserve"> </w:t>
      </w:r>
      <w:r w:rsidR="00642FA7" w:rsidRPr="009B7796">
        <w:rPr>
          <w:color w:val="000000"/>
          <w:sz w:val="24"/>
          <w:szCs w:val="24"/>
        </w:rPr>
        <w:t>vessels x $650</w:t>
      </w:r>
      <w:r w:rsidR="00586654" w:rsidRPr="009B7796">
        <w:rPr>
          <w:color w:val="000000"/>
          <w:sz w:val="24"/>
          <w:szCs w:val="24"/>
        </w:rPr>
        <w:t xml:space="preserve"> in operations costs</w:t>
      </w:r>
      <w:r w:rsidR="00C013E1" w:rsidRPr="009B7796">
        <w:rPr>
          <w:color w:val="000000"/>
          <w:sz w:val="24"/>
          <w:szCs w:val="24"/>
        </w:rPr>
        <w:t xml:space="preserve">) </w:t>
      </w:r>
      <w:r w:rsidR="003A12B4" w:rsidRPr="009B7796">
        <w:rPr>
          <w:color w:val="000000"/>
          <w:sz w:val="24"/>
          <w:szCs w:val="24"/>
        </w:rPr>
        <w:t>+ $</w:t>
      </w:r>
      <w:r w:rsidR="008B13C0">
        <w:rPr>
          <w:color w:val="000000"/>
          <w:sz w:val="24"/>
          <w:szCs w:val="24"/>
        </w:rPr>
        <w:t>463,500</w:t>
      </w:r>
      <w:r w:rsidR="003A12B4" w:rsidRPr="009B7796">
        <w:rPr>
          <w:color w:val="000000"/>
          <w:sz w:val="24"/>
          <w:szCs w:val="24"/>
        </w:rPr>
        <w:t xml:space="preserve"> (</w:t>
      </w:r>
      <w:r w:rsidR="00642FA7" w:rsidRPr="009B7796">
        <w:rPr>
          <w:color w:val="000000"/>
          <w:sz w:val="24"/>
          <w:szCs w:val="24"/>
        </w:rPr>
        <w:t>9</w:t>
      </w:r>
      <w:r w:rsidR="009F4C2E" w:rsidRPr="009B7796">
        <w:rPr>
          <w:color w:val="000000"/>
          <w:sz w:val="24"/>
          <w:szCs w:val="24"/>
        </w:rPr>
        <w:t>27</w:t>
      </w:r>
      <w:r w:rsidR="003A12B4" w:rsidRPr="009B7796">
        <w:rPr>
          <w:color w:val="000000"/>
          <w:sz w:val="24"/>
          <w:szCs w:val="24"/>
        </w:rPr>
        <w:t xml:space="preserve"> vessels x $</w:t>
      </w:r>
      <w:r w:rsidR="008B13C0">
        <w:rPr>
          <w:color w:val="000000"/>
          <w:sz w:val="24"/>
          <w:szCs w:val="24"/>
        </w:rPr>
        <w:t>500</w:t>
      </w:r>
      <w:r w:rsidR="008B13C0" w:rsidRPr="009B7796">
        <w:rPr>
          <w:color w:val="000000"/>
          <w:sz w:val="24"/>
          <w:szCs w:val="24"/>
        </w:rPr>
        <w:t xml:space="preserve"> </w:t>
      </w:r>
      <w:r w:rsidR="00586654" w:rsidRPr="009B7796">
        <w:rPr>
          <w:color w:val="000000"/>
          <w:sz w:val="24"/>
          <w:szCs w:val="24"/>
        </w:rPr>
        <w:t>in maintenance costs</w:t>
      </w:r>
      <w:r w:rsidR="003A12B4" w:rsidRPr="009B7796">
        <w:rPr>
          <w:color w:val="000000"/>
          <w:sz w:val="24"/>
          <w:szCs w:val="24"/>
        </w:rPr>
        <w:t>)</w:t>
      </w:r>
      <w:r w:rsidR="0012411C" w:rsidRPr="009B7796">
        <w:rPr>
          <w:color w:val="000000"/>
          <w:sz w:val="24"/>
          <w:szCs w:val="24"/>
        </w:rPr>
        <w:t xml:space="preserve"> + $</w:t>
      </w:r>
      <w:r w:rsidR="0038029A">
        <w:rPr>
          <w:color w:val="000000"/>
          <w:sz w:val="24"/>
          <w:szCs w:val="24"/>
        </w:rPr>
        <w:t>205</w:t>
      </w:r>
      <w:r w:rsidR="00F77915">
        <w:rPr>
          <w:color w:val="000000"/>
          <w:sz w:val="24"/>
          <w:szCs w:val="24"/>
        </w:rPr>
        <w:t xml:space="preserve"> </w:t>
      </w:r>
      <w:r w:rsidR="0012411C" w:rsidRPr="009B7796">
        <w:rPr>
          <w:color w:val="000000"/>
          <w:sz w:val="24"/>
          <w:szCs w:val="24"/>
        </w:rPr>
        <w:t>in postage costs</w:t>
      </w:r>
      <w:r w:rsidR="003A12B4" w:rsidRPr="00CF2234">
        <w:rPr>
          <w:b/>
          <w:color w:val="000000"/>
          <w:sz w:val="24"/>
          <w:szCs w:val="24"/>
        </w:rPr>
        <w:t xml:space="preserve"> </w:t>
      </w:r>
      <w:r w:rsidRPr="00CF2234">
        <w:rPr>
          <w:b/>
          <w:color w:val="000000"/>
          <w:sz w:val="24"/>
          <w:szCs w:val="24"/>
        </w:rPr>
        <w:t>= $</w:t>
      </w:r>
      <w:r w:rsidR="008B13C0">
        <w:rPr>
          <w:b/>
          <w:color w:val="000000"/>
          <w:sz w:val="24"/>
          <w:szCs w:val="24"/>
        </w:rPr>
        <w:t>1,066,2</w:t>
      </w:r>
      <w:r w:rsidR="0038029A">
        <w:rPr>
          <w:b/>
          <w:color w:val="000000"/>
          <w:sz w:val="24"/>
          <w:szCs w:val="24"/>
        </w:rPr>
        <w:t>5</w:t>
      </w:r>
      <w:r w:rsidR="008B13C0">
        <w:rPr>
          <w:b/>
          <w:color w:val="000000"/>
          <w:sz w:val="24"/>
          <w:szCs w:val="24"/>
        </w:rPr>
        <w:t>5</w:t>
      </w:r>
      <w:r w:rsidRPr="00CF2234">
        <w:rPr>
          <w:b/>
          <w:color w:val="000000"/>
          <w:sz w:val="24"/>
          <w:szCs w:val="24"/>
        </w:rPr>
        <w:t>.</w:t>
      </w:r>
    </w:p>
    <w:p w:rsidR="00D442A7" w:rsidRPr="00CF2234" w:rsidRDefault="00D442A7">
      <w:pPr>
        <w:rPr>
          <w:color w:val="000000"/>
          <w:sz w:val="24"/>
          <w:szCs w:val="24"/>
        </w:rPr>
      </w:pPr>
    </w:p>
    <w:p w:rsidR="00143AF1" w:rsidRPr="00CF2234" w:rsidRDefault="00143AF1">
      <w:pPr>
        <w:rPr>
          <w:b/>
          <w:color w:val="000000"/>
          <w:sz w:val="24"/>
          <w:szCs w:val="24"/>
        </w:rPr>
      </w:pPr>
      <w:r w:rsidRPr="00CF2234">
        <w:rPr>
          <w:b/>
          <w:color w:val="000000"/>
          <w:sz w:val="24"/>
          <w:szCs w:val="24"/>
        </w:rPr>
        <w:t>TRANSFERS</w:t>
      </w:r>
    </w:p>
    <w:p w:rsidR="00DE2912" w:rsidRPr="00CF2234" w:rsidRDefault="00DE2912">
      <w:pPr>
        <w:rPr>
          <w:color w:val="000000"/>
          <w:sz w:val="24"/>
          <w:szCs w:val="24"/>
        </w:rPr>
      </w:pPr>
    </w:p>
    <w:p w:rsidR="00143AF1" w:rsidRDefault="00143AF1">
      <w:pPr>
        <w:rPr>
          <w:color w:val="000000"/>
          <w:sz w:val="24"/>
          <w:szCs w:val="24"/>
        </w:rPr>
      </w:pPr>
      <w:r w:rsidRPr="00CF2234">
        <w:rPr>
          <w:color w:val="000000"/>
          <w:sz w:val="24"/>
          <w:szCs w:val="24"/>
        </w:rPr>
        <w:t>For transfers involving the new permit owner acquiring both the permit and vessel</w:t>
      </w:r>
      <w:r w:rsidR="00D442A7" w:rsidRPr="00CF2234">
        <w:rPr>
          <w:color w:val="000000"/>
          <w:sz w:val="24"/>
          <w:szCs w:val="24"/>
        </w:rPr>
        <w:t>,</w:t>
      </w:r>
      <w:r w:rsidRPr="00CF2234">
        <w:rPr>
          <w:color w:val="000000"/>
          <w:sz w:val="24"/>
          <w:szCs w:val="24"/>
        </w:rPr>
        <w:t xml:space="preserve"> it is assumed that a </w:t>
      </w:r>
      <w:r w:rsidR="001068E4" w:rsidRPr="00CF2234">
        <w:rPr>
          <w:color w:val="000000"/>
          <w:sz w:val="24"/>
          <w:szCs w:val="24"/>
        </w:rPr>
        <w:t>NMFS</w:t>
      </w:r>
      <w:r w:rsidR="0026759A" w:rsidRPr="00CF2234">
        <w:rPr>
          <w:color w:val="000000"/>
          <w:sz w:val="24"/>
          <w:szCs w:val="24"/>
        </w:rPr>
        <w:t>-approved</w:t>
      </w:r>
      <w:r w:rsidRPr="00CF2234">
        <w:rPr>
          <w:color w:val="000000"/>
          <w:sz w:val="24"/>
          <w:szCs w:val="24"/>
        </w:rPr>
        <w:t xml:space="preserve"> VMS unit will already be on</w:t>
      </w:r>
      <w:r w:rsidR="00586654" w:rsidRPr="00CF2234">
        <w:rPr>
          <w:color w:val="000000"/>
          <w:sz w:val="24"/>
          <w:szCs w:val="24"/>
        </w:rPr>
        <w:t xml:space="preserve"> </w:t>
      </w:r>
      <w:r w:rsidR="00780309">
        <w:rPr>
          <w:color w:val="000000"/>
          <w:sz w:val="24"/>
          <w:szCs w:val="24"/>
        </w:rPr>
        <w:t xml:space="preserve">board. </w:t>
      </w:r>
      <w:r w:rsidRPr="00CF2234">
        <w:rPr>
          <w:color w:val="000000"/>
          <w:sz w:val="24"/>
          <w:szCs w:val="24"/>
        </w:rPr>
        <w:t>For this type of transfer, there is expected to be no add</w:t>
      </w:r>
      <w:r w:rsidR="00780309">
        <w:rPr>
          <w:color w:val="000000"/>
          <w:sz w:val="24"/>
          <w:szCs w:val="24"/>
        </w:rPr>
        <w:t xml:space="preserve">itional cost to the new owner. </w:t>
      </w:r>
      <w:r w:rsidR="00662938">
        <w:rPr>
          <w:color w:val="000000"/>
          <w:sz w:val="24"/>
          <w:szCs w:val="24"/>
        </w:rPr>
        <w:t xml:space="preserve"> </w:t>
      </w:r>
      <w:r w:rsidRPr="00CF2234">
        <w:rPr>
          <w:color w:val="000000"/>
          <w:sz w:val="24"/>
          <w:szCs w:val="24"/>
        </w:rPr>
        <w:t xml:space="preserve">Transfers involving </w:t>
      </w:r>
      <w:r w:rsidR="00E6194B" w:rsidRPr="00CF2234">
        <w:rPr>
          <w:color w:val="000000"/>
          <w:sz w:val="24"/>
          <w:szCs w:val="24"/>
        </w:rPr>
        <w:t xml:space="preserve">a new owner and a new vessel will require the purchase of a </w:t>
      </w:r>
      <w:r w:rsidR="001068E4" w:rsidRPr="00CF2234">
        <w:rPr>
          <w:color w:val="000000"/>
          <w:sz w:val="24"/>
          <w:szCs w:val="24"/>
        </w:rPr>
        <w:t>NMFS</w:t>
      </w:r>
      <w:r w:rsidR="00D442A7" w:rsidRPr="00CF2234">
        <w:rPr>
          <w:color w:val="000000"/>
          <w:sz w:val="24"/>
          <w:szCs w:val="24"/>
        </w:rPr>
        <w:t>-</w:t>
      </w:r>
      <w:r w:rsidR="00E6194B" w:rsidRPr="00CF2234">
        <w:rPr>
          <w:color w:val="000000"/>
          <w:sz w:val="24"/>
          <w:szCs w:val="24"/>
        </w:rPr>
        <w:t>approved VMS unit and installation by a</w:t>
      </w:r>
      <w:r w:rsidR="00780309">
        <w:rPr>
          <w:color w:val="000000"/>
          <w:sz w:val="24"/>
          <w:szCs w:val="24"/>
        </w:rPr>
        <w:t xml:space="preserve"> qualified marine electrician. </w:t>
      </w:r>
      <w:r w:rsidR="00662938">
        <w:rPr>
          <w:color w:val="000000"/>
          <w:sz w:val="24"/>
          <w:szCs w:val="24"/>
        </w:rPr>
        <w:t xml:space="preserve"> </w:t>
      </w:r>
      <w:r w:rsidR="00E6194B" w:rsidRPr="00CF2234">
        <w:rPr>
          <w:color w:val="000000"/>
          <w:sz w:val="24"/>
          <w:szCs w:val="24"/>
        </w:rPr>
        <w:t>This type of transfer is expected to increase costs by $</w:t>
      </w:r>
      <w:r w:rsidR="00EB1F19" w:rsidRPr="00CF2234">
        <w:rPr>
          <w:color w:val="000000"/>
          <w:sz w:val="24"/>
          <w:szCs w:val="24"/>
        </w:rPr>
        <w:t>3,8</w:t>
      </w:r>
      <w:r w:rsidR="00780309">
        <w:rPr>
          <w:color w:val="000000"/>
          <w:sz w:val="24"/>
          <w:szCs w:val="24"/>
        </w:rPr>
        <w:t>00</w:t>
      </w:r>
      <w:r w:rsidR="009B7796">
        <w:rPr>
          <w:color w:val="000000"/>
          <w:sz w:val="24"/>
          <w:szCs w:val="24"/>
        </w:rPr>
        <w:t xml:space="preserve"> per unit</w:t>
      </w:r>
      <w:r w:rsidR="003E5E86">
        <w:rPr>
          <w:color w:val="000000"/>
          <w:sz w:val="24"/>
          <w:szCs w:val="24"/>
        </w:rPr>
        <w:t>, times the number of transfers</w:t>
      </w:r>
      <w:r w:rsidR="00780309">
        <w:rPr>
          <w:color w:val="000000"/>
          <w:sz w:val="24"/>
          <w:szCs w:val="24"/>
        </w:rPr>
        <w:t xml:space="preserve">. </w:t>
      </w:r>
      <w:r w:rsidR="00662938">
        <w:rPr>
          <w:color w:val="000000"/>
          <w:sz w:val="24"/>
          <w:szCs w:val="24"/>
        </w:rPr>
        <w:t xml:space="preserve"> </w:t>
      </w:r>
      <w:r w:rsidR="00E6194B" w:rsidRPr="00CF2234">
        <w:rPr>
          <w:color w:val="000000"/>
          <w:sz w:val="24"/>
          <w:szCs w:val="24"/>
        </w:rPr>
        <w:t>For transfer</w:t>
      </w:r>
      <w:r w:rsidR="00D442A7" w:rsidRPr="00CF2234">
        <w:rPr>
          <w:color w:val="000000"/>
          <w:sz w:val="24"/>
          <w:szCs w:val="24"/>
        </w:rPr>
        <w:t>s</w:t>
      </w:r>
      <w:r w:rsidR="00E6194B" w:rsidRPr="00CF2234">
        <w:rPr>
          <w:color w:val="000000"/>
          <w:sz w:val="24"/>
          <w:szCs w:val="24"/>
        </w:rPr>
        <w:t xml:space="preserve"> in which the same owner transfer</w:t>
      </w:r>
      <w:r w:rsidR="00D442A7" w:rsidRPr="00CF2234">
        <w:rPr>
          <w:color w:val="000000"/>
          <w:sz w:val="24"/>
          <w:szCs w:val="24"/>
        </w:rPr>
        <w:t>s</w:t>
      </w:r>
      <w:r w:rsidR="00E6194B" w:rsidRPr="00CF2234">
        <w:rPr>
          <w:color w:val="000000"/>
          <w:sz w:val="24"/>
          <w:szCs w:val="24"/>
        </w:rPr>
        <w:t xml:space="preserve"> the permit to a new vessel</w:t>
      </w:r>
      <w:r w:rsidR="00D442A7" w:rsidRPr="00CF2234">
        <w:rPr>
          <w:color w:val="000000"/>
          <w:sz w:val="24"/>
          <w:szCs w:val="24"/>
        </w:rPr>
        <w:t>,</w:t>
      </w:r>
      <w:r w:rsidR="00E6194B" w:rsidRPr="00CF2234">
        <w:rPr>
          <w:color w:val="000000"/>
          <w:sz w:val="24"/>
          <w:szCs w:val="24"/>
        </w:rPr>
        <w:t xml:space="preserve"> costs are expected to increase by </w:t>
      </w:r>
      <w:r w:rsidR="003E5E86" w:rsidRPr="00CF2234">
        <w:rPr>
          <w:color w:val="000000"/>
          <w:sz w:val="24"/>
          <w:szCs w:val="24"/>
        </w:rPr>
        <w:t>$3,8</w:t>
      </w:r>
      <w:r w:rsidR="003E5E86">
        <w:rPr>
          <w:color w:val="000000"/>
          <w:sz w:val="24"/>
          <w:szCs w:val="24"/>
        </w:rPr>
        <w:t>00 per unit, times the number of transfers</w:t>
      </w:r>
      <w:r w:rsidR="00780309">
        <w:rPr>
          <w:color w:val="000000"/>
          <w:sz w:val="24"/>
          <w:szCs w:val="24"/>
        </w:rPr>
        <w:t xml:space="preserve">. </w:t>
      </w:r>
      <w:r w:rsidR="00E6194B" w:rsidRPr="00CF2234">
        <w:rPr>
          <w:color w:val="000000"/>
          <w:sz w:val="24"/>
          <w:szCs w:val="24"/>
        </w:rPr>
        <w:t>Communication costs for all three types of transfers are already calculated in total communication costs for the fleet as these are not additional permits, but merely the same number of permits owned by different individuals.</w:t>
      </w:r>
    </w:p>
    <w:p w:rsidR="009B7796" w:rsidRPr="00CF2234" w:rsidRDefault="009B7796">
      <w:pPr>
        <w:rPr>
          <w:color w:val="000000"/>
          <w:sz w:val="24"/>
          <w:szCs w:val="24"/>
        </w:rPr>
      </w:pPr>
    </w:p>
    <w:p w:rsidR="00E6194B" w:rsidRPr="00CF2234" w:rsidRDefault="00E6194B">
      <w:pPr>
        <w:rPr>
          <w:b/>
          <w:color w:val="000000"/>
          <w:sz w:val="24"/>
          <w:szCs w:val="24"/>
        </w:rPr>
      </w:pPr>
      <w:r w:rsidRPr="00CF2234">
        <w:rPr>
          <w:b/>
          <w:color w:val="000000"/>
          <w:sz w:val="24"/>
          <w:szCs w:val="24"/>
        </w:rPr>
        <w:t xml:space="preserve">Total estimated </w:t>
      </w:r>
      <w:r w:rsidR="003E5E86">
        <w:rPr>
          <w:b/>
          <w:color w:val="000000"/>
          <w:sz w:val="24"/>
          <w:szCs w:val="24"/>
        </w:rPr>
        <w:t xml:space="preserve">annual </w:t>
      </w:r>
      <w:r w:rsidRPr="00CF2234">
        <w:rPr>
          <w:b/>
          <w:color w:val="000000"/>
          <w:sz w:val="24"/>
          <w:szCs w:val="24"/>
        </w:rPr>
        <w:t xml:space="preserve">transfer costs = </w:t>
      </w:r>
      <w:r w:rsidR="00C013E1" w:rsidRPr="003E5E86">
        <w:rPr>
          <w:b/>
          <w:color w:val="000000"/>
          <w:sz w:val="24"/>
          <w:szCs w:val="24"/>
        </w:rPr>
        <w:t>$</w:t>
      </w:r>
      <w:r w:rsidR="001178BB">
        <w:rPr>
          <w:b/>
          <w:color w:val="000000"/>
          <w:sz w:val="24"/>
          <w:szCs w:val="24"/>
        </w:rPr>
        <w:t>380</w:t>
      </w:r>
      <w:r w:rsidR="005F361D">
        <w:rPr>
          <w:b/>
          <w:color w:val="000000"/>
          <w:sz w:val="24"/>
          <w:szCs w:val="24"/>
        </w:rPr>
        <w:t>,000</w:t>
      </w:r>
      <w:r w:rsidR="00D442A7" w:rsidRPr="001C572C">
        <w:rPr>
          <w:color w:val="000000"/>
          <w:sz w:val="24"/>
          <w:szCs w:val="24"/>
        </w:rPr>
        <w:t xml:space="preserve"> (</w:t>
      </w:r>
      <w:r w:rsidR="001178BB">
        <w:rPr>
          <w:color w:val="000000"/>
          <w:sz w:val="24"/>
          <w:szCs w:val="24"/>
        </w:rPr>
        <w:t>100</w:t>
      </w:r>
      <w:r w:rsidR="005F361D">
        <w:rPr>
          <w:color w:val="000000"/>
          <w:sz w:val="24"/>
          <w:szCs w:val="24"/>
        </w:rPr>
        <w:t xml:space="preserve"> </w:t>
      </w:r>
      <w:r w:rsidR="001C572C">
        <w:rPr>
          <w:color w:val="000000"/>
          <w:sz w:val="24"/>
          <w:szCs w:val="24"/>
        </w:rPr>
        <w:t>VMS unit</w:t>
      </w:r>
      <w:r w:rsidR="008665B1">
        <w:rPr>
          <w:color w:val="000000"/>
          <w:sz w:val="24"/>
          <w:szCs w:val="24"/>
        </w:rPr>
        <w:t xml:space="preserve"> installations</w:t>
      </w:r>
      <w:r w:rsidR="003E5E86">
        <w:rPr>
          <w:color w:val="000000"/>
          <w:sz w:val="24"/>
          <w:szCs w:val="24"/>
        </w:rPr>
        <w:t xml:space="preserve"> x $3,800</w:t>
      </w:r>
      <w:r w:rsidR="003E5E86">
        <w:rPr>
          <w:b/>
          <w:color w:val="000000"/>
          <w:sz w:val="24"/>
          <w:szCs w:val="24"/>
        </w:rPr>
        <w:t>)</w:t>
      </w:r>
      <w:r w:rsidR="00D442A7" w:rsidRPr="00CF2234">
        <w:rPr>
          <w:b/>
          <w:color w:val="000000"/>
          <w:sz w:val="24"/>
          <w:szCs w:val="24"/>
        </w:rPr>
        <w:t>.</w:t>
      </w:r>
    </w:p>
    <w:p w:rsidR="00E6194B" w:rsidRPr="00CF2234" w:rsidRDefault="00E6194B">
      <w:pPr>
        <w:rPr>
          <w:color w:val="000000"/>
          <w:sz w:val="24"/>
          <w:szCs w:val="24"/>
        </w:rPr>
      </w:pPr>
    </w:p>
    <w:p w:rsidR="00885BB5" w:rsidRPr="00CF2234" w:rsidRDefault="00885BB5">
      <w:pPr>
        <w:rPr>
          <w:b/>
          <w:color w:val="000000"/>
          <w:sz w:val="24"/>
          <w:szCs w:val="24"/>
        </w:rPr>
      </w:pPr>
      <w:r w:rsidRPr="00CF2234">
        <w:rPr>
          <w:b/>
          <w:color w:val="000000"/>
          <w:sz w:val="24"/>
          <w:szCs w:val="24"/>
        </w:rPr>
        <w:t xml:space="preserve">For the entire collection, estimated annual costs will </w:t>
      </w:r>
      <w:r w:rsidR="00323D0D" w:rsidRPr="00CF2234">
        <w:rPr>
          <w:b/>
          <w:color w:val="000000"/>
          <w:sz w:val="24"/>
          <w:szCs w:val="24"/>
        </w:rPr>
        <w:t>be</w:t>
      </w:r>
      <w:r w:rsidR="003D3A1F" w:rsidRPr="00CF2234">
        <w:rPr>
          <w:b/>
          <w:color w:val="000000"/>
          <w:sz w:val="24"/>
          <w:szCs w:val="24"/>
        </w:rPr>
        <w:t xml:space="preserve"> </w:t>
      </w:r>
      <w:r w:rsidR="00EB1F19" w:rsidRPr="00CF2234">
        <w:rPr>
          <w:b/>
          <w:color w:val="000000"/>
          <w:sz w:val="24"/>
          <w:szCs w:val="24"/>
        </w:rPr>
        <w:t>$</w:t>
      </w:r>
      <w:r w:rsidR="001178BB">
        <w:rPr>
          <w:b/>
          <w:color w:val="000000"/>
          <w:sz w:val="24"/>
          <w:szCs w:val="24"/>
        </w:rPr>
        <w:t>380,000</w:t>
      </w:r>
      <w:r w:rsidR="00EB1F19" w:rsidRPr="00CF2234">
        <w:rPr>
          <w:b/>
          <w:color w:val="000000"/>
          <w:sz w:val="24"/>
          <w:szCs w:val="24"/>
        </w:rPr>
        <w:t xml:space="preserve"> </w:t>
      </w:r>
      <w:r w:rsidR="003D3A1F" w:rsidRPr="00CF2234">
        <w:rPr>
          <w:b/>
          <w:color w:val="000000"/>
          <w:sz w:val="24"/>
          <w:szCs w:val="24"/>
        </w:rPr>
        <w:t xml:space="preserve">in start-up </w:t>
      </w:r>
      <w:r w:rsidR="003E5E86">
        <w:rPr>
          <w:b/>
          <w:color w:val="000000"/>
          <w:sz w:val="24"/>
          <w:szCs w:val="24"/>
        </w:rPr>
        <w:t xml:space="preserve">and </w:t>
      </w:r>
      <w:r w:rsidR="003D3A1F" w:rsidRPr="00CF2234">
        <w:rPr>
          <w:b/>
          <w:color w:val="000000"/>
          <w:sz w:val="24"/>
          <w:szCs w:val="24"/>
        </w:rPr>
        <w:t>transfer costs +</w:t>
      </w:r>
      <w:r w:rsidR="00323D0D" w:rsidRPr="00CF2234">
        <w:rPr>
          <w:b/>
          <w:color w:val="000000"/>
          <w:sz w:val="24"/>
          <w:szCs w:val="24"/>
        </w:rPr>
        <w:t xml:space="preserve"> $</w:t>
      </w:r>
      <w:r w:rsidR="008B13C0" w:rsidRPr="008B13C0">
        <w:rPr>
          <w:b/>
          <w:color w:val="000000"/>
          <w:sz w:val="24"/>
          <w:szCs w:val="24"/>
        </w:rPr>
        <w:t>1,066,2</w:t>
      </w:r>
      <w:r w:rsidR="0038029A">
        <w:rPr>
          <w:b/>
          <w:color w:val="000000"/>
          <w:sz w:val="24"/>
          <w:szCs w:val="24"/>
        </w:rPr>
        <w:t>5</w:t>
      </w:r>
      <w:r w:rsidR="008B13C0" w:rsidRPr="008B13C0">
        <w:rPr>
          <w:b/>
          <w:color w:val="000000"/>
          <w:sz w:val="24"/>
          <w:szCs w:val="24"/>
        </w:rPr>
        <w:t>5</w:t>
      </w:r>
      <w:r w:rsidR="003D3A1F" w:rsidRPr="00CF2234">
        <w:rPr>
          <w:b/>
          <w:color w:val="000000"/>
          <w:sz w:val="24"/>
          <w:szCs w:val="24"/>
        </w:rPr>
        <w:t xml:space="preserve"> in operations and maintenance costs</w:t>
      </w:r>
      <w:r w:rsidR="00CF46BB">
        <w:rPr>
          <w:b/>
          <w:color w:val="000000"/>
          <w:sz w:val="24"/>
          <w:szCs w:val="24"/>
        </w:rPr>
        <w:t xml:space="preserve"> </w:t>
      </w:r>
      <w:r w:rsidR="00D442A7" w:rsidRPr="00CF2234">
        <w:rPr>
          <w:b/>
          <w:color w:val="000000"/>
          <w:sz w:val="24"/>
          <w:szCs w:val="24"/>
        </w:rPr>
        <w:t>= $</w:t>
      </w:r>
      <w:r w:rsidR="005F361D">
        <w:rPr>
          <w:b/>
          <w:color w:val="000000"/>
          <w:sz w:val="24"/>
          <w:szCs w:val="24"/>
        </w:rPr>
        <w:t>1</w:t>
      </w:r>
      <w:r w:rsidR="001178BB">
        <w:rPr>
          <w:b/>
          <w:color w:val="000000"/>
          <w:sz w:val="24"/>
          <w:szCs w:val="24"/>
        </w:rPr>
        <w:t>,446,</w:t>
      </w:r>
      <w:r w:rsidR="00CF46BB">
        <w:rPr>
          <w:b/>
          <w:color w:val="000000"/>
          <w:sz w:val="24"/>
          <w:szCs w:val="24"/>
        </w:rPr>
        <w:t>2</w:t>
      </w:r>
      <w:r w:rsidR="0038029A">
        <w:rPr>
          <w:b/>
          <w:color w:val="000000"/>
          <w:sz w:val="24"/>
          <w:szCs w:val="24"/>
        </w:rPr>
        <w:t>5</w:t>
      </w:r>
      <w:r w:rsidR="00CF46BB">
        <w:rPr>
          <w:b/>
          <w:color w:val="000000"/>
          <w:sz w:val="24"/>
          <w:szCs w:val="24"/>
        </w:rPr>
        <w:t>5</w:t>
      </w:r>
      <w:r w:rsidR="0004537A" w:rsidRPr="00CF2234">
        <w:rPr>
          <w:b/>
          <w:color w:val="000000"/>
          <w:sz w:val="24"/>
          <w:szCs w:val="24"/>
        </w:rPr>
        <w:t>.</w:t>
      </w:r>
    </w:p>
    <w:p w:rsidR="00F5044D" w:rsidRPr="00680FD1" w:rsidRDefault="00F5044D" w:rsidP="00AC10D2">
      <w:pPr>
        <w:rPr>
          <w:bCs/>
          <w:color w:val="000000"/>
          <w:sz w:val="24"/>
          <w:szCs w:val="24"/>
        </w:rPr>
      </w:pPr>
    </w:p>
    <w:p w:rsidR="002D0857" w:rsidRPr="00CF2234" w:rsidRDefault="002D0857" w:rsidP="00AC10D2">
      <w:pPr>
        <w:rPr>
          <w:color w:val="000000"/>
          <w:sz w:val="24"/>
          <w:szCs w:val="24"/>
        </w:rPr>
      </w:pPr>
      <w:r w:rsidRPr="001C572C">
        <w:rPr>
          <w:b/>
          <w:bCs/>
          <w:color w:val="000000"/>
          <w:sz w:val="24"/>
          <w:szCs w:val="24"/>
        </w:rPr>
        <w:t>14.</w:t>
      </w:r>
      <w:r w:rsidRPr="00CF2234">
        <w:rPr>
          <w:b/>
          <w:bCs/>
          <w:color w:val="000000"/>
          <w:sz w:val="24"/>
          <w:szCs w:val="24"/>
        </w:rPr>
        <w:t xml:space="preserve"> </w:t>
      </w:r>
      <w:r w:rsidRPr="00CF2234">
        <w:rPr>
          <w:b/>
          <w:bCs/>
          <w:color w:val="000000"/>
          <w:sz w:val="24"/>
          <w:szCs w:val="24"/>
          <w:u w:val="single"/>
        </w:rPr>
        <w:t>Provide estimates of annualized cost to the Federal government</w:t>
      </w:r>
      <w:r w:rsidRPr="00CF2234">
        <w:rPr>
          <w:b/>
          <w:bCs/>
          <w:color w:val="000000"/>
          <w:sz w:val="24"/>
          <w:szCs w:val="24"/>
        </w:rPr>
        <w:t>.</w:t>
      </w:r>
    </w:p>
    <w:p w:rsidR="002D0857" w:rsidRDefault="002D0857">
      <w:pPr>
        <w:rPr>
          <w:color w:val="000000"/>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934"/>
        <w:gridCol w:w="1440"/>
      </w:tblGrid>
      <w:tr w:rsidR="00593BD6" w:rsidRPr="00FB6A30" w:rsidTr="008F360D">
        <w:trPr>
          <w:gridAfter w:val="1"/>
          <w:wAfter w:w="1440" w:type="dxa"/>
          <w:jc w:val="center"/>
        </w:trPr>
        <w:tc>
          <w:tcPr>
            <w:tcW w:w="6048" w:type="dxa"/>
            <w:gridSpan w:val="2"/>
            <w:shd w:val="clear" w:color="auto" w:fill="auto"/>
          </w:tcPr>
          <w:p w:rsidR="00593BD6" w:rsidRPr="008F360D" w:rsidRDefault="00593BD6" w:rsidP="008F360D">
            <w:pPr>
              <w:jc w:val="center"/>
              <w:rPr>
                <w:b/>
                <w:color w:val="000000"/>
                <w:sz w:val="22"/>
                <w:szCs w:val="22"/>
              </w:rPr>
            </w:pPr>
            <w:r w:rsidRPr="008F360D">
              <w:rPr>
                <w:b/>
                <w:color w:val="000000"/>
                <w:sz w:val="22"/>
                <w:szCs w:val="22"/>
              </w:rPr>
              <w:t>Federal Costs</w:t>
            </w:r>
          </w:p>
        </w:tc>
      </w:tr>
      <w:tr w:rsidR="00593BD6" w:rsidRPr="00FB6A30" w:rsidTr="008F360D">
        <w:trPr>
          <w:gridAfter w:val="1"/>
          <w:wAfter w:w="1440" w:type="dxa"/>
          <w:jc w:val="center"/>
        </w:trPr>
        <w:tc>
          <w:tcPr>
            <w:tcW w:w="3114" w:type="dxa"/>
            <w:shd w:val="clear" w:color="auto" w:fill="auto"/>
            <w:vAlign w:val="center"/>
          </w:tcPr>
          <w:p w:rsidR="00593BD6" w:rsidRPr="008F360D" w:rsidRDefault="00593BD6" w:rsidP="00593BD6">
            <w:pPr>
              <w:rPr>
                <w:b/>
                <w:color w:val="000000"/>
                <w:sz w:val="22"/>
                <w:szCs w:val="22"/>
              </w:rPr>
            </w:pPr>
            <w:r w:rsidRPr="008F360D">
              <w:rPr>
                <w:b/>
                <w:color w:val="000000"/>
                <w:sz w:val="22"/>
                <w:szCs w:val="22"/>
              </w:rPr>
              <w:t>Annual Costs</w:t>
            </w:r>
          </w:p>
        </w:tc>
        <w:tc>
          <w:tcPr>
            <w:tcW w:w="2934" w:type="dxa"/>
            <w:shd w:val="clear" w:color="auto" w:fill="auto"/>
          </w:tcPr>
          <w:p w:rsidR="00593BD6" w:rsidRPr="008F360D" w:rsidRDefault="00593BD6">
            <w:pPr>
              <w:rPr>
                <w:color w:val="000000"/>
                <w:sz w:val="22"/>
                <w:szCs w:val="22"/>
              </w:rPr>
            </w:pPr>
          </w:p>
        </w:tc>
      </w:tr>
      <w:tr w:rsidR="00593BD6" w:rsidRPr="00FB6A30" w:rsidTr="008F360D">
        <w:trPr>
          <w:jc w:val="center"/>
        </w:trPr>
        <w:tc>
          <w:tcPr>
            <w:tcW w:w="3114" w:type="dxa"/>
            <w:shd w:val="clear" w:color="auto" w:fill="auto"/>
            <w:vAlign w:val="center"/>
          </w:tcPr>
          <w:p w:rsidR="00593BD6" w:rsidRPr="008F360D" w:rsidRDefault="00483546" w:rsidP="00593BD6">
            <w:pPr>
              <w:rPr>
                <w:color w:val="000000"/>
                <w:sz w:val="22"/>
                <w:szCs w:val="22"/>
              </w:rPr>
            </w:pPr>
            <w:r w:rsidRPr="008F360D">
              <w:rPr>
                <w:color w:val="000000"/>
                <w:sz w:val="22"/>
                <w:szCs w:val="22"/>
              </w:rPr>
              <w:t xml:space="preserve">   </w:t>
            </w:r>
            <w:r w:rsidR="00593BD6" w:rsidRPr="008F360D">
              <w:rPr>
                <w:color w:val="000000"/>
                <w:sz w:val="22"/>
                <w:szCs w:val="22"/>
              </w:rPr>
              <w:t>Salary and Benefits</w:t>
            </w:r>
            <w:r w:rsidR="00593BD6" w:rsidRPr="008F360D">
              <w:rPr>
                <w:color w:val="000000"/>
                <w:sz w:val="22"/>
                <w:szCs w:val="22"/>
                <w:vertAlign w:val="superscript"/>
              </w:rPr>
              <w:t>1</w:t>
            </w:r>
          </w:p>
        </w:tc>
        <w:tc>
          <w:tcPr>
            <w:tcW w:w="2934" w:type="dxa"/>
            <w:gridSpan w:val="2"/>
            <w:shd w:val="clear" w:color="auto" w:fill="auto"/>
            <w:vAlign w:val="center"/>
          </w:tcPr>
          <w:p w:rsidR="00593BD6" w:rsidRPr="008F360D" w:rsidRDefault="00593BD6" w:rsidP="008F360D">
            <w:pPr>
              <w:jc w:val="center"/>
              <w:rPr>
                <w:color w:val="000000"/>
                <w:sz w:val="22"/>
                <w:szCs w:val="22"/>
              </w:rPr>
            </w:pPr>
            <w:r w:rsidRPr="008F360D">
              <w:rPr>
                <w:color w:val="000000"/>
                <w:sz w:val="22"/>
                <w:szCs w:val="22"/>
              </w:rPr>
              <w:t>$200,000</w:t>
            </w:r>
          </w:p>
        </w:tc>
      </w:tr>
      <w:tr w:rsidR="00593BD6" w:rsidRPr="00FB6A30" w:rsidTr="008F360D">
        <w:trPr>
          <w:jc w:val="center"/>
        </w:trPr>
        <w:tc>
          <w:tcPr>
            <w:tcW w:w="3114" w:type="dxa"/>
            <w:shd w:val="clear" w:color="auto" w:fill="auto"/>
            <w:vAlign w:val="center"/>
          </w:tcPr>
          <w:p w:rsidR="00593BD6" w:rsidRPr="008F360D" w:rsidRDefault="00483546" w:rsidP="00593BD6">
            <w:pPr>
              <w:rPr>
                <w:color w:val="000000"/>
                <w:sz w:val="22"/>
                <w:szCs w:val="22"/>
              </w:rPr>
            </w:pPr>
            <w:r w:rsidRPr="008F360D">
              <w:rPr>
                <w:color w:val="000000"/>
                <w:sz w:val="22"/>
                <w:szCs w:val="22"/>
              </w:rPr>
              <w:t xml:space="preserve">   </w:t>
            </w:r>
            <w:r w:rsidR="00593BD6" w:rsidRPr="008F360D">
              <w:rPr>
                <w:color w:val="000000"/>
                <w:sz w:val="22"/>
                <w:szCs w:val="22"/>
              </w:rPr>
              <w:t>Internet Connection</w:t>
            </w:r>
            <w:r w:rsidR="00593BD6" w:rsidRPr="008F360D">
              <w:rPr>
                <w:color w:val="000000"/>
                <w:sz w:val="22"/>
                <w:szCs w:val="22"/>
                <w:vertAlign w:val="superscript"/>
              </w:rPr>
              <w:t>2</w:t>
            </w:r>
          </w:p>
        </w:tc>
        <w:tc>
          <w:tcPr>
            <w:tcW w:w="2934" w:type="dxa"/>
            <w:gridSpan w:val="2"/>
            <w:shd w:val="clear" w:color="auto" w:fill="auto"/>
            <w:vAlign w:val="center"/>
          </w:tcPr>
          <w:p w:rsidR="00593BD6" w:rsidRPr="008F360D" w:rsidRDefault="00593BD6" w:rsidP="008F360D">
            <w:pPr>
              <w:jc w:val="center"/>
              <w:rPr>
                <w:color w:val="000000"/>
                <w:sz w:val="22"/>
                <w:szCs w:val="22"/>
              </w:rPr>
            </w:pPr>
            <w:r w:rsidRPr="008F360D">
              <w:rPr>
                <w:color w:val="000000"/>
                <w:sz w:val="22"/>
                <w:szCs w:val="22"/>
              </w:rPr>
              <w:t>$0</w:t>
            </w:r>
          </w:p>
        </w:tc>
      </w:tr>
      <w:tr w:rsidR="00593BD6" w:rsidRPr="00FB6A30" w:rsidTr="008F360D">
        <w:trPr>
          <w:jc w:val="center"/>
        </w:trPr>
        <w:tc>
          <w:tcPr>
            <w:tcW w:w="3114" w:type="dxa"/>
            <w:shd w:val="clear" w:color="auto" w:fill="auto"/>
            <w:vAlign w:val="center"/>
          </w:tcPr>
          <w:p w:rsidR="00593BD6" w:rsidRPr="008F360D" w:rsidRDefault="00483546" w:rsidP="00593BD6">
            <w:pPr>
              <w:rPr>
                <w:color w:val="000000"/>
                <w:sz w:val="22"/>
                <w:szCs w:val="22"/>
              </w:rPr>
            </w:pPr>
            <w:r w:rsidRPr="008F360D">
              <w:rPr>
                <w:color w:val="000000"/>
                <w:sz w:val="22"/>
                <w:szCs w:val="22"/>
              </w:rPr>
              <w:t xml:space="preserve">   </w:t>
            </w:r>
            <w:r w:rsidR="00593BD6" w:rsidRPr="008F360D">
              <w:rPr>
                <w:color w:val="000000"/>
                <w:sz w:val="22"/>
                <w:szCs w:val="22"/>
              </w:rPr>
              <w:t>Equipment</w:t>
            </w:r>
          </w:p>
        </w:tc>
        <w:tc>
          <w:tcPr>
            <w:tcW w:w="2934" w:type="dxa"/>
            <w:gridSpan w:val="2"/>
            <w:shd w:val="clear" w:color="auto" w:fill="auto"/>
            <w:vAlign w:val="center"/>
          </w:tcPr>
          <w:p w:rsidR="00593BD6" w:rsidRPr="008F360D" w:rsidRDefault="00593BD6" w:rsidP="008F360D">
            <w:pPr>
              <w:jc w:val="center"/>
              <w:rPr>
                <w:color w:val="000000"/>
                <w:sz w:val="22"/>
                <w:szCs w:val="22"/>
              </w:rPr>
            </w:pPr>
            <w:r w:rsidRPr="008F360D">
              <w:rPr>
                <w:color w:val="000000"/>
                <w:sz w:val="22"/>
                <w:szCs w:val="22"/>
              </w:rPr>
              <w:t>$0</w:t>
            </w:r>
          </w:p>
        </w:tc>
      </w:tr>
      <w:tr w:rsidR="00593BD6" w:rsidRPr="00FB6A30" w:rsidTr="008F360D">
        <w:trPr>
          <w:jc w:val="center"/>
        </w:trPr>
        <w:tc>
          <w:tcPr>
            <w:tcW w:w="3114" w:type="dxa"/>
            <w:shd w:val="clear" w:color="auto" w:fill="auto"/>
            <w:vAlign w:val="center"/>
          </w:tcPr>
          <w:p w:rsidR="00593BD6" w:rsidRPr="008F360D" w:rsidRDefault="00483546" w:rsidP="00593BD6">
            <w:pPr>
              <w:rPr>
                <w:color w:val="000000"/>
                <w:sz w:val="22"/>
                <w:szCs w:val="22"/>
              </w:rPr>
            </w:pPr>
            <w:r w:rsidRPr="008F360D">
              <w:rPr>
                <w:color w:val="000000"/>
                <w:sz w:val="22"/>
                <w:szCs w:val="22"/>
              </w:rPr>
              <w:t xml:space="preserve">   </w:t>
            </w:r>
            <w:r w:rsidR="00593BD6" w:rsidRPr="008F360D">
              <w:rPr>
                <w:color w:val="000000"/>
                <w:sz w:val="22"/>
                <w:szCs w:val="22"/>
              </w:rPr>
              <w:t>Software Licensing</w:t>
            </w:r>
          </w:p>
        </w:tc>
        <w:tc>
          <w:tcPr>
            <w:tcW w:w="2934" w:type="dxa"/>
            <w:gridSpan w:val="2"/>
            <w:shd w:val="clear" w:color="auto" w:fill="auto"/>
            <w:vAlign w:val="center"/>
          </w:tcPr>
          <w:p w:rsidR="00593BD6" w:rsidRPr="008F360D" w:rsidRDefault="00593BD6" w:rsidP="008F360D">
            <w:pPr>
              <w:jc w:val="center"/>
              <w:rPr>
                <w:color w:val="000000"/>
                <w:sz w:val="22"/>
                <w:szCs w:val="22"/>
              </w:rPr>
            </w:pPr>
            <w:r w:rsidRPr="008F360D">
              <w:rPr>
                <w:color w:val="000000"/>
                <w:sz w:val="22"/>
                <w:szCs w:val="22"/>
              </w:rPr>
              <w:t>$0</w:t>
            </w:r>
          </w:p>
        </w:tc>
      </w:tr>
      <w:tr w:rsidR="00593BD6" w:rsidRPr="00FB6A30" w:rsidTr="008F360D">
        <w:trPr>
          <w:jc w:val="center"/>
        </w:trPr>
        <w:tc>
          <w:tcPr>
            <w:tcW w:w="3114" w:type="dxa"/>
            <w:shd w:val="clear" w:color="auto" w:fill="auto"/>
            <w:vAlign w:val="center"/>
          </w:tcPr>
          <w:p w:rsidR="00593BD6" w:rsidRPr="008F360D" w:rsidRDefault="00483546" w:rsidP="00593BD6">
            <w:pPr>
              <w:rPr>
                <w:color w:val="000000"/>
                <w:sz w:val="22"/>
                <w:szCs w:val="22"/>
              </w:rPr>
            </w:pPr>
            <w:r w:rsidRPr="008F360D">
              <w:rPr>
                <w:color w:val="000000"/>
                <w:sz w:val="22"/>
                <w:szCs w:val="22"/>
              </w:rPr>
              <w:t xml:space="preserve">   </w:t>
            </w:r>
            <w:r w:rsidR="00593BD6" w:rsidRPr="008F360D">
              <w:rPr>
                <w:color w:val="000000"/>
                <w:sz w:val="22"/>
                <w:szCs w:val="22"/>
              </w:rPr>
              <w:t>Supplies</w:t>
            </w:r>
          </w:p>
        </w:tc>
        <w:tc>
          <w:tcPr>
            <w:tcW w:w="2934" w:type="dxa"/>
            <w:gridSpan w:val="2"/>
            <w:shd w:val="clear" w:color="auto" w:fill="auto"/>
            <w:vAlign w:val="center"/>
          </w:tcPr>
          <w:p w:rsidR="00593BD6" w:rsidRPr="008F360D" w:rsidRDefault="00593BD6" w:rsidP="008F360D">
            <w:pPr>
              <w:jc w:val="center"/>
              <w:rPr>
                <w:color w:val="000000"/>
                <w:sz w:val="22"/>
                <w:szCs w:val="22"/>
              </w:rPr>
            </w:pPr>
            <w:r w:rsidRPr="008F360D">
              <w:rPr>
                <w:color w:val="000000"/>
                <w:sz w:val="22"/>
                <w:szCs w:val="22"/>
              </w:rPr>
              <w:t>$0</w:t>
            </w:r>
          </w:p>
        </w:tc>
      </w:tr>
      <w:tr w:rsidR="00593BD6" w:rsidRPr="00FB6A30" w:rsidTr="008F360D">
        <w:trPr>
          <w:jc w:val="center"/>
        </w:trPr>
        <w:tc>
          <w:tcPr>
            <w:tcW w:w="3114" w:type="dxa"/>
            <w:shd w:val="clear" w:color="auto" w:fill="auto"/>
            <w:vAlign w:val="center"/>
          </w:tcPr>
          <w:p w:rsidR="00593BD6" w:rsidRPr="008F360D" w:rsidRDefault="00483546" w:rsidP="00593BD6">
            <w:pPr>
              <w:rPr>
                <w:color w:val="000000"/>
                <w:sz w:val="22"/>
                <w:szCs w:val="22"/>
              </w:rPr>
            </w:pPr>
            <w:r w:rsidRPr="008F360D">
              <w:rPr>
                <w:color w:val="000000"/>
                <w:sz w:val="22"/>
                <w:szCs w:val="22"/>
              </w:rPr>
              <w:t xml:space="preserve">   </w:t>
            </w:r>
            <w:r w:rsidR="00593BD6" w:rsidRPr="008F360D">
              <w:rPr>
                <w:color w:val="000000"/>
                <w:sz w:val="22"/>
                <w:szCs w:val="22"/>
              </w:rPr>
              <w:t>Training and Travel</w:t>
            </w:r>
          </w:p>
        </w:tc>
        <w:tc>
          <w:tcPr>
            <w:tcW w:w="2934" w:type="dxa"/>
            <w:gridSpan w:val="2"/>
            <w:shd w:val="clear" w:color="auto" w:fill="auto"/>
            <w:vAlign w:val="center"/>
          </w:tcPr>
          <w:p w:rsidR="00593BD6" w:rsidRPr="008F360D" w:rsidRDefault="00593BD6" w:rsidP="008F360D">
            <w:pPr>
              <w:jc w:val="center"/>
              <w:rPr>
                <w:color w:val="000000"/>
                <w:sz w:val="22"/>
                <w:szCs w:val="22"/>
              </w:rPr>
            </w:pPr>
            <w:r w:rsidRPr="008F360D">
              <w:rPr>
                <w:color w:val="000000"/>
                <w:sz w:val="22"/>
                <w:szCs w:val="22"/>
              </w:rPr>
              <w:t>$500</w:t>
            </w:r>
          </w:p>
        </w:tc>
      </w:tr>
      <w:tr w:rsidR="00593BD6" w:rsidRPr="00FB6A30" w:rsidTr="008F360D">
        <w:trPr>
          <w:gridAfter w:val="1"/>
          <w:wAfter w:w="1440" w:type="dxa"/>
          <w:jc w:val="center"/>
        </w:trPr>
        <w:tc>
          <w:tcPr>
            <w:tcW w:w="3114" w:type="dxa"/>
            <w:shd w:val="clear" w:color="auto" w:fill="auto"/>
            <w:vAlign w:val="center"/>
          </w:tcPr>
          <w:p w:rsidR="00593BD6" w:rsidRPr="008F360D" w:rsidRDefault="00593BD6" w:rsidP="00593BD6">
            <w:pPr>
              <w:rPr>
                <w:b/>
                <w:color w:val="000000"/>
                <w:sz w:val="22"/>
                <w:szCs w:val="22"/>
              </w:rPr>
            </w:pPr>
            <w:r w:rsidRPr="008F360D">
              <w:rPr>
                <w:b/>
                <w:color w:val="000000"/>
                <w:sz w:val="22"/>
                <w:szCs w:val="22"/>
              </w:rPr>
              <w:t>Total Annual Costs</w:t>
            </w:r>
          </w:p>
        </w:tc>
        <w:tc>
          <w:tcPr>
            <w:tcW w:w="2934" w:type="dxa"/>
            <w:shd w:val="clear" w:color="auto" w:fill="auto"/>
            <w:vAlign w:val="center"/>
          </w:tcPr>
          <w:p w:rsidR="00593BD6" w:rsidRPr="008F360D" w:rsidRDefault="00593BD6" w:rsidP="008F360D">
            <w:pPr>
              <w:jc w:val="center"/>
              <w:rPr>
                <w:b/>
                <w:color w:val="000000"/>
                <w:sz w:val="22"/>
                <w:szCs w:val="22"/>
              </w:rPr>
            </w:pPr>
            <w:r w:rsidRPr="008F360D">
              <w:rPr>
                <w:b/>
                <w:color w:val="000000"/>
                <w:sz w:val="22"/>
                <w:szCs w:val="22"/>
              </w:rPr>
              <w:t>$200,500</w:t>
            </w:r>
          </w:p>
        </w:tc>
      </w:tr>
    </w:tbl>
    <w:p w:rsidR="002D0857" w:rsidRPr="00FB6A30" w:rsidRDefault="003F30A0" w:rsidP="00FB6A30">
      <w:pPr>
        <w:ind w:left="1620"/>
        <w:rPr>
          <w:color w:val="000000"/>
        </w:rPr>
      </w:pPr>
      <w:r w:rsidRPr="00FB6A30">
        <w:rPr>
          <w:color w:val="000000"/>
          <w:vertAlign w:val="superscript"/>
        </w:rPr>
        <w:t>1</w:t>
      </w:r>
      <w:r w:rsidRPr="00FB6A30">
        <w:rPr>
          <w:color w:val="000000"/>
        </w:rPr>
        <w:t xml:space="preserve"> Salary and benefits for 3 program support personnel.</w:t>
      </w:r>
    </w:p>
    <w:p w:rsidR="003F30A0" w:rsidRPr="00FB6A30" w:rsidRDefault="003F30A0" w:rsidP="00FB6A30">
      <w:pPr>
        <w:ind w:left="1620"/>
        <w:rPr>
          <w:color w:val="000000"/>
        </w:rPr>
      </w:pPr>
      <w:r w:rsidRPr="00FB6A30">
        <w:rPr>
          <w:color w:val="000000"/>
          <w:vertAlign w:val="superscript"/>
        </w:rPr>
        <w:t>2</w:t>
      </w:r>
      <w:r w:rsidR="00780309" w:rsidRPr="00FB6A30">
        <w:rPr>
          <w:color w:val="000000"/>
        </w:rPr>
        <w:t xml:space="preserve"> </w:t>
      </w:r>
      <w:r w:rsidR="00B4699C" w:rsidRPr="00FB6A30">
        <w:rPr>
          <w:color w:val="000000"/>
        </w:rPr>
        <w:t>Servers and software contracting paid for by HQ in Silver Spring, MD.</w:t>
      </w:r>
    </w:p>
    <w:p w:rsidR="00BD2580" w:rsidRPr="00CF2234" w:rsidRDefault="00BD2580" w:rsidP="00AC10D2">
      <w:pPr>
        <w:rPr>
          <w:b/>
          <w:bCs/>
          <w:color w:val="000000"/>
          <w:sz w:val="24"/>
          <w:szCs w:val="24"/>
        </w:rPr>
      </w:pPr>
    </w:p>
    <w:p w:rsidR="002B6C80" w:rsidRDefault="002B6C80" w:rsidP="00AC10D2">
      <w:pPr>
        <w:rPr>
          <w:b/>
          <w:bCs/>
          <w:color w:val="000000"/>
          <w:sz w:val="24"/>
          <w:szCs w:val="24"/>
        </w:rPr>
      </w:pPr>
    </w:p>
    <w:p w:rsidR="002B6C80" w:rsidRDefault="002B6C80" w:rsidP="00AC10D2">
      <w:pPr>
        <w:rPr>
          <w:b/>
          <w:bCs/>
          <w:color w:val="000000"/>
          <w:sz w:val="24"/>
          <w:szCs w:val="24"/>
        </w:rPr>
      </w:pPr>
    </w:p>
    <w:p w:rsidR="002B6C80" w:rsidRDefault="002B6C80" w:rsidP="00AC10D2">
      <w:pPr>
        <w:rPr>
          <w:b/>
          <w:bCs/>
          <w:color w:val="000000"/>
          <w:sz w:val="24"/>
          <w:szCs w:val="24"/>
        </w:rPr>
      </w:pPr>
    </w:p>
    <w:p w:rsidR="002D0857" w:rsidRPr="00CF2234" w:rsidRDefault="002B6C80" w:rsidP="00AC10D2">
      <w:pPr>
        <w:rPr>
          <w:color w:val="000000"/>
          <w:sz w:val="24"/>
          <w:szCs w:val="24"/>
        </w:rPr>
      </w:pPr>
      <w:r>
        <w:rPr>
          <w:b/>
          <w:bCs/>
          <w:color w:val="000000"/>
          <w:sz w:val="24"/>
          <w:szCs w:val="24"/>
        </w:rPr>
        <w:br w:type="page"/>
      </w:r>
      <w:r w:rsidR="002D0857" w:rsidRPr="001C572C">
        <w:rPr>
          <w:b/>
          <w:bCs/>
          <w:color w:val="000000"/>
          <w:sz w:val="24"/>
          <w:szCs w:val="24"/>
        </w:rPr>
        <w:lastRenderedPageBreak/>
        <w:t>15.</w:t>
      </w:r>
      <w:r w:rsidR="002D0857" w:rsidRPr="00CF2234">
        <w:rPr>
          <w:b/>
          <w:bCs/>
          <w:color w:val="000000"/>
          <w:sz w:val="24"/>
          <w:szCs w:val="24"/>
        </w:rPr>
        <w:t xml:space="preserve"> </w:t>
      </w:r>
      <w:r w:rsidR="002D0857" w:rsidRPr="00CF2234">
        <w:rPr>
          <w:b/>
          <w:bCs/>
          <w:color w:val="000000"/>
          <w:sz w:val="24"/>
          <w:szCs w:val="24"/>
          <w:u w:val="single"/>
        </w:rPr>
        <w:t>Explain the reasons for any program changes or adjustments</w:t>
      </w:r>
      <w:r w:rsidR="002D0857" w:rsidRPr="00CF2234">
        <w:rPr>
          <w:b/>
          <w:bCs/>
          <w:color w:val="000000"/>
          <w:sz w:val="24"/>
          <w:szCs w:val="24"/>
        </w:rPr>
        <w:t>.</w:t>
      </w:r>
    </w:p>
    <w:p w:rsidR="002D0857" w:rsidRPr="00CF2234" w:rsidRDefault="002D0857">
      <w:pPr>
        <w:rPr>
          <w:color w:val="000000"/>
          <w:sz w:val="24"/>
          <w:szCs w:val="24"/>
        </w:rPr>
      </w:pPr>
    </w:p>
    <w:p w:rsidR="009B0BB7" w:rsidRPr="00606DFC" w:rsidRDefault="00606DFC" w:rsidP="00882B38">
      <w:pPr>
        <w:rPr>
          <w:b/>
          <w:color w:val="000000"/>
          <w:sz w:val="24"/>
          <w:szCs w:val="24"/>
        </w:rPr>
      </w:pPr>
      <w:r w:rsidRPr="00606DFC">
        <w:rPr>
          <w:b/>
          <w:color w:val="000000"/>
          <w:sz w:val="24"/>
          <w:szCs w:val="24"/>
        </w:rPr>
        <w:t>PROGRAM CHANGE</w:t>
      </w:r>
    </w:p>
    <w:p w:rsidR="00606DFC" w:rsidRDefault="00606DFC" w:rsidP="00882B38">
      <w:pPr>
        <w:rPr>
          <w:color w:val="000000"/>
          <w:sz w:val="24"/>
          <w:szCs w:val="24"/>
        </w:rPr>
      </w:pPr>
    </w:p>
    <w:p w:rsidR="009B0BB7" w:rsidRDefault="009B0BB7" w:rsidP="00882B38">
      <w:pPr>
        <w:rPr>
          <w:color w:val="000000"/>
          <w:sz w:val="24"/>
          <w:szCs w:val="24"/>
        </w:rPr>
      </w:pPr>
      <w:r>
        <w:rPr>
          <w:color w:val="000000"/>
          <w:sz w:val="24"/>
          <w:szCs w:val="24"/>
        </w:rPr>
        <w:t>As noted in the Introduction, NMFS requests moving VMS requirements for rock shrimp fishing vessels in the South Atlantic under OMB Control No. 0648-0205, into OMB Control No. 0648-0544.</w:t>
      </w:r>
      <w:r w:rsidR="00410438">
        <w:rPr>
          <w:color w:val="000000"/>
          <w:sz w:val="24"/>
          <w:szCs w:val="24"/>
        </w:rPr>
        <w:t xml:space="preserve"> This requested program change adds 67 vessels </w:t>
      </w:r>
      <w:r w:rsidR="008665B1">
        <w:rPr>
          <w:color w:val="000000"/>
          <w:sz w:val="24"/>
          <w:szCs w:val="24"/>
        </w:rPr>
        <w:t xml:space="preserve">with Federal permits in </w:t>
      </w:r>
      <w:r w:rsidR="00C2442E">
        <w:rPr>
          <w:color w:val="000000"/>
          <w:sz w:val="24"/>
          <w:szCs w:val="24"/>
        </w:rPr>
        <w:t xml:space="preserve">the South Atlantic rock shrimp fishery </w:t>
      </w:r>
      <w:r w:rsidR="00410438">
        <w:rPr>
          <w:color w:val="000000"/>
          <w:sz w:val="24"/>
          <w:szCs w:val="24"/>
        </w:rPr>
        <w:t>to this collection.</w:t>
      </w:r>
      <w:r w:rsidR="00483546">
        <w:rPr>
          <w:color w:val="000000"/>
          <w:sz w:val="24"/>
          <w:szCs w:val="24"/>
        </w:rPr>
        <w:t xml:space="preserve"> </w:t>
      </w:r>
      <w:r w:rsidR="00410438">
        <w:rPr>
          <w:color w:val="000000"/>
          <w:sz w:val="24"/>
          <w:szCs w:val="24"/>
        </w:rPr>
        <w:t xml:space="preserve"> </w:t>
      </w:r>
      <w:r w:rsidR="00272527" w:rsidRPr="00272527">
        <w:rPr>
          <w:color w:val="000000"/>
          <w:sz w:val="24"/>
          <w:szCs w:val="24"/>
        </w:rPr>
        <w:t>The currently approved burden and cos</w:t>
      </w:r>
      <w:r w:rsidR="00272527">
        <w:rPr>
          <w:color w:val="000000"/>
          <w:sz w:val="24"/>
          <w:szCs w:val="24"/>
        </w:rPr>
        <w:t>t from OMB Control No. 0648-0205</w:t>
      </w:r>
      <w:r w:rsidR="00272527" w:rsidRPr="00272527">
        <w:rPr>
          <w:color w:val="000000"/>
          <w:sz w:val="24"/>
          <w:szCs w:val="24"/>
        </w:rPr>
        <w:t xml:space="preserve"> added was </w:t>
      </w:r>
      <w:r w:rsidR="00724F4D" w:rsidRPr="00724F4D">
        <w:rPr>
          <w:color w:val="000000"/>
          <w:sz w:val="24"/>
          <w:szCs w:val="24"/>
        </w:rPr>
        <w:t>336</w:t>
      </w:r>
      <w:r w:rsidR="00272527" w:rsidRPr="00724F4D">
        <w:rPr>
          <w:color w:val="000000"/>
          <w:sz w:val="24"/>
          <w:szCs w:val="24"/>
        </w:rPr>
        <w:t xml:space="preserve"> hours and $</w:t>
      </w:r>
      <w:r w:rsidR="00724F4D">
        <w:rPr>
          <w:color w:val="000000"/>
          <w:sz w:val="24"/>
          <w:szCs w:val="24"/>
        </w:rPr>
        <w:t>95,088</w:t>
      </w:r>
      <w:r w:rsidR="00272527" w:rsidRPr="00272527">
        <w:rPr>
          <w:color w:val="000000"/>
          <w:sz w:val="24"/>
          <w:szCs w:val="24"/>
        </w:rPr>
        <w:t>.</w:t>
      </w:r>
      <w:r w:rsidR="00272527">
        <w:rPr>
          <w:color w:val="000000"/>
          <w:sz w:val="24"/>
          <w:szCs w:val="24"/>
        </w:rPr>
        <w:t xml:space="preserve"> </w:t>
      </w:r>
      <w:r w:rsidR="00483546">
        <w:rPr>
          <w:color w:val="000000"/>
          <w:sz w:val="24"/>
          <w:szCs w:val="24"/>
        </w:rPr>
        <w:t xml:space="preserve"> </w:t>
      </w:r>
      <w:r w:rsidR="00272527">
        <w:rPr>
          <w:color w:val="000000"/>
          <w:sz w:val="24"/>
          <w:szCs w:val="24"/>
        </w:rPr>
        <w:t xml:space="preserve">However, </w:t>
      </w:r>
      <w:r w:rsidR="006B3243">
        <w:rPr>
          <w:color w:val="000000"/>
          <w:sz w:val="24"/>
          <w:szCs w:val="24"/>
        </w:rPr>
        <w:t xml:space="preserve">these could not be directly added to the current </w:t>
      </w:r>
      <w:r w:rsidR="00682661">
        <w:rPr>
          <w:color w:val="000000"/>
          <w:sz w:val="24"/>
          <w:szCs w:val="24"/>
        </w:rPr>
        <w:t>burden</w:t>
      </w:r>
      <w:r w:rsidR="006B3243">
        <w:rPr>
          <w:color w:val="000000"/>
          <w:sz w:val="24"/>
          <w:szCs w:val="24"/>
        </w:rPr>
        <w:t xml:space="preserve"> for OMB Control No. 0648-0544 </w:t>
      </w:r>
      <w:r w:rsidR="00272527">
        <w:rPr>
          <w:color w:val="000000"/>
          <w:sz w:val="24"/>
          <w:szCs w:val="24"/>
        </w:rPr>
        <w:t>due to adjustment</w:t>
      </w:r>
      <w:r w:rsidR="0059343F">
        <w:rPr>
          <w:color w:val="000000"/>
          <w:sz w:val="24"/>
          <w:szCs w:val="24"/>
        </w:rPr>
        <w:t>s</w:t>
      </w:r>
      <w:r w:rsidR="006B3243">
        <w:rPr>
          <w:color w:val="000000"/>
          <w:sz w:val="24"/>
          <w:szCs w:val="24"/>
        </w:rPr>
        <w:t xml:space="preserve"> in</w:t>
      </w:r>
      <w:r w:rsidR="00272527">
        <w:rPr>
          <w:color w:val="000000"/>
          <w:sz w:val="24"/>
          <w:szCs w:val="24"/>
        </w:rPr>
        <w:t xml:space="preserve"> </w:t>
      </w:r>
      <w:r w:rsidR="00724F4D">
        <w:rPr>
          <w:color w:val="000000"/>
          <w:sz w:val="24"/>
          <w:szCs w:val="24"/>
        </w:rPr>
        <w:t xml:space="preserve">the number of vessels, and </w:t>
      </w:r>
      <w:r w:rsidR="00272527">
        <w:rPr>
          <w:color w:val="000000"/>
          <w:sz w:val="24"/>
          <w:szCs w:val="24"/>
        </w:rPr>
        <w:t>burden hours and costs</w:t>
      </w:r>
      <w:r w:rsidR="006B3243">
        <w:rPr>
          <w:color w:val="000000"/>
          <w:sz w:val="24"/>
          <w:szCs w:val="24"/>
        </w:rPr>
        <w:t>.</w:t>
      </w:r>
    </w:p>
    <w:p w:rsidR="009B0BB7" w:rsidRDefault="009B0BB7" w:rsidP="00882B38">
      <w:pPr>
        <w:rPr>
          <w:color w:val="000000"/>
          <w:sz w:val="24"/>
          <w:szCs w:val="24"/>
        </w:rPr>
      </w:pPr>
    </w:p>
    <w:p w:rsidR="004C7511" w:rsidRDefault="00483546" w:rsidP="00882B38">
      <w:pPr>
        <w:rPr>
          <w:b/>
          <w:color w:val="000000"/>
          <w:sz w:val="24"/>
          <w:szCs w:val="24"/>
        </w:rPr>
      </w:pPr>
      <w:r>
        <w:rPr>
          <w:b/>
          <w:color w:val="000000"/>
          <w:sz w:val="24"/>
          <w:szCs w:val="24"/>
        </w:rPr>
        <w:t>ADJUSTMENTS</w:t>
      </w:r>
    </w:p>
    <w:p w:rsidR="00483546" w:rsidRPr="00FB6A30" w:rsidRDefault="00483546" w:rsidP="00882B38">
      <w:pPr>
        <w:rPr>
          <w:b/>
          <w:color w:val="000000"/>
          <w:sz w:val="24"/>
          <w:szCs w:val="24"/>
        </w:rPr>
      </w:pPr>
    </w:p>
    <w:p w:rsidR="00793FEF" w:rsidRDefault="008B13C0" w:rsidP="00882B38">
      <w:pPr>
        <w:rPr>
          <w:color w:val="000000"/>
          <w:sz w:val="24"/>
          <w:szCs w:val="24"/>
        </w:rPr>
      </w:pPr>
      <w:r>
        <w:rPr>
          <w:color w:val="000000"/>
          <w:sz w:val="24"/>
          <w:szCs w:val="24"/>
        </w:rPr>
        <w:t>In addition, burden hours and costs were revised from feedback provided by fishermen and other related businesses.</w:t>
      </w:r>
    </w:p>
    <w:p w:rsidR="00410438" w:rsidRDefault="00410438" w:rsidP="00882B38">
      <w:pPr>
        <w:rPr>
          <w:color w:val="000000"/>
          <w:sz w:val="24"/>
          <w:szCs w:val="24"/>
        </w:rPr>
      </w:pPr>
    </w:p>
    <w:p w:rsidR="00793FEF" w:rsidRDefault="00410438" w:rsidP="00882B38">
      <w:pPr>
        <w:rPr>
          <w:color w:val="000000"/>
          <w:sz w:val="24"/>
          <w:szCs w:val="24"/>
        </w:rPr>
      </w:pPr>
      <w:r>
        <w:rPr>
          <w:color w:val="000000"/>
          <w:sz w:val="24"/>
          <w:szCs w:val="24"/>
        </w:rPr>
        <w:t>The number of Gulf reef fish vessels decreased from 905 to 860.</w:t>
      </w:r>
    </w:p>
    <w:p w:rsidR="00410438" w:rsidRDefault="00410438" w:rsidP="00882B38">
      <w:pPr>
        <w:rPr>
          <w:color w:val="000000"/>
          <w:sz w:val="24"/>
          <w:szCs w:val="24"/>
        </w:rPr>
      </w:pPr>
    </w:p>
    <w:p w:rsidR="004C7511" w:rsidRPr="002B6C80" w:rsidRDefault="00CF2A8D" w:rsidP="00882B38">
      <w:pPr>
        <w:rPr>
          <w:color w:val="000000"/>
          <w:sz w:val="24"/>
          <w:szCs w:val="24"/>
        </w:rPr>
      </w:pPr>
      <w:r>
        <w:rPr>
          <w:b/>
          <w:color w:val="000000"/>
          <w:sz w:val="24"/>
          <w:szCs w:val="24"/>
        </w:rPr>
        <w:t xml:space="preserve">Net </w:t>
      </w:r>
      <w:r w:rsidR="00410438">
        <w:rPr>
          <w:b/>
          <w:color w:val="000000"/>
          <w:sz w:val="24"/>
          <w:szCs w:val="24"/>
        </w:rPr>
        <w:t xml:space="preserve">changes (program changes and </w:t>
      </w:r>
      <w:r>
        <w:rPr>
          <w:b/>
          <w:color w:val="000000"/>
          <w:sz w:val="24"/>
          <w:szCs w:val="24"/>
        </w:rPr>
        <w:t>adjustments</w:t>
      </w:r>
      <w:r w:rsidR="00410438">
        <w:rPr>
          <w:b/>
          <w:color w:val="000000"/>
          <w:sz w:val="24"/>
          <w:szCs w:val="24"/>
        </w:rPr>
        <w:t>)</w:t>
      </w:r>
      <w:r>
        <w:rPr>
          <w:b/>
          <w:color w:val="000000"/>
          <w:sz w:val="24"/>
          <w:szCs w:val="24"/>
        </w:rPr>
        <w:t xml:space="preserve"> are a</w:t>
      </w:r>
      <w:r w:rsidRPr="00CF2234">
        <w:rPr>
          <w:b/>
          <w:color w:val="000000"/>
          <w:sz w:val="24"/>
          <w:szCs w:val="24"/>
        </w:rPr>
        <w:t xml:space="preserve"> </w:t>
      </w:r>
      <w:r>
        <w:rPr>
          <w:b/>
          <w:color w:val="000000"/>
          <w:sz w:val="24"/>
          <w:szCs w:val="24"/>
        </w:rPr>
        <w:t>decrease</w:t>
      </w:r>
      <w:r w:rsidRPr="00CF2234">
        <w:rPr>
          <w:b/>
          <w:color w:val="000000"/>
          <w:sz w:val="24"/>
          <w:szCs w:val="24"/>
        </w:rPr>
        <w:t xml:space="preserve"> in responses </w:t>
      </w:r>
      <w:r>
        <w:rPr>
          <w:b/>
          <w:color w:val="000000"/>
          <w:sz w:val="24"/>
          <w:szCs w:val="24"/>
        </w:rPr>
        <w:t>of</w:t>
      </w:r>
      <w:r w:rsidRPr="00CF2234">
        <w:rPr>
          <w:b/>
          <w:color w:val="000000"/>
          <w:sz w:val="24"/>
          <w:szCs w:val="24"/>
        </w:rPr>
        <w:t xml:space="preserve"> </w:t>
      </w:r>
      <w:r>
        <w:rPr>
          <w:b/>
          <w:color w:val="000000"/>
          <w:sz w:val="24"/>
          <w:szCs w:val="24"/>
        </w:rPr>
        <w:t>3,</w:t>
      </w:r>
      <w:r w:rsidR="002B6C80">
        <w:rPr>
          <w:b/>
          <w:color w:val="000000"/>
          <w:sz w:val="24"/>
          <w:szCs w:val="24"/>
        </w:rPr>
        <w:t>010</w:t>
      </w:r>
      <w:r>
        <w:rPr>
          <w:b/>
          <w:color w:val="000000"/>
          <w:sz w:val="24"/>
          <w:szCs w:val="24"/>
        </w:rPr>
        <w:t>,</w:t>
      </w:r>
      <w:r w:rsidRPr="00CF2234">
        <w:rPr>
          <w:b/>
          <w:color w:val="000000"/>
          <w:sz w:val="24"/>
          <w:szCs w:val="24"/>
        </w:rPr>
        <w:t xml:space="preserve"> </w:t>
      </w:r>
      <w:r w:rsidR="00FB6A30">
        <w:rPr>
          <w:b/>
          <w:color w:val="000000"/>
          <w:sz w:val="24"/>
          <w:szCs w:val="24"/>
        </w:rPr>
        <w:t>and</w:t>
      </w:r>
      <w:r>
        <w:rPr>
          <w:b/>
          <w:color w:val="000000"/>
          <w:sz w:val="24"/>
          <w:szCs w:val="24"/>
        </w:rPr>
        <w:t xml:space="preserve"> increase</w:t>
      </w:r>
      <w:r w:rsidR="00FB6A30">
        <w:rPr>
          <w:b/>
          <w:color w:val="000000"/>
          <w:sz w:val="24"/>
          <w:szCs w:val="24"/>
        </w:rPr>
        <w:t>d</w:t>
      </w:r>
      <w:r w:rsidRPr="00CF2234">
        <w:rPr>
          <w:b/>
          <w:color w:val="000000"/>
          <w:sz w:val="24"/>
          <w:szCs w:val="24"/>
        </w:rPr>
        <w:t xml:space="preserve"> hours</w:t>
      </w:r>
      <w:r>
        <w:rPr>
          <w:b/>
          <w:color w:val="000000"/>
          <w:sz w:val="24"/>
          <w:szCs w:val="24"/>
        </w:rPr>
        <w:t xml:space="preserve"> of</w:t>
      </w:r>
      <w:r w:rsidRPr="00CF2234">
        <w:rPr>
          <w:b/>
          <w:color w:val="000000"/>
          <w:sz w:val="24"/>
          <w:szCs w:val="24"/>
        </w:rPr>
        <w:t xml:space="preserve"> </w:t>
      </w:r>
      <w:r w:rsidR="002B6C80">
        <w:rPr>
          <w:b/>
          <w:color w:val="000000"/>
          <w:sz w:val="24"/>
          <w:szCs w:val="24"/>
        </w:rPr>
        <w:t>174</w:t>
      </w:r>
      <w:r w:rsidRPr="00CF2234">
        <w:rPr>
          <w:b/>
          <w:color w:val="000000"/>
          <w:sz w:val="24"/>
          <w:szCs w:val="24"/>
        </w:rPr>
        <w:t>.</w:t>
      </w:r>
      <w:r w:rsidR="00483546">
        <w:rPr>
          <w:b/>
          <w:color w:val="000000"/>
          <w:sz w:val="24"/>
          <w:szCs w:val="24"/>
        </w:rPr>
        <w:t xml:space="preserve"> </w:t>
      </w:r>
      <w:r>
        <w:rPr>
          <w:b/>
          <w:color w:val="000000"/>
          <w:sz w:val="24"/>
          <w:szCs w:val="24"/>
        </w:rPr>
        <w:t xml:space="preserve"> </w:t>
      </w:r>
      <w:r w:rsidRPr="00CF2A8D">
        <w:rPr>
          <w:color w:val="000000"/>
          <w:sz w:val="24"/>
          <w:szCs w:val="24"/>
        </w:rPr>
        <w:t xml:space="preserve">A number of factors contribute to the adjustment, including </w:t>
      </w:r>
      <w:r w:rsidR="00483546">
        <w:rPr>
          <w:color w:val="000000"/>
          <w:sz w:val="24"/>
          <w:szCs w:val="24"/>
        </w:rPr>
        <w:t>t</w:t>
      </w:r>
      <w:r w:rsidR="00882B38" w:rsidRPr="00CF2234">
        <w:rPr>
          <w:color w:val="000000"/>
          <w:sz w:val="24"/>
          <w:szCs w:val="24"/>
        </w:rPr>
        <w:t>he numb</w:t>
      </w:r>
      <w:r w:rsidR="002B6C80">
        <w:rPr>
          <w:color w:val="000000"/>
          <w:sz w:val="24"/>
          <w:szCs w:val="24"/>
        </w:rPr>
        <w:t>er of affected vessels increasing</w:t>
      </w:r>
      <w:r w:rsidR="00882B38" w:rsidRPr="00CF2234">
        <w:rPr>
          <w:color w:val="000000"/>
          <w:sz w:val="24"/>
          <w:szCs w:val="24"/>
        </w:rPr>
        <w:t xml:space="preserve"> from</w:t>
      </w:r>
      <w:r w:rsidR="00222FFB" w:rsidRPr="00CF2234">
        <w:rPr>
          <w:color w:val="000000"/>
          <w:sz w:val="24"/>
          <w:szCs w:val="24"/>
        </w:rPr>
        <w:t xml:space="preserve"> </w:t>
      </w:r>
      <w:r w:rsidR="00603F32">
        <w:rPr>
          <w:color w:val="000000"/>
          <w:sz w:val="24"/>
          <w:szCs w:val="24"/>
        </w:rPr>
        <w:t xml:space="preserve">905 to </w:t>
      </w:r>
      <w:r w:rsidR="00603F32" w:rsidRPr="00483546">
        <w:rPr>
          <w:b/>
          <w:color w:val="000000"/>
          <w:sz w:val="24"/>
          <w:szCs w:val="24"/>
        </w:rPr>
        <w:t>927</w:t>
      </w:r>
      <w:r w:rsidR="00882B38" w:rsidRPr="00CF2234">
        <w:rPr>
          <w:color w:val="000000"/>
          <w:sz w:val="24"/>
          <w:szCs w:val="24"/>
        </w:rPr>
        <w:t xml:space="preserve">, because there are more vessels that have </w:t>
      </w:r>
      <w:r w:rsidR="001E697A">
        <w:rPr>
          <w:color w:val="000000"/>
          <w:sz w:val="24"/>
          <w:szCs w:val="24"/>
        </w:rPr>
        <w:t xml:space="preserve">permits </w:t>
      </w:r>
      <w:r w:rsidR="001E697A" w:rsidRPr="00CF2234">
        <w:rPr>
          <w:color w:val="000000"/>
          <w:sz w:val="24"/>
          <w:szCs w:val="24"/>
        </w:rPr>
        <w:t xml:space="preserve">for </w:t>
      </w:r>
      <w:r w:rsidR="001E697A">
        <w:rPr>
          <w:color w:val="000000"/>
          <w:sz w:val="24"/>
          <w:szCs w:val="24"/>
        </w:rPr>
        <w:t xml:space="preserve">the Gulf reef fish and South Atlantic rock shrimp fisheries and require onboard </w:t>
      </w:r>
      <w:r w:rsidR="00882B38" w:rsidRPr="00CF2234">
        <w:rPr>
          <w:color w:val="000000"/>
          <w:sz w:val="24"/>
          <w:szCs w:val="24"/>
        </w:rPr>
        <w:t xml:space="preserve">VMS. </w:t>
      </w:r>
      <w:r w:rsidR="00483546">
        <w:rPr>
          <w:color w:val="000000"/>
          <w:sz w:val="24"/>
          <w:szCs w:val="24"/>
        </w:rPr>
        <w:t xml:space="preserve"> </w:t>
      </w:r>
      <w:r w:rsidR="004C7511" w:rsidRPr="00CF2234">
        <w:rPr>
          <w:color w:val="000000"/>
          <w:sz w:val="24"/>
          <w:szCs w:val="24"/>
        </w:rPr>
        <w:t>The number of power</w:t>
      </w:r>
      <w:r w:rsidR="00793FEF">
        <w:rPr>
          <w:color w:val="000000"/>
          <w:sz w:val="24"/>
          <w:szCs w:val="24"/>
        </w:rPr>
        <w:t>-</w:t>
      </w:r>
      <w:r w:rsidR="004C7511" w:rsidRPr="00CF2234">
        <w:rPr>
          <w:color w:val="000000"/>
          <w:sz w:val="24"/>
          <w:szCs w:val="24"/>
        </w:rPr>
        <w:t>down exemption requests</w:t>
      </w:r>
      <w:r w:rsidR="00C2442E">
        <w:rPr>
          <w:color w:val="000000"/>
          <w:sz w:val="24"/>
          <w:szCs w:val="24"/>
        </w:rPr>
        <w:t xml:space="preserve"> for Gulf reef fish fishermen</w:t>
      </w:r>
      <w:r w:rsidR="004C7511" w:rsidRPr="00CF2234">
        <w:rPr>
          <w:color w:val="000000"/>
          <w:sz w:val="24"/>
          <w:szCs w:val="24"/>
        </w:rPr>
        <w:t xml:space="preserve"> has </w:t>
      </w:r>
      <w:r w:rsidR="00B4699C">
        <w:rPr>
          <w:color w:val="000000"/>
          <w:sz w:val="24"/>
          <w:szCs w:val="24"/>
        </w:rPr>
        <w:t>decreased</w:t>
      </w:r>
      <w:r w:rsidR="00793FEF">
        <w:rPr>
          <w:color w:val="000000"/>
          <w:sz w:val="24"/>
          <w:szCs w:val="24"/>
        </w:rPr>
        <w:t xml:space="preserve"> by 6</w:t>
      </w:r>
      <w:r w:rsidR="004C7511" w:rsidRPr="00CF2234">
        <w:rPr>
          <w:color w:val="000000"/>
          <w:sz w:val="24"/>
          <w:szCs w:val="24"/>
        </w:rPr>
        <w:t xml:space="preserve">, from 264 to </w:t>
      </w:r>
      <w:r w:rsidR="00B4699C" w:rsidRPr="00483546">
        <w:rPr>
          <w:b/>
          <w:color w:val="000000"/>
          <w:sz w:val="24"/>
          <w:szCs w:val="24"/>
        </w:rPr>
        <w:t>258</w:t>
      </w:r>
      <w:r w:rsidR="004C7511" w:rsidRPr="00CF2234">
        <w:rPr>
          <w:color w:val="000000"/>
          <w:sz w:val="24"/>
          <w:szCs w:val="24"/>
        </w:rPr>
        <w:t xml:space="preserve">. </w:t>
      </w:r>
      <w:r w:rsidR="00483546">
        <w:rPr>
          <w:color w:val="000000"/>
          <w:sz w:val="24"/>
          <w:szCs w:val="24"/>
        </w:rPr>
        <w:t xml:space="preserve"> </w:t>
      </w:r>
      <w:r w:rsidR="00B4699C">
        <w:rPr>
          <w:color w:val="000000"/>
          <w:sz w:val="24"/>
          <w:szCs w:val="24"/>
        </w:rPr>
        <w:t>T</w:t>
      </w:r>
      <w:r w:rsidR="004C7511" w:rsidRPr="00CF2234">
        <w:rPr>
          <w:color w:val="000000"/>
          <w:sz w:val="24"/>
          <w:szCs w:val="24"/>
        </w:rPr>
        <w:t xml:space="preserve">he response time estimate for these requests has decreased </w:t>
      </w:r>
      <w:r w:rsidR="001E697A">
        <w:rPr>
          <w:color w:val="000000"/>
          <w:sz w:val="24"/>
          <w:szCs w:val="24"/>
        </w:rPr>
        <w:t>the</w:t>
      </w:r>
      <w:r w:rsidR="004C7511" w:rsidRPr="00CF2234">
        <w:rPr>
          <w:color w:val="000000"/>
          <w:sz w:val="24"/>
          <w:szCs w:val="24"/>
        </w:rPr>
        <w:t xml:space="preserve"> </w:t>
      </w:r>
      <w:r w:rsidR="001E697A">
        <w:rPr>
          <w:color w:val="000000"/>
          <w:sz w:val="24"/>
          <w:szCs w:val="24"/>
        </w:rPr>
        <w:t xml:space="preserve">annual </w:t>
      </w:r>
      <w:r w:rsidR="004C7511" w:rsidRPr="00CF2234">
        <w:rPr>
          <w:color w:val="000000"/>
          <w:sz w:val="24"/>
          <w:szCs w:val="24"/>
        </w:rPr>
        <w:t xml:space="preserve">burden hours from </w:t>
      </w:r>
      <w:r w:rsidR="00B4699C">
        <w:rPr>
          <w:color w:val="000000"/>
          <w:sz w:val="24"/>
          <w:szCs w:val="24"/>
        </w:rPr>
        <w:t>25</w:t>
      </w:r>
      <w:r w:rsidR="004C7511" w:rsidRPr="00CF2234">
        <w:rPr>
          <w:color w:val="000000"/>
          <w:sz w:val="24"/>
          <w:szCs w:val="24"/>
        </w:rPr>
        <w:t xml:space="preserve"> to </w:t>
      </w:r>
      <w:r w:rsidR="00B4699C" w:rsidRPr="00483546">
        <w:rPr>
          <w:b/>
          <w:color w:val="000000"/>
          <w:sz w:val="24"/>
          <w:szCs w:val="24"/>
        </w:rPr>
        <w:t>22</w:t>
      </w:r>
      <w:r w:rsidR="00834CFB" w:rsidRPr="00CF2234">
        <w:rPr>
          <w:color w:val="000000"/>
          <w:sz w:val="24"/>
          <w:szCs w:val="24"/>
        </w:rPr>
        <w:t>.</w:t>
      </w:r>
      <w:r w:rsidR="00882B38" w:rsidRPr="00CF2234">
        <w:rPr>
          <w:color w:val="000000"/>
          <w:sz w:val="24"/>
          <w:szCs w:val="24"/>
        </w:rPr>
        <w:t xml:space="preserve"> </w:t>
      </w:r>
      <w:r w:rsidR="00FB6A30">
        <w:rPr>
          <w:color w:val="000000"/>
          <w:sz w:val="24"/>
          <w:szCs w:val="24"/>
        </w:rPr>
        <w:t xml:space="preserve"> </w:t>
      </w:r>
      <w:r w:rsidR="00834CFB" w:rsidRPr="00CF2234">
        <w:rPr>
          <w:color w:val="000000"/>
          <w:sz w:val="24"/>
          <w:szCs w:val="24"/>
        </w:rPr>
        <w:t xml:space="preserve">The </w:t>
      </w:r>
      <w:r w:rsidR="001E697A">
        <w:rPr>
          <w:color w:val="000000"/>
          <w:sz w:val="24"/>
          <w:szCs w:val="24"/>
        </w:rPr>
        <w:t xml:space="preserve">estimated annual </w:t>
      </w:r>
      <w:r w:rsidR="00834CFB" w:rsidRPr="00CF2234">
        <w:rPr>
          <w:color w:val="000000"/>
          <w:sz w:val="24"/>
          <w:szCs w:val="24"/>
        </w:rPr>
        <w:t xml:space="preserve">number of fishing reports </w:t>
      </w:r>
      <w:r w:rsidR="00B4699C">
        <w:rPr>
          <w:color w:val="000000"/>
          <w:sz w:val="24"/>
          <w:szCs w:val="24"/>
        </w:rPr>
        <w:t>decreased</w:t>
      </w:r>
      <w:r w:rsidR="00B4699C" w:rsidRPr="00CF2234">
        <w:rPr>
          <w:color w:val="000000"/>
          <w:sz w:val="24"/>
          <w:szCs w:val="24"/>
        </w:rPr>
        <w:t xml:space="preserve"> </w:t>
      </w:r>
      <w:r w:rsidR="00834CFB" w:rsidRPr="00CF2234">
        <w:rPr>
          <w:color w:val="000000"/>
          <w:sz w:val="24"/>
          <w:szCs w:val="24"/>
        </w:rPr>
        <w:t xml:space="preserve">by </w:t>
      </w:r>
      <w:r w:rsidR="00B4699C">
        <w:rPr>
          <w:color w:val="000000"/>
          <w:sz w:val="24"/>
          <w:szCs w:val="24"/>
        </w:rPr>
        <w:t>3,910</w:t>
      </w:r>
      <w:r w:rsidR="001E697A">
        <w:rPr>
          <w:color w:val="000000"/>
          <w:sz w:val="24"/>
          <w:szCs w:val="24"/>
        </w:rPr>
        <w:t xml:space="preserve">, </w:t>
      </w:r>
      <w:r w:rsidR="00834CFB" w:rsidRPr="00CF2234">
        <w:rPr>
          <w:color w:val="000000"/>
          <w:sz w:val="24"/>
          <w:szCs w:val="24"/>
        </w:rPr>
        <w:t>from 11,</w:t>
      </w:r>
      <w:r w:rsidR="00B4699C">
        <w:rPr>
          <w:color w:val="000000"/>
          <w:sz w:val="24"/>
          <w:szCs w:val="24"/>
        </w:rPr>
        <w:t>550</w:t>
      </w:r>
      <w:r w:rsidR="00B4699C" w:rsidRPr="00CF2234">
        <w:rPr>
          <w:color w:val="000000"/>
          <w:sz w:val="24"/>
          <w:szCs w:val="24"/>
        </w:rPr>
        <w:t xml:space="preserve"> </w:t>
      </w:r>
      <w:r w:rsidR="00834CFB" w:rsidRPr="00CF2234">
        <w:rPr>
          <w:color w:val="000000"/>
          <w:sz w:val="24"/>
          <w:szCs w:val="24"/>
        </w:rPr>
        <w:t xml:space="preserve">to </w:t>
      </w:r>
      <w:r w:rsidR="00B4699C" w:rsidRPr="00483546">
        <w:rPr>
          <w:b/>
          <w:color w:val="000000"/>
          <w:sz w:val="24"/>
          <w:szCs w:val="24"/>
        </w:rPr>
        <w:t>7,640</w:t>
      </w:r>
      <w:r w:rsidR="001E697A">
        <w:rPr>
          <w:color w:val="000000"/>
          <w:sz w:val="24"/>
          <w:szCs w:val="24"/>
        </w:rPr>
        <w:t>.</w:t>
      </w:r>
      <w:r w:rsidR="00FB6A30">
        <w:rPr>
          <w:color w:val="000000"/>
          <w:sz w:val="24"/>
          <w:szCs w:val="24"/>
        </w:rPr>
        <w:t xml:space="preserve"> </w:t>
      </w:r>
      <w:r w:rsidR="001E697A">
        <w:rPr>
          <w:color w:val="000000"/>
          <w:sz w:val="24"/>
          <w:szCs w:val="24"/>
        </w:rPr>
        <w:t xml:space="preserve"> </w:t>
      </w:r>
      <w:r w:rsidR="00F944FB" w:rsidRPr="00CF2234">
        <w:rPr>
          <w:color w:val="000000"/>
          <w:sz w:val="24"/>
          <w:szCs w:val="24"/>
        </w:rPr>
        <w:t>Due to the increase of 23 VMS units,</w:t>
      </w:r>
      <w:r>
        <w:rPr>
          <w:color w:val="000000"/>
          <w:sz w:val="24"/>
          <w:szCs w:val="24"/>
        </w:rPr>
        <w:t xml:space="preserve"> and revised</w:t>
      </w:r>
      <w:r w:rsidR="00F944FB" w:rsidRPr="00CF2234">
        <w:rPr>
          <w:color w:val="000000"/>
          <w:sz w:val="24"/>
          <w:szCs w:val="24"/>
        </w:rPr>
        <w:t xml:space="preserve"> annual maintenance hours </w:t>
      </w:r>
      <w:r>
        <w:rPr>
          <w:color w:val="000000"/>
          <w:sz w:val="24"/>
          <w:szCs w:val="24"/>
        </w:rPr>
        <w:t>from 4 to 5, annual maintenance burden hours</w:t>
      </w:r>
      <w:r w:rsidR="00F944FB" w:rsidRPr="00CF2234">
        <w:rPr>
          <w:color w:val="000000"/>
          <w:sz w:val="24"/>
          <w:szCs w:val="24"/>
        </w:rPr>
        <w:t xml:space="preserve"> increased by </w:t>
      </w:r>
      <w:r>
        <w:rPr>
          <w:color w:val="000000"/>
          <w:sz w:val="24"/>
          <w:szCs w:val="24"/>
        </w:rPr>
        <w:t>69</w:t>
      </w:r>
      <w:r w:rsidR="00F944FB" w:rsidRPr="00CF2234">
        <w:rPr>
          <w:color w:val="000000"/>
          <w:sz w:val="24"/>
          <w:szCs w:val="24"/>
        </w:rPr>
        <w:t>.</w:t>
      </w:r>
      <w:r w:rsidR="00F944FB" w:rsidRPr="00CF2234">
        <w:rPr>
          <w:b/>
          <w:color w:val="000000"/>
          <w:sz w:val="24"/>
          <w:szCs w:val="24"/>
        </w:rPr>
        <w:t xml:space="preserve"> </w:t>
      </w:r>
      <w:r w:rsidR="002B6C80" w:rsidRPr="002B6C80">
        <w:rPr>
          <w:color w:val="000000"/>
          <w:sz w:val="24"/>
          <w:szCs w:val="24"/>
        </w:rPr>
        <w:t xml:space="preserve">Also, maintenance had not previously been considered a response, although the hours had been counted. </w:t>
      </w:r>
    </w:p>
    <w:p w:rsidR="004C7511" w:rsidRPr="002B6C80" w:rsidRDefault="004C7511" w:rsidP="00882B38">
      <w:pPr>
        <w:rPr>
          <w:b/>
          <w:color w:val="000000"/>
          <w:sz w:val="24"/>
          <w:szCs w:val="24"/>
        </w:rPr>
      </w:pPr>
    </w:p>
    <w:p w:rsidR="00633DD9" w:rsidRPr="00483546" w:rsidRDefault="00633DD9" w:rsidP="00633DD9">
      <w:pPr>
        <w:rPr>
          <w:b/>
          <w:color w:val="000000"/>
          <w:sz w:val="24"/>
          <w:szCs w:val="24"/>
        </w:rPr>
      </w:pPr>
      <w:r w:rsidRPr="009E2182">
        <w:rPr>
          <w:color w:val="000000"/>
          <w:sz w:val="24"/>
          <w:szCs w:val="24"/>
        </w:rPr>
        <w:t xml:space="preserve">Due to an increase in </w:t>
      </w:r>
      <w:r w:rsidR="009E2182" w:rsidRPr="009E2182">
        <w:rPr>
          <w:color w:val="000000"/>
          <w:sz w:val="24"/>
          <w:szCs w:val="24"/>
        </w:rPr>
        <w:t xml:space="preserve">maximum </w:t>
      </w:r>
      <w:r w:rsidRPr="009E2182">
        <w:rPr>
          <w:color w:val="000000"/>
          <w:sz w:val="24"/>
          <w:szCs w:val="24"/>
        </w:rPr>
        <w:t>annual maintenance cost</w:t>
      </w:r>
      <w:r w:rsidR="00F648AE" w:rsidRPr="009E2182">
        <w:rPr>
          <w:color w:val="000000"/>
          <w:sz w:val="24"/>
          <w:szCs w:val="24"/>
        </w:rPr>
        <w:t>s</w:t>
      </w:r>
      <w:r w:rsidRPr="009E2182">
        <w:rPr>
          <w:color w:val="000000"/>
          <w:sz w:val="24"/>
          <w:szCs w:val="24"/>
        </w:rPr>
        <w:t xml:space="preserve"> per unit from $</w:t>
      </w:r>
      <w:r w:rsidR="009E2182" w:rsidRPr="009E2182">
        <w:rPr>
          <w:color w:val="000000"/>
          <w:sz w:val="24"/>
          <w:szCs w:val="24"/>
        </w:rPr>
        <w:t>250</w:t>
      </w:r>
      <w:r w:rsidRPr="009E2182">
        <w:rPr>
          <w:color w:val="000000"/>
          <w:sz w:val="24"/>
          <w:szCs w:val="24"/>
        </w:rPr>
        <w:t xml:space="preserve"> to $</w:t>
      </w:r>
      <w:r w:rsidR="009E2182" w:rsidRPr="009E2182">
        <w:rPr>
          <w:color w:val="000000"/>
          <w:sz w:val="24"/>
          <w:szCs w:val="24"/>
        </w:rPr>
        <w:t>500</w:t>
      </w:r>
      <w:r w:rsidRPr="009E2182">
        <w:rPr>
          <w:color w:val="000000"/>
          <w:sz w:val="24"/>
          <w:szCs w:val="24"/>
        </w:rPr>
        <w:t xml:space="preserve">, total maintenance and operation costs increased by </w:t>
      </w:r>
      <w:r w:rsidRPr="00483546">
        <w:rPr>
          <w:b/>
          <w:color w:val="000000"/>
          <w:sz w:val="24"/>
          <w:szCs w:val="24"/>
        </w:rPr>
        <w:t>$</w:t>
      </w:r>
      <w:r w:rsidR="009E2182" w:rsidRPr="00483546">
        <w:rPr>
          <w:b/>
          <w:color w:val="000000"/>
          <w:sz w:val="24"/>
          <w:szCs w:val="24"/>
        </w:rPr>
        <w:t>231,750</w:t>
      </w:r>
      <w:r w:rsidRPr="00483546">
        <w:rPr>
          <w:b/>
          <w:color w:val="000000"/>
          <w:sz w:val="24"/>
          <w:szCs w:val="24"/>
        </w:rPr>
        <w:t>.</w:t>
      </w:r>
    </w:p>
    <w:p w:rsidR="004C7511" w:rsidRPr="00CF2234" w:rsidRDefault="004C7511" w:rsidP="00882B38">
      <w:pPr>
        <w:rPr>
          <w:color w:val="000000"/>
          <w:sz w:val="24"/>
          <w:szCs w:val="24"/>
        </w:rPr>
      </w:pPr>
    </w:p>
    <w:p w:rsidR="00DF6256" w:rsidRPr="00CF2234" w:rsidRDefault="00DF6256" w:rsidP="00882B38">
      <w:pPr>
        <w:rPr>
          <w:color w:val="000000"/>
          <w:sz w:val="24"/>
          <w:szCs w:val="24"/>
        </w:rPr>
      </w:pPr>
      <w:r w:rsidRPr="00CF2234">
        <w:rPr>
          <w:color w:val="000000"/>
          <w:sz w:val="24"/>
          <w:szCs w:val="24"/>
        </w:rPr>
        <w:t xml:space="preserve">Finally, </w:t>
      </w:r>
      <w:r w:rsidR="00234A0A">
        <w:rPr>
          <w:color w:val="000000"/>
          <w:sz w:val="24"/>
          <w:szCs w:val="24"/>
        </w:rPr>
        <w:t xml:space="preserve">estimates for </w:t>
      </w:r>
      <w:r w:rsidRPr="00CF2234">
        <w:rPr>
          <w:color w:val="000000"/>
          <w:sz w:val="24"/>
          <w:szCs w:val="24"/>
        </w:rPr>
        <w:t xml:space="preserve">postage costs for the power down exemption requests and activation checklist </w:t>
      </w:r>
      <w:r w:rsidR="00234A0A">
        <w:rPr>
          <w:color w:val="000000"/>
          <w:sz w:val="24"/>
          <w:szCs w:val="24"/>
        </w:rPr>
        <w:t>are revised</w:t>
      </w:r>
      <w:r w:rsidR="008B13C0">
        <w:rPr>
          <w:color w:val="000000"/>
          <w:sz w:val="24"/>
          <w:szCs w:val="24"/>
        </w:rPr>
        <w:t>. Most fishermen are likely to submit forms electronically. However, if all respondents submitted forms by mail,</w:t>
      </w:r>
      <w:r w:rsidRPr="00CF2234">
        <w:rPr>
          <w:color w:val="000000"/>
          <w:sz w:val="24"/>
          <w:szCs w:val="24"/>
        </w:rPr>
        <w:t xml:space="preserve"> </w:t>
      </w:r>
      <w:r w:rsidR="00234A0A">
        <w:rPr>
          <w:color w:val="000000"/>
          <w:sz w:val="24"/>
          <w:szCs w:val="24"/>
        </w:rPr>
        <w:t xml:space="preserve">the annual estimate </w:t>
      </w:r>
      <w:r w:rsidR="002B6C80">
        <w:rPr>
          <w:color w:val="000000"/>
          <w:sz w:val="24"/>
          <w:szCs w:val="24"/>
        </w:rPr>
        <w:t>increases</w:t>
      </w:r>
      <w:r w:rsidR="00234A0A">
        <w:rPr>
          <w:color w:val="000000"/>
          <w:sz w:val="24"/>
          <w:szCs w:val="24"/>
        </w:rPr>
        <w:t xml:space="preserve"> from </w:t>
      </w:r>
      <w:r w:rsidR="00A30832" w:rsidRPr="00CF2234">
        <w:rPr>
          <w:color w:val="000000"/>
          <w:sz w:val="24"/>
          <w:szCs w:val="24"/>
        </w:rPr>
        <w:t>$200</w:t>
      </w:r>
      <w:r w:rsidR="00234A0A">
        <w:rPr>
          <w:color w:val="000000"/>
          <w:sz w:val="24"/>
          <w:szCs w:val="24"/>
        </w:rPr>
        <w:t xml:space="preserve"> to </w:t>
      </w:r>
      <w:r w:rsidR="00234A0A" w:rsidRPr="00F648AE">
        <w:rPr>
          <w:b/>
          <w:color w:val="000000"/>
          <w:sz w:val="24"/>
          <w:szCs w:val="24"/>
        </w:rPr>
        <w:t>$</w:t>
      </w:r>
      <w:r w:rsidR="002B6C80">
        <w:rPr>
          <w:b/>
          <w:color w:val="000000"/>
          <w:sz w:val="24"/>
          <w:szCs w:val="24"/>
        </w:rPr>
        <w:t>205</w:t>
      </w:r>
      <w:r w:rsidR="00A30832" w:rsidRPr="00F648AE">
        <w:rPr>
          <w:b/>
          <w:color w:val="000000"/>
          <w:sz w:val="24"/>
          <w:szCs w:val="24"/>
        </w:rPr>
        <w:t xml:space="preserve"> annually</w:t>
      </w:r>
      <w:r w:rsidR="00A30832" w:rsidRPr="00CF2234">
        <w:rPr>
          <w:color w:val="000000"/>
          <w:sz w:val="24"/>
          <w:szCs w:val="24"/>
        </w:rPr>
        <w:t>.</w:t>
      </w:r>
    </w:p>
    <w:p w:rsidR="00F944FB" w:rsidRPr="00CF2234" w:rsidRDefault="00F944FB" w:rsidP="00882B38">
      <w:pPr>
        <w:rPr>
          <w:color w:val="000000"/>
          <w:sz w:val="24"/>
          <w:szCs w:val="24"/>
        </w:rPr>
      </w:pPr>
    </w:p>
    <w:p w:rsidR="00F944FB" w:rsidRPr="00CF2234" w:rsidRDefault="00F944FB" w:rsidP="00882B38">
      <w:pPr>
        <w:rPr>
          <w:b/>
          <w:color w:val="000000"/>
          <w:sz w:val="24"/>
          <w:szCs w:val="24"/>
        </w:rPr>
      </w:pPr>
      <w:r w:rsidRPr="00CF2234">
        <w:rPr>
          <w:b/>
          <w:color w:val="000000"/>
          <w:sz w:val="24"/>
          <w:szCs w:val="24"/>
        </w:rPr>
        <w:t>Annual costs increased by $</w:t>
      </w:r>
      <w:r w:rsidR="00B40CC7">
        <w:rPr>
          <w:b/>
          <w:color w:val="000000"/>
          <w:sz w:val="24"/>
          <w:szCs w:val="24"/>
        </w:rPr>
        <w:t>530,2</w:t>
      </w:r>
      <w:r w:rsidR="00593709">
        <w:rPr>
          <w:b/>
          <w:color w:val="000000"/>
          <w:sz w:val="24"/>
          <w:szCs w:val="24"/>
        </w:rPr>
        <w:t>21</w:t>
      </w:r>
      <w:r w:rsidRPr="00CF2234">
        <w:rPr>
          <w:b/>
          <w:color w:val="000000"/>
          <w:sz w:val="24"/>
          <w:szCs w:val="24"/>
        </w:rPr>
        <w:t>.</w:t>
      </w:r>
    </w:p>
    <w:p w:rsidR="00882B38" w:rsidRPr="00CF2234" w:rsidRDefault="00882B38" w:rsidP="00882B38">
      <w:pPr>
        <w:rPr>
          <w:color w:val="000000"/>
          <w:sz w:val="24"/>
          <w:szCs w:val="24"/>
        </w:rPr>
      </w:pPr>
    </w:p>
    <w:p w:rsidR="002D0857" w:rsidRPr="00CF2234" w:rsidRDefault="002D0857" w:rsidP="00AC10D2">
      <w:pPr>
        <w:rPr>
          <w:color w:val="000000"/>
          <w:sz w:val="24"/>
          <w:szCs w:val="24"/>
        </w:rPr>
      </w:pPr>
      <w:r w:rsidRPr="00CF2234">
        <w:rPr>
          <w:b/>
          <w:bCs/>
          <w:color w:val="000000"/>
          <w:sz w:val="24"/>
          <w:szCs w:val="24"/>
        </w:rPr>
        <w:t xml:space="preserve">16. </w:t>
      </w:r>
      <w:r w:rsidRPr="00CF2234">
        <w:rPr>
          <w:b/>
          <w:bCs/>
          <w:color w:val="000000"/>
          <w:sz w:val="24"/>
          <w:szCs w:val="24"/>
          <w:u w:val="single"/>
        </w:rPr>
        <w:t>For collections whose results will be published, outline the plans for tabulation and publication</w:t>
      </w:r>
      <w:r w:rsidRPr="00CF2234">
        <w:rPr>
          <w:b/>
          <w:bCs/>
          <w:color w:val="000000"/>
          <w:sz w:val="24"/>
          <w:szCs w:val="24"/>
        </w:rPr>
        <w:t>.</w:t>
      </w:r>
    </w:p>
    <w:p w:rsidR="002D0857" w:rsidRPr="00CF2234" w:rsidRDefault="002D0857">
      <w:pPr>
        <w:rPr>
          <w:color w:val="000000"/>
          <w:sz w:val="24"/>
          <w:szCs w:val="24"/>
        </w:rPr>
      </w:pPr>
    </w:p>
    <w:p w:rsidR="00E873F5" w:rsidRPr="00CF2234" w:rsidRDefault="00E873F5" w:rsidP="00E873F5">
      <w:pPr>
        <w:widowControl/>
        <w:rPr>
          <w:color w:val="000000"/>
          <w:sz w:val="24"/>
          <w:szCs w:val="24"/>
        </w:rPr>
      </w:pPr>
      <w:r w:rsidRPr="00CF2234">
        <w:rPr>
          <w:color w:val="000000"/>
          <w:sz w:val="24"/>
          <w:szCs w:val="24"/>
        </w:rPr>
        <w:t>The results from this collection are not planned for statistical publication.</w:t>
      </w:r>
    </w:p>
    <w:p w:rsidR="002D0857" w:rsidRPr="00CF2234" w:rsidRDefault="002D0857">
      <w:pPr>
        <w:rPr>
          <w:color w:val="000000"/>
          <w:sz w:val="24"/>
          <w:szCs w:val="24"/>
        </w:rPr>
      </w:pPr>
    </w:p>
    <w:p w:rsidR="002D0857" w:rsidRPr="00CF2234" w:rsidRDefault="002D0857" w:rsidP="00AC10D2">
      <w:pPr>
        <w:rPr>
          <w:color w:val="000000"/>
          <w:sz w:val="24"/>
          <w:szCs w:val="24"/>
        </w:rPr>
      </w:pPr>
      <w:r w:rsidRPr="00CF2234">
        <w:rPr>
          <w:b/>
          <w:bCs/>
          <w:color w:val="000000"/>
          <w:sz w:val="24"/>
          <w:szCs w:val="24"/>
        </w:rPr>
        <w:t xml:space="preserve">17. </w:t>
      </w:r>
      <w:r w:rsidRPr="00CF2234">
        <w:rPr>
          <w:b/>
          <w:bCs/>
          <w:color w:val="000000"/>
          <w:sz w:val="24"/>
          <w:szCs w:val="24"/>
          <w:u w:val="single"/>
        </w:rPr>
        <w:t>If seeking approval to not display the expiration date for OMB approval of the information collection, explain the reasons why display would be inappropriate</w:t>
      </w:r>
      <w:r w:rsidRPr="00CF2234">
        <w:rPr>
          <w:b/>
          <w:bCs/>
          <w:color w:val="000000"/>
          <w:sz w:val="24"/>
          <w:szCs w:val="24"/>
        </w:rPr>
        <w:t>.</w:t>
      </w:r>
    </w:p>
    <w:p w:rsidR="002D0857" w:rsidRPr="00CF2234" w:rsidRDefault="002D0857">
      <w:pPr>
        <w:rPr>
          <w:color w:val="000000"/>
          <w:sz w:val="24"/>
          <w:szCs w:val="24"/>
        </w:rPr>
      </w:pPr>
    </w:p>
    <w:p w:rsidR="00E873F5" w:rsidRPr="00CF2234" w:rsidRDefault="00FB6A30" w:rsidP="00E873F5">
      <w:pPr>
        <w:widowControl/>
        <w:rPr>
          <w:color w:val="000000"/>
          <w:sz w:val="24"/>
          <w:szCs w:val="24"/>
        </w:rPr>
      </w:pPr>
      <w:r>
        <w:rPr>
          <w:color w:val="000000"/>
          <w:sz w:val="24"/>
          <w:szCs w:val="24"/>
        </w:rPr>
        <w:t>Not Applicable.</w:t>
      </w:r>
    </w:p>
    <w:p w:rsidR="002D0857" w:rsidRPr="00CF2234" w:rsidRDefault="002D0857">
      <w:pPr>
        <w:rPr>
          <w:color w:val="000000"/>
          <w:sz w:val="24"/>
          <w:szCs w:val="24"/>
        </w:rPr>
      </w:pPr>
    </w:p>
    <w:p w:rsidR="002D0857" w:rsidRPr="00CF2234" w:rsidRDefault="002D0857" w:rsidP="00436E2E">
      <w:pPr>
        <w:rPr>
          <w:color w:val="000000"/>
          <w:sz w:val="24"/>
          <w:szCs w:val="24"/>
        </w:rPr>
      </w:pPr>
      <w:r w:rsidRPr="00CF2234">
        <w:rPr>
          <w:b/>
          <w:bCs/>
          <w:color w:val="000000"/>
          <w:sz w:val="24"/>
          <w:szCs w:val="24"/>
        </w:rPr>
        <w:t xml:space="preserve">18. </w:t>
      </w:r>
      <w:r w:rsidRPr="00CF2234">
        <w:rPr>
          <w:b/>
          <w:bCs/>
          <w:color w:val="000000"/>
          <w:sz w:val="24"/>
          <w:szCs w:val="24"/>
          <w:u w:val="single"/>
        </w:rPr>
        <w:t>Explain each exception to the certification statement</w:t>
      </w:r>
      <w:r w:rsidR="00436E2E" w:rsidRPr="00CF2234">
        <w:rPr>
          <w:b/>
          <w:bCs/>
          <w:color w:val="000000"/>
          <w:sz w:val="24"/>
          <w:szCs w:val="24"/>
          <w:u w:val="single"/>
        </w:rPr>
        <w:t>.</w:t>
      </w:r>
    </w:p>
    <w:p w:rsidR="002D0857" w:rsidRPr="00CF2234" w:rsidRDefault="002D0857">
      <w:pPr>
        <w:rPr>
          <w:color w:val="000000"/>
          <w:sz w:val="24"/>
          <w:szCs w:val="24"/>
        </w:rPr>
      </w:pPr>
    </w:p>
    <w:p w:rsidR="00FB6A30" w:rsidRPr="00CF2234" w:rsidRDefault="00FB6A30" w:rsidP="00FB6A30">
      <w:pPr>
        <w:widowControl/>
        <w:rPr>
          <w:color w:val="000000"/>
          <w:sz w:val="24"/>
          <w:szCs w:val="24"/>
        </w:rPr>
      </w:pPr>
      <w:r>
        <w:rPr>
          <w:color w:val="000000"/>
          <w:sz w:val="24"/>
          <w:szCs w:val="24"/>
        </w:rPr>
        <w:t>Not Applicable.</w:t>
      </w:r>
    </w:p>
    <w:p w:rsidR="002B6C80" w:rsidRDefault="002B6C80">
      <w:pPr>
        <w:rPr>
          <w:b/>
          <w:bCs/>
          <w:color w:val="000000"/>
          <w:sz w:val="24"/>
          <w:szCs w:val="24"/>
        </w:rPr>
      </w:pPr>
    </w:p>
    <w:p w:rsidR="002D0857" w:rsidRPr="00CF2234" w:rsidRDefault="00FB6A30">
      <w:pPr>
        <w:rPr>
          <w:color w:val="000000"/>
          <w:sz w:val="24"/>
          <w:szCs w:val="24"/>
        </w:rPr>
      </w:pPr>
      <w:bookmarkStart w:id="4" w:name="_GoBack"/>
      <w:bookmarkEnd w:id="4"/>
      <w:r>
        <w:rPr>
          <w:b/>
          <w:bCs/>
          <w:color w:val="000000"/>
          <w:sz w:val="24"/>
          <w:szCs w:val="24"/>
        </w:rPr>
        <w:t>B.</w:t>
      </w:r>
      <w:r>
        <w:rPr>
          <w:b/>
          <w:bCs/>
          <w:color w:val="000000"/>
          <w:sz w:val="24"/>
          <w:szCs w:val="24"/>
        </w:rPr>
        <w:tab/>
      </w:r>
      <w:r w:rsidR="002D0857" w:rsidRPr="00CF2234">
        <w:rPr>
          <w:b/>
          <w:bCs/>
          <w:color w:val="000000"/>
          <w:sz w:val="24"/>
          <w:szCs w:val="24"/>
        </w:rPr>
        <w:t>COLLECTIONS OF INFORMATION EMPLOYING STATISTICAL METHODS</w:t>
      </w:r>
    </w:p>
    <w:p w:rsidR="002D0857" w:rsidRPr="00CF2234" w:rsidRDefault="002D0857">
      <w:pPr>
        <w:rPr>
          <w:color w:val="000000"/>
          <w:sz w:val="24"/>
          <w:szCs w:val="24"/>
        </w:rPr>
      </w:pPr>
    </w:p>
    <w:p w:rsidR="002D0857" w:rsidRPr="00CF2234" w:rsidRDefault="00E873F5" w:rsidP="00E873F5">
      <w:pPr>
        <w:rPr>
          <w:color w:val="000000"/>
          <w:sz w:val="24"/>
          <w:szCs w:val="24"/>
        </w:rPr>
      </w:pPr>
      <w:r w:rsidRPr="00CF2234">
        <w:rPr>
          <w:color w:val="000000"/>
          <w:sz w:val="24"/>
          <w:szCs w:val="24"/>
        </w:rPr>
        <w:t xml:space="preserve">The collection does not employ statistical methods. </w:t>
      </w:r>
    </w:p>
    <w:sectPr w:rsidR="002D0857" w:rsidRPr="00CF2234" w:rsidSect="0053761A">
      <w:footerReference w:type="default" r:id="rId11"/>
      <w:footnotePr>
        <w:numRestart w:val="eachSect"/>
      </w:footnotePr>
      <w:endnotePr>
        <w:numFmt w:val="decimal"/>
      </w:endnotePr>
      <w:type w:val="continuous"/>
      <w:pgSz w:w="12240" w:h="15840" w:code="1"/>
      <w:pgMar w:top="1440" w:right="1440" w:bottom="72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3ADC" w:rsidRDefault="00A03ADC">
      <w:r>
        <w:separator/>
      </w:r>
    </w:p>
  </w:endnote>
  <w:endnote w:type="continuationSeparator" w:id="0">
    <w:p w:rsidR="00A03ADC" w:rsidRDefault="00A03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5681" w:rsidRDefault="00675681">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2B6C80">
      <w:rPr>
        <w:rStyle w:val="PageNumber"/>
        <w:noProof/>
        <w:sz w:val="24"/>
        <w:szCs w:val="24"/>
      </w:rPr>
      <w:t>7</w:t>
    </w:r>
    <w:r>
      <w:rPr>
        <w:rStyle w:val="PageNumber"/>
        <w:sz w:val="24"/>
        <w:szCs w:val="24"/>
      </w:rPr>
      <w:fldChar w:fldCharType="end"/>
    </w:r>
  </w:p>
  <w:p w:rsidR="00675681" w:rsidRDefault="006756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3ADC" w:rsidRDefault="00A03ADC">
      <w:r>
        <w:separator/>
      </w:r>
    </w:p>
  </w:footnote>
  <w:footnote w:type="continuationSeparator" w:id="0">
    <w:p w:rsidR="00A03ADC" w:rsidRDefault="00A03A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F40071A"/>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19B4745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D1820EE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F0407A6E"/>
    <w:lvl w:ilvl="0">
      <w:start w:val="1"/>
      <w:numFmt w:val="decimal"/>
      <w:pStyle w:val="ListNumber2"/>
      <w:lvlText w:val="%1."/>
      <w:lvlJc w:val="left"/>
      <w:pPr>
        <w:tabs>
          <w:tab w:val="num" w:pos="720"/>
        </w:tabs>
        <w:ind w:left="720" w:hanging="360"/>
      </w:pPr>
    </w:lvl>
  </w:abstractNum>
  <w:abstractNum w:abstractNumId="4">
    <w:nsid w:val="FFFFFF80"/>
    <w:multiLevelType w:val="singleLevel"/>
    <w:tmpl w:val="CCE29736"/>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484873B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6BA4CB5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86BA211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107A921E"/>
    <w:lvl w:ilvl="0">
      <w:start w:val="1"/>
      <w:numFmt w:val="decimal"/>
      <w:pStyle w:val="ListNumber"/>
      <w:lvlText w:val="%1."/>
      <w:lvlJc w:val="left"/>
      <w:pPr>
        <w:tabs>
          <w:tab w:val="num" w:pos="360"/>
        </w:tabs>
        <w:ind w:left="360" w:hanging="360"/>
      </w:pPr>
    </w:lvl>
  </w:abstractNum>
  <w:abstractNum w:abstractNumId="9">
    <w:nsid w:val="FFFFFF89"/>
    <w:multiLevelType w:val="singleLevel"/>
    <w:tmpl w:val="6FB4E6C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E56DC4"/>
    <w:multiLevelType w:val="hybridMultilevel"/>
    <w:tmpl w:val="0476A430"/>
    <w:lvl w:ilvl="0" w:tplc="C472E8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58524D5"/>
    <w:multiLevelType w:val="hybridMultilevel"/>
    <w:tmpl w:val="876E23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14E2"/>
    <w:rsid w:val="0000644B"/>
    <w:rsid w:val="000138CA"/>
    <w:rsid w:val="00025CB6"/>
    <w:rsid w:val="0002633C"/>
    <w:rsid w:val="000267E9"/>
    <w:rsid w:val="00026A9B"/>
    <w:rsid w:val="00027E10"/>
    <w:rsid w:val="00036A50"/>
    <w:rsid w:val="000447D4"/>
    <w:rsid w:val="0004537A"/>
    <w:rsid w:val="00047C11"/>
    <w:rsid w:val="000505DA"/>
    <w:rsid w:val="00050B47"/>
    <w:rsid w:val="00050C07"/>
    <w:rsid w:val="000648E8"/>
    <w:rsid w:val="00064E8D"/>
    <w:rsid w:val="00065004"/>
    <w:rsid w:val="00097660"/>
    <w:rsid w:val="000B5D05"/>
    <w:rsid w:val="000B6A60"/>
    <w:rsid w:val="000D5F44"/>
    <w:rsid w:val="000E4346"/>
    <w:rsid w:val="0010661B"/>
    <w:rsid w:val="001068E4"/>
    <w:rsid w:val="00111D8B"/>
    <w:rsid w:val="001162DB"/>
    <w:rsid w:val="001178BB"/>
    <w:rsid w:val="0012411C"/>
    <w:rsid w:val="00124AC6"/>
    <w:rsid w:val="00130BFC"/>
    <w:rsid w:val="00134D5C"/>
    <w:rsid w:val="001358C1"/>
    <w:rsid w:val="001405DD"/>
    <w:rsid w:val="00143AF1"/>
    <w:rsid w:val="0014698E"/>
    <w:rsid w:val="0015090C"/>
    <w:rsid w:val="001728A2"/>
    <w:rsid w:val="00173557"/>
    <w:rsid w:val="0018798D"/>
    <w:rsid w:val="00196055"/>
    <w:rsid w:val="001A136B"/>
    <w:rsid w:val="001C311D"/>
    <w:rsid w:val="001C3468"/>
    <w:rsid w:val="001C476D"/>
    <w:rsid w:val="001C572C"/>
    <w:rsid w:val="001C5BED"/>
    <w:rsid w:val="001E6951"/>
    <w:rsid w:val="001E697A"/>
    <w:rsid w:val="001E7D60"/>
    <w:rsid w:val="001F6143"/>
    <w:rsid w:val="002067DC"/>
    <w:rsid w:val="0021605F"/>
    <w:rsid w:val="00220BF3"/>
    <w:rsid w:val="00222FFB"/>
    <w:rsid w:val="0022798E"/>
    <w:rsid w:val="00234A0A"/>
    <w:rsid w:val="00242792"/>
    <w:rsid w:val="00253C9A"/>
    <w:rsid w:val="0026759A"/>
    <w:rsid w:val="00272527"/>
    <w:rsid w:val="00281B5C"/>
    <w:rsid w:val="002862AA"/>
    <w:rsid w:val="002923FB"/>
    <w:rsid w:val="002A40B4"/>
    <w:rsid w:val="002B514F"/>
    <w:rsid w:val="002B6C80"/>
    <w:rsid w:val="002D0857"/>
    <w:rsid w:val="002E13AE"/>
    <w:rsid w:val="002F2013"/>
    <w:rsid w:val="002F67A3"/>
    <w:rsid w:val="00301758"/>
    <w:rsid w:val="003034C8"/>
    <w:rsid w:val="00323D0D"/>
    <w:rsid w:val="00326DD3"/>
    <w:rsid w:val="00327796"/>
    <w:rsid w:val="00331AA6"/>
    <w:rsid w:val="00336E97"/>
    <w:rsid w:val="003603E4"/>
    <w:rsid w:val="00361697"/>
    <w:rsid w:val="00366C99"/>
    <w:rsid w:val="00367385"/>
    <w:rsid w:val="0038029A"/>
    <w:rsid w:val="00382DAE"/>
    <w:rsid w:val="0039040F"/>
    <w:rsid w:val="003A12B4"/>
    <w:rsid w:val="003A1ADC"/>
    <w:rsid w:val="003A3013"/>
    <w:rsid w:val="003B26B0"/>
    <w:rsid w:val="003C6A13"/>
    <w:rsid w:val="003D08E9"/>
    <w:rsid w:val="003D3A1F"/>
    <w:rsid w:val="003E36A3"/>
    <w:rsid w:val="003E5D40"/>
    <w:rsid w:val="003E5E86"/>
    <w:rsid w:val="003F1F46"/>
    <w:rsid w:val="003F2673"/>
    <w:rsid w:val="003F30A0"/>
    <w:rsid w:val="003F336B"/>
    <w:rsid w:val="0040239F"/>
    <w:rsid w:val="00410438"/>
    <w:rsid w:val="00436E2E"/>
    <w:rsid w:val="00443ED5"/>
    <w:rsid w:val="004477BE"/>
    <w:rsid w:val="00453BDE"/>
    <w:rsid w:val="00455D14"/>
    <w:rsid w:val="00455DC5"/>
    <w:rsid w:val="00457900"/>
    <w:rsid w:val="004632C6"/>
    <w:rsid w:val="00483546"/>
    <w:rsid w:val="0049576C"/>
    <w:rsid w:val="004A1C92"/>
    <w:rsid w:val="004A3C46"/>
    <w:rsid w:val="004A5ADE"/>
    <w:rsid w:val="004A7F5F"/>
    <w:rsid w:val="004B058E"/>
    <w:rsid w:val="004B4B61"/>
    <w:rsid w:val="004C3E7B"/>
    <w:rsid w:val="004C7511"/>
    <w:rsid w:val="004D3CCC"/>
    <w:rsid w:val="004D4DA7"/>
    <w:rsid w:val="004E033A"/>
    <w:rsid w:val="004F25B4"/>
    <w:rsid w:val="004F63D5"/>
    <w:rsid w:val="00511125"/>
    <w:rsid w:val="0051426A"/>
    <w:rsid w:val="00534D0F"/>
    <w:rsid w:val="0053761A"/>
    <w:rsid w:val="005548DD"/>
    <w:rsid w:val="00555E3C"/>
    <w:rsid w:val="00563AE0"/>
    <w:rsid w:val="00577CF5"/>
    <w:rsid w:val="00584970"/>
    <w:rsid w:val="00586654"/>
    <w:rsid w:val="00586954"/>
    <w:rsid w:val="005877DA"/>
    <w:rsid w:val="0059343F"/>
    <w:rsid w:val="00593709"/>
    <w:rsid w:val="00593BD6"/>
    <w:rsid w:val="005A0AD4"/>
    <w:rsid w:val="005C5607"/>
    <w:rsid w:val="005D5FBC"/>
    <w:rsid w:val="005E4971"/>
    <w:rsid w:val="005F361D"/>
    <w:rsid w:val="005F4F79"/>
    <w:rsid w:val="005F6FFC"/>
    <w:rsid w:val="005F77E6"/>
    <w:rsid w:val="00603F32"/>
    <w:rsid w:val="00606DFC"/>
    <w:rsid w:val="00617C11"/>
    <w:rsid w:val="0062649D"/>
    <w:rsid w:val="00633DD9"/>
    <w:rsid w:val="00637676"/>
    <w:rsid w:val="00640C91"/>
    <w:rsid w:val="00641C6B"/>
    <w:rsid w:val="00642FA7"/>
    <w:rsid w:val="006477D2"/>
    <w:rsid w:val="00662938"/>
    <w:rsid w:val="00675681"/>
    <w:rsid w:val="0068012D"/>
    <w:rsid w:val="00680FD1"/>
    <w:rsid w:val="00682661"/>
    <w:rsid w:val="006956FD"/>
    <w:rsid w:val="006A3C12"/>
    <w:rsid w:val="006A5576"/>
    <w:rsid w:val="006B2BA1"/>
    <w:rsid w:val="006B3243"/>
    <w:rsid w:val="006B6490"/>
    <w:rsid w:val="006C15C1"/>
    <w:rsid w:val="006C62D3"/>
    <w:rsid w:val="006D02D5"/>
    <w:rsid w:val="006D0E31"/>
    <w:rsid w:val="006D33BE"/>
    <w:rsid w:val="006D5668"/>
    <w:rsid w:val="006E5A55"/>
    <w:rsid w:val="006E7D0E"/>
    <w:rsid w:val="006F49E2"/>
    <w:rsid w:val="006F6856"/>
    <w:rsid w:val="007120B6"/>
    <w:rsid w:val="00713DF7"/>
    <w:rsid w:val="007144A4"/>
    <w:rsid w:val="00716B1A"/>
    <w:rsid w:val="00721BDC"/>
    <w:rsid w:val="00724F4D"/>
    <w:rsid w:val="007328A4"/>
    <w:rsid w:val="00735A8E"/>
    <w:rsid w:val="00735AAA"/>
    <w:rsid w:val="007455B2"/>
    <w:rsid w:val="00754216"/>
    <w:rsid w:val="007544CC"/>
    <w:rsid w:val="00763EC3"/>
    <w:rsid w:val="007729EF"/>
    <w:rsid w:val="00780309"/>
    <w:rsid w:val="00783F0C"/>
    <w:rsid w:val="00793FEF"/>
    <w:rsid w:val="00796267"/>
    <w:rsid w:val="007A0BAD"/>
    <w:rsid w:val="007A1F7F"/>
    <w:rsid w:val="007A725D"/>
    <w:rsid w:val="007C0A9F"/>
    <w:rsid w:val="007D6055"/>
    <w:rsid w:val="007E76C1"/>
    <w:rsid w:val="007F24BC"/>
    <w:rsid w:val="008005B1"/>
    <w:rsid w:val="00801420"/>
    <w:rsid w:val="00804C20"/>
    <w:rsid w:val="00814746"/>
    <w:rsid w:val="0082618A"/>
    <w:rsid w:val="008276CD"/>
    <w:rsid w:val="00830415"/>
    <w:rsid w:val="00832D9B"/>
    <w:rsid w:val="00834CFB"/>
    <w:rsid w:val="00835DA5"/>
    <w:rsid w:val="00845324"/>
    <w:rsid w:val="00850386"/>
    <w:rsid w:val="008520F9"/>
    <w:rsid w:val="00856D1F"/>
    <w:rsid w:val="00860CE6"/>
    <w:rsid w:val="008665B1"/>
    <w:rsid w:val="00871FE1"/>
    <w:rsid w:val="00875AEB"/>
    <w:rsid w:val="00882B38"/>
    <w:rsid w:val="00883C4B"/>
    <w:rsid w:val="008858E2"/>
    <w:rsid w:val="00885BB5"/>
    <w:rsid w:val="00897B9B"/>
    <w:rsid w:val="008A29D0"/>
    <w:rsid w:val="008B13C0"/>
    <w:rsid w:val="008B2049"/>
    <w:rsid w:val="008B4419"/>
    <w:rsid w:val="008B4F69"/>
    <w:rsid w:val="008C5027"/>
    <w:rsid w:val="008F360D"/>
    <w:rsid w:val="00901602"/>
    <w:rsid w:val="00902E2A"/>
    <w:rsid w:val="009060D4"/>
    <w:rsid w:val="00907A8F"/>
    <w:rsid w:val="00913CB4"/>
    <w:rsid w:val="00930CE2"/>
    <w:rsid w:val="0093212C"/>
    <w:rsid w:val="0095140F"/>
    <w:rsid w:val="00955F43"/>
    <w:rsid w:val="009613C9"/>
    <w:rsid w:val="00965683"/>
    <w:rsid w:val="00984565"/>
    <w:rsid w:val="00995A5F"/>
    <w:rsid w:val="0099617C"/>
    <w:rsid w:val="009A0748"/>
    <w:rsid w:val="009B0BB7"/>
    <w:rsid w:val="009B29FF"/>
    <w:rsid w:val="009B7796"/>
    <w:rsid w:val="009C3992"/>
    <w:rsid w:val="009E2182"/>
    <w:rsid w:val="009E58F5"/>
    <w:rsid w:val="009E6BF2"/>
    <w:rsid w:val="009E6C17"/>
    <w:rsid w:val="009E7DE0"/>
    <w:rsid w:val="009F4C2E"/>
    <w:rsid w:val="009F5968"/>
    <w:rsid w:val="009F7D47"/>
    <w:rsid w:val="00A03ADC"/>
    <w:rsid w:val="00A1051A"/>
    <w:rsid w:val="00A23BA0"/>
    <w:rsid w:val="00A26F1D"/>
    <w:rsid w:val="00A306D6"/>
    <w:rsid w:val="00A30832"/>
    <w:rsid w:val="00A31057"/>
    <w:rsid w:val="00A405C4"/>
    <w:rsid w:val="00A473A9"/>
    <w:rsid w:val="00A65DC9"/>
    <w:rsid w:val="00A75C96"/>
    <w:rsid w:val="00A80CE7"/>
    <w:rsid w:val="00A82C98"/>
    <w:rsid w:val="00A92BB3"/>
    <w:rsid w:val="00A951B1"/>
    <w:rsid w:val="00AC10D2"/>
    <w:rsid w:val="00AC14E2"/>
    <w:rsid w:val="00AC23C0"/>
    <w:rsid w:val="00AC351C"/>
    <w:rsid w:val="00B0627F"/>
    <w:rsid w:val="00B23C71"/>
    <w:rsid w:val="00B4011B"/>
    <w:rsid w:val="00B40CC7"/>
    <w:rsid w:val="00B44C8E"/>
    <w:rsid w:val="00B4699C"/>
    <w:rsid w:val="00B53308"/>
    <w:rsid w:val="00B53E35"/>
    <w:rsid w:val="00B55CA8"/>
    <w:rsid w:val="00B623C0"/>
    <w:rsid w:val="00B64D6A"/>
    <w:rsid w:val="00B8191E"/>
    <w:rsid w:val="00B96768"/>
    <w:rsid w:val="00BD1BE9"/>
    <w:rsid w:val="00BD2580"/>
    <w:rsid w:val="00BD61A3"/>
    <w:rsid w:val="00BE1899"/>
    <w:rsid w:val="00BE2A5B"/>
    <w:rsid w:val="00BE7386"/>
    <w:rsid w:val="00C013E1"/>
    <w:rsid w:val="00C2442E"/>
    <w:rsid w:val="00C3003A"/>
    <w:rsid w:val="00C46675"/>
    <w:rsid w:val="00C478D2"/>
    <w:rsid w:val="00C5019F"/>
    <w:rsid w:val="00C7007F"/>
    <w:rsid w:val="00C72F60"/>
    <w:rsid w:val="00C8094D"/>
    <w:rsid w:val="00C80FE6"/>
    <w:rsid w:val="00C83936"/>
    <w:rsid w:val="00C87C16"/>
    <w:rsid w:val="00C953F2"/>
    <w:rsid w:val="00CB13FD"/>
    <w:rsid w:val="00CB3F82"/>
    <w:rsid w:val="00CC52D7"/>
    <w:rsid w:val="00CD2218"/>
    <w:rsid w:val="00CD54BD"/>
    <w:rsid w:val="00CD6737"/>
    <w:rsid w:val="00CE1437"/>
    <w:rsid w:val="00CE1F77"/>
    <w:rsid w:val="00CF2234"/>
    <w:rsid w:val="00CF2A8D"/>
    <w:rsid w:val="00CF46BB"/>
    <w:rsid w:val="00D05A56"/>
    <w:rsid w:val="00D17A1B"/>
    <w:rsid w:val="00D21769"/>
    <w:rsid w:val="00D21DE4"/>
    <w:rsid w:val="00D4083D"/>
    <w:rsid w:val="00D4123B"/>
    <w:rsid w:val="00D41381"/>
    <w:rsid w:val="00D442A7"/>
    <w:rsid w:val="00D57FC3"/>
    <w:rsid w:val="00D7479D"/>
    <w:rsid w:val="00D815B6"/>
    <w:rsid w:val="00D90631"/>
    <w:rsid w:val="00D9072C"/>
    <w:rsid w:val="00D91720"/>
    <w:rsid w:val="00D95016"/>
    <w:rsid w:val="00D96471"/>
    <w:rsid w:val="00DB1D3C"/>
    <w:rsid w:val="00DB4596"/>
    <w:rsid w:val="00DB5483"/>
    <w:rsid w:val="00DC40E3"/>
    <w:rsid w:val="00DD03C2"/>
    <w:rsid w:val="00DD1E7E"/>
    <w:rsid w:val="00DE2912"/>
    <w:rsid w:val="00DE5EFC"/>
    <w:rsid w:val="00DF0872"/>
    <w:rsid w:val="00DF3549"/>
    <w:rsid w:val="00DF4CFF"/>
    <w:rsid w:val="00DF6256"/>
    <w:rsid w:val="00DF6EF9"/>
    <w:rsid w:val="00E21501"/>
    <w:rsid w:val="00E46DA9"/>
    <w:rsid w:val="00E60170"/>
    <w:rsid w:val="00E6194B"/>
    <w:rsid w:val="00E6564A"/>
    <w:rsid w:val="00E67A7D"/>
    <w:rsid w:val="00E70D72"/>
    <w:rsid w:val="00E82C59"/>
    <w:rsid w:val="00E83EC1"/>
    <w:rsid w:val="00E867A4"/>
    <w:rsid w:val="00E873F5"/>
    <w:rsid w:val="00E920F5"/>
    <w:rsid w:val="00EB1F19"/>
    <w:rsid w:val="00EC5331"/>
    <w:rsid w:val="00ED0E8B"/>
    <w:rsid w:val="00ED19E7"/>
    <w:rsid w:val="00EE541B"/>
    <w:rsid w:val="00EE54CD"/>
    <w:rsid w:val="00EE61DB"/>
    <w:rsid w:val="00EF3DF0"/>
    <w:rsid w:val="00EF56AB"/>
    <w:rsid w:val="00F03C16"/>
    <w:rsid w:val="00F03CA6"/>
    <w:rsid w:val="00F04E75"/>
    <w:rsid w:val="00F249AF"/>
    <w:rsid w:val="00F5044D"/>
    <w:rsid w:val="00F648AE"/>
    <w:rsid w:val="00F71758"/>
    <w:rsid w:val="00F72FB2"/>
    <w:rsid w:val="00F77915"/>
    <w:rsid w:val="00F82062"/>
    <w:rsid w:val="00F87FF1"/>
    <w:rsid w:val="00F944FB"/>
    <w:rsid w:val="00F96F58"/>
    <w:rsid w:val="00FA1AA8"/>
    <w:rsid w:val="00FA2368"/>
    <w:rsid w:val="00FB2066"/>
    <w:rsid w:val="00FB6A30"/>
    <w:rsid w:val="00FC6AF3"/>
    <w:rsid w:val="00FD6D48"/>
    <w:rsid w:val="00FE16B4"/>
    <w:rsid w:val="00FE4BF2"/>
    <w:rsid w:val="00FE7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pPr>
      <w:widowControl w:val="0"/>
      <w:autoSpaceDE w:val="0"/>
      <w:autoSpaceDN w:val="0"/>
      <w:adjustRightInd w:val="0"/>
    </w:pPr>
  </w:style>
  <w:style w:type="paragraph" w:styleId="Heading1">
    <w:name w:val="heading 1"/>
    <w:basedOn w:val="Normal"/>
    <w:next w:val="Normal"/>
    <w:link w:val="Heading1Char"/>
    <w:qFormat/>
    <w:rsid w:val="00AC10D2"/>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qFormat/>
    <w:rsid w:val="00AC10D2"/>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qFormat/>
    <w:rsid w:val="00AC10D2"/>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qFormat/>
    <w:rsid w:val="00AC10D2"/>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qFormat/>
    <w:rsid w:val="00AC10D2"/>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qFormat/>
    <w:rsid w:val="00AC10D2"/>
    <w:pPr>
      <w:spacing w:before="240" w:after="60"/>
      <w:outlineLvl w:val="5"/>
    </w:pPr>
    <w:rPr>
      <w:rFonts w:ascii="Calibri" w:hAnsi="Calibri"/>
      <w:b/>
      <w:bCs/>
      <w:sz w:val="22"/>
      <w:szCs w:val="22"/>
      <w:lang w:val="x-none" w:eastAsia="x-none"/>
    </w:rPr>
  </w:style>
  <w:style w:type="paragraph" w:styleId="Heading7">
    <w:name w:val="heading 7"/>
    <w:basedOn w:val="Normal"/>
    <w:next w:val="Normal"/>
    <w:link w:val="Heading7Char"/>
    <w:qFormat/>
    <w:rsid w:val="00AC10D2"/>
    <w:pPr>
      <w:spacing w:before="240" w:after="60"/>
      <w:outlineLvl w:val="6"/>
    </w:pPr>
    <w:rPr>
      <w:rFonts w:ascii="Calibri" w:hAnsi="Calibri"/>
      <w:sz w:val="24"/>
      <w:szCs w:val="24"/>
      <w:lang w:val="x-none" w:eastAsia="x-none"/>
    </w:rPr>
  </w:style>
  <w:style w:type="paragraph" w:styleId="Heading8">
    <w:name w:val="heading 8"/>
    <w:basedOn w:val="Normal"/>
    <w:next w:val="Normal"/>
    <w:link w:val="Heading8Char"/>
    <w:qFormat/>
    <w:rsid w:val="00AC10D2"/>
    <w:pPr>
      <w:spacing w:before="240" w:after="60"/>
      <w:outlineLvl w:val="7"/>
    </w:pPr>
    <w:rPr>
      <w:rFonts w:ascii="Calibri" w:hAnsi="Calibri"/>
      <w:i/>
      <w:iCs/>
      <w:sz w:val="24"/>
      <w:szCs w:val="24"/>
      <w:lang w:val="x-none" w:eastAsia="x-none"/>
    </w:rPr>
  </w:style>
  <w:style w:type="paragraph" w:styleId="Heading9">
    <w:name w:val="heading 9"/>
    <w:basedOn w:val="Normal"/>
    <w:next w:val="Normal"/>
    <w:link w:val="Heading9Char"/>
    <w:qFormat/>
    <w:rsid w:val="00AC10D2"/>
    <w:pPr>
      <w:spacing w:before="240" w:after="60"/>
      <w:outlineLvl w:val="8"/>
    </w:pPr>
    <w:rPr>
      <w:rFonts w:ascii="Cambria" w:hAnsi="Cambria"/>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table" w:styleId="TableGrid">
    <w:name w:val="Table Grid"/>
    <w:basedOn w:val="TableNormal"/>
    <w:rsid w:val="003F30A0"/>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4C3E7B"/>
    <w:rPr>
      <w:rFonts w:ascii="Tahoma" w:hAnsi="Tahoma"/>
      <w:sz w:val="16"/>
      <w:szCs w:val="16"/>
      <w:lang w:val="x-none" w:eastAsia="x-none"/>
    </w:rPr>
  </w:style>
  <w:style w:type="character" w:customStyle="1" w:styleId="BalloonTextChar">
    <w:name w:val="Balloon Text Char"/>
    <w:link w:val="BalloonText"/>
    <w:rsid w:val="004C3E7B"/>
    <w:rPr>
      <w:rFonts w:ascii="Tahoma" w:hAnsi="Tahoma" w:cs="Tahoma"/>
      <w:sz w:val="16"/>
      <w:szCs w:val="16"/>
    </w:rPr>
  </w:style>
  <w:style w:type="character" w:styleId="CommentReference">
    <w:name w:val="annotation reference"/>
    <w:rsid w:val="004C3E7B"/>
    <w:rPr>
      <w:sz w:val="16"/>
      <w:szCs w:val="16"/>
    </w:rPr>
  </w:style>
  <w:style w:type="paragraph" w:styleId="CommentText">
    <w:name w:val="annotation text"/>
    <w:basedOn w:val="Normal"/>
    <w:link w:val="CommentTextChar"/>
    <w:rsid w:val="004C3E7B"/>
  </w:style>
  <w:style w:type="character" w:customStyle="1" w:styleId="CommentTextChar">
    <w:name w:val="Comment Text Char"/>
    <w:basedOn w:val="DefaultParagraphFont"/>
    <w:link w:val="CommentText"/>
    <w:rsid w:val="004C3E7B"/>
  </w:style>
  <w:style w:type="paragraph" w:styleId="CommentSubject">
    <w:name w:val="annotation subject"/>
    <w:basedOn w:val="CommentText"/>
    <w:next w:val="CommentText"/>
    <w:link w:val="CommentSubjectChar"/>
    <w:rsid w:val="004C3E7B"/>
    <w:rPr>
      <w:b/>
      <w:bCs/>
      <w:lang w:val="x-none" w:eastAsia="x-none"/>
    </w:rPr>
  </w:style>
  <w:style w:type="character" w:customStyle="1" w:styleId="CommentSubjectChar">
    <w:name w:val="Comment Subject Char"/>
    <w:link w:val="CommentSubject"/>
    <w:rsid w:val="004C3E7B"/>
    <w:rPr>
      <w:b/>
      <w:bCs/>
    </w:rPr>
  </w:style>
  <w:style w:type="character" w:styleId="Hyperlink">
    <w:name w:val="Hyperlink"/>
    <w:rsid w:val="0010661B"/>
    <w:rPr>
      <w:color w:val="0000FF"/>
      <w:u w:val="single"/>
    </w:rPr>
  </w:style>
  <w:style w:type="character" w:styleId="FollowedHyperlink">
    <w:name w:val="FollowedHyperlink"/>
    <w:rsid w:val="00AC10D2"/>
    <w:rPr>
      <w:color w:val="0000FF"/>
      <w:u w:val="single"/>
    </w:rPr>
  </w:style>
  <w:style w:type="paragraph" w:styleId="Bibliography">
    <w:name w:val="Bibliography"/>
    <w:basedOn w:val="Normal"/>
    <w:next w:val="Normal"/>
    <w:uiPriority w:val="37"/>
    <w:semiHidden/>
    <w:unhideWhenUsed/>
    <w:rsid w:val="00AC10D2"/>
  </w:style>
  <w:style w:type="paragraph" w:styleId="BlockText">
    <w:name w:val="Block Text"/>
    <w:basedOn w:val="Normal"/>
    <w:rsid w:val="00AC10D2"/>
    <w:pPr>
      <w:spacing w:after="120"/>
      <w:ind w:left="1440" w:right="1440"/>
    </w:pPr>
  </w:style>
  <w:style w:type="paragraph" w:styleId="BodyText">
    <w:name w:val="Body Text"/>
    <w:basedOn w:val="Normal"/>
    <w:link w:val="BodyTextChar"/>
    <w:rsid w:val="00AC10D2"/>
    <w:pPr>
      <w:spacing w:after="120"/>
    </w:pPr>
  </w:style>
  <w:style w:type="character" w:customStyle="1" w:styleId="BodyTextChar">
    <w:name w:val="Body Text Char"/>
    <w:basedOn w:val="DefaultParagraphFont"/>
    <w:link w:val="BodyText"/>
    <w:rsid w:val="00AC10D2"/>
  </w:style>
  <w:style w:type="paragraph" w:styleId="BodyText2">
    <w:name w:val="Body Text 2"/>
    <w:basedOn w:val="Normal"/>
    <w:link w:val="BodyText2Char"/>
    <w:rsid w:val="00AC10D2"/>
    <w:pPr>
      <w:spacing w:after="120" w:line="480" w:lineRule="auto"/>
    </w:pPr>
  </w:style>
  <w:style w:type="character" w:customStyle="1" w:styleId="BodyText2Char">
    <w:name w:val="Body Text 2 Char"/>
    <w:basedOn w:val="DefaultParagraphFont"/>
    <w:link w:val="BodyText2"/>
    <w:rsid w:val="00AC10D2"/>
  </w:style>
  <w:style w:type="paragraph" w:styleId="BodyText3">
    <w:name w:val="Body Text 3"/>
    <w:basedOn w:val="Normal"/>
    <w:link w:val="BodyText3Char"/>
    <w:rsid w:val="00AC10D2"/>
    <w:pPr>
      <w:spacing w:after="120"/>
    </w:pPr>
    <w:rPr>
      <w:sz w:val="16"/>
      <w:szCs w:val="16"/>
      <w:lang w:val="x-none" w:eastAsia="x-none"/>
    </w:rPr>
  </w:style>
  <w:style w:type="character" w:customStyle="1" w:styleId="BodyText3Char">
    <w:name w:val="Body Text 3 Char"/>
    <w:link w:val="BodyText3"/>
    <w:rsid w:val="00AC10D2"/>
    <w:rPr>
      <w:sz w:val="16"/>
      <w:szCs w:val="16"/>
    </w:rPr>
  </w:style>
  <w:style w:type="paragraph" w:styleId="BodyTextFirstIndent">
    <w:name w:val="Body Text First Indent"/>
    <w:basedOn w:val="BodyText"/>
    <w:link w:val="BodyTextFirstIndentChar"/>
    <w:rsid w:val="00AC10D2"/>
    <w:pPr>
      <w:ind w:firstLine="210"/>
    </w:pPr>
  </w:style>
  <w:style w:type="character" w:customStyle="1" w:styleId="BodyTextFirstIndentChar">
    <w:name w:val="Body Text First Indent Char"/>
    <w:basedOn w:val="BodyTextChar"/>
    <w:link w:val="BodyTextFirstIndent"/>
    <w:rsid w:val="00AC10D2"/>
  </w:style>
  <w:style w:type="paragraph" w:styleId="BodyTextIndent">
    <w:name w:val="Body Text Indent"/>
    <w:basedOn w:val="Normal"/>
    <w:link w:val="BodyTextIndentChar"/>
    <w:rsid w:val="00AC10D2"/>
    <w:pPr>
      <w:spacing w:after="120"/>
      <w:ind w:left="360"/>
    </w:pPr>
  </w:style>
  <w:style w:type="character" w:customStyle="1" w:styleId="BodyTextIndentChar">
    <w:name w:val="Body Text Indent Char"/>
    <w:basedOn w:val="DefaultParagraphFont"/>
    <w:link w:val="BodyTextIndent"/>
    <w:rsid w:val="00AC10D2"/>
  </w:style>
  <w:style w:type="paragraph" w:styleId="BodyTextFirstIndent2">
    <w:name w:val="Body Text First Indent 2"/>
    <w:basedOn w:val="BodyTextIndent"/>
    <w:link w:val="BodyTextFirstIndent2Char"/>
    <w:rsid w:val="00AC10D2"/>
    <w:pPr>
      <w:ind w:firstLine="210"/>
    </w:pPr>
  </w:style>
  <w:style w:type="character" w:customStyle="1" w:styleId="BodyTextFirstIndent2Char">
    <w:name w:val="Body Text First Indent 2 Char"/>
    <w:basedOn w:val="BodyTextIndentChar"/>
    <w:link w:val="BodyTextFirstIndent2"/>
    <w:rsid w:val="00AC10D2"/>
  </w:style>
  <w:style w:type="paragraph" w:styleId="BodyTextIndent2">
    <w:name w:val="Body Text Indent 2"/>
    <w:basedOn w:val="Normal"/>
    <w:link w:val="BodyTextIndent2Char"/>
    <w:rsid w:val="00AC10D2"/>
    <w:pPr>
      <w:spacing w:after="120" w:line="480" w:lineRule="auto"/>
      <w:ind w:left="360"/>
    </w:pPr>
  </w:style>
  <w:style w:type="character" w:customStyle="1" w:styleId="BodyTextIndent2Char">
    <w:name w:val="Body Text Indent 2 Char"/>
    <w:basedOn w:val="DefaultParagraphFont"/>
    <w:link w:val="BodyTextIndent2"/>
    <w:rsid w:val="00AC10D2"/>
  </w:style>
  <w:style w:type="paragraph" w:styleId="BodyTextIndent3">
    <w:name w:val="Body Text Indent 3"/>
    <w:basedOn w:val="Normal"/>
    <w:link w:val="BodyTextIndent3Char"/>
    <w:rsid w:val="00AC10D2"/>
    <w:pPr>
      <w:spacing w:after="120"/>
      <w:ind w:left="360"/>
    </w:pPr>
    <w:rPr>
      <w:sz w:val="16"/>
      <w:szCs w:val="16"/>
      <w:lang w:val="x-none" w:eastAsia="x-none"/>
    </w:rPr>
  </w:style>
  <w:style w:type="character" w:customStyle="1" w:styleId="BodyTextIndent3Char">
    <w:name w:val="Body Text Indent 3 Char"/>
    <w:link w:val="BodyTextIndent3"/>
    <w:rsid w:val="00AC10D2"/>
    <w:rPr>
      <w:sz w:val="16"/>
      <w:szCs w:val="16"/>
    </w:rPr>
  </w:style>
  <w:style w:type="paragraph" w:styleId="Caption">
    <w:name w:val="caption"/>
    <w:basedOn w:val="Normal"/>
    <w:next w:val="Normal"/>
    <w:qFormat/>
    <w:rsid w:val="00AC10D2"/>
    <w:rPr>
      <w:b/>
      <w:bCs/>
    </w:rPr>
  </w:style>
  <w:style w:type="paragraph" w:styleId="Closing">
    <w:name w:val="Closing"/>
    <w:basedOn w:val="Normal"/>
    <w:link w:val="ClosingChar"/>
    <w:rsid w:val="00AC10D2"/>
    <w:pPr>
      <w:ind w:left="4320"/>
    </w:pPr>
  </w:style>
  <w:style w:type="character" w:customStyle="1" w:styleId="ClosingChar">
    <w:name w:val="Closing Char"/>
    <w:basedOn w:val="DefaultParagraphFont"/>
    <w:link w:val="Closing"/>
    <w:rsid w:val="00AC10D2"/>
  </w:style>
  <w:style w:type="paragraph" w:styleId="Date">
    <w:name w:val="Date"/>
    <w:basedOn w:val="Normal"/>
    <w:next w:val="Normal"/>
    <w:link w:val="DateChar"/>
    <w:rsid w:val="00AC10D2"/>
  </w:style>
  <w:style w:type="character" w:customStyle="1" w:styleId="DateChar">
    <w:name w:val="Date Char"/>
    <w:basedOn w:val="DefaultParagraphFont"/>
    <w:link w:val="Date"/>
    <w:rsid w:val="00AC10D2"/>
  </w:style>
  <w:style w:type="paragraph" w:styleId="DocumentMap">
    <w:name w:val="Document Map"/>
    <w:basedOn w:val="Normal"/>
    <w:link w:val="DocumentMapChar"/>
    <w:rsid w:val="00AC10D2"/>
    <w:rPr>
      <w:rFonts w:ascii="Tahoma" w:hAnsi="Tahoma"/>
      <w:sz w:val="16"/>
      <w:szCs w:val="16"/>
      <w:lang w:val="x-none" w:eastAsia="x-none"/>
    </w:rPr>
  </w:style>
  <w:style w:type="character" w:customStyle="1" w:styleId="DocumentMapChar">
    <w:name w:val="Document Map Char"/>
    <w:link w:val="DocumentMap"/>
    <w:rsid w:val="00AC10D2"/>
    <w:rPr>
      <w:rFonts w:ascii="Tahoma" w:hAnsi="Tahoma" w:cs="Tahoma"/>
      <w:sz w:val="16"/>
      <w:szCs w:val="16"/>
    </w:rPr>
  </w:style>
  <w:style w:type="paragraph" w:styleId="E-mailSignature">
    <w:name w:val="E-mail Signature"/>
    <w:basedOn w:val="Normal"/>
    <w:link w:val="E-mailSignatureChar"/>
    <w:rsid w:val="00AC10D2"/>
  </w:style>
  <w:style w:type="character" w:customStyle="1" w:styleId="E-mailSignatureChar">
    <w:name w:val="E-mail Signature Char"/>
    <w:basedOn w:val="DefaultParagraphFont"/>
    <w:link w:val="E-mailSignature"/>
    <w:rsid w:val="00AC10D2"/>
  </w:style>
  <w:style w:type="paragraph" w:styleId="EndnoteText">
    <w:name w:val="endnote text"/>
    <w:basedOn w:val="Normal"/>
    <w:link w:val="EndnoteTextChar"/>
    <w:rsid w:val="00AC10D2"/>
  </w:style>
  <w:style w:type="character" w:customStyle="1" w:styleId="EndnoteTextChar">
    <w:name w:val="Endnote Text Char"/>
    <w:basedOn w:val="DefaultParagraphFont"/>
    <w:link w:val="EndnoteText"/>
    <w:rsid w:val="00AC10D2"/>
  </w:style>
  <w:style w:type="paragraph" w:styleId="EnvelopeAddress">
    <w:name w:val="envelope address"/>
    <w:basedOn w:val="Normal"/>
    <w:rsid w:val="00AC10D2"/>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AC10D2"/>
    <w:rPr>
      <w:rFonts w:ascii="Cambria" w:hAnsi="Cambria"/>
    </w:rPr>
  </w:style>
  <w:style w:type="paragraph" w:styleId="FootnoteText">
    <w:name w:val="footnote text"/>
    <w:basedOn w:val="Normal"/>
    <w:link w:val="FootnoteTextChar"/>
    <w:rsid w:val="00AC10D2"/>
  </w:style>
  <w:style w:type="character" w:customStyle="1" w:styleId="FootnoteTextChar">
    <w:name w:val="Footnote Text Char"/>
    <w:basedOn w:val="DefaultParagraphFont"/>
    <w:link w:val="FootnoteText"/>
    <w:rsid w:val="00AC10D2"/>
  </w:style>
  <w:style w:type="character" w:customStyle="1" w:styleId="Heading1Char">
    <w:name w:val="Heading 1 Char"/>
    <w:link w:val="Heading1"/>
    <w:rsid w:val="00AC10D2"/>
    <w:rPr>
      <w:rFonts w:ascii="Cambria" w:eastAsia="Times New Roman" w:hAnsi="Cambria" w:cs="Times New Roman"/>
      <w:b/>
      <w:bCs/>
      <w:kern w:val="32"/>
      <w:sz w:val="32"/>
      <w:szCs w:val="32"/>
    </w:rPr>
  </w:style>
  <w:style w:type="character" w:customStyle="1" w:styleId="Heading2Char">
    <w:name w:val="Heading 2 Char"/>
    <w:link w:val="Heading2"/>
    <w:semiHidden/>
    <w:rsid w:val="00AC10D2"/>
    <w:rPr>
      <w:rFonts w:ascii="Cambria" w:eastAsia="Times New Roman" w:hAnsi="Cambria" w:cs="Times New Roman"/>
      <w:b/>
      <w:bCs/>
      <w:i/>
      <w:iCs/>
      <w:sz w:val="28"/>
      <w:szCs w:val="28"/>
    </w:rPr>
  </w:style>
  <w:style w:type="character" w:customStyle="1" w:styleId="Heading3Char">
    <w:name w:val="Heading 3 Char"/>
    <w:link w:val="Heading3"/>
    <w:semiHidden/>
    <w:rsid w:val="00AC10D2"/>
    <w:rPr>
      <w:rFonts w:ascii="Cambria" w:eastAsia="Times New Roman" w:hAnsi="Cambria" w:cs="Times New Roman"/>
      <w:b/>
      <w:bCs/>
      <w:sz w:val="26"/>
      <w:szCs w:val="26"/>
    </w:rPr>
  </w:style>
  <w:style w:type="character" w:customStyle="1" w:styleId="Heading4Char">
    <w:name w:val="Heading 4 Char"/>
    <w:link w:val="Heading4"/>
    <w:semiHidden/>
    <w:rsid w:val="00AC10D2"/>
    <w:rPr>
      <w:rFonts w:ascii="Calibri" w:eastAsia="Times New Roman" w:hAnsi="Calibri" w:cs="Times New Roman"/>
      <w:b/>
      <w:bCs/>
      <w:sz w:val="28"/>
      <w:szCs w:val="28"/>
    </w:rPr>
  </w:style>
  <w:style w:type="character" w:customStyle="1" w:styleId="Heading5Char">
    <w:name w:val="Heading 5 Char"/>
    <w:link w:val="Heading5"/>
    <w:semiHidden/>
    <w:rsid w:val="00AC10D2"/>
    <w:rPr>
      <w:rFonts w:ascii="Calibri" w:eastAsia="Times New Roman" w:hAnsi="Calibri" w:cs="Times New Roman"/>
      <w:b/>
      <w:bCs/>
      <w:i/>
      <w:iCs/>
      <w:sz w:val="26"/>
      <w:szCs w:val="26"/>
    </w:rPr>
  </w:style>
  <w:style w:type="character" w:customStyle="1" w:styleId="Heading6Char">
    <w:name w:val="Heading 6 Char"/>
    <w:link w:val="Heading6"/>
    <w:semiHidden/>
    <w:rsid w:val="00AC10D2"/>
    <w:rPr>
      <w:rFonts w:ascii="Calibri" w:eastAsia="Times New Roman" w:hAnsi="Calibri" w:cs="Times New Roman"/>
      <w:b/>
      <w:bCs/>
      <w:sz w:val="22"/>
      <w:szCs w:val="22"/>
    </w:rPr>
  </w:style>
  <w:style w:type="character" w:customStyle="1" w:styleId="Heading7Char">
    <w:name w:val="Heading 7 Char"/>
    <w:link w:val="Heading7"/>
    <w:semiHidden/>
    <w:rsid w:val="00AC10D2"/>
    <w:rPr>
      <w:rFonts w:ascii="Calibri" w:eastAsia="Times New Roman" w:hAnsi="Calibri" w:cs="Times New Roman"/>
      <w:sz w:val="24"/>
      <w:szCs w:val="24"/>
    </w:rPr>
  </w:style>
  <w:style w:type="character" w:customStyle="1" w:styleId="Heading8Char">
    <w:name w:val="Heading 8 Char"/>
    <w:link w:val="Heading8"/>
    <w:semiHidden/>
    <w:rsid w:val="00AC10D2"/>
    <w:rPr>
      <w:rFonts w:ascii="Calibri" w:eastAsia="Times New Roman" w:hAnsi="Calibri" w:cs="Times New Roman"/>
      <w:i/>
      <w:iCs/>
      <w:sz w:val="24"/>
      <w:szCs w:val="24"/>
    </w:rPr>
  </w:style>
  <w:style w:type="character" w:customStyle="1" w:styleId="Heading9Char">
    <w:name w:val="Heading 9 Char"/>
    <w:link w:val="Heading9"/>
    <w:semiHidden/>
    <w:rsid w:val="00AC10D2"/>
    <w:rPr>
      <w:rFonts w:ascii="Cambria" w:eastAsia="Times New Roman" w:hAnsi="Cambria" w:cs="Times New Roman"/>
      <w:sz w:val="22"/>
      <w:szCs w:val="22"/>
    </w:rPr>
  </w:style>
  <w:style w:type="paragraph" w:styleId="HTMLAddress">
    <w:name w:val="HTML Address"/>
    <w:basedOn w:val="Normal"/>
    <w:link w:val="HTMLAddressChar"/>
    <w:rsid w:val="00AC10D2"/>
    <w:rPr>
      <w:i/>
      <w:iCs/>
      <w:lang w:val="x-none" w:eastAsia="x-none"/>
    </w:rPr>
  </w:style>
  <w:style w:type="character" w:customStyle="1" w:styleId="HTMLAddressChar">
    <w:name w:val="HTML Address Char"/>
    <w:link w:val="HTMLAddress"/>
    <w:rsid w:val="00AC10D2"/>
    <w:rPr>
      <w:i/>
      <w:iCs/>
    </w:rPr>
  </w:style>
  <w:style w:type="paragraph" w:styleId="HTMLPreformatted">
    <w:name w:val="HTML Preformatted"/>
    <w:basedOn w:val="Normal"/>
    <w:link w:val="HTMLPreformattedChar"/>
    <w:rsid w:val="00AC10D2"/>
    <w:rPr>
      <w:rFonts w:ascii="Courier New" w:hAnsi="Courier New"/>
      <w:lang w:val="x-none" w:eastAsia="x-none"/>
    </w:rPr>
  </w:style>
  <w:style w:type="character" w:customStyle="1" w:styleId="HTMLPreformattedChar">
    <w:name w:val="HTML Preformatted Char"/>
    <w:link w:val="HTMLPreformatted"/>
    <w:rsid w:val="00AC10D2"/>
    <w:rPr>
      <w:rFonts w:ascii="Courier New" w:hAnsi="Courier New" w:cs="Courier New"/>
    </w:rPr>
  </w:style>
  <w:style w:type="paragraph" w:styleId="Index1">
    <w:name w:val="index 1"/>
    <w:basedOn w:val="Normal"/>
    <w:next w:val="Normal"/>
    <w:autoRedefine/>
    <w:rsid w:val="00AC10D2"/>
    <w:pPr>
      <w:ind w:left="200" w:hanging="200"/>
    </w:pPr>
  </w:style>
  <w:style w:type="paragraph" w:styleId="Index2">
    <w:name w:val="index 2"/>
    <w:basedOn w:val="Normal"/>
    <w:next w:val="Normal"/>
    <w:autoRedefine/>
    <w:rsid w:val="00AC10D2"/>
    <w:pPr>
      <w:ind w:left="400" w:hanging="200"/>
    </w:pPr>
  </w:style>
  <w:style w:type="paragraph" w:styleId="Index3">
    <w:name w:val="index 3"/>
    <w:basedOn w:val="Normal"/>
    <w:next w:val="Normal"/>
    <w:autoRedefine/>
    <w:rsid w:val="00AC10D2"/>
    <w:pPr>
      <w:ind w:left="600" w:hanging="200"/>
    </w:pPr>
  </w:style>
  <w:style w:type="paragraph" w:styleId="Index4">
    <w:name w:val="index 4"/>
    <w:basedOn w:val="Normal"/>
    <w:next w:val="Normal"/>
    <w:autoRedefine/>
    <w:rsid w:val="00AC10D2"/>
    <w:pPr>
      <w:ind w:left="800" w:hanging="200"/>
    </w:pPr>
  </w:style>
  <w:style w:type="paragraph" w:styleId="Index5">
    <w:name w:val="index 5"/>
    <w:basedOn w:val="Normal"/>
    <w:next w:val="Normal"/>
    <w:autoRedefine/>
    <w:rsid w:val="00AC10D2"/>
    <w:pPr>
      <w:ind w:left="1000" w:hanging="200"/>
    </w:pPr>
  </w:style>
  <w:style w:type="paragraph" w:styleId="Index6">
    <w:name w:val="index 6"/>
    <w:basedOn w:val="Normal"/>
    <w:next w:val="Normal"/>
    <w:autoRedefine/>
    <w:rsid w:val="00AC10D2"/>
    <w:pPr>
      <w:ind w:left="1200" w:hanging="200"/>
    </w:pPr>
  </w:style>
  <w:style w:type="paragraph" w:styleId="Index7">
    <w:name w:val="index 7"/>
    <w:basedOn w:val="Normal"/>
    <w:next w:val="Normal"/>
    <w:autoRedefine/>
    <w:rsid w:val="00AC10D2"/>
    <w:pPr>
      <w:ind w:left="1400" w:hanging="200"/>
    </w:pPr>
  </w:style>
  <w:style w:type="paragraph" w:styleId="Index8">
    <w:name w:val="index 8"/>
    <w:basedOn w:val="Normal"/>
    <w:next w:val="Normal"/>
    <w:autoRedefine/>
    <w:rsid w:val="00AC10D2"/>
    <w:pPr>
      <w:ind w:left="1600" w:hanging="200"/>
    </w:pPr>
  </w:style>
  <w:style w:type="paragraph" w:styleId="Index9">
    <w:name w:val="index 9"/>
    <w:basedOn w:val="Normal"/>
    <w:next w:val="Normal"/>
    <w:autoRedefine/>
    <w:rsid w:val="00AC10D2"/>
    <w:pPr>
      <w:ind w:left="1800" w:hanging="200"/>
    </w:pPr>
  </w:style>
  <w:style w:type="paragraph" w:styleId="IndexHeading">
    <w:name w:val="index heading"/>
    <w:basedOn w:val="Normal"/>
    <w:next w:val="Index1"/>
    <w:rsid w:val="00AC10D2"/>
    <w:rPr>
      <w:rFonts w:ascii="Cambria" w:hAnsi="Cambria"/>
      <w:b/>
      <w:bCs/>
    </w:rPr>
  </w:style>
  <w:style w:type="paragraph" w:styleId="IntenseQuote">
    <w:name w:val="Intense Quote"/>
    <w:basedOn w:val="Normal"/>
    <w:next w:val="Normal"/>
    <w:link w:val="IntenseQuoteChar"/>
    <w:uiPriority w:val="30"/>
    <w:qFormat/>
    <w:rsid w:val="00AC10D2"/>
    <w:pPr>
      <w:pBdr>
        <w:bottom w:val="single" w:sz="4" w:space="4" w:color="4F81BD"/>
      </w:pBdr>
      <w:spacing w:before="200" w:after="280"/>
      <w:ind w:left="936" w:right="936"/>
    </w:pPr>
    <w:rPr>
      <w:b/>
      <w:bCs/>
      <w:i/>
      <w:iCs/>
      <w:color w:val="4F81BD"/>
      <w:lang w:val="x-none" w:eastAsia="x-none"/>
    </w:rPr>
  </w:style>
  <w:style w:type="character" w:customStyle="1" w:styleId="IntenseQuoteChar">
    <w:name w:val="Intense Quote Char"/>
    <w:link w:val="IntenseQuote"/>
    <w:uiPriority w:val="30"/>
    <w:rsid w:val="00AC10D2"/>
    <w:rPr>
      <w:b/>
      <w:bCs/>
      <w:i/>
      <w:iCs/>
      <w:color w:val="4F81BD"/>
    </w:rPr>
  </w:style>
  <w:style w:type="paragraph" w:styleId="List">
    <w:name w:val="List"/>
    <w:basedOn w:val="Normal"/>
    <w:rsid w:val="00AC10D2"/>
    <w:pPr>
      <w:ind w:left="360" w:hanging="360"/>
      <w:contextualSpacing/>
    </w:pPr>
  </w:style>
  <w:style w:type="paragraph" w:styleId="List2">
    <w:name w:val="List 2"/>
    <w:basedOn w:val="Normal"/>
    <w:rsid w:val="00AC10D2"/>
    <w:pPr>
      <w:ind w:left="720" w:hanging="360"/>
      <w:contextualSpacing/>
    </w:pPr>
  </w:style>
  <w:style w:type="paragraph" w:styleId="List3">
    <w:name w:val="List 3"/>
    <w:basedOn w:val="Normal"/>
    <w:rsid w:val="00AC10D2"/>
    <w:pPr>
      <w:ind w:left="1080" w:hanging="360"/>
      <w:contextualSpacing/>
    </w:pPr>
  </w:style>
  <w:style w:type="paragraph" w:styleId="List4">
    <w:name w:val="List 4"/>
    <w:basedOn w:val="Normal"/>
    <w:rsid w:val="00AC10D2"/>
    <w:pPr>
      <w:ind w:left="1440" w:hanging="360"/>
      <w:contextualSpacing/>
    </w:pPr>
  </w:style>
  <w:style w:type="paragraph" w:styleId="List5">
    <w:name w:val="List 5"/>
    <w:basedOn w:val="Normal"/>
    <w:rsid w:val="00AC10D2"/>
    <w:pPr>
      <w:ind w:left="1800" w:hanging="360"/>
      <w:contextualSpacing/>
    </w:pPr>
  </w:style>
  <w:style w:type="paragraph" w:styleId="ListBullet">
    <w:name w:val="List Bullet"/>
    <w:basedOn w:val="Normal"/>
    <w:rsid w:val="00AC10D2"/>
    <w:pPr>
      <w:numPr>
        <w:numId w:val="3"/>
      </w:numPr>
      <w:contextualSpacing/>
    </w:pPr>
  </w:style>
  <w:style w:type="paragraph" w:styleId="ListBullet2">
    <w:name w:val="List Bullet 2"/>
    <w:basedOn w:val="Normal"/>
    <w:rsid w:val="00AC10D2"/>
    <w:pPr>
      <w:numPr>
        <w:numId w:val="4"/>
      </w:numPr>
      <w:contextualSpacing/>
    </w:pPr>
  </w:style>
  <w:style w:type="paragraph" w:styleId="ListBullet3">
    <w:name w:val="List Bullet 3"/>
    <w:basedOn w:val="Normal"/>
    <w:rsid w:val="00AC10D2"/>
    <w:pPr>
      <w:numPr>
        <w:numId w:val="5"/>
      </w:numPr>
      <w:contextualSpacing/>
    </w:pPr>
  </w:style>
  <w:style w:type="paragraph" w:styleId="ListBullet4">
    <w:name w:val="List Bullet 4"/>
    <w:basedOn w:val="Normal"/>
    <w:rsid w:val="00AC10D2"/>
    <w:pPr>
      <w:numPr>
        <w:numId w:val="6"/>
      </w:numPr>
      <w:contextualSpacing/>
    </w:pPr>
  </w:style>
  <w:style w:type="paragraph" w:styleId="ListBullet5">
    <w:name w:val="List Bullet 5"/>
    <w:basedOn w:val="Normal"/>
    <w:rsid w:val="00AC10D2"/>
    <w:pPr>
      <w:numPr>
        <w:numId w:val="7"/>
      </w:numPr>
      <w:contextualSpacing/>
    </w:pPr>
  </w:style>
  <w:style w:type="paragraph" w:styleId="ListContinue">
    <w:name w:val="List Continue"/>
    <w:basedOn w:val="Normal"/>
    <w:rsid w:val="00AC10D2"/>
    <w:pPr>
      <w:spacing w:after="120"/>
      <w:ind w:left="360"/>
      <w:contextualSpacing/>
    </w:pPr>
  </w:style>
  <w:style w:type="paragraph" w:styleId="ListContinue2">
    <w:name w:val="List Continue 2"/>
    <w:basedOn w:val="Normal"/>
    <w:rsid w:val="00AC10D2"/>
    <w:pPr>
      <w:spacing w:after="120"/>
      <w:ind w:left="720"/>
      <w:contextualSpacing/>
    </w:pPr>
  </w:style>
  <w:style w:type="paragraph" w:styleId="ListContinue3">
    <w:name w:val="List Continue 3"/>
    <w:basedOn w:val="Normal"/>
    <w:rsid w:val="00AC10D2"/>
    <w:pPr>
      <w:spacing w:after="120"/>
      <w:ind w:left="1080"/>
      <w:contextualSpacing/>
    </w:pPr>
  </w:style>
  <w:style w:type="paragraph" w:styleId="ListContinue4">
    <w:name w:val="List Continue 4"/>
    <w:basedOn w:val="Normal"/>
    <w:rsid w:val="00AC10D2"/>
    <w:pPr>
      <w:spacing w:after="120"/>
      <w:ind w:left="1440"/>
      <w:contextualSpacing/>
    </w:pPr>
  </w:style>
  <w:style w:type="paragraph" w:styleId="ListContinue5">
    <w:name w:val="List Continue 5"/>
    <w:basedOn w:val="Normal"/>
    <w:rsid w:val="00AC10D2"/>
    <w:pPr>
      <w:spacing w:after="120"/>
      <w:ind w:left="1800"/>
      <w:contextualSpacing/>
    </w:pPr>
  </w:style>
  <w:style w:type="paragraph" w:styleId="ListNumber">
    <w:name w:val="List Number"/>
    <w:basedOn w:val="Normal"/>
    <w:rsid w:val="00AC10D2"/>
    <w:pPr>
      <w:numPr>
        <w:numId w:val="8"/>
      </w:numPr>
      <w:contextualSpacing/>
    </w:pPr>
  </w:style>
  <w:style w:type="paragraph" w:styleId="ListNumber2">
    <w:name w:val="List Number 2"/>
    <w:basedOn w:val="Normal"/>
    <w:rsid w:val="00AC10D2"/>
    <w:pPr>
      <w:numPr>
        <w:numId w:val="9"/>
      </w:numPr>
      <w:contextualSpacing/>
    </w:pPr>
  </w:style>
  <w:style w:type="paragraph" w:styleId="ListNumber3">
    <w:name w:val="List Number 3"/>
    <w:basedOn w:val="Normal"/>
    <w:rsid w:val="00AC10D2"/>
    <w:pPr>
      <w:numPr>
        <w:numId w:val="10"/>
      </w:numPr>
      <w:contextualSpacing/>
    </w:pPr>
  </w:style>
  <w:style w:type="paragraph" w:styleId="ListNumber4">
    <w:name w:val="List Number 4"/>
    <w:basedOn w:val="Normal"/>
    <w:rsid w:val="00AC10D2"/>
    <w:pPr>
      <w:numPr>
        <w:numId w:val="11"/>
      </w:numPr>
      <w:contextualSpacing/>
    </w:pPr>
  </w:style>
  <w:style w:type="paragraph" w:styleId="ListNumber5">
    <w:name w:val="List Number 5"/>
    <w:basedOn w:val="Normal"/>
    <w:rsid w:val="00AC10D2"/>
    <w:pPr>
      <w:numPr>
        <w:numId w:val="12"/>
      </w:numPr>
      <w:contextualSpacing/>
    </w:pPr>
  </w:style>
  <w:style w:type="paragraph" w:styleId="ListParagraph">
    <w:name w:val="List Paragraph"/>
    <w:basedOn w:val="Normal"/>
    <w:uiPriority w:val="34"/>
    <w:qFormat/>
    <w:rsid w:val="00AC10D2"/>
    <w:pPr>
      <w:ind w:left="720"/>
    </w:pPr>
  </w:style>
  <w:style w:type="paragraph" w:styleId="MacroText">
    <w:name w:val="macro"/>
    <w:link w:val="MacroTextChar"/>
    <w:rsid w:val="00AC10D2"/>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hAnsi="Courier New" w:cs="Courier New"/>
    </w:rPr>
  </w:style>
  <w:style w:type="character" w:customStyle="1" w:styleId="MacroTextChar">
    <w:name w:val="Macro Text Char"/>
    <w:link w:val="MacroText"/>
    <w:rsid w:val="00AC10D2"/>
    <w:rPr>
      <w:rFonts w:ascii="Courier New" w:hAnsi="Courier New" w:cs="Courier New"/>
      <w:lang w:val="en-US" w:eastAsia="en-US" w:bidi="ar-SA"/>
    </w:rPr>
  </w:style>
  <w:style w:type="paragraph" w:styleId="MessageHeader">
    <w:name w:val="Message Header"/>
    <w:basedOn w:val="Normal"/>
    <w:link w:val="MessageHeaderChar"/>
    <w:rsid w:val="00AC10D2"/>
    <w:pPr>
      <w:pBdr>
        <w:top w:val="single" w:sz="6" w:space="1" w:color="auto"/>
        <w:left w:val="single" w:sz="6" w:space="1" w:color="auto"/>
        <w:bottom w:val="single" w:sz="6" w:space="1" w:color="auto"/>
        <w:right w:val="single" w:sz="6" w:space="1" w:color="auto"/>
      </w:pBdr>
      <w:shd w:val="pct20" w:color="auto" w:fill="auto"/>
      <w:ind w:left="1080" w:hanging="1080"/>
    </w:pPr>
    <w:rPr>
      <w:rFonts w:ascii="Cambria" w:hAnsi="Cambria"/>
      <w:sz w:val="24"/>
      <w:szCs w:val="24"/>
      <w:lang w:val="x-none" w:eastAsia="x-none"/>
    </w:rPr>
  </w:style>
  <w:style w:type="character" w:customStyle="1" w:styleId="MessageHeaderChar">
    <w:name w:val="Message Header Char"/>
    <w:link w:val="MessageHeader"/>
    <w:rsid w:val="00AC10D2"/>
    <w:rPr>
      <w:rFonts w:ascii="Cambria" w:eastAsia="Times New Roman" w:hAnsi="Cambria" w:cs="Times New Roman"/>
      <w:sz w:val="24"/>
      <w:szCs w:val="24"/>
      <w:shd w:val="pct20" w:color="auto" w:fill="auto"/>
    </w:rPr>
  </w:style>
  <w:style w:type="paragraph" w:styleId="NoSpacing">
    <w:name w:val="No Spacing"/>
    <w:uiPriority w:val="1"/>
    <w:qFormat/>
    <w:rsid w:val="00AC10D2"/>
    <w:pPr>
      <w:widowControl w:val="0"/>
      <w:autoSpaceDE w:val="0"/>
      <w:autoSpaceDN w:val="0"/>
      <w:adjustRightInd w:val="0"/>
    </w:pPr>
  </w:style>
  <w:style w:type="paragraph" w:styleId="NormalWeb">
    <w:name w:val="Normal (Web)"/>
    <w:basedOn w:val="Normal"/>
    <w:rsid w:val="00AC10D2"/>
    <w:rPr>
      <w:sz w:val="24"/>
      <w:szCs w:val="24"/>
    </w:rPr>
  </w:style>
  <w:style w:type="paragraph" w:styleId="NormalIndent">
    <w:name w:val="Normal Indent"/>
    <w:basedOn w:val="Normal"/>
    <w:rsid w:val="00AC10D2"/>
    <w:pPr>
      <w:ind w:left="720"/>
    </w:pPr>
  </w:style>
  <w:style w:type="paragraph" w:styleId="NoteHeading">
    <w:name w:val="Note Heading"/>
    <w:basedOn w:val="Normal"/>
    <w:next w:val="Normal"/>
    <w:link w:val="NoteHeadingChar"/>
    <w:rsid w:val="00AC10D2"/>
  </w:style>
  <w:style w:type="character" w:customStyle="1" w:styleId="NoteHeadingChar">
    <w:name w:val="Note Heading Char"/>
    <w:basedOn w:val="DefaultParagraphFont"/>
    <w:link w:val="NoteHeading"/>
    <w:rsid w:val="00AC10D2"/>
  </w:style>
  <w:style w:type="paragraph" w:styleId="PlainText">
    <w:name w:val="Plain Text"/>
    <w:basedOn w:val="Normal"/>
    <w:link w:val="PlainTextChar"/>
    <w:rsid w:val="00AC10D2"/>
    <w:rPr>
      <w:rFonts w:ascii="Courier New" w:hAnsi="Courier New"/>
      <w:lang w:val="x-none" w:eastAsia="x-none"/>
    </w:rPr>
  </w:style>
  <w:style w:type="character" w:customStyle="1" w:styleId="PlainTextChar">
    <w:name w:val="Plain Text Char"/>
    <w:link w:val="PlainText"/>
    <w:rsid w:val="00AC10D2"/>
    <w:rPr>
      <w:rFonts w:ascii="Courier New" w:hAnsi="Courier New" w:cs="Courier New"/>
    </w:rPr>
  </w:style>
  <w:style w:type="paragraph" w:styleId="Quote">
    <w:name w:val="Quote"/>
    <w:basedOn w:val="Normal"/>
    <w:next w:val="Normal"/>
    <w:link w:val="QuoteChar"/>
    <w:uiPriority w:val="29"/>
    <w:qFormat/>
    <w:rsid w:val="00AC10D2"/>
    <w:rPr>
      <w:i/>
      <w:iCs/>
      <w:color w:val="000000"/>
      <w:lang w:val="x-none" w:eastAsia="x-none"/>
    </w:rPr>
  </w:style>
  <w:style w:type="character" w:customStyle="1" w:styleId="QuoteChar">
    <w:name w:val="Quote Char"/>
    <w:link w:val="Quote"/>
    <w:uiPriority w:val="29"/>
    <w:rsid w:val="00AC10D2"/>
    <w:rPr>
      <w:i/>
      <w:iCs/>
      <w:color w:val="000000"/>
    </w:rPr>
  </w:style>
  <w:style w:type="paragraph" w:styleId="Salutation">
    <w:name w:val="Salutation"/>
    <w:basedOn w:val="Normal"/>
    <w:next w:val="Normal"/>
    <w:link w:val="SalutationChar"/>
    <w:rsid w:val="00AC10D2"/>
  </w:style>
  <w:style w:type="character" w:customStyle="1" w:styleId="SalutationChar">
    <w:name w:val="Salutation Char"/>
    <w:basedOn w:val="DefaultParagraphFont"/>
    <w:link w:val="Salutation"/>
    <w:rsid w:val="00AC10D2"/>
  </w:style>
  <w:style w:type="paragraph" w:styleId="Signature">
    <w:name w:val="Signature"/>
    <w:basedOn w:val="Normal"/>
    <w:link w:val="SignatureChar"/>
    <w:rsid w:val="00AC10D2"/>
    <w:pPr>
      <w:ind w:left="4320"/>
    </w:pPr>
  </w:style>
  <w:style w:type="character" w:customStyle="1" w:styleId="SignatureChar">
    <w:name w:val="Signature Char"/>
    <w:basedOn w:val="DefaultParagraphFont"/>
    <w:link w:val="Signature"/>
    <w:rsid w:val="00AC10D2"/>
  </w:style>
  <w:style w:type="paragraph" w:styleId="Subtitle">
    <w:name w:val="Subtitle"/>
    <w:basedOn w:val="Normal"/>
    <w:next w:val="Normal"/>
    <w:link w:val="SubtitleChar"/>
    <w:qFormat/>
    <w:rsid w:val="00AC10D2"/>
    <w:pPr>
      <w:spacing w:after="60"/>
      <w:jc w:val="center"/>
      <w:outlineLvl w:val="1"/>
    </w:pPr>
    <w:rPr>
      <w:rFonts w:ascii="Cambria" w:hAnsi="Cambria"/>
      <w:sz w:val="24"/>
      <w:szCs w:val="24"/>
      <w:lang w:val="x-none" w:eastAsia="x-none"/>
    </w:rPr>
  </w:style>
  <w:style w:type="character" w:customStyle="1" w:styleId="SubtitleChar">
    <w:name w:val="Subtitle Char"/>
    <w:link w:val="Subtitle"/>
    <w:rsid w:val="00AC10D2"/>
    <w:rPr>
      <w:rFonts w:ascii="Cambria" w:eastAsia="Times New Roman" w:hAnsi="Cambria" w:cs="Times New Roman"/>
      <w:sz w:val="24"/>
      <w:szCs w:val="24"/>
    </w:rPr>
  </w:style>
  <w:style w:type="paragraph" w:styleId="TableofAuthorities">
    <w:name w:val="table of authorities"/>
    <w:basedOn w:val="Normal"/>
    <w:next w:val="Normal"/>
    <w:rsid w:val="00AC10D2"/>
    <w:pPr>
      <w:ind w:left="200" w:hanging="200"/>
    </w:pPr>
  </w:style>
  <w:style w:type="paragraph" w:styleId="TableofFigures">
    <w:name w:val="table of figures"/>
    <w:basedOn w:val="Normal"/>
    <w:next w:val="Normal"/>
    <w:rsid w:val="00AC10D2"/>
  </w:style>
  <w:style w:type="paragraph" w:styleId="Title">
    <w:name w:val="Title"/>
    <w:basedOn w:val="Normal"/>
    <w:next w:val="Normal"/>
    <w:link w:val="TitleChar"/>
    <w:qFormat/>
    <w:rsid w:val="00AC10D2"/>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rsid w:val="00AC10D2"/>
    <w:rPr>
      <w:rFonts w:ascii="Cambria" w:eastAsia="Times New Roman" w:hAnsi="Cambria" w:cs="Times New Roman"/>
      <w:b/>
      <w:bCs/>
      <w:kern w:val="28"/>
      <w:sz w:val="32"/>
      <w:szCs w:val="32"/>
    </w:rPr>
  </w:style>
  <w:style w:type="paragraph" w:styleId="TOAHeading">
    <w:name w:val="toa heading"/>
    <w:basedOn w:val="Normal"/>
    <w:next w:val="Normal"/>
    <w:rsid w:val="00AC10D2"/>
    <w:pPr>
      <w:spacing w:before="120"/>
    </w:pPr>
    <w:rPr>
      <w:rFonts w:ascii="Cambria" w:hAnsi="Cambria"/>
      <w:b/>
      <w:bCs/>
      <w:sz w:val="24"/>
      <w:szCs w:val="24"/>
    </w:rPr>
  </w:style>
  <w:style w:type="paragraph" w:styleId="TOC1">
    <w:name w:val="toc 1"/>
    <w:basedOn w:val="Normal"/>
    <w:next w:val="Normal"/>
    <w:autoRedefine/>
    <w:rsid w:val="00AC10D2"/>
  </w:style>
  <w:style w:type="paragraph" w:styleId="TOC2">
    <w:name w:val="toc 2"/>
    <w:basedOn w:val="Normal"/>
    <w:next w:val="Normal"/>
    <w:autoRedefine/>
    <w:rsid w:val="00AC10D2"/>
    <w:pPr>
      <w:ind w:left="200"/>
    </w:pPr>
  </w:style>
  <w:style w:type="paragraph" w:styleId="TOC3">
    <w:name w:val="toc 3"/>
    <w:basedOn w:val="Normal"/>
    <w:next w:val="Normal"/>
    <w:autoRedefine/>
    <w:rsid w:val="00AC10D2"/>
    <w:pPr>
      <w:ind w:left="400"/>
    </w:pPr>
  </w:style>
  <w:style w:type="paragraph" w:styleId="TOC4">
    <w:name w:val="toc 4"/>
    <w:basedOn w:val="Normal"/>
    <w:next w:val="Normal"/>
    <w:autoRedefine/>
    <w:rsid w:val="00AC10D2"/>
    <w:pPr>
      <w:ind w:left="600"/>
    </w:pPr>
  </w:style>
  <w:style w:type="paragraph" w:styleId="TOC5">
    <w:name w:val="toc 5"/>
    <w:basedOn w:val="Normal"/>
    <w:next w:val="Normal"/>
    <w:autoRedefine/>
    <w:rsid w:val="00AC10D2"/>
    <w:pPr>
      <w:ind w:left="800"/>
    </w:pPr>
  </w:style>
  <w:style w:type="paragraph" w:styleId="TOC6">
    <w:name w:val="toc 6"/>
    <w:basedOn w:val="Normal"/>
    <w:next w:val="Normal"/>
    <w:autoRedefine/>
    <w:rsid w:val="00AC10D2"/>
    <w:pPr>
      <w:ind w:left="1000"/>
    </w:pPr>
  </w:style>
  <w:style w:type="paragraph" w:styleId="TOC7">
    <w:name w:val="toc 7"/>
    <w:basedOn w:val="Normal"/>
    <w:next w:val="Normal"/>
    <w:autoRedefine/>
    <w:rsid w:val="00AC10D2"/>
    <w:pPr>
      <w:ind w:left="1200"/>
    </w:pPr>
  </w:style>
  <w:style w:type="paragraph" w:styleId="TOC8">
    <w:name w:val="toc 8"/>
    <w:basedOn w:val="Normal"/>
    <w:next w:val="Normal"/>
    <w:autoRedefine/>
    <w:rsid w:val="00AC10D2"/>
    <w:pPr>
      <w:ind w:left="1400"/>
    </w:pPr>
  </w:style>
  <w:style w:type="paragraph" w:styleId="TOC9">
    <w:name w:val="toc 9"/>
    <w:basedOn w:val="Normal"/>
    <w:next w:val="Normal"/>
    <w:autoRedefine/>
    <w:rsid w:val="00AC10D2"/>
    <w:pPr>
      <w:ind w:left="1600"/>
    </w:pPr>
  </w:style>
  <w:style w:type="paragraph" w:styleId="TOCHeading">
    <w:name w:val="TOC Heading"/>
    <w:basedOn w:val="Heading1"/>
    <w:next w:val="Normal"/>
    <w:uiPriority w:val="39"/>
    <w:qFormat/>
    <w:rsid w:val="00AC10D2"/>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corporateservices.noaa.gov/ames/administrative_orders/chapter_216/216-100.html" TargetMode="External"/><Relationship Id="rId4" Type="http://schemas.microsoft.com/office/2007/relationships/stylesWithEffects" Target="stylesWithEffects.xml"/><Relationship Id="rId9" Type="http://schemas.openxmlformats.org/officeDocument/2006/relationships/hyperlink" Target="http://www.fws.gov/informationquality/section515.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8F2283-62DC-469F-A313-9E6B433BF6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486</TotalTime>
  <Pages>1</Pages>
  <Words>3034</Words>
  <Characters>17297</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20291</CharactersWithSpaces>
  <SharedDoc>false</SharedDoc>
  <HLinks>
    <vt:vector size="24" baseType="variant">
      <vt:variant>
        <vt:i4>5963901</vt:i4>
      </vt:variant>
      <vt:variant>
        <vt:i4>13</vt:i4>
      </vt:variant>
      <vt:variant>
        <vt:i4>0</vt:i4>
      </vt:variant>
      <vt:variant>
        <vt:i4>5</vt:i4>
      </vt:variant>
      <vt:variant>
        <vt:lpwstr>http://www.corporateservices.noaa.gov/~ames/NAOs/Chap_216/naos_216_100.html</vt:lpwstr>
      </vt:variant>
      <vt:variant>
        <vt:lpwstr/>
      </vt:variant>
      <vt:variant>
        <vt:i4>852034</vt:i4>
      </vt:variant>
      <vt:variant>
        <vt:i4>10</vt:i4>
      </vt:variant>
      <vt:variant>
        <vt:i4>0</vt:i4>
      </vt:variant>
      <vt:variant>
        <vt:i4>5</vt:i4>
      </vt:variant>
      <vt:variant>
        <vt:lpwstr>http://www.fws.gov/informationquality/section515.html</vt:lpwstr>
      </vt:variant>
      <vt:variant>
        <vt:lpwstr/>
      </vt:variant>
      <vt:variant>
        <vt:i4>1310789</vt:i4>
      </vt:variant>
      <vt:variant>
        <vt:i4>3</vt:i4>
      </vt:variant>
      <vt:variant>
        <vt:i4>0</vt:i4>
      </vt:variant>
      <vt:variant>
        <vt:i4>5</vt:i4>
      </vt:variant>
      <vt:variant>
        <vt:lpwstr>http://ecfr.gpoaccess.gov/cgi/t/text/text-idx?c=ecfr&amp;sid=e4ade5be1ff9bd0de83819d69b8f01b4&amp;rgn=div8&amp;view=text&amp;node=50:8.0.1.1.2.1.1.9&amp;idno=50</vt:lpwstr>
      </vt:variant>
      <vt:variant>
        <vt:lpwstr/>
      </vt:variant>
      <vt:variant>
        <vt:i4>7012390</vt:i4>
      </vt:variant>
      <vt:variant>
        <vt:i4>0</vt:i4>
      </vt:variant>
      <vt:variant>
        <vt:i4>0</vt:i4>
      </vt:variant>
      <vt:variant>
        <vt:i4>5</vt:i4>
      </vt:variant>
      <vt:variant>
        <vt:lpwstr>http://www.nmfs.noaa.gov/msa2005/docs/MSA_amended_msa _20070112_FINAL.pdf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Roberts;Adam Bailey</dc:creator>
  <cp:lastModifiedBy>Sarah Brabson</cp:lastModifiedBy>
  <cp:revision>18</cp:revision>
  <cp:lastPrinted>2015-11-16T20:13:00Z</cp:lastPrinted>
  <dcterms:created xsi:type="dcterms:W3CDTF">2015-11-06T17:54:00Z</dcterms:created>
  <dcterms:modified xsi:type="dcterms:W3CDTF">2015-11-20T15:28:00Z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513897103</vt:i4>
  </property>
  <property fmtid="{D5CDD505-2E9C-101B-9397-08002B2CF9AE}" pid="3" name="_NewReviewCycle">
    <vt:lpwstr/>
  </property>
  <property fmtid="{D5CDD505-2E9C-101B-9397-08002B2CF9AE}" pid="4" name="_EmailSubject">
    <vt:lpwstr>-0544</vt:lpwstr>
  </property>
  <property fmtid="{D5CDD505-2E9C-101B-9397-08002B2CF9AE}" pid="5" name="_AuthorEmail">
    <vt:lpwstr>Stuart_Levenbach@omb.eop.gov</vt:lpwstr>
  </property>
  <property fmtid="{D5CDD505-2E9C-101B-9397-08002B2CF9AE}" pid="6" name="_AuthorEmailDisplayName">
    <vt:lpwstr>Levenbach, Stuart</vt:lpwstr>
  </property>
  <property fmtid="{D5CDD505-2E9C-101B-9397-08002B2CF9AE}" pid="7" name="_ReviewingToolsShownOnce">
    <vt:lpwstr/>
  </property>
</Properties>
</file>