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64EE5" w14:textId="77777777" w:rsidR="00B01177" w:rsidRDefault="00B01177">
      <w:pPr>
        <w:tabs>
          <w:tab w:val="center" w:pos="4680"/>
        </w:tabs>
        <w:rPr>
          <w:b/>
          <w:bCs/>
        </w:rPr>
      </w:pPr>
      <w:r w:rsidRPr="003C746E">
        <w:tab/>
      </w:r>
      <w:r w:rsidRPr="003C746E">
        <w:rPr>
          <w:b/>
          <w:bCs/>
        </w:rPr>
        <w:t>SUPPORTING STATEMENT</w:t>
      </w:r>
    </w:p>
    <w:p w14:paraId="71A01760" w14:textId="77777777" w:rsidR="00B01177" w:rsidRDefault="00B01177">
      <w:pPr>
        <w:tabs>
          <w:tab w:val="center" w:pos="4680"/>
        </w:tabs>
        <w:rPr>
          <w:b/>
          <w:bCs/>
        </w:rPr>
      </w:pPr>
      <w:r w:rsidRPr="003C746E">
        <w:tab/>
      </w:r>
      <w:r w:rsidRPr="003C746E">
        <w:rPr>
          <w:b/>
          <w:bCs/>
        </w:rPr>
        <w:t>WESTERN ALASKA COMMUNITY DEVELOPMENT QUOTA (CDQ) PROGRAM</w:t>
      </w:r>
    </w:p>
    <w:p w14:paraId="1384AC7C" w14:textId="77777777" w:rsidR="00B01177" w:rsidRPr="003C746E" w:rsidRDefault="00B01177">
      <w:pPr>
        <w:tabs>
          <w:tab w:val="center" w:pos="4680"/>
        </w:tabs>
        <w:rPr>
          <w:b/>
          <w:bCs/>
        </w:rPr>
      </w:pPr>
      <w:r w:rsidRPr="003C746E">
        <w:rPr>
          <w:b/>
          <w:bCs/>
        </w:rPr>
        <w:tab/>
      </w:r>
      <w:proofErr w:type="gramStart"/>
      <w:r w:rsidRPr="003C746E">
        <w:rPr>
          <w:b/>
          <w:bCs/>
        </w:rPr>
        <w:t>OMB CONTROL NO.</w:t>
      </w:r>
      <w:proofErr w:type="gramEnd"/>
      <w:r w:rsidRPr="003C746E">
        <w:rPr>
          <w:b/>
          <w:bCs/>
        </w:rPr>
        <w:t xml:space="preserve"> 0648-0269</w:t>
      </w:r>
    </w:p>
    <w:p w14:paraId="63D9C498" w14:textId="77777777" w:rsidR="00B01177" w:rsidRPr="003C746E" w:rsidRDefault="00B01177">
      <w:pPr>
        <w:rPr>
          <w:b/>
          <w:bCs/>
        </w:rPr>
      </w:pPr>
    </w:p>
    <w:p w14:paraId="724E46EB" w14:textId="05AA45E3" w:rsidR="00BF1179" w:rsidRDefault="0046547E" w:rsidP="0046547E">
      <w:r>
        <w:t xml:space="preserve">This </w:t>
      </w:r>
      <w:r w:rsidR="005B4AD8">
        <w:t xml:space="preserve">action requests </w:t>
      </w:r>
      <w:r w:rsidR="00827A32">
        <w:t xml:space="preserve">revision of </w:t>
      </w:r>
      <w:r w:rsidR="00411133">
        <w:t>this</w:t>
      </w:r>
      <w:r w:rsidR="00827A32">
        <w:t xml:space="preserve"> existing </w:t>
      </w:r>
      <w:r>
        <w:t>information</w:t>
      </w:r>
      <w:r w:rsidR="00B0063D">
        <w:t xml:space="preserve"> collection</w:t>
      </w:r>
      <w:r w:rsidR="00827A32">
        <w:t xml:space="preserve"> due to an associated rule</w:t>
      </w:r>
      <w:r w:rsidR="007D1977">
        <w:t xml:space="preserve"> </w:t>
      </w:r>
    </w:p>
    <w:p w14:paraId="3457FA39" w14:textId="400389A0" w:rsidR="0046547E" w:rsidRDefault="007D1977" w:rsidP="0046547E">
      <w:proofErr w:type="gramStart"/>
      <w:r>
        <w:t>[RIN 0648-BF05]</w:t>
      </w:r>
      <w:r w:rsidR="0046547E">
        <w:t>.</w:t>
      </w:r>
      <w:proofErr w:type="gramEnd"/>
      <w:r w:rsidR="0046547E">
        <w:t xml:space="preserve">  </w:t>
      </w:r>
    </w:p>
    <w:p w14:paraId="2E2731FA" w14:textId="77777777" w:rsidR="00D928F9" w:rsidRDefault="00D928F9" w:rsidP="0046547E"/>
    <w:p w14:paraId="30B5126C" w14:textId="77777777" w:rsidR="00D928F9" w:rsidRPr="00D928F9" w:rsidRDefault="00D928F9" w:rsidP="0046547E">
      <w:pPr>
        <w:rPr>
          <w:b/>
        </w:rPr>
      </w:pPr>
      <w:r w:rsidRPr="00D928F9">
        <w:rPr>
          <w:b/>
        </w:rPr>
        <w:t>INTRODUCTION</w:t>
      </w:r>
    </w:p>
    <w:p w14:paraId="2D908177" w14:textId="77777777" w:rsidR="005B4AD8" w:rsidRDefault="005B4AD8" w:rsidP="0046547E"/>
    <w:p w14:paraId="5A5354BC" w14:textId="77777777" w:rsidR="000F7005" w:rsidRDefault="00BD4283" w:rsidP="005B4AD8">
      <w:r w:rsidRPr="001D26BF">
        <w:t xml:space="preserve">National Marine Fisheries Service (NMFS) manages the </w:t>
      </w:r>
      <w:proofErr w:type="spellStart"/>
      <w:r w:rsidRPr="001D26BF">
        <w:t>groundfish</w:t>
      </w:r>
      <w:proofErr w:type="spellEnd"/>
      <w:r w:rsidRPr="001D26BF">
        <w:t xml:space="preserve"> fisheries in the exclusive economic zone (EEZ) </w:t>
      </w:r>
      <w:r>
        <w:t xml:space="preserve">off </w:t>
      </w:r>
      <w:smartTag w:uri="urn:schemas-microsoft-com:office:smarttags" w:element="PlaceName">
        <w:smartTag w:uri="urn:schemas-microsoft-com:office:smarttags" w:element="State">
          <w:r>
            <w:t>Alaska</w:t>
          </w:r>
        </w:smartTag>
      </w:smartTag>
      <w:r>
        <w:t xml:space="preserve">. </w:t>
      </w:r>
      <w:r w:rsidR="005B4AD8">
        <w:t xml:space="preserve">NMFS manages the </w:t>
      </w:r>
      <w:proofErr w:type="spellStart"/>
      <w:r w:rsidR="005B4AD8">
        <w:t>groundfish</w:t>
      </w:r>
      <w:proofErr w:type="spellEnd"/>
      <w:r w:rsidR="005B4AD8">
        <w:t xml:space="preserve"> and crab fisheries of the Bering Sea and Aleutian Islands management area (BSAI) under the Fishery Management Plan for </w:t>
      </w:r>
      <w:proofErr w:type="spellStart"/>
      <w:r w:rsidR="005B4AD8">
        <w:t>Groundfish</w:t>
      </w:r>
      <w:proofErr w:type="spellEnd"/>
      <w:r w:rsidR="005B4AD8">
        <w:t xml:space="preserve"> of the Bering Sea and Aleutian Islands Management Area and the Fishery Management Plan for Bering Sea/Aleutian Islands King and Tanner Crabs (FMP</w:t>
      </w:r>
      <w:r w:rsidR="00017271">
        <w:t>s</w:t>
      </w:r>
      <w:r w:rsidR="005B4AD8">
        <w:t xml:space="preserve">). </w:t>
      </w:r>
      <w:r>
        <w:t xml:space="preserve"> </w:t>
      </w:r>
      <w:r w:rsidR="005B4AD8">
        <w:t>The North Pacific Fishery</w:t>
      </w:r>
      <w:r>
        <w:t xml:space="preserve"> </w:t>
      </w:r>
      <w:r w:rsidR="005B4AD8">
        <w:t xml:space="preserve">Management Council </w:t>
      </w:r>
      <w:r>
        <w:t xml:space="preserve">(Council) </w:t>
      </w:r>
      <w:r w:rsidR="005B4AD8">
        <w:t xml:space="preserve">prepared the FMPs </w:t>
      </w:r>
      <w:r w:rsidRPr="001D26BF">
        <w:t xml:space="preserve">under the authority of the </w:t>
      </w:r>
      <w:hyperlink r:id="rId10" w:history="1">
        <w:r w:rsidRPr="00E7503C">
          <w:rPr>
            <w:rStyle w:val="Hyperlink"/>
          </w:rPr>
          <w:t>Magnuson-Stevens Fishery Conservation &amp; Management Act</w:t>
        </w:r>
      </w:hyperlink>
      <w:r w:rsidRPr="001D26BF">
        <w:t xml:space="preserve"> (16 U.S.C. 1801 </w:t>
      </w:r>
      <w:r w:rsidRPr="001D26BF">
        <w:rPr>
          <w:i/>
          <w:iCs/>
        </w:rPr>
        <w:t>et seq</w:t>
      </w:r>
      <w:r w:rsidRPr="001D26BF">
        <w:t>.)</w:t>
      </w:r>
      <w:r>
        <w:t xml:space="preserve"> as amended in 2006</w:t>
      </w:r>
      <w:r w:rsidRPr="001D26BF">
        <w:t xml:space="preserve">.  </w:t>
      </w:r>
      <w:r w:rsidR="005B4AD8">
        <w:t>The International Pacific Halibut Commission and NMFS manage fishing</w:t>
      </w:r>
      <w:r>
        <w:t xml:space="preserve"> </w:t>
      </w:r>
      <w:r w:rsidR="005B4AD8">
        <w:t xml:space="preserve">for Pacific halibut through regulations established under the authority of the Northern Pacific Halibut Act of 1982.  Regulations implementing the FMPs appear at </w:t>
      </w:r>
      <w:hyperlink r:id="rId11" w:history="1">
        <w:r w:rsidR="005B4AD8" w:rsidRPr="00BF71E7">
          <w:rPr>
            <w:rStyle w:val="Hyperlink"/>
          </w:rPr>
          <w:t>50 CFR parts 300</w:t>
        </w:r>
      </w:hyperlink>
      <w:r w:rsidR="005B4AD8">
        <w:t xml:space="preserve">, </w:t>
      </w:r>
      <w:hyperlink r:id="rId12" w:history="1">
        <w:r w:rsidR="005B4AD8" w:rsidRPr="00BF71E7">
          <w:rPr>
            <w:rStyle w:val="Hyperlink"/>
          </w:rPr>
          <w:t>679</w:t>
        </w:r>
      </w:hyperlink>
      <w:r w:rsidR="005B4AD8">
        <w:t xml:space="preserve">, </w:t>
      </w:r>
    </w:p>
    <w:p w14:paraId="1BC38FF8" w14:textId="49E6947A" w:rsidR="005B4AD8" w:rsidRDefault="005B4AD8" w:rsidP="005B4AD8">
      <w:r>
        <w:t xml:space="preserve">and </w:t>
      </w:r>
      <w:hyperlink r:id="rId13" w:history="1">
        <w:r w:rsidRPr="00BF71E7">
          <w:rPr>
            <w:rStyle w:val="Hyperlink"/>
          </w:rPr>
          <w:t>680</w:t>
        </w:r>
      </w:hyperlink>
      <w:r>
        <w:t>.</w:t>
      </w:r>
    </w:p>
    <w:p w14:paraId="06DCCBD7" w14:textId="77777777" w:rsidR="00810774" w:rsidRDefault="00810774" w:rsidP="005B4AD8"/>
    <w:p w14:paraId="4AC3F27B" w14:textId="521932BE" w:rsidR="008E3015" w:rsidRDefault="005D6957" w:rsidP="005B4AD8">
      <w:r w:rsidRPr="005D6957">
        <w:t xml:space="preserve">The International Pacific Halibut Commission (IPHC) and NMFS manage fishing for Pacific halibut through regulations established under the authority of the </w:t>
      </w:r>
      <w:hyperlink r:id="rId14" w:history="1">
        <w:r w:rsidRPr="008339F3">
          <w:rPr>
            <w:rStyle w:val="Hyperlink"/>
          </w:rPr>
          <w:t>Northern Pacific Halibut Act of 1982</w:t>
        </w:r>
      </w:hyperlink>
      <w:r w:rsidRPr="005D6957">
        <w:t xml:space="preserve"> (Halibut Act). The IPHC promulgates regulations governing the halibut fishery under the Convention between the United States and Canada for the Preservation of the Halibut Fishery of the Northern Pacific Ocean and Bering Sea (Convention). The IPHC’s regulations are subject to approval by the Secretary of State with concurrence of the Secretary of Commerce (Secretary). NMFS publishes the IPHC’s regulations as annual management measures pursuant to </w:t>
      </w:r>
    </w:p>
    <w:p w14:paraId="0335A528" w14:textId="5A3A41E2" w:rsidR="005D6957" w:rsidRDefault="005D6957" w:rsidP="005B4AD8">
      <w:r w:rsidRPr="005D6957">
        <w:t>50 CFR 300.62.</w:t>
      </w:r>
    </w:p>
    <w:p w14:paraId="192DE259" w14:textId="77777777" w:rsidR="005D6957" w:rsidRDefault="005D6957" w:rsidP="005B4AD8"/>
    <w:p w14:paraId="5F84A4BC" w14:textId="221BD8F0" w:rsidR="00810774" w:rsidRDefault="00810774" w:rsidP="005B4AD8">
      <w:r w:rsidRPr="00810774">
        <w:t>The Western Alaska Community Development Quota (CDQ) Program is an economic development program associated with Federally managed fisheries in the Bering Sea and Aleutian Islands Management Area (BSAI). The CDQ Program receives apportionments of the annual catch limits for a variety of commercially valuable species in the BSAI, which are in turn allocated among six different non-profit managing organizations representing different affiliations of communities (CDQ groups). The CDQ Program redistributes a portion of commercially important BSAI fisheries species to adjacent communities. There are 65 communities participating in the program. CDQ groups use the revenue derived from the harvest of their fisheries allocations as a basis both for funding economic development activities and for providing employment opportunities. Thus, the successful harvest of CDQ Program allocations is integral to achieving the goals of the program.</w:t>
      </w:r>
    </w:p>
    <w:p w14:paraId="70D176C4" w14:textId="77777777" w:rsidR="00B20F6F" w:rsidRDefault="00B20F6F" w:rsidP="005B4AD8"/>
    <w:p w14:paraId="2EC64307" w14:textId="77777777" w:rsidR="00B20F6F" w:rsidRDefault="00B20F6F" w:rsidP="005B4AD8"/>
    <w:p w14:paraId="65E1A2AA" w14:textId="77777777" w:rsidR="000E020A" w:rsidRDefault="000E020A" w:rsidP="005B4AD8"/>
    <w:p w14:paraId="1C2A4F52" w14:textId="10512BD4" w:rsidR="000E020A" w:rsidRPr="000E020A" w:rsidRDefault="000E020A" w:rsidP="005B4AD8">
      <w:pPr>
        <w:rPr>
          <w:b/>
        </w:rPr>
      </w:pPr>
      <w:r w:rsidRPr="000E020A">
        <w:rPr>
          <w:b/>
        </w:rPr>
        <w:t>BACKGROUND</w:t>
      </w:r>
    </w:p>
    <w:p w14:paraId="3876D97D" w14:textId="77777777" w:rsidR="00B01177" w:rsidRDefault="00B01177"/>
    <w:p w14:paraId="5B6329A6" w14:textId="77777777" w:rsidR="00F54C89" w:rsidRPr="00B20F6F" w:rsidRDefault="00F54C89" w:rsidP="00F54C89">
      <w:r w:rsidRPr="00B20F6F">
        <w:t xml:space="preserve">Two species that are allocated to CDQ groups and that have been effectively harvested by local small-scale fisheries in the BSAI are halibut and Pacific cod. Both halibut and Pacific cod can be effectively harvested by small vessels using hook-and-line gear. Residents of CDQ communities commonly use hook-and-line gear because it is relatively inexpensive to purchase and maintain relative to other gear types such as trawl and pot gear, and can be operated on small vessels.  </w:t>
      </w:r>
    </w:p>
    <w:p w14:paraId="0641A717" w14:textId="77777777" w:rsidR="00F54C89" w:rsidRDefault="00F54C89" w:rsidP="006020B6"/>
    <w:p w14:paraId="1838BD88" w14:textId="13F0CB61" w:rsidR="00AC4151" w:rsidRDefault="006020B6" w:rsidP="006020B6">
      <w:r>
        <w:t xml:space="preserve">Currently, the majority of the local small-scale CDQ fisheries involve the harvest of the halibut CDQ allocations. By IPHC regulation, halibut must be harvested by hook-and-line gear. The halibut CDQ allocations typically are harvested by catcher vessels less than or equal to 46 </w:t>
      </w:r>
      <w:proofErr w:type="spellStart"/>
      <w:r>
        <w:t>ft</w:t>
      </w:r>
      <w:proofErr w:type="spellEnd"/>
      <w:r>
        <w:t xml:space="preserve"> LOA (14.0 m) using hook-and-line gear. </w:t>
      </w:r>
      <w:r w:rsidR="000B5CCB">
        <w:t xml:space="preserve">There are </w:t>
      </w:r>
      <w:r>
        <w:t xml:space="preserve">239 catcher vessels fishing for halibut CDQ </w:t>
      </w:r>
      <w:r w:rsidR="000B5CCB">
        <w:t>that are</w:t>
      </w:r>
      <w:r>
        <w:t xml:space="preserve"> less than or equal to 32 </w:t>
      </w:r>
      <w:proofErr w:type="spellStart"/>
      <w:r>
        <w:t>ft</w:t>
      </w:r>
      <w:proofErr w:type="spellEnd"/>
      <w:r>
        <w:t xml:space="preserve"> LOA, 9 </w:t>
      </w:r>
      <w:r w:rsidR="000B5CCB">
        <w:t>are</w:t>
      </w:r>
      <w:r>
        <w:t xml:space="preserve"> from 33 </w:t>
      </w:r>
      <w:proofErr w:type="spellStart"/>
      <w:r>
        <w:t>ft</w:t>
      </w:r>
      <w:proofErr w:type="spellEnd"/>
      <w:r>
        <w:t xml:space="preserve"> (10.1 m) LOA to 46 </w:t>
      </w:r>
      <w:proofErr w:type="spellStart"/>
      <w:r>
        <w:t>ft</w:t>
      </w:r>
      <w:proofErr w:type="spellEnd"/>
      <w:r>
        <w:t xml:space="preserve"> LOA, and 13 vessels </w:t>
      </w:r>
      <w:r w:rsidR="000B5CCB">
        <w:t>are</w:t>
      </w:r>
      <w:r>
        <w:t xml:space="preserve"> greater than 46 </w:t>
      </w:r>
      <w:proofErr w:type="spellStart"/>
      <w:r>
        <w:t>ft</w:t>
      </w:r>
      <w:proofErr w:type="spellEnd"/>
      <w:r>
        <w:t xml:space="preserve"> LOA.</w:t>
      </w:r>
    </w:p>
    <w:p w14:paraId="0148553A" w14:textId="53CBD050" w:rsidR="006020B6" w:rsidRDefault="006020B6" w:rsidP="006020B6">
      <w:r>
        <w:t xml:space="preserve"> </w:t>
      </w:r>
    </w:p>
    <w:p w14:paraId="4B4DD236" w14:textId="0C9F0340" w:rsidR="006020B6" w:rsidRDefault="006020B6" w:rsidP="006020B6">
      <w:r>
        <w:t xml:space="preserve">In recent years, the exploitable biomass of halibut in the BSAI has declined, particularly over the last four years. This has resulted in a declining halibut CDQ allocation. The decrease in halibut CDQ allocations has resulted in decreasing opportunities for residents of CDQ communities to earn income important to themselves and their local economies. </w:t>
      </w:r>
    </w:p>
    <w:p w14:paraId="03862CA0" w14:textId="77777777" w:rsidR="006020B6" w:rsidRDefault="006020B6"/>
    <w:p w14:paraId="766D3817" w14:textId="77777777" w:rsidR="00F704C7" w:rsidRDefault="00F704C7"/>
    <w:p w14:paraId="76BE6D6D" w14:textId="7EAFBB47" w:rsidR="00BF1179" w:rsidRDefault="00A238C9" w:rsidP="00A238C9">
      <w:pPr>
        <w:rPr>
          <w:b/>
        </w:rPr>
      </w:pPr>
      <w:r w:rsidRPr="00A238C9">
        <w:rPr>
          <w:b/>
        </w:rPr>
        <w:t xml:space="preserve">A. </w:t>
      </w:r>
      <w:r w:rsidRPr="00A238C9">
        <w:rPr>
          <w:b/>
        </w:rPr>
        <w:tab/>
        <w:t>JUSTIFICATION</w:t>
      </w:r>
    </w:p>
    <w:p w14:paraId="2BC837A2" w14:textId="77777777" w:rsidR="00287D05" w:rsidRDefault="00287D05" w:rsidP="00287D05">
      <w:pPr>
        <w:widowControl/>
        <w:autoSpaceDE/>
        <w:autoSpaceDN/>
        <w:adjustRightInd/>
        <w:rPr>
          <w:b/>
        </w:rPr>
      </w:pPr>
    </w:p>
    <w:p w14:paraId="64715753" w14:textId="287DD70C" w:rsidR="00A238C9" w:rsidRPr="00A238C9" w:rsidRDefault="00A238C9" w:rsidP="00287D05">
      <w:pPr>
        <w:widowControl/>
        <w:autoSpaceDE/>
        <w:autoSpaceDN/>
        <w:adjustRightInd/>
        <w:rPr>
          <w:b/>
        </w:rPr>
      </w:pPr>
      <w:r w:rsidRPr="00A238C9">
        <w:rPr>
          <w:b/>
        </w:rPr>
        <w:t xml:space="preserve">1.  </w:t>
      </w:r>
      <w:r w:rsidRPr="00106B48">
        <w:rPr>
          <w:b/>
          <w:u w:val="single"/>
        </w:rPr>
        <w:t>Explain the circumstances that make the collection of information necessary</w:t>
      </w:r>
      <w:r w:rsidRPr="00A238C9">
        <w:rPr>
          <w:b/>
        </w:rPr>
        <w:t>.</w:t>
      </w:r>
    </w:p>
    <w:p w14:paraId="2E4B1506" w14:textId="77777777" w:rsidR="006C309F" w:rsidRDefault="006C309F" w:rsidP="00A238C9"/>
    <w:p w14:paraId="16FB6C46" w14:textId="64323D28" w:rsidR="00D41A55" w:rsidRDefault="00B556E9" w:rsidP="00D41A55">
      <w:r w:rsidRPr="00B556E9">
        <w:t xml:space="preserve">Regulations currently state that catcher vessels greater than 32 </w:t>
      </w:r>
      <w:proofErr w:type="spellStart"/>
      <w:r w:rsidRPr="00B556E9">
        <w:t>ft</w:t>
      </w:r>
      <w:proofErr w:type="spellEnd"/>
      <w:r w:rsidRPr="00B556E9">
        <w:t xml:space="preserve"> LOA that are using hook-and-line gear and </w:t>
      </w:r>
      <w:proofErr w:type="spellStart"/>
      <w:r w:rsidRPr="00B556E9">
        <w:t>groundfish</w:t>
      </w:r>
      <w:proofErr w:type="spellEnd"/>
      <w:r w:rsidRPr="00B556E9">
        <w:t xml:space="preserve"> CDQ fishing must have an LLP license endorsed by area, gear, and operation type, and have the appropriate MLOA designation</w:t>
      </w:r>
      <w:r w:rsidR="000B5CCB">
        <w:t>. A</w:t>
      </w:r>
      <w:r w:rsidR="00D41A55">
        <w:t xml:space="preserve">ll vessels fishing for CDQ </w:t>
      </w:r>
      <w:proofErr w:type="spellStart"/>
      <w:r w:rsidR="00D41A55">
        <w:t>groundfish</w:t>
      </w:r>
      <w:proofErr w:type="spellEnd"/>
      <w:r w:rsidR="00D41A55">
        <w:t xml:space="preserve"> that are equal to or less than 32 </w:t>
      </w:r>
      <w:proofErr w:type="spellStart"/>
      <w:r w:rsidR="00D41A55">
        <w:t>ft</w:t>
      </w:r>
      <w:proofErr w:type="spellEnd"/>
      <w:r w:rsidR="00D41A55">
        <w:t xml:space="preserve"> length overall (LOA) are exempt from obtaining an LLP.  </w:t>
      </w:r>
    </w:p>
    <w:p w14:paraId="51D9102F" w14:textId="1C24704F" w:rsidR="00B556E9" w:rsidRDefault="00B556E9" w:rsidP="003F0ECC"/>
    <w:p w14:paraId="4306E7AC" w14:textId="77777777" w:rsidR="00BD633B" w:rsidRDefault="00B556E9" w:rsidP="003F0ECC">
      <w:r>
        <w:t xml:space="preserve">NMFS Alaska Region </w:t>
      </w:r>
      <w:r w:rsidR="003F0ECC">
        <w:t xml:space="preserve">developed a program that would allow CDQ groups to use </w:t>
      </w:r>
      <w:r w:rsidR="00D41A55">
        <w:t xml:space="preserve">more of the </w:t>
      </w:r>
      <w:r w:rsidR="003F0ECC">
        <w:t xml:space="preserve">smaller hook-and-line vessels to fish for CDQ </w:t>
      </w:r>
      <w:proofErr w:type="spellStart"/>
      <w:r w:rsidR="003F0ECC">
        <w:t>groundfish</w:t>
      </w:r>
      <w:proofErr w:type="spellEnd"/>
      <w:r w:rsidR="003F0ECC">
        <w:t xml:space="preserve"> -- mainly Pacific cod.  The associated rule </w:t>
      </w:r>
      <w:r w:rsidR="00BD633B">
        <w:t>would allow</w:t>
      </w:r>
      <w:r w:rsidR="003F0ECC">
        <w:t xml:space="preserve">, additionally, vessels less than 46 </w:t>
      </w:r>
      <w:proofErr w:type="spellStart"/>
      <w:r w:rsidR="003F0ECC">
        <w:t>ft</w:t>
      </w:r>
      <w:proofErr w:type="spellEnd"/>
      <w:r w:rsidR="003F0ECC">
        <w:t xml:space="preserve"> LOA </w:t>
      </w:r>
      <w:r w:rsidR="00BD633B">
        <w:t xml:space="preserve">to have an </w:t>
      </w:r>
      <w:r w:rsidR="003F0ECC">
        <w:t>exempt</w:t>
      </w:r>
      <w:r w:rsidR="00BD633B">
        <w:t>ion</w:t>
      </w:r>
      <w:r w:rsidR="003F0ECC">
        <w:t xml:space="preserve"> from obtaining the LLP.  This adds 9 vessels to those that are exempt -- these vessels are in between 32 and </w:t>
      </w:r>
    </w:p>
    <w:p w14:paraId="54442742" w14:textId="7AF28E78" w:rsidR="003F0ECC" w:rsidRDefault="003F0ECC" w:rsidP="003F0ECC">
      <w:r>
        <w:t>46 ft.</w:t>
      </w:r>
    </w:p>
    <w:p w14:paraId="55A2FED8" w14:textId="77777777" w:rsidR="003F0ECC" w:rsidRDefault="003F0ECC" w:rsidP="003F0ECC"/>
    <w:p w14:paraId="53194255" w14:textId="15323AD0" w:rsidR="003F0ECC" w:rsidRDefault="00BD633B" w:rsidP="003F0ECC">
      <w:r>
        <w:t>In addition, t</w:t>
      </w:r>
      <w:r w:rsidR="003F0ECC">
        <w:t xml:space="preserve">he rule calls for registration of the additional, exempt 9 vessels.  Those vessels 32 </w:t>
      </w:r>
      <w:proofErr w:type="spellStart"/>
      <w:r w:rsidR="003F0ECC">
        <w:t>ft</w:t>
      </w:r>
      <w:proofErr w:type="spellEnd"/>
      <w:r w:rsidR="003F0ECC">
        <w:t xml:space="preserve"> or less </w:t>
      </w:r>
      <w:r w:rsidR="00B556E9">
        <w:t xml:space="preserve">LOA </w:t>
      </w:r>
      <w:r w:rsidR="003F0ECC">
        <w:t xml:space="preserve">do not need to be registered.  CDQ vessel registration is accomplished through the NMFS online portal, </w:t>
      </w:r>
      <w:proofErr w:type="spellStart"/>
      <w:r w:rsidR="003F0ECC">
        <w:t>eFISH</w:t>
      </w:r>
      <w:proofErr w:type="spellEnd"/>
      <w:r w:rsidR="003F0ECC">
        <w:t xml:space="preserve">.  Vessels would be selected by the CDQ representative through use of a pull-down list of Alaska Department of Fish &amp; Game (ADF&amp;G) or Federal Fisheries Permit (FFP) numbers on the computer system.  The CDQ group representative may add vessels to or </w:t>
      </w:r>
      <w:r w:rsidR="003F0ECC">
        <w:lastRenderedPageBreak/>
        <w:t>remove vessels from the CDQ vessel registration system at any time during the year by logging into the online system.</w:t>
      </w:r>
    </w:p>
    <w:p w14:paraId="5448F404" w14:textId="40B3EDA6" w:rsidR="002A49A3" w:rsidRDefault="002A49A3" w:rsidP="00A238C9">
      <w:r w:rsidRPr="002A49A3">
        <w:t xml:space="preserve">This </w:t>
      </w:r>
      <w:r>
        <w:t xml:space="preserve">action </w:t>
      </w:r>
      <w:r w:rsidRPr="002A49A3">
        <w:t xml:space="preserve">is intended to increase participation by residents of CDQ communities in the BSAI </w:t>
      </w:r>
      <w:proofErr w:type="spellStart"/>
      <w:r w:rsidRPr="002A49A3">
        <w:t>groundfish</w:t>
      </w:r>
      <w:proofErr w:type="spellEnd"/>
      <w:r w:rsidRPr="002A49A3">
        <w:t xml:space="preserve"> fisheries and to support economic development in western Alaska. The </w:t>
      </w:r>
      <w:r w:rsidR="00947CC3">
        <w:t xml:space="preserve">action </w:t>
      </w:r>
      <w:r w:rsidRPr="002A49A3">
        <w:t xml:space="preserve">would benefit the six CDQ groups and the operators of the small catcher vessels that the CDQ groups authorize to fish on their behalf by reducing the costs of participating in the </w:t>
      </w:r>
      <w:proofErr w:type="spellStart"/>
      <w:r w:rsidRPr="002A49A3">
        <w:t>groundfish</w:t>
      </w:r>
      <w:proofErr w:type="spellEnd"/>
      <w:r w:rsidRPr="002A49A3">
        <w:t xml:space="preserve"> CDQ fisheries.</w:t>
      </w:r>
    </w:p>
    <w:p w14:paraId="2CEB76D6" w14:textId="77777777" w:rsidR="00A238C9" w:rsidRDefault="00A238C9" w:rsidP="00A238C9"/>
    <w:p w14:paraId="603AB8F2" w14:textId="77777777" w:rsidR="00A238C9" w:rsidRPr="00196DF8" w:rsidRDefault="00A238C9" w:rsidP="00A238C9">
      <w:pPr>
        <w:rPr>
          <w:b/>
        </w:rPr>
      </w:pPr>
      <w:r w:rsidRPr="00A238C9">
        <w:rPr>
          <w:b/>
        </w:rPr>
        <w:t xml:space="preserve">2.  </w:t>
      </w:r>
      <w:r w:rsidRPr="00106B48">
        <w:rPr>
          <w:b/>
          <w:u w:val="single"/>
        </w:rPr>
        <w:t xml:space="preserve">Explain how, by whom, how frequently, and for what purpose the information will be </w:t>
      </w:r>
      <w:r w:rsidRPr="00196DF8">
        <w:rPr>
          <w:b/>
          <w:u w:val="single"/>
        </w:rPr>
        <w:t>used.  If the information collected will be disseminated to the public or used to support information that will be disseminated to the public, then explain how the collection complies with all applicable Information Quality Guidelines</w:t>
      </w:r>
      <w:r w:rsidRPr="00196DF8">
        <w:rPr>
          <w:b/>
        </w:rPr>
        <w:t xml:space="preserve">. </w:t>
      </w:r>
    </w:p>
    <w:p w14:paraId="47D60783" w14:textId="77777777" w:rsidR="00A238C9" w:rsidRPr="00196DF8" w:rsidRDefault="00A238C9" w:rsidP="00A238C9"/>
    <w:p w14:paraId="46507B64" w14:textId="580FB8A2" w:rsidR="00BD633B" w:rsidRPr="00196DF8" w:rsidRDefault="00BD633B">
      <w:pPr>
        <w:widowControl/>
        <w:autoSpaceDE/>
        <w:autoSpaceDN/>
        <w:adjustRightInd/>
        <w:rPr>
          <w:b/>
        </w:rPr>
      </w:pPr>
    </w:p>
    <w:p w14:paraId="12805313" w14:textId="7AEF065B" w:rsidR="00A238C9" w:rsidRPr="00196DF8" w:rsidRDefault="00A238C9" w:rsidP="00A238C9">
      <w:r w:rsidRPr="00196DF8">
        <w:rPr>
          <w:b/>
        </w:rPr>
        <w:t>a.  CDQ Vessel Registration</w:t>
      </w:r>
      <w:r w:rsidR="00662719" w:rsidRPr="00196DF8">
        <w:rPr>
          <w:b/>
        </w:rPr>
        <w:t xml:space="preserve"> </w:t>
      </w:r>
      <w:r w:rsidR="00662719" w:rsidRPr="00196DF8">
        <w:rPr>
          <w:b/>
          <w:color w:val="FF0000"/>
        </w:rPr>
        <w:t>Syste</w:t>
      </w:r>
      <w:r w:rsidR="00ED125B" w:rsidRPr="00196DF8">
        <w:rPr>
          <w:b/>
          <w:color w:val="FF0000"/>
        </w:rPr>
        <w:t>m</w:t>
      </w:r>
      <w:r w:rsidR="00A064EA" w:rsidRPr="00196DF8">
        <w:rPr>
          <w:b/>
        </w:rPr>
        <w:t xml:space="preserve"> [NEW]</w:t>
      </w:r>
      <w:r w:rsidR="00966376" w:rsidRPr="00196DF8">
        <w:t xml:space="preserve">.     </w:t>
      </w:r>
    </w:p>
    <w:p w14:paraId="5FFFC9B5" w14:textId="77777777" w:rsidR="00A238C9" w:rsidRPr="00196DF8" w:rsidRDefault="00A238C9" w:rsidP="00A238C9"/>
    <w:p w14:paraId="2107D626" w14:textId="7C797EF9" w:rsidR="00CC7CE2" w:rsidRPr="00196DF8" w:rsidRDefault="00CC7CE2" w:rsidP="008E7346">
      <w:pPr>
        <w:tabs>
          <w:tab w:val="left" w:pos="360"/>
          <w:tab w:val="left" w:pos="720"/>
          <w:tab w:val="left" w:pos="1080"/>
        </w:tabs>
      </w:pPr>
      <w:r w:rsidRPr="00196DF8">
        <w:t>T</w:t>
      </w:r>
      <w:r w:rsidR="000942AC" w:rsidRPr="00196DF8">
        <w:t>he CDQ representative</w:t>
      </w:r>
      <w:r w:rsidRPr="00196DF8">
        <w:t xml:space="preserve"> </w:t>
      </w:r>
      <w:r w:rsidR="009E7B28" w:rsidRPr="00196DF8">
        <w:t xml:space="preserve">must </w:t>
      </w:r>
      <w:r w:rsidR="000942AC" w:rsidRPr="00196DF8">
        <w:t xml:space="preserve">register each </w:t>
      </w:r>
      <w:r w:rsidR="008E7346" w:rsidRPr="00196DF8">
        <w:t xml:space="preserve">hook-and-line catcher vessel less than or equal to </w:t>
      </w:r>
    </w:p>
    <w:p w14:paraId="77412F7A" w14:textId="53C50C1D" w:rsidR="00F249C8" w:rsidRPr="00196DF8" w:rsidRDefault="008E7346" w:rsidP="008E7346">
      <w:pPr>
        <w:tabs>
          <w:tab w:val="left" w:pos="360"/>
          <w:tab w:val="left" w:pos="720"/>
          <w:tab w:val="left" w:pos="1080"/>
        </w:tabs>
      </w:pPr>
      <w:r w:rsidRPr="00196DF8">
        <w:t xml:space="preserve">46 </w:t>
      </w:r>
      <w:proofErr w:type="spellStart"/>
      <w:r w:rsidRPr="00196DF8">
        <w:t>ft</w:t>
      </w:r>
      <w:proofErr w:type="spellEnd"/>
      <w:r w:rsidRPr="00196DF8">
        <w:t xml:space="preserve"> LOA to obtain the </w:t>
      </w:r>
      <w:r w:rsidR="000942AC" w:rsidRPr="00196DF8">
        <w:t>exempt</w:t>
      </w:r>
      <w:r w:rsidRPr="00196DF8">
        <w:t>ion</w:t>
      </w:r>
      <w:r w:rsidR="000942AC" w:rsidRPr="00196DF8">
        <w:t xml:space="preserve"> from the LLP license requirements</w:t>
      </w:r>
      <w:r w:rsidRPr="00196DF8">
        <w:t xml:space="preserve">.  Vessels that are less than or equal to 32 </w:t>
      </w:r>
      <w:proofErr w:type="spellStart"/>
      <w:r w:rsidRPr="00196DF8">
        <w:t>ft</w:t>
      </w:r>
      <w:proofErr w:type="spellEnd"/>
      <w:r w:rsidRPr="00196DF8">
        <w:t xml:space="preserve"> are already exempt from the LLP requirements</w:t>
      </w:r>
      <w:r w:rsidR="006A21DD" w:rsidRPr="00196DF8">
        <w:t xml:space="preserve">, but still must </w:t>
      </w:r>
      <w:r w:rsidR="00F249C8" w:rsidRPr="00196DF8">
        <w:t xml:space="preserve">be </w:t>
      </w:r>
      <w:r w:rsidR="006A21DD" w:rsidRPr="00196DF8">
        <w:t>registered</w:t>
      </w:r>
      <w:r w:rsidRPr="00196DF8">
        <w:t xml:space="preserve">.  CDQ vessel registration </w:t>
      </w:r>
      <w:r w:rsidR="003A6AC3" w:rsidRPr="00196DF8">
        <w:t>is accomplished</w:t>
      </w:r>
      <w:r w:rsidR="000942AC" w:rsidRPr="00196DF8">
        <w:t xml:space="preserve"> through the NMFS online </w:t>
      </w:r>
      <w:r w:rsidRPr="00196DF8">
        <w:t xml:space="preserve">portal, </w:t>
      </w:r>
      <w:proofErr w:type="spellStart"/>
      <w:r w:rsidR="000942AC" w:rsidRPr="00196DF8">
        <w:t>eFISH</w:t>
      </w:r>
      <w:proofErr w:type="spellEnd"/>
      <w:r w:rsidR="003A6AC3" w:rsidRPr="00196DF8">
        <w:t xml:space="preserve">.  </w:t>
      </w:r>
    </w:p>
    <w:p w14:paraId="2D861BE0" w14:textId="77777777" w:rsidR="000B4D95" w:rsidRPr="00196DF8" w:rsidRDefault="000B4D95" w:rsidP="008E7346">
      <w:pPr>
        <w:tabs>
          <w:tab w:val="left" w:pos="360"/>
          <w:tab w:val="left" w:pos="720"/>
          <w:tab w:val="left" w:pos="1080"/>
        </w:tabs>
      </w:pPr>
    </w:p>
    <w:p w14:paraId="42AF716E" w14:textId="0483C7A0" w:rsidR="000B4D95" w:rsidRPr="00196DF8" w:rsidRDefault="000B4D95" w:rsidP="000B4D95">
      <w:pPr>
        <w:tabs>
          <w:tab w:val="left" w:pos="360"/>
          <w:tab w:val="left" w:pos="720"/>
          <w:tab w:val="left" w:pos="1080"/>
        </w:tabs>
      </w:pPr>
      <w:r w:rsidRPr="00196DF8">
        <w:t xml:space="preserve">The CDQ group representative may add vessels to or remove vessels from the CDQ vessel registration system at any time during the year by logging into the online system.  </w:t>
      </w:r>
    </w:p>
    <w:p w14:paraId="6A5D1476" w14:textId="77777777" w:rsidR="00F249C8" w:rsidRPr="00196DF8" w:rsidRDefault="00F249C8" w:rsidP="008E7346">
      <w:pPr>
        <w:tabs>
          <w:tab w:val="left" w:pos="360"/>
          <w:tab w:val="left" w:pos="720"/>
          <w:tab w:val="left" w:pos="1080"/>
        </w:tabs>
      </w:pPr>
    </w:p>
    <w:p w14:paraId="0FE6F133" w14:textId="3758FFB0" w:rsidR="00F249C8" w:rsidRPr="00196DF8" w:rsidRDefault="00F249C8" w:rsidP="008E7346">
      <w:pPr>
        <w:tabs>
          <w:tab w:val="left" w:pos="360"/>
          <w:tab w:val="left" w:pos="720"/>
          <w:tab w:val="left" w:pos="1080"/>
        </w:tabs>
        <w:rPr>
          <w:u w:val="single"/>
        </w:rPr>
      </w:pPr>
      <w:r w:rsidRPr="00196DF8">
        <w:rPr>
          <w:u w:val="single"/>
        </w:rPr>
        <w:t>Registration</w:t>
      </w:r>
    </w:p>
    <w:p w14:paraId="7D37F62A" w14:textId="4774C485" w:rsidR="00F249C8" w:rsidRPr="00196DF8" w:rsidRDefault="00ED125B" w:rsidP="00F249C8">
      <w:r w:rsidRPr="00196DF8">
        <w:t xml:space="preserve">The </w:t>
      </w:r>
      <w:r w:rsidR="00F249C8" w:rsidRPr="00196DF8">
        <w:t xml:space="preserve">CDQ group representative must log into the online system using the group’s existing NMFS ID and password.  Use of the NMFS Person ID and password certifies that all information is true, correct, and complete.     </w:t>
      </w:r>
    </w:p>
    <w:p w14:paraId="2E6C373A" w14:textId="77777777" w:rsidR="009E7B28" w:rsidRPr="00196DF8" w:rsidRDefault="009E7B28" w:rsidP="002D3561"/>
    <w:p w14:paraId="51C4E4D8" w14:textId="60636CD0" w:rsidR="002D3561" w:rsidRPr="00196DF8" w:rsidRDefault="00196DF8" w:rsidP="002D3561">
      <w:r w:rsidRPr="00196DF8">
        <w:t xml:space="preserve">The CDQ vessel registration system </w:t>
      </w:r>
      <w:r w:rsidR="00AD1DAD" w:rsidRPr="00196DF8">
        <w:t xml:space="preserve">on the NMFS Alaska Region Web site at </w:t>
      </w:r>
      <w:hyperlink r:id="rId15" w:history="1">
        <w:r w:rsidR="00AD1DAD" w:rsidRPr="00196DF8">
          <w:rPr>
            <w:rStyle w:val="Hyperlink"/>
          </w:rPr>
          <w:t>http://alaskafisheries.noaa.gov</w:t>
        </w:r>
      </w:hyperlink>
      <w:r w:rsidR="00AD1DAD">
        <w:t xml:space="preserve"> w</w:t>
      </w:r>
      <w:r w:rsidRPr="00196DF8">
        <w:t xml:space="preserve">ill provide an LLP exemption letter documenting that the vessel is eligible for the LLP exemption while </w:t>
      </w:r>
      <w:proofErr w:type="spellStart"/>
      <w:r w:rsidRPr="00196DF8">
        <w:t>groundfish</w:t>
      </w:r>
      <w:proofErr w:type="spellEnd"/>
      <w:r w:rsidRPr="00196DF8">
        <w:t xml:space="preserve"> CDQ fishing. The CDQ representative must provide a copy of the LLP exemption letter to the appropriate vessel operator. The vessel operator must maintain a legible copy of the LLP exemption letter on board </w:t>
      </w:r>
      <w:r w:rsidR="00AD1DAD">
        <w:t xml:space="preserve">at all times.  </w:t>
      </w:r>
    </w:p>
    <w:p w14:paraId="61604B07" w14:textId="77777777" w:rsidR="002E4277" w:rsidRPr="00196DF8" w:rsidRDefault="002E4277" w:rsidP="003608D8"/>
    <w:p w14:paraId="0EAB55BB" w14:textId="77777777" w:rsidR="009E6FBA" w:rsidRPr="00196DF8" w:rsidRDefault="009E6FBA" w:rsidP="009E6FBA">
      <w:pPr>
        <w:tabs>
          <w:tab w:val="left" w:pos="0"/>
          <w:tab w:val="left" w:pos="360"/>
          <w:tab w:val="left" w:pos="1080"/>
        </w:tabs>
      </w:pPr>
      <w:r w:rsidRPr="00196DF8">
        <w:t>To receive the exemption from the LLP license requirements for a vessel, the CDQ representative must</w:t>
      </w:r>
    </w:p>
    <w:p w14:paraId="5E049C22" w14:textId="77777777" w:rsidR="009E6FBA" w:rsidRPr="00196DF8" w:rsidRDefault="009E6FBA" w:rsidP="009E6FBA">
      <w:pPr>
        <w:tabs>
          <w:tab w:val="left" w:pos="0"/>
          <w:tab w:val="left" w:pos="360"/>
          <w:tab w:val="left" w:pos="1080"/>
        </w:tabs>
      </w:pPr>
    </w:p>
    <w:p w14:paraId="71E69CD7" w14:textId="77777777" w:rsidR="009E6FBA" w:rsidRPr="00196DF8" w:rsidRDefault="009E6FBA" w:rsidP="009E6FBA">
      <w:pPr>
        <w:tabs>
          <w:tab w:val="left" w:pos="0"/>
          <w:tab w:val="left" w:pos="360"/>
          <w:tab w:val="left" w:pos="720"/>
          <w:tab w:val="left" w:pos="1080"/>
        </w:tabs>
      </w:pPr>
      <w:r w:rsidRPr="00196DF8">
        <w:tab/>
        <w:t>(1)</w:t>
      </w:r>
      <w:r w:rsidRPr="00196DF8">
        <w:tab/>
        <w:t xml:space="preserve">register the vessel in the CDQ vessel registration system, and </w:t>
      </w:r>
    </w:p>
    <w:p w14:paraId="371BD1CD" w14:textId="77777777" w:rsidR="009E6FBA" w:rsidRPr="00196DF8" w:rsidRDefault="009E6FBA" w:rsidP="009E6FBA">
      <w:pPr>
        <w:tabs>
          <w:tab w:val="left" w:pos="0"/>
          <w:tab w:val="left" w:pos="360"/>
          <w:tab w:val="left" w:pos="720"/>
          <w:tab w:val="left" w:pos="1080"/>
        </w:tabs>
      </w:pPr>
    </w:p>
    <w:p w14:paraId="414C7C51" w14:textId="77777777" w:rsidR="009E6FBA" w:rsidRPr="00196DF8" w:rsidRDefault="009E6FBA" w:rsidP="009E6FBA">
      <w:pPr>
        <w:tabs>
          <w:tab w:val="left" w:pos="0"/>
          <w:tab w:val="left" w:pos="360"/>
          <w:tab w:val="left" w:pos="720"/>
          <w:tab w:val="left" w:pos="1080"/>
        </w:tabs>
      </w:pPr>
      <w:r w:rsidRPr="00196DF8">
        <w:tab/>
        <w:t>(2)</w:t>
      </w:r>
      <w:r w:rsidRPr="00196DF8">
        <w:tab/>
        <w:t>provide a legible copy of the LLP exemption letter  to the operator of the vessel.</w:t>
      </w:r>
    </w:p>
    <w:p w14:paraId="2E49F6E9" w14:textId="77777777" w:rsidR="009E6FBA" w:rsidRPr="00196DF8" w:rsidRDefault="009E6FBA" w:rsidP="009E6FBA">
      <w:pPr>
        <w:tabs>
          <w:tab w:val="left" w:pos="360"/>
          <w:tab w:val="left" w:pos="720"/>
          <w:tab w:val="left" w:pos="1080"/>
        </w:tabs>
      </w:pPr>
    </w:p>
    <w:p w14:paraId="5D0E70E1" w14:textId="2CD1B083" w:rsidR="009E6FBA" w:rsidRPr="00196DF8" w:rsidRDefault="009E6FBA" w:rsidP="009E6FBA">
      <w:r w:rsidRPr="00196DF8">
        <w:t xml:space="preserve">Through the </w:t>
      </w:r>
      <w:r w:rsidR="00501E41">
        <w:t xml:space="preserve">CDQ </w:t>
      </w:r>
      <w:r w:rsidRPr="00196DF8">
        <w:t>registration</w:t>
      </w:r>
      <w:r w:rsidR="00501E41">
        <w:t xml:space="preserve"> system</w:t>
      </w:r>
      <w:r w:rsidRPr="00196DF8">
        <w:t xml:space="preserve">, each registered vessel is added to the CDQ vessel </w:t>
      </w:r>
      <w:r w:rsidRPr="00196DF8">
        <w:lastRenderedPageBreak/>
        <w:t xml:space="preserve">registration list on the NMFS Alaska Region Web site at </w:t>
      </w:r>
      <w:hyperlink r:id="rId16" w:history="1">
        <w:r w:rsidRPr="00196DF8">
          <w:rPr>
            <w:rStyle w:val="Hyperlink"/>
          </w:rPr>
          <w:t>http://alaskafisheries.noaa.gov</w:t>
        </w:r>
      </w:hyperlink>
      <w:r w:rsidRPr="00196DF8">
        <w:t>. Once registered, a vessel will remain on the CDQ vessel registration list until removed by a CDQ representative.</w:t>
      </w:r>
    </w:p>
    <w:p w14:paraId="0E0D4A0C" w14:textId="77777777" w:rsidR="009E6FBA" w:rsidRPr="00196DF8" w:rsidRDefault="009E6FBA" w:rsidP="009E6FBA"/>
    <w:p w14:paraId="1CA3D14F" w14:textId="0E3D9A18" w:rsidR="003608D8" w:rsidRPr="00196DF8" w:rsidRDefault="003856A5" w:rsidP="003608D8">
      <w:pPr>
        <w:rPr>
          <w:u w:val="single"/>
        </w:rPr>
      </w:pPr>
      <w:r w:rsidRPr="00196DF8">
        <w:rPr>
          <w:u w:val="single"/>
        </w:rPr>
        <w:t xml:space="preserve">Exemption </w:t>
      </w:r>
      <w:r w:rsidR="00F249C8" w:rsidRPr="00E863B7">
        <w:rPr>
          <w:u w:val="single"/>
        </w:rPr>
        <w:t>l</w:t>
      </w:r>
      <w:r w:rsidRPr="00E863B7">
        <w:rPr>
          <w:u w:val="single"/>
        </w:rPr>
        <w:t>etter</w:t>
      </w:r>
    </w:p>
    <w:p w14:paraId="21D92441" w14:textId="1696FDF2" w:rsidR="006A3BF8" w:rsidRDefault="00F64E38" w:rsidP="00EC365E">
      <w:r w:rsidRPr="00196DF8">
        <w:t>T</w:t>
      </w:r>
      <w:r w:rsidR="002E30C8" w:rsidRPr="00196DF8">
        <w:t xml:space="preserve">he CDQ group representative must provide a copy of the LLP exemption letter to </w:t>
      </w:r>
      <w:r w:rsidR="004410DE" w:rsidRPr="00196DF8">
        <w:t xml:space="preserve">each </w:t>
      </w:r>
      <w:r w:rsidR="002E30C8" w:rsidRPr="00196DF8">
        <w:t xml:space="preserve">vessel operator.  </w:t>
      </w:r>
      <w:r w:rsidR="00047501" w:rsidRPr="00196DF8">
        <w:t xml:space="preserve">The </w:t>
      </w:r>
      <w:r w:rsidR="001B423B" w:rsidRPr="00196DF8">
        <w:t>LLP exemption letter document</w:t>
      </w:r>
      <w:r w:rsidR="004410DE" w:rsidRPr="00196DF8">
        <w:t>s</w:t>
      </w:r>
      <w:r w:rsidR="001B423B" w:rsidRPr="00196DF8">
        <w:t xml:space="preserve"> that the vessel is eligible for the LLP exemption while </w:t>
      </w:r>
      <w:proofErr w:type="spellStart"/>
      <w:r w:rsidR="001B423B" w:rsidRPr="00196DF8">
        <w:t>groundfish</w:t>
      </w:r>
      <w:proofErr w:type="spellEnd"/>
      <w:r w:rsidR="001B423B" w:rsidRPr="00196DF8">
        <w:t xml:space="preserve"> CDQ fishing.  </w:t>
      </w:r>
      <w:r w:rsidR="006A3BF8" w:rsidRPr="00196DF8">
        <w:t xml:space="preserve">The vessel operator </w:t>
      </w:r>
      <w:r w:rsidR="002E30C8" w:rsidRPr="00196DF8">
        <w:t xml:space="preserve">must </w:t>
      </w:r>
      <w:r w:rsidR="006A3BF8" w:rsidRPr="00196DF8">
        <w:t xml:space="preserve">maintain a legible copy of the LLP exemption letter on board the named vessel at all times while that vessel is </w:t>
      </w:r>
      <w:proofErr w:type="spellStart"/>
      <w:r w:rsidR="006A3BF8" w:rsidRPr="00196DF8">
        <w:t>groundfish</w:t>
      </w:r>
      <w:proofErr w:type="spellEnd"/>
      <w:r w:rsidR="006A3BF8" w:rsidRPr="00196DF8">
        <w:t xml:space="preserve"> CDQ fishing. </w:t>
      </w:r>
    </w:p>
    <w:p w14:paraId="4891BAA0" w14:textId="77777777" w:rsidR="00AD1DAD" w:rsidRPr="00E863B7" w:rsidRDefault="00AD1DAD" w:rsidP="00E863B7"/>
    <w:p w14:paraId="0CB74EF4" w14:textId="5AB3ECE6" w:rsidR="00F92366" w:rsidRPr="00F249C8" w:rsidRDefault="00F249C8">
      <w:pPr>
        <w:widowControl/>
        <w:autoSpaceDE/>
        <w:autoSpaceDN/>
        <w:adjustRightInd/>
        <w:rPr>
          <w:u w:val="single"/>
        </w:rPr>
      </w:pPr>
      <w:r w:rsidRPr="00F249C8">
        <w:rPr>
          <w:u w:val="single"/>
        </w:rPr>
        <w:t>Removal of registered vessel</w:t>
      </w:r>
    </w:p>
    <w:p w14:paraId="3B51FE4F" w14:textId="451A1CA9" w:rsidR="008E671B" w:rsidRDefault="00C100F6" w:rsidP="008F0635">
      <w:pPr>
        <w:tabs>
          <w:tab w:val="left" w:pos="360"/>
          <w:tab w:val="left" w:pos="720"/>
          <w:tab w:val="left" w:pos="1080"/>
        </w:tabs>
      </w:pPr>
      <w:r>
        <w:t xml:space="preserve">To remove a </w:t>
      </w:r>
      <w:r w:rsidR="008F0635" w:rsidRPr="00C100F6">
        <w:t>registered vessel from the CDQ vessel registration list</w:t>
      </w:r>
      <w:r>
        <w:t>, a</w:t>
      </w:r>
      <w:r w:rsidRPr="00C100F6">
        <w:t xml:space="preserve"> CDQ group representative</w:t>
      </w:r>
      <w:r w:rsidR="008F0635" w:rsidRPr="00C100F6">
        <w:t xml:space="preserve"> </w:t>
      </w:r>
      <w:r>
        <w:t>must</w:t>
      </w:r>
      <w:r w:rsidR="000E329A">
        <w:t>:</w:t>
      </w:r>
      <w:r w:rsidR="008E671B">
        <w:t xml:space="preserve"> </w:t>
      </w:r>
    </w:p>
    <w:p w14:paraId="3AF4BFBF" w14:textId="77777777" w:rsidR="008E671B" w:rsidRDefault="008E671B" w:rsidP="008F0635">
      <w:pPr>
        <w:tabs>
          <w:tab w:val="left" w:pos="360"/>
          <w:tab w:val="left" w:pos="720"/>
          <w:tab w:val="left" w:pos="1080"/>
        </w:tabs>
      </w:pPr>
    </w:p>
    <w:p w14:paraId="2415EEFF" w14:textId="1C640184" w:rsidR="008F0635" w:rsidRDefault="008E671B" w:rsidP="008F0635">
      <w:pPr>
        <w:tabs>
          <w:tab w:val="left" w:pos="360"/>
          <w:tab w:val="left" w:pos="720"/>
          <w:tab w:val="left" w:pos="1080"/>
        </w:tabs>
      </w:pPr>
      <w:r>
        <w:tab/>
        <w:t>(1)</w:t>
      </w:r>
      <w:r>
        <w:tab/>
      </w:r>
      <w:r w:rsidR="00C100F6">
        <w:t xml:space="preserve">provide notice to the operator of the registered </w:t>
      </w:r>
      <w:r w:rsidR="000E329A">
        <w:t xml:space="preserve">vessel </w:t>
      </w:r>
      <w:r w:rsidR="00C100F6">
        <w:t>that the vessel is being removed from the vessel registration list</w:t>
      </w:r>
      <w:r w:rsidR="000E329A">
        <w:t xml:space="preserve">; </w:t>
      </w:r>
      <w:r>
        <w:t xml:space="preserve"> </w:t>
      </w:r>
    </w:p>
    <w:p w14:paraId="787E83DA" w14:textId="77777777" w:rsidR="008F0635" w:rsidRDefault="008F0635" w:rsidP="008F0635">
      <w:pPr>
        <w:tabs>
          <w:tab w:val="left" w:pos="360"/>
          <w:tab w:val="left" w:pos="720"/>
          <w:tab w:val="left" w:pos="1080"/>
        </w:tabs>
      </w:pPr>
    </w:p>
    <w:p w14:paraId="439AD415" w14:textId="13823A43" w:rsidR="000E329A" w:rsidRDefault="008E671B" w:rsidP="008E671B">
      <w:pPr>
        <w:tabs>
          <w:tab w:val="left" w:pos="360"/>
          <w:tab w:val="left" w:pos="720"/>
          <w:tab w:val="left" w:pos="1080"/>
        </w:tabs>
      </w:pPr>
      <w:r>
        <w:tab/>
        <w:t xml:space="preserve">(2) </w:t>
      </w:r>
      <w:r w:rsidRPr="00C100F6">
        <w:t xml:space="preserve">certify at the time of removal that the vessel operator </w:t>
      </w:r>
      <w:r w:rsidR="000E329A">
        <w:t xml:space="preserve">was </w:t>
      </w:r>
      <w:r w:rsidRPr="00C100F6">
        <w:t xml:space="preserve">given notice by the CDQ group that the vessel </w:t>
      </w:r>
      <w:r w:rsidR="004B1E2A">
        <w:t>was</w:t>
      </w:r>
      <w:r w:rsidRPr="00C100F6">
        <w:t xml:space="preserve"> going to be removed from the list</w:t>
      </w:r>
      <w:r w:rsidR="004B1E2A">
        <w:t>; and</w:t>
      </w:r>
    </w:p>
    <w:p w14:paraId="604FB395" w14:textId="77777777" w:rsidR="000E329A" w:rsidRDefault="000E329A" w:rsidP="008E671B">
      <w:pPr>
        <w:tabs>
          <w:tab w:val="left" w:pos="360"/>
          <w:tab w:val="left" w:pos="720"/>
          <w:tab w:val="left" w:pos="1080"/>
        </w:tabs>
      </w:pPr>
    </w:p>
    <w:p w14:paraId="215E9DC4" w14:textId="231CACF5" w:rsidR="000E329A" w:rsidRDefault="000E329A" w:rsidP="008E671B">
      <w:pPr>
        <w:tabs>
          <w:tab w:val="left" w:pos="360"/>
          <w:tab w:val="left" w:pos="720"/>
          <w:tab w:val="left" w:pos="1080"/>
        </w:tabs>
      </w:pPr>
      <w:r>
        <w:tab/>
        <w:t xml:space="preserve">(3) certify </w:t>
      </w:r>
      <w:r w:rsidR="008E671B" w:rsidRPr="00C100F6">
        <w:t xml:space="preserve">that the vessel </w:t>
      </w:r>
      <w:r>
        <w:t>was</w:t>
      </w:r>
      <w:r w:rsidR="008E671B" w:rsidRPr="00C100F6">
        <w:t xml:space="preserve"> not </w:t>
      </w:r>
      <w:proofErr w:type="spellStart"/>
      <w:r w:rsidR="008E671B" w:rsidRPr="00C100F6">
        <w:t>groundfish</w:t>
      </w:r>
      <w:proofErr w:type="spellEnd"/>
      <w:r w:rsidR="008E671B" w:rsidRPr="00C100F6">
        <w:t xml:space="preserve"> CDQ fishing at the time of removal. </w:t>
      </w:r>
    </w:p>
    <w:p w14:paraId="6C896320" w14:textId="77777777" w:rsidR="000E329A" w:rsidRDefault="000E329A" w:rsidP="008E671B">
      <w:pPr>
        <w:tabs>
          <w:tab w:val="left" w:pos="360"/>
          <w:tab w:val="left" w:pos="720"/>
          <w:tab w:val="left" w:pos="1080"/>
        </w:tabs>
      </w:pPr>
    </w:p>
    <w:p w14:paraId="4D038F89" w14:textId="362E4C40" w:rsidR="008E671B" w:rsidRDefault="008E671B" w:rsidP="008E671B">
      <w:pPr>
        <w:tabs>
          <w:tab w:val="left" w:pos="360"/>
          <w:tab w:val="left" w:pos="720"/>
          <w:tab w:val="left" w:pos="1080"/>
        </w:tabs>
      </w:pPr>
      <w:r w:rsidRPr="00E863B7">
        <w:t>A vessel that is successfully removed from the CDQ vessel registration list is no longer exempt from the LLP requirements</w:t>
      </w:r>
      <w:r w:rsidR="00501E41" w:rsidRPr="00E863B7">
        <w:t>.</w:t>
      </w:r>
    </w:p>
    <w:p w14:paraId="373C6C5D" w14:textId="77777777" w:rsidR="008F0635" w:rsidRDefault="008F0635">
      <w:pPr>
        <w:widowControl/>
        <w:autoSpaceDE/>
        <w:autoSpaceDN/>
        <w:adjustRightInd/>
        <w:rPr>
          <w:sz w:val="20"/>
          <w:szCs w:val="20"/>
        </w:rPr>
      </w:pPr>
    </w:p>
    <w:p w14:paraId="6C626F9A" w14:textId="606ED88C" w:rsidR="002F5FF5" w:rsidRPr="00DC2847" w:rsidRDefault="00DC2847" w:rsidP="001C7A31">
      <w:pPr>
        <w:rPr>
          <w:b/>
          <w:sz w:val="20"/>
          <w:szCs w:val="20"/>
        </w:rPr>
      </w:pPr>
      <w:r>
        <w:rPr>
          <w:b/>
          <w:sz w:val="20"/>
          <w:szCs w:val="20"/>
        </w:rPr>
        <w:t xml:space="preserve">Online Registration for </w:t>
      </w:r>
      <w:proofErr w:type="spellStart"/>
      <w:r>
        <w:rPr>
          <w:b/>
          <w:sz w:val="20"/>
          <w:szCs w:val="20"/>
        </w:rPr>
        <w:t>Groundfish</w:t>
      </w:r>
      <w:proofErr w:type="spellEnd"/>
      <w:r>
        <w:rPr>
          <w:b/>
          <w:sz w:val="20"/>
          <w:szCs w:val="20"/>
        </w:rPr>
        <w:t xml:space="preserve"> CDQ Fisheries for Vessels using Hook &amp; Line Gear</w:t>
      </w:r>
    </w:p>
    <w:p w14:paraId="4911243F" w14:textId="3EC54FF3" w:rsidR="001C7A31" w:rsidRPr="00115B13" w:rsidRDefault="001C7A31" w:rsidP="00DC2847">
      <w:pPr>
        <w:tabs>
          <w:tab w:val="left" w:pos="360"/>
          <w:tab w:val="left" w:pos="720"/>
          <w:tab w:val="left" w:pos="1080"/>
        </w:tabs>
        <w:rPr>
          <w:sz w:val="20"/>
          <w:szCs w:val="20"/>
          <w:u w:val="single"/>
        </w:rPr>
      </w:pPr>
      <w:r w:rsidRPr="00115B13">
        <w:rPr>
          <w:sz w:val="20"/>
          <w:szCs w:val="20"/>
          <w:u w:val="single"/>
        </w:rPr>
        <w:t>Block A --CDQ group information</w:t>
      </w:r>
    </w:p>
    <w:p w14:paraId="31A85E6D" w14:textId="3298E882" w:rsidR="001C7A31" w:rsidRPr="00DC2847" w:rsidRDefault="00DC2847" w:rsidP="00DC2847">
      <w:pPr>
        <w:tabs>
          <w:tab w:val="left" w:pos="360"/>
          <w:tab w:val="left" w:pos="720"/>
          <w:tab w:val="left" w:pos="1080"/>
        </w:tabs>
        <w:rPr>
          <w:sz w:val="20"/>
          <w:szCs w:val="20"/>
        </w:rPr>
      </w:pPr>
      <w:r>
        <w:rPr>
          <w:sz w:val="20"/>
          <w:szCs w:val="20"/>
        </w:rPr>
        <w:tab/>
      </w:r>
      <w:r w:rsidR="001C7A31" w:rsidRPr="00DC2847">
        <w:rPr>
          <w:sz w:val="20"/>
          <w:szCs w:val="20"/>
        </w:rPr>
        <w:t xml:space="preserve">Group Name or initials </w:t>
      </w:r>
    </w:p>
    <w:p w14:paraId="233B57C3" w14:textId="77777777" w:rsidR="001C7A31" w:rsidRPr="00DC2847" w:rsidRDefault="001C7A31" w:rsidP="00DC2847">
      <w:pPr>
        <w:tabs>
          <w:tab w:val="left" w:pos="360"/>
          <w:tab w:val="left" w:pos="720"/>
          <w:tab w:val="left" w:pos="1080"/>
        </w:tabs>
        <w:rPr>
          <w:sz w:val="20"/>
          <w:szCs w:val="20"/>
        </w:rPr>
      </w:pPr>
      <w:r w:rsidRPr="00DC2847">
        <w:rPr>
          <w:sz w:val="20"/>
          <w:szCs w:val="20"/>
        </w:rPr>
        <w:tab/>
        <w:t>CDQ group number.</w:t>
      </w:r>
    </w:p>
    <w:p w14:paraId="7632D8D2" w14:textId="77777777" w:rsidR="00DC2847" w:rsidRDefault="00DC2847" w:rsidP="00DC2847">
      <w:pPr>
        <w:tabs>
          <w:tab w:val="left" w:pos="360"/>
          <w:tab w:val="left" w:pos="720"/>
          <w:tab w:val="left" w:pos="1080"/>
        </w:tabs>
        <w:rPr>
          <w:sz w:val="20"/>
          <w:szCs w:val="20"/>
        </w:rPr>
      </w:pPr>
      <w:r>
        <w:rPr>
          <w:sz w:val="20"/>
          <w:szCs w:val="20"/>
        </w:rPr>
        <w:tab/>
      </w:r>
      <w:r w:rsidR="001C7A31" w:rsidRPr="00DC2847">
        <w:rPr>
          <w:sz w:val="20"/>
          <w:szCs w:val="20"/>
        </w:rPr>
        <w:t>Business Telephone Number</w:t>
      </w:r>
    </w:p>
    <w:p w14:paraId="56CCD96F" w14:textId="77777777" w:rsidR="00DC2847" w:rsidRDefault="00DC2847" w:rsidP="00DC2847">
      <w:pPr>
        <w:tabs>
          <w:tab w:val="left" w:pos="360"/>
          <w:tab w:val="left" w:pos="720"/>
          <w:tab w:val="left" w:pos="1080"/>
        </w:tabs>
        <w:rPr>
          <w:sz w:val="20"/>
          <w:szCs w:val="20"/>
        </w:rPr>
      </w:pPr>
      <w:r>
        <w:rPr>
          <w:sz w:val="20"/>
          <w:szCs w:val="20"/>
        </w:rPr>
        <w:tab/>
      </w:r>
      <w:r w:rsidR="001C7A31" w:rsidRPr="00DC2847">
        <w:rPr>
          <w:sz w:val="20"/>
          <w:szCs w:val="20"/>
        </w:rPr>
        <w:t>Business Fax Number</w:t>
      </w:r>
    </w:p>
    <w:p w14:paraId="36A2975A" w14:textId="639185C0" w:rsidR="001C7A31" w:rsidRPr="00DC2847" w:rsidRDefault="00DC2847" w:rsidP="00DC2847">
      <w:pPr>
        <w:tabs>
          <w:tab w:val="left" w:pos="360"/>
          <w:tab w:val="left" w:pos="720"/>
          <w:tab w:val="left" w:pos="1080"/>
        </w:tabs>
        <w:rPr>
          <w:sz w:val="20"/>
          <w:szCs w:val="20"/>
        </w:rPr>
      </w:pPr>
      <w:r>
        <w:rPr>
          <w:sz w:val="20"/>
          <w:szCs w:val="20"/>
        </w:rPr>
        <w:tab/>
      </w:r>
      <w:r w:rsidR="001C7A31" w:rsidRPr="00DC2847">
        <w:rPr>
          <w:sz w:val="20"/>
          <w:szCs w:val="20"/>
        </w:rPr>
        <w:t>Business e-mail address</w:t>
      </w:r>
    </w:p>
    <w:p w14:paraId="2CF6A43B" w14:textId="60C4F7B5" w:rsidR="001C7A31" w:rsidRDefault="00DC2847" w:rsidP="00DC2847">
      <w:pPr>
        <w:tabs>
          <w:tab w:val="left" w:pos="360"/>
          <w:tab w:val="left" w:pos="720"/>
          <w:tab w:val="left" w:pos="1080"/>
        </w:tabs>
        <w:rPr>
          <w:sz w:val="20"/>
          <w:szCs w:val="20"/>
        </w:rPr>
      </w:pPr>
      <w:r>
        <w:rPr>
          <w:sz w:val="20"/>
          <w:szCs w:val="20"/>
        </w:rPr>
        <w:tab/>
      </w:r>
      <w:r w:rsidR="001C7A31" w:rsidRPr="00DC2847">
        <w:rPr>
          <w:sz w:val="20"/>
          <w:szCs w:val="20"/>
        </w:rPr>
        <w:t>Representative’s name and signature</w:t>
      </w:r>
    </w:p>
    <w:p w14:paraId="761A7AA1" w14:textId="09DD86FF" w:rsidR="00DC2847" w:rsidRPr="00115B13" w:rsidRDefault="007F72EE" w:rsidP="00DC2847">
      <w:pPr>
        <w:tabs>
          <w:tab w:val="left" w:pos="360"/>
          <w:tab w:val="left" w:pos="720"/>
          <w:tab w:val="left" w:pos="1080"/>
        </w:tabs>
        <w:rPr>
          <w:sz w:val="20"/>
          <w:szCs w:val="20"/>
          <w:u w:val="single"/>
        </w:rPr>
      </w:pPr>
      <w:r w:rsidRPr="00115B13">
        <w:rPr>
          <w:sz w:val="20"/>
          <w:szCs w:val="20"/>
          <w:u w:val="single"/>
        </w:rPr>
        <w:t xml:space="preserve">Block </w:t>
      </w:r>
      <w:r w:rsidR="00DC2847" w:rsidRPr="00115B13">
        <w:rPr>
          <w:sz w:val="20"/>
          <w:szCs w:val="20"/>
          <w:u w:val="single"/>
        </w:rPr>
        <w:t>B –</w:t>
      </w:r>
      <w:r w:rsidRPr="00115B13">
        <w:rPr>
          <w:sz w:val="20"/>
          <w:szCs w:val="20"/>
          <w:u w:val="single"/>
        </w:rPr>
        <w:t>Vessel Information</w:t>
      </w:r>
    </w:p>
    <w:p w14:paraId="70DF728A" w14:textId="5955F00B" w:rsidR="00DC2847" w:rsidRPr="00DC2847" w:rsidRDefault="007F72EE" w:rsidP="00DC2847">
      <w:pPr>
        <w:tabs>
          <w:tab w:val="left" w:pos="360"/>
          <w:tab w:val="left" w:pos="720"/>
          <w:tab w:val="left" w:pos="1080"/>
        </w:tabs>
        <w:rPr>
          <w:sz w:val="20"/>
          <w:szCs w:val="20"/>
        </w:rPr>
      </w:pPr>
      <w:r>
        <w:rPr>
          <w:sz w:val="20"/>
          <w:szCs w:val="20"/>
        </w:rPr>
        <w:tab/>
      </w:r>
      <w:r w:rsidR="00DC2847" w:rsidRPr="00DC2847">
        <w:rPr>
          <w:sz w:val="20"/>
          <w:szCs w:val="20"/>
        </w:rPr>
        <w:t>Vessel Name:</w:t>
      </w:r>
    </w:p>
    <w:p w14:paraId="473A024E" w14:textId="0811DDD0" w:rsidR="00DC2847" w:rsidRPr="00DC2847" w:rsidRDefault="00DC2847" w:rsidP="00DC2847">
      <w:pPr>
        <w:tabs>
          <w:tab w:val="left" w:pos="360"/>
          <w:tab w:val="left" w:pos="720"/>
          <w:tab w:val="left" w:pos="1080"/>
        </w:tabs>
        <w:rPr>
          <w:sz w:val="20"/>
          <w:szCs w:val="20"/>
        </w:rPr>
      </w:pPr>
      <w:r w:rsidRPr="00DC2847">
        <w:rPr>
          <w:sz w:val="20"/>
          <w:szCs w:val="20"/>
        </w:rPr>
        <w:tab/>
        <w:t>ADF&amp;G Vessel Registration No.</w:t>
      </w:r>
    </w:p>
    <w:p w14:paraId="17775303" w14:textId="4DD16306" w:rsidR="00115B13" w:rsidRDefault="00DC2847" w:rsidP="00DC2847">
      <w:pPr>
        <w:tabs>
          <w:tab w:val="left" w:pos="360"/>
          <w:tab w:val="left" w:pos="720"/>
          <w:tab w:val="left" w:pos="1080"/>
        </w:tabs>
        <w:rPr>
          <w:sz w:val="20"/>
          <w:szCs w:val="20"/>
        </w:rPr>
      </w:pPr>
      <w:r w:rsidRPr="00DC2847">
        <w:rPr>
          <w:sz w:val="20"/>
          <w:szCs w:val="20"/>
        </w:rPr>
        <w:tab/>
      </w:r>
      <w:r w:rsidR="00115B13">
        <w:rPr>
          <w:sz w:val="20"/>
          <w:szCs w:val="20"/>
        </w:rPr>
        <w:t>Federal Fisheries Permit No.</w:t>
      </w:r>
    </w:p>
    <w:p w14:paraId="73E05103" w14:textId="6F8420FE" w:rsidR="00115B13" w:rsidRPr="00115B13" w:rsidRDefault="00115B13" w:rsidP="00115B13">
      <w:pPr>
        <w:tabs>
          <w:tab w:val="left" w:pos="360"/>
          <w:tab w:val="left" w:pos="720"/>
          <w:tab w:val="left" w:pos="1080"/>
        </w:tabs>
        <w:rPr>
          <w:sz w:val="20"/>
          <w:szCs w:val="20"/>
          <w:u w:val="single"/>
        </w:rPr>
      </w:pPr>
      <w:r w:rsidRPr="00115B13">
        <w:rPr>
          <w:sz w:val="20"/>
          <w:szCs w:val="20"/>
          <w:u w:val="single"/>
        </w:rPr>
        <w:t>Block C – Vessel Owner Information</w:t>
      </w:r>
    </w:p>
    <w:p w14:paraId="7F90CBE9" w14:textId="3AB320A3" w:rsidR="00115B13" w:rsidRPr="00115B13" w:rsidRDefault="00115B13" w:rsidP="00115B13">
      <w:pPr>
        <w:tabs>
          <w:tab w:val="left" w:pos="360"/>
          <w:tab w:val="left" w:pos="720"/>
          <w:tab w:val="left" w:pos="1080"/>
        </w:tabs>
        <w:rPr>
          <w:sz w:val="20"/>
          <w:szCs w:val="20"/>
        </w:rPr>
      </w:pPr>
      <w:r>
        <w:rPr>
          <w:sz w:val="20"/>
          <w:szCs w:val="20"/>
        </w:rPr>
        <w:tab/>
        <w:t>Primary Owner’s Name</w:t>
      </w:r>
    </w:p>
    <w:p w14:paraId="1BC2FCE0" w14:textId="61E44A65" w:rsidR="00115B13" w:rsidRDefault="00115B13" w:rsidP="00115B13">
      <w:pPr>
        <w:tabs>
          <w:tab w:val="left" w:pos="360"/>
          <w:tab w:val="left" w:pos="720"/>
          <w:tab w:val="left" w:pos="1080"/>
        </w:tabs>
        <w:rPr>
          <w:sz w:val="20"/>
          <w:szCs w:val="20"/>
        </w:rPr>
      </w:pPr>
      <w:r>
        <w:rPr>
          <w:sz w:val="20"/>
          <w:szCs w:val="20"/>
        </w:rPr>
        <w:tab/>
      </w:r>
      <w:r w:rsidRPr="00115B13">
        <w:rPr>
          <w:sz w:val="20"/>
          <w:szCs w:val="20"/>
        </w:rPr>
        <w:t>Primary Own</w:t>
      </w:r>
      <w:r>
        <w:rPr>
          <w:sz w:val="20"/>
          <w:szCs w:val="20"/>
        </w:rPr>
        <w:t>er’s Permanent Business Address</w:t>
      </w:r>
    </w:p>
    <w:p w14:paraId="3C4F2B49" w14:textId="1110334E" w:rsidR="00115B13" w:rsidRPr="00115B13" w:rsidRDefault="00115B13" w:rsidP="00115B13">
      <w:pPr>
        <w:tabs>
          <w:tab w:val="left" w:pos="360"/>
          <w:tab w:val="left" w:pos="720"/>
          <w:tab w:val="left" w:pos="1080"/>
        </w:tabs>
        <w:rPr>
          <w:sz w:val="20"/>
          <w:szCs w:val="20"/>
        </w:rPr>
      </w:pPr>
      <w:r>
        <w:rPr>
          <w:sz w:val="20"/>
          <w:szCs w:val="20"/>
        </w:rPr>
        <w:tab/>
      </w:r>
      <w:r w:rsidRPr="00115B13">
        <w:rPr>
          <w:sz w:val="20"/>
          <w:szCs w:val="20"/>
        </w:rPr>
        <w:t>Business Telephone Number</w:t>
      </w:r>
    </w:p>
    <w:p w14:paraId="443C66BC" w14:textId="77777777" w:rsidR="00115B13" w:rsidRPr="00115B13" w:rsidRDefault="00115B13" w:rsidP="00115B13">
      <w:pPr>
        <w:tabs>
          <w:tab w:val="left" w:pos="360"/>
          <w:tab w:val="left" w:pos="720"/>
          <w:tab w:val="left" w:pos="1080"/>
        </w:tabs>
        <w:rPr>
          <w:sz w:val="20"/>
          <w:szCs w:val="20"/>
        </w:rPr>
      </w:pPr>
      <w:r w:rsidRPr="00115B13">
        <w:rPr>
          <w:sz w:val="20"/>
          <w:szCs w:val="20"/>
        </w:rPr>
        <w:tab/>
        <w:t>Business Fax Number</w:t>
      </w:r>
    </w:p>
    <w:p w14:paraId="5C3E249E" w14:textId="77777777" w:rsidR="00115B13" w:rsidRPr="00115B13" w:rsidRDefault="00115B13" w:rsidP="00115B13">
      <w:pPr>
        <w:tabs>
          <w:tab w:val="left" w:pos="360"/>
          <w:tab w:val="left" w:pos="720"/>
          <w:tab w:val="left" w:pos="1080"/>
        </w:tabs>
        <w:rPr>
          <w:sz w:val="20"/>
          <w:szCs w:val="20"/>
        </w:rPr>
      </w:pPr>
      <w:r w:rsidRPr="00115B13">
        <w:rPr>
          <w:sz w:val="20"/>
          <w:szCs w:val="20"/>
        </w:rPr>
        <w:tab/>
        <w:t>Business e-mail address</w:t>
      </w:r>
    </w:p>
    <w:p w14:paraId="04F7DAFF" w14:textId="43CE4AF8" w:rsidR="00115B13" w:rsidRDefault="00115B13" w:rsidP="00115B13">
      <w:pPr>
        <w:tabs>
          <w:tab w:val="left" w:pos="360"/>
          <w:tab w:val="left" w:pos="720"/>
          <w:tab w:val="left" w:pos="1080"/>
        </w:tabs>
        <w:rPr>
          <w:sz w:val="20"/>
          <w:szCs w:val="20"/>
        </w:rPr>
      </w:pPr>
      <w:r w:rsidRPr="00115B13">
        <w:rPr>
          <w:sz w:val="20"/>
          <w:szCs w:val="20"/>
        </w:rPr>
        <w:tab/>
      </w:r>
      <w:r>
        <w:rPr>
          <w:sz w:val="20"/>
          <w:szCs w:val="20"/>
        </w:rPr>
        <w:t>N</w:t>
      </w:r>
      <w:r w:rsidRPr="00115B13">
        <w:rPr>
          <w:sz w:val="20"/>
          <w:szCs w:val="20"/>
        </w:rPr>
        <w:t xml:space="preserve">ame </w:t>
      </w:r>
      <w:r>
        <w:rPr>
          <w:sz w:val="20"/>
          <w:szCs w:val="20"/>
        </w:rPr>
        <w:t>of managing company (if any)</w:t>
      </w:r>
    </w:p>
    <w:p w14:paraId="107E9D37" w14:textId="77777777" w:rsidR="00BA2FD7" w:rsidRDefault="00BA2FD7" w:rsidP="00115B13">
      <w:pPr>
        <w:tabs>
          <w:tab w:val="left" w:pos="360"/>
          <w:tab w:val="left" w:pos="720"/>
          <w:tab w:val="left" w:pos="1080"/>
        </w:tabs>
        <w:rPr>
          <w:sz w:val="20"/>
          <w:szCs w:val="20"/>
        </w:rPr>
      </w:pPr>
    </w:p>
    <w:p w14:paraId="33990A95" w14:textId="102EC079" w:rsidR="00501E41" w:rsidRDefault="00501E41">
      <w:pPr>
        <w:widowControl/>
        <w:autoSpaceDE/>
        <w:autoSpaceDN/>
        <w:adjustRightInd/>
      </w:pPr>
      <w:r>
        <w:br w:type="page"/>
      </w:r>
    </w:p>
    <w:p w14:paraId="6C9A955B" w14:textId="77777777" w:rsidR="00115B13" w:rsidRPr="00BA2FD7" w:rsidRDefault="00115B13" w:rsidP="00115B13">
      <w:pPr>
        <w:tabs>
          <w:tab w:val="left" w:pos="360"/>
          <w:tab w:val="left" w:pos="720"/>
          <w:tab w:val="left" w:pos="1080"/>
        </w:tabs>
      </w:pPr>
    </w:p>
    <w:tbl>
      <w:tblPr>
        <w:tblW w:w="0" w:type="auto"/>
        <w:jc w:val="center"/>
        <w:tblInd w:w="1238" w:type="dxa"/>
        <w:tblLayout w:type="fixed"/>
        <w:tblCellMar>
          <w:left w:w="120" w:type="dxa"/>
          <w:right w:w="120" w:type="dxa"/>
        </w:tblCellMar>
        <w:tblLook w:val="0000" w:firstRow="0" w:lastRow="0" w:firstColumn="0" w:lastColumn="0" w:noHBand="0" w:noVBand="0"/>
      </w:tblPr>
      <w:tblGrid>
        <w:gridCol w:w="4084"/>
        <w:gridCol w:w="810"/>
      </w:tblGrid>
      <w:tr w:rsidR="00F03582" w14:paraId="3BF5FA33" w14:textId="77777777" w:rsidTr="00D75CD1">
        <w:trPr>
          <w:jc w:val="center"/>
        </w:trPr>
        <w:tc>
          <w:tcPr>
            <w:tcW w:w="4894" w:type="dxa"/>
            <w:gridSpan w:val="2"/>
            <w:tcBorders>
              <w:top w:val="single" w:sz="7" w:space="0" w:color="000000"/>
              <w:left w:val="single" w:sz="7" w:space="0" w:color="000000"/>
              <w:bottom w:val="single" w:sz="7" w:space="0" w:color="000000"/>
              <w:right w:val="single" w:sz="7" w:space="0" w:color="000000"/>
            </w:tcBorders>
          </w:tcPr>
          <w:p w14:paraId="0AB0CEB0" w14:textId="6C4D3C18" w:rsidR="00F03582" w:rsidRDefault="00F03582" w:rsidP="00F531D7">
            <w:pPr>
              <w:rPr>
                <w:sz w:val="20"/>
                <w:szCs w:val="20"/>
              </w:rPr>
            </w:pPr>
            <w:r w:rsidRPr="00F03582">
              <w:rPr>
                <w:b/>
                <w:bCs/>
                <w:sz w:val="20"/>
                <w:szCs w:val="20"/>
              </w:rPr>
              <w:t>CDQ Vessel Registrat</w:t>
            </w:r>
            <w:r w:rsidR="00F531D7">
              <w:rPr>
                <w:b/>
                <w:bCs/>
                <w:sz w:val="20"/>
                <w:szCs w:val="20"/>
              </w:rPr>
              <w:t>ion</w:t>
            </w:r>
            <w:r>
              <w:rPr>
                <w:b/>
                <w:bCs/>
                <w:sz w:val="20"/>
                <w:szCs w:val="20"/>
              </w:rPr>
              <w:t>, Respondent</w:t>
            </w:r>
          </w:p>
        </w:tc>
      </w:tr>
      <w:tr w:rsidR="00F03582" w14:paraId="28D8357A" w14:textId="77777777" w:rsidTr="00D75CD1">
        <w:trPr>
          <w:jc w:val="center"/>
        </w:trPr>
        <w:tc>
          <w:tcPr>
            <w:tcW w:w="4084" w:type="dxa"/>
            <w:tcBorders>
              <w:top w:val="single" w:sz="7" w:space="0" w:color="000000"/>
              <w:left w:val="single" w:sz="7" w:space="0" w:color="000000"/>
              <w:bottom w:val="single" w:sz="7" w:space="0" w:color="000000"/>
              <w:right w:val="single" w:sz="7" w:space="0" w:color="000000"/>
            </w:tcBorders>
          </w:tcPr>
          <w:p w14:paraId="668C3C35" w14:textId="77777777" w:rsidR="00F03582" w:rsidRPr="005A21EF" w:rsidRDefault="00F03582" w:rsidP="00834F23">
            <w:pPr>
              <w:tabs>
                <w:tab w:val="left" w:pos="-1180"/>
                <w:tab w:val="left" w:pos="-720"/>
                <w:tab w:val="left" w:pos="0"/>
                <w:tab w:val="left" w:pos="360"/>
                <w:tab w:val="left" w:pos="720"/>
                <w:tab w:val="left" w:pos="1080"/>
              </w:tabs>
              <w:rPr>
                <w:b/>
                <w:sz w:val="20"/>
                <w:szCs w:val="20"/>
              </w:rPr>
            </w:pPr>
            <w:r w:rsidRPr="005A21EF">
              <w:rPr>
                <w:b/>
                <w:sz w:val="20"/>
                <w:szCs w:val="20"/>
              </w:rPr>
              <w:t>Number of respondents</w:t>
            </w:r>
          </w:p>
          <w:p w14:paraId="2CEEBA9C" w14:textId="77777777" w:rsidR="00F03582" w:rsidRDefault="00F03582" w:rsidP="00834F23">
            <w:pPr>
              <w:tabs>
                <w:tab w:val="left" w:pos="-1180"/>
                <w:tab w:val="left" w:pos="-720"/>
                <w:tab w:val="left" w:pos="0"/>
                <w:tab w:val="left" w:pos="360"/>
                <w:tab w:val="left" w:pos="720"/>
                <w:tab w:val="left" w:pos="1080"/>
              </w:tabs>
              <w:rPr>
                <w:sz w:val="20"/>
                <w:szCs w:val="20"/>
              </w:rPr>
            </w:pPr>
            <w:r>
              <w:rPr>
                <w:b/>
                <w:bCs/>
                <w:sz w:val="20"/>
                <w:szCs w:val="20"/>
              </w:rPr>
              <w:t>Total annual responses</w:t>
            </w:r>
            <w:r>
              <w:rPr>
                <w:sz w:val="20"/>
                <w:szCs w:val="20"/>
              </w:rPr>
              <w:t xml:space="preserve"> </w:t>
            </w:r>
          </w:p>
          <w:p w14:paraId="5D79C817" w14:textId="5694EECF" w:rsidR="00F03582" w:rsidRDefault="00F03582" w:rsidP="00834F23">
            <w:pPr>
              <w:tabs>
                <w:tab w:val="left" w:pos="-1180"/>
                <w:tab w:val="left" w:pos="-720"/>
                <w:tab w:val="left" w:pos="0"/>
                <w:tab w:val="left" w:pos="360"/>
                <w:tab w:val="left" w:pos="720"/>
                <w:tab w:val="left" w:pos="1080"/>
              </w:tabs>
              <w:rPr>
                <w:sz w:val="20"/>
                <w:szCs w:val="20"/>
              </w:rPr>
            </w:pPr>
            <w:r>
              <w:rPr>
                <w:sz w:val="20"/>
                <w:szCs w:val="20"/>
              </w:rPr>
              <w:t xml:space="preserve">   Frequency of response = </w:t>
            </w:r>
            <w:r w:rsidR="00364727">
              <w:rPr>
                <w:sz w:val="20"/>
                <w:szCs w:val="20"/>
              </w:rPr>
              <w:t>1</w:t>
            </w:r>
          </w:p>
          <w:p w14:paraId="23FDF6E5" w14:textId="4B4C7462" w:rsidR="00F03582" w:rsidRDefault="00F03582" w:rsidP="00834F23">
            <w:pPr>
              <w:tabs>
                <w:tab w:val="left" w:pos="-1180"/>
                <w:tab w:val="left" w:pos="-720"/>
                <w:tab w:val="left" w:pos="0"/>
                <w:tab w:val="left" w:pos="360"/>
                <w:tab w:val="left" w:pos="720"/>
                <w:tab w:val="left" w:pos="1080"/>
              </w:tabs>
              <w:rPr>
                <w:sz w:val="20"/>
                <w:szCs w:val="20"/>
              </w:rPr>
            </w:pPr>
            <w:r>
              <w:rPr>
                <w:b/>
                <w:bCs/>
                <w:sz w:val="20"/>
                <w:szCs w:val="20"/>
              </w:rPr>
              <w:t>Total burden hours</w:t>
            </w:r>
            <w:r>
              <w:rPr>
                <w:sz w:val="20"/>
                <w:szCs w:val="20"/>
              </w:rPr>
              <w:t xml:space="preserve"> </w:t>
            </w:r>
            <w:r w:rsidR="00CD7DA9">
              <w:rPr>
                <w:sz w:val="20"/>
                <w:szCs w:val="20"/>
              </w:rPr>
              <w:t xml:space="preserve"> (1.</w:t>
            </w:r>
            <w:r w:rsidR="000B5CCB">
              <w:rPr>
                <w:sz w:val="20"/>
                <w:szCs w:val="20"/>
              </w:rPr>
              <w:t>50</w:t>
            </w:r>
            <w:r w:rsidR="00CD7DA9">
              <w:rPr>
                <w:sz w:val="20"/>
                <w:szCs w:val="20"/>
              </w:rPr>
              <w:t>)</w:t>
            </w:r>
          </w:p>
          <w:p w14:paraId="60F56F2E" w14:textId="4F19AE0A" w:rsidR="00F03582" w:rsidRDefault="00F03582" w:rsidP="00834F23">
            <w:pPr>
              <w:tabs>
                <w:tab w:val="left" w:pos="-1180"/>
                <w:tab w:val="left" w:pos="-720"/>
                <w:tab w:val="left" w:pos="0"/>
                <w:tab w:val="left" w:pos="360"/>
                <w:tab w:val="left" w:pos="720"/>
                <w:tab w:val="left" w:pos="1080"/>
              </w:tabs>
              <w:rPr>
                <w:sz w:val="20"/>
                <w:szCs w:val="20"/>
              </w:rPr>
            </w:pPr>
            <w:r>
              <w:rPr>
                <w:sz w:val="20"/>
                <w:szCs w:val="20"/>
              </w:rPr>
              <w:t xml:space="preserve">     </w:t>
            </w:r>
            <w:r w:rsidR="00DA7B53">
              <w:rPr>
                <w:sz w:val="20"/>
                <w:szCs w:val="20"/>
              </w:rPr>
              <w:t>5</w:t>
            </w:r>
            <w:r>
              <w:rPr>
                <w:sz w:val="20"/>
                <w:szCs w:val="20"/>
              </w:rPr>
              <w:t xml:space="preserve"> minutes</w:t>
            </w:r>
            <w:r w:rsidR="00DA7B53">
              <w:rPr>
                <w:sz w:val="20"/>
                <w:szCs w:val="20"/>
              </w:rPr>
              <w:t xml:space="preserve"> register</w:t>
            </w:r>
            <w:r>
              <w:rPr>
                <w:sz w:val="20"/>
                <w:szCs w:val="20"/>
              </w:rPr>
              <w:t xml:space="preserve"> x </w:t>
            </w:r>
            <w:r w:rsidR="00F64E38">
              <w:rPr>
                <w:sz w:val="20"/>
                <w:szCs w:val="20"/>
              </w:rPr>
              <w:t>9</w:t>
            </w:r>
            <w:r w:rsidR="00DA7B53">
              <w:rPr>
                <w:sz w:val="20"/>
                <w:szCs w:val="20"/>
              </w:rPr>
              <w:t xml:space="preserve"> = </w:t>
            </w:r>
            <w:r w:rsidR="000B5CCB">
              <w:rPr>
                <w:sz w:val="20"/>
                <w:szCs w:val="20"/>
              </w:rPr>
              <w:t>45</w:t>
            </w:r>
            <w:r w:rsidR="00F64E38">
              <w:rPr>
                <w:sz w:val="20"/>
                <w:szCs w:val="20"/>
              </w:rPr>
              <w:t>minutes</w:t>
            </w:r>
          </w:p>
          <w:p w14:paraId="2B097213" w14:textId="273698B1" w:rsidR="00DA7B53" w:rsidRDefault="00DA7B53" w:rsidP="00834F23">
            <w:pPr>
              <w:tabs>
                <w:tab w:val="left" w:pos="-1180"/>
                <w:tab w:val="left" w:pos="-720"/>
                <w:tab w:val="left" w:pos="0"/>
                <w:tab w:val="left" w:pos="360"/>
                <w:tab w:val="left" w:pos="720"/>
                <w:tab w:val="left" w:pos="1080"/>
              </w:tabs>
              <w:rPr>
                <w:sz w:val="20"/>
                <w:szCs w:val="20"/>
              </w:rPr>
            </w:pPr>
            <w:r>
              <w:rPr>
                <w:sz w:val="20"/>
                <w:szCs w:val="20"/>
              </w:rPr>
              <w:t xml:space="preserve">     5 minutes </w:t>
            </w:r>
            <w:r w:rsidR="00F64E38">
              <w:rPr>
                <w:sz w:val="20"/>
                <w:szCs w:val="20"/>
              </w:rPr>
              <w:t xml:space="preserve">print </w:t>
            </w:r>
            <w:r>
              <w:rPr>
                <w:sz w:val="20"/>
                <w:szCs w:val="20"/>
              </w:rPr>
              <w:t xml:space="preserve">letter x </w:t>
            </w:r>
            <w:r w:rsidR="00F64E38">
              <w:rPr>
                <w:sz w:val="20"/>
                <w:szCs w:val="20"/>
              </w:rPr>
              <w:t>9</w:t>
            </w:r>
            <w:r>
              <w:rPr>
                <w:sz w:val="20"/>
                <w:szCs w:val="20"/>
              </w:rPr>
              <w:t xml:space="preserve"> = </w:t>
            </w:r>
            <w:r w:rsidR="000B5CCB">
              <w:rPr>
                <w:sz w:val="20"/>
                <w:szCs w:val="20"/>
              </w:rPr>
              <w:t>45</w:t>
            </w:r>
            <w:r w:rsidR="00F64E38">
              <w:rPr>
                <w:sz w:val="20"/>
                <w:szCs w:val="20"/>
              </w:rPr>
              <w:t>minutes</w:t>
            </w:r>
          </w:p>
          <w:p w14:paraId="42B71632" w14:textId="332522CF" w:rsidR="00F03582" w:rsidRDefault="00F03582" w:rsidP="00834F23">
            <w:pPr>
              <w:tabs>
                <w:tab w:val="left" w:pos="-1180"/>
                <w:tab w:val="left" w:pos="-720"/>
                <w:tab w:val="left" w:pos="0"/>
                <w:tab w:val="left" w:pos="360"/>
                <w:tab w:val="left" w:pos="720"/>
                <w:tab w:val="left" w:pos="1080"/>
              </w:tabs>
              <w:rPr>
                <w:sz w:val="20"/>
                <w:szCs w:val="20"/>
              </w:rPr>
            </w:pPr>
            <w:r>
              <w:rPr>
                <w:b/>
                <w:bCs/>
                <w:sz w:val="20"/>
                <w:szCs w:val="20"/>
              </w:rPr>
              <w:t>Total personnel cost</w:t>
            </w:r>
            <w:r>
              <w:rPr>
                <w:sz w:val="20"/>
                <w:szCs w:val="20"/>
              </w:rPr>
              <w:t xml:space="preserve"> ($</w:t>
            </w:r>
            <w:r w:rsidR="00364727">
              <w:rPr>
                <w:sz w:val="20"/>
                <w:szCs w:val="20"/>
              </w:rPr>
              <w:t>37</w:t>
            </w:r>
            <w:r>
              <w:rPr>
                <w:sz w:val="20"/>
                <w:szCs w:val="20"/>
              </w:rPr>
              <w:t>/</w:t>
            </w:r>
            <w:proofErr w:type="spellStart"/>
            <w:r>
              <w:rPr>
                <w:sz w:val="20"/>
                <w:szCs w:val="20"/>
              </w:rPr>
              <w:t>hr</w:t>
            </w:r>
            <w:proofErr w:type="spellEnd"/>
            <w:r>
              <w:rPr>
                <w:sz w:val="20"/>
                <w:szCs w:val="20"/>
              </w:rPr>
              <w:t xml:space="preserve"> x </w:t>
            </w:r>
            <w:r w:rsidR="00CD7DA9">
              <w:rPr>
                <w:sz w:val="20"/>
                <w:szCs w:val="20"/>
              </w:rPr>
              <w:t>2</w:t>
            </w:r>
            <w:r>
              <w:rPr>
                <w:sz w:val="20"/>
                <w:szCs w:val="20"/>
              </w:rPr>
              <w:t xml:space="preserve"> </w:t>
            </w:r>
            <w:proofErr w:type="spellStart"/>
            <w:r>
              <w:rPr>
                <w:sz w:val="20"/>
                <w:szCs w:val="20"/>
              </w:rPr>
              <w:t>hr</w:t>
            </w:r>
            <w:proofErr w:type="spellEnd"/>
            <w:r>
              <w:rPr>
                <w:sz w:val="20"/>
                <w:szCs w:val="20"/>
              </w:rPr>
              <w:t>)</w:t>
            </w:r>
          </w:p>
          <w:p w14:paraId="04DB57E1" w14:textId="74F2036E" w:rsidR="00F03582" w:rsidRPr="0016657C" w:rsidRDefault="00F03582" w:rsidP="00834F23">
            <w:pPr>
              <w:tabs>
                <w:tab w:val="left" w:pos="-1180"/>
                <w:tab w:val="left" w:pos="-720"/>
                <w:tab w:val="left" w:pos="0"/>
                <w:tab w:val="left" w:pos="360"/>
                <w:tab w:val="left" w:pos="720"/>
                <w:tab w:val="left" w:pos="1080"/>
              </w:tabs>
              <w:rPr>
                <w:sz w:val="20"/>
                <w:szCs w:val="20"/>
              </w:rPr>
            </w:pPr>
            <w:r>
              <w:rPr>
                <w:b/>
                <w:bCs/>
                <w:sz w:val="20"/>
                <w:szCs w:val="20"/>
              </w:rPr>
              <w:t>Total miscellaneous costs</w:t>
            </w:r>
          </w:p>
          <w:p w14:paraId="092927EE" w14:textId="2C8ABC3B" w:rsidR="00F03582" w:rsidRDefault="00F03582" w:rsidP="00DA7B53">
            <w:pPr>
              <w:tabs>
                <w:tab w:val="left" w:pos="-1180"/>
                <w:tab w:val="left" w:pos="-720"/>
                <w:tab w:val="left" w:pos="0"/>
                <w:tab w:val="left" w:pos="360"/>
                <w:tab w:val="left" w:pos="720"/>
                <w:tab w:val="left" w:pos="1080"/>
              </w:tabs>
              <w:rPr>
                <w:sz w:val="20"/>
                <w:szCs w:val="20"/>
              </w:rPr>
            </w:pPr>
            <w:r>
              <w:rPr>
                <w:sz w:val="20"/>
                <w:szCs w:val="20"/>
              </w:rPr>
              <w:t xml:space="preserve">   </w:t>
            </w:r>
            <w:r w:rsidR="00364727">
              <w:rPr>
                <w:sz w:val="20"/>
                <w:szCs w:val="20"/>
              </w:rPr>
              <w:t xml:space="preserve">Submit </w:t>
            </w:r>
            <w:r w:rsidR="00DA7B53">
              <w:rPr>
                <w:sz w:val="20"/>
                <w:szCs w:val="20"/>
              </w:rPr>
              <w:t>online</w:t>
            </w:r>
            <w:r w:rsidR="00721635">
              <w:rPr>
                <w:sz w:val="20"/>
                <w:szCs w:val="20"/>
              </w:rPr>
              <w:t xml:space="preserve">  = 0</w:t>
            </w:r>
          </w:p>
        </w:tc>
        <w:tc>
          <w:tcPr>
            <w:tcW w:w="810" w:type="dxa"/>
            <w:tcBorders>
              <w:top w:val="single" w:sz="7" w:space="0" w:color="000000"/>
              <w:left w:val="single" w:sz="7" w:space="0" w:color="000000"/>
              <w:bottom w:val="single" w:sz="7" w:space="0" w:color="000000"/>
              <w:right w:val="single" w:sz="7" w:space="0" w:color="000000"/>
            </w:tcBorders>
          </w:tcPr>
          <w:p w14:paraId="0AED86B1" w14:textId="77777777" w:rsidR="00F03582" w:rsidRPr="005A21EF" w:rsidRDefault="00F03582" w:rsidP="00834F23">
            <w:pPr>
              <w:tabs>
                <w:tab w:val="left" w:pos="-1180"/>
                <w:tab w:val="left" w:pos="-720"/>
                <w:tab w:val="left" w:pos="0"/>
                <w:tab w:val="left" w:pos="360"/>
                <w:tab w:val="left" w:pos="720"/>
                <w:tab w:val="left" w:pos="1080"/>
              </w:tabs>
              <w:jc w:val="right"/>
              <w:rPr>
                <w:b/>
                <w:sz w:val="20"/>
                <w:szCs w:val="20"/>
              </w:rPr>
            </w:pPr>
            <w:r w:rsidRPr="005A21EF">
              <w:rPr>
                <w:b/>
                <w:sz w:val="20"/>
                <w:szCs w:val="20"/>
              </w:rPr>
              <w:t>6</w:t>
            </w:r>
          </w:p>
          <w:p w14:paraId="5554F4BD" w14:textId="6D50F674" w:rsidR="00F03582" w:rsidRDefault="00364727" w:rsidP="00834F23">
            <w:pPr>
              <w:tabs>
                <w:tab w:val="left" w:pos="-1180"/>
                <w:tab w:val="left" w:pos="-720"/>
                <w:tab w:val="left" w:pos="0"/>
                <w:tab w:val="left" w:pos="360"/>
                <w:tab w:val="left" w:pos="720"/>
                <w:tab w:val="left" w:pos="1080"/>
              </w:tabs>
              <w:jc w:val="right"/>
              <w:rPr>
                <w:b/>
                <w:bCs/>
                <w:sz w:val="20"/>
                <w:szCs w:val="20"/>
              </w:rPr>
            </w:pPr>
            <w:r>
              <w:rPr>
                <w:b/>
                <w:bCs/>
                <w:sz w:val="20"/>
                <w:szCs w:val="20"/>
              </w:rPr>
              <w:t>6</w:t>
            </w:r>
          </w:p>
          <w:p w14:paraId="373DD898" w14:textId="77777777" w:rsidR="00F03582" w:rsidRPr="005A21EF" w:rsidRDefault="00F03582" w:rsidP="00834F23">
            <w:pPr>
              <w:tabs>
                <w:tab w:val="left" w:pos="-1180"/>
                <w:tab w:val="left" w:pos="-720"/>
                <w:tab w:val="left" w:pos="0"/>
                <w:tab w:val="left" w:pos="360"/>
                <w:tab w:val="left" w:pos="720"/>
                <w:tab w:val="left" w:pos="1080"/>
              </w:tabs>
              <w:jc w:val="right"/>
              <w:rPr>
                <w:b/>
                <w:sz w:val="20"/>
                <w:szCs w:val="20"/>
              </w:rPr>
            </w:pPr>
          </w:p>
          <w:p w14:paraId="5AAB0234" w14:textId="4F5C9F02" w:rsidR="00F03582" w:rsidRDefault="00CD7DA9" w:rsidP="00834F23">
            <w:pPr>
              <w:tabs>
                <w:tab w:val="left" w:pos="-1180"/>
                <w:tab w:val="left" w:pos="-720"/>
                <w:tab w:val="left" w:pos="0"/>
                <w:tab w:val="left" w:pos="360"/>
                <w:tab w:val="left" w:pos="720"/>
                <w:tab w:val="left" w:pos="1080"/>
              </w:tabs>
              <w:jc w:val="right"/>
              <w:rPr>
                <w:b/>
                <w:bCs/>
                <w:sz w:val="20"/>
                <w:szCs w:val="20"/>
              </w:rPr>
            </w:pPr>
            <w:r>
              <w:rPr>
                <w:b/>
                <w:bCs/>
                <w:sz w:val="20"/>
                <w:szCs w:val="20"/>
              </w:rPr>
              <w:t>2</w:t>
            </w:r>
            <w:r w:rsidR="00F03582">
              <w:rPr>
                <w:b/>
                <w:bCs/>
                <w:sz w:val="20"/>
                <w:szCs w:val="20"/>
              </w:rPr>
              <w:t xml:space="preserve"> </w:t>
            </w:r>
            <w:proofErr w:type="spellStart"/>
            <w:r w:rsidR="00F03582" w:rsidRPr="005A21EF">
              <w:rPr>
                <w:b/>
                <w:bCs/>
                <w:sz w:val="20"/>
                <w:szCs w:val="20"/>
              </w:rPr>
              <w:t>hr</w:t>
            </w:r>
            <w:proofErr w:type="spellEnd"/>
          </w:p>
          <w:p w14:paraId="6D806D90" w14:textId="77777777" w:rsidR="00F03582" w:rsidRPr="005A21EF" w:rsidRDefault="00F03582" w:rsidP="00834F23">
            <w:pPr>
              <w:tabs>
                <w:tab w:val="left" w:pos="-1180"/>
                <w:tab w:val="left" w:pos="-720"/>
                <w:tab w:val="left" w:pos="0"/>
                <w:tab w:val="left" w:pos="360"/>
                <w:tab w:val="left" w:pos="720"/>
                <w:tab w:val="left" w:pos="1080"/>
              </w:tabs>
              <w:jc w:val="right"/>
              <w:rPr>
                <w:b/>
                <w:sz w:val="20"/>
                <w:szCs w:val="20"/>
              </w:rPr>
            </w:pPr>
          </w:p>
          <w:p w14:paraId="0E47E642" w14:textId="77777777" w:rsidR="00692729" w:rsidRDefault="00692729" w:rsidP="00834F23">
            <w:pPr>
              <w:tabs>
                <w:tab w:val="left" w:pos="-1180"/>
                <w:tab w:val="left" w:pos="-720"/>
                <w:tab w:val="left" w:pos="0"/>
                <w:tab w:val="left" w:pos="360"/>
                <w:tab w:val="left" w:pos="720"/>
                <w:tab w:val="left" w:pos="1080"/>
              </w:tabs>
              <w:jc w:val="right"/>
              <w:rPr>
                <w:b/>
                <w:bCs/>
                <w:sz w:val="20"/>
                <w:szCs w:val="20"/>
              </w:rPr>
            </w:pPr>
          </w:p>
          <w:p w14:paraId="43E6C243" w14:textId="4BB3686E" w:rsidR="00CD7DA9" w:rsidRDefault="00F03582" w:rsidP="00CD7DA9">
            <w:pPr>
              <w:tabs>
                <w:tab w:val="left" w:pos="-1180"/>
                <w:tab w:val="left" w:pos="-720"/>
                <w:tab w:val="left" w:pos="0"/>
                <w:tab w:val="left" w:pos="360"/>
                <w:tab w:val="left" w:pos="720"/>
                <w:tab w:val="left" w:pos="1080"/>
              </w:tabs>
              <w:jc w:val="right"/>
              <w:rPr>
                <w:b/>
                <w:bCs/>
                <w:sz w:val="20"/>
                <w:szCs w:val="20"/>
              </w:rPr>
            </w:pPr>
            <w:r w:rsidRPr="005A21EF">
              <w:rPr>
                <w:b/>
                <w:bCs/>
                <w:sz w:val="20"/>
                <w:szCs w:val="20"/>
              </w:rPr>
              <w:t>$</w:t>
            </w:r>
            <w:r w:rsidR="00CD7DA9">
              <w:rPr>
                <w:b/>
                <w:bCs/>
                <w:sz w:val="20"/>
                <w:szCs w:val="20"/>
              </w:rPr>
              <w:t>7</w:t>
            </w:r>
            <w:r w:rsidR="00003731">
              <w:rPr>
                <w:b/>
                <w:bCs/>
                <w:sz w:val="20"/>
                <w:szCs w:val="20"/>
              </w:rPr>
              <w:t>4</w:t>
            </w:r>
          </w:p>
          <w:p w14:paraId="3489E30D" w14:textId="6A6BC80E" w:rsidR="00692729" w:rsidRPr="005A21EF" w:rsidRDefault="00692729" w:rsidP="00CD7DA9">
            <w:pPr>
              <w:tabs>
                <w:tab w:val="left" w:pos="-1180"/>
                <w:tab w:val="left" w:pos="-720"/>
                <w:tab w:val="left" w:pos="0"/>
                <w:tab w:val="left" w:pos="360"/>
                <w:tab w:val="left" w:pos="720"/>
                <w:tab w:val="left" w:pos="1080"/>
              </w:tabs>
              <w:jc w:val="right"/>
              <w:rPr>
                <w:b/>
                <w:sz w:val="20"/>
                <w:szCs w:val="20"/>
              </w:rPr>
            </w:pPr>
            <w:r>
              <w:rPr>
                <w:b/>
                <w:bCs/>
                <w:sz w:val="20"/>
                <w:szCs w:val="20"/>
              </w:rPr>
              <w:t>0</w:t>
            </w:r>
          </w:p>
        </w:tc>
      </w:tr>
    </w:tbl>
    <w:p w14:paraId="0988554D" w14:textId="06B763E1" w:rsidR="00F03582" w:rsidRDefault="00F03582" w:rsidP="00F03582">
      <w:pPr>
        <w:tabs>
          <w:tab w:val="left" w:pos="-1180"/>
          <w:tab w:val="left" w:pos="-720"/>
          <w:tab w:val="left" w:pos="0"/>
          <w:tab w:val="left" w:pos="360"/>
          <w:tab w:val="left" w:pos="720"/>
          <w:tab w:val="left" w:pos="1080"/>
        </w:tabs>
        <w:rPr>
          <w:sz w:val="20"/>
          <w:szCs w:val="20"/>
        </w:rPr>
      </w:pPr>
    </w:p>
    <w:tbl>
      <w:tblPr>
        <w:tblW w:w="0" w:type="auto"/>
        <w:jc w:val="center"/>
        <w:tblInd w:w="1418" w:type="dxa"/>
        <w:tblLayout w:type="fixed"/>
        <w:tblCellMar>
          <w:left w:w="120" w:type="dxa"/>
          <w:right w:w="120" w:type="dxa"/>
        </w:tblCellMar>
        <w:tblLook w:val="0000" w:firstRow="0" w:lastRow="0" w:firstColumn="0" w:lastColumn="0" w:noHBand="0" w:noVBand="0"/>
      </w:tblPr>
      <w:tblGrid>
        <w:gridCol w:w="4306"/>
        <w:gridCol w:w="592"/>
      </w:tblGrid>
      <w:tr w:rsidR="00F03582" w14:paraId="1AD4274C" w14:textId="77777777" w:rsidTr="00D75CD1">
        <w:trPr>
          <w:jc w:val="center"/>
        </w:trPr>
        <w:tc>
          <w:tcPr>
            <w:tcW w:w="4898" w:type="dxa"/>
            <w:gridSpan w:val="2"/>
            <w:tcBorders>
              <w:top w:val="single" w:sz="7" w:space="0" w:color="000000"/>
              <w:left w:val="single" w:sz="7" w:space="0" w:color="000000"/>
              <w:bottom w:val="single" w:sz="7" w:space="0" w:color="000000"/>
              <w:right w:val="single" w:sz="7" w:space="0" w:color="000000"/>
            </w:tcBorders>
          </w:tcPr>
          <w:p w14:paraId="4E3D257E" w14:textId="0B297CA5" w:rsidR="00F03582" w:rsidRDefault="00D75CD1" w:rsidP="00F531D7">
            <w:pPr>
              <w:tabs>
                <w:tab w:val="left" w:pos="-1180"/>
                <w:tab w:val="left" w:pos="-720"/>
                <w:tab w:val="left" w:pos="0"/>
                <w:tab w:val="left" w:pos="360"/>
                <w:tab w:val="left" w:pos="720"/>
                <w:tab w:val="left" w:pos="1080"/>
              </w:tabs>
              <w:rPr>
                <w:sz w:val="20"/>
                <w:szCs w:val="20"/>
              </w:rPr>
            </w:pPr>
            <w:r w:rsidRPr="00D75CD1">
              <w:rPr>
                <w:b/>
                <w:bCs/>
                <w:sz w:val="20"/>
                <w:szCs w:val="20"/>
              </w:rPr>
              <w:t>CDQ Vessel Registration</w:t>
            </w:r>
            <w:r w:rsidR="00F03582">
              <w:rPr>
                <w:b/>
                <w:bCs/>
                <w:sz w:val="20"/>
                <w:szCs w:val="20"/>
              </w:rPr>
              <w:t>,</w:t>
            </w:r>
            <w:r w:rsidR="00F531D7">
              <w:rPr>
                <w:b/>
                <w:bCs/>
                <w:sz w:val="20"/>
                <w:szCs w:val="20"/>
              </w:rPr>
              <w:t xml:space="preserve"> </w:t>
            </w:r>
            <w:r w:rsidR="00F03582">
              <w:rPr>
                <w:b/>
                <w:bCs/>
                <w:sz w:val="20"/>
                <w:szCs w:val="20"/>
              </w:rPr>
              <w:t>Federal Government</w:t>
            </w:r>
          </w:p>
        </w:tc>
      </w:tr>
      <w:tr w:rsidR="00F03582" w14:paraId="2E61CF84" w14:textId="77777777" w:rsidTr="00D75CD1">
        <w:trPr>
          <w:jc w:val="center"/>
        </w:trPr>
        <w:tc>
          <w:tcPr>
            <w:tcW w:w="4306" w:type="dxa"/>
            <w:tcBorders>
              <w:top w:val="single" w:sz="7" w:space="0" w:color="000000"/>
              <w:left w:val="single" w:sz="7" w:space="0" w:color="000000"/>
              <w:bottom w:val="single" w:sz="7" w:space="0" w:color="000000"/>
              <w:right w:val="single" w:sz="7" w:space="0" w:color="000000"/>
            </w:tcBorders>
          </w:tcPr>
          <w:p w14:paraId="57F43DE3" w14:textId="77777777" w:rsidR="00F03582" w:rsidRDefault="00F03582" w:rsidP="00834F23">
            <w:pPr>
              <w:tabs>
                <w:tab w:val="left" w:pos="-1180"/>
                <w:tab w:val="left" w:pos="-720"/>
                <w:tab w:val="left" w:pos="0"/>
                <w:tab w:val="left" w:pos="360"/>
                <w:tab w:val="left" w:pos="720"/>
                <w:tab w:val="left" w:pos="1080"/>
              </w:tabs>
              <w:rPr>
                <w:sz w:val="20"/>
                <w:szCs w:val="20"/>
              </w:rPr>
            </w:pPr>
            <w:r>
              <w:rPr>
                <w:b/>
                <w:bCs/>
                <w:sz w:val="20"/>
                <w:szCs w:val="20"/>
              </w:rPr>
              <w:t>Total annual responses</w:t>
            </w:r>
            <w:r>
              <w:rPr>
                <w:sz w:val="20"/>
                <w:szCs w:val="20"/>
              </w:rPr>
              <w:t xml:space="preserve"> </w:t>
            </w:r>
          </w:p>
          <w:p w14:paraId="56698445" w14:textId="6B19EE94" w:rsidR="00F03582" w:rsidRDefault="00F03582" w:rsidP="00834F23">
            <w:pPr>
              <w:tabs>
                <w:tab w:val="left" w:pos="-1180"/>
                <w:tab w:val="left" w:pos="-720"/>
                <w:tab w:val="left" w:pos="0"/>
                <w:tab w:val="left" w:pos="360"/>
                <w:tab w:val="left" w:pos="720"/>
                <w:tab w:val="left" w:pos="1080"/>
              </w:tabs>
              <w:rPr>
                <w:sz w:val="20"/>
                <w:szCs w:val="20"/>
              </w:rPr>
            </w:pPr>
            <w:r>
              <w:rPr>
                <w:b/>
                <w:bCs/>
                <w:sz w:val="20"/>
                <w:szCs w:val="20"/>
              </w:rPr>
              <w:t>Total burden hours</w:t>
            </w:r>
            <w:r>
              <w:rPr>
                <w:sz w:val="20"/>
                <w:szCs w:val="20"/>
              </w:rPr>
              <w:t xml:space="preserve"> </w:t>
            </w:r>
          </w:p>
          <w:p w14:paraId="29042AAD" w14:textId="179D2154" w:rsidR="00F03582" w:rsidRDefault="00F03582" w:rsidP="00834F23">
            <w:pPr>
              <w:tabs>
                <w:tab w:val="left" w:pos="-1180"/>
                <w:tab w:val="left" w:pos="-720"/>
                <w:tab w:val="left" w:pos="0"/>
                <w:tab w:val="left" w:pos="360"/>
                <w:tab w:val="left" w:pos="720"/>
                <w:tab w:val="left" w:pos="1080"/>
              </w:tabs>
              <w:rPr>
                <w:sz w:val="20"/>
                <w:szCs w:val="20"/>
              </w:rPr>
            </w:pPr>
            <w:r>
              <w:rPr>
                <w:b/>
                <w:bCs/>
                <w:sz w:val="20"/>
                <w:szCs w:val="20"/>
              </w:rPr>
              <w:t>Total personnel cost</w:t>
            </w:r>
          </w:p>
          <w:p w14:paraId="1FE5FFFF" w14:textId="77777777" w:rsidR="00F03582" w:rsidRPr="00F262DD" w:rsidRDefault="00F03582" w:rsidP="00834F23">
            <w:pPr>
              <w:tabs>
                <w:tab w:val="left" w:pos="-1180"/>
                <w:tab w:val="left" w:pos="-720"/>
                <w:tab w:val="left" w:pos="0"/>
                <w:tab w:val="left" w:pos="360"/>
                <w:tab w:val="left" w:pos="720"/>
                <w:tab w:val="left" w:pos="1080"/>
              </w:tabs>
              <w:rPr>
                <w:b/>
                <w:sz w:val="20"/>
                <w:szCs w:val="20"/>
              </w:rPr>
            </w:pPr>
            <w:r w:rsidRPr="00F262DD">
              <w:rPr>
                <w:b/>
                <w:sz w:val="20"/>
                <w:szCs w:val="20"/>
              </w:rPr>
              <w:t>Total miscellaneous cost</w:t>
            </w:r>
          </w:p>
        </w:tc>
        <w:tc>
          <w:tcPr>
            <w:tcW w:w="592" w:type="dxa"/>
            <w:tcBorders>
              <w:top w:val="single" w:sz="7" w:space="0" w:color="000000"/>
              <w:left w:val="single" w:sz="7" w:space="0" w:color="000000"/>
              <w:bottom w:val="single" w:sz="7" w:space="0" w:color="000000"/>
              <w:right w:val="single" w:sz="7" w:space="0" w:color="000000"/>
            </w:tcBorders>
          </w:tcPr>
          <w:p w14:paraId="559AA89C" w14:textId="7D4407F5" w:rsidR="00F03582" w:rsidRPr="00245706" w:rsidRDefault="00F91D1D" w:rsidP="00834F23">
            <w:pPr>
              <w:tabs>
                <w:tab w:val="left" w:pos="-1180"/>
                <w:tab w:val="left" w:pos="-720"/>
                <w:tab w:val="left" w:pos="0"/>
                <w:tab w:val="left" w:pos="360"/>
                <w:tab w:val="left" w:pos="720"/>
                <w:tab w:val="left" w:pos="1080"/>
              </w:tabs>
              <w:jc w:val="right"/>
              <w:rPr>
                <w:b/>
                <w:sz w:val="20"/>
                <w:szCs w:val="20"/>
              </w:rPr>
            </w:pPr>
            <w:r>
              <w:rPr>
                <w:b/>
                <w:bCs/>
                <w:sz w:val="20"/>
                <w:szCs w:val="20"/>
              </w:rPr>
              <w:t>0</w:t>
            </w:r>
          </w:p>
          <w:p w14:paraId="294353BF" w14:textId="6ECACCC9" w:rsidR="00F03582" w:rsidRDefault="00F91D1D" w:rsidP="00834F23">
            <w:pPr>
              <w:tabs>
                <w:tab w:val="left" w:pos="-1180"/>
                <w:tab w:val="left" w:pos="-720"/>
                <w:tab w:val="left" w:pos="0"/>
                <w:tab w:val="left" w:pos="360"/>
                <w:tab w:val="left" w:pos="720"/>
                <w:tab w:val="left" w:pos="1080"/>
              </w:tabs>
              <w:jc w:val="right"/>
              <w:rPr>
                <w:b/>
                <w:bCs/>
                <w:sz w:val="20"/>
                <w:szCs w:val="20"/>
              </w:rPr>
            </w:pPr>
            <w:r>
              <w:rPr>
                <w:b/>
                <w:bCs/>
                <w:sz w:val="20"/>
                <w:szCs w:val="20"/>
              </w:rPr>
              <w:t>0</w:t>
            </w:r>
          </w:p>
          <w:p w14:paraId="25BE9F95" w14:textId="3CBA19E7" w:rsidR="00F03582" w:rsidRDefault="00F03582" w:rsidP="00834F23">
            <w:pPr>
              <w:tabs>
                <w:tab w:val="left" w:pos="-1180"/>
                <w:tab w:val="left" w:pos="-720"/>
                <w:tab w:val="left" w:pos="0"/>
                <w:tab w:val="left" w:pos="360"/>
                <w:tab w:val="left" w:pos="720"/>
                <w:tab w:val="left" w:pos="1080"/>
              </w:tabs>
              <w:jc w:val="right"/>
              <w:rPr>
                <w:b/>
                <w:bCs/>
                <w:sz w:val="20"/>
                <w:szCs w:val="20"/>
              </w:rPr>
            </w:pPr>
            <w:r w:rsidRPr="00245706">
              <w:rPr>
                <w:b/>
                <w:bCs/>
                <w:sz w:val="20"/>
                <w:szCs w:val="20"/>
              </w:rPr>
              <w:t>0</w:t>
            </w:r>
          </w:p>
          <w:p w14:paraId="1CFCEECC" w14:textId="77777777" w:rsidR="00F03582" w:rsidRDefault="00F03582" w:rsidP="00834F23">
            <w:pPr>
              <w:tabs>
                <w:tab w:val="left" w:pos="-1180"/>
                <w:tab w:val="left" w:pos="-720"/>
                <w:tab w:val="left" w:pos="0"/>
                <w:tab w:val="left" w:pos="360"/>
                <w:tab w:val="left" w:pos="720"/>
                <w:tab w:val="left" w:pos="1080"/>
              </w:tabs>
              <w:jc w:val="right"/>
              <w:rPr>
                <w:sz w:val="20"/>
                <w:szCs w:val="20"/>
              </w:rPr>
            </w:pPr>
            <w:r>
              <w:rPr>
                <w:b/>
                <w:bCs/>
                <w:sz w:val="20"/>
                <w:szCs w:val="20"/>
              </w:rPr>
              <w:t>0</w:t>
            </w:r>
          </w:p>
        </w:tc>
      </w:tr>
    </w:tbl>
    <w:p w14:paraId="7962D8C3" w14:textId="77777777" w:rsidR="00F03582" w:rsidRDefault="00F03582" w:rsidP="00F03582">
      <w:pPr>
        <w:tabs>
          <w:tab w:val="left" w:pos="-1180"/>
          <w:tab w:val="left" w:pos="-720"/>
          <w:tab w:val="left" w:pos="0"/>
          <w:tab w:val="left" w:pos="360"/>
          <w:tab w:val="left" w:pos="720"/>
          <w:tab w:val="left" w:pos="1080"/>
        </w:tabs>
        <w:rPr>
          <w:b/>
        </w:rPr>
      </w:pPr>
    </w:p>
    <w:p w14:paraId="52FA2FE2" w14:textId="519F78F8" w:rsidR="00840854" w:rsidRDefault="00840854">
      <w:pPr>
        <w:widowControl/>
        <w:autoSpaceDE/>
        <w:autoSpaceDN/>
        <w:adjustRightInd/>
        <w:rPr>
          <w:b/>
        </w:rPr>
      </w:pPr>
    </w:p>
    <w:p w14:paraId="29E3A15A" w14:textId="756230E1" w:rsidR="006F529A" w:rsidRPr="006F529A" w:rsidRDefault="00D100F4" w:rsidP="00D74D92">
      <w:pPr>
        <w:rPr>
          <w:u w:val="single"/>
        </w:rPr>
      </w:pPr>
      <w:r w:rsidRPr="00D100F4">
        <w:rPr>
          <w:b/>
        </w:rPr>
        <w:t xml:space="preserve">b.  </w:t>
      </w:r>
      <w:proofErr w:type="spellStart"/>
      <w:r w:rsidR="00D74D92" w:rsidRPr="00D100F4">
        <w:rPr>
          <w:b/>
        </w:rPr>
        <w:t>Groundfish</w:t>
      </w:r>
      <w:proofErr w:type="spellEnd"/>
      <w:r w:rsidR="00D74D92" w:rsidRPr="00D100F4">
        <w:rPr>
          <w:b/>
        </w:rPr>
        <w:t>/Halibut CDQ and</w:t>
      </w:r>
      <w:r w:rsidRPr="00D100F4">
        <w:rPr>
          <w:b/>
        </w:rPr>
        <w:t xml:space="preserve"> </w:t>
      </w:r>
      <w:r w:rsidR="00D74D92" w:rsidRPr="00D100F4">
        <w:rPr>
          <w:b/>
        </w:rPr>
        <w:t>Prohibited Species Quota (PSQ)</w:t>
      </w:r>
      <w:r>
        <w:rPr>
          <w:b/>
        </w:rPr>
        <w:t xml:space="preserve"> </w:t>
      </w:r>
      <w:r w:rsidR="00D74D92" w:rsidRPr="00D100F4">
        <w:rPr>
          <w:b/>
        </w:rPr>
        <w:t>Transfer Request</w:t>
      </w:r>
      <w:r w:rsidR="00272560">
        <w:rPr>
          <w:b/>
        </w:rPr>
        <w:t xml:space="preserve"> [REVISED]</w:t>
      </w:r>
      <w:r w:rsidR="006F529A" w:rsidRPr="006F529A">
        <w:rPr>
          <w:u w:val="single"/>
        </w:rPr>
        <w:t xml:space="preserve"> </w:t>
      </w:r>
    </w:p>
    <w:p w14:paraId="4CF5CCB4" w14:textId="77777777" w:rsidR="00D100F4" w:rsidRDefault="00D100F4" w:rsidP="00A238C9"/>
    <w:p w14:paraId="20BC1F10" w14:textId="7DDC6B63" w:rsidR="00F92366" w:rsidRDefault="00E27784" w:rsidP="00E27784">
      <w:pPr>
        <w:tabs>
          <w:tab w:val="left" w:pos="-1180"/>
          <w:tab w:val="left" w:pos="-720"/>
          <w:tab w:val="left" w:pos="0"/>
          <w:tab w:val="left" w:pos="360"/>
          <w:tab w:val="left" w:pos="720"/>
          <w:tab w:val="left" w:pos="1080"/>
        </w:tabs>
      </w:pPr>
      <w:r w:rsidRPr="00165B88">
        <w:t xml:space="preserve">The halibut </w:t>
      </w:r>
      <w:r w:rsidR="008C5C16">
        <w:t xml:space="preserve">Prohibited Species Catch (PSC) </w:t>
      </w:r>
      <w:r w:rsidRPr="00165B88">
        <w:t xml:space="preserve">allocation to the CDQ Program is managed as halibut </w:t>
      </w:r>
      <w:r w:rsidR="008C5C16" w:rsidRPr="00BC54FF">
        <w:t xml:space="preserve">Prohibited Species Quota (PSQ) </w:t>
      </w:r>
      <w:r w:rsidRPr="00165B88">
        <w:t xml:space="preserve">that are transferable only among the CDQ groups.   </w:t>
      </w:r>
      <w:r w:rsidR="007561F1" w:rsidRPr="00941656">
        <w:t xml:space="preserve">The CDQ Program is a catch share program </w:t>
      </w:r>
      <w:r w:rsidR="007561F1">
        <w:t xml:space="preserve">that allocates </w:t>
      </w:r>
      <w:r w:rsidR="007561F1" w:rsidRPr="00941656">
        <w:t xml:space="preserve">a portion of the </w:t>
      </w:r>
      <w:r w:rsidR="007561F1">
        <w:t xml:space="preserve">BSAI </w:t>
      </w:r>
      <w:r w:rsidR="007561F1" w:rsidRPr="00941656">
        <w:t xml:space="preserve">total allowable catch for specific target </w:t>
      </w:r>
      <w:r w:rsidR="007561F1">
        <w:t xml:space="preserve">crab and </w:t>
      </w:r>
      <w:proofErr w:type="spellStart"/>
      <w:r w:rsidR="007561F1">
        <w:t>groundfish</w:t>
      </w:r>
      <w:proofErr w:type="spellEnd"/>
      <w:r w:rsidR="007561F1">
        <w:t xml:space="preserve"> </w:t>
      </w:r>
      <w:r w:rsidR="007561F1" w:rsidRPr="00941656">
        <w:t>species</w:t>
      </w:r>
      <w:r w:rsidR="007561F1">
        <w:t>, a portion of the commercial catch limits assigned by the IPHC, and associated PSC limits to the CDQ Program and then among the CDQ groups as transferable allocations</w:t>
      </w:r>
      <w:r w:rsidR="007561F1" w:rsidRPr="00941656">
        <w:t>.</w:t>
      </w:r>
      <w:r w:rsidR="007561F1">
        <w:t xml:space="preserve">   </w:t>
      </w:r>
      <w:r w:rsidR="00150FDF" w:rsidRPr="006F529A">
        <w:t>The small vessel halibut PSC limit is created by a transfer from a CDQ group’s halibut PSQ to its small vessel halibut PSC limit.</w:t>
      </w:r>
      <w:r w:rsidR="00150FDF">
        <w:t xml:space="preserve">  </w:t>
      </w:r>
    </w:p>
    <w:p w14:paraId="669C00A3" w14:textId="77777777" w:rsidR="00F92366" w:rsidRDefault="00F92366" w:rsidP="00E27784">
      <w:pPr>
        <w:tabs>
          <w:tab w:val="left" w:pos="-1180"/>
          <w:tab w:val="left" w:pos="-720"/>
          <w:tab w:val="left" w:pos="0"/>
          <w:tab w:val="left" w:pos="360"/>
          <w:tab w:val="left" w:pos="720"/>
          <w:tab w:val="left" w:pos="1080"/>
        </w:tabs>
      </w:pPr>
    </w:p>
    <w:p w14:paraId="2BBAB6AE" w14:textId="3F4AE3F5" w:rsidR="00623812" w:rsidRDefault="00623812" w:rsidP="00623812">
      <w:pPr>
        <w:tabs>
          <w:tab w:val="left" w:pos="-1180"/>
          <w:tab w:val="left" w:pos="-720"/>
          <w:tab w:val="left" w:pos="0"/>
          <w:tab w:val="left" w:pos="360"/>
          <w:tab w:val="left" w:pos="720"/>
          <w:tab w:val="left" w:pos="1080"/>
        </w:tabs>
      </w:pPr>
      <w:r>
        <w:t xml:space="preserve">This action adds a question to the </w:t>
      </w:r>
      <w:proofErr w:type="spellStart"/>
      <w:r>
        <w:t>Groundfish</w:t>
      </w:r>
      <w:proofErr w:type="spellEnd"/>
      <w:r>
        <w:t>/Halibut CDQ and PSQ Transfer Request</w:t>
      </w:r>
      <w:r w:rsidR="000B5CCB">
        <w:t>:</w:t>
      </w:r>
      <w:r>
        <w:t xml:space="preserve"> whether the halibut PSQ amount should be converted to halibut PSC.  The CDQ groups can transfer PSC from their regular PSC accounts into their "small CV halibut PSC limit" account using the online </w:t>
      </w:r>
      <w:proofErr w:type="spellStart"/>
      <w:r>
        <w:t>eFISH</w:t>
      </w:r>
      <w:proofErr w:type="spellEnd"/>
      <w:r>
        <w:t xml:space="preserve">.  </w:t>
      </w:r>
    </w:p>
    <w:p w14:paraId="1EA2A147" w14:textId="77777777" w:rsidR="00623812" w:rsidRDefault="00623812" w:rsidP="00623812">
      <w:pPr>
        <w:tabs>
          <w:tab w:val="left" w:pos="-1180"/>
          <w:tab w:val="left" w:pos="-720"/>
          <w:tab w:val="left" w:pos="0"/>
          <w:tab w:val="left" w:pos="360"/>
          <w:tab w:val="left" w:pos="720"/>
          <w:tab w:val="left" w:pos="1080"/>
        </w:tabs>
      </w:pPr>
    </w:p>
    <w:p w14:paraId="2B16E919" w14:textId="0446CECA" w:rsidR="00D1562E" w:rsidRDefault="00C047A3" w:rsidP="00D1562E">
      <w:pPr>
        <w:tabs>
          <w:tab w:val="left" w:pos="-1180"/>
          <w:tab w:val="left" w:pos="-720"/>
          <w:tab w:val="left" w:pos="0"/>
          <w:tab w:val="left" w:pos="360"/>
          <w:tab w:val="left" w:pos="720"/>
          <w:tab w:val="left" w:pos="1080"/>
        </w:tabs>
      </w:pPr>
      <w:r>
        <w:t xml:space="preserve">Through </w:t>
      </w:r>
      <w:r w:rsidR="00150FDF">
        <w:t xml:space="preserve">this action, using </w:t>
      </w:r>
      <w:r>
        <w:t xml:space="preserve">the </w:t>
      </w:r>
      <w:proofErr w:type="spellStart"/>
      <w:r w:rsidRPr="00BC54FF">
        <w:t>Groundfish</w:t>
      </w:r>
      <w:proofErr w:type="spellEnd"/>
      <w:r w:rsidRPr="00BC54FF">
        <w:t>/Halibut CDQ</w:t>
      </w:r>
      <w:r w:rsidR="008C5C16">
        <w:t xml:space="preserve"> and P</w:t>
      </w:r>
      <w:r w:rsidRPr="00BC54FF">
        <w:t>SQ Transfer Request</w:t>
      </w:r>
      <w:r>
        <w:t xml:space="preserve">, a CDQ group may transfer halibut PSQ from its primary halibut PSQ to its small catcher vessel halibut PSC limit.  </w:t>
      </w:r>
      <w:r w:rsidR="00F91D1D">
        <w:t xml:space="preserve"> </w:t>
      </w:r>
      <w:r w:rsidR="00E27784" w:rsidRPr="00065A24">
        <w:t xml:space="preserve">CDQ groups do not have to transfer any halibut PSQ to this account. Each CDQ group would, in collaboration with NMFS managers, decide the appropriate amount </w:t>
      </w:r>
      <w:r w:rsidR="00150FDF">
        <w:t xml:space="preserve">(if any) </w:t>
      </w:r>
      <w:r w:rsidR="00E27784" w:rsidRPr="00065A24">
        <w:t xml:space="preserve">of halibut PSQ to transfer to the small catcher vessel halibut PSC limit based on the amount of </w:t>
      </w:r>
      <w:proofErr w:type="spellStart"/>
      <w:r w:rsidR="00E27784" w:rsidRPr="00065A24">
        <w:t>groundfish</w:t>
      </w:r>
      <w:proofErr w:type="spellEnd"/>
      <w:r w:rsidR="00E27784" w:rsidRPr="00065A24">
        <w:t xml:space="preserve"> CDQ it wanted to allocate to the small hook-and-line catcher vessel fishery and the expected use of halibut PSC in those fisheries</w:t>
      </w:r>
      <w:r w:rsidR="00D1562E">
        <w:t xml:space="preserve">.  </w:t>
      </w:r>
    </w:p>
    <w:p w14:paraId="31B68E60" w14:textId="77777777" w:rsidR="00E27784" w:rsidRDefault="00E27784" w:rsidP="00957683">
      <w:pPr>
        <w:tabs>
          <w:tab w:val="left" w:pos="-1180"/>
          <w:tab w:val="left" w:pos="-720"/>
          <w:tab w:val="left" w:pos="0"/>
          <w:tab w:val="left" w:pos="360"/>
          <w:tab w:val="left" w:pos="720"/>
          <w:tab w:val="left" w:pos="1080"/>
        </w:tabs>
      </w:pPr>
    </w:p>
    <w:p w14:paraId="48D32255" w14:textId="28D5A8D9" w:rsidR="003F1C04" w:rsidRDefault="003F1C04" w:rsidP="00104541">
      <w:pPr>
        <w:tabs>
          <w:tab w:val="left" w:pos="-1180"/>
          <w:tab w:val="left" w:pos="-720"/>
          <w:tab w:val="left" w:pos="0"/>
          <w:tab w:val="left" w:pos="360"/>
          <w:tab w:val="left" w:pos="720"/>
          <w:tab w:val="left" w:pos="1080"/>
        </w:tabs>
      </w:pPr>
      <w:r w:rsidRPr="006F529A">
        <w:t xml:space="preserve">The transfer is not effective until approved by NMFS. In reviewing a request to transfer remaining halibut from the small vessel halibut PSC limit back to the CDQ group’s halibut PSQ, NMFS will consider the status of CDQ fisheries through the end of the year and anticipated </w:t>
      </w:r>
      <w:r w:rsidRPr="006F529A">
        <w:lastRenderedPageBreak/>
        <w:t xml:space="preserve">halibut PSC rates for any remaining </w:t>
      </w:r>
      <w:proofErr w:type="spellStart"/>
      <w:r w:rsidRPr="006F529A">
        <w:t>groundfish</w:t>
      </w:r>
      <w:proofErr w:type="spellEnd"/>
      <w:r w:rsidRPr="006F529A">
        <w:t xml:space="preserve"> CDQ fishing by vessels managed under the small vessel halibut PSC limit for the requesting CDQ group.  </w:t>
      </w:r>
    </w:p>
    <w:p w14:paraId="4E83DBCE" w14:textId="77777777" w:rsidR="00065A24" w:rsidRDefault="00065A24" w:rsidP="00F03582">
      <w:pPr>
        <w:tabs>
          <w:tab w:val="left" w:pos="-1180"/>
          <w:tab w:val="left" w:pos="-720"/>
          <w:tab w:val="left" w:pos="0"/>
          <w:tab w:val="left" w:pos="360"/>
          <w:tab w:val="left" w:pos="720"/>
          <w:tab w:val="left" w:pos="1080"/>
        </w:tabs>
      </w:pPr>
    </w:p>
    <w:p w14:paraId="74E9A1DD" w14:textId="6761F477" w:rsidR="00F03582" w:rsidRDefault="0003227D" w:rsidP="00F03582">
      <w:pPr>
        <w:tabs>
          <w:tab w:val="left" w:pos="-1180"/>
          <w:tab w:val="left" w:pos="-720"/>
          <w:tab w:val="left" w:pos="0"/>
          <w:tab w:val="left" w:pos="360"/>
          <w:tab w:val="left" w:pos="720"/>
          <w:tab w:val="left" w:pos="1080"/>
        </w:tabs>
      </w:pPr>
      <w:r>
        <w:t>T</w:t>
      </w:r>
      <w:r w:rsidR="00F03582">
        <w:t xml:space="preserve">he completed </w:t>
      </w:r>
      <w:r w:rsidR="000F5496">
        <w:t>transfer request</w:t>
      </w:r>
      <w:r w:rsidR="00F03582">
        <w:t xml:space="preserve"> </w:t>
      </w:r>
      <w:r>
        <w:t>may be submitted to NM</w:t>
      </w:r>
      <w:r w:rsidR="000F5496">
        <w:t>F</w:t>
      </w:r>
      <w:r>
        <w:t xml:space="preserve">S </w:t>
      </w:r>
      <w:r w:rsidR="00F03582">
        <w:t>via one of the following means:</w:t>
      </w:r>
    </w:p>
    <w:p w14:paraId="41F3987E" w14:textId="77777777" w:rsidR="00F03582" w:rsidRDefault="00F03582" w:rsidP="00F03582">
      <w:pPr>
        <w:tabs>
          <w:tab w:val="left" w:pos="-1180"/>
          <w:tab w:val="left" w:pos="-720"/>
          <w:tab w:val="left" w:pos="0"/>
          <w:tab w:val="left" w:pos="360"/>
          <w:tab w:val="left" w:pos="720"/>
          <w:tab w:val="left" w:pos="1080"/>
        </w:tabs>
      </w:pPr>
    </w:p>
    <w:p w14:paraId="5C103431" w14:textId="77777777" w:rsidR="00F03582" w:rsidRDefault="00F03582" w:rsidP="00F03582">
      <w:pPr>
        <w:tabs>
          <w:tab w:val="left" w:pos="-1180"/>
          <w:tab w:val="left" w:pos="-720"/>
          <w:tab w:val="left" w:pos="0"/>
          <w:tab w:val="left" w:pos="360"/>
          <w:tab w:val="left" w:pos="720"/>
          <w:tab w:val="left" w:pos="1080"/>
        </w:tabs>
      </w:pPr>
      <w:r>
        <w:tab/>
        <w:t xml:space="preserve">By fax </w:t>
      </w:r>
      <w:r>
        <w:tab/>
      </w:r>
      <w:r>
        <w:tab/>
      </w:r>
      <w:r>
        <w:tab/>
      </w:r>
      <w:r>
        <w:tab/>
        <w:t>907-586-7465</w:t>
      </w:r>
    </w:p>
    <w:p w14:paraId="74AF16D6" w14:textId="77777777" w:rsidR="00F03582" w:rsidRDefault="00F03582" w:rsidP="00F03582">
      <w:pPr>
        <w:tabs>
          <w:tab w:val="left" w:pos="-1180"/>
          <w:tab w:val="left" w:pos="-720"/>
          <w:tab w:val="left" w:pos="0"/>
          <w:tab w:val="left" w:pos="360"/>
          <w:tab w:val="left" w:pos="720"/>
          <w:tab w:val="left" w:pos="1080"/>
        </w:tabs>
      </w:pPr>
    </w:p>
    <w:p w14:paraId="7C0C042D" w14:textId="77777777" w:rsidR="00F03582" w:rsidRDefault="00F03582" w:rsidP="00F03582">
      <w:pPr>
        <w:tabs>
          <w:tab w:val="left" w:pos="-1180"/>
          <w:tab w:val="left" w:pos="-720"/>
          <w:tab w:val="left" w:pos="0"/>
          <w:tab w:val="left" w:pos="360"/>
          <w:tab w:val="left" w:pos="720"/>
          <w:tab w:val="left" w:pos="1080"/>
        </w:tabs>
      </w:pPr>
      <w:r>
        <w:tab/>
        <w:t xml:space="preserve">By mail </w:t>
      </w:r>
      <w:r>
        <w:tab/>
      </w:r>
      <w:r>
        <w:tab/>
      </w:r>
      <w:r>
        <w:tab/>
        <w:t>Sustainable Fisheries Division</w:t>
      </w:r>
    </w:p>
    <w:p w14:paraId="74093CE3" w14:textId="77777777" w:rsidR="00F03582" w:rsidRDefault="00F03582" w:rsidP="00F03582">
      <w:pPr>
        <w:tabs>
          <w:tab w:val="left" w:pos="-1180"/>
          <w:tab w:val="left" w:pos="-720"/>
          <w:tab w:val="left" w:pos="0"/>
          <w:tab w:val="left" w:pos="360"/>
          <w:tab w:val="left" w:pos="720"/>
          <w:tab w:val="left" w:pos="1080"/>
        </w:tabs>
      </w:pPr>
      <w:r>
        <w:tab/>
      </w:r>
      <w:r>
        <w:tab/>
      </w:r>
      <w:r>
        <w:tab/>
      </w:r>
      <w:r>
        <w:tab/>
      </w:r>
      <w:r>
        <w:tab/>
      </w:r>
      <w:r>
        <w:tab/>
        <w:t>NMFS Alaska Region</w:t>
      </w:r>
    </w:p>
    <w:p w14:paraId="2171CB20" w14:textId="77777777" w:rsidR="00F03582" w:rsidRDefault="00F03582" w:rsidP="00F03582">
      <w:pPr>
        <w:tabs>
          <w:tab w:val="left" w:pos="-1180"/>
          <w:tab w:val="left" w:pos="-720"/>
          <w:tab w:val="left" w:pos="0"/>
          <w:tab w:val="left" w:pos="360"/>
          <w:tab w:val="left" w:pos="720"/>
          <w:tab w:val="left" w:pos="1080"/>
        </w:tabs>
      </w:pPr>
      <w:r>
        <w:tab/>
      </w:r>
      <w:r>
        <w:tab/>
      </w:r>
      <w:r>
        <w:tab/>
      </w:r>
      <w:r>
        <w:tab/>
      </w:r>
      <w:r>
        <w:tab/>
      </w:r>
      <w:r>
        <w:tab/>
        <w:t>PO Box 21668</w:t>
      </w:r>
    </w:p>
    <w:p w14:paraId="258A4B71" w14:textId="77777777" w:rsidR="00F03582" w:rsidRDefault="00F03582" w:rsidP="00F03582">
      <w:pPr>
        <w:tabs>
          <w:tab w:val="left" w:pos="-1180"/>
          <w:tab w:val="left" w:pos="-720"/>
          <w:tab w:val="left" w:pos="0"/>
          <w:tab w:val="left" w:pos="360"/>
          <w:tab w:val="left" w:pos="720"/>
          <w:tab w:val="left" w:pos="1080"/>
        </w:tabs>
      </w:pPr>
      <w:r>
        <w:tab/>
      </w:r>
      <w:r>
        <w:tab/>
      </w:r>
      <w:r>
        <w:tab/>
      </w:r>
      <w:r>
        <w:tab/>
      </w:r>
      <w:r>
        <w:tab/>
      </w:r>
      <w:r>
        <w:tab/>
        <w:t>Juneau, AK 99802-1668</w:t>
      </w:r>
    </w:p>
    <w:p w14:paraId="457CE619" w14:textId="77777777" w:rsidR="00F03582" w:rsidRDefault="00F03582" w:rsidP="00F03582">
      <w:pPr>
        <w:tabs>
          <w:tab w:val="left" w:pos="-1180"/>
          <w:tab w:val="left" w:pos="-720"/>
          <w:tab w:val="left" w:pos="0"/>
          <w:tab w:val="left" w:pos="360"/>
          <w:tab w:val="left" w:pos="720"/>
          <w:tab w:val="left" w:pos="1080"/>
        </w:tabs>
      </w:pPr>
    </w:p>
    <w:p w14:paraId="639421D3" w14:textId="0B5980C2" w:rsidR="00F03582" w:rsidRDefault="00F03582" w:rsidP="00F03582">
      <w:pPr>
        <w:tabs>
          <w:tab w:val="left" w:pos="-1180"/>
          <w:tab w:val="left" w:pos="-720"/>
          <w:tab w:val="left" w:pos="0"/>
          <w:tab w:val="left" w:pos="360"/>
          <w:tab w:val="left" w:pos="720"/>
          <w:tab w:val="left" w:pos="1080"/>
        </w:tabs>
      </w:pPr>
      <w:r>
        <w:tab/>
        <w:t>Online</w:t>
      </w:r>
      <w:r>
        <w:tab/>
      </w:r>
      <w:r>
        <w:tab/>
      </w:r>
      <w:r>
        <w:tab/>
      </w:r>
      <w:r>
        <w:tab/>
      </w:r>
      <w:hyperlink r:id="rId17" w:history="1">
        <w:proofErr w:type="spellStart"/>
        <w:r w:rsidR="003F1C04" w:rsidRPr="003F1C04">
          <w:rPr>
            <w:rStyle w:val="Hyperlink"/>
          </w:rPr>
          <w:t>eFISH</w:t>
        </w:r>
        <w:proofErr w:type="spellEnd"/>
      </w:hyperlink>
    </w:p>
    <w:p w14:paraId="44E28633" w14:textId="55E87CD2" w:rsidR="00F03582" w:rsidRDefault="00104541" w:rsidP="00F03582">
      <w:pPr>
        <w:tabs>
          <w:tab w:val="left" w:pos="-1180"/>
          <w:tab w:val="left" w:pos="-720"/>
          <w:tab w:val="left" w:pos="0"/>
          <w:tab w:val="left" w:pos="360"/>
          <w:tab w:val="left" w:pos="720"/>
          <w:tab w:val="left" w:pos="1080"/>
        </w:tabs>
      </w:pPr>
      <w:r>
        <w:tab/>
      </w:r>
      <w:r>
        <w:tab/>
      </w:r>
      <w:r>
        <w:tab/>
      </w:r>
      <w:r>
        <w:tab/>
      </w:r>
      <w:r>
        <w:tab/>
      </w:r>
      <w:r>
        <w:tab/>
      </w:r>
      <w:hyperlink r:id="rId18" w:history="1">
        <w:r w:rsidRPr="00BB2889">
          <w:rPr>
            <w:rStyle w:val="Hyperlink"/>
          </w:rPr>
          <w:t>https://alaskafisheries.noaa.gov/webapps/efish/login</w:t>
        </w:r>
      </w:hyperlink>
    </w:p>
    <w:p w14:paraId="6E09DEF4" w14:textId="77777777" w:rsidR="00104541" w:rsidRDefault="00104541" w:rsidP="00F03582">
      <w:pPr>
        <w:tabs>
          <w:tab w:val="left" w:pos="-1180"/>
          <w:tab w:val="left" w:pos="-720"/>
          <w:tab w:val="left" w:pos="0"/>
          <w:tab w:val="left" w:pos="360"/>
          <w:tab w:val="left" w:pos="720"/>
          <w:tab w:val="left" w:pos="1080"/>
        </w:tabs>
      </w:pPr>
    </w:p>
    <w:p w14:paraId="4143379B" w14:textId="77777777" w:rsidR="00F03582" w:rsidRDefault="00F03582" w:rsidP="00F03582">
      <w:pPr>
        <w:tabs>
          <w:tab w:val="left" w:pos="-1180"/>
          <w:tab w:val="left" w:pos="-720"/>
          <w:tab w:val="left" w:pos="0"/>
          <w:tab w:val="left" w:pos="360"/>
          <w:tab w:val="left" w:pos="720"/>
          <w:tab w:val="left" w:pos="1080"/>
        </w:tabs>
      </w:pPr>
      <w:r>
        <w:t>For questions or additional information, call NMFS Sustainable Fisheries at 907-586-7228.</w:t>
      </w:r>
    </w:p>
    <w:p w14:paraId="6D85B271" w14:textId="77777777" w:rsidR="00121FB4" w:rsidRDefault="00121FB4" w:rsidP="00F03582">
      <w:pPr>
        <w:tabs>
          <w:tab w:val="left" w:pos="-1180"/>
          <w:tab w:val="left" w:pos="-720"/>
          <w:tab w:val="left" w:pos="0"/>
          <w:tab w:val="left" w:pos="360"/>
          <w:tab w:val="left" w:pos="720"/>
          <w:tab w:val="left" w:pos="1080"/>
        </w:tabs>
      </w:pPr>
    </w:p>
    <w:p w14:paraId="64FE59BC" w14:textId="77777777" w:rsidR="00C436CF" w:rsidRDefault="00C436CF" w:rsidP="00C436CF">
      <w:pPr>
        <w:tabs>
          <w:tab w:val="left" w:pos="-1180"/>
          <w:tab w:val="left" w:pos="-720"/>
          <w:tab w:val="left" w:pos="0"/>
          <w:tab w:val="left" w:pos="360"/>
          <w:tab w:val="left" w:pos="720"/>
          <w:tab w:val="left" w:pos="1080"/>
        </w:tabs>
      </w:pPr>
    </w:p>
    <w:p w14:paraId="38B7D447" w14:textId="4EA0D997" w:rsidR="00F03582" w:rsidRDefault="00F03582" w:rsidP="00F03582">
      <w:pPr>
        <w:tabs>
          <w:tab w:val="left" w:pos="-1180"/>
          <w:tab w:val="left" w:pos="-720"/>
          <w:tab w:val="left" w:pos="0"/>
          <w:tab w:val="left" w:pos="360"/>
          <w:tab w:val="left" w:pos="720"/>
          <w:tab w:val="left" w:pos="1080"/>
        </w:tabs>
        <w:rPr>
          <w:b/>
          <w:sz w:val="20"/>
          <w:szCs w:val="20"/>
        </w:rPr>
      </w:pPr>
      <w:proofErr w:type="spellStart"/>
      <w:r>
        <w:rPr>
          <w:b/>
          <w:sz w:val="20"/>
          <w:szCs w:val="20"/>
        </w:rPr>
        <w:t>Groundfish</w:t>
      </w:r>
      <w:proofErr w:type="spellEnd"/>
      <w:r>
        <w:rPr>
          <w:b/>
          <w:sz w:val="20"/>
          <w:szCs w:val="20"/>
        </w:rPr>
        <w:t xml:space="preserve">/Halibut </w:t>
      </w:r>
      <w:r w:rsidRPr="00FC3F87">
        <w:rPr>
          <w:b/>
          <w:sz w:val="20"/>
          <w:szCs w:val="20"/>
        </w:rPr>
        <w:t xml:space="preserve">CDQ </w:t>
      </w:r>
      <w:r>
        <w:rPr>
          <w:b/>
          <w:sz w:val="20"/>
          <w:szCs w:val="20"/>
        </w:rPr>
        <w:t>and</w:t>
      </w:r>
      <w:r w:rsidRPr="00FC3F87">
        <w:rPr>
          <w:b/>
          <w:sz w:val="20"/>
          <w:szCs w:val="20"/>
        </w:rPr>
        <w:t xml:space="preserve"> PSQ transfer</w:t>
      </w:r>
      <w:r>
        <w:rPr>
          <w:b/>
          <w:sz w:val="20"/>
          <w:szCs w:val="20"/>
        </w:rPr>
        <w:t xml:space="preserve"> request</w:t>
      </w:r>
    </w:p>
    <w:p w14:paraId="7F5787D9" w14:textId="7566761E" w:rsidR="00F03582" w:rsidRDefault="00E76870" w:rsidP="00F03582">
      <w:pPr>
        <w:tabs>
          <w:tab w:val="left" w:pos="-1180"/>
          <w:tab w:val="left" w:pos="-720"/>
          <w:tab w:val="left" w:pos="0"/>
          <w:tab w:val="left" w:pos="360"/>
          <w:tab w:val="left" w:pos="720"/>
          <w:tab w:val="left" w:pos="1080"/>
        </w:tabs>
        <w:rPr>
          <w:sz w:val="20"/>
          <w:szCs w:val="20"/>
        </w:rPr>
      </w:pPr>
      <w:r>
        <w:rPr>
          <w:sz w:val="20"/>
          <w:szCs w:val="20"/>
          <w:u w:val="single"/>
        </w:rPr>
        <w:t>Block A --</w:t>
      </w:r>
      <w:r w:rsidR="00F03582">
        <w:rPr>
          <w:sz w:val="20"/>
          <w:szCs w:val="20"/>
          <w:u w:val="single"/>
        </w:rPr>
        <w:t>Transferring CDQ group information</w:t>
      </w:r>
    </w:p>
    <w:p w14:paraId="5C038ACA" w14:textId="77777777" w:rsidR="00F03582" w:rsidRDefault="00F03582" w:rsidP="00F03582">
      <w:pPr>
        <w:tabs>
          <w:tab w:val="left" w:pos="-1180"/>
          <w:tab w:val="left" w:pos="-720"/>
          <w:tab w:val="left" w:pos="0"/>
          <w:tab w:val="left" w:pos="360"/>
          <w:tab w:val="left" w:pos="720"/>
          <w:tab w:val="left" w:pos="1080"/>
        </w:tabs>
        <w:ind w:firstLine="360"/>
        <w:rPr>
          <w:sz w:val="20"/>
          <w:szCs w:val="20"/>
        </w:rPr>
      </w:pPr>
      <w:r>
        <w:rPr>
          <w:sz w:val="20"/>
          <w:szCs w:val="20"/>
        </w:rPr>
        <w:t xml:space="preserve">Group Name or initials </w:t>
      </w:r>
    </w:p>
    <w:p w14:paraId="0EF04413" w14:textId="77777777" w:rsidR="00F03582" w:rsidRDefault="00F03582" w:rsidP="00F03582">
      <w:pPr>
        <w:tabs>
          <w:tab w:val="left" w:pos="0"/>
          <w:tab w:val="left" w:pos="360"/>
          <w:tab w:val="left" w:pos="720"/>
          <w:tab w:val="left" w:pos="1080"/>
        </w:tabs>
        <w:rPr>
          <w:sz w:val="20"/>
          <w:szCs w:val="20"/>
        </w:rPr>
      </w:pPr>
      <w:r>
        <w:rPr>
          <w:sz w:val="20"/>
          <w:szCs w:val="20"/>
        </w:rPr>
        <w:tab/>
        <w:t>CDQ group number.</w:t>
      </w:r>
    </w:p>
    <w:p w14:paraId="3F21F16B" w14:textId="2152CB2F" w:rsidR="00F03582" w:rsidRDefault="00F03582" w:rsidP="00223C86">
      <w:pPr>
        <w:tabs>
          <w:tab w:val="left" w:pos="-1180"/>
          <w:tab w:val="left" w:pos="-720"/>
          <w:tab w:val="left" w:pos="0"/>
          <w:tab w:val="left" w:pos="360"/>
          <w:tab w:val="left" w:pos="720"/>
          <w:tab w:val="left" w:pos="1080"/>
        </w:tabs>
        <w:ind w:firstLine="360"/>
        <w:rPr>
          <w:sz w:val="20"/>
          <w:szCs w:val="20"/>
        </w:rPr>
      </w:pPr>
      <w:r>
        <w:rPr>
          <w:sz w:val="20"/>
          <w:szCs w:val="20"/>
        </w:rPr>
        <w:t>Business Telephone Number, Business Fax Number, and Business e-mail address</w:t>
      </w:r>
    </w:p>
    <w:p w14:paraId="185123EC" w14:textId="2167991C" w:rsidR="00223C86" w:rsidRDefault="00223C86" w:rsidP="00F03582">
      <w:pPr>
        <w:tabs>
          <w:tab w:val="left" w:pos="-1180"/>
          <w:tab w:val="left" w:pos="-720"/>
          <w:tab w:val="left" w:pos="0"/>
          <w:tab w:val="left" w:pos="360"/>
          <w:tab w:val="left" w:pos="720"/>
          <w:tab w:val="left" w:pos="1080"/>
        </w:tabs>
        <w:ind w:firstLine="360"/>
        <w:rPr>
          <w:sz w:val="20"/>
          <w:szCs w:val="20"/>
        </w:rPr>
      </w:pPr>
      <w:r>
        <w:rPr>
          <w:sz w:val="20"/>
          <w:szCs w:val="20"/>
        </w:rPr>
        <w:t>Representative’s name and signature</w:t>
      </w:r>
    </w:p>
    <w:p w14:paraId="14377542" w14:textId="76CE5934" w:rsidR="00F03582" w:rsidRDefault="00E76870" w:rsidP="00F03582">
      <w:pPr>
        <w:tabs>
          <w:tab w:val="left" w:pos="-1180"/>
          <w:tab w:val="left" w:pos="-720"/>
          <w:tab w:val="left" w:pos="0"/>
          <w:tab w:val="left" w:pos="360"/>
          <w:tab w:val="left" w:pos="720"/>
          <w:tab w:val="left" w:pos="1080"/>
        </w:tabs>
        <w:rPr>
          <w:sz w:val="20"/>
          <w:szCs w:val="20"/>
        </w:rPr>
      </w:pPr>
      <w:r>
        <w:rPr>
          <w:sz w:val="20"/>
          <w:szCs w:val="20"/>
          <w:u w:val="single"/>
        </w:rPr>
        <w:t xml:space="preserve">Block B -- </w:t>
      </w:r>
      <w:r w:rsidR="00F03582">
        <w:rPr>
          <w:sz w:val="20"/>
          <w:szCs w:val="20"/>
          <w:u w:val="single"/>
        </w:rPr>
        <w:t>Receiving CDQ group information</w:t>
      </w:r>
    </w:p>
    <w:p w14:paraId="2E9A2138" w14:textId="77777777" w:rsidR="00F03582" w:rsidRDefault="00F03582" w:rsidP="00F03582">
      <w:pPr>
        <w:tabs>
          <w:tab w:val="left" w:pos="-1180"/>
          <w:tab w:val="left" w:pos="-720"/>
          <w:tab w:val="left" w:pos="0"/>
          <w:tab w:val="left" w:pos="360"/>
          <w:tab w:val="left" w:pos="720"/>
          <w:tab w:val="left" w:pos="1080"/>
        </w:tabs>
        <w:ind w:firstLine="360"/>
        <w:rPr>
          <w:sz w:val="20"/>
          <w:szCs w:val="20"/>
        </w:rPr>
      </w:pPr>
      <w:r>
        <w:rPr>
          <w:sz w:val="20"/>
          <w:szCs w:val="20"/>
        </w:rPr>
        <w:t xml:space="preserve">Group name or initials </w:t>
      </w:r>
    </w:p>
    <w:p w14:paraId="1999C92A" w14:textId="6695EA8C" w:rsidR="00F03582" w:rsidRDefault="00F03582" w:rsidP="00223C86">
      <w:pPr>
        <w:tabs>
          <w:tab w:val="left" w:pos="-1180"/>
          <w:tab w:val="left" w:pos="-720"/>
          <w:tab w:val="left" w:pos="0"/>
          <w:tab w:val="left" w:pos="360"/>
          <w:tab w:val="left" w:pos="720"/>
          <w:tab w:val="left" w:pos="1080"/>
        </w:tabs>
        <w:ind w:firstLine="360"/>
        <w:rPr>
          <w:sz w:val="20"/>
          <w:szCs w:val="20"/>
        </w:rPr>
      </w:pPr>
      <w:r>
        <w:rPr>
          <w:sz w:val="20"/>
          <w:szCs w:val="20"/>
        </w:rPr>
        <w:t>CDQ group number</w:t>
      </w:r>
    </w:p>
    <w:p w14:paraId="5BFB5F92" w14:textId="2053F81E" w:rsidR="00F03582" w:rsidRDefault="00F03582" w:rsidP="00B61368">
      <w:pPr>
        <w:tabs>
          <w:tab w:val="left" w:pos="-1180"/>
          <w:tab w:val="left" w:pos="-720"/>
          <w:tab w:val="left" w:pos="0"/>
          <w:tab w:val="left" w:pos="360"/>
          <w:tab w:val="left" w:pos="720"/>
          <w:tab w:val="left" w:pos="1080"/>
        </w:tabs>
        <w:ind w:firstLine="360"/>
        <w:rPr>
          <w:sz w:val="20"/>
          <w:szCs w:val="20"/>
        </w:rPr>
      </w:pPr>
      <w:r>
        <w:rPr>
          <w:sz w:val="20"/>
          <w:szCs w:val="20"/>
        </w:rPr>
        <w:t>Business Telephone Number, Business Fax Number, and Business e-mail Address</w:t>
      </w:r>
    </w:p>
    <w:p w14:paraId="517D7DA5" w14:textId="5B4B5E1D" w:rsidR="00F03582" w:rsidRDefault="00223C86" w:rsidP="00B61368">
      <w:pPr>
        <w:tabs>
          <w:tab w:val="left" w:pos="-1180"/>
          <w:tab w:val="left" w:pos="-720"/>
          <w:tab w:val="left" w:pos="0"/>
          <w:tab w:val="left" w:pos="360"/>
          <w:tab w:val="left" w:pos="720"/>
          <w:tab w:val="left" w:pos="1080"/>
        </w:tabs>
        <w:ind w:firstLine="360"/>
        <w:rPr>
          <w:sz w:val="20"/>
          <w:szCs w:val="20"/>
        </w:rPr>
      </w:pPr>
      <w:r>
        <w:rPr>
          <w:sz w:val="20"/>
          <w:szCs w:val="20"/>
        </w:rPr>
        <w:t xml:space="preserve">Representative’s </w:t>
      </w:r>
      <w:r w:rsidR="00F03582">
        <w:rPr>
          <w:sz w:val="20"/>
          <w:szCs w:val="20"/>
        </w:rPr>
        <w:t>Name and signature</w:t>
      </w:r>
    </w:p>
    <w:p w14:paraId="564A02EC" w14:textId="654106EA" w:rsidR="00F03582" w:rsidRDefault="00E76870" w:rsidP="00F03582">
      <w:pPr>
        <w:tabs>
          <w:tab w:val="left" w:pos="-1180"/>
          <w:tab w:val="left" w:pos="-720"/>
          <w:tab w:val="left" w:pos="0"/>
          <w:tab w:val="left" w:pos="360"/>
          <w:tab w:val="left" w:pos="720"/>
          <w:tab w:val="left" w:pos="1080"/>
        </w:tabs>
        <w:rPr>
          <w:sz w:val="20"/>
          <w:szCs w:val="20"/>
        </w:rPr>
      </w:pPr>
      <w:r>
        <w:rPr>
          <w:sz w:val="20"/>
          <w:szCs w:val="20"/>
          <w:u w:val="single"/>
        </w:rPr>
        <w:t xml:space="preserve">Block C -- </w:t>
      </w:r>
      <w:r w:rsidR="00F03582">
        <w:rPr>
          <w:sz w:val="20"/>
          <w:szCs w:val="20"/>
          <w:u w:val="single"/>
        </w:rPr>
        <w:t>CDQ amount transferred</w:t>
      </w:r>
      <w:r w:rsidR="00F03582">
        <w:rPr>
          <w:sz w:val="20"/>
          <w:szCs w:val="20"/>
        </w:rPr>
        <w:t xml:space="preserve">.  </w:t>
      </w:r>
    </w:p>
    <w:p w14:paraId="705F0BB9" w14:textId="77777777" w:rsidR="00F03582" w:rsidRPr="008E7AEF" w:rsidRDefault="00F03582" w:rsidP="00F03582">
      <w:pPr>
        <w:tabs>
          <w:tab w:val="left" w:pos="-1180"/>
          <w:tab w:val="left" w:pos="-720"/>
          <w:tab w:val="left" w:pos="0"/>
          <w:tab w:val="left" w:pos="360"/>
          <w:tab w:val="left" w:pos="720"/>
          <w:tab w:val="left" w:pos="1080"/>
        </w:tabs>
        <w:ind w:firstLine="360"/>
        <w:rPr>
          <w:sz w:val="20"/>
          <w:szCs w:val="20"/>
        </w:rPr>
      </w:pPr>
      <w:r w:rsidRPr="008E7AEF">
        <w:rPr>
          <w:sz w:val="20"/>
          <w:szCs w:val="20"/>
        </w:rPr>
        <w:t xml:space="preserve">Species </w:t>
      </w:r>
      <w:r>
        <w:rPr>
          <w:sz w:val="20"/>
          <w:szCs w:val="20"/>
        </w:rPr>
        <w:t xml:space="preserve">name </w:t>
      </w:r>
      <w:r w:rsidRPr="008E7AEF">
        <w:rPr>
          <w:sz w:val="20"/>
          <w:szCs w:val="20"/>
        </w:rPr>
        <w:t xml:space="preserve">or </w:t>
      </w:r>
      <w:r>
        <w:rPr>
          <w:sz w:val="20"/>
          <w:szCs w:val="20"/>
        </w:rPr>
        <w:t>s</w:t>
      </w:r>
      <w:r w:rsidRPr="008E7AEF">
        <w:rPr>
          <w:sz w:val="20"/>
          <w:szCs w:val="20"/>
        </w:rPr>
        <w:t xml:space="preserve">pecies </w:t>
      </w:r>
      <w:r>
        <w:rPr>
          <w:sz w:val="20"/>
          <w:szCs w:val="20"/>
        </w:rPr>
        <w:t>c</w:t>
      </w:r>
      <w:r w:rsidRPr="008E7AEF">
        <w:rPr>
          <w:sz w:val="20"/>
          <w:szCs w:val="20"/>
        </w:rPr>
        <w:t>ategory</w:t>
      </w:r>
    </w:p>
    <w:p w14:paraId="095198F1" w14:textId="77777777" w:rsidR="00F03582" w:rsidRDefault="00F03582" w:rsidP="00F03582">
      <w:pPr>
        <w:tabs>
          <w:tab w:val="left" w:pos="-1180"/>
          <w:tab w:val="left" w:pos="-720"/>
          <w:tab w:val="left" w:pos="0"/>
          <w:tab w:val="left" w:pos="360"/>
          <w:tab w:val="left" w:pos="720"/>
          <w:tab w:val="left" w:pos="1080"/>
        </w:tabs>
        <w:ind w:firstLine="360"/>
        <w:rPr>
          <w:sz w:val="20"/>
          <w:szCs w:val="20"/>
        </w:rPr>
      </w:pPr>
      <w:r w:rsidRPr="008E7AEF">
        <w:rPr>
          <w:sz w:val="20"/>
          <w:szCs w:val="20"/>
        </w:rPr>
        <w:t>Area</w:t>
      </w:r>
    </w:p>
    <w:p w14:paraId="1A651C36" w14:textId="77777777" w:rsidR="00F03582" w:rsidRDefault="00F03582" w:rsidP="00F03582">
      <w:pPr>
        <w:widowControl/>
        <w:autoSpaceDE/>
        <w:autoSpaceDN/>
        <w:adjustRightInd/>
        <w:ind w:firstLine="360"/>
        <w:rPr>
          <w:sz w:val="20"/>
          <w:szCs w:val="20"/>
        </w:rPr>
      </w:pPr>
      <w:r w:rsidRPr="0089178D">
        <w:rPr>
          <w:sz w:val="20"/>
          <w:szCs w:val="20"/>
        </w:rPr>
        <w:t>Amount</w:t>
      </w:r>
    </w:p>
    <w:p w14:paraId="33F8021C" w14:textId="77777777" w:rsidR="00F03582" w:rsidRDefault="00F03582" w:rsidP="00F03582">
      <w:pPr>
        <w:tabs>
          <w:tab w:val="left" w:pos="-1180"/>
          <w:tab w:val="left" w:pos="-720"/>
          <w:tab w:val="left" w:pos="0"/>
          <w:tab w:val="left" w:pos="360"/>
          <w:tab w:val="left" w:pos="720"/>
          <w:tab w:val="left" w:pos="1080"/>
        </w:tabs>
        <w:ind w:firstLine="360"/>
        <w:rPr>
          <w:sz w:val="20"/>
          <w:szCs w:val="20"/>
        </w:rPr>
      </w:pPr>
      <w:r>
        <w:rPr>
          <w:sz w:val="20"/>
          <w:szCs w:val="20"/>
        </w:rPr>
        <w:tab/>
      </w:r>
      <w:proofErr w:type="spellStart"/>
      <w:r>
        <w:rPr>
          <w:sz w:val="20"/>
          <w:szCs w:val="20"/>
        </w:rPr>
        <w:t>Groundfish</w:t>
      </w:r>
      <w:proofErr w:type="spellEnd"/>
      <w:r>
        <w:rPr>
          <w:sz w:val="20"/>
          <w:szCs w:val="20"/>
        </w:rPr>
        <w:t xml:space="preserve"> (to the nearest 0.001 </w:t>
      </w:r>
      <w:proofErr w:type="spellStart"/>
      <w:r>
        <w:rPr>
          <w:sz w:val="20"/>
          <w:szCs w:val="20"/>
        </w:rPr>
        <w:t>mt</w:t>
      </w:r>
      <w:proofErr w:type="spellEnd"/>
      <w:r>
        <w:rPr>
          <w:sz w:val="20"/>
          <w:szCs w:val="20"/>
        </w:rPr>
        <w:t>)</w:t>
      </w:r>
    </w:p>
    <w:p w14:paraId="4C75B261" w14:textId="77777777" w:rsidR="00F03582" w:rsidRDefault="00F03582" w:rsidP="00F03582">
      <w:pPr>
        <w:tabs>
          <w:tab w:val="left" w:pos="-1180"/>
          <w:tab w:val="left" w:pos="-720"/>
          <w:tab w:val="left" w:pos="0"/>
          <w:tab w:val="left" w:pos="360"/>
          <w:tab w:val="left" w:pos="720"/>
          <w:tab w:val="left" w:pos="1080"/>
        </w:tabs>
        <w:ind w:firstLine="360"/>
        <w:rPr>
          <w:sz w:val="20"/>
          <w:szCs w:val="20"/>
        </w:rPr>
      </w:pPr>
      <w:r>
        <w:rPr>
          <w:sz w:val="20"/>
          <w:szCs w:val="20"/>
        </w:rPr>
        <w:tab/>
        <w:t>Halibut (</w:t>
      </w:r>
      <w:proofErr w:type="spellStart"/>
      <w:r>
        <w:rPr>
          <w:sz w:val="20"/>
          <w:szCs w:val="20"/>
        </w:rPr>
        <w:t>lb</w:t>
      </w:r>
      <w:proofErr w:type="spellEnd"/>
      <w:r>
        <w:rPr>
          <w:sz w:val="20"/>
          <w:szCs w:val="20"/>
        </w:rPr>
        <w:t xml:space="preserve"> net weight)</w:t>
      </w:r>
    </w:p>
    <w:p w14:paraId="5A4914A5" w14:textId="0AB335EC" w:rsidR="00F03582" w:rsidRDefault="00E76870" w:rsidP="00F03582">
      <w:pPr>
        <w:tabs>
          <w:tab w:val="left" w:pos="-1180"/>
          <w:tab w:val="left" w:pos="-720"/>
          <w:tab w:val="left" w:pos="0"/>
          <w:tab w:val="left" w:pos="360"/>
          <w:tab w:val="left" w:pos="720"/>
          <w:tab w:val="left" w:pos="1080"/>
        </w:tabs>
        <w:rPr>
          <w:sz w:val="20"/>
          <w:szCs w:val="20"/>
        </w:rPr>
      </w:pPr>
      <w:r>
        <w:rPr>
          <w:sz w:val="20"/>
          <w:szCs w:val="20"/>
          <w:u w:val="single"/>
        </w:rPr>
        <w:t xml:space="preserve">Block D -- </w:t>
      </w:r>
      <w:r w:rsidR="00F03582">
        <w:rPr>
          <w:sz w:val="20"/>
          <w:szCs w:val="20"/>
          <w:u w:val="single"/>
        </w:rPr>
        <w:t>PSQ amount transferred</w:t>
      </w:r>
      <w:r w:rsidR="00F03582">
        <w:rPr>
          <w:sz w:val="20"/>
          <w:szCs w:val="20"/>
        </w:rPr>
        <w:t xml:space="preserve">.  </w:t>
      </w:r>
    </w:p>
    <w:p w14:paraId="40A9DCE0" w14:textId="77777777" w:rsidR="00F03582" w:rsidRDefault="00F03582" w:rsidP="00F03582">
      <w:pPr>
        <w:tabs>
          <w:tab w:val="left" w:pos="-1180"/>
          <w:tab w:val="left" w:pos="-720"/>
          <w:tab w:val="left" w:pos="0"/>
          <w:tab w:val="left" w:pos="360"/>
          <w:tab w:val="left" w:pos="720"/>
          <w:tab w:val="left" w:pos="1080"/>
        </w:tabs>
        <w:ind w:left="360"/>
        <w:rPr>
          <w:sz w:val="20"/>
          <w:szCs w:val="20"/>
        </w:rPr>
      </w:pPr>
      <w:r w:rsidRPr="0089178D">
        <w:rPr>
          <w:sz w:val="20"/>
          <w:szCs w:val="20"/>
        </w:rPr>
        <w:t>Species name or species category</w:t>
      </w:r>
    </w:p>
    <w:p w14:paraId="4F8B5C89" w14:textId="77777777" w:rsidR="00F03582" w:rsidRDefault="00F03582" w:rsidP="00F03582">
      <w:pPr>
        <w:tabs>
          <w:tab w:val="left" w:pos="-1180"/>
          <w:tab w:val="left" w:pos="-720"/>
          <w:tab w:val="left" w:pos="0"/>
          <w:tab w:val="left" w:pos="360"/>
          <w:tab w:val="left" w:pos="720"/>
          <w:tab w:val="left" w:pos="1080"/>
        </w:tabs>
        <w:ind w:left="360"/>
        <w:rPr>
          <w:sz w:val="20"/>
          <w:szCs w:val="20"/>
        </w:rPr>
      </w:pPr>
      <w:r w:rsidRPr="0089178D">
        <w:rPr>
          <w:sz w:val="20"/>
          <w:szCs w:val="20"/>
        </w:rPr>
        <w:t>Crab Zone</w:t>
      </w:r>
    </w:p>
    <w:p w14:paraId="3069C179" w14:textId="77777777" w:rsidR="00F03582" w:rsidRPr="00C52DE8" w:rsidRDefault="00F03582" w:rsidP="00F03582">
      <w:pPr>
        <w:tabs>
          <w:tab w:val="left" w:pos="-1180"/>
          <w:tab w:val="left" w:pos="-720"/>
          <w:tab w:val="left" w:pos="0"/>
          <w:tab w:val="left" w:pos="360"/>
          <w:tab w:val="left" w:pos="720"/>
          <w:tab w:val="left" w:pos="1080"/>
        </w:tabs>
        <w:ind w:left="360"/>
        <w:rPr>
          <w:sz w:val="20"/>
          <w:szCs w:val="20"/>
        </w:rPr>
      </w:pPr>
      <w:r>
        <w:rPr>
          <w:sz w:val="20"/>
          <w:szCs w:val="20"/>
        </w:rPr>
        <w:t>Amou</w:t>
      </w:r>
      <w:r w:rsidRPr="00C52DE8">
        <w:rPr>
          <w:sz w:val="20"/>
          <w:szCs w:val="20"/>
        </w:rPr>
        <w:t xml:space="preserve">nt (number of animals) </w:t>
      </w:r>
    </w:p>
    <w:p w14:paraId="18285C54" w14:textId="02E4B99A" w:rsidR="00E76870" w:rsidRPr="00C52DE8" w:rsidRDefault="00E76870" w:rsidP="00E76870">
      <w:pPr>
        <w:tabs>
          <w:tab w:val="left" w:pos="-1180"/>
          <w:tab w:val="left" w:pos="-720"/>
          <w:tab w:val="left" w:pos="0"/>
          <w:tab w:val="left" w:pos="720"/>
          <w:tab w:val="left" w:pos="1080"/>
        </w:tabs>
        <w:rPr>
          <w:sz w:val="20"/>
          <w:szCs w:val="20"/>
          <w:u w:val="single"/>
        </w:rPr>
      </w:pPr>
      <w:r w:rsidRPr="00C52DE8">
        <w:rPr>
          <w:sz w:val="20"/>
          <w:szCs w:val="20"/>
          <w:u w:val="single"/>
        </w:rPr>
        <w:t>Block E – Halibut PSQ to Halibut PSC Transfers</w:t>
      </w:r>
    </w:p>
    <w:p w14:paraId="224CEA11" w14:textId="02484921" w:rsidR="00E3415F" w:rsidRPr="00C52DE8" w:rsidRDefault="00E3415F" w:rsidP="00F03582">
      <w:pPr>
        <w:tabs>
          <w:tab w:val="left" w:pos="-1180"/>
          <w:tab w:val="left" w:pos="-720"/>
          <w:tab w:val="left" w:pos="0"/>
          <w:tab w:val="left" w:pos="360"/>
          <w:tab w:val="left" w:pos="720"/>
          <w:tab w:val="left" w:pos="1080"/>
        </w:tabs>
        <w:rPr>
          <w:sz w:val="20"/>
          <w:szCs w:val="20"/>
        </w:rPr>
      </w:pPr>
      <w:r w:rsidRPr="00C52DE8">
        <w:rPr>
          <w:sz w:val="20"/>
          <w:szCs w:val="20"/>
        </w:rPr>
        <w:tab/>
        <w:t>Specify whether the halibut PSQ amount entered should be converted to halibut PSC</w:t>
      </w:r>
    </w:p>
    <w:p w14:paraId="6430004B" w14:textId="03DDEF99" w:rsidR="00F03582" w:rsidRPr="00EC0390" w:rsidRDefault="00E3415F" w:rsidP="00F03582">
      <w:pPr>
        <w:tabs>
          <w:tab w:val="left" w:pos="-1180"/>
          <w:tab w:val="left" w:pos="-720"/>
          <w:tab w:val="left" w:pos="0"/>
          <w:tab w:val="left" w:pos="360"/>
          <w:tab w:val="left" w:pos="720"/>
          <w:tab w:val="left" w:pos="1080"/>
        </w:tabs>
        <w:rPr>
          <w:sz w:val="20"/>
          <w:szCs w:val="20"/>
        </w:rPr>
      </w:pPr>
      <w:r w:rsidRPr="00C52DE8">
        <w:rPr>
          <w:sz w:val="20"/>
          <w:szCs w:val="20"/>
          <w:u w:val="single"/>
        </w:rPr>
        <w:t xml:space="preserve">Block F -- </w:t>
      </w:r>
      <w:r w:rsidR="00F03582" w:rsidRPr="00EC0390">
        <w:rPr>
          <w:sz w:val="20"/>
          <w:szCs w:val="20"/>
          <w:u w:val="single"/>
        </w:rPr>
        <w:t>Transfer year</w:t>
      </w:r>
    </w:p>
    <w:p w14:paraId="20882613" w14:textId="6E4AF787" w:rsidR="00F03582" w:rsidRPr="00FC3F87" w:rsidRDefault="00E3415F" w:rsidP="00F03582">
      <w:pPr>
        <w:tabs>
          <w:tab w:val="left" w:pos="-1180"/>
          <w:tab w:val="left" w:pos="-720"/>
          <w:tab w:val="left" w:pos="0"/>
          <w:tab w:val="left" w:pos="360"/>
          <w:tab w:val="left" w:pos="720"/>
          <w:tab w:val="left" w:pos="1080"/>
        </w:tabs>
        <w:rPr>
          <w:sz w:val="20"/>
          <w:szCs w:val="20"/>
        </w:rPr>
      </w:pPr>
      <w:r>
        <w:rPr>
          <w:sz w:val="20"/>
          <w:szCs w:val="20"/>
          <w:u w:val="single"/>
        </w:rPr>
        <w:t>B</w:t>
      </w:r>
      <w:r w:rsidR="00C52DE8">
        <w:rPr>
          <w:sz w:val="20"/>
          <w:szCs w:val="20"/>
          <w:u w:val="single"/>
        </w:rPr>
        <w:t>l</w:t>
      </w:r>
      <w:r>
        <w:rPr>
          <w:sz w:val="20"/>
          <w:szCs w:val="20"/>
          <w:u w:val="single"/>
        </w:rPr>
        <w:t xml:space="preserve">ock G -- </w:t>
      </w:r>
      <w:r w:rsidR="00F03582" w:rsidRPr="00FA0DE2">
        <w:rPr>
          <w:sz w:val="20"/>
          <w:szCs w:val="20"/>
          <w:u w:val="single"/>
        </w:rPr>
        <w:t>Certification of transferor</w:t>
      </w:r>
    </w:p>
    <w:p w14:paraId="22295ECD" w14:textId="77777777" w:rsidR="00F03582" w:rsidRDefault="00F03582" w:rsidP="00F03582">
      <w:pPr>
        <w:tabs>
          <w:tab w:val="left" w:pos="-1180"/>
          <w:tab w:val="left" w:pos="-720"/>
          <w:tab w:val="left" w:pos="0"/>
          <w:tab w:val="left" w:pos="360"/>
          <w:tab w:val="left" w:pos="720"/>
          <w:tab w:val="left" w:pos="1080"/>
        </w:tabs>
        <w:rPr>
          <w:sz w:val="20"/>
          <w:szCs w:val="20"/>
        </w:rPr>
      </w:pPr>
      <w:r>
        <w:rPr>
          <w:sz w:val="20"/>
          <w:szCs w:val="20"/>
        </w:rPr>
        <w:tab/>
      </w:r>
      <w:r w:rsidRPr="00FC3F87">
        <w:rPr>
          <w:sz w:val="20"/>
          <w:szCs w:val="20"/>
        </w:rPr>
        <w:t>Non-electronic submittal</w:t>
      </w:r>
    </w:p>
    <w:p w14:paraId="6D9F8795" w14:textId="63CA79E2" w:rsidR="00F03582" w:rsidRPr="00FC3F87" w:rsidRDefault="00F03582" w:rsidP="00F03582">
      <w:pPr>
        <w:tabs>
          <w:tab w:val="left" w:pos="-1180"/>
          <w:tab w:val="left" w:pos="-720"/>
          <w:tab w:val="left" w:pos="0"/>
          <w:tab w:val="left" w:pos="360"/>
          <w:tab w:val="left" w:pos="720"/>
          <w:tab w:val="left" w:pos="1080"/>
        </w:tabs>
        <w:rPr>
          <w:sz w:val="20"/>
          <w:szCs w:val="20"/>
        </w:rPr>
      </w:pPr>
      <w:r>
        <w:rPr>
          <w:sz w:val="20"/>
          <w:szCs w:val="20"/>
        </w:rPr>
        <w:tab/>
      </w:r>
      <w:r>
        <w:rPr>
          <w:sz w:val="20"/>
          <w:szCs w:val="20"/>
        </w:rPr>
        <w:tab/>
      </w:r>
      <w:r w:rsidRPr="00FC3F87">
        <w:rPr>
          <w:sz w:val="20"/>
          <w:szCs w:val="20"/>
        </w:rPr>
        <w:t>Transfer</w:t>
      </w:r>
      <w:r>
        <w:rPr>
          <w:sz w:val="20"/>
          <w:szCs w:val="20"/>
        </w:rPr>
        <w:t>or</w:t>
      </w:r>
      <w:r w:rsidRPr="00FC3F87">
        <w:rPr>
          <w:sz w:val="20"/>
          <w:szCs w:val="20"/>
        </w:rPr>
        <w:t xml:space="preserve">'s representative </w:t>
      </w:r>
      <w:r w:rsidR="00B2545C">
        <w:rPr>
          <w:sz w:val="20"/>
          <w:szCs w:val="20"/>
        </w:rPr>
        <w:t>printed name, signature, and date signed</w:t>
      </w:r>
    </w:p>
    <w:p w14:paraId="1C214376" w14:textId="77777777" w:rsidR="00F03582" w:rsidRDefault="00F03582" w:rsidP="00F03582">
      <w:pPr>
        <w:tabs>
          <w:tab w:val="left" w:pos="-1180"/>
          <w:tab w:val="left" w:pos="-720"/>
          <w:tab w:val="left" w:pos="0"/>
          <w:tab w:val="left" w:pos="360"/>
          <w:tab w:val="left" w:pos="720"/>
          <w:tab w:val="left" w:pos="1080"/>
        </w:tabs>
        <w:rPr>
          <w:sz w:val="20"/>
          <w:szCs w:val="20"/>
        </w:rPr>
      </w:pPr>
      <w:r w:rsidRPr="00FC3F87">
        <w:rPr>
          <w:sz w:val="20"/>
          <w:szCs w:val="20"/>
        </w:rPr>
        <w:tab/>
        <w:t>Electronic submittal</w:t>
      </w:r>
    </w:p>
    <w:p w14:paraId="4325C1BC" w14:textId="28256AE1" w:rsidR="00F03582" w:rsidRDefault="00F03582" w:rsidP="00F03582">
      <w:pPr>
        <w:tabs>
          <w:tab w:val="left" w:pos="-1180"/>
          <w:tab w:val="left" w:pos="-720"/>
          <w:tab w:val="left" w:pos="360"/>
          <w:tab w:val="left" w:pos="720"/>
          <w:tab w:val="left" w:pos="1080"/>
        </w:tabs>
        <w:ind w:left="1080" w:hanging="1080"/>
        <w:rPr>
          <w:sz w:val="20"/>
          <w:szCs w:val="20"/>
        </w:rPr>
      </w:pPr>
      <w:r>
        <w:rPr>
          <w:sz w:val="20"/>
          <w:szCs w:val="20"/>
        </w:rPr>
        <w:tab/>
      </w:r>
      <w:r>
        <w:rPr>
          <w:sz w:val="20"/>
          <w:szCs w:val="20"/>
        </w:rPr>
        <w:tab/>
      </w:r>
      <w:r w:rsidRPr="00FC3F87">
        <w:rPr>
          <w:sz w:val="20"/>
          <w:szCs w:val="20"/>
        </w:rPr>
        <w:t xml:space="preserve">Transferor's representative must log into the system and create a transfer request  </w:t>
      </w:r>
    </w:p>
    <w:p w14:paraId="1A862829" w14:textId="605B7F35" w:rsidR="00F03582" w:rsidRDefault="00F03582" w:rsidP="00F03582">
      <w:pPr>
        <w:tabs>
          <w:tab w:val="left" w:pos="-1180"/>
          <w:tab w:val="left" w:pos="-720"/>
          <w:tab w:val="left" w:pos="360"/>
          <w:tab w:val="left" w:pos="720"/>
          <w:tab w:val="left" w:pos="1080"/>
        </w:tabs>
        <w:ind w:left="1080" w:hanging="1080"/>
        <w:rPr>
          <w:sz w:val="20"/>
          <w:szCs w:val="20"/>
        </w:rPr>
      </w:pPr>
      <w:r>
        <w:rPr>
          <w:sz w:val="20"/>
          <w:szCs w:val="20"/>
        </w:rPr>
        <w:tab/>
      </w:r>
      <w:r>
        <w:rPr>
          <w:sz w:val="20"/>
          <w:szCs w:val="20"/>
        </w:rPr>
        <w:tab/>
      </w:r>
      <w:r w:rsidR="00A02B54">
        <w:rPr>
          <w:sz w:val="20"/>
          <w:szCs w:val="20"/>
        </w:rPr>
        <w:t>T</w:t>
      </w:r>
      <w:r w:rsidRPr="00FC3F87">
        <w:rPr>
          <w:sz w:val="20"/>
          <w:szCs w:val="20"/>
        </w:rPr>
        <w:t>ransferor's NMFS ID, password, and Transfer Key</w:t>
      </w:r>
    </w:p>
    <w:p w14:paraId="27BF5EB9" w14:textId="77777777" w:rsidR="00F03582" w:rsidRPr="00FC3F87" w:rsidRDefault="00F03582" w:rsidP="00F03582">
      <w:pPr>
        <w:tabs>
          <w:tab w:val="left" w:pos="-1180"/>
          <w:tab w:val="left" w:pos="-720"/>
          <w:tab w:val="left" w:pos="0"/>
          <w:tab w:val="left" w:pos="360"/>
          <w:tab w:val="left" w:pos="720"/>
          <w:tab w:val="left" w:pos="1080"/>
        </w:tabs>
        <w:rPr>
          <w:sz w:val="20"/>
          <w:szCs w:val="20"/>
        </w:rPr>
      </w:pPr>
      <w:r w:rsidRPr="00FA0DE2">
        <w:rPr>
          <w:sz w:val="20"/>
          <w:szCs w:val="20"/>
          <w:u w:val="single"/>
        </w:rPr>
        <w:t>Certification of transferee</w:t>
      </w:r>
    </w:p>
    <w:p w14:paraId="73A1B107" w14:textId="77777777" w:rsidR="00F03582" w:rsidRDefault="00F03582" w:rsidP="00F03582">
      <w:pPr>
        <w:tabs>
          <w:tab w:val="left" w:pos="-1180"/>
          <w:tab w:val="left" w:pos="-720"/>
          <w:tab w:val="left" w:pos="0"/>
          <w:tab w:val="left" w:pos="360"/>
          <w:tab w:val="left" w:pos="720"/>
          <w:tab w:val="left" w:pos="1080"/>
        </w:tabs>
        <w:rPr>
          <w:sz w:val="20"/>
          <w:szCs w:val="20"/>
        </w:rPr>
      </w:pPr>
      <w:r w:rsidRPr="00FC3F87">
        <w:rPr>
          <w:sz w:val="20"/>
          <w:szCs w:val="20"/>
        </w:rPr>
        <w:lastRenderedPageBreak/>
        <w:tab/>
        <w:t>Non-electronic submittal</w:t>
      </w:r>
    </w:p>
    <w:p w14:paraId="39F27112" w14:textId="126E7D4A" w:rsidR="00F03582" w:rsidRPr="00FC3F87" w:rsidRDefault="00F03582" w:rsidP="00F03582">
      <w:pPr>
        <w:tabs>
          <w:tab w:val="left" w:pos="-1180"/>
          <w:tab w:val="left" w:pos="-720"/>
          <w:tab w:val="left" w:pos="0"/>
          <w:tab w:val="left" w:pos="360"/>
          <w:tab w:val="left" w:pos="720"/>
          <w:tab w:val="left" w:pos="1080"/>
        </w:tabs>
        <w:rPr>
          <w:sz w:val="20"/>
          <w:szCs w:val="20"/>
        </w:rPr>
      </w:pPr>
      <w:r>
        <w:rPr>
          <w:sz w:val="20"/>
          <w:szCs w:val="20"/>
        </w:rPr>
        <w:tab/>
      </w:r>
      <w:r>
        <w:rPr>
          <w:sz w:val="20"/>
          <w:szCs w:val="20"/>
        </w:rPr>
        <w:tab/>
      </w:r>
      <w:r w:rsidRPr="00FC3F87">
        <w:rPr>
          <w:sz w:val="20"/>
          <w:szCs w:val="20"/>
        </w:rPr>
        <w:t>Transfer</w:t>
      </w:r>
      <w:r>
        <w:rPr>
          <w:sz w:val="20"/>
          <w:szCs w:val="20"/>
        </w:rPr>
        <w:t>ee</w:t>
      </w:r>
      <w:r w:rsidRPr="00FC3F87">
        <w:rPr>
          <w:sz w:val="20"/>
          <w:szCs w:val="20"/>
        </w:rPr>
        <w:t xml:space="preserve">'s representative </w:t>
      </w:r>
      <w:r w:rsidR="00A02B54">
        <w:rPr>
          <w:sz w:val="20"/>
          <w:szCs w:val="20"/>
        </w:rPr>
        <w:t>printed name, signature, and date signed</w:t>
      </w:r>
    </w:p>
    <w:p w14:paraId="24E89303" w14:textId="77777777" w:rsidR="00F03582" w:rsidRDefault="00F03582" w:rsidP="00F03582">
      <w:pPr>
        <w:tabs>
          <w:tab w:val="left" w:pos="-1180"/>
          <w:tab w:val="left" w:pos="-720"/>
          <w:tab w:val="left" w:pos="0"/>
          <w:tab w:val="left" w:pos="360"/>
          <w:tab w:val="left" w:pos="720"/>
          <w:tab w:val="left" w:pos="1080"/>
        </w:tabs>
        <w:rPr>
          <w:sz w:val="20"/>
          <w:szCs w:val="20"/>
        </w:rPr>
      </w:pPr>
      <w:r w:rsidRPr="00FC3F87">
        <w:rPr>
          <w:sz w:val="20"/>
          <w:szCs w:val="20"/>
        </w:rPr>
        <w:tab/>
        <w:t>Electronic submittal</w:t>
      </w:r>
    </w:p>
    <w:p w14:paraId="095C9AE8" w14:textId="4ADEEF83" w:rsidR="00F03582" w:rsidRDefault="00F03582" w:rsidP="00F03582">
      <w:pPr>
        <w:tabs>
          <w:tab w:val="left" w:pos="-1180"/>
          <w:tab w:val="left" w:pos="-720"/>
          <w:tab w:val="left" w:pos="360"/>
          <w:tab w:val="left" w:pos="720"/>
          <w:tab w:val="left" w:pos="1080"/>
        </w:tabs>
        <w:ind w:left="1080" w:hanging="1080"/>
        <w:rPr>
          <w:sz w:val="20"/>
          <w:szCs w:val="20"/>
        </w:rPr>
      </w:pPr>
      <w:r>
        <w:rPr>
          <w:sz w:val="20"/>
          <w:szCs w:val="20"/>
        </w:rPr>
        <w:tab/>
      </w:r>
      <w:r>
        <w:rPr>
          <w:sz w:val="20"/>
          <w:szCs w:val="20"/>
        </w:rPr>
        <w:tab/>
      </w:r>
      <w:r w:rsidRPr="00FC3F87">
        <w:rPr>
          <w:sz w:val="20"/>
          <w:szCs w:val="20"/>
        </w:rPr>
        <w:t>Transferee's representative must log into the system and c</w:t>
      </w:r>
      <w:r w:rsidR="00BA1127">
        <w:rPr>
          <w:sz w:val="20"/>
          <w:szCs w:val="20"/>
        </w:rPr>
        <w:t xml:space="preserve">omplete </w:t>
      </w:r>
      <w:r w:rsidRPr="00FC3F87">
        <w:rPr>
          <w:sz w:val="20"/>
          <w:szCs w:val="20"/>
        </w:rPr>
        <w:t xml:space="preserve">a transfer request </w:t>
      </w:r>
    </w:p>
    <w:p w14:paraId="40AF6E54" w14:textId="0F6C2BA6" w:rsidR="00F03582" w:rsidRDefault="00F03582" w:rsidP="00F03582">
      <w:pPr>
        <w:tabs>
          <w:tab w:val="left" w:pos="-1180"/>
          <w:tab w:val="left" w:pos="-720"/>
          <w:tab w:val="left" w:pos="360"/>
          <w:tab w:val="left" w:pos="720"/>
          <w:tab w:val="left" w:pos="1080"/>
        </w:tabs>
        <w:ind w:left="1080" w:hanging="1080"/>
        <w:rPr>
          <w:sz w:val="20"/>
          <w:szCs w:val="20"/>
        </w:rPr>
      </w:pPr>
      <w:r>
        <w:rPr>
          <w:sz w:val="20"/>
          <w:szCs w:val="20"/>
        </w:rPr>
        <w:tab/>
      </w:r>
      <w:r>
        <w:rPr>
          <w:sz w:val="20"/>
          <w:szCs w:val="20"/>
        </w:rPr>
        <w:tab/>
      </w:r>
      <w:r w:rsidR="00BA1127">
        <w:rPr>
          <w:sz w:val="20"/>
          <w:szCs w:val="20"/>
        </w:rPr>
        <w:t>T</w:t>
      </w:r>
      <w:r w:rsidRPr="00FC3F87">
        <w:rPr>
          <w:sz w:val="20"/>
          <w:szCs w:val="20"/>
        </w:rPr>
        <w:t>ransferee's NMFS ID, password, and Transfer Key</w:t>
      </w:r>
      <w:r>
        <w:rPr>
          <w:sz w:val="20"/>
          <w:szCs w:val="20"/>
        </w:rPr>
        <w:t xml:space="preserve"> </w:t>
      </w:r>
    </w:p>
    <w:p w14:paraId="0FEE4DE7" w14:textId="77777777" w:rsidR="008A6477" w:rsidRDefault="008A6477">
      <w:pPr>
        <w:widowControl/>
        <w:autoSpaceDE/>
        <w:autoSpaceDN/>
        <w:adjustRightInd/>
      </w:pPr>
    </w:p>
    <w:p w14:paraId="19280B87" w14:textId="7823BE9C" w:rsidR="00F03582" w:rsidRPr="00A252F6" w:rsidRDefault="00A252F6" w:rsidP="00F03582">
      <w:pPr>
        <w:tabs>
          <w:tab w:val="left" w:pos="-1180"/>
          <w:tab w:val="left" w:pos="-720"/>
          <w:tab w:val="left" w:pos="0"/>
          <w:tab w:val="left" w:pos="360"/>
          <w:tab w:val="left" w:pos="720"/>
          <w:tab w:val="left" w:pos="1080"/>
        </w:tabs>
      </w:pPr>
      <w:r w:rsidRPr="00A252F6">
        <w:t>Changed personnel costs from $25/</w:t>
      </w:r>
      <w:proofErr w:type="spellStart"/>
      <w:r w:rsidRPr="00A252F6">
        <w:t>hr</w:t>
      </w:r>
      <w:proofErr w:type="spellEnd"/>
      <w:r w:rsidRPr="00A252F6">
        <w:t xml:space="preserve"> to $37/hr.</w:t>
      </w:r>
      <w:r w:rsidR="00124009">
        <w:t xml:space="preserve">  Five minutes is added to the time-to-complete response</w:t>
      </w:r>
      <w:r w:rsidR="00414CB5">
        <w:t>; 35 minutes in place of 30 minutes.</w:t>
      </w:r>
      <w:r w:rsidR="00124009">
        <w:t xml:space="preserve"> </w:t>
      </w:r>
    </w:p>
    <w:p w14:paraId="63CDD494" w14:textId="77777777" w:rsidR="00A252F6" w:rsidRDefault="00A252F6" w:rsidP="00F03582">
      <w:pPr>
        <w:tabs>
          <w:tab w:val="left" w:pos="-1180"/>
          <w:tab w:val="left" w:pos="-720"/>
          <w:tab w:val="left" w:pos="0"/>
          <w:tab w:val="left" w:pos="360"/>
          <w:tab w:val="left" w:pos="720"/>
          <w:tab w:val="left" w:pos="1080"/>
        </w:tabs>
        <w:rPr>
          <w:sz w:val="20"/>
          <w:szCs w:val="20"/>
        </w:rPr>
      </w:pPr>
    </w:p>
    <w:tbl>
      <w:tblPr>
        <w:tblW w:w="0" w:type="auto"/>
        <w:jc w:val="center"/>
        <w:tblInd w:w="1238" w:type="dxa"/>
        <w:tblLayout w:type="fixed"/>
        <w:tblCellMar>
          <w:left w:w="120" w:type="dxa"/>
          <w:right w:w="120" w:type="dxa"/>
        </w:tblCellMar>
        <w:tblLook w:val="0000" w:firstRow="0" w:lastRow="0" w:firstColumn="0" w:lastColumn="0" w:noHBand="0" w:noVBand="0"/>
      </w:tblPr>
      <w:tblGrid>
        <w:gridCol w:w="4500"/>
        <w:gridCol w:w="967"/>
      </w:tblGrid>
      <w:tr w:rsidR="00F03582" w14:paraId="60AA0596" w14:textId="77777777" w:rsidTr="00834F23">
        <w:trPr>
          <w:jc w:val="center"/>
        </w:trPr>
        <w:tc>
          <w:tcPr>
            <w:tcW w:w="5467" w:type="dxa"/>
            <w:gridSpan w:val="2"/>
            <w:tcBorders>
              <w:top w:val="single" w:sz="7" w:space="0" w:color="000000"/>
              <w:left w:val="single" w:sz="7" w:space="0" w:color="000000"/>
              <w:bottom w:val="single" w:sz="7" w:space="0" w:color="000000"/>
              <w:right w:val="single" w:sz="7" w:space="0" w:color="000000"/>
            </w:tcBorders>
          </w:tcPr>
          <w:p w14:paraId="304EF8C2" w14:textId="77777777" w:rsidR="00F03582" w:rsidRDefault="00F03582" w:rsidP="00834F23">
            <w:pPr>
              <w:tabs>
                <w:tab w:val="left" w:pos="-1180"/>
                <w:tab w:val="left" w:pos="-720"/>
                <w:tab w:val="left" w:pos="0"/>
                <w:tab w:val="left" w:pos="360"/>
                <w:tab w:val="left" w:pos="720"/>
                <w:tab w:val="left" w:pos="1080"/>
              </w:tabs>
              <w:rPr>
                <w:sz w:val="20"/>
                <w:szCs w:val="20"/>
              </w:rPr>
            </w:pPr>
            <w:r>
              <w:rPr>
                <w:b/>
                <w:bCs/>
                <w:sz w:val="20"/>
                <w:szCs w:val="20"/>
              </w:rPr>
              <w:t>CDQ or PSQ transfer request, Respondent</w:t>
            </w:r>
          </w:p>
        </w:tc>
      </w:tr>
      <w:tr w:rsidR="00F03582" w14:paraId="0380BD05" w14:textId="77777777" w:rsidTr="00834F23">
        <w:trPr>
          <w:jc w:val="center"/>
        </w:trPr>
        <w:tc>
          <w:tcPr>
            <w:tcW w:w="4500" w:type="dxa"/>
            <w:tcBorders>
              <w:top w:val="single" w:sz="7" w:space="0" w:color="000000"/>
              <w:left w:val="single" w:sz="7" w:space="0" w:color="000000"/>
              <w:bottom w:val="single" w:sz="7" w:space="0" w:color="000000"/>
              <w:right w:val="single" w:sz="7" w:space="0" w:color="000000"/>
            </w:tcBorders>
          </w:tcPr>
          <w:p w14:paraId="75A546E5" w14:textId="0AD1DF0B" w:rsidR="00F03582" w:rsidRDefault="00F03582" w:rsidP="00834F23">
            <w:pPr>
              <w:tabs>
                <w:tab w:val="left" w:pos="-1180"/>
                <w:tab w:val="left" w:pos="-720"/>
                <w:tab w:val="left" w:pos="0"/>
                <w:tab w:val="left" w:pos="360"/>
                <w:tab w:val="left" w:pos="720"/>
                <w:tab w:val="left" w:pos="1080"/>
              </w:tabs>
              <w:rPr>
                <w:b/>
                <w:sz w:val="20"/>
                <w:szCs w:val="20"/>
              </w:rPr>
            </w:pPr>
            <w:r w:rsidRPr="005A21EF">
              <w:rPr>
                <w:b/>
                <w:sz w:val="20"/>
                <w:szCs w:val="20"/>
              </w:rPr>
              <w:t>Number of respondents</w:t>
            </w:r>
          </w:p>
          <w:p w14:paraId="754C0416" w14:textId="77777777" w:rsidR="00C52DE8" w:rsidRPr="00C52DE8" w:rsidRDefault="00C52DE8" w:rsidP="00834F23">
            <w:pPr>
              <w:tabs>
                <w:tab w:val="left" w:pos="-1180"/>
                <w:tab w:val="left" w:pos="-720"/>
                <w:tab w:val="left" w:pos="0"/>
                <w:tab w:val="left" w:pos="360"/>
                <w:tab w:val="left" w:pos="720"/>
                <w:tab w:val="left" w:pos="1080"/>
              </w:tabs>
              <w:rPr>
                <w:sz w:val="20"/>
                <w:szCs w:val="20"/>
              </w:rPr>
            </w:pPr>
            <w:r>
              <w:rPr>
                <w:b/>
                <w:sz w:val="20"/>
                <w:szCs w:val="20"/>
              </w:rPr>
              <w:t xml:space="preserve">   </w:t>
            </w:r>
            <w:r w:rsidRPr="00C52DE8">
              <w:rPr>
                <w:sz w:val="20"/>
                <w:szCs w:val="20"/>
              </w:rPr>
              <w:t>6 transferors</w:t>
            </w:r>
          </w:p>
          <w:p w14:paraId="0045A4DA" w14:textId="3066640B" w:rsidR="00C52DE8" w:rsidRPr="00C52DE8" w:rsidRDefault="00C52DE8" w:rsidP="00834F23">
            <w:pPr>
              <w:tabs>
                <w:tab w:val="left" w:pos="-1180"/>
                <w:tab w:val="left" w:pos="-720"/>
                <w:tab w:val="left" w:pos="0"/>
                <w:tab w:val="left" w:pos="360"/>
                <w:tab w:val="left" w:pos="720"/>
                <w:tab w:val="left" w:pos="1080"/>
              </w:tabs>
              <w:rPr>
                <w:sz w:val="20"/>
                <w:szCs w:val="20"/>
              </w:rPr>
            </w:pPr>
            <w:r w:rsidRPr="00C52DE8">
              <w:rPr>
                <w:sz w:val="20"/>
                <w:szCs w:val="20"/>
              </w:rPr>
              <w:t xml:space="preserve">   6 transferees</w:t>
            </w:r>
          </w:p>
          <w:p w14:paraId="609DC59C" w14:textId="77777777" w:rsidR="00F03582" w:rsidRDefault="00F03582" w:rsidP="00834F23">
            <w:pPr>
              <w:tabs>
                <w:tab w:val="left" w:pos="-1180"/>
                <w:tab w:val="left" w:pos="-720"/>
                <w:tab w:val="left" w:pos="0"/>
                <w:tab w:val="left" w:pos="360"/>
                <w:tab w:val="left" w:pos="720"/>
                <w:tab w:val="left" w:pos="1080"/>
              </w:tabs>
              <w:rPr>
                <w:sz w:val="20"/>
                <w:szCs w:val="20"/>
              </w:rPr>
            </w:pPr>
            <w:r>
              <w:rPr>
                <w:b/>
                <w:bCs/>
                <w:sz w:val="20"/>
                <w:szCs w:val="20"/>
              </w:rPr>
              <w:t>Total annual responses</w:t>
            </w:r>
            <w:r>
              <w:rPr>
                <w:sz w:val="20"/>
                <w:szCs w:val="20"/>
              </w:rPr>
              <w:t xml:space="preserve"> </w:t>
            </w:r>
          </w:p>
          <w:p w14:paraId="1FB2ECA2" w14:textId="77777777" w:rsidR="00F03582" w:rsidRDefault="00F03582" w:rsidP="00834F23">
            <w:pPr>
              <w:tabs>
                <w:tab w:val="left" w:pos="-1180"/>
                <w:tab w:val="left" w:pos="-720"/>
                <w:tab w:val="left" w:pos="0"/>
                <w:tab w:val="left" w:pos="360"/>
                <w:tab w:val="left" w:pos="720"/>
                <w:tab w:val="left" w:pos="1080"/>
              </w:tabs>
              <w:rPr>
                <w:sz w:val="20"/>
                <w:szCs w:val="20"/>
              </w:rPr>
            </w:pPr>
            <w:r>
              <w:rPr>
                <w:sz w:val="20"/>
                <w:szCs w:val="20"/>
              </w:rPr>
              <w:t xml:space="preserve">   Frequency of response = 2</w:t>
            </w:r>
          </w:p>
          <w:p w14:paraId="04C5E168" w14:textId="5D9F3198" w:rsidR="00F03582" w:rsidRDefault="00F03582" w:rsidP="00834F23">
            <w:pPr>
              <w:tabs>
                <w:tab w:val="left" w:pos="-1180"/>
                <w:tab w:val="left" w:pos="-720"/>
                <w:tab w:val="left" w:pos="0"/>
                <w:tab w:val="left" w:pos="360"/>
                <w:tab w:val="left" w:pos="720"/>
                <w:tab w:val="left" w:pos="1080"/>
              </w:tabs>
              <w:rPr>
                <w:sz w:val="20"/>
                <w:szCs w:val="20"/>
              </w:rPr>
            </w:pPr>
            <w:r>
              <w:rPr>
                <w:b/>
                <w:bCs/>
                <w:sz w:val="20"/>
                <w:szCs w:val="20"/>
              </w:rPr>
              <w:t>Total burden hours</w:t>
            </w:r>
            <w:r>
              <w:rPr>
                <w:sz w:val="20"/>
                <w:szCs w:val="20"/>
              </w:rPr>
              <w:t xml:space="preserve"> </w:t>
            </w:r>
            <w:r w:rsidR="00500EA3">
              <w:rPr>
                <w:sz w:val="20"/>
                <w:szCs w:val="20"/>
              </w:rPr>
              <w:t xml:space="preserve"> (</w:t>
            </w:r>
            <w:r w:rsidR="00414CB5">
              <w:rPr>
                <w:sz w:val="20"/>
                <w:szCs w:val="20"/>
              </w:rPr>
              <w:t xml:space="preserve">35 </w:t>
            </w:r>
            <w:r w:rsidR="00C52DE8">
              <w:rPr>
                <w:sz w:val="20"/>
                <w:szCs w:val="20"/>
              </w:rPr>
              <w:t>minutes x 24</w:t>
            </w:r>
            <w:r w:rsidR="00500EA3">
              <w:rPr>
                <w:sz w:val="20"/>
                <w:szCs w:val="20"/>
              </w:rPr>
              <w:t>)</w:t>
            </w:r>
            <w:r>
              <w:rPr>
                <w:sz w:val="20"/>
                <w:szCs w:val="20"/>
              </w:rPr>
              <w:t xml:space="preserve"> </w:t>
            </w:r>
          </w:p>
          <w:p w14:paraId="366506C8" w14:textId="50873A90" w:rsidR="00F03582" w:rsidRDefault="00F03582" w:rsidP="00834F23">
            <w:pPr>
              <w:tabs>
                <w:tab w:val="left" w:pos="-1180"/>
                <w:tab w:val="left" w:pos="-720"/>
                <w:tab w:val="left" w:pos="0"/>
                <w:tab w:val="left" w:pos="360"/>
                <w:tab w:val="left" w:pos="720"/>
                <w:tab w:val="left" w:pos="1080"/>
              </w:tabs>
              <w:rPr>
                <w:sz w:val="20"/>
                <w:szCs w:val="20"/>
              </w:rPr>
            </w:pPr>
            <w:r>
              <w:rPr>
                <w:b/>
                <w:bCs/>
                <w:sz w:val="20"/>
                <w:szCs w:val="20"/>
              </w:rPr>
              <w:t>Total personnel cost</w:t>
            </w:r>
            <w:r>
              <w:rPr>
                <w:sz w:val="20"/>
                <w:szCs w:val="20"/>
              </w:rPr>
              <w:t xml:space="preserve"> ($</w:t>
            </w:r>
            <w:r w:rsidR="00500EA3">
              <w:rPr>
                <w:sz w:val="20"/>
                <w:szCs w:val="20"/>
              </w:rPr>
              <w:t>37</w:t>
            </w:r>
            <w:r>
              <w:rPr>
                <w:sz w:val="20"/>
                <w:szCs w:val="20"/>
              </w:rPr>
              <w:t>/</w:t>
            </w:r>
            <w:proofErr w:type="spellStart"/>
            <w:r>
              <w:rPr>
                <w:sz w:val="20"/>
                <w:szCs w:val="20"/>
              </w:rPr>
              <w:t>hr</w:t>
            </w:r>
            <w:proofErr w:type="spellEnd"/>
            <w:r>
              <w:rPr>
                <w:sz w:val="20"/>
                <w:szCs w:val="20"/>
              </w:rPr>
              <w:t xml:space="preserve"> x </w:t>
            </w:r>
            <w:r w:rsidR="00B2545C">
              <w:rPr>
                <w:sz w:val="20"/>
                <w:szCs w:val="20"/>
              </w:rPr>
              <w:t>14</w:t>
            </w:r>
            <w:r w:rsidR="00414CB5">
              <w:rPr>
                <w:sz w:val="20"/>
                <w:szCs w:val="20"/>
              </w:rPr>
              <w:t xml:space="preserve"> </w:t>
            </w:r>
            <w:proofErr w:type="spellStart"/>
            <w:r>
              <w:rPr>
                <w:sz w:val="20"/>
                <w:szCs w:val="20"/>
              </w:rPr>
              <w:t>hr</w:t>
            </w:r>
            <w:proofErr w:type="spellEnd"/>
            <w:r>
              <w:rPr>
                <w:sz w:val="20"/>
                <w:szCs w:val="20"/>
              </w:rPr>
              <w:t>)</w:t>
            </w:r>
          </w:p>
          <w:p w14:paraId="5CC202BE" w14:textId="7CA0851E" w:rsidR="00F03582" w:rsidRPr="0016657C" w:rsidRDefault="00F03582" w:rsidP="00834F23">
            <w:pPr>
              <w:tabs>
                <w:tab w:val="left" w:pos="-1180"/>
                <w:tab w:val="left" w:pos="-720"/>
                <w:tab w:val="left" w:pos="0"/>
                <w:tab w:val="left" w:pos="360"/>
                <w:tab w:val="left" w:pos="720"/>
                <w:tab w:val="left" w:pos="1080"/>
              </w:tabs>
              <w:rPr>
                <w:sz w:val="20"/>
                <w:szCs w:val="20"/>
              </w:rPr>
            </w:pPr>
            <w:r>
              <w:rPr>
                <w:b/>
                <w:bCs/>
                <w:sz w:val="20"/>
                <w:szCs w:val="20"/>
              </w:rPr>
              <w:t xml:space="preserve">Total miscellaneous costs </w:t>
            </w:r>
          </w:p>
          <w:p w14:paraId="2A861C4F" w14:textId="6D7BDCAE" w:rsidR="00F03582" w:rsidRDefault="00F03582" w:rsidP="00500EA3">
            <w:pPr>
              <w:tabs>
                <w:tab w:val="left" w:pos="-1180"/>
                <w:tab w:val="left" w:pos="-720"/>
                <w:tab w:val="left" w:pos="0"/>
                <w:tab w:val="left" w:pos="360"/>
                <w:tab w:val="left" w:pos="720"/>
                <w:tab w:val="left" w:pos="1080"/>
              </w:tabs>
              <w:rPr>
                <w:sz w:val="20"/>
                <w:szCs w:val="20"/>
              </w:rPr>
            </w:pPr>
            <w:r>
              <w:rPr>
                <w:sz w:val="20"/>
                <w:szCs w:val="20"/>
              </w:rPr>
              <w:t xml:space="preserve">   </w:t>
            </w:r>
            <w:r w:rsidR="00500EA3">
              <w:rPr>
                <w:sz w:val="20"/>
                <w:szCs w:val="20"/>
              </w:rPr>
              <w:t>Online</w:t>
            </w:r>
            <w:r>
              <w:rPr>
                <w:sz w:val="20"/>
                <w:szCs w:val="20"/>
              </w:rPr>
              <w:t xml:space="preserve"> (</w:t>
            </w:r>
            <w:r w:rsidR="00500EA3">
              <w:rPr>
                <w:sz w:val="20"/>
                <w:szCs w:val="20"/>
              </w:rPr>
              <w:t>0</w:t>
            </w:r>
            <w:r>
              <w:rPr>
                <w:sz w:val="20"/>
                <w:szCs w:val="20"/>
              </w:rPr>
              <w:t xml:space="preserve"> x 12 = 0)</w:t>
            </w:r>
          </w:p>
        </w:tc>
        <w:tc>
          <w:tcPr>
            <w:tcW w:w="967" w:type="dxa"/>
            <w:tcBorders>
              <w:top w:val="single" w:sz="7" w:space="0" w:color="000000"/>
              <w:left w:val="single" w:sz="7" w:space="0" w:color="000000"/>
              <w:bottom w:val="single" w:sz="7" w:space="0" w:color="000000"/>
              <w:right w:val="single" w:sz="7" w:space="0" w:color="000000"/>
            </w:tcBorders>
          </w:tcPr>
          <w:p w14:paraId="75F8DC29" w14:textId="1E0DAD0D" w:rsidR="00F03582" w:rsidRPr="005A21EF" w:rsidRDefault="00C52DE8" w:rsidP="00834F23">
            <w:pPr>
              <w:tabs>
                <w:tab w:val="left" w:pos="-1180"/>
                <w:tab w:val="left" w:pos="-720"/>
                <w:tab w:val="left" w:pos="0"/>
                <w:tab w:val="left" w:pos="360"/>
                <w:tab w:val="left" w:pos="720"/>
                <w:tab w:val="left" w:pos="1080"/>
              </w:tabs>
              <w:jc w:val="right"/>
              <w:rPr>
                <w:b/>
                <w:sz w:val="20"/>
                <w:szCs w:val="20"/>
              </w:rPr>
            </w:pPr>
            <w:r>
              <w:rPr>
                <w:b/>
                <w:sz w:val="20"/>
                <w:szCs w:val="20"/>
              </w:rPr>
              <w:t>12</w:t>
            </w:r>
          </w:p>
          <w:p w14:paraId="0F8BAAFE" w14:textId="77777777" w:rsidR="00B2545C" w:rsidRDefault="00B2545C" w:rsidP="00834F23">
            <w:pPr>
              <w:tabs>
                <w:tab w:val="left" w:pos="-1180"/>
                <w:tab w:val="left" w:pos="-720"/>
                <w:tab w:val="left" w:pos="0"/>
                <w:tab w:val="left" w:pos="360"/>
                <w:tab w:val="left" w:pos="720"/>
                <w:tab w:val="left" w:pos="1080"/>
              </w:tabs>
              <w:jc w:val="right"/>
              <w:rPr>
                <w:b/>
                <w:bCs/>
                <w:sz w:val="20"/>
                <w:szCs w:val="20"/>
              </w:rPr>
            </w:pPr>
          </w:p>
          <w:p w14:paraId="7C2B8E10" w14:textId="77777777" w:rsidR="00B2545C" w:rsidRDefault="00B2545C" w:rsidP="00834F23">
            <w:pPr>
              <w:tabs>
                <w:tab w:val="left" w:pos="-1180"/>
                <w:tab w:val="left" w:pos="-720"/>
                <w:tab w:val="left" w:pos="0"/>
                <w:tab w:val="left" w:pos="360"/>
                <w:tab w:val="left" w:pos="720"/>
                <w:tab w:val="left" w:pos="1080"/>
              </w:tabs>
              <w:jc w:val="right"/>
              <w:rPr>
                <w:b/>
                <w:bCs/>
                <w:sz w:val="20"/>
                <w:szCs w:val="20"/>
              </w:rPr>
            </w:pPr>
          </w:p>
          <w:p w14:paraId="67230C73" w14:textId="26723DEA" w:rsidR="00F03582" w:rsidRDefault="00C52DE8" w:rsidP="00834F23">
            <w:pPr>
              <w:tabs>
                <w:tab w:val="left" w:pos="-1180"/>
                <w:tab w:val="left" w:pos="-720"/>
                <w:tab w:val="left" w:pos="0"/>
                <w:tab w:val="left" w:pos="360"/>
                <w:tab w:val="left" w:pos="720"/>
                <w:tab w:val="left" w:pos="1080"/>
              </w:tabs>
              <w:jc w:val="right"/>
              <w:rPr>
                <w:b/>
                <w:bCs/>
                <w:sz w:val="20"/>
                <w:szCs w:val="20"/>
              </w:rPr>
            </w:pPr>
            <w:r>
              <w:rPr>
                <w:b/>
                <w:bCs/>
                <w:sz w:val="20"/>
                <w:szCs w:val="20"/>
              </w:rPr>
              <w:t>24</w:t>
            </w:r>
          </w:p>
          <w:p w14:paraId="46A185D9" w14:textId="77777777" w:rsidR="00F03582" w:rsidRPr="005A21EF" w:rsidRDefault="00F03582" w:rsidP="00834F23">
            <w:pPr>
              <w:tabs>
                <w:tab w:val="left" w:pos="-1180"/>
                <w:tab w:val="left" w:pos="-720"/>
                <w:tab w:val="left" w:pos="0"/>
                <w:tab w:val="left" w:pos="360"/>
                <w:tab w:val="left" w:pos="720"/>
                <w:tab w:val="left" w:pos="1080"/>
              </w:tabs>
              <w:jc w:val="right"/>
              <w:rPr>
                <w:b/>
                <w:sz w:val="20"/>
                <w:szCs w:val="20"/>
              </w:rPr>
            </w:pPr>
          </w:p>
          <w:p w14:paraId="3D98A927" w14:textId="1E3BC046" w:rsidR="00F03582" w:rsidRDefault="00C52DE8" w:rsidP="00834F23">
            <w:pPr>
              <w:tabs>
                <w:tab w:val="left" w:pos="-1180"/>
                <w:tab w:val="left" w:pos="-720"/>
                <w:tab w:val="left" w:pos="0"/>
                <w:tab w:val="left" w:pos="360"/>
                <w:tab w:val="left" w:pos="720"/>
                <w:tab w:val="left" w:pos="1080"/>
              </w:tabs>
              <w:jc w:val="right"/>
              <w:rPr>
                <w:b/>
                <w:bCs/>
                <w:sz w:val="20"/>
                <w:szCs w:val="20"/>
              </w:rPr>
            </w:pPr>
            <w:r>
              <w:rPr>
                <w:b/>
                <w:bCs/>
                <w:sz w:val="20"/>
                <w:szCs w:val="20"/>
              </w:rPr>
              <w:t>14</w:t>
            </w:r>
            <w:r w:rsidR="00414CB5">
              <w:rPr>
                <w:b/>
                <w:bCs/>
                <w:sz w:val="20"/>
                <w:szCs w:val="20"/>
              </w:rPr>
              <w:t xml:space="preserve"> </w:t>
            </w:r>
            <w:proofErr w:type="spellStart"/>
            <w:r w:rsidR="00F03582" w:rsidRPr="005A21EF">
              <w:rPr>
                <w:b/>
                <w:bCs/>
                <w:sz w:val="20"/>
                <w:szCs w:val="20"/>
              </w:rPr>
              <w:t>hr</w:t>
            </w:r>
            <w:r>
              <w:rPr>
                <w:b/>
                <w:bCs/>
                <w:sz w:val="20"/>
                <w:szCs w:val="20"/>
              </w:rPr>
              <w:t>s</w:t>
            </w:r>
            <w:proofErr w:type="spellEnd"/>
          </w:p>
          <w:p w14:paraId="5A410D6B" w14:textId="5406D07D" w:rsidR="00B2545C" w:rsidRDefault="00F03582" w:rsidP="00B2545C">
            <w:pPr>
              <w:tabs>
                <w:tab w:val="left" w:pos="-1180"/>
                <w:tab w:val="left" w:pos="-720"/>
                <w:tab w:val="left" w:pos="0"/>
                <w:tab w:val="left" w:pos="360"/>
                <w:tab w:val="left" w:pos="720"/>
                <w:tab w:val="left" w:pos="1080"/>
              </w:tabs>
              <w:jc w:val="right"/>
              <w:rPr>
                <w:b/>
                <w:bCs/>
                <w:sz w:val="20"/>
                <w:szCs w:val="20"/>
              </w:rPr>
            </w:pPr>
            <w:r w:rsidRPr="005A21EF">
              <w:rPr>
                <w:b/>
                <w:bCs/>
                <w:sz w:val="20"/>
                <w:szCs w:val="20"/>
              </w:rPr>
              <w:t>$</w:t>
            </w:r>
            <w:r w:rsidR="00B2545C">
              <w:rPr>
                <w:b/>
                <w:bCs/>
                <w:sz w:val="20"/>
                <w:szCs w:val="20"/>
              </w:rPr>
              <w:t>518</w:t>
            </w:r>
          </w:p>
          <w:p w14:paraId="0F3BC852" w14:textId="0CAC9618" w:rsidR="00F03582" w:rsidRPr="005A21EF" w:rsidRDefault="00F03582" w:rsidP="00B2545C">
            <w:pPr>
              <w:tabs>
                <w:tab w:val="left" w:pos="-1180"/>
                <w:tab w:val="left" w:pos="-720"/>
                <w:tab w:val="left" w:pos="0"/>
                <w:tab w:val="left" w:pos="360"/>
                <w:tab w:val="left" w:pos="720"/>
                <w:tab w:val="left" w:pos="1080"/>
              </w:tabs>
              <w:jc w:val="right"/>
              <w:rPr>
                <w:b/>
                <w:sz w:val="20"/>
                <w:szCs w:val="20"/>
              </w:rPr>
            </w:pPr>
            <w:r w:rsidRPr="005A21EF">
              <w:rPr>
                <w:b/>
                <w:bCs/>
                <w:sz w:val="20"/>
                <w:szCs w:val="20"/>
              </w:rPr>
              <w:t>$</w:t>
            </w:r>
            <w:r w:rsidR="00500EA3">
              <w:rPr>
                <w:b/>
                <w:bCs/>
                <w:sz w:val="20"/>
                <w:szCs w:val="20"/>
              </w:rPr>
              <w:t>0</w:t>
            </w:r>
          </w:p>
        </w:tc>
      </w:tr>
    </w:tbl>
    <w:p w14:paraId="7CE02A60" w14:textId="535B04F0" w:rsidR="00C436CF" w:rsidRDefault="00C436CF" w:rsidP="00F03582">
      <w:pPr>
        <w:tabs>
          <w:tab w:val="left" w:pos="-1180"/>
          <w:tab w:val="left" w:pos="-720"/>
          <w:tab w:val="left" w:pos="0"/>
          <w:tab w:val="left" w:pos="360"/>
          <w:tab w:val="left" w:pos="720"/>
          <w:tab w:val="left" w:pos="1080"/>
        </w:tabs>
        <w:rPr>
          <w:sz w:val="20"/>
          <w:szCs w:val="20"/>
        </w:rPr>
      </w:pPr>
    </w:p>
    <w:tbl>
      <w:tblPr>
        <w:tblW w:w="0" w:type="auto"/>
        <w:jc w:val="center"/>
        <w:tblInd w:w="1418" w:type="dxa"/>
        <w:tblLayout w:type="fixed"/>
        <w:tblCellMar>
          <w:left w:w="120" w:type="dxa"/>
          <w:right w:w="120" w:type="dxa"/>
        </w:tblCellMar>
        <w:tblLook w:val="0000" w:firstRow="0" w:lastRow="0" w:firstColumn="0" w:lastColumn="0" w:noHBand="0" w:noVBand="0"/>
      </w:tblPr>
      <w:tblGrid>
        <w:gridCol w:w="4486"/>
        <w:gridCol w:w="886"/>
      </w:tblGrid>
      <w:tr w:rsidR="00F03582" w14:paraId="6558E634" w14:textId="77777777" w:rsidTr="00834F23">
        <w:trPr>
          <w:jc w:val="center"/>
        </w:trPr>
        <w:tc>
          <w:tcPr>
            <w:tcW w:w="5372" w:type="dxa"/>
            <w:gridSpan w:val="2"/>
            <w:tcBorders>
              <w:top w:val="single" w:sz="7" w:space="0" w:color="000000"/>
              <w:left w:val="single" w:sz="7" w:space="0" w:color="000000"/>
              <w:bottom w:val="single" w:sz="7" w:space="0" w:color="000000"/>
              <w:right w:val="single" w:sz="7" w:space="0" w:color="000000"/>
            </w:tcBorders>
          </w:tcPr>
          <w:p w14:paraId="3EC6A29B" w14:textId="21A08A05" w:rsidR="00F03582" w:rsidRDefault="00C436CF" w:rsidP="00834F23">
            <w:pPr>
              <w:tabs>
                <w:tab w:val="left" w:pos="-1180"/>
                <w:tab w:val="left" w:pos="-720"/>
                <w:tab w:val="left" w:pos="0"/>
                <w:tab w:val="left" w:pos="360"/>
                <w:tab w:val="left" w:pos="720"/>
                <w:tab w:val="left" w:pos="1080"/>
              </w:tabs>
              <w:rPr>
                <w:sz w:val="20"/>
                <w:szCs w:val="20"/>
              </w:rPr>
            </w:pPr>
            <w:r>
              <w:rPr>
                <w:sz w:val="20"/>
                <w:szCs w:val="20"/>
              </w:rPr>
              <w:br w:type="page"/>
            </w:r>
            <w:r w:rsidR="00F03582">
              <w:rPr>
                <w:b/>
                <w:bCs/>
                <w:sz w:val="20"/>
                <w:szCs w:val="20"/>
              </w:rPr>
              <w:t>CDQ or PSQ transfer request, Federal Government</w:t>
            </w:r>
          </w:p>
        </w:tc>
      </w:tr>
      <w:tr w:rsidR="00F03582" w14:paraId="71E2455D" w14:textId="77777777" w:rsidTr="00834F23">
        <w:trPr>
          <w:jc w:val="center"/>
        </w:trPr>
        <w:tc>
          <w:tcPr>
            <w:tcW w:w="4486" w:type="dxa"/>
            <w:tcBorders>
              <w:top w:val="single" w:sz="7" w:space="0" w:color="000000"/>
              <w:left w:val="single" w:sz="7" w:space="0" w:color="000000"/>
              <w:bottom w:val="single" w:sz="7" w:space="0" w:color="000000"/>
              <w:right w:val="single" w:sz="7" w:space="0" w:color="000000"/>
            </w:tcBorders>
          </w:tcPr>
          <w:p w14:paraId="1E844730" w14:textId="77777777" w:rsidR="00F03582" w:rsidRDefault="00F03582" w:rsidP="00834F23">
            <w:pPr>
              <w:tabs>
                <w:tab w:val="left" w:pos="-1180"/>
                <w:tab w:val="left" w:pos="-720"/>
                <w:tab w:val="left" w:pos="0"/>
                <w:tab w:val="left" w:pos="360"/>
                <w:tab w:val="left" w:pos="720"/>
                <w:tab w:val="left" w:pos="1080"/>
              </w:tabs>
              <w:rPr>
                <w:sz w:val="20"/>
                <w:szCs w:val="20"/>
              </w:rPr>
            </w:pPr>
            <w:r>
              <w:rPr>
                <w:b/>
                <w:bCs/>
                <w:sz w:val="20"/>
                <w:szCs w:val="20"/>
              </w:rPr>
              <w:t>Total annual responses</w:t>
            </w:r>
            <w:r>
              <w:rPr>
                <w:sz w:val="20"/>
                <w:szCs w:val="20"/>
              </w:rPr>
              <w:t xml:space="preserve"> </w:t>
            </w:r>
          </w:p>
          <w:p w14:paraId="53ABBE4C" w14:textId="77777777" w:rsidR="00F03582" w:rsidRDefault="00F03582" w:rsidP="00834F23">
            <w:pPr>
              <w:tabs>
                <w:tab w:val="left" w:pos="-1180"/>
                <w:tab w:val="left" w:pos="-720"/>
                <w:tab w:val="left" w:pos="0"/>
                <w:tab w:val="left" w:pos="360"/>
                <w:tab w:val="left" w:pos="720"/>
                <w:tab w:val="left" w:pos="1080"/>
              </w:tabs>
              <w:rPr>
                <w:sz w:val="20"/>
                <w:szCs w:val="20"/>
              </w:rPr>
            </w:pPr>
            <w:r>
              <w:rPr>
                <w:b/>
                <w:bCs/>
                <w:sz w:val="20"/>
                <w:szCs w:val="20"/>
              </w:rPr>
              <w:t>Total burden hours</w:t>
            </w:r>
            <w:r>
              <w:rPr>
                <w:sz w:val="20"/>
                <w:szCs w:val="20"/>
              </w:rPr>
              <w:t xml:space="preserve"> </w:t>
            </w:r>
          </w:p>
          <w:p w14:paraId="7EB05CD8" w14:textId="77777777" w:rsidR="00F03582" w:rsidRDefault="00F03582" w:rsidP="00834F23">
            <w:pPr>
              <w:tabs>
                <w:tab w:val="left" w:pos="-1180"/>
                <w:tab w:val="left" w:pos="-720"/>
                <w:tab w:val="left" w:pos="0"/>
                <w:tab w:val="left" w:pos="360"/>
                <w:tab w:val="left" w:pos="720"/>
                <w:tab w:val="left" w:pos="1080"/>
              </w:tabs>
              <w:rPr>
                <w:sz w:val="20"/>
                <w:szCs w:val="20"/>
              </w:rPr>
            </w:pPr>
            <w:r>
              <w:rPr>
                <w:sz w:val="20"/>
                <w:szCs w:val="20"/>
              </w:rPr>
              <w:t xml:space="preserve">   Time per response =  20 minutes</w:t>
            </w:r>
          </w:p>
          <w:p w14:paraId="4EE6D89B" w14:textId="58C784E3" w:rsidR="00F03582" w:rsidRDefault="00F03582" w:rsidP="00834F23">
            <w:pPr>
              <w:tabs>
                <w:tab w:val="left" w:pos="-1180"/>
                <w:tab w:val="left" w:pos="-720"/>
                <w:tab w:val="left" w:pos="0"/>
                <w:tab w:val="left" w:pos="360"/>
                <w:tab w:val="left" w:pos="720"/>
                <w:tab w:val="left" w:pos="1080"/>
              </w:tabs>
              <w:rPr>
                <w:sz w:val="20"/>
                <w:szCs w:val="20"/>
              </w:rPr>
            </w:pPr>
            <w:r>
              <w:rPr>
                <w:b/>
                <w:bCs/>
                <w:sz w:val="20"/>
                <w:szCs w:val="20"/>
              </w:rPr>
              <w:t>Total personnel cost</w:t>
            </w:r>
            <w:r>
              <w:rPr>
                <w:bCs/>
                <w:sz w:val="20"/>
                <w:szCs w:val="20"/>
              </w:rPr>
              <w:t xml:space="preserve"> (</w:t>
            </w:r>
            <w:r>
              <w:rPr>
                <w:sz w:val="20"/>
                <w:szCs w:val="20"/>
              </w:rPr>
              <w:t>$</w:t>
            </w:r>
            <w:r w:rsidR="00366E92">
              <w:rPr>
                <w:sz w:val="20"/>
                <w:szCs w:val="20"/>
              </w:rPr>
              <w:t>37</w:t>
            </w:r>
            <w:r>
              <w:rPr>
                <w:sz w:val="20"/>
                <w:szCs w:val="20"/>
              </w:rPr>
              <w:t>/</w:t>
            </w:r>
            <w:proofErr w:type="spellStart"/>
            <w:r>
              <w:rPr>
                <w:sz w:val="20"/>
                <w:szCs w:val="20"/>
              </w:rPr>
              <w:t>hr</w:t>
            </w:r>
            <w:proofErr w:type="spellEnd"/>
            <w:r>
              <w:rPr>
                <w:sz w:val="20"/>
                <w:szCs w:val="20"/>
              </w:rPr>
              <w:t xml:space="preserve">  x </w:t>
            </w:r>
            <w:r w:rsidR="00B2545C">
              <w:rPr>
                <w:sz w:val="20"/>
                <w:szCs w:val="20"/>
              </w:rPr>
              <w:t>8</w:t>
            </w:r>
            <w:r>
              <w:rPr>
                <w:sz w:val="20"/>
                <w:szCs w:val="20"/>
              </w:rPr>
              <w:t>)</w:t>
            </w:r>
          </w:p>
          <w:p w14:paraId="0910A22E" w14:textId="77777777" w:rsidR="00F03582" w:rsidRPr="00F262DD" w:rsidRDefault="00F03582" w:rsidP="00834F23">
            <w:pPr>
              <w:tabs>
                <w:tab w:val="left" w:pos="-1180"/>
                <w:tab w:val="left" w:pos="-720"/>
                <w:tab w:val="left" w:pos="0"/>
                <w:tab w:val="left" w:pos="360"/>
                <w:tab w:val="left" w:pos="720"/>
                <w:tab w:val="left" w:pos="1080"/>
              </w:tabs>
              <w:rPr>
                <w:b/>
                <w:sz w:val="20"/>
                <w:szCs w:val="20"/>
              </w:rPr>
            </w:pPr>
            <w:r w:rsidRPr="00F262DD">
              <w:rPr>
                <w:b/>
                <w:sz w:val="20"/>
                <w:szCs w:val="20"/>
              </w:rPr>
              <w:t>Total miscellaneous cost</w:t>
            </w:r>
          </w:p>
        </w:tc>
        <w:tc>
          <w:tcPr>
            <w:tcW w:w="886" w:type="dxa"/>
            <w:tcBorders>
              <w:top w:val="single" w:sz="7" w:space="0" w:color="000000"/>
              <w:left w:val="single" w:sz="7" w:space="0" w:color="000000"/>
              <w:bottom w:val="single" w:sz="7" w:space="0" w:color="000000"/>
              <w:right w:val="single" w:sz="7" w:space="0" w:color="000000"/>
            </w:tcBorders>
          </w:tcPr>
          <w:p w14:paraId="5E2A7974" w14:textId="5C868F9C" w:rsidR="00F03582" w:rsidRPr="00245706" w:rsidRDefault="00B2545C" w:rsidP="00834F23">
            <w:pPr>
              <w:tabs>
                <w:tab w:val="left" w:pos="-1180"/>
                <w:tab w:val="left" w:pos="-720"/>
                <w:tab w:val="left" w:pos="0"/>
                <w:tab w:val="left" w:pos="360"/>
                <w:tab w:val="left" w:pos="720"/>
                <w:tab w:val="left" w:pos="1080"/>
              </w:tabs>
              <w:jc w:val="right"/>
              <w:rPr>
                <w:b/>
                <w:sz w:val="20"/>
                <w:szCs w:val="20"/>
              </w:rPr>
            </w:pPr>
            <w:r>
              <w:rPr>
                <w:b/>
                <w:sz w:val="20"/>
                <w:szCs w:val="20"/>
              </w:rPr>
              <w:t>24</w:t>
            </w:r>
          </w:p>
          <w:p w14:paraId="1E824091" w14:textId="2B8E741B" w:rsidR="00F03582" w:rsidRDefault="00B2545C" w:rsidP="00834F23">
            <w:pPr>
              <w:tabs>
                <w:tab w:val="left" w:pos="-1180"/>
                <w:tab w:val="left" w:pos="-720"/>
                <w:tab w:val="left" w:pos="0"/>
                <w:tab w:val="left" w:pos="360"/>
                <w:tab w:val="left" w:pos="720"/>
                <w:tab w:val="left" w:pos="1080"/>
              </w:tabs>
              <w:jc w:val="right"/>
              <w:rPr>
                <w:b/>
                <w:bCs/>
                <w:sz w:val="20"/>
                <w:szCs w:val="20"/>
              </w:rPr>
            </w:pPr>
            <w:r>
              <w:rPr>
                <w:b/>
                <w:bCs/>
                <w:sz w:val="20"/>
                <w:szCs w:val="20"/>
              </w:rPr>
              <w:t>8</w:t>
            </w:r>
            <w:r w:rsidR="00F03582" w:rsidRPr="00245706">
              <w:rPr>
                <w:b/>
                <w:bCs/>
                <w:sz w:val="20"/>
                <w:szCs w:val="20"/>
              </w:rPr>
              <w:t xml:space="preserve"> </w:t>
            </w:r>
            <w:proofErr w:type="spellStart"/>
            <w:r w:rsidR="00F03582" w:rsidRPr="00245706">
              <w:rPr>
                <w:b/>
                <w:bCs/>
                <w:sz w:val="20"/>
                <w:szCs w:val="20"/>
              </w:rPr>
              <w:t>hr</w:t>
            </w:r>
            <w:r>
              <w:rPr>
                <w:b/>
                <w:bCs/>
                <w:sz w:val="20"/>
                <w:szCs w:val="20"/>
              </w:rPr>
              <w:t>s</w:t>
            </w:r>
            <w:proofErr w:type="spellEnd"/>
          </w:p>
          <w:p w14:paraId="05F3C3F6" w14:textId="77777777" w:rsidR="00F03582" w:rsidRPr="00245706" w:rsidRDefault="00F03582" w:rsidP="00834F23">
            <w:pPr>
              <w:tabs>
                <w:tab w:val="left" w:pos="-1180"/>
                <w:tab w:val="left" w:pos="-720"/>
                <w:tab w:val="left" w:pos="0"/>
                <w:tab w:val="left" w:pos="360"/>
                <w:tab w:val="left" w:pos="720"/>
                <w:tab w:val="left" w:pos="1080"/>
              </w:tabs>
              <w:jc w:val="right"/>
              <w:rPr>
                <w:b/>
                <w:sz w:val="20"/>
                <w:szCs w:val="20"/>
              </w:rPr>
            </w:pPr>
          </w:p>
          <w:p w14:paraId="73B15A34" w14:textId="6ED7E3D7" w:rsidR="00F03582" w:rsidRDefault="00F03582" w:rsidP="00834F23">
            <w:pPr>
              <w:tabs>
                <w:tab w:val="left" w:pos="-1180"/>
                <w:tab w:val="left" w:pos="-720"/>
                <w:tab w:val="left" w:pos="0"/>
                <w:tab w:val="left" w:pos="360"/>
                <w:tab w:val="left" w:pos="720"/>
                <w:tab w:val="left" w:pos="1080"/>
              </w:tabs>
              <w:jc w:val="right"/>
              <w:rPr>
                <w:b/>
                <w:bCs/>
                <w:sz w:val="20"/>
                <w:szCs w:val="20"/>
              </w:rPr>
            </w:pPr>
            <w:r w:rsidRPr="00245706">
              <w:rPr>
                <w:b/>
                <w:bCs/>
                <w:sz w:val="20"/>
                <w:szCs w:val="20"/>
              </w:rPr>
              <w:t>$</w:t>
            </w:r>
            <w:r w:rsidR="00B2545C">
              <w:rPr>
                <w:b/>
                <w:bCs/>
                <w:sz w:val="20"/>
                <w:szCs w:val="20"/>
              </w:rPr>
              <w:t>296</w:t>
            </w:r>
          </w:p>
          <w:p w14:paraId="75DE72AD" w14:textId="77777777" w:rsidR="00F03582" w:rsidRDefault="00F03582" w:rsidP="00834F23">
            <w:pPr>
              <w:tabs>
                <w:tab w:val="left" w:pos="-1180"/>
                <w:tab w:val="left" w:pos="-720"/>
                <w:tab w:val="left" w:pos="0"/>
                <w:tab w:val="left" w:pos="360"/>
                <w:tab w:val="left" w:pos="720"/>
                <w:tab w:val="left" w:pos="1080"/>
              </w:tabs>
              <w:jc w:val="right"/>
              <w:rPr>
                <w:sz w:val="20"/>
                <w:szCs w:val="20"/>
              </w:rPr>
            </w:pPr>
            <w:r>
              <w:rPr>
                <w:b/>
                <w:bCs/>
                <w:sz w:val="20"/>
                <w:szCs w:val="20"/>
              </w:rPr>
              <w:t>0</w:t>
            </w:r>
          </w:p>
        </w:tc>
      </w:tr>
    </w:tbl>
    <w:p w14:paraId="108BFDFE" w14:textId="77777777" w:rsidR="00F03582" w:rsidRDefault="00F03582" w:rsidP="00F03582">
      <w:pPr>
        <w:tabs>
          <w:tab w:val="left" w:pos="-1180"/>
          <w:tab w:val="left" w:pos="-720"/>
          <w:tab w:val="left" w:pos="0"/>
          <w:tab w:val="left" w:pos="360"/>
          <w:tab w:val="left" w:pos="720"/>
          <w:tab w:val="left" w:pos="1080"/>
        </w:tabs>
        <w:rPr>
          <w:b/>
        </w:rPr>
      </w:pPr>
    </w:p>
    <w:p w14:paraId="630BCC96" w14:textId="77777777" w:rsidR="00840854" w:rsidRDefault="00840854">
      <w:pPr>
        <w:widowControl/>
        <w:autoSpaceDE/>
        <w:autoSpaceDN/>
        <w:adjustRightInd/>
        <w:rPr>
          <w:b/>
        </w:rPr>
      </w:pPr>
    </w:p>
    <w:p w14:paraId="5B8FB1E8" w14:textId="43D32644" w:rsidR="00FE7744" w:rsidRPr="00297B13" w:rsidRDefault="00FE7744" w:rsidP="00FE7744">
      <w:pPr>
        <w:tabs>
          <w:tab w:val="left" w:pos="-1180"/>
          <w:tab w:val="left" w:pos="-720"/>
          <w:tab w:val="left" w:pos="0"/>
          <w:tab w:val="left" w:pos="360"/>
          <w:tab w:val="left" w:pos="720"/>
          <w:tab w:val="left" w:pos="1080"/>
        </w:tabs>
        <w:rPr>
          <w:b/>
        </w:rPr>
      </w:pPr>
      <w:r>
        <w:rPr>
          <w:b/>
        </w:rPr>
        <w:t>c</w:t>
      </w:r>
      <w:r w:rsidRPr="00297B13">
        <w:rPr>
          <w:b/>
        </w:rPr>
        <w:t>.  Application for Approval of Use of Non-CDQ Harvest Regulations</w:t>
      </w:r>
      <w:r w:rsidR="00A252F6">
        <w:rPr>
          <w:b/>
        </w:rPr>
        <w:t xml:space="preserve"> </w:t>
      </w:r>
      <w:r w:rsidR="00706636">
        <w:rPr>
          <w:b/>
        </w:rPr>
        <w:t xml:space="preserve"> - </w:t>
      </w:r>
      <w:r w:rsidR="00001D29">
        <w:rPr>
          <w:b/>
        </w:rPr>
        <w:t>(Changed Personnel Cost)</w:t>
      </w:r>
    </w:p>
    <w:p w14:paraId="32A90665" w14:textId="77777777" w:rsidR="00FE7744" w:rsidRDefault="00FE7744" w:rsidP="00FE7744">
      <w:pPr>
        <w:tabs>
          <w:tab w:val="left" w:pos="-1180"/>
          <w:tab w:val="left" w:pos="-720"/>
          <w:tab w:val="left" w:pos="0"/>
          <w:tab w:val="left" w:pos="360"/>
          <w:tab w:val="left" w:pos="720"/>
          <w:tab w:val="left" w:pos="1080"/>
        </w:tabs>
      </w:pPr>
    </w:p>
    <w:p w14:paraId="3AE7F652" w14:textId="7A093D34" w:rsidR="00FE7744" w:rsidRDefault="00FE7744" w:rsidP="00FE7744">
      <w:pPr>
        <w:tabs>
          <w:tab w:val="left" w:pos="360"/>
          <w:tab w:val="left" w:pos="720"/>
          <w:tab w:val="left" w:pos="1080"/>
        </w:tabs>
      </w:pPr>
      <w:r>
        <w:t xml:space="preserve">NMFS interprets the statement ‘‘in a manner no more restrictive than for other participants in the applicable sector’’ from the Magnuson-Stevens Act to mean that the fishery management regulations associated with regulating the harvest of CDQ allocations should be no more costly, complex, or burdensome than those that apply to comparable non-CDQ sectors managed under IFQs or cooperative allocations. Vessels that are participating in a voluntary fishery cooperative in a non-CDQ sector are authorized to conduct </w:t>
      </w:r>
      <w:proofErr w:type="spellStart"/>
      <w:r>
        <w:t>groundfish</w:t>
      </w:r>
      <w:proofErr w:type="spellEnd"/>
      <w:r>
        <w:t xml:space="preserve"> CDQ fishing under the same regulations that apply while such vessels are used to directed fish in the non-CDQ fisheries and are not required to comply with the CDQ operational regulations at § 679.32(c)(3)(</w:t>
      </w:r>
      <w:proofErr w:type="spellStart"/>
      <w:r>
        <w:t>i</w:t>
      </w:r>
      <w:proofErr w:type="spellEnd"/>
      <w:r>
        <w:t xml:space="preserve">).  </w:t>
      </w:r>
    </w:p>
    <w:p w14:paraId="6FE186A5" w14:textId="77777777" w:rsidR="00FE7744" w:rsidRDefault="00FE7744" w:rsidP="00FE7744">
      <w:pPr>
        <w:tabs>
          <w:tab w:val="left" w:pos="-1180"/>
          <w:tab w:val="left" w:pos="-720"/>
          <w:tab w:val="left" w:pos="0"/>
          <w:tab w:val="left" w:pos="360"/>
          <w:tab w:val="left" w:pos="720"/>
          <w:tab w:val="left" w:pos="1080"/>
        </w:tabs>
      </w:pPr>
    </w:p>
    <w:p w14:paraId="7ED10610" w14:textId="3E583D09" w:rsidR="00FE7744" w:rsidRDefault="00FE7744" w:rsidP="00411B39">
      <w:pPr>
        <w:tabs>
          <w:tab w:val="left" w:pos="-1180"/>
          <w:tab w:val="left" w:pos="-720"/>
          <w:tab w:val="left" w:pos="0"/>
          <w:tab w:val="left" w:pos="360"/>
          <w:tab w:val="left" w:pos="720"/>
          <w:tab w:val="left" w:pos="1080"/>
        </w:tabs>
      </w:pPr>
      <w:r w:rsidRPr="00715410">
        <w:t xml:space="preserve">A </w:t>
      </w:r>
      <w:r w:rsidR="005C2144">
        <w:t xml:space="preserve">authorized </w:t>
      </w:r>
      <w:r w:rsidRPr="00715410">
        <w:t>representative</w:t>
      </w:r>
      <w:r w:rsidR="005C2144">
        <w:t xml:space="preserve"> of a </w:t>
      </w:r>
      <w:r w:rsidR="005C2144" w:rsidRPr="00715410">
        <w:t>CDQ group</w:t>
      </w:r>
      <w:r w:rsidRPr="00715410">
        <w:t>, an association representing CDQ groups, or a voluntary fishing cooperative may submit an application to use alternative CDQ harvest regulations.</w:t>
      </w:r>
      <w:r>
        <w:t xml:space="preserve">  </w:t>
      </w:r>
      <w:r w:rsidRPr="009D1226">
        <w:t xml:space="preserve">A completed application </w:t>
      </w:r>
      <w:r>
        <w:t xml:space="preserve">consists </w:t>
      </w:r>
      <w:r w:rsidRPr="009D1226">
        <w:t>of an application form and a copy of the cooperative contract or an affidavit</w:t>
      </w:r>
      <w:r w:rsidR="00411B39">
        <w:t xml:space="preserve">.  </w:t>
      </w:r>
    </w:p>
    <w:p w14:paraId="33E282A2" w14:textId="77777777" w:rsidR="00FE7744" w:rsidRDefault="00FE7744" w:rsidP="00FE7744">
      <w:pPr>
        <w:tabs>
          <w:tab w:val="left" w:pos="-1180"/>
          <w:tab w:val="left" w:pos="-720"/>
          <w:tab w:val="left" w:pos="0"/>
          <w:tab w:val="left" w:pos="360"/>
          <w:tab w:val="left" w:pos="720"/>
          <w:tab w:val="left" w:pos="1080"/>
        </w:tabs>
      </w:pPr>
    </w:p>
    <w:p w14:paraId="539380D7" w14:textId="12EF444A" w:rsidR="00FE7744" w:rsidRDefault="00FE7744" w:rsidP="00FE7744">
      <w:pPr>
        <w:tabs>
          <w:tab w:val="left" w:pos="360"/>
          <w:tab w:val="left" w:pos="1080"/>
        </w:tabs>
      </w:pPr>
      <w:r>
        <w:t>An application requesting approval for the use of non-CDQ harvest regulations may be submitted to NMFS at any time</w:t>
      </w:r>
      <w:r w:rsidR="00411B39">
        <w:t>.  T</w:t>
      </w:r>
      <w:r w:rsidR="0096746A">
        <w:t xml:space="preserve">he </w:t>
      </w:r>
      <w:r>
        <w:t>use</w:t>
      </w:r>
      <w:r w:rsidR="00411B39">
        <w:t xml:space="preserve"> of</w:t>
      </w:r>
      <w:r>
        <w:t xml:space="preserve"> alternative CDQ harvest regulations is effective as </w:t>
      </w:r>
      <w:r>
        <w:lastRenderedPageBreak/>
        <w:t xml:space="preserve">of the date </w:t>
      </w:r>
      <w:r w:rsidR="0096746A">
        <w:t xml:space="preserve">of </w:t>
      </w:r>
      <w:r>
        <w:t xml:space="preserve">NMFS </w:t>
      </w:r>
      <w:r w:rsidR="0096746A">
        <w:t xml:space="preserve">approval.  </w:t>
      </w:r>
      <w:r>
        <w:t>The approval is effective until the requesting entity withdraws its application, or until there is a change in the membership of the voluntary cooperative, whichever occurs first.</w:t>
      </w:r>
    </w:p>
    <w:p w14:paraId="5CC29910" w14:textId="77777777" w:rsidR="00FE7744" w:rsidRDefault="00FE7744" w:rsidP="00FE7744">
      <w:pPr>
        <w:tabs>
          <w:tab w:val="left" w:pos="360"/>
          <w:tab w:val="left" w:pos="720"/>
          <w:tab w:val="left" w:pos="1080"/>
        </w:tabs>
      </w:pPr>
    </w:p>
    <w:p w14:paraId="3076D64D" w14:textId="77777777" w:rsidR="00FE7744" w:rsidRDefault="00FE7744" w:rsidP="00FE7744">
      <w:pPr>
        <w:tabs>
          <w:tab w:val="left" w:pos="360"/>
          <w:tab w:val="left" w:pos="720"/>
          <w:tab w:val="left" w:pos="1080"/>
        </w:tabs>
      </w:pPr>
      <w:r>
        <w:t>The entity that received approval for use of non-CDQ harvest regulations must promptly notify NMFS of any changes in the voluntary fishing cooperative’s membership.  Amendments to an approved application to use alternative CDQ harvest regulations may be submitted to NMFS at any time.</w:t>
      </w:r>
    </w:p>
    <w:p w14:paraId="5A08197E" w14:textId="77777777" w:rsidR="00FE7744" w:rsidRDefault="00FE7744" w:rsidP="00FE7744">
      <w:pPr>
        <w:tabs>
          <w:tab w:val="left" w:pos="360"/>
          <w:tab w:val="left" w:pos="720"/>
          <w:tab w:val="left" w:pos="1080"/>
        </w:tabs>
        <w:ind w:left="720" w:hanging="720"/>
      </w:pPr>
    </w:p>
    <w:p w14:paraId="03C6E898" w14:textId="77777777" w:rsidR="00FE7744" w:rsidRDefault="00FE7744" w:rsidP="00FE7744">
      <w:pPr>
        <w:tabs>
          <w:tab w:val="left" w:pos="-1180"/>
          <w:tab w:val="left" w:pos="-720"/>
          <w:tab w:val="left" w:pos="0"/>
          <w:tab w:val="left" w:pos="360"/>
          <w:tab w:val="left" w:pos="720"/>
          <w:tab w:val="left" w:pos="1080"/>
        </w:tabs>
      </w:pPr>
      <w:r>
        <w:t>The completed application may be submitted by one of the following methods:</w:t>
      </w:r>
    </w:p>
    <w:p w14:paraId="00D5BF54" w14:textId="77777777" w:rsidR="00FE7744" w:rsidRDefault="00FE7744" w:rsidP="00FE7744">
      <w:pPr>
        <w:tabs>
          <w:tab w:val="left" w:pos="-1180"/>
          <w:tab w:val="left" w:pos="-720"/>
          <w:tab w:val="left" w:pos="0"/>
          <w:tab w:val="left" w:pos="360"/>
          <w:tab w:val="left" w:pos="720"/>
          <w:tab w:val="left" w:pos="1080"/>
        </w:tabs>
      </w:pPr>
    </w:p>
    <w:p w14:paraId="06E14091" w14:textId="36A87CD7" w:rsidR="00FE7744" w:rsidRDefault="00FE7744" w:rsidP="00FE7744">
      <w:pPr>
        <w:tabs>
          <w:tab w:val="left" w:pos="-1180"/>
          <w:tab w:val="left" w:pos="-720"/>
          <w:tab w:val="left" w:pos="0"/>
          <w:tab w:val="left" w:pos="360"/>
          <w:tab w:val="left" w:pos="720"/>
          <w:tab w:val="left" w:pos="1080"/>
        </w:tabs>
      </w:pPr>
      <w:r>
        <w:tab/>
        <w:t>By fax</w:t>
      </w:r>
      <w:r w:rsidR="00212EC3">
        <w:t xml:space="preserve"> to:</w:t>
      </w:r>
      <w:r>
        <w:t xml:space="preserve"> </w:t>
      </w:r>
      <w:r>
        <w:tab/>
      </w:r>
      <w:r>
        <w:tab/>
      </w:r>
      <w:r>
        <w:tab/>
        <w:t>907-586-7465</w:t>
      </w:r>
    </w:p>
    <w:p w14:paraId="0A76A739" w14:textId="77777777" w:rsidR="00FE7744" w:rsidRDefault="00FE7744" w:rsidP="00FE7744">
      <w:pPr>
        <w:tabs>
          <w:tab w:val="left" w:pos="-1180"/>
          <w:tab w:val="left" w:pos="-720"/>
          <w:tab w:val="left" w:pos="0"/>
          <w:tab w:val="left" w:pos="360"/>
          <w:tab w:val="left" w:pos="720"/>
          <w:tab w:val="left" w:pos="1080"/>
        </w:tabs>
      </w:pPr>
    </w:p>
    <w:p w14:paraId="04F9FBCE" w14:textId="1420F603" w:rsidR="00FE7744" w:rsidRDefault="00FE7744" w:rsidP="00FE7744">
      <w:pPr>
        <w:tabs>
          <w:tab w:val="left" w:pos="-1180"/>
          <w:tab w:val="left" w:pos="-720"/>
          <w:tab w:val="left" w:pos="0"/>
          <w:tab w:val="left" w:pos="360"/>
          <w:tab w:val="left" w:pos="720"/>
          <w:tab w:val="left" w:pos="1080"/>
        </w:tabs>
      </w:pPr>
      <w:r>
        <w:tab/>
        <w:t>By mail</w:t>
      </w:r>
      <w:r w:rsidR="00212EC3">
        <w:t xml:space="preserve"> to:</w:t>
      </w:r>
      <w:r>
        <w:t xml:space="preserve"> </w:t>
      </w:r>
      <w:r>
        <w:tab/>
      </w:r>
      <w:r>
        <w:tab/>
        <w:t>Sustainable Fisheries Division</w:t>
      </w:r>
    </w:p>
    <w:p w14:paraId="053DD19D" w14:textId="77777777" w:rsidR="00FE7744" w:rsidRDefault="00FE7744" w:rsidP="00FE7744">
      <w:pPr>
        <w:tabs>
          <w:tab w:val="left" w:pos="-1180"/>
          <w:tab w:val="left" w:pos="-720"/>
          <w:tab w:val="left" w:pos="0"/>
          <w:tab w:val="left" w:pos="360"/>
          <w:tab w:val="left" w:pos="720"/>
          <w:tab w:val="left" w:pos="1080"/>
        </w:tabs>
      </w:pPr>
      <w:r>
        <w:tab/>
      </w:r>
      <w:r>
        <w:tab/>
      </w:r>
      <w:r>
        <w:tab/>
      </w:r>
      <w:r>
        <w:tab/>
      </w:r>
      <w:r>
        <w:tab/>
      </w:r>
      <w:r>
        <w:tab/>
        <w:t>NMFS Alaska Region</w:t>
      </w:r>
    </w:p>
    <w:p w14:paraId="2F9F1F9B" w14:textId="77777777" w:rsidR="00FE7744" w:rsidRDefault="00FE7744" w:rsidP="00FE7744">
      <w:pPr>
        <w:tabs>
          <w:tab w:val="left" w:pos="-1180"/>
          <w:tab w:val="left" w:pos="-720"/>
          <w:tab w:val="left" w:pos="0"/>
          <w:tab w:val="left" w:pos="360"/>
          <w:tab w:val="left" w:pos="720"/>
          <w:tab w:val="left" w:pos="1080"/>
        </w:tabs>
      </w:pPr>
      <w:r>
        <w:tab/>
      </w:r>
      <w:r>
        <w:tab/>
      </w:r>
      <w:r>
        <w:tab/>
      </w:r>
      <w:r>
        <w:tab/>
      </w:r>
      <w:r>
        <w:tab/>
      </w:r>
      <w:r>
        <w:tab/>
        <w:t>PO Box 21668</w:t>
      </w:r>
    </w:p>
    <w:p w14:paraId="068C5BE9" w14:textId="77777777" w:rsidR="00FE7744" w:rsidRDefault="00FE7744" w:rsidP="00FE7744">
      <w:pPr>
        <w:tabs>
          <w:tab w:val="left" w:pos="-1180"/>
          <w:tab w:val="left" w:pos="-720"/>
          <w:tab w:val="left" w:pos="0"/>
          <w:tab w:val="left" w:pos="360"/>
          <w:tab w:val="left" w:pos="720"/>
          <w:tab w:val="left" w:pos="1080"/>
        </w:tabs>
      </w:pPr>
      <w:r>
        <w:tab/>
      </w:r>
      <w:r>
        <w:tab/>
      </w:r>
      <w:r>
        <w:tab/>
      </w:r>
      <w:r>
        <w:tab/>
      </w:r>
      <w:r>
        <w:tab/>
      </w:r>
      <w:r>
        <w:tab/>
        <w:t>Juneau, AK 99802-1668</w:t>
      </w:r>
    </w:p>
    <w:p w14:paraId="11F5BDAD" w14:textId="77777777" w:rsidR="008A6477" w:rsidRDefault="008A6477" w:rsidP="00FE7744">
      <w:pPr>
        <w:tabs>
          <w:tab w:val="left" w:pos="-1180"/>
          <w:tab w:val="left" w:pos="-720"/>
          <w:tab w:val="left" w:pos="0"/>
          <w:tab w:val="left" w:pos="360"/>
          <w:tab w:val="left" w:pos="720"/>
          <w:tab w:val="left" w:pos="1080"/>
        </w:tabs>
      </w:pPr>
    </w:p>
    <w:p w14:paraId="342D4BC5" w14:textId="77777777" w:rsidR="00FE7744" w:rsidRDefault="00FE7744" w:rsidP="00FE7744">
      <w:pPr>
        <w:tabs>
          <w:tab w:val="left" w:pos="-1180"/>
          <w:tab w:val="left" w:pos="-720"/>
          <w:tab w:val="left" w:pos="0"/>
          <w:tab w:val="left" w:pos="360"/>
          <w:tab w:val="left" w:pos="720"/>
          <w:tab w:val="left" w:pos="1080"/>
        </w:tabs>
      </w:pPr>
      <w:r>
        <w:t>For questions or additional information, call NMFS Sustainable Fisheries at 907-586-7228.</w:t>
      </w:r>
    </w:p>
    <w:p w14:paraId="48C08441" w14:textId="77777777" w:rsidR="00FE7744" w:rsidRDefault="00FE7744" w:rsidP="00FE7744">
      <w:pPr>
        <w:tabs>
          <w:tab w:val="left" w:pos="360"/>
          <w:tab w:val="left" w:pos="720"/>
          <w:tab w:val="left" w:pos="1080"/>
        </w:tabs>
        <w:ind w:left="720" w:hanging="720"/>
      </w:pPr>
    </w:p>
    <w:p w14:paraId="1C9E9A97" w14:textId="77777777" w:rsidR="00FE7744" w:rsidRPr="00965E4C" w:rsidRDefault="00FE7744" w:rsidP="00FE7744">
      <w:pPr>
        <w:tabs>
          <w:tab w:val="left" w:pos="0"/>
          <w:tab w:val="left" w:pos="360"/>
          <w:tab w:val="left" w:pos="720"/>
          <w:tab w:val="left" w:pos="1080"/>
        </w:tabs>
        <w:rPr>
          <w:b/>
          <w:sz w:val="20"/>
          <w:szCs w:val="20"/>
        </w:rPr>
      </w:pPr>
      <w:r w:rsidRPr="00965E4C">
        <w:rPr>
          <w:b/>
          <w:sz w:val="20"/>
          <w:szCs w:val="20"/>
        </w:rPr>
        <w:t>Application for Approval of Use of Non-CDQ Harvest Regulations</w:t>
      </w:r>
    </w:p>
    <w:p w14:paraId="0B9D58B1" w14:textId="77777777" w:rsidR="00FE7744" w:rsidRPr="00965E4C" w:rsidRDefault="00FE7744" w:rsidP="00FE7744">
      <w:pPr>
        <w:tabs>
          <w:tab w:val="left" w:pos="0"/>
          <w:tab w:val="left" w:pos="360"/>
          <w:tab w:val="left" w:pos="720"/>
          <w:tab w:val="left" w:pos="1080"/>
        </w:tabs>
        <w:rPr>
          <w:sz w:val="20"/>
          <w:szCs w:val="20"/>
        </w:rPr>
      </w:pPr>
      <w:r>
        <w:rPr>
          <w:sz w:val="20"/>
          <w:szCs w:val="20"/>
        </w:rPr>
        <w:tab/>
      </w:r>
      <w:r w:rsidRPr="00965E4C">
        <w:rPr>
          <w:sz w:val="20"/>
          <w:szCs w:val="20"/>
        </w:rPr>
        <w:t>Indicate type of application:</w:t>
      </w:r>
      <w:r>
        <w:rPr>
          <w:sz w:val="20"/>
          <w:szCs w:val="20"/>
        </w:rPr>
        <w:t xml:space="preserve"> new or amendment</w:t>
      </w:r>
    </w:p>
    <w:p w14:paraId="2E603CDE" w14:textId="77777777" w:rsidR="00FE7744" w:rsidRPr="00965E4C" w:rsidRDefault="00FE7744" w:rsidP="00FE7744">
      <w:pPr>
        <w:tabs>
          <w:tab w:val="left" w:pos="0"/>
          <w:tab w:val="left" w:pos="360"/>
          <w:tab w:val="left" w:pos="720"/>
          <w:tab w:val="left" w:pos="1080"/>
        </w:tabs>
        <w:rPr>
          <w:sz w:val="20"/>
          <w:szCs w:val="20"/>
          <w:u w:val="single"/>
        </w:rPr>
      </w:pPr>
      <w:r w:rsidRPr="00965E4C">
        <w:rPr>
          <w:sz w:val="20"/>
          <w:szCs w:val="20"/>
          <w:u w:val="single"/>
        </w:rPr>
        <w:t>Block A – Voluntary Fishery Cooperative Information</w:t>
      </w:r>
    </w:p>
    <w:p w14:paraId="3D0BDDD3" w14:textId="77777777" w:rsidR="00FE7744" w:rsidRPr="00965E4C" w:rsidRDefault="00FE7744" w:rsidP="00FE7744">
      <w:pPr>
        <w:tabs>
          <w:tab w:val="left" w:pos="0"/>
          <w:tab w:val="left" w:pos="360"/>
          <w:tab w:val="left" w:pos="720"/>
          <w:tab w:val="left" w:pos="1080"/>
        </w:tabs>
        <w:rPr>
          <w:sz w:val="20"/>
          <w:szCs w:val="20"/>
        </w:rPr>
      </w:pPr>
      <w:r>
        <w:rPr>
          <w:sz w:val="20"/>
          <w:szCs w:val="20"/>
        </w:rPr>
        <w:tab/>
        <w:t>Name of Voluntary Cooperative</w:t>
      </w:r>
    </w:p>
    <w:p w14:paraId="0B49C4F1" w14:textId="77777777" w:rsidR="00FE7744" w:rsidRPr="00965E4C" w:rsidRDefault="00FE7744" w:rsidP="00FE7744">
      <w:pPr>
        <w:tabs>
          <w:tab w:val="left" w:pos="0"/>
          <w:tab w:val="left" w:pos="360"/>
          <w:tab w:val="left" w:pos="720"/>
          <w:tab w:val="left" w:pos="1080"/>
        </w:tabs>
        <w:rPr>
          <w:sz w:val="20"/>
          <w:szCs w:val="20"/>
        </w:rPr>
      </w:pPr>
      <w:r>
        <w:rPr>
          <w:sz w:val="20"/>
          <w:szCs w:val="20"/>
        </w:rPr>
        <w:tab/>
      </w:r>
      <w:r w:rsidRPr="00965E4C">
        <w:rPr>
          <w:sz w:val="20"/>
          <w:szCs w:val="20"/>
        </w:rPr>
        <w:t>Name of Cooperative’s Representative</w:t>
      </w:r>
    </w:p>
    <w:p w14:paraId="28150A80" w14:textId="77777777" w:rsidR="00FE7744" w:rsidRPr="00965E4C" w:rsidRDefault="00FE7744" w:rsidP="00FE7744">
      <w:pPr>
        <w:tabs>
          <w:tab w:val="left" w:pos="0"/>
          <w:tab w:val="left" w:pos="360"/>
          <w:tab w:val="left" w:pos="720"/>
          <w:tab w:val="left" w:pos="1080"/>
        </w:tabs>
        <w:rPr>
          <w:sz w:val="20"/>
          <w:szCs w:val="20"/>
        </w:rPr>
      </w:pPr>
      <w:r>
        <w:rPr>
          <w:sz w:val="20"/>
          <w:szCs w:val="20"/>
        </w:rPr>
        <w:tab/>
      </w:r>
      <w:r w:rsidRPr="00965E4C">
        <w:rPr>
          <w:sz w:val="20"/>
          <w:szCs w:val="20"/>
        </w:rPr>
        <w:t>Per</w:t>
      </w:r>
      <w:r>
        <w:rPr>
          <w:sz w:val="20"/>
          <w:szCs w:val="20"/>
        </w:rPr>
        <w:t>manent Business Mailing Address</w:t>
      </w:r>
    </w:p>
    <w:p w14:paraId="4A4085C6" w14:textId="2FC4BBA3" w:rsidR="006B597C" w:rsidRDefault="00FE7744" w:rsidP="00FE7744">
      <w:pPr>
        <w:tabs>
          <w:tab w:val="left" w:pos="0"/>
          <w:tab w:val="left" w:pos="360"/>
          <w:tab w:val="left" w:pos="720"/>
          <w:tab w:val="left" w:pos="1080"/>
        </w:tabs>
        <w:rPr>
          <w:sz w:val="20"/>
          <w:szCs w:val="20"/>
        </w:rPr>
      </w:pPr>
      <w:r>
        <w:rPr>
          <w:sz w:val="20"/>
          <w:szCs w:val="20"/>
        </w:rPr>
        <w:tab/>
      </w:r>
      <w:r w:rsidRPr="00965E4C">
        <w:rPr>
          <w:sz w:val="20"/>
          <w:szCs w:val="20"/>
        </w:rPr>
        <w:t>Business Telephone Number</w:t>
      </w:r>
      <w:r>
        <w:rPr>
          <w:sz w:val="20"/>
          <w:szCs w:val="20"/>
        </w:rPr>
        <w:t xml:space="preserve">, </w:t>
      </w:r>
      <w:r w:rsidRPr="00965E4C">
        <w:rPr>
          <w:sz w:val="20"/>
          <w:szCs w:val="20"/>
        </w:rPr>
        <w:t>Business Fax Number</w:t>
      </w:r>
      <w:r>
        <w:rPr>
          <w:sz w:val="20"/>
          <w:szCs w:val="20"/>
        </w:rPr>
        <w:t>, and Business E-mail Address</w:t>
      </w:r>
    </w:p>
    <w:p w14:paraId="0C83EBCD" w14:textId="3BF9CE3F" w:rsidR="00E2795B" w:rsidRDefault="00E2795B">
      <w:pPr>
        <w:widowControl/>
        <w:autoSpaceDE/>
        <w:autoSpaceDN/>
        <w:adjustRightInd/>
        <w:rPr>
          <w:sz w:val="20"/>
          <w:szCs w:val="20"/>
          <w:u w:val="single"/>
        </w:rPr>
      </w:pPr>
    </w:p>
    <w:p w14:paraId="3F6DD4A8" w14:textId="79B0BE5D" w:rsidR="00FE7744" w:rsidRPr="00965E4C" w:rsidRDefault="000F7005" w:rsidP="00FE7744">
      <w:pPr>
        <w:tabs>
          <w:tab w:val="left" w:pos="0"/>
          <w:tab w:val="left" w:pos="360"/>
          <w:tab w:val="left" w:pos="720"/>
          <w:tab w:val="left" w:pos="1080"/>
        </w:tabs>
        <w:rPr>
          <w:sz w:val="20"/>
          <w:szCs w:val="20"/>
          <w:u w:val="single"/>
        </w:rPr>
      </w:pPr>
      <w:r>
        <w:rPr>
          <w:sz w:val="20"/>
          <w:szCs w:val="20"/>
          <w:u w:val="single"/>
        </w:rPr>
        <w:t>Bloc</w:t>
      </w:r>
      <w:r w:rsidR="00FE7744" w:rsidRPr="00965E4C">
        <w:rPr>
          <w:sz w:val="20"/>
          <w:szCs w:val="20"/>
          <w:u w:val="single"/>
        </w:rPr>
        <w:t>k B – Applicant Information</w:t>
      </w:r>
    </w:p>
    <w:p w14:paraId="73840147" w14:textId="77777777" w:rsidR="00FE7744" w:rsidRDefault="00FE7744" w:rsidP="00FE7744">
      <w:pPr>
        <w:tabs>
          <w:tab w:val="left" w:pos="0"/>
          <w:tab w:val="left" w:pos="360"/>
          <w:tab w:val="left" w:pos="720"/>
          <w:tab w:val="left" w:pos="1080"/>
        </w:tabs>
        <w:rPr>
          <w:sz w:val="20"/>
          <w:szCs w:val="20"/>
        </w:rPr>
      </w:pPr>
      <w:r>
        <w:rPr>
          <w:sz w:val="20"/>
          <w:szCs w:val="20"/>
        </w:rPr>
        <w:tab/>
      </w:r>
      <w:r w:rsidRPr="00965E4C">
        <w:rPr>
          <w:sz w:val="20"/>
          <w:szCs w:val="20"/>
        </w:rPr>
        <w:t>Check here if applicant is the same as the entity/person identified in Block A</w:t>
      </w:r>
    </w:p>
    <w:p w14:paraId="2A31EF3D" w14:textId="77777777" w:rsidR="00FE7744" w:rsidRPr="00965E4C" w:rsidRDefault="00FE7744" w:rsidP="00FE7744">
      <w:pPr>
        <w:tabs>
          <w:tab w:val="left" w:pos="0"/>
          <w:tab w:val="left" w:pos="360"/>
          <w:tab w:val="left" w:pos="720"/>
          <w:tab w:val="left" w:pos="1080"/>
        </w:tabs>
        <w:rPr>
          <w:sz w:val="20"/>
          <w:szCs w:val="20"/>
        </w:rPr>
      </w:pPr>
      <w:r>
        <w:rPr>
          <w:sz w:val="20"/>
          <w:szCs w:val="20"/>
        </w:rPr>
        <w:tab/>
      </w:r>
      <w:r>
        <w:rPr>
          <w:sz w:val="20"/>
          <w:szCs w:val="20"/>
        </w:rPr>
        <w:tab/>
      </w:r>
      <w:r w:rsidRPr="00D41001">
        <w:rPr>
          <w:b/>
          <w:sz w:val="20"/>
          <w:szCs w:val="20"/>
        </w:rPr>
        <w:t>If YES</w:t>
      </w:r>
      <w:r>
        <w:rPr>
          <w:sz w:val="20"/>
          <w:szCs w:val="20"/>
        </w:rPr>
        <w:t>, proceed to Block C</w:t>
      </w:r>
    </w:p>
    <w:p w14:paraId="58B3C6F5" w14:textId="77777777" w:rsidR="00FE7744" w:rsidRPr="00965E4C" w:rsidRDefault="00FE7744" w:rsidP="00FE7744">
      <w:pPr>
        <w:tabs>
          <w:tab w:val="left" w:pos="0"/>
          <w:tab w:val="left" w:pos="360"/>
          <w:tab w:val="left" w:pos="720"/>
          <w:tab w:val="left" w:pos="1080"/>
        </w:tabs>
        <w:rPr>
          <w:sz w:val="20"/>
          <w:szCs w:val="20"/>
        </w:rPr>
      </w:pPr>
      <w:r>
        <w:rPr>
          <w:sz w:val="20"/>
          <w:szCs w:val="20"/>
        </w:rPr>
        <w:tab/>
        <w:t>Name of Organization</w:t>
      </w:r>
    </w:p>
    <w:p w14:paraId="03E49001" w14:textId="77777777" w:rsidR="00FE7744" w:rsidRPr="00965E4C" w:rsidRDefault="00FE7744" w:rsidP="00FE7744">
      <w:pPr>
        <w:tabs>
          <w:tab w:val="left" w:pos="0"/>
          <w:tab w:val="left" w:pos="360"/>
          <w:tab w:val="left" w:pos="720"/>
          <w:tab w:val="left" w:pos="1080"/>
        </w:tabs>
        <w:rPr>
          <w:sz w:val="20"/>
          <w:szCs w:val="20"/>
        </w:rPr>
      </w:pPr>
      <w:r>
        <w:rPr>
          <w:sz w:val="20"/>
          <w:szCs w:val="20"/>
        </w:rPr>
        <w:tab/>
      </w:r>
      <w:r w:rsidRPr="00965E4C">
        <w:rPr>
          <w:sz w:val="20"/>
          <w:szCs w:val="20"/>
        </w:rPr>
        <w:t>Name of Organization’s Representative</w:t>
      </w:r>
    </w:p>
    <w:p w14:paraId="72753886" w14:textId="77777777" w:rsidR="00FE7744" w:rsidRPr="00965E4C" w:rsidRDefault="00FE7744" w:rsidP="00FE7744">
      <w:pPr>
        <w:tabs>
          <w:tab w:val="left" w:pos="0"/>
          <w:tab w:val="left" w:pos="360"/>
          <w:tab w:val="left" w:pos="720"/>
          <w:tab w:val="left" w:pos="1080"/>
        </w:tabs>
        <w:rPr>
          <w:sz w:val="20"/>
          <w:szCs w:val="20"/>
        </w:rPr>
      </w:pPr>
      <w:r>
        <w:rPr>
          <w:sz w:val="20"/>
          <w:szCs w:val="20"/>
        </w:rPr>
        <w:tab/>
      </w:r>
      <w:r w:rsidRPr="00965E4C">
        <w:rPr>
          <w:sz w:val="20"/>
          <w:szCs w:val="20"/>
        </w:rPr>
        <w:t>Permanent Business Mailing Address:</w:t>
      </w:r>
    </w:p>
    <w:p w14:paraId="1606556F" w14:textId="77777777" w:rsidR="00FE7744" w:rsidRDefault="00FE7744" w:rsidP="00FE7744">
      <w:pPr>
        <w:tabs>
          <w:tab w:val="left" w:pos="0"/>
          <w:tab w:val="left" w:pos="360"/>
          <w:tab w:val="left" w:pos="720"/>
          <w:tab w:val="left" w:pos="1080"/>
        </w:tabs>
        <w:rPr>
          <w:sz w:val="20"/>
          <w:szCs w:val="20"/>
        </w:rPr>
      </w:pPr>
      <w:r>
        <w:rPr>
          <w:sz w:val="20"/>
          <w:szCs w:val="20"/>
        </w:rPr>
        <w:tab/>
      </w:r>
      <w:r w:rsidRPr="00965E4C">
        <w:rPr>
          <w:sz w:val="20"/>
          <w:szCs w:val="20"/>
        </w:rPr>
        <w:t>Business Telephone Number</w:t>
      </w:r>
      <w:r>
        <w:rPr>
          <w:sz w:val="20"/>
          <w:szCs w:val="20"/>
        </w:rPr>
        <w:t xml:space="preserve">, </w:t>
      </w:r>
      <w:r w:rsidRPr="00965E4C">
        <w:rPr>
          <w:sz w:val="20"/>
          <w:szCs w:val="20"/>
        </w:rPr>
        <w:t>Business Fax Number</w:t>
      </w:r>
      <w:r>
        <w:rPr>
          <w:sz w:val="20"/>
          <w:szCs w:val="20"/>
        </w:rPr>
        <w:t xml:space="preserve">, and </w:t>
      </w:r>
      <w:r w:rsidRPr="00965E4C">
        <w:rPr>
          <w:sz w:val="20"/>
          <w:szCs w:val="20"/>
        </w:rPr>
        <w:t>Business E-mail Address</w:t>
      </w:r>
    </w:p>
    <w:p w14:paraId="0C083442" w14:textId="77777777" w:rsidR="00FE7744" w:rsidRPr="00D41001" w:rsidRDefault="00FE7744" w:rsidP="00FE7744">
      <w:pPr>
        <w:tabs>
          <w:tab w:val="left" w:pos="0"/>
          <w:tab w:val="left" w:pos="360"/>
          <w:tab w:val="left" w:pos="720"/>
          <w:tab w:val="left" w:pos="1080"/>
        </w:tabs>
        <w:rPr>
          <w:sz w:val="20"/>
          <w:szCs w:val="20"/>
          <w:u w:val="single"/>
        </w:rPr>
      </w:pPr>
      <w:r w:rsidRPr="00D41001">
        <w:rPr>
          <w:sz w:val="20"/>
          <w:szCs w:val="20"/>
          <w:u w:val="single"/>
        </w:rPr>
        <w:t>Block C– Certification</w:t>
      </w:r>
    </w:p>
    <w:p w14:paraId="31C96C8B" w14:textId="77777777" w:rsidR="00FE7744" w:rsidRPr="00965E4C" w:rsidRDefault="00FE7744" w:rsidP="00FE7744">
      <w:pPr>
        <w:tabs>
          <w:tab w:val="left" w:pos="0"/>
          <w:tab w:val="left" w:pos="360"/>
          <w:tab w:val="left" w:pos="720"/>
          <w:tab w:val="left" w:pos="1080"/>
        </w:tabs>
        <w:rPr>
          <w:sz w:val="20"/>
          <w:szCs w:val="20"/>
        </w:rPr>
      </w:pPr>
      <w:r>
        <w:rPr>
          <w:sz w:val="20"/>
          <w:szCs w:val="20"/>
        </w:rPr>
        <w:tab/>
      </w:r>
      <w:r w:rsidRPr="00965E4C">
        <w:rPr>
          <w:sz w:val="20"/>
          <w:szCs w:val="20"/>
        </w:rPr>
        <w:t xml:space="preserve">Printed Name </w:t>
      </w:r>
      <w:r>
        <w:rPr>
          <w:sz w:val="20"/>
          <w:szCs w:val="20"/>
        </w:rPr>
        <w:t xml:space="preserve">and Signature </w:t>
      </w:r>
      <w:r w:rsidRPr="00965E4C">
        <w:rPr>
          <w:sz w:val="20"/>
          <w:szCs w:val="20"/>
        </w:rPr>
        <w:t>of Representative</w:t>
      </w:r>
      <w:r>
        <w:rPr>
          <w:sz w:val="20"/>
          <w:szCs w:val="20"/>
        </w:rPr>
        <w:t xml:space="preserve"> and Date Signed</w:t>
      </w:r>
    </w:p>
    <w:p w14:paraId="1755DC8D" w14:textId="77777777" w:rsidR="00FE7744" w:rsidRPr="00D41001" w:rsidRDefault="00FE7744" w:rsidP="00FE7744">
      <w:pPr>
        <w:tabs>
          <w:tab w:val="left" w:pos="0"/>
          <w:tab w:val="left" w:pos="360"/>
          <w:tab w:val="left" w:pos="720"/>
          <w:tab w:val="left" w:pos="1080"/>
        </w:tabs>
        <w:rPr>
          <w:sz w:val="20"/>
          <w:szCs w:val="20"/>
          <w:u w:val="single"/>
        </w:rPr>
      </w:pPr>
      <w:r w:rsidRPr="00D41001">
        <w:rPr>
          <w:sz w:val="20"/>
          <w:szCs w:val="20"/>
          <w:u w:val="single"/>
        </w:rPr>
        <w:t>Block D. Cooperative Vessel Information</w:t>
      </w:r>
    </w:p>
    <w:p w14:paraId="53FACEB6" w14:textId="77777777" w:rsidR="00FE7744" w:rsidRPr="00965E4C" w:rsidRDefault="00FE7744" w:rsidP="00FE7744">
      <w:pPr>
        <w:tabs>
          <w:tab w:val="left" w:pos="0"/>
          <w:tab w:val="left" w:pos="360"/>
          <w:tab w:val="left" w:pos="720"/>
          <w:tab w:val="left" w:pos="1080"/>
        </w:tabs>
        <w:rPr>
          <w:sz w:val="20"/>
          <w:szCs w:val="20"/>
        </w:rPr>
      </w:pPr>
      <w:r>
        <w:rPr>
          <w:sz w:val="20"/>
          <w:szCs w:val="20"/>
        </w:rPr>
        <w:tab/>
      </w:r>
      <w:r w:rsidRPr="00965E4C">
        <w:rPr>
          <w:sz w:val="20"/>
          <w:szCs w:val="20"/>
        </w:rPr>
        <w:t>Vessel Name</w:t>
      </w:r>
    </w:p>
    <w:p w14:paraId="57D8EC84" w14:textId="77777777" w:rsidR="00FE7744" w:rsidRPr="00965E4C" w:rsidRDefault="00FE7744" w:rsidP="00FE7744">
      <w:pPr>
        <w:tabs>
          <w:tab w:val="left" w:pos="0"/>
          <w:tab w:val="left" w:pos="360"/>
          <w:tab w:val="left" w:pos="720"/>
          <w:tab w:val="left" w:pos="1080"/>
        </w:tabs>
        <w:rPr>
          <w:sz w:val="20"/>
          <w:szCs w:val="20"/>
        </w:rPr>
      </w:pPr>
      <w:r>
        <w:rPr>
          <w:sz w:val="20"/>
          <w:szCs w:val="20"/>
        </w:rPr>
        <w:tab/>
      </w:r>
      <w:r w:rsidRPr="00965E4C">
        <w:rPr>
          <w:sz w:val="20"/>
          <w:szCs w:val="20"/>
        </w:rPr>
        <w:t>Federal Fisheries Permit No.</w:t>
      </w:r>
    </w:p>
    <w:p w14:paraId="37F659F9" w14:textId="77777777" w:rsidR="00FE7744" w:rsidRDefault="00FE7744" w:rsidP="00FE7744">
      <w:pPr>
        <w:tabs>
          <w:tab w:val="left" w:pos="0"/>
          <w:tab w:val="left" w:pos="360"/>
          <w:tab w:val="left" w:pos="720"/>
          <w:tab w:val="left" w:pos="1080"/>
        </w:tabs>
        <w:rPr>
          <w:sz w:val="20"/>
          <w:szCs w:val="20"/>
        </w:rPr>
      </w:pPr>
      <w:r>
        <w:rPr>
          <w:sz w:val="20"/>
          <w:szCs w:val="20"/>
        </w:rPr>
        <w:tab/>
      </w:r>
      <w:r w:rsidRPr="00965E4C">
        <w:rPr>
          <w:sz w:val="20"/>
          <w:szCs w:val="20"/>
        </w:rPr>
        <w:t>License Limitation</w:t>
      </w:r>
      <w:r>
        <w:rPr>
          <w:sz w:val="20"/>
          <w:szCs w:val="20"/>
        </w:rPr>
        <w:t xml:space="preserve"> </w:t>
      </w:r>
      <w:r w:rsidRPr="00965E4C">
        <w:rPr>
          <w:sz w:val="20"/>
          <w:szCs w:val="20"/>
        </w:rPr>
        <w:t>Program No.</w:t>
      </w:r>
    </w:p>
    <w:p w14:paraId="00E66D05" w14:textId="77777777" w:rsidR="00FE7744" w:rsidRPr="00B40265" w:rsidRDefault="00FE7744" w:rsidP="00FE7744">
      <w:pPr>
        <w:widowControl/>
        <w:autoSpaceDE/>
        <w:autoSpaceDN/>
        <w:adjustRightInd/>
        <w:rPr>
          <w:b/>
          <w:sz w:val="20"/>
          <w:szCs w:val="20"/>
        </w:rPr>
      </w:pPr>
      <w:r w:rsidRPr="00B40265">
        <w:rPr>
          <w:b/>
          <w:sz w:val="20"/>
          <w:szCs w:val="20"/>
        </w:rPr>
        <w:t>Attachment</w:t>
      </w:r>
    </w:p>
    <w:p w14:paraId="5ACBC343" w14:textId="77777777" w:rsidR="00257263" w:rsidRDefault="00FE7744" w:rsidP="00FE7744">
      <w:pPr>
        <w:tabs>
          <w:tab w:val="left" w:pos="360"/>
          <w:tab w:val="left" w:pos="720"/>
          <w:tab w:val="left" w:pos="1080"/>
        </w:tabs>
        <w:rPr>
          <w:sz w:val="20"/>
          <w:szCs w:val="20"/>
        </w:rPr>
      </w:pPr>
      <w:r>
        <w:rPr>
          <w:sz w:val="20"/>
          <w:szCs w:val="20"/>
        </w:rPr>
        <w:t>V</w:t>
      </w:r>
      <w:r w:rsidRPr="00AC25B6">
        <w:rPr>
          <w:sz w:val="20"/>
          <w:szCs w:val="20"/>
        </w:rPr>
        <w:t xml:space="preserve">oluntary fishing cooperative contract </w:t>
      </w:r>
    </w:p>
    <w:p w14:paraId="1160AE3A" w14:textId="3F1F4ED2" w:rsidR="00FE7744" w:rsidRDefault="00FE7744" w:rsidP="00FE7744">
      <w:pPr>
        <w:tabs>
          <w:tab w:val="left" w:pos="360"/>
          <w:tab w:val="left" w:pos="720"/>
          <w:tab w:val="left" w:pos="1080"/>
        </w:tabs>
        <w:rPr>
          <w:sz w:val="20"/>
          <w:szCs w:val="20"/>
        </w:rPr>
      </w:pPr>
      <w:r>
        <w:rPr>
          <w:sz w:val="20"/>
          <w:szCs w:val="20"/>
        </w:rPr>
        <w:tab/>
        <w:t>N</w:t>
      </w:r>
      <w:r w:rsidRPr="00AC25B6">
        <w:rPr>
          <w:sz w:val="20"/>
          <w:szCs w:val="20"/>
        </w:rPr>
        <w:t>ame of the authorized r</w:t>
      </w:r>
      <w:r w:rsidR="00257263">
        <w:rPr>
          <w:sz w:val="20"/>
          <w:szCs w:val="20"/>
        </w:rPr>
        <w:t>epresentative</w:t>
      </w:r>
    </w:p>
    <w:p w14:paraId="4508B21C" w14:textId="2E139E18" w:rsidR="00FE7744" w:rsidRDefault="00FE7744" w:rsidP="00FE7744">
      <w:pPr>
        <w:tabs>
          <w:tab w:val="left" w:pos="360"/>
          <w:tab w:val="left" w:pos="720"/>
          <w:tab w:val="left" w:pos="1080"/>
        </w:tabs>
        <w:rPr>
          <w:sz w:val="20"/>
          <w:szCs w:val="20"/>
        </w:rPr>
      </w:pPr>
      <w:r>
        <w:rPr>
          <w:sz w:val="20"/>
          <w:szCs w:val="20"/>
        </w:rPr>
        <w:tab/>
        <w:t>P</w:t>
      </w:r>
      <w:r w:rsidRPr="00AC25B6">
        <w:rPr>
          <w:sz w:val="20"/>
          <w:szCs w:val="20"/>
        </w:rPr>
        <w:t xml:space="preserve">rinted names and signatures of each vessel owner </w:t>
      </w:r>
      <w:r>
        <w:rPr>
          <w:sz w:val="20"/>
          <w:szCs w:val="20"/>
        </w:rPr>
        <w:t>t</w:t>
      </w:r>
      <w:r w:rsidRPr="00AC25B6">
        <w:rPr>
          <w:sz w:val="20"/>
          <w:szCs w:val="20"/>
        </w:rPr>
        <w:t>hat is a party to the cooperative</w:t>
      </w:r>
    </w:p>
    <w:p w14:paraId="79A5C5DB" w14:textId="77777777" w:rsidR="00FE7744" w:rsidRDefault="00FE7744" w:rsidP="00FE7744">
      <w:pPr>
        <w:tabs>
          <w:tab w:val="left" w:pos="360"/>
          <w:tab w:val="left" w:pos="720"/>
          <w:tab w:val="left" w:pos="1080"/>
        </w:tabs>
        <w:rPr>
          <w:sz w:val="20"/>
          <w:szCs w:val="20"/>
        </w:rPr>
      </w:pPr>
      <w:r>
        <w:rPr>
          <w:sz w:val="20"/>
          <w:szCs w:val="20"/>
        </w:rPr>
        <w:tab/>
        <w:t>V</w:t>
      </w:r>
      <w:r w:rsidRPr="00AC25B6">
        <w:rPr>
          <w:sz w:val="20"/>
          <w:szCs w:val="20"/>
        </w:rPr>
        <w:t>essel name, FFP number, and LLP license number for each vessel managed under the cooperative</w:t>
      </w:r>
    </w:p>
    <w:p w14:paraId="67A45772" w14:textId="77777777" w:rsidR="00FE7744" w:rsidRDefault="00FE7744" w:rsidP="00FE7744">
      <w:pPr>
        <w:tabs>
          <w:tab w:val="left" w:pos="360"/>
          <w:tab w:val="left" w:pos="720"/>
          <w:tab w:val="left" w:pos="1080"/>
        </w:tabs>
        <w:ind w:left="720" w:hanging="720"/>
        <w:rPr>
          <w:sz w:val="20"/>
          <w:szCs w:val="20"/>
        </w:rPr>
      </w:pPr>
      <w:r>
        <w:rPr>
          <w:sz w:val="20"/>
          <w:szCs w:val="20"/>
        </w:rPr>
        <w:tab/>
        <w:t>T</w:t>
      </w:r>
      <w:r w:rsidRPr="00AC25B6">
        <w:rPr>
          <w:sz w:val="20"/>
          <w:szCs w:val="20"/>
        </w:rPr>
        <w:t xml:space="preserve">arget species, processing mode, gear types, and management area(s) associated with cooperative’s </w:t>
      </w:r>
      <w:r>
        <w:rPr>
          <w:sz w:val="20"/>
          <w:szCs w:val="20"/>
        </w:rPr>
        <w:t>F</w:t>
      </w:r>
      <w:r w:rsidRPr="00AC25B6">
        <w:rPr>
          <w:sz w:val="20"/>
          <w:szCs w:val="20"/>
        </w:rPr>
        <w:t>ederal fishing operations</w:t>
      </w:r>
    </w:p>
    <w:p w14:paraId="26BB980B" w14:textId="4571D4EC" w:rsidR="00F531D7" w:rsidRDefault="00FE7744" w:rsidP="00FE7744">
      <w:pPr>
        <w:tabs>
          <w:tab w:val="left" w:pos="360"/>
          <w:tab w:val="left" w:pos="720"/>
          <w:tab w:val="left" w:pos="1080"/>
        </w:tabs>
        <w:ind w:left="720" w:hanging="720"/>
        <w:rPr>
          <w:sz w:val="20"/>
          <w:szCs w:val="20"/>
        </w:rPr>
      </w:pPr>
      <w:r w:rsidRPr="00AC25B6">
        <w:rPr>
          <w:sz w:val="20"/>
          <w:szCs w:val="20"/>
        </w:rPr>
        <w:lastRenderedPageBreak/>
        <w:t xml:space="preserve">If voluntary fishing cooperative contract does not contain this information, the applicant also must submit a written affidavit that provides </w:t>
      </w:r>
      <w:r w:rsidRPr="005A7C75">
        <w:rPr>
          <w:sz w:val="20"/>
          <w:szCs w:val="20"/>
        </w:rPr>
        <w:t xml:space="preserve">all of the information </w:t>
      </w:r>
      <w:r>
        <w:rPr>
          <w:sz w:val="20"/>
          <w:szCs w:val="20"/>
        </w:rPr>
        <w:t>th</w:t>
      </w:r>
      <w:r w:rsidRPr="005A7C75">
        <w:rPr>
          <w:sz w:val="20"/>
          <w:szCs w:val="20"/>
        </w:rPr>
        <w:t>at is not included in the cooperative contract</w:t>
      </w:r>
      <w:r w:rsidR="00E863B7">
        <w:rPr>
          <w:sz w:val="20"/>
          <w:szCs w:val="20"/>
        </w:rPr>
        <w:t>.</w:t>
      </w:r>
    </w:p>
    <w:p w14:paraId="36285C83" w14:textId="77777777" w:rsidR="00E863B7" w:rsidRDefault="00E863B7" w:rsidP="00FE7744">
      <w:pPr>
        <w:tabs>
          <w:tab w:val="left" w:pos="360"/>
          <w:tab w:val="left" w:pos="720"/>
          <w:tab w:val="left" w:pos="1080"/>
        </w:tabs>
        <w:ind w:left="720" w:hanging="720"/>
        <w:rPr>
          <w:sz w:val="20"/>
          <w:szCs w:val="20"/>
        </w:rPr>
      </w:pPr>
    </w:p>
    <w:tbl>
      <w:tblPr>
        <w:tblW w:w="0" w:type="auto"/>
        <w:jc w:val="center"/>
        <w:tblInd w:w="1238" w:type="dxa"/>
        <w:tblLayout w:type="fixed"/>
        <w:tblCellMar>
          <w:left w:w="120" w:type="dxa"/>
          <w:right w:w="120" w:type="dxa"/>
        </w:tblCellMar>
        <w:tblLook w:val="0000" w:firstRow="0" w:lastRow="0" w:firstColumn="0" w:lastColumn="0" w:noHBand="0" w:noVBand="0"/>
      </w:tblPr>
      <w:tblGrid>
        <w:gridCol w:w="4534"/>
        <w:gridCol w:w="933"/>
      </w:tblGrid>
      <w:tr w:rsidR="00FE7744" w14:paraId="7A465C2D" w14:textId="77777777" w:rsidTr="00CD1C67">
        <w:trPr>
          <w:jc w:val="center"/>
        </w:trPr>
        <w:tc>
          <w:tcPr>
            <w:tcW w:w="5467" w:type="dxa"/>
            <w:gridSpan w:val="2"/>
            <w:tcBorders>
              <w:top w:val="single" w:sz="7" w:space="0" w:color="000000"/>
              <w:left w:val="single" w:sz="7" w:space="0" w:color="000000"/>
              <w:bottom w:val="single" w:sz="7" w:space="0" w:color="000000"/>
              <w:right w:val="single" w:sz="7" w:space="0" w:color="000000"/>
            </w:tcBorders>
          </w:tcPr>
          <w:p w14:paraId="624132CA" w14:textId="59B2A9C9" w:rsidR="00FE7744" w:rsidRPr="00E53186" w:rsidRDefault="00F531D7" w:rsidP="00692729">
            <w:pPr>
              <w:tabs>
                <w:tab w:val="left" w:pos="-1180"/>
                <w:tab w:val="left" w:pos="-720"/>
                <w:tab w:val="left" w:pos="0"/>
                <w:tab w:val="left" w:pos="360"/>
                <w:tab w:val="left" w:pos="720"/>
                <w:tab w:val="left" w:pos="1080"/>
              </w:tabs>
              <w:rPr>
                <w:sz w:val="20"/>
                <w:szCs w:val="20"/>
              </w:rPr>
            </w:pPr>
            <w:r>
              <w:rPr>
                <w:sz w:val="20"/>
                <w:szCs w:val="20"/>
              </w:rPr>
              <w:br w:type="page"/>
            </w:r>
            <w:r w:rsidR="00212EC3">
              <w:rPr>
                <w:sz w:val="20"/>
                <w:szCs w:val="20"/>
              </w:rPr>
              <w:br w:type="page"/>
            </w:r>
            <w:r w:rsidR="00692729" w:rsidRPr="00692729">
              <w:rPr>
                <w:b/>
                <w:sz w:val="20"/>
                <w:szCs w:val="20"/>
              </w:rPr>
              <w:t xml:space="preserve">Request to Use </w:t>
            </w:r>
            <w:r w:rsidR="00FE7744" w:rsidRPr="00E53186">
              <w:rPr>
                <w:b/>
                <w:sz w:val="20"/>
                <w:szCs w:val="20"/>
              </w:rPr>
              <w:t>Non-CDQ Harvest Regulations</w:t>
            </w:r>
            <w:r w:rsidR="00FE7744" w:rsidRPr="00E53186">
              <w:rPr>
                <w:b/>
                <w:bCs/>
                <w:sz w:val="20"/>
                <w:szCs w:val="20"/>
              </w:rPr>
              <w:t>, Respondent</w:t>
            </w:r>
          </w:p>
        </w:tc>
      </w:tr>
      <w:tr w:rsidR="00FE7744" w14:paraId="47C4752A" w14:textId="77777777" w:rsidTr="00CD1C67">
        <w:trPr>
          <w:jc w:val="center"/>
        </w:trPr>
        <w:tc>
          <w:tcPr>
            <w:tcW w:w="4534" w:type="dxa"/>
            <w:tcBorders>
              <w:top w:val="single" w:sz="7" w:space="0" w:color="000000"/>
              <w:left w:val="single" w:sz="7" w:space="0" w:color="000000"/>
              <w:bottom w:val="single" w:sz="7" w:space="0" w:color="000000"/>
              <w:right w:val="single" w:sz="7" w:space="0" w:color="000000"/>
            </w:tcBorders>
          </w:tcPr>
          <w:p w14:paraId="784B20A8" w14:textId="77777777" w:rsidR="00FE7744" w:rsidRPr="00E53186" w:rsidRDefault="00FE7744" w:rsidP="00CD1C67">
            <w:pPr>
              <w:tabs>
                <w:tab w:val="left" w:pos="-1180"/>
                <w:tab w:val="left" w:pos="-720"/>
                <w:tab w:val="left" w:pos="0"/>
                <w:tab w:val="left" w:pos="360"/>
                <w:tab w:val="left" w:pos="720"/>
                <w:tab w:val="left" w:pos="1080"/>
              </w:tabs>
              <w:rPr>
                <w:b/>
                <w:sz w:val="20"/>
                <w:szCs w:val="20"/>
              </w:rPr>
            </w:pPr>
            <w:r w:rsidRPr="00E53186">
              <w:rPr>
                <w:b/>
                <w:sz w:val="20"/>
                <w:szCs w:val="20"/>
              </w:rPr>
              <w:t>Number of respondents</w:t>
            </w:r>
          </w:p>
          <w:p w14:paraId="7530C60A" w14:textId="77777777" w:rsidR="00FE7744" w:rsidRPr="00E53186" w:rsidRDefault="00FE7744" w:rsidP="00CD1C67">
            <w:pPr>
              <w:tabs>
                <w:tab w:val="left" w:pos="-1180"/>
                <w:tab w:val="left" w:pos="-720"/>
                <w:tab w:val="left" w:pos="0"/>
                <w:tab w:val="left" w:pos="360"/>
                <w:tab w:val="left" w:pos="720"/>
                <w:tab w:val="left" w:pos="1080"/>
              </w:tabs>
              <w:rPr>
                <w:sz w:val="20"/>
                <w:szCs w:val="20"/>
              </w:rPr>
            </w:pPr>
            <w:r w:rsidRPr="00E53186">
              <w:rPr>
                <w:b/>
                <w:bCs/>
                <w:sz w:val="20"/>
                <w:szCs w:val="20"/>
              </w:rPr>
              <w:t>Total annual responses</w:t>
            </w:r>
            <w:r w:rsidRPr="00E53186">
              <w:rPr>
                <w:sz w:val="20"/>
                <w:szCs w:val="20"/>
              </w:rPr>
              <w:t xml:space="preserve"> </w:t>
            </w:r>
          </w:p>
          <w:p w14:paraId="6B2A54F5" w14:textId="77777777" w:rsidR="00FE7744" w:rsidRPr="00E53186" w:rsidRDefault="00FE7744" w:rsidP="00CD1C67">
            <w:pPr>
              <w:tabs>
                <w:tab w:val="left" w:pos="-1180"/>
                <w:tab w:val="left" w:pos="-720"/>
                <w:tab w:val="left" w:pos="0"/>
                <w:tab w:val="left" w:pos="360"/>
                <w:tab w:val="left" w:pos="720"/>
                <w:tab w:val="left" w:pos="1080"/>
              </w:tabs>
              <w:rPr>
                <w:sz w:val="20"/>
                <w:szCs w:val="20"/>
              </w:rPr>
            </w:pPr>
            <w:r w:rsidRPr="00E53186">
              <w:rPr>
                <w:sz w:val="20"/>
                <w:szCs w:val="20"/>
              </w:rPr>
              <w:t xml:space="preserve">   </w:t>
            </w:r>
            <w:r>
              <w:rPr>
                <w:sz w:val="20"/>
                <w:szCs w:val="20"/>
              </w:rPr>
              <w:t>Frequency of response = 1</w:t>
            </w:r>
          </w:p>
          <w:p w14:paraId="6A975424" w14:textId="6188F5E6" w:rsidR="00FE7744" w:rsidRPr="00E53186" w:rsidRDefault="00FE7744" w:rsidP="00CD1C67">
            <w:pPr>
              <w:tabs>
                <w:tab w:val="left" w:pos="-1180"/>
                <w:tab w:val="left" w:pos="-720"/>
                <w:tab w:val="left" w:pos="0"/>
                <w:tab w:val="left" w:pos="360"/>
                <w:tab w:val="left" w:pos="720"/>
                <w:tab w:val="left" w:pos="1080"/>
              </w:tabs>
              <w:rPr>
                <w:sz w:val="20"/>
                <w:szCs w:val="20"/>
              </w:rPr>
            </w:pPr>
            <w:r w:rsidRPr="00E53186">
              <w:rPr>
                <w:b/>
                <w:bCs/>
                <w:sz w:val="20"/>
                <w:szCs w:val="20"/>
              </w:rPr>
              <w:t>Total burden hours</w:t>
            </w:r>
            <w:r>
              <w:rPr>
                <w:sz w:val="20"/>
                <w:szCs w:val="20"/>
              </w:rPr>
              <w:t xml:space="preserve"> </w:t>
            </w:r>
            <w:r w:rsidRPr="00E53186">
              <w:rPr>
                <w:sz w:val="20"/>
                <w:szCs w:val="20"/>
              </w:rPr>
              <w:t xml:space="preserve"> </w:t>
            </w:r>
            <w:r w:rsidR="000F7005">
              <w:rPr>
                <w:sz w:val="20"/>
                <w:szCs w:val="20"/>
              </w:rPr>
              <w:t>(</w:t>
            </w:r>
            <w:r>
              <w:rPr>
                <w:sz w:val="20"/>
                <w:szCs w:val="20"/>
              </w:rPr>
              <w:t xml:space="preserve">5 </w:t>
            </w:r>
            <w:proofErr w:type="spellStart"/>
            <w:r>
              <w:rPr>
                <w:sz w:val="20"/>
                <w:szCs w:val="20"/>
              </w:rPr>
              <w:t>hr</w:t>
            </w:r>
            <w:proofErr w:type="spellEnd"/>
            <w:r>
              <w:rPr>
                <w:sz w:val="20"/>
                <w:szCs w:val="20"/>
              </w:rPr>
              <w:t xml:space="preserve"> </w:t>
            </w:r>
            <w:r w:rsidRPr="00E53186">
              <w:rPr>
                <w:sz w:val="20"/>
                <w:szCs w:val="20"/>
              </w:rPr>
              <w:t xml:space="preserve">x </w:t>
            </w:r>
            <w:r>
              <w:rPr>
                <w:sz w:val="20"/>
                <w:szCs w:val="20"/>
              </w:rPr>
              <w:t>1</w:t>
            </w:r>
            <w:r w:rsidR="000F7005">
              <w:rPr>
                <w:sz w:val="20"/>
                <w:szCs w:val="20"/>
              </w:rPr>
              <w:t>)</w:t>
            </w:r>
            <w:r w:rsidRPr="00E53186">
              <w:rPr>
                <w:sz w:val="20"/>
                <w:szCs w:val="20"/>
              </w:rPr>
              <w:t xml:space="preserve"> </w:t>
            </w:r>
          </w:p>
          <w:p w14:paraId="4A83D739" w14:textId="77DFDCE3" w:rsidR="00FE7744" w:rsidRPr="00E53186" w:rsidRDefault="00FE7744" w:rsidP="00CD1C67">
            <w:pPr>
              <w:tabs>
                <w:tab w:val="left" w:pos="-1180"/>
                <w:tab w:val="left" w:pos="-720"/>
                <w:tab w:val="left" w:pos="0"/>
                <w:tab w:val="left" w:pos="360"/>
                <w:tab w:val="left" w:pos="720"/>
                <w:tab w:val="left" w:pos="1080"/>
              </w:tabs>
              <w:rPr>
                <w:sz w:val="20"/>
                <w:szCs w:val="20"/>
              </w:rPr>
            </w:pPr>
            <w:r w:rsidRPr="00E53186">
              <w:rPr>
                <w:b/>
                <w:bCs/>
                <w:sz w:val="20"/>
                <w:szCs w:val="20"/>
              </w:rPr>
              <w:t>Total personnel cost</w:t>
            </w:r>
            <w:r w:rsidRPr="00E53186">
              <w:rPr>
                <w:sz w:val="20"/>
                <w:szCs w:val="20"/>
              </w:rPr>
              <w:t xml:space="preserve"> </w:t>
            </w:r>
            <w:r>
              <w:rPr>
                <w:sz w:val="20"/>
                <w:szCs w:val="20"/>
              </w:rPr>
              <w:t xml:space="preserve"> (</w:t>
            </w:r>
            <w:r w:rsidRPr="00E53186">
              <w:rPr>
                <w:sz w:val="20"/>
                <w:szCs w:val="20"/>
              </w:rPr>
              <w:t>$</w:t>
            </w:r>
            <w:r w:rsidR="000F7005">
              <w:rPr>
                <w:sz w:val="20"/>
                <w:szCs w:val="20"/>
              </w:rPr>
              <w:t>37</w:t>
            </w:r>
            <w:r w:rsidRPr="00E53186">
              <w:rPr>
                <w:sz w:val="20"/>
                <w:szCs w:val="20"/>
              </w:rPr>
              <w:t>/</w:t>
            </w:r>
            <w:proofErr w:type="spellStart"/>
            <w:r w:rsidRPr="00E53186">
              <w:rPr>
                <w:sz w:val="20"/>
                <w:szCs w:val="20"/>
              </w:rPr>
              <w:t>hr</w:t>
            </w:r>
            <w:proofErr w:type="spellEnd"/>
            <w:r>
              <w:rPr>
                <w:sz w:val="20"/>
                <w:szCs w:val="20"/>
              </w:rPr>
              <w:t xml:space="preserve"> x 5 </w:t>
            </w:r>
            <w:proofErr w:type="spellStart"/>
            <w:r>
              <w:rPr>
                <w:sz w:val="20"/>
                <w:szCs w:val="20"/>
              </w:rPr>
              <w:t>hr</w:t>
            </w:r>
            <w:proofErr w:type="spellEnd"/>
            <w:r>
              <w:rPr>
                <w:sz w:val="20"/>
                <w:szCs w:val="20"/>
              </w:rPr>
              <w:t>)</w:t>
            </w:r>
          </w:p>
          <w:p w14:paraId="3EE47FFF" w14:textId="51E8BBCB" w:rsidR="00FE7744" w:rsidRDefault="00FE7744" w:rsidP="00CD1C67">
            <w:pPr>
              <w:tabs>
                <w:tab w:val="left" w:pos="-1180"/>
                <w:tab w:val="left" w:pos="-720"/>
                <w:tab w:val="left" w:pos="0"/>
                <w:tab w:val="left" w:pos="360"/>
                <w:tab w:val="left" w:pos="720"/>
                <w:tab w:val="left" w:pos="1080"/>
              </w:tabs>
              <w:rPr>
                <w:b/>
                <w:bCs/>
                <w:sz w:val="20"/>
                <w:szCs w:val="20"/>
              </w:rPr>
            </w:pPr>
            <w:r w:rsidRPr="00E53186">
              <w:rPr>
                <w:b/>
                <w:bCs/>
                <w:sz w:val="20"/>
                <w:szCs w:val="20"/>
              </w:rPr>
              <w:t>Total miscellaneous costs</w:t>
            </w:r>
            <w:r>
              <w:rPr>
                <w:b/>
                <w:bCs/>
                <w:sz w:val="20"/>
                <w:szCs w:val="20"/>
              </w:rPr>
              <w:t xml:space="preserve"> </w:t>
            </w:r>
            <w:r w:rsidRPr="00E53186">
              <w:rPr>
                <w:b/>
                <w:bCs/>
                <w:sz w:val="20"/>
                <w:szCs w:val="20"/>
              </w:rPr>
              <w:t xml:space="preserve"> </w:t>
            </w:r>
            <w:r w:rsidR="00B51E95">
              <w:rPr>
                <w:b/>
                <w:bCs/>
                <w:sz w:val="20"/>
                <w:szCs w:val="20"/>
              </w:rPr>
              <w:t>(</w:t>
            </w:r>
            <w:r w:rsidR="00B51E95" w:rsidRPr="00B51E95">
              <w:rPr>
                <w:bCs/>
                <w:sz w:val="20"/>
                <w:szCs w:val="20"/>
              </w:rPr>
              <w:t>6.05)</w:t>
            </w:r>
          </w:p>
          <w:p w14:paraId="5F0F2EC1" w14:textId="2082B399" w:rsidR="00FE7744" w:rsidRPr="00E61159" w:rsidRDefault="00FE7744" w:rsidP="00CD1C67">
            <w:pPr>
              <w:tabs>
                <w:tab w:val="left" w:pos="-1180"/>
                <w:tab w:val="left" w:pos="-720"/>
                <w:tab w:val="left" w:pos="0"/>
                <w:tab w:val="left" w:pos="360"/>
                <w:tab w:val="left" w:pos="720"/>
                <w:tab w:val="left" w:pos="1080"/>
              </w:tabs>
              <w:rPr>
                <w:sz w:val="20"/>
                <w:szCs w:val="20"/>
              </w:rPr>
            </w:pPr>
            <w:r>
              <w:rPr>
                <w:b/>
                <w:bCs/>
                <w:sz w:val="20"/>
                <w:szCs w:val="20"/>
              </w:rPr>
              <w:t xml:space="preserve">   </w:t>
            </w:r>
            <w:r w:rsidRPr="00E61159">
              <w:rPr>
                <w:bCs/>
                <w:sz w:val="20"/>
                <w:szCs w:val="20"/>
              </w:rPr>
              <w:t>Fax ($</w:t>
            </w:r>
            <w:r w:rsidR="000F7005">
              <w:rPr>
                <w:bCs/>
                <w:sz w:val="20"/>
                <w:szCs w:val="20"/>
              </w:rPr>
              <w:t>6</w:t>
            </w:r>
            <w:r w:rsidRPr="00E61159">
              <w:rPr>
                <w:bCs/>
                <w:sz w:val="20"/>
                <w:szCs w:val="20"/>
              </w:rPr>
              <w:t xml:space="preserve"> x </w:t>
            </w:r>
            <w:r>
              <w:rPr>
                <w:bCs/>
                <w:sz w:val="20"/>
                <w:szCs w:val="20"/>
              </w:rPr>
              <w:t>1</w:t>
            </w:r>
            <w:r w:rsidRPr="00E61159">
              <w:rPr>
                <w:bCs/>
                <w:sz w:val="20"/>
                <w:szCs w:val="20"/>
              </w:rPr>
              <w:t xml:space="preserve"> = </w:t>
            </w:r>
            <w:r w:rsidR="000F7005">
              <w:rPr>
                <w:bCs/>
                <w:sz w:val="20"/>
                <w:szCs w:val="20"/>
              </w:rPr>
              <w:t>6</w:t>
            </w:r>
            <w:r w:rsidRPr="00E61159">
              <w:rPr>
                <w:bCs/>
                <w:sz w:val="20"/>
                <w:szCs w:val="20"/>
              </w:rPr>
              <w:t>)</w:t>
            </w:r>
          </w:p>
          <w:p w14:paraId="64818923" w14:textId="77777777" w:rsidR="00FE7744" w:rsidRPr="00E53186" w:rsidRDefault="00FE7744" w:rsidP="00CD1C67">
            <w:pPr>
              <w:tabs>
                <w:tab w:val="left" w:pos="-1180"/>
                <w:tab w:val="left" w:pos="-720"/>
                <w:tab w:val="left" w:pos="0"/>
                <w:tab w:val="left" w:pos="360"/>
                <w:tab w:val="left" w:pos="720"/>
                <w:tab w:val="left" w:pos="1080"/>
              </w:tabs>
              <w:rPr>
                <w:sz w:val="20"/>
                <w:szCs w:val="20"/>
              </w:rPr>
            </w:pPr>
            <w:r>
              <w:rPr>
                <w:sz w:val="20"/>
                <w:szCs w:val="20"/>
              </w:rPr>
              <w:t xml:space="preserve">   Copy (0.05 x 1 = 0.05)</w:t>
            </w:r>
          </w:p>
        </w:tc>
        <w:tc>
          <w:tcPr>
            <w:tcW w:w="933" w:type="dxa"/>
            <w:tcBorders>
              <w:top w:val="single" w:sz="7" w:space="0" w:color="000000"/>
              <w:left w:val="single" w:sz="7" w:space="0" w:color="000000"/>
              <w:bottom w:val="single" w:sz="7" w:space="0" w:color="000000"/>
              <w:right w:val="single" w:sz="7" w:space="0" w:color="000000"/>
            </w:tcBorders>
          </w:tcPr>
          <w:p w14:paraId="5876FA8D" w14:textId="77777777" w:rsidR="00FE7744" w:rsidRDefault="00FE7744" w:rsidP="00CD1C67">
            <w:pPr>
              <w:tabs>
                <w:tab w:val="left" w:pos="-1180"/>
                <w:tab w:val="left" w:pos="-720"/>
                <w:tab w:val="left" w:pos="0"/>
                <w:tab w:val="left" w:pos="360"/>
                <w:tab w:val="left" w:pos="720"/>
                <w:tab w:val="left" w:pos="1080"/>
              </w:tabs>
              <w:jc w:val="right"/>
              <w:rPr>
                <w:b/>
                <w:sz w:val="20"/>
                <w:szCs w:val="20"/>
              </w:rPr>
            </w:pPr>
            <w:r>
              <w:rPr>
                <w:b/>
                <w:sz w:val="20"/>
                <w:szCs w:val="20"/>
              </w:rPr>
              <w:t>1</w:t>
            </w:r>
          </w:p>
          <w:p w14:paraId="6776D035" w14:textId="77777777" w:rsidR="00FE7744" w:rsidRDefault="00FE7744" w:rsidP="00CD1C67">
            <w:pPr>
              <w:tabs>
                <w:tab w:val="left" w:pos="-1180"/>
                <w:tab w:val="left" w:pos="-720"/>
                <w:tab w:val="left" w:pos="0"/>
                <w:tab w:val="left" w:pos="360"/>
                <w:tab w:val="left" w:pos="720"/>
                <w:tab w:val="left" w:pos="1080"/>
              </w:tabs>
              <w:jc w:val="right"/>
              <w:rPr>
                <w:b/>
                <w:sz w:val="20"/>
                <w:szCs w:val="20"/>
              </w:rPr>
            </w:pPr>
            <w:r>
              <w:rPr>
                <w:b/>
                <w:sz w:val="20"/>
                <w:szCs w:val="20"/>
              </w:rPr>
              <w:t>1</w:t>
            </w:r>
          </w:p>
          <w:p w14:paraId="541E6B0D" w14:textId="77777777" w:rsidR="00FE7744" w:rsidRDefault="00FE7744" w:rsidP="00CD1C67">
            <w:pPr>
              <w:tabs>
                <w:tab w:val="left" w:pos="-1180"/>
                <w:tab w:val="left" w:pos="-720"/>
                <w:tab w:val="left" w:pos="0"/>
                <w:tab w:val="left" w:pos="360"/>
                <w:tab w:val="left" w:pos="720"/>
                <w:tab w:val="left" w:pos="1080"/>
              </w:tabs>
              <w:jc w:val="right"/>
              <w:rPr>
                <w:b/>
                <w:sz w:val="20"/>
                <w:szCs w:val="20"/>
              </w:rPr>
            </w:pPr>
          </w:p>
          <w:p w14:paraId="2DFDBDD8" w14:textId="77777777" w:rsidR="00FE7744" w:rsidRDefault="00FE7744" w:rsidP="00CD1C67">
            <w:pPr>
              <w:tabs>
                <w:tab w:val="left" w:pos="-1180"/>
                <w:tab w:val="left" w:pos="-720"/>
                <w:tab w:val="left" w:pos="0"/>
                <w:tab w:val="left" w:pos="360"/>
                <w:tab w:val="left" w:pos="720"/>
                <w:tab w:val="left" w:pos="1080"/>
              </w:tabs>
              <w:jc w:val="right"/>
              <w:rPr>
                <w:b/>
                <w:sz w:val="20"/>
                <w:szCs w:val="20"/>
              </w:rPr>
            </w:pPr>
            <w:r>
              <w:rPr>
                <w:b/>
                <w:sz w:val="20"/>
                <w:szCs w:val="20"/>
              </w:rPr>
              <w:t xml:space="preserve">5 </w:t>
            </w:r>
            <w:proofErr w:type="spellStart"/>
            <w:r>
              <w:rPr>
                <w:b/>
                <w:sz w:val="20"/>
                <w:szCs w:val="20"/>
              </w:rPr>
              <w:t>hr</w:t>
            </w:r>
            <w:proofErr w:type="spellEnd"/>
          </w:p>
          <w:p w14:paraId="25367E43" w14:textId="2295FC3A" w:rsidR="00FE7744" w:rsidRDefault="00FE7744" w:rsidP="00CD1C67">
            <w:pPr>
              <w:tabs>
                <w:tab w:val="left" w:pos="-1180"/>
                <w:tab w:val="left" w:pos="-720"/>
                <w:tab w:val="left" w:pos="0"/>
                <w:tab w:val="left" w:pos="360"/>
                <w:tab w:val="left" w:pos="720"/>
                <w:tab w:val="left" w:pos="1080"/>
              </w:tabs>
              <w:jc w:val="right"/>
              <w:rPr>
                <w:b/>
                <w:sz w:val="20"/>
                <w:szCs w:val="20"/>
              </w:rPr>
            </w:pPr>
            <w:r>
              <w:rPr>
                <w:b/>
                <w:sz w:val="20"/>
                <w:szCs w:val="20"/>
              </w:rPr>
              <w:t>$1</w:t>
            </w:r>
            <w:r w:rsidR="00685DE3">
              <w:rPr>
                <w:b/>
                <w:sz w:val="20"/>
                <w:szCs w:val="20"/>
              </w:rPr>
              <w:t>8</w:t>
            </w:r>
            <w:r>
              <w:rPr>
                <w:b/>
                <w:sz w:val="20"/>
                <w:szCs w:val="20"/>
              </w:rPr>
              <w:t>5</w:t>
            </w:r>
          </w:p>
          <w:p w14:paraId="369686F7" w14:textId="77777777" w:rsidR="00FE7744" w:rsidRPr="005A21EF" w:rsidRDefault="00FE7744" w:rsidP="00CD1C67">
            <w:pPr>
              <w:tabs>
                <w:tab w:val="left" w:pos="-1180"/>
                <w:tab w:val="left" w:pos="-720"/>
                <w:tab w:val="left" w:pos="0"/>
                <w:tab w:val="left" w:pos="360"/>
                <w:tab w:val="left" w:pos="720"/>
                <w:tab w:val="left" w:pos="1080"/>
              </w:tabs>
              <w:jc w:val="right"/>
              <w:rPr>
                <w:b/>
                <w:sz w:val="20"/>
                <w:szCs w:val="20"/>
              </w:rPr>
            </w:pPr>
            <w:r>
              <w:rPr>
                <w:b/>
                <w:sz w:val="20"/>
                <w:szCs w:val="20"/>
              </w:rPr>
              <w:t>$6</w:t>
            </w:r>
          </w:p>
        </w:tc>
      </w:tr>
    </w:tbl>
    <w:p w14:paraId="56CFB861" w14:textId="02952E12" w:rsidR="001E749D" w:rsidRDefault="001E749D" w:rsidP="00FE7744">
      <w:pPr>
        <w:tabs>
          <w:tab w:val="left" w:pos="-1180"/>
          <w:tab w:val="left" w:pos="-720"/>
          <w:tab w:val="left" w:pos="0"/>
          <w:tab w:val="left" w:pos="360"/>
          <w:tab w:val="left" w:pos="720"/>
          <w:tab w:val="left" w:pos="1080"/>
        </w:tabs>
        <w:rPr>
          <w:sz w:val="20"/>
          <w:szCs w:val="20"/>
        </w:rPr>
      </w:pPr>
    </w:p>
    <w:tbl>
      <w:tblPr>
        <w:tblW w:w="0" w:type="auto"/>
        <w:jc w:val="center"/>
        <w:tblInd w:w="1314" w:type="dxa"/>
        <w:tblLayout w:type="fixed"/>
        <w:tblCellMar>
          <w:left w:w="120" w:type="dxa"/>
          <w:right w:w="120" w:type="dxa"/>
        </w:tblCellMar>
        <w:tblLook w:val="0000" w:firstRow="0" w:lastRow="0" w:firstColumn="0" w:lastColumn="0" w:noHBand="0" w:noVBand="0"/>
      </w:tblPr>
      <w:tblGrid>
        <w:gridCol w:w="4538"/>
        <w:gridCol w:w="938"/>
      </w:tblGrid>
      <w:tr w:rsidR="00FE7744" w14:paraId="514258D3" w14:textId="77777777" w:rsidTr="00CD1C67">
        <w:trPr>
          <w:jc w:val="center"/>
        </w:trPr>
        <w:tc>
          <w:tcPr>
            <w:tcW w:w="5476" w:type="dxa"/>
            <w:gridSpan w:val="2"/>
            <w:tcBorders>
              <w:top w:val="single" w:sz="7" w:space="0" w:color="000000"/>
              <w:left w:val="single" w:sz="7" w:space="0" w:color="000000"/>
              <w:bottom w:val="single" w:sz="7" w:space="0" w:color="000000"/>
              <w:right w:val="single" w:sz="7" w:space="0" w:color="000000"/>
            </w:tcBorders>
          </w:tcPr>
          <w:p w14:paraId="79E13F32" w14:textId="74F35003" w:rsidR="00FE7744" w:rsidRDefault="00FE7744" w:rsidP="00692729">
            <w:pPr>
              <w:tabs>
                <w:tab w:val="left" w:pos="-1180"/>
                <w:tab w:val="left" w:pos="-720"/>
                <w:tab w:val="left" w:pos="0"/>
                <w:tab w:val="left" w:pos="360"/>
                <w:tab w:val="left" w:pos="720"/>
                <w:tab w:val="left" w:pos="1080"/>
              </w:tabs>
              <w:rPr>
                <w:sz w:val="20"/>
                <w:szCs w:val="20"/>
              </w:rPr>
            </w:pPr>
            <w:r>
              <w:rPr>
                <w:sz w:val="20"/>
                <w:szCs w:val="20"/>
              </w:rPr>
              <w:br w:type="page"/>
            </w:r>
            <w:r w:rsidR="00692729" w:rsidRPr="00692729">
              <w:rPr>
                <w:b/>
                <w:sz w:val="20"/>
                <w:szCs w:val="20"/>
              </w:rPr>
              <w:t xml:space="preserve">Request to Use </w:t>
            </w:r>
            <w:r w:rsidRPr="00965E4C">
              <w:rPr>
                <w:b/>
                <w:sz w:val="20"/>
                <w:szCs w:val="20"/>
              </w:rPr>
              <w:t>Non-CDQ Harvest Regulations</w:t>
            </w:r>
            <w:r>
              <w:rPr>
                <w:b/>
                <w:bCs/>
                <w:sz w:val="20"/>
                <w:szCs w:val="20"/>
              </w:rPr>
              <w:t>, Federal Government</w:t>
            </w:r>
          </w:p>
        </w:tc>
      </w:tr>
      <w:tr w:rsidR="00FE7744" w14:paraId="6130EC0B" w14:textId="77777777" w:rsidTr="00CD1C67">
        <w:trPr>
          <w:jc w:val="center"/>
        </w:trPr>
        <w:tc>
          <w:tcPr>
            <w:tcW w:w="4538" w:type="dxa"/>
            <w:tcBorders>
              <w:top w:val="single" w:sz="7" w:space="0" w:color="000000"/>
              <w:left w:val="single" w:sz="7" w:space="0" w:color="000000"/>
              <w:bottom w:val="single" w:sz="7" w:space="0" w:color="000000"/>
              <w:right w:val="single" w:sz="7" w:space="0" w:color="000000"/>
            </w:tcBorders>
          </w:tcPr>
          <w:p w14:paraId="795673A3" w14:textId="77777777" w:rsidR="00FE7744" w:rsidRDefault="00FE7744" w:rsidP="00CD1C67">
            <w:pPr>
              <w:tabs>
                <w:tab w:val="left" w:pos="-1180"/>
                <w:tab w:val="left" w:pos="-720"/>
                <w:tab w:val="left" w:pos="0"/>
                <w:tab w:val="left" w:pos="360"/>
                <w:tab w:val="left" w:pos="720"/>
                <w:tab w:val="left" w:pos="1080"/>
              </w:tabs>
              <w:rPr>
                <w:sz w:val="20"/>
                <w:szCs w:val="20"/>
              </w:rPr>
            </w:pPr>
            <w:r>
              <w:rPr>
                <w:b/>
                <w:bCs/>
                <w:sz w:val="20"/>
                <w:szCs w:val="20"/>
              </w:rPr>
              <w:t>Total annual responses</w:t>
            </w:r>
            <w:r>
              <w:rPr>
                <w:sz w:val="20"/>
                <w:szCs w:val="20"/>
              </w:rPr>
              <w:t xml:space="preserve"> </w:t>
            </w:r>
          </w:p>
          <w:p w14:paraId="049F1E04" w14:textId="77777777" w:rsidR="00FE7744" w:rsidRDefault="00FE7744" w:rsidP="00CD1C67">
            <w:pPr>
              <w:tabs>
                <w:tab w:val="left" w:pos="-1180"/>
                <w:tab w:val="left" w:pos="-720"/>
                <w:tab w:val="left" w:pos="0"/>
                <w:tab w:val="left" w:pos="360"/>
                <w:tab w:val="left" w:pos="720"/>
                <w:tab w:val="left" w:pos="1080"/>
              </w:tabs>
              <w:rPr>
                <w:sz w:val="20"/>
                <w:szCs w:val="20"/>
              </w:rPr>
            </w:pPr>
            <w:r>
              <w:rPr>
                <w:b/>
                <w:bCs/>
                <w:sz w:val="20"/>
                <w:szCs w:val="20"/>
              </w:rPr>
              <w:t>Total burden hours</w:t>
            </w:r>
            <w:r>
              <w:rPr>
                <w:sz w:val="20"/>
                <w:szCs w:val="20"/>
              </w:rPr>
              <w:t xml:space="preserve"> </w:t>
            </w:r>
          </w:p>
          <w:p w14:paraId="674F4536" w14:textId="77777777" w:rsidR="00FE7744" w:rsidRDefault="00FE7744" w:rsidP="00CD1C67">
            <w:pPr>
              <w:tabs>
                <w:tab w:val="left" w:pos="-1180"/>
                <w:tab w:val="left" w:pos="-720"/>
                <w:tab w:val="left" w:pos="0"/>
                <w:tab w:val="left" w:pos="360"/>
                <w:tab w:val="left" w:pos="720"/>
                <w:tab w:val="left" w:pos="1080"/>
              </w:tabs>
              <w:rPr>
                <w:sz w:val="20"/>
                <w:szCs w:val="20"/>
              </w:rPr>
            </w:pPr>
            <w:r>
              <w:rPr>
                <w:sz w:val="20"/>
                <w:szCs w:val="20"/>
              </w:rPr>
              <w:t xml:space="preserve">   Time per response (1 </w:t>
            </w:r>
            <w:proofErr w:type="spellStart"/>
            <w:r>
              <w:rPr>
                <w:sz w:val="20"/>
                <w:szCs w:val="20"/>
              </w:rPr>
              <w:t>hr</w:t>
            </w:r>
            <w:proofErr w:type="spellEnd"/>
            <w:r>
              <w:rPr>
                <w:sz w:val="20"/>
                <w:szCs w:val="20"/>
              </w:rPr>
              <w:t xml:space="preserve"> x 1)</w:t>
            </w:r>
          </w:p>
          <w:p w14:paraId="671F0693" w14:textId="731DD3CD" w:rsidR="00FE7744" w:rsidRDefault="00FE7744" w:rsidP="00CD1C67">
            <w:pPr>
              <w:tabs>
                <w:tab w:val="left" w:pos="-1180"/>
                <w:tab w:val="left" w:pos="-720"/>
                <w:tab w:val="left" w:pos="0"/>
                <w:tab w:val="left" w:pos="360"/>
                <w:tab w:val="left" w:pos="720"/>
                <w:tab w:val="left" w:pos="1080"/>
              </w:tabs>
              <w:rPr>
                <w:sz w:val="20"/>
                <w:szCs w:val="20"/>
              </w:rPr>
            </w:pPr>
            <w:r>
              <w:rPr>
                <w:b/>
                <w:bCs/>
                <w:sz w:val="20"/>
                <w:szCs w:val="20"/>
              </w:rPr>
              <w:t>Total personnel cost</w:t>
            </w:r>
            <w:r>
              <w:rPr>
                <w:bCs/>
                <w:sz w:val="20"/>
                <w:szCs w:val="20"/>
              </w:rPr>
              <w:t xml:space="preserve"> (</w:t>
            </w:r>
            <w:r>
              <w:rPr>
                <w:sz w:val="20"/>
                <w:szCs w:val="20"/>
              </w:rPr>
              <w:t>$</w:t>
            </w:r>
            <w:r w:rsidR="000F7005">
              <w:rPr>
                <w:sz w:val="20"/>
                <w:szCs w:val="20"/>
              </w:rPr>
              <w:t>37</w:t>
            </w:r>
            <w:r>
              <w:rPr>
                <w:sz w:val="20"/>
                <w:szCs w:val="20"/>
              </w:rPr>
              <w:t>/</w:t>
            </w:r>
            <w:proofErr w:type="spellStart"/>
            <w:r>
              <w:rPr>
                <w:sz w:val="20"/>
                <w:szCs w:val="20"/>
              </w:rPr>
              <w:t>hr</w:t>
            </w:r>
            <w:proofErr w:type="spellEnd"/>
            <w:r>
              <w:rPr>
                <w:sz w:val="20"/>
                <w:szCs w:val="20"/>
              </w:rPr>
              <w:t xml:space="preserve"> x 1)</w:t>
            </w:r>
          </w:p>
          <w:p w14:paraId="2C4C2D10" w14:textId="77777777" w:rsidR="00FE7744" w:rsidRPr="00F262DD" w:rsidRDefault="00FE7744" w:rsidP="00CD1C67">
            <w:pPr>
              <w:tabs>
                <w:tab w:val="left" w:pos="-1180"/>
                <w:tab w:val="left" w:pos="-720"/>
                <w:tab w:val="left" w:pos="0"/>
                <w:tab w:val="left" w:pos="360"/>
                <w:tab w:val="left" w:pos="720"/>
                <w:tab w:val="left" w:pos="1080"/>
              </w:tabs>
              <w:rPr>
                <w:b/>
                <w:sz w:val="20"/>
                <w:szCs w:val="20"/>
              </w:rPr>
            </w:pPr>
            <w:r w:rsidRPr="00F262DD">
              <w:rPr>
                <w:b/>
                <w:sz w:val="20"/>
                <w:szCs w:val="20"/>
              </w:rPr>
              <w:t>Total miscellaneous cost</w:t>
            </w:r>
          </w:p>
        </w:tc>
        <w:tc>
          <w:tcPr>
            <w:tcW w:w="938" w:type="dxa"/>
            <w:tcBorders>
              <w:top w:val="single" w:sz="7" w:space="0" w:color="000000"/>
              <w:left w:val="single" w:sz="7" w:space="0" w:color="000000"/>
              <w:bottom w:val="single" w:sz="7" w:space="0" w:color="000000"/>
              <w:right w:val="single" w:sz="7" w:space="0" w:color="000000"/>
            </w:tcBorders>
          </w:tcPr>
          <w:p w14:paraId="01699BBA" w14:textId="77777777" w:rsidR="00FE7744" w:rsidRPr="00CA0318" w:rsidRDefault="00FE7744" w:rsidP="00CD1C67">
            <w:pPr>
              <w:tabs>
                <w:tab w:val="left" w:pos="-1180"/>
                <w:tab w:val="left" w:pos="-720"/>
                <w:tab w:val="left" w:pos="0"/>
                <w:tab w:val="left" w:pos="360"/>
                <w:tab w:val="left" w:pos="720"/>
                <w:tab w:val="left" w:pos="1080"/>
              </w:tabs>
              <w:jc w:val="right"/>
              <w:rPr>
                <w:b/>
                <w:sz w:val="20"/>
                <w:szCs w:val="20"/>
              </w:rPr>
            </w:pPr>
            <w:r>
              <w:rPr>
                <w:b/>
                <w:sz w:val="20"/>
                <w:szCs w:val="20"/>
              </w:rPr>
              <w:t>1</w:t>
            </w:r>
          </w:p>
          <w:p w14:paraId="4B87EB09" w14:textId="77777777" w:rsidR="00FE7744" w:rsidRPr="00CA0318" w:rsidRDefault="00FE7744" w:rsidP="00CD1C67">
            <w:pPr>
              <w:tabs>
                <w:tab w:val="left" w:pos="-1180"/>
                <w:tab w:val="left" w:pos="-720"/>
                <w:tab w:val="left" w:pos="0"/>
                <w:tab w:val="left" w:pos="360"/>
                <w:tab w:val="left" w:pos="720"/>
                <w:tab w:val="left" w:pos="1080"/>
              </w:tabs>
              <w:jc w:val="right"/>
              <w:rPr>
                <w:b/>
                <w:sz w:val="20"/>
                <w:szCs w:val="20"/>
              </w:rPr>
            </w:pPr>
            <w:r>
              <w:rPr>
                <w:b/>
                <w:sz w:val="20"/>
                <w:szCs w:val="20"/>
              </w:rPr>
              <w:t xml:space="preserve">1 </w:t>
            </w:r>
            <w:proofErr w:type="spellStart"/>
            <w:r>
              <w:rPr>
                <w:b/>
                <w:sz w:val="20"/>
                <w:szCs w:val="20"/>
              </w:rPr>
              <w:t>hr</w:t>
            </w:r>
            <w:proofErr w:type="spellEnd"/>
          </w:p>
          <w:p w14:paraId="3850A884" w14:textId="77777777" w:rsidR="00FE7744" w:rsidRPr="00CA0318" w:rsidRDefault="00FE7744" w:rsidP="00CD1C67">
            <w:pPr>
              <w:tabs>
                <w:tab w:val="left" w:pos="-1180"/>
                <w:tab w:val="left" w:pos="-720"/>
                <w:tab w:val="left" w:pos="0"/>
                <w:tab w:val="left" w:pos="360"/>
                <w:tab w:val="left" w:pos="720"/>
                <w:tab w:val="left" w:pos="1080"/>
              </w:tabs>
              <w:jc w:val="right"/>
              <w:rPr>
                <w:b/>
                <w:sz w:val="20"/>
                <w:szCs w:val="20"/>
              </w:rPr>
            </w:pPr>
          </w:p>
          <w:p w14:paraId="095D92A5" w14:textId="1D19F435" w:rsidR="00FE7744" w:rsidRPr="00CA0318" w:rsidRDefault="00FE7744" w:rsidP="00CD1C67">
            <w:pPr>
              <w:tabs>
                <w:tab w:val="left" w:pos="-1180"/>
                <w:tab w:val="left" w:pos="-720"/>
                <w:tab w:val="left" w:pos="0"/>
                <w:tab w:val="left" w:pos="360"/>
                <w:tab w:val="left" w:pos="720"/>
                <w:tab w:val="left" w:pos="1080"/>
              </w:tabs>
              <w:jc w:val="right"/>
              <w:rPr>
                <w:b/>
                <w:sz w:val="20"/>
                <w:szCs w:val="20"/>
              </w:rPr>
            </w:pPr>
            <w:r>
              <w:rPr>
                <w:b/>
                <w:sz w:val="20"/>
                <w:szCs w:val="20"/>
              </w:rPr>
              <w:t>$</w:t>
            </w:r>
            <w:r w:rsidR="00685DE3">
              <w:rPr>
                <w:b/>
                <w:sz w:val="20"/>
                <w:szCs w:val="20"/>
              </w:rPr>
              <w:t>37</w:t>
            </w:r>
          </w:p>
          <w:p w14:paraId="65CF6A61" w14:textId="77777777" w:rsidR="00FE7744" w:rsidRDefault="00FE7744" w:rsidP="00CD1C67">
            <w:pPr>
              <w:tabs>
                <w:tab w:val="left" w:pos="-1180"/>
                <w:tab w:val="left" w:pos="-720"/>
                <w:tab w:val="left" w:pos="0"/>
                <w:tab w:val="left" w:pos="360"/>
                <w:tab w:val="left" w:pos="720"/>
                <w:tab w:val="left" w:pos="1080"/>
              </w:tabs>
              <w:jc w:val="right"/>
              <w:rPr>
                <w:sz w:val="20"/>
                <w:szCs w:val="20"/>
              </w:rPr>
            </w:pPr>
            <w:r w:rsidRPr="00CA0318">
              <w:rPr>
                <w:b/>
                <w:sz w:val="20"/>
                <w:szCs w:val="20"/>
              </w:rPr>
              <w:t>0</w:t>
            </w:r>
          </w:p>
        </w:tc>
      </w:tr>
    </w:tbl>
    <w:p w14:paraId="2CDC55E9" w14:textId="77777777" w:rsidR="00FE7744" w:rsidRDefault="00FE7744" w:rsidP="00FE7744">
      <w:pPr>
        <w:tabs>
          <w:tab w:val="left" w:pos="-1180"/>
          <w:tab w:val="left" w:pos="-720"/>
          <w:tab w:val="left" w:pos="0"/>
          <w:tab w:val="left" w:pos="720"/>
          <w:tab w:val="left" w:pos="1080"/>
        </w:tabs>
      </w:pPr>
    </w:p>
    <w:p w14:paraId="09195692" w14:textId="77777777" w:rsidR="005E6DB2" w:rsidRDefault="005E6DB2" w:rsidP="00B8766D">
      <w:pPr>
        <w:tabs>
          <w:tab w:val="left" w:pos="-1180"/>
          <w:tab w:val="left" w:pos="-720"/>
          <w:tab w:val="left" w:pos="0"/>
          <w:tab w:val="left" w:pos="360"/>
          <w:tab w:val="left" w:pos="720"/>
          <w:tab w:val="left" w:pos="1080"/>
        </w:tabs>
      </w:pPr>
    </w:p>
    <w:p w14:paraId="2F37467D" w14:textId="77777777" w:rsidR="00F7169C" w:rsidRDefault="00F7169C">
      <w:pPr>
        <w:widowControl/>
        <w:autoSpaceDE/>
        <w:autoSpaceDN/>
        <w:adjustRightInd/>
        <w:rPr>
          <w:b/>
        </w:rPr>
      </w:pPr>
      <w:r w:rsidRPr="00F7169C">
        <w:rPr>
          <w:b/>
        </w:rPr>
        <w:t>d.  Appeals</w:t>
      </w:r>
    </w:p>
    <w:p w14:paraId="405164F7" w14:textId="77777777" w:rsidR="00F7169C" w:rsidRDefault="00F7169C">
      <w:pPr>
        <w:widowControl/>
        <w:autoSpaceDE/>
        <w:autoSpaceDN/>
        <w:adjustRightInd/>
        <w:rPr>
          <w:b/>
        </w:rPr>
      </w:pPr>
    </w:p>
    <w:p w14:paraId="5CE193D6" w14:textId="77777777" w:rsidR="00386D83" w:rsidRDefault="00386D83" w:rsidP="00386D83">
      <w:pPr>
        <w:widowControl/>
        <w:autoSpaceDE/>
        <w:autoSpaceDN/>
        <w:adjustRightInd/>
      </w:pPr>
      <w:r w:rsidRPr="00386D83">
        <w:t>NMFS added an appeals process for issue of an initial administrative determination (IAD) (added 1 respondent and response, 4 hour burden and 148 personnel costs).  The IAD describes NMFS’ disapproval if the application is incomplete, the voluntary cooperative does not represent a majority of the vessels participating in the sector, or the CDQ harvest regulations are not more restrictive than the non-CDQ regulations for the applicable sector. An applicant who receives an IAD disapproving an application may appeal under the procedures set forth at</w:t>
      </w:r>
      <w:r>
        <w:t xml:space="preserve"> </w:t>
      </w:r>
      <w:r w:rsidRPr="00386D83">
        <w:t>§ 679.43.</w:t>
      </w:r>
    </w:p>
    <w:p w14:paraId="27BDCFED" w14:textId="77777777" w:rsidR="00386D83" w:rsidRDefault="00386D83" w:rsidP="00386D83">
      <w:pPr>
        <w:widowControl/>
        <w:autoSpaceDE/>
        <w:autoSpaceDN/>
        <w:adjustRightInd/>
        <w:rPr>
          <w:sz w:val="20"/>
          <w:szCs w:val="20"/>
        </w:rPr>
      </w:pPr>
    </w:p>
    <w:tbl>
      <w:tblPr>
        <w:tblW w:w="0" w:type="auto"/>
        <w:jc w:val="center"/>
        <w:tblInd w:w="1238" w:type="dxa"/>
        <w:tblLayout w:type="fixed"/>
        <w:tblCellMar>
          <w:left w:w="120" w:type="dxa"/>
          <w:right w:w="120" w:type="dxa"/>
        </w:tblCellMar>
        <w:tblLook w:val="0000" w:firstRow="0" w:lastRow="0" w:firstColumn="0" w:lastColumn="0" w:noHBand="0" w:noVBand="0"/>
      </w:tblPr>
      <w:tblGrid>
        <w:gridCol w:w="4534"/>
        <w:gridCol w:w="933"/>
      </w:tblGrid>
      <w:tr w:rsidR="00386D83" w14:paraId="6D1B1F02" w14:textId="77777777" w:rsidTr="00A41FAB">
        <w:trPr>
          <w:jc w:val="center"/>
        </w:trPr>
        <w:tc>
          <w:tcPr>
            <w:tcW w:w="5467" w:type="dxa"/>
            <w:gridSpan w:val="2"/>
            <w:tcBorders>
              <w:top w:val="single" w:sz="7" w:space="0" w:color="000000"/>
              <w:left w:val="single" w:sz="7" w:space="0" w:color="000000"/>
              <w:bottom w:val="single" w:sz="7" w:space="0" w:color="000000"/>
              <w:right w:val="single" w:sz="7" w:space="0" w:color="000000"/>
            </w:tcBorders>
          </w:tcPr>
          <w:p w14:paraId="37DE7AD5" w14:textId="3C943E69" w:rsidR="00386D83" w:rsidRPr="00E53186" w:rsidRDefault="00386D83" w:rsidP="00386D83">
            <w:pPr>
              <w:tabs>
                <w:tab w:val="left" w:pos="-1180"/>
                <w:tab w:val="left" w:pos="-720"/>
                <w:tab w:val="left" w:pos="0"/>
                <w:tab w:val="left" w:pos="360"/>
                <w:tab w:val="left" w:pos="720"/>
                <w:tab w:val="left" w:pos="1080"/>
              </w:tabs>
              <w:rPr>
                <w:sz w:val="20"/>
                <w:szCs w:val="20"/>
              </w:rPr>
            </w:pPr>
            <w:r>
              <w:rPr>
                <w:sz w:val="20"/>
                <w:szCs w:val="20"/>
              </w:rPr>
              <w:br w:type="page"/>
            </w:r>
            <w:r w:rsidRPr="00386D83">
              <w:rPr>
                <w:b/>
                <w:sz w:val="20"/>
                <w:szCs w:val="20"/>
              </w:rPr>
              <w:t>Appeals</w:t>
            </w:r>
            <w:r w:rsidRPr="00E53186">
              <w:rPr>
                <w:b/>
                <w:bCs/>
                <w:sz w:val="20"/>
                <w:szCs w:val="20"/>
              </w:rPr>
              <w:t>, Respondent</w:t>
            </w:r>
          </w:p>
        </w:tc>
      </w:tr>
      <w:tr w:rsidR="00386D83" w14:paraId="092431E9" w14:textId="77777777" w:rsidTr="00A41FAB">
        <w:trPr>
          <w:jc w:val="center"/>
        </w:trPr>
        <w:tc>
          <w:tcPr>
            <w:tcW w:w="4534" w:type="dxa"/>
            <w:tcBorders>
              <w:top w:val="single" w:sz="7" w:space="0" w:color="000000"/>
              <w:left w:val="single" w:sz="7" w:space="0" w:color="000000"/>
              <w:bottom w:val="single" w:sz="7" w:space="0" w:color="000000"/>
              <w:right w:val="single" w:sz="7" w:space="0" w:color="000000"/>
            </w:tcBorders>
          </w:tcPr>
          <w:p w14:paraId="44818391" w14:textId="77777777" w:rsidR="00386D83" w:rsidRPr="00E53186" w:rsidRDefault="00386D83" w:rsidP="00A41FAB">
            <w:pPr>
              <w:tabs>
                <w:tab w:val="left" w:pos="-1180"/>
                <w:tab w:val="left" w:pos="-720"/>
                <w:tab w:val="left" w:pos="0"/>
                <w:tab w:val="left" w:pos="360"/>
                <w:tab w:val="left" w:pos="720"/>
                <w:tab w:val="left" w:pos="1080"/>
              </w:tabs>
              <w:rPr>
                <w:b/>
                <w:sz w:val="20"/>
                <w:szCs w:val="20"/>
              </w:rPr>
            </w:pPr>
            <w:r w:rsidRPr="00E53186">
              <w:rPr>
                <w:b/>
                <w:sz w:val="20"/>
                <w:szCs w:val="20"/>
              </w:rPr>
              <w:t>Number of respondents</w:t>
            </w:r>
          </w:p>
          <w:p w14:paraId="37A12479" w14:textId="77777777" w:rsidR="00386D83" w:rsidRPr="00E53186" w:rsidRDefault="00386D83" w:rsidP="00A41FAB">
            <w:pPr>
              <w:tabs>
                <w:tab w:val="left" w:pos="-1180"/>
                <w:tab w:val="left" w:pos="-720"/>
                <w:tab w:val="left" w:pos="0"/>
                <w:tab w:val="left" w:pos="360"/>
                <w:tab w:val="left" w:pos="720"/>
                <w:tab w:val="left" w:pos="1080"/>
              </w:tabs>
              <w:rPr>
                <w:sz w:val="20"/>
                <w:szCs w:val="20"/>
              </w:rPr>
            </w:pPr>
            <w:r w:rsidRPr="00E53186">
              <w:rPr>
                <w:b/>
                <w:bCs/>
                <w:sz w:val="20"/>
                <w:szCs w:val="20"/>
              </w:rPr>
              <w:t>Total annual responses</w:t>
            </w:r>
            <w:r w:rsidRPr="00E53186">
              <w:rPr>
                <w:sz w:val="20"/>
                <w:szCs w:val="20"/>
              </w:rPr>
              <w:t xml:space="preserve"> </w:t>
            </w:r>
          </w:p>
          <w:p w14:paraId="3C0104C8" w14:textId="77777777" w:rsidR="00386D83" w:rsidRPr="00E53186" w:rsidRDefault="00386D83" w:rsidP="00A41FAB">
            <w:pPr>
              <w:tabs>
                <w:tab w:val="left" w:pos="-1180"/>
                <w:tab w:val="left" w:pos="-720"/>
                <w:tab w:val="left" w:pos="0"/>
                <w:tab w:val="left" w:pos="360"/>
                <w:tab w:val="left" w:pos="720"/>
                <w:tab w:val="left" w:pos="1080"/>
              </w:tabs>
              <w:rPr>
                <w:sz w:val="20"/>
                <w:szCs w:val="20"/>
              </w:rPr>
            </w:pPr>
            <w:r w:rsidRPr="00E53186">
              <w:rPr>
                <w:sz w:val="20"/>
                <w:szCs w:val="20"/>
              </w:rPr>
              <w:t xml:space="preserve">   </w:t>
            </w:r>
            <w:r>
              <w:rPr>
                <w:sz w:val="20"/>
                <w:szCs w:val="20"/>
              </w:rPr>
              <w:t>Frequency of response = 1</w:t>
            </w:r>
          </w:p>
          <w:p w14:paraId="0E2149CC" w14:textId="52171088" w:rsidR="00386D83" w:rsidRPr="00E53186" w:rsidRDefault="00386D83" w:rsidP="00A41FAB">
            <w:pPr>
              <w:tabs>
                <w:tab w:val="left" w:pos="-1180"/>
                <w:tab w:val="left" w:pos="-720"/>
                <w:tab w:val="left" w:pos="0"/>
                <w:tab w:val="left" w:pos="360"/>
                <w:tab w:val="left" w:pos="720"/>
                <w:tab w:val="left" w:pos="1080"/>
              </w:tabs>
              <w:rPr>
                <w:sz w:val="20"/>
                <w:szCs w:val="20"/>
              </w:rPr>
            </w:pPr>
            <w:r w:rsidRPr="00E53186">
              <w:rPr>
                <w:b/>
                <w:bCs/>
                <w:sz w:val="20"/>
                <w:szCs w:val="20"/>
              </w:rPr>
              <w:t>Total burden hours</w:t>
            </w:r>
            <w:r>
              <w:rPr>
                <w:sz w:val="20"/>
                <w:szCs w:val="20"/>
              </w:rPr>
              <w:t xml:space="preserve"> </w:t>
            </w:r>
            <w:r w:rsidRPr="00E53186">
              <w:rPr>
                <w:sz w:val="20"/>
                <w:szCs w:val="20"/>
              </w:rPr>
              <w:t xml:space="preserve"> </w:t>
            </w:r>
            <w:r>
              <w:rPr>
                <w:sz w:val="20"/>
                <w:szCs w:val="20"/>
              </w:rPr>
              <w:t xml:space="preserve">(4 </w:t>
            </w:r>
            <w:proofErr w:type="spellStart"/>
            <w:r>
              <w:rPr>
                <w:sz w:val="20"/>
                <w:szCs w:val="20"/>
              </w:rPr>
              <w:t>hr</w:t>
            </w:r>
            <w:proofErr w:type="spellEnd"/>
            <w:r>
              <w:rPr>
                <w:sz w:val="20"/>
                <w:szCs w:val="20"/>
              </w:rPr>
              <w:t xml:space="preserve"> </w:t>
            </w:r>
            <w:r w:rsidRPr="00E53186">
              <w:rPr>
                <w:sz w:val="20"/>
                <w:szCs w:val="20"/>
              </w:rPr>
              <w:t xml:space="preserve">x </w:t>
            </w:r>
            <w:r>
              <w:rPr>
                <w:sz w:val="20"/>
                <w:szCs w:val="20"/>
              </w:rPr>
              <w:t>1)</w:t>
            </w:r>
            <w:r w:rsidRPr="00E53186">
              <w:rPr>
                <w:sz w:val="20"/>
                <w:szCs w:val="20"/>
              </w:rPr>
              <w:t xml:space="preserve"> </w:t>
            </w:r>
          </w:p>
          <w:p w14:paraId="2E18C21F" w14:textId="387BE908" w:rsidR="00386D83" w:rsidRPr="00E53186" w:rsidRDefault="00386D83" w:rsidP="00A41FAB">
            <w:pPr>
              <w:tabs>
                <w:tab w:val="left" w:pos="-1180"/>
                <w:tab w:val="left" w:pos="-720"/>
                <w:tab w:val="left" w:pos="0"/>
                <w:tab w:val="left" w:pos="360"/>
                <w:tab w:val="left" w:pos="720"/>
                <w:tab w:val="left" w:pos="1080"/>
              </w:tabs>
              <w:rPr>
                <w:sz w:val="20"/>
                <w:szCs w:val="20"/>
              </w:rPr>
            </w:pPr>
            <w:r w:rsidRPr="00E53186">
              <w:rPr>
                <w:b/>
                <w:bCs/>
                <w:sz w:val="20"/>
                <w:szCs w:val="20"/>
              </w:rPr>
              <w:t>Total personnel cost</w:t>
            </w:r>
            <w:r w:rsidRPr="00E53186">
              <w:rPr>
                <w:sz w:val="20"/>
                <w:szCs w:val="20"/>
              </w:rPr>
              <w:t xml:space="preserve"> </w:t>
            </w:r>
            <w:r>
              <w:rPr>
                <w:sz w:val="20"/>
                <w:szCs w:val="20"/>
              </w:rPr>
              <w:t xml:space="preserve"> (</w:t>
            </w:r>
            <w:r w:rsidRPr="00E53186">
              <w:rPr>
                <w:sz w:val="20"/>
                <w:szCs w:val="20"/>
              </w:rPr>
              <w:t>$</w:t>
            </w:r>
            <w:r>
              <w:rPr>
                <w:sz w:val="20"/>
                <w:szCs w:val="20"/>
              </w:rPr>
              <w:t>37</w:t>
            </w:r>
            <w:r w:rsidRPr="00E53186">
              <w:rPr>
                <w:sz w:val="20"/>
                <w:szCs w:val="20"/>
              </w:rPr>
              <w:t>/</w:t>
            </w:r>
            <w:proofErr w:type="spellStart"/>
            <w:r w:rsidRPr="00E53186">
              <w:rPr>
                <w:sz w:val="20"/>
                <w:szCs w:val="20"/>
              </w:rPr>
              <w:t>hr</w:t>
            </w:r>
            <w:proofErr w:type="spellEnd"/>
            <w:r>
              <w:rPr>
                <w:sz w:val="20"/>
                <w:szCs w:val="20"/>
              </w:rPr>
              <w:t xml:space="preserve"> x </w:t>
            </w:r>
            <w:r w:rsidR="00F74C73">
              <w:rPr>
                <w:sz w:val="20"/>
                <w:szCs w:val="20"/>
              </w:rPr>
              <w:t>4</w:t>
            </w:r>
            <w:r>
              <w:rPr>
                <w:sz w:val="20"/>
                <w:szCs w:val="20"/>
              </w:rPr>
              <w:t xml:space="preserve"> </w:t>
            </w:r>
            <w:proofErr w:type="spellStart"/>
            <w:r>
              <w:rPr>
                <w:sz w:val="20"/>
                <w:szCs w:val="20"/>
              </w:rPr>
              <w:t>hr</w:t>
            </w:r>
            <w:proofErr w:type="spellEnd"/>
            <w:r>
              <w:rPr>
                <w:sz w:val="20"/>
                <w:szCs w:val="20"/>
              </w:rPr>
              <w:t>)</w:t>
            </w:r>
          </w:p>
          <w:p w14:paraId="06DBDCC8" w14:textId="7050834E" w:rsidR="00386D83" w:rsidRDefault="00386D83" w:rsidP="00A41FAB">
            <w:pPr>
              <w:tabs>
                <w:tab w:val="left" w:pos="-1180"/>
                <w:tab w:val="left" w:pos="-720"/>
                <w:tab w:val="left" w:pos="0"/>
                <w:tab w:val="left" w:pos="360"/>
                <w:tab w:val="left" w:pos="720"/>
                <w:tab w:val="left" w:pos="1080"/>
              </w:tabs>
              <w:rPr>
                <w:b/>
                <w:bCs/>
                <w:sz w:val="20"/>
                <w:szCs w:val="20"/>
              </w:rPr>
            </w:pPr>
            <w:r w:rsidRPr="00E53186">
              <w:rPr>
                <w:b/>
                <w:bCs/>
                <w:sz w:val="20"/>
                <w:szCs w:val="20"/>
              </w:rPr>
              <w:t>Total miscellaneous costs</w:t>
            </w:r>
            <w:r>
              <w:rPr>
                <w:b/>
                <w:bCs/>
                <w:sz w:val="20"/>
                <w:szCs w:val="20"/>
              </w:rPr>
              <w:t xml:space="preserve"> </w:t>
            </w:r>
            <w:r w:rsidRPr="00E53186">
              <w:rPr>
                <w:b/>
                <w:bCs/>
                <w:sz w:val="20"/>
                <w:szCs w:val="20"/>
              </w:rPr>
              <w:t xml:space="preserve"> </w:t>
            </w:r>
            <w:r>
              <w:rPr>
                <w:b/>
                <w:bCs/>
                <w:sz w:val="20"/>
                <w:szCs w:val="20"/>
              </w:rPr>
              <w:t>(</w:t>
            </w:r>
            <w:r w:rsidR="00F74C73">
              <w:rPr>
                <w:b/>
                <w:bCs/>
                <w:sz w:val="20"/>
                <w:szCs w:val="20"/>
              </w:rPr>
              <w:t>0.95</w:t>
            </w:r>
            <w:r w:rsidRPr="00B51E95">
              <w:rPr>
                <w:bCs/>
                <w:sz w:val="20"/>
                <w:szCs w:val="20"/>
              </w:rPr>
              <w:t>)</w:t>
            </w:r>
          </w:p>
          <w:p w14:paraId="3BB19D01" w14:textId="3005B887" w:rsidR="00386D83" w:rsidRPr="00E61159" w:rsidRDefault="00386D83" w:rsidP="00A41FAB">
            <w:pPr>
              <w:tabs>
                <w:tab w:val="left" w:pos="-1180"/>
                <w:tab w:val="left" w:pos="-720"/>
                <w:tab w:val="left" w:pos="0"/>
                <w:tab w:val="left" w:pos="360"/>
                <w:tab w:val="left" w:pos="720"/>
                <w:tab w:val="left" w:pos="1080"/>
              </w:tabs>
              <w:rPr>
                <w:sz w:val="20"/>
                <w:szCs w:val="20"/>
              </w:rPr>
            </w:pPr>
            <w:r>
              <w:rPr>
                <w:b/>
                <w:bCs/>
                <w:sz w:val="20"/>
                <w:szCs w:val="20"/>
              </w:rPr>
              <w:t xml:space="preserve">   </w:t>
            </w:r>
            <w:r w:rsidR="00F74C73" w:rsidRPr="00F74C73">
              <w:rPr>
                <w:bCs/>
                <w:sz w:val="20"/>
                <w:szCs w:val="20"/>
              </w:rPr>
              <w:t>Mail</w:t>
            </w:r>
            <w:r w:rsidR="00F74C73">
              <w:rPr>
                <w:b/>
                <w:bCs/>
                <w:sz w:val="20"/>
                <w:szCs w:val="20"/>
              </w:rPr>
              <w:t xml:space="preserve">  </w:t>
            </w:r>
            <w:r w:rsidRPr="00E61159">
              <w:rPr>
                <w:bCs/>
                <w:sz w:val="20"/>
                <w:szCs w:val="20"/>
              </w:rPr>
              <w:t>($</w:t>
            </w:r>
            <w:r w:rsidR="00F74C73">
              <w:rPr>
                <w:bCs/>
                <w:sz w:val="20"/>
                <w:szCs w:val="20"/>
              </w:rPr>
              <w:t>0.90</w:t>
            </w:r>
            <w:r w:rsidRPr="00E61159">
              <w:rPr>
                <w:bCs/>
                <w:sz w:val="20"/>
                <w:szCs w:val="20"/>
              </w:rPr>
              <w:t xml:space="preserve"> x </w:t>
            </w:r>
            <w:r>
              <w:rPr>
                <w:bCs/>
                <w:sz w:val="20"/>
                <w:szCs w:val="20"/>
              </w:rPr>
              <w:t>1</w:t>
            </w:r>
            <w:r w:rsidRPr="00E61159">
              <w:rPr>
                <w:bCs/>
                <w:sz w:val="20"/>
                <w:szCs w:val="20"/>
              </w:rPr>
              <w:t xml:space="preserve"> = </w:t>
            </w:r>
            <w:r w:rsidR="00F74C73">
              <w:rPr>
                <w:bCs/>
                <w:sz w:val="20"/>
                <w:szCs w:val="20"/>
              </w:rPr>
              <w:t>0.90</w:t>
            </w:r>
            <w:r w:rsidRPr="00E61159">
              <w:rPr>
                <w:bCs/>
                <w:sz w:val="20"/>
                <w:szCs w:val="20"/>
              </w:rPr>
              <w:t>)</w:t>
            </w:r>
          </w:p>
          <w:p w14:paraId="27E0F99E" w14:textId="77777777" w:rsidR="00386D83" w:rsidRPr="00E53186" w:rsidRDefault="00386D83" w:rsidP="00A41FAB">
            <w:pPr>
              <w:tabs>
                <w:tab w:val="left" w:pos="-1180"/>
                <w:tab w:val="left" w:pos="-720"/>
                <w:tab w:val="left" w:pos="0"/>
                <w:tab w:val="left" w:pos="360"/>
                <w:tab w:val="left" w:pos="720"/>
                <w:tab w:val="left" w:pos="1080"/>
              </w:tabs>
              <w:rPr>
                <w:sz w:val="20"/>
                <w:szCs w:val="20"/>
              </w:rPr>
            </w:pPr>
            <w:r>
              <w:rPr>
                <w:sz w:val="20"/>
                <w:szCs w:val="20"/>
              </w:rPr>
              <w:t xml:space="preserve">   Copy (0.05 x 1 = 0.05)</w:t>
            </w:r>
          </w:p>
        </w:tc>
        <w:tc>
          <w:tcPr>
            <w:tcW w:w="933" w:type="dxa"/>
            <w:tcBorders>
              <w:top w:val="single" w:sz="7" w:space="0" w:color="000000"/>
              <w:left w:val="single" w:sz="7" w:space="0" w:color="000000"/>
              <w:bottom w:val="single" w:sz="7" w:space="0" w:color="000000"/>
              <w:right w:val="single" w:sz="7" w:space="0" w:color="000000"/>
            </w:tcBorders>
          </w:tcPr>
          <w:p w14:paraId="7CD4FC75" w14:textId="77777777" w:rsidR="00386D83" w:rsidRDefault="00386D83" w:rsidP="00A41FAB">
            <w:pPr>
              <w:tabs>
                <w:tab w:val="left" w:pos="-1180"/>
                <w:tab w:val="left" w:pos="-720"/>
                <w:tab w:val="left" w:pos="0"/>
                <w:tab w:val="left" w:pos="360"/>
                <w:tab w:val="left" w:pos="720"/>
                <w:tab w:val="left" w:pos="1080"/>
              </w:tabs>
              <w:jc w:val="right"/>
              <w:rPr>
                <w:b/>
                <w:sz w:val="20"/>
                <w:szCs w:val="20"/>
              </w:rPr>
            </w:pPr>
            <w:r>
              <w:rPr>
                <w:b/>
                <w:sz w:val="20"/>
                <w:szCs w:val="20"/>
              </w:rPr>
              <w:t>1</w:t>
            </w:r>
          </w:p>
          <w:p w14:paraId="11E62172" w14:textId="77777777" w:rsidR="00386D83" w:rsidRDefault="00386D83" w:rsidP="00A41FAB">
            <w:pPr>
              <w:tabs>
                <w:tab w:val="left" w:pos="-1180"/>
                <w:tab w:val="left" w:pos="-720"/>
                <w:tab w:val="left" w:pos="0"/>
                <w:tab w:val="left" w:pos="360"/>
                <w:tab w:val="left" w:pos="720"/>
                <w:tab w:val="left" w:pos="1080"/>
              </w:tabs>
              <w:jc w:val="right"/>
              <w:rPr>
                <w:b/>
                <w:sz w:val="20"/>
                <w:szCs w:val="20"/>
              </w:rPr>
            </w:pPr>
            <w:r>
              <w:rPr>
                <w:b/>
                <w:sz w:val="20"/>
                <w:szCs w:val="20"/>
              </w:rPr>
              <w:t>1</w:t>
            </w:r>
          </w:p>
          <w:p w14:paraId="449DDF84" w14:textId="77777777" w:rsidR="00386D83" w:rsidRDefault="00386D83" w:rsidP="00A41FAB">
            <w:pPr>
              <w:tabs>
                <w:tab w:val="left" w:pos="-1180"/>
                <w:tab w:val="left" w:pos="-720"/>
                <w:tab w:val="left" w:pos="0"/>
                <w:tab w:val="left" w:pos="360"/>
                <w:tab w:val="left" w:pos="720"/>
                <w:tab w:val="left" w:pos="1080"/>
              </w:tabs>
              <w:jc w:val="right"/>
              <w:rPr>
                <w:b/>
                <w:sz w:val="20"/>
                <w:szCs w:val="20"/>
              </w:rPr>
            </w:pPr>
          </w:p>
          <w:p w14:paraId="7794A144" w14:textId="4E8BB06E" w:rsidR="00386D83" w:rsidRDefault="00386D83" w:rsidP="00A41FAB">
            <w:pPr>
              <w:tabs>
                <w:tab w:val="left" w:pos="-1180"/>
                <w:tab w:val="left" w:pos="-720"/>
                <w:tab w:val="left" w:pos="0"/>
                <w:tab w:val="left" w:pos="360"/>
                <w:tab w:val="left" w:pos="720"/>
                <w:tab w:val="left" w:pos="1080"/>
              </w:tabs>
              <w:jc w:val="right"/>
              <w:rPr>
                <w:b/>
                <w:sz w:val="20"/>
                <w:szCs w:val="20"/>
              </w:rPr>
            </w:pPr>
            <w:r>
              <w:rPr>
                <w:b/>
                <w:sz w:val="20"/>
                <w:szCs w:val="20"/>
              </w:rPr>
              <w:t xml:space="preserve">4 </w:t>
            </w:r>
            <w:proofErr w:type="spellStart"/>
            <w:r>
              <w:rPr>
                <w:b/>
                <w:sz w:val="20"/>
                <w:szCs w:val="20"/>
              </w:rPr>
              <w:t>hr</w:t>
            </w:r>
            <w:proofErr w:type="spellEnd"/>
          </w:p>
          <w:p w14:paraId="1BFBB780" w14:textId="790C4541" w:rsidR="00386D83" w:rsidRDefault="00386D83" w:rsidP="00A41FAB">
            <w:pPr>
              <w:tabs>
                <w:tab w:val="left" w:pos="-1180"/>
                <w:tab w:val="left" w:pos="-720"/>
                <w:tab w:val="left" w:pos="0"/>
                <w:tab w:val="left" w:pos="360"/>
                <w:tab w:val="left" w:pos="720"/>
                <w:tab w:val="left" w:pos="1080"/>
              </w:tabs>
              <w:jc w:val="right"/>
              <w:rPr>
                <w:b/>
                <w:sz w:val="20"/>
                <w:szCs w:val="20"/>
              </w:rPr>
            </w:pPr>
            <w:r>
              <w:rPr>
                <w:b/>
                <w:sz w:val="20"/>
                <w:szCs w:val="20"/>
              </w:rPr>
              <w:t>$1</w:t>
            </w:r>
            <w:r w:rsidR="00F74C73">
              <w:rPr>
                <w:b/>
                <w:sz w:val="20"/>
                <w:szCs w:val="20"/>
              </w:rPr>
              <w:t>48</w:t>
            </w:r>
          </w:p>
          <w:p w14:paraId="22BB5E7A" w14:textId="799D5116" w:rsidR="00386D83" w:rsidRPr="005A21EF" w:rsidRDefault="00386D83" w:rsidP="00F74C73">
            <w:pPr>
              <w:tabs>
                <w:tab w:val="left" w:pos="-1180"/>
                <w:tab w:val="left" w:pos="-720"/>
                <w:tab w:val="left" w:pos="0"/>
                <w:tab w:val="left" w:pos="360"/>
                <w:tab w:val="left" w:pos="720"/>
                <w:tab w:val="left" w:pos="1080"/>
              </w:tabs>
              <w:jc w:val="right"/>
              <w:rPr>
                <w:b/>
                <w:sz w:val="20"/>
                <w:szCs w:val="20"/>
              </w:rPr>
            </w:pPr>
            <w:r>
              <w:rPr>
                <w:b/>
                <w:sz w:val="20"/>
                <w:szCs w:val="20"/>
              </w:rPr>
              <w:t>$</w:t>
            </w:r>
            <w:r w:rsidR="00F74C73">
              <w:rPr>
                <w:b/>
                <w:sz w:val="20"/>
                <w:szCs w:val="20"/>
              </w:rPr>
              <w:t>1</w:t>
            </w:r>
          </w:p>
        </w:tc>
      </w:tr>
    </w:tbl>
    <w:p w14:paraId="4C9B64FA" w14:textId="77777777" w:rsidR="00386D83" w:rsidRDefault="00386D83" w:rsidP="00386D83">
      <w:pPr>
        <w:tabs>
          <w:tab w:val="left" w:pos="-1180"/>
          <w:tab w:val="left" w:pos="-720"/>
          <w:tab w:val="left" w:pos="0"/>
          <w:tab w:val="left" w:pos="360"/>
          <w:tab w:val="left" w:pos="720"/>
          <w:tab w:val="left" w:pos="1080"/>
        </w:tabs>
        <w:rPr>
          <w:sz w:val="20"/>
          <w:szCs w:val="20"/>
        </w:rPr>
      </w:pPr>
    </w:p>
    <w:tbl>
      <w:tblPr>
        <w:tblW w:w="0" w:type="auto"/>
        <w:jc w:val="center"/>
        <w:tblInd w:w="1314" w:type="dxa"/>
        <w:tblLayout w:type="fixed"/>
        <w:tblCellMar>
          <w:left w:w="120" w:type="dxa"/>
          <w:right w:w="120" w:type="dxa"/>
        </w:tblCellMar>
        <w:tblLook w:val="0000" w:firstRow="0" w:lastRow="0" w:firstColumn="0" w:lastColumn="0" w:noHBand="0" w:noVBand="0"/>
      </w:tblPr>
      <w:tblGrid>
        <w:gridCol w:w="4538"/>
        <w:gridCol w:w="938"/>
      </w:tblGrid>
      <w:tr w:rsidR="00386D83" w14:paraId="6E84A02D" w14:textId="77777777" w:rsidTr="00A41FAB">
        <w:trPr>
          <w:jc w:val="center"/>
        </w:trPr>
        <w:tc>
          <w:tcPr>
            <w:tcW w:w="5476" w:type="dxa"/>
            <w:gridSpan w:val="2"/>
            <w:tcBorders>
              <w:top w:val="single" w:sz="7" w:space="0" w:color="000000"/>
              <w:left w:val="single" w:sz="7" w:space="0" w:color="000000"/>
              <w:bottom w:val="single" w:sz="7" w:space="0" w:color="000000"/>
              <w:right w:val="single" w:sz="7" w:space="0" w:color="000000"/>
            </w:tcBorders>
          </w:tcPr>
          <w:p w14:paraId="007DA08B" w14:textId="536D34E1" w:rsidR="00386D83" w:rsidRDefault="00386D83" w:rsidP="00386D83">
            <w:pPr>
              <w:tabs>
                <w:tab w:val="left" w:pos="-1180"/>
                <w:tab w:val="left" w:pos="-720"/>
                <w:tab w:val="left" w:pos="0"/>
                <w:tab w:val="left" w:pos="360"/>
                <w:tab w:val="left" w:pos="720"/>
                <w:tab w:val="left" w:pos="1080"/>
              </w:tabs>
              <w:rPr>
                <w:sz w:val="20"/>
                <w:szCs w:val="20"/>
              </w:rPr>
            </w:pPr>
            <w:r>
              <w:rPr>
                <w:sz w:val="20"/>
                <w:szCs w:val="20"/>
              </w:rPr>
              <w:br w:type="page"/>
            </w:r>
            <w:r>
              <w:rPr>
                <w:b/>
                <w:sz w:val="20"/>
                <w:szCs w:val="20"/>
              </w:rPr>
              <w:t>Appeals</w:t>
            </w:r>
            <w:r>
              <w:rPr>
                <w:b/>
                <w:bCs/>
                <w:sz w:val="20"/>
                <w:szCs w:val="20"/>
              </w:rPr>
              <w:t>, Federal Government</w:t>
            </w:r>
          </w:p>
        </w:tc>
      </w:tr>
      <w:tr w:rsidR="00386D83" w14:paraId="3E78506F" w14:textId="77777777" w:rsidTr="00A41FAB">
        <w:trPr>
          <w:jc w:val="center"/>
        </w:trPr>
        <w:tc>
          <w:tcPr>
            <w:tcW w:w="4538" w:type="dxa"/>
            <w:tcBorders>
              <w:top w:val="single" w:sz="7" w:space="0" w:color="000000"/>
              <w:left w:val="single" w:sz="7" w:space="0" w:color="000000"/>
              <w:bottom w:val="single" w:sz="7" w:space="0" w:color="000000"/>
              <w:right w:val="single" w:sz="7" w:space="0" w:color="000000"/>
            </w:tcBorders>
          </w:tcPr>
          <w:p w14:paraId="7101DA94" w14:textId="77777777" w:rsidR="00386D83" w:rsidRDefault="00386D83" w:rsidP="00A41FAB">
            <w:pPr>
              <w:tabs>
                <w:tab w:val="left" w:pos="-1180"/>
                <w:tab w:val="left" w:pos="-720"/>
                <w:tab w:val="left" w:pos="0"/>
                <w:tab w:val="left" w:pos="360"/>
                <w:tab w:val="left" w:pos="720"/>
                <w:tab w:val="left" w:pos="1080"/>
              </w:tabs>
              <w:rPr>
                <w:sz w:val="20"/>
                <w:szCs w:val="20"/>
              </w:rPr>
            </w:pPr>
            <w:r>
              <w:rPr>
                <w:b/>
                <w:bCs/>
                <w:sz w:val="20"/>
                <w:szCs w:val="20"/>
              </w:rPr>
              <w:t>Total annual responses</w:t>
            </w:r>
            <w:r>
              <w:rPr>
                <w:sz w:val="20"/>
                <w:szCs w:val="20"/>
              </w:rPr>
              <w:t xml:space="preserve"> </w:t>
            </w:r>
          </w:p>
          <w:p w14:paraId="6F2B4B49" w14:textId="77777777" w:rsidR="00386D83" w:rsidRDefault="00386D83" w:rsidP="00A41FAB">
            <w:pPr>
              <w:tabs>
                <w:tab w:val="left" w:pos="-1180"/>
                <w:tab w:val="left" w:pos="-720"/>
                <w:tab w:val="left" w:pos="0"/>
                <w:tab w:val="left" w:pos="360"/>
                <w:tab w:val="left" w:pos="720"/>
                <w:tab w:val="left" w:pos="1080"/>
              </w:tabs>
              <w:rPr>
                <w:sz w:val="20"/>
                <w:szCs w:val="20"/>
              </w:rPr>
            </w:pPr>
            <w:r>
              <w:rPr>
                <w:b/>
                <w:bCs/>
                <w:sz w:val="20"/>
                <w:szCs w:val="20"/>
              </w:rPr>
              <w:t>Total burden hours</w:t>
            </w:r>
            <w:r>
              <w:rPr>
                <w:sz w:val="20"/>
                <w:szCs w:val="20"/>
              </w:rPr>
              <w:t xml:space="preserve"> </w:t>
            </w:r>
          </w:p>
          <w:p w14:paraId="6AF42288" w14:textId="40DD658B" w:rsidR="00386D83" w:rsidRDefault="00386D83" w:rsidP="00A41FAB">
            <w:pPr>
              <w:tabs>
                <w:tab w:val="left" w:pos="-1180"/>
                <w:tab w:val="left" w:pos="-720"/>
                <w:tab w:val="left" w:pos="0"/>
                <w:tab w:val="left" w:pos="360"/>
                <w:tab w:val="left" w:pos="720"/>
                <w:tab w:val="left" w:pos="1080"/>
              </w:tabs>
              <w:rPr>
                <w:sz w:val="20"/>
                <w:szCs w:val="20"/>
              </w:rPr>
            </w:pPr>
            <w:r>
              <w:rPr>
                <w:sz w:val="20"/>
                <w:szCs w:val="20"/>
              </w:rPr>
              <w:t xml:space="preserve">   Time per response</w:t>
            </w:r>
            <w:r w:rsidR="00AB01F4">
              <w:rPr>
                <w:sz w:val="20"/>
                <w:szCs w:val="20"/>
              </w:rPr>
              <w:t xml:space="preserve"> = 4 </w:t>
            </w:r>
            <w:proofErr w:type="spellStart"/>
            <w:r w:rsidR="00AB01F4">
              <w:rPr>
                <w:sz w:val="20"/>
                <w:szCs w:val="20"/>
              </w:rPr>
              <w:t>hr</w:t>
            </w:r>
            <w:proofErr w:type="spellEnd"/>
          </w:p>
          <w:p w14:paraId="32DDB4B7" w14:textId="088D518D" w:rsidR="00386D83" w:rsidRDefault="00386D83" w:rsidP="00A41FAB">
            <w:pPr>
              <w:tabs>
                <w:tab w:val="left" w:pos="-1180"/>
                <w:tab w:val="left" w:pos="-720"/>
                <w:tab w:val="left" w:pos="0"/>
                <w:tab w:val="left" w:pos="360"/>
                <w:tab w:val="left" w:pos="720"/>
                <w:tab w:val="left" w:pos="1080"/>
              </w:tabs>
              <w:rPr>
                <w:sz w:val="20"/>
                <w:szCs w:val="20"/>
              </w:rPr>
            </w:pPr>
            <w:r>
              <w:rPr>
                <w:b/>
                <w:bCs/>
                <w:sz w:val="20"/>
                <w:szCs w:val="20"/>
              </w:rPr>
              <w:t>Total personnel cost</w:t>
            </w:r>
            <w:r>
              <w:rPr>
                <w:bCs/>
                <w:sz w:val="20"/>
                <w:szCs w:val="20"/>
              </w:rPr>
              <w:t xml:space="preserve"> (</w:t>
            </w:r>
            <w:r>
              <w:rPr>
                <w:sz w:val="20"/>
                <w:szCs w:val="20"/>
              </w:rPr>
              <w:t>$</w:t>
            </w:r>
            <w:r w:rsidR="00F74C73">
              <w:rPr>
                <w:sz w:val="20"/>
                <w:szCs w:val="20"/>
              </w:rPr>
              <w:t>100</w:t>
            </w:r>
            <w:r>
              <w:rPr>
                <w:sz w:val="20"/>
                <w:szCs w:val="20"/>
              </w:rPr>
              <w:t>/</w:t>
            </w:r>
            <w:proofErr w:type="spellStart"/>
            <w:r>
              <w:rPr>
                <w:sz w:val="20"/>
                <w:szCs w:val="20"/>
              </w:rPr>
              <w:t>hr</w:t>
            </w:r>
            <w:proofErr w:type="spellEnd"/>
            <w:r>
              <w:rPr>
                <w:sz w:val="20"/>
                <w:szCs w:val="20"/>
              </w:rPr>
              <w:t xml:space="preserve"> x </w:t>
            </w:r>
            <w:r w:rsidR="00AB01F4">
              <w:rPr>
                <w:sz w:val="20"/>
                <w:szCs w:val="20"/>
              </w:rPr>
              <w:t>4</w:t>
            </w:r>
            <w:r>
              <w:rPr>
                <w:sz w:val="20"/>
                <w:szCs w:val="20"/>
              </w:rPr>
              <w:t>)</w:t>
            </w:r>
          </w:p>
          <w:p w14:paraId="7E6AAD50" w14:textId="77777777" w:rsidR="00386D83" w:rsidRPr="00F262DD" w:rsidRDefault="00386D83" w:rsidP="00A41FAB">
            <w:pPr>
              <w:tabs>
                <w:tab w:val="left" w:pos="-1180"/>
                <w:tab w:val="left" w:pos="-720"/>
                <w:tab w:val="left" w:pos="0"/>
                <w:tab w:val="left" w:pos="360"/>
                <w:tab w:val="left" w:pos="720"/>
                <w:tab w:val="left" w:pos="1080"/>
              </w:tabs>
              <w:rPr>
                <w:b/>
                <w:sz w:val="20"/>
                <w:szCs w:val="20"/>
              </w:rPr>
            </w:pPr>
            <w:r w:rsidRPr="00F262DD">
              <w:rPr>
                <w:b/>
                <w:sz w:val="20"/>
                <w:szCs w:val="20"/>
              </w:rPr>
              <w:t>Total miscellaneous cost</w:t>
            </w:r>
          </w:p>
        </w:tc>
        <w:tc>
          <w:tcPr>
            <w:tcW w:w="938" w:type="dxa"/>
            <w:tcBorders>
              <w:top w:val="single" w:sz="7" w:space="0" w:color="000000"/>
              <w:left w:val="single" w:sz="7" w:space="0" w:color="000000"/>
              <w:bottom w:val="single" w:sz="7" w:space="0" w:color="000000"/>
              <w:right w:val="single" w:sz="7" w:space="0" w:color="000000"/>
            </w:tcBorders>
          </w:tcPr>
          <w:p w14:paraId="5D87D849" w14:textId="77777777" w:rsidR="00386D83" w:rsidRPr="00CA0318" w:rsidRDefault="00386D83" w:rsidP="00A41FAB">
            <w:pPr>
              <w:tabs>
                <w:tab w:val="left" w:pos="-1180"/>
                <w:tab w:val="left" w:pos="-720"/>
                <w:tab w:val="left" w:pos="0"/>
                <w:tab w:val="left" w:pos="360"/>
                <w:tab w:val="left" w:pos="720"/>
                <w:tab w:val="left" w:pos="1080"/>
              </w:tabs>
              <w:jc w:val="right"/>
              <w:rPr>
                <w:b/>
                <w:sz w:val="20"/>
                <w:szCs w:val="20"/>
              </w:rPr>
            </w:pPr>
            <w:r>
              <w:rPr>
                <w:b/>
                <w:sz w:val="20"/>
                <w:szCs w:val="20"/>
              </w:rPr>
              <w:t>1</w:t>
            </w:r>
          </w:p>
          <w:p w14:paraId="3F815CE2" w14:textId="307E4FB6" w:rsidR="00386D83" w:rsidRPr="00CA0318" w:rsidRDefault="00AB01F4" w:rsidP="00A41FAB">
            <w:pPr>
              <w:tabs>
                <w:tab w:val="left" w:pos="-1180"/>
                <w:tab w:val="left" w:pos="-720"/>
                <w:tab w:val="left" w:pos="0"/>
                <w:tab w:val="left" w:pos="360"/>
                <w:tab w:val="left" w:pos="720"/>
                <w:tab w:val="left" w:pos="1080"/>
              </w:tabs>
              <w:jc w:val="right"/>
              <w:rPr>
                <w:b/>
                <w:sz w:val="20"/>
                <w:szCs w:val="20"/>
              </w:rPr>
            </w:pPr>
            <w:r>
              <w:rPr>
                <w:b/>
                <w:sz w:val="20"/>
                <w:szCs w:val="20"/>
              </w:rPr>
              <w:t>4</w:t>
            </w:r>
            <w:r w:rsidR="00386D83">
              <w:rPr>
                <w:b/>
                <w:sz w:val="20"/>
                <w:szCs w:val="20"/>
              </w:rPr>
              <w:t xml:space="preserve"> </w:t>
            </w:r>
            <w:proofErr w:type="spellStart"/>
            <w:r w:rsidR="00386D83">
              <w:rPr>
                <w:b/>
                <w:sz w:val="20"/>
                <w:szCs w:val="20"/>
              </w:rPr>
              <w:t>hr</w:t>
            </w:r>
            <w:proofErr w:type="spellEnd"/>
          </w:p>
          <w:p w14:paraId="60D52750" w14:textId="77777777" w:rsidR="00386D83" w:rsidRPr="00CA0318" w:rsidRDefault="00386D83" w:rsidP="00A41FAB">
            <w:pPr>
              <w:tabs>
                <w:tab w:val="left" w:pos="-1180"/>
                <w:tab w:val="left" w:pos="-720"/>
                <w:tab w:val="left" w:pos="0"/>
                <w:tab w:val="left" w:pos="360"/>
                <w:tab w:val="left" w:pos="720"/>
                <w:tab w:val="left" w:pos="1080"/>
              </w:tabs>
              <w:jc w:val="right"/>
              <w:rPr>
                <w:b/>
                <w:sz w:val="20"/>
                <w:szCs w:val="20"/>
              </w:rPr>
            </w:pPr>
          </w:p>
          <w:p w14:paraId="6C520067" w14:textId="78C4C983" w:rsidR="00386D83" w:rsidRPr="00CA0318" w:rsidRDefault="00386D83" w:rsidP="00A41FAB">
            <w:pPr>
              <w:tabs>
                <w:tab w:val="left" w:pos="-1180"/>
                <w:tab w:val="left" w:pos="-720"/>
                <w:tab w:val="left" w:pos="0"/>
                <w:tab w:val="left" w:pos="360"/>
                <w:tab w:val="left" w:pos="720"/>
                <w:tab w:val="left" w:pos="1080"/>
              </w:tabs>
              <w:jc w:val="right"/>
              <w:rPr>
                <w:b/>
                <w:sz w:val="20"/>
                <w:szCs w:val="20"/>
              </w:rPr>
            </w:pPr>
            <w:r>
              <w:rPr>
                <w:b/>
                <w:sz w:val="20"/>
                <w:szCs w:val="20"/>
              </w:rPr>
              <w:t>$</w:t>
            </w:r>
            <w:r w:rsidR="00AB01F4">
              <w:rPr>
                <w:b/>
                <w:sz w:val="20"/>
                <w:szCs w:val="20"/>
              </w:rPr>
              <w:t>4</w:t>
            </w:r>
            <w:r w:rsidR="00F74C73">
              <w:rPr>
                <w:b/>
                <w:sz w:val="20"/>
                <w:szCs w:val="20"/>
              </w:rPr>
              <w:t>00</w:t>
            </w:r>
          </w:p>
          <w:p w14:paraId="20E64F2E" w14:textId="77777777" w:rsidR="00386D83" w:rsidRDefault="00386D83" w:rsidP="00A41FAB">
            <w:pPr>
              <w:tabs>
                <w:tab w:val="left" w:pos="-1180"/>
                <w:tab w:val="left" w:pos="-720"/>
                <w:tab w:val="left" w:pos="0"/>
                <w:tab w:val="left" w:pos="360"/>
                <w:tab w:val="left" w:pos="720"/>
                <w:tab w:val="left" w:pos="1080"/>
              </w:tabs>
              <w:jc w:val="right"/>
              <w:rPr>
                <w:sz w:val="20"/>
                <w:szCs w:val="20"/>
              </w:rPr>
            </w:pPr>
            <w:r w:rsidRPr="00CA0318">
              <w:rPr>
                <w:b/>
                <w:sz w:val="20"/>
                <w:szCs w:val="20"/>
              </w:rPr>
              <w:t>0</w:t>
            </w:r>
          </w:p>
        </w:tc>
      </w:tr>
    </w:tbl>
    <w:p w14:paraId="28B2790F" w14:textId="77777777" w:rsidR="00386D83" w:rsidRDefault="00386D83" w:rsidP="00386D83">
      <w:pPr>
        <w:tabs>
          <w:tab w:val="left" w:pos="-1180"/>
          <w:tab w:val="left" w:pos="-720"/>
          <w:tab w:val="left" w:pos="0"/>
          <w:tab w:val="left" w:pos="720"/>
          <w:tab w:val="left" w:pos="1080"/>
        </w:tabs>
      </w:pPr>
    </w:p>
    <w:p w14:paraId="475191B1" w14:textId="34AEA9EE" w:rsidR="00F03582" w:rsidRDefault="00F03582" w:rsidP="00C212C5">
      <w:pPr>
        <w:widowControl/>
        <w:autoSpaceDE/>
        <w:autoSpaceDN/>
        <w:adjustRightInd/>
      </w:pPr>
      <w:r>
        <w:lastRenderedPageBreak/>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w:t>
      </w:r>
    </w:p>
    <w:p w14:paraId="1F4F0E57" w14:textId="77777777" w:rsidR="00F03582" w:rsidRDefault="00F03582" w:rsidP="00F03582">
      <w:pPr>
        <w:tabs>
          <w:tab w:val="left" w:pos="-1180"/>
          <w:tab w:val="left" w:pos="-720"/>
          <w:tab w:val="left" w:pos="0"/>
          <w:tab w:val="left" w:pos="360"/>
          <w:tab w:val="left" w:pos="720"/>
          <w:tab w:val="left" w:pos="1080"/>
        </w:tabs>
      </w:pPr>
    </w:p>
    <w:p w14:paraId="36E5EDAE" w14:textId="495DAB34" w:rsidR="00F03582" w:rsidRDefault="00F03582" w:rsidP="00F03582">
      <w:pPr>
        <w:tabs>
          <w:tab w:val="left" w:pos="-1180"/>
          <w:tab w:val="left" w:pos="-720"/>
          <w:tab w:val="left" w:pos="0"/>
          <w:tab w:val="left" w:pos="360"/>
          <w:tab w:val="left" w:pos="720"/>
          <w:tab w:val="left" w:pos="1080"/>
        </w:tabs>
        <w:rPr>
          <w:b/>
          <w:bCs/>
        </w:rPr>
      </w:pPr>
      <w:r>
        <w:t xml:space="preserve">The information collection is designed to yield data that meet all applicable information quality guidelines.  Prior to dissemination, the information will be subjected to quality control measures and a pre-dissemination review pursuant to </w:t>
      </w:r>
      <w:hyperlink r:id="rId19" w:history="1">
        <w:r w:rsidRPr="000A38CF">
          <w:rPr>
            <w:rStyle w:val="Hyperlink"/>
          </w:rPr>
          <w:t>Section 515 of Public Law 106-554</w:t>
        </w:r>
      </w:hyperlink>
      <w:r>
        <w:t>.</w:t>
      </w:r>
    </w:p>
    <w:p w14:paraId="33144010" w14:textId="77777777" w:rsidR="006F529A" w:rsidRDefault="006F529A" w:rsidP="00A238C9"/>
    <w:p w14:paraId="0D13106E" w14:textId="77777777" w:rsidR="00A238C9" w:rsidRPr="00A238C9" w:rsidRDefault="00A238C9" w:rsidP="00A238C9">
      <w:pPr>
        <w:rPr>
          <w:b/>
        </w:rPr>
      </w:pPr>
      <w:r w:rsidRPr="00A238C9">
        <w:rPr>
          <w:b/>
        </w:rPr>
        <w:t>3.  Describe whether, and to what extent, the collection of information involves the use of automated, electronic, mechanical, or other technological techniques or other forms of information technology.</w:t>
      </w:r>
    </w:p>
    <w:p w14:paraId="2F69FAB8" w14:textId="77777777" w:rsidR="00A238C9" w:rsidRDefault="00A238C9" w:rsidP="00A238C9"/>
    <w:p w14:paraId="0FC42583" w14:textId="31D5B294" w:rsidR="00A238C9" w:rsidRDefault="00B61368" w:rsidP="00A238C9">
      <w:r w:rsidRPr="00B61368">
        <w:t xml:space="preserve">The CDQ or PSQ transfer request and Application for Approval of Use of Non-CDQ Harvest Regulations are available in a fillable format on the NMFS Alaska Region website at http://www.alaskafisheries.noaa.gov.  </w:t>
      </w:r>
      <w:r w:rsidR="002172F7">
        <w:t xml:space="preserve"> The </w:t>
      </w:r>
      <w:r w:rsidR="002172F7" w:rsidRPr="002172F7">
        <w:t xml:space="preserve">Online Registration </w:t>
      </w:r>
      <w:r w:rsidR="002172F7">
        <w:t>f</w:t>
      </w:r>
      <w:r w:rsidR="002172F7" w:rsidRPr="002172F7">
        <w:t xml:space="preserve">or </w:t>
      </w:r>
      <w:proofErr w:type="spellStart"/>
      <w:r w:rsidR="002172F7" w:rsidRPr="002172F7">
        <w:t>Groundfish</w:t>
      </w:r>
      <w:proofErr w:type="spellEnd"/>
      <w:r w:rsidR="002172F7" w:rsidRPr="002172F7">
        <w:t xml:space="preserve"> C</w:t>
      </w:r>
      <w:r w:rsidR="002172F7">
        <w:t>DQ</w:t>
      </w:r>
      <w:r w:rsidR="002172F7" w:rsidRPr="002172F7">
        <w:t xml:space="preserve"> Fisheries </w:t>
      </w:r>
      <w:r w:rsidR="002172F7">
        <w:t>f</w:t>
      </w:r>
      <w:r w:rsidR="002172F7" w:rsidRPr="002172F7">
        <w:t xml:space="preserve">or </w:t>
      </w:r>
      <w:r w:rsidR="00411B39">
        <w:t xml:space="preserve">Exempted </w:t>
      </w:r>
      <w:r w:rsidR="002172F7" w:rsidRPr="002172F7">
        <w:t>Vessels Using Hook &amp; Line Gear</w:t>
      </w:r>
      <w:r w:rsidR="002172F7">
        <w:t xml:space="preserve"> must be submitted online.</w:t>
      </w:r>
    </w:p>
    <w:p w14:paraId="72DFBCB2" w14:textId="77777777" w:rsidR="00A238C9" w:rsidRDefault="00A238C9" w:rsidP="00A238C9"/>
    <w:p w14:paraId="000EE8F8" w14:textId="67C6EAB0" w:rsidR="00A238C9" w:rsidRPr="00A238C9" w:rsidRDefault="00A238C9" w:rsidP="00A238C9">
      <w:pPr>
        <w:rPr>
          <w:b/>
        </w:rPr>
      </w:pPr>
      <w:r w:rsidRPr="00A238C9">
        <w:rPr>
          <w:b/>
        </w:rPr>
        <w:t>4.  Describe efforts to identify duplication.</w:t>
      </w:r>
    </w:p>
    <w:p w14:paraId="570C1875" w14:textId="77777777" w:rsidR="00A238C9" w:rsidRDefault="00A238C9" w:rsidP="00A238C9"/>
    <w:p w14:paraId="06131A59" w14:textId="298420EC" w:rsidR="00A238C9" w:rsidRDefault="00D4193D" w:rsidP="00A238C9">
      <w:r w:rsidRPr="00D4193D">
        <w:t>No duplication exists with other information collections.</w:t>
      </w:r>
    </w:p>
    <w:p w14:paraId="25E68148" w14:textId="77777777" w:rsidR="00A238C9" w:rsidRDefault="00A238C9" w:rsidP="00A238C9"/>
    <w:p w14:paraId="1DB8C76C" w14:textId="77777777" w:rsidR="00A238C9" w:rsidRPr="00A238C9" w:rsidRDefault="00A238C9" w:rsidP="00A238C9">
      <w:pPr>
        <w:rPr>
          <w:b/>
        </w:rPr>
      </w:pPr>
      <w:r w:rsidRPr="00A238C9">
        <w:rPr>
          <w:b/>
        </w:rPr>
        <w:t xml:space="preserve">5.  If the collection of information involves small businesses or other small entities, describe the methods used to minimize burden. </w:t>
      </w:r>
    </w:p>
    <w:p w14:paraId="54C73D72" w14:textId="77777777" w:rsidR="00A238C9" w:rsidRDefault="00A238C9" w:rsidP="00A238C9"/>
    <w:p w14:paraId="42DC3AAD" w14:textId="409F33D8" w:rsidR="002D6974" w:rsidRDefault="002D6974" w:rsidP="002D6974">
      <w:r>
        <w:t>Th</w:t>
      </w:r>
      <w:r w:rsidR="002172F7">
        <w:t xml:space="preserve">is </w:t>
      </w:r>
      <w:r>
        <w:t>action directly regulate</w:t>
      </w:r>
      <w:r w:rsidR="00411B39">
        <w:t>s</w:t>
      </w:r>
      <w:r>
        <w:t xml:space="preserve"> two classes of small entities: 1) The six CDQ groups, which are non-profit corporations that represent the 65 western Alaska communities that are eligible to participate in the CDQ Program, and 2) the owners and operators of small hook-and-line catcher vessels that are authorized by a CDQ group to harvest </w:t>
      </w:r>
      <w:proofErr w:type="spellStart"/>
      <w:r>
        <w:t>groundfish</w:t>
      </w:r>
      <w:proofErr w:type="spellEnd"/>
      <w:r>
        <w:t xml:space="preserve"> or halibut CDQ allocations that are issued annually by NMFS to the CDQ groups.    </w:t>
      </w:r>
    </w:p>
    <w:p w14:paraId="176D91D1" w14:textId="77777777" w:rsidR="002D6974" w:rsidRDefault="002D6974" w:rsidP="002D6974"/>
    <w:p w14:paraId="728CD3B7" w14:textId="3694C90D" w:rsidR="009F7B35" w:rsidRDefault="002D6974" w:rsidP="002D6974">
      <w:r>
        <w:t xml:space="preserve">The CDQ groups are considered small entities due to their status as non-profit corporations. The six CDQ groups are the Aleutian Pribilof Island Community Development Association, Bristol Bay Economic Development Corporation (BBEDC), Central Bering Sea Fishermen’s Association, Coastal Villages Region Fund, Norton Sound Economic Development Corporation, and Yukon Delta Fisheries Development Association (YDFDA). </w:t>
      </w:r>
    </w:p>
    <w:p w14:paraId="4C9904F2" w14:textId="77777777" w:rsidR="009F7B35" w:rsidRDefault="009F7B35" w:rsidP="002D6974"/>
    <w:p w14:paraId="0C0865A6" w14:textId="6CBAD65F" w:rsidR="00A238C9" w:rsidRDefault="00A238C9" w:rsidP="00967809">
      <w:pPr>
        <w:widowControl/>
        <w:autoSpaceDE/>
        <w:autoSpaceDN/>
        <w:adjustRightInd/>
        <w:rPr>
          <w:b/>
        </w:rPr>
      </w:pPr>
      <w:r w:rsidRPr="00A238C9">
        <w:rPr>
          <w:b/>
        </w:rPr>
        <w:t xml:space="preserve">6.  Describe the consequences to the Federal program or policy activities if the collection is not conducted or is conducted less frequently. </w:t>
      </w:r>
    </w:p>
    <w:p w14:paraId="14083722" w14:textId="77777777" w:rsidR="00194B89" w:rsidRDefault="00194B89" w:rsidP="00A238C9">
      <w:pPr>
        <w:rPr>
          <w:b/>
        </w:rPr>
      </w:pPr>
    </w:p>
    <w:p w14:paraId="1A37BCA4" w14:textId="5CC05903" w:rsidR="00194B89" w:rsidRPr="00194B89" w:rsidRDefault="00194B89" w:rsidP="00A238C9">
      <w:r w:rsidRPr="00194B89">
        <w:t xml:space="preserve">The purpose of the CDQ Program is to provide Western Alaska communities a method to support regionally based, commercial seafood or other fisheries-related businesses.  Under the </w:t>
      </w:r>
      <w:r w:rsidRPr="00194B89">
        <w:lastRenderedPageBreak/>
        <w:t>CDQ Program, 65 eligible Western Alaska communities have organized into six separate CDQ groups.  Without this program, these small communities would be economically devastated.</w:t>
      </w:r>
    </w:p>
    <w:p w14:paraId="04F1BA90" w14:textId="77777777" w:rsidR="00411B39" w:rsidRDefault="00411B39" w:rsidP="00A238C9">
      <w:pPr>
        <w:rPr>
          <w:b/>
        </w:rPr>
      </w:pPr>
    </w:p>
    <w:p w14:paraId="0138328A" w14:textId="64CFCE2F" w:rsidR="00A238C9" w:rsidRPr="00A238C9" w:rsidRDefault="00A238C9" w:rsidP="00A238C9">
      <w:pPr>
        <w:rPr>
          <w:b/>
        </w:rPr>
      </w:pPr>
      <w:r w:rsidRPr="00A238C9">
        <w:rPr>
          <w:b/>
        </w:rPr>
        <w:t xml:space="preserve">7.  Explain any special circumstances that require the collection to be conducted in a manner inconsistent with OMB guidelines. </w:t>
      </w:r>
    </w:p>
    <w:p w14:paraId="63F77CB2" w14:textId="77777777" w:rsidR="00A238C9" w:rsidRDefault="00A238C9" w:rsidP="00A238C9"/>
    <w:p w14:paraId="2877B695" w14:textId="5A23B615" w:rsidR="00A238C9" w:rsidRDefault="00194B89" w:rsidP="00A238C9">
      <w:r>
        <w:t>Not Applicable.</w:t>
      </w:r>
    </w:p>
    <w:p w14:paraId="13A42B4D" w14:textId="77777777" w:rsidR="00A238C9" w:rsidRDefault="00A238C9" w:rsidP="00A238C9"/>
    <w:p w14:paraId="332BDF0A" w14:textId="77777777" w:rsidR="00A238C9" w:rsidRPr="00A238C9" w:rsidRDefault="00A238C9" w:rsidP="00A238C9">
      <w:pPr>
        <w:rPr>
          <w:b/>
        </w:rPr>
      </w:pPr>
      <w:r w:rsidRPr="00A238C9">
        <w:rPr>
          <w:b/>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5184F49" w14:textId="77777777" w:rsidR="00A238C9" w:rsidRDefault="00A238C9" w:rsidP="00A238C9"/>
    <w:p w14:paraId="00A67665" w14:textId="0A4ECC1E" w:rsidR="00A238C9" w:rsidRDefault="00A238C9" w:rsidP="00A238C9">
      <w:r>
        <w:t>A</w:t>
      </w:r>
      <w:r w:rsidR="00194B89">
        <w:t xml:space="preserve"> proposed rule </w:t>
      </w:r>
      <w:r w:rsidR="007035C6">
        <w:t>(RIN 0648-BF0</w:t>
      </w:r>
      <w:r w:rsidR="00744A5B">
        <w:t>5</w:t>
      </w:r>
      <w:r w:rsidR="007035C6">
        <w:t xml:space="preserve">) </w:t>
      </w:r>
      <w:r w:rsidR="00194B89">
        <w:t xml:space="preserve">will be published coincidentally with this submittal to </w:t>
      </w:r>
      <w:r>
        <w:t>solicit public comm</w:t>
      </w:r>
      <w:r w:rsidR="00194B89">
        <w:t>ents.</w:t>
      </w:r>
    </w:p>
    <w:p w14:paraId="2CF00D1C" w14:textId="77777777" w:rsidR="00783152" w:rsidRDefault="00783152" w:rsidP="00A238C9"/>
    <w:p w14:paraId="07296E48" w14:textId="3C0E7692" w:rsidR="00A238C9" w:rsidRPr="00A238C9" w:rsidRDefault="00A238C9" w:rsidP="00A238C9">
      <w:pPr>
        <w:rPr>
          <w:b/>
        </w:rPr>
      </w:pPr>
      <w:r w:rsidRPr="00A238C9">
        <w:rPr>
          <w:b/>
        </w:rPr>
        <w:t>9.  Explain any decisions to provide payments or gifts to respondents, other than remuneration of contractors or grantees.</w:t>
      </w:r>
    </w:p>
    <w:p w14:paraId="5B78770A" w14:textId="77777777" w:rsidR="00A238C9" w:rsidRDefault="00A238C9" w:rsidP="00A238C9"/>
    <w:p w14:paraId="188EA4F1" w14:textId="77777777" w:rsidR="00194B89" w:rsidRDefault="00194B89" w:rsidP="00194B89">
      <w:pPr>
        <w:tabs>
          <w:tab w:val="left" w:pos="-1180"/>
          <w:tab w:val="left" w:pos="-720"/>
          <w:tab w:val="left" w:pos="0"/>
          <w:tab w:val="left" w:pos="360"/>
          <w:tab w:val="left" w:pos="720"/>
          <w:tab w:val="left" w:pos="1080"/>
        </w:tabs>
      </w:pPr>
      <w:r>
        <w:t xml:space="preserve">No payment or gift will be provided under this program.  </w:t>
      </w:r>
    </w:p>
    <w:p w14:paraId="377BA9A4" w14:textId="77777777" w:rsidR="00A238C9" w:rsidRDefault="00A238C9" w:rsidP="00A238C9"/>
    <w:p w14:paraId="1E2A6031" w14:textId="77777777" w:rsidR="00A238C9" w:rsidRPr="00A238C9" w:rsidRDefault="00A238C9" w:rsidP="00A238C9">
      <w:pPr>
        <w:rPr>
          <w:b/>
        </w:rPr>
      </w:pPr>
      <w:r w:rsidRPr="00A238C9">
        <w:rPr>
          <w:b/>
        </w:rPr>
        <w:t>10.  Describe any assurance of confidentiality provided to respondents and the basis for assurance in statute, regulation, or agency policy.</w:t>
      </w:r>
    </w:p>
    <w:p w14:paraId="5AB90666" w14:textId="77777777" w:rsidR="00A238C9" w:rsidRDefault="00A238C9" w:rsidP="00A238C9"/>
    <w:p w14:paraId="0BC539BD" w14:textId="2D789D61" w:rsidR="000F2AFD" w:rsidRDefault="000F2AFD" w:rsidP="000F2AFD">
      <w:pPr>
        <w:tabs>
          <w:tab w:val="left" w:pos="-1180"/>
          <w:tab w:val="left" w:pos="-720"/>
          <w:tab w:val="left" w:pos="0"/>
          <w:tab w:val="left" w:pos="360"/>
          <w:tab w:val="left" w:pos="720"/>
          <w:tab w:val="left" w:pos="1080"/>
        </w:tabs>
      </w:pPr>
      <w:r>
        <w:t>As stated on the form</w:t>
      </w:r>
      <w:r w:rsidR="00744A5B">
        <w:t>s</w:t>
      </w:r>
      <w:r>
        <w:t xml:space="preserve"> and in the regulations, the information collected is confidential under section 402(b) of the Magnuson-Stevens Act.  It is also confidential under </w:t>
      </w:r>
      <w:hyperlink r:id="rId20" w:history="1">
        <w:r>
          <w:rPr>
            <w:rStyle w:val="Hyperlink"/>
          </w:rPr>
          <w:t>NOAA Administrative Order 216-</w:t>
        </w:r>
        <w:r w:rsidRPr="00DF62D6">
          <w:rPr>
            <w:rStyle w:val="Hyperlink"/>
          </w:rPr>
          <w:t>100</w:t>
        </w:r>
      </w:hyperlink>
      <w:r>
        <w:t xml:space="preserve">, which sets forth procedures to protect confidentiality of fishery statistics. </w:t>
      </w:r>
    </w:p>
    <w:p w14:paraId="2844B4FE" w14:textId="77777777" w:rsidR="000F2AFD" w:rsidRDefault="000F2AFD" w:rsidP="000F2AFD">
      <w:pPr>
        <w:tabs>
          <w:tab w:val="left" w:pos="-1180"/>
          <w:tab w:val="left" w:pos="-720"/>
          <w:tab w:val="left" w:pos="0"/>
          <w:tab w:val="left" w:pos="360"/>
          <w:tab w:val="left" w:pos="720"/>
          <w:tab w:val="left" w:pos="1080"/>
        </w:tabs>
      </w:pPr>
    </w:p>
    <w:p w14:paraId="2D836752" w14:textId="5481B85E" w:rsidR="000F2AFD" w:rsidRDefault="000F2AFD" w:rsidP="000F2AFD">
      <w:pPr>
        <w:tabs>
          <w:tab w:val="left" w:pos="-1180"/>
          <w:tab w:val="left" w:pos="-720"/>
          <w:tab w:val="left" w:pos="0"/>
          <w:tab w:val="left" w:pos="360"/>
          <w:tab w:val="left" w:pos="720"/>
          <w:tab w:val="left" w:pos="1080"/>
        </w:tabs>
      </w:pPr>
      <w:r>
        <w:t>All information collected is part of a system of records</w:t>
      </w:r>
      <w:r w:rsidR="004A3BFF">
        <w:t xml:space="preserve"> No. 19 -- </w:t>
      </w:r>
      <w:r w:rsidR="004A3BFF" w:rsidRPr="004A3BFF">
        <w:t>Permits and Registrations for United States Federally Regulated Fisheries</w:t>
      </w:r>
      <w:r w:rsidR="004A3BFF">
        <w:t xml:space="preserve"> -- </w:t>
      </w:r>
      <w:r w:rsidR="003E5F70" w:rsidRPr="003E5F70">
        <w:t>published on August 7, 2015 (80 FR 47457).</w:t>
      </w:r>
    </w:p>
    <w:p w14:paraId="13554D47" w14:textId="77777777" w:rsidR="003E5F70" w:rsidRDefault="003E5F70" w:rsidP="000F2AFD">
      <w:pPr>
        <w:tabs>
          <w:tab w:val="left" w:pos="-1180"/>
          <w:tab w:val="left" w:pos="-720"/>
          <w:tab w:val="left" w:pos="0"/>
          <w:tab w:val="left" w:pos="360"/>
          <w:tab w:val="left" w:pos="720"/>
          <w:tab w:val="left" w:pos="1080"/>
        </w:tabs>
      </w:pPr>
    </w:p>
    <w:p w14:paraId="2BC6803E" w14:textId="679CB83B" w:rsidR="00A238C9" w:rsidRPr="00A238C9" w:rsidRDefault="00EC0390" w:rsidP="00EC0390">
      <w:pPr>
        <w:widowControl/>
        <w:autoSpaceDE/>
        <w:autoSpaceDN/>
        <w:adjustRightInd/>
        <w:rPr>
          <w:b/>
        </w:rPr>
      </w:pPr>
      <w:r>
        <w:rPr>
          <w:b/>
        </w:rPr>
        <w:t>1</w:t>
      </w:r>
      <w:r w:rsidR="00A238C9" w:rsidRPr="00A238C9">
        <w:rPr>
          <w:b/>
        </w:rPr>
        <w:t>1.  Provide additional justification for any questions of a sensitive nature, such as sexual behavior and attitudes, religious beliefs, and other matters that are commonly considered private.</w:t>
      </w:r>
    </w:p>
    <w:p w14:paraId="793285F0" w14:textId="77777777" w:rsidR="00A238C9" w:rsidRDefault="00A238C9" w:rsidP="00A238C9"/>
    <w:p w14:paraId="429E3F6F" w14:textId="77777777" w:rsidR="00236653" w:rsidRDefault="00236653" w:rsidP="00236653">
      <w:pPr>
        <w:tabs>
          <w:tab w:val="left" w:pos="-1180"/>
          <w:tab w:val="left" w:pos="-720"/>
          <w:tab w:val="left" w:pos="0"/>
          <w:tab w:val="left" w:pos="360"/>
          <w:tab w:val="left" w:pos="720"/>
          <w:tab w:val="left" w:pos="1080"/>
        </w:tabs>
      </w:pPr>
      <w:r>
        <w:t>Information collected for the CDQ Program does not include information of a private or sensitive nature.</w:t>
      </w:r>
    </w:p>
    <w:p w14:paraId="4A8257E9" w14:textId="77777777" w:rsidR="003E5F70" w:rsidRDefault="003E5F70" w:rsidP="00A238C9">
      <w:pPr>
        <w:rPr>
          <w:b/>
        </w:rPr>
      </w:pPr>
    </w:p>
    <w:p w14:paraId="2F40B6AF" w14:textId="77777777" w:rsidR="00B71564" w:rsidRDefault="00B71564" w:rsidP="00A238C9">
      <w:pPr>
        <w:rPr>
          <w:b/>
        </w:rPr>
      </w:pPr>
    </w:p>
    <w:p w14:paraId="60AD2C77" w14:textId="77777777" w:rsidR="00B71564" w:rsidRDefault="00B71564" w:rsidP="00A238C9">
      <w:pPr>
        <w:rPr>
          <w:b/>
        </w:rPr>
      </w:pPr>
    </w:p>
    <w:p w14:paraId="61D859CF" w14:textId="77777777" w:rsidR="00A238C9" w:rsidRPr="00A238C9" w:rsidRDefault="00A238C9" w:rsidP="00A238C9">
      <w:pPr>
        <w:rPr>
          <w:b/>
        </w:rPr>
      </w:pPr>
      <w:r w:rsidRPr="00A238C9">
        <w:rPr>
          <w:b/>
        </w:rPr>
        <w:lastRenderedPageBreak/>
        <w:t>12.  Provide an estimate in hours of the burden of the collection of information.</w:t>
      </w:r>
    </w:p>
    <w:p w14:paraId="291BC08F" w14:textId="77777777" w:rsidR="005C0286" w:rsidRDefault="005C0286" w:rsidP="00A238C9"/>
    <w:p w14:paraId="74B8E69D" w14:textId="1150C038" w:rsidR="00A238C9" w:rsidRDefault="00236653" w:rsidP="00A238C9">
      <w:r w:rsidRPr="00236653">
        <w:t>Estimate</w:t>
      </w:r>
      <w:r w:rsidR="00706636">
        <w:t xml:space="preserve">d total unique respondents: </w:t>
      </w:r>
      <w:r w:rsidR="00064C14">
        <w:t>13</w:t>
      </w:r>
      <w:r w:rsidR="00F7169C">
        <w:t xml:space="preserve">, up from </w:t>
      </w:r>
      <w:r w:rsidR="00706636">
        <w:t xml:space="preserve">7. </w:t>
      </w:r>
      <w:r w:rsidRPr="00236653">
        <w:t xml:space="preserve">Estimated total responses:  </w:t>
      </w:r>
      <w:r w:rsidR="00F7169C">
        <w:t>32</w:t>
      </w:r>
      <w:r w:rsidR="00832CF6">
        <w:t xml:space="preserve">, up from </w:t>
      </w:r>
      <w:r w:rsidRPr="00236653">
        <w:t xml:space="preserve">13.  Estimated total burden: </w:t>
      </w:r>
      <w:r w:rsidR="00F7169C">
        <w:t>25</w:t>
      </w:r>
      <w:r w:rsidR="00E45AFB">
        <w:t xml:space="preserve"> </w:t>
      </w:r>
      <w:proofErr w:type="spellStart"/>
      <w:r w:rsidR="00832CF6">
        <w:t>hr</w:t>
      </w:r>
      <w:proofErr w:type="spellEnd"/>
      <w:r w:rsidR="00832CF6">
        <w:t xml:space="preserve">, up from </w:t>
      </w:r>
      <w:r w:rsidRPr="00236653">
        <w:t xml:space="preserve">11 hr.  Estimated total personnel cost:  </w:t>
      </w:r>
      <w:r w:rsidR="00832CF6">
        <w:t>$</w:t>
      </w:r>
      <w:r w:rsidR="00F7169C">
        <w:t>925</w:t>
      </w:r>
      <w:r w:rsidR="00832CF6">
        <w:t xml:space="preserve">, up from </w:t>
      </w:r>
      <w:r w:rsidRPr="00236653">
        <w:t>$275.</w:t>
      </w:r>
    </w:p>
    <w:p w14:paraId="74741D40" w14:textId="77777777" w:rsidR="00A238C9" w:rsidRDefault="00A238C9" w:rsidP="00A238C9"/>
    <w:p w14:paraId="0254AAFF" w14:textId="77777777" w:rsidR="005E6DB2" w:rsidRDefault="005E6DB2" w:rsidP="00A238C9">
      <w:pPr>
        <w:rPr>
          <w:b/>
        </w:rPr>
      </w:pPr>
    </w:p>
    <w:p w14:paraId="19988526" w14:textId="7D79FE26" w:rsidR="00A238C9" w:rsidRPr="00A238C9" w:rsidRDefault="00A238C9" w:rsidP="00A238C9">
      <w:pPr>
        <w:rPr>
          <w:b/>
        </w:rPr>
      </w:pPr>
      <w:r w:rsidRPr="00A238C9">
        <w:rPr>
          <w:b/>
        </w:rPr>
        <w:t>13.  Provide an estimate of the total annual cost burden to the respondents or record-keepers resulting from the collection.</w:t>
      </w:r>
      <w:bookmarkStart w:id="0" w:name="_GoBack"/>
      <w:bookmarkEnd w:id="0"/>
    </w:p>
    <w:p w14:paraId="0B38B35D" w14:textId="77777777" w:rsidR="00A238C9" w:rsidRDefault="00A238C9" w:rsidP="00A238C9"/>
    <w:p w14:paraId="4EE9D67C" w14:textId="1066168A" w:rsidR="00ED4042" w:rsidRDefault="00ED4042" w:rsidP="00ED4042">
      <w:pPr>
        <w:tabs>
          <w:tab w:val="left" w:pos="-1180"/>
          <w:tab w:val="left" w:pos="-720"/>
          <w:tab w:val="left" w:pos="0"/>
          <w:tab w:val="left" w:pos="360"/>
          <w:tab w:val="left" w:pos="720"/>
          <w:tab w:val="left" w:pos="1080"/>
        </w:tabs>
      </w:pPr>
      <w:r>
        <w:t>Estimated total miscellaneous costs:  $</w:t>
      </w:r>
      <w:r w:rsidR="00F7169C">
        <w:t>7</w:t>
      </w:r>
      <w:r w:rsidR="00832CF6">
        <w:t xml:space="preserve">, down from </w:t>
      </w:r>
      <w:r>
        <w:t>$</w:t>
      </w:r>
      <w:r w:rsidR="00832CF6">
        <w:t>16</w:t>
      </w:r>
      <w:r>
        <w:t xml:space="preserve">. </w:t>
      </w:r>
    </w:p>
    <w:p w14:paraId="19459EE0" w14:textId="77777777" w:rsidR="00A238C9" w:rsidRDefault="00A238C9" w:rsidP="00A238C9"/>
    <w:p w14:paraId="7968D318" w14:textId="77777777" w:rsidR="00A238C9" w:rsidRPr="00A238C9" w:rsidRDefault="00A238C9" w:rsidP="00A238C9">
      <w:pPr>
        <w:rPr>
          <w:b/>
        </w:rPr>
      </w:pPr>
      <w:r w:rsidRPr="00A238C9">
        <w:rPr>
          <w:b/>
        </w:rPr>
        <w:t>14.  Provide estimates of annualized cost to the Federal government.</w:t>
      </w:r>
    </w:p>
    <w:p w14:paraId="45774817" w14:textId="77777777" w:rsidR="00A238C9" w:rsidRDefault="00A238C9" w:rsidP="00A238C9"/>
    <w:p w14:paraId="64EBF676" w14:textId="77DB1B39" w:rsidR="00ED4042" w:rsidRDefault="00ED4042" w:rsidP="00ED4042">
      <w:pPr>
        <w:tabs>
          <w:tab w:val="left" w:pos="-1180"/>
          <w:tab w:val="left" w:pos="-720"/>
          <w:tab w:val="left" w:pos="0"/>
          <w:tab w:val="left" w:pos="360"/>
          <w:tab w:val="left" w:pos="720"/>
          <w:tab w:val="left" w:pos="1080"/>
        </w:tabs>
      </w:pPr>
      <w:r>
        <w:t xml:space="preserve">Estimated total responses:  </w:t>
      </w:r>
      <w:r w:rsidR="00F7169C">
        <w:t>26</w:t>
      </w:r>
      <w:r w:rsidR="00832CF6">
        <w:t xml:space="preserve">, up from </w:t>
      </w:r>
      <w:r>
        <w:t xml:space="preserve">13.  Estimated total burden:  </w:t>
      </w:r>
      <w:r w:rsidR="00F7169C">
        <w:t xml:space="preserve">13 </w:t>
      </w:r>
      <w:proofErr w:type="spellStart"/>
      <w:r w:rsidR="00F7169C">
        <w:t>hr</w:t>
      </w:r>
      <w:proofErr w:type="spellEnd"/>
      <w:r w:rsidR="00F7169C">
        <w:t xml:space="preserve">, up from </w:t>
      </w:r>
      <w:r w:rsidR="003E45F8">
        <w:t>5</w:t>
      </w:r>
      <w:r>
        <w:t xml:space="preserve"> hr.  Estimated total personnel cost:  $</w:t>
      </w:r>
      <w:r w:rsidR="006F0E5F">
        <w:t>7</w:t>
      </w:r>
      <w:r w:rsidR="00F7169C">
        <w:t>33</w:t>
      </w:r>
      <w:r>
        <w:t xml:space="preserve">, </w:t>
      </w:r>
      <w:r w:rsidR="00832CF6">
        <w:t xml:space="preserve">up </w:t>
      </w:r>
      <w:r>
        <w:t>from $</w:t>
      </w:r>
      <w:r w:rsidR="00832CF6">
        <w:t>125</w:t>
      </w:r>
      <w:r>
        <w:t>, based on $</w:t>
      </w:r>
      <w:r w:rsidR="00832CF6">
        <w:t>37</w:t>
      </w:r>
      <w:r>
        <w:t>/</w:t>
      </w:r>
      <w:proofErr w:type="spellStart"/>
      <w:r>
        <w:t>hr</w:t>
      </w:r>
      <w:proofErr w:type="spellEnd"/>
      <w:r>
        <w:t xml:space="preserve"> the average wage equivalent to a GS-9 employee in Alaska, including COLA</w:t>
      </w:r>
      <w:r w:rsidR="006F0E5F">
        <w:t xml:space="preserve"> (except $100/</w:t>
      </w:r>
      <w:proofErr w:type="spellStart"/>
      <w:r w:rsidR="006F0E5F">
        <w:t>hr</w:t>
      </w:r>
      <w:proofErr w:type="spellEnd"/>
      <w:r w:rsidR="006F0E5F">
        <w:t xml:space="preserve"> for appeals)</w:t>
      </w:r>
      <w:r>
        <w:t xml:space="preserve">. </w:t>
      </w:r>
    </w:p>
    <w:p w14:paraId="0C156450" w14:textId="2BB03F9C" w:rsidR="00A238C9" w:rsidRPr="00E863B7" w:rsidRDefault="00A238C9" w:rsidP="00E863B7"/>
    <w:p w14:paraId="2706CC1E" w14:textId="7BDB2D2D" w:rsidR="00A238C9" w:rsidRPr="00A238C9" w:rsidRDefault="00A238C9" w:rsidP="00A238C9">
      <w:pPr>
        <w:rPr>
          <w:b/>
        </w:rPr>
      </w:pPr>
      <w:r w:rsidRPr="00A238C9">
        <w:rPr>
          <w:b/>
        </w:rPr>
        <w:t>15.  Explain the reasons for any program changes or adjustments.</w:t>
      </w:r>
    </w:p>
    <w:p w14:paraId="4AD152DF" w14:textId="77777777" w:rsidR="00A238C9" w:rsidRDefault="00A238C9" w:rsidP="00A238C9"/>
    <w:p w14:paraId="5DA51886" w14:textId="1F2CBE3B" w:rsidR="007E7D61" w:rsidRDefault="00937674" w:rsidP="00A868E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r>
        <w:rPr>
          <w:bCs/>
        </w:rPr>
        <w:t>Pr</w:t>
      </w:r>
      <w:r w:rsidR="00ED4042" w:rsidRPr="00DF2C9B">
        <w:rPr>
          <w:bCs/>
        </w:rPr>
        <w:t>ogram change</w:t>
      </w:r>
      <w:r>
        <w:rPr>
          <w:bCs/>
        </w:rPr>
        <w:t xml:space="preserve"> is the addition</w:t>
      </w:r>
      <w:r w:rsidR="003E45F8">
        <w:rPr>
          <w:bCs/>
        </w:rPr>
        <w:t>al exemptions from the LLP for 9 vessels, online registration</w:t>
      </w:r>
      <w:r>
        <w:rPr>
          <w:bCs/>
        </w:rPr>
        <w:t xml:space="preserve"> of the </w:t>
      </w:r>
      <w:r w:rsidR="003E45F8">
        <w:rPr>
          <w:bCs/>
        </w:rPr>
        <w:t xml:space="preserve">9 additional </w:t>
      </w:r>
      <w:r>
        <w:rPr>
          <w:bCs/>
        </w:rPr>
        <w:t>vessels</w:t>
      </w:r>
      <w:r w:rsidR="00F924A1">
        <w:rPr>
          <w:bCs/>
        </w:rPr>
        <w:t>,</w:t>
      </w:r>
      <w:r>
        <w:rPr>
          <w:bCs/>
        </w:rPr>
        <w:t xml:space="preserve"> and </w:t>
      </w:r>
      <w:r w:rsidR="00F924A1">
        <w:rPr>
          <w:bCs/>
        </w:rPr>
        <w:t>p</w:t>
      </w:r>
      <w:r w:rsidR="00430D18">
        <w:rPr>
          <w:bCs/>
        </w:rPr>
        <w:t>rinting and distribution of the</w:t>
      </w:r>
      <w:r>
        <w:rPr>
          <w:bCs/>
        </w:rPr>
        <w:t xml:space="preserve"> LLP Exemption Letter to each participating vessel.  </w:t>
      </w:r>
    </w:p>
    <w:p w14:paraId="2D3E5169" w14:textId="77777777" w:rsidR="007E7D61" w:rsidRDefault="007E7D61" w:rsidP="00A868E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p>
    <w:p w14:paraId="221EEE5A" w14:textId="195CA6AC" w:rsidR="00A868EF" w:rsidRPr="00A868EF" w:rsidRDefault="00A868EF" w:rsidP="00A868E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r>
        <w:rPr>
          <w:bCs/>
        </w:rPr>
        <w:t xml:space="preserve">In addition, </w:t>
      </w:r>
      <w:r w:rsidRPr="00A868EF">
        <w:rPr>
          <w:bCs/>
        </w:rPr>
        <w:t xml:space="preserve">NMFS </w:t>
      </w:r>
      <w:r>
        <w:rPr>
          <w:bCs/>
        </w:rPr>
        <w:t xml:space="preserve">added an appeals </w:t>
      </w:r>
      <w:r w:rsidR="007E7D61">
        <w:rPr>
          <w:bCs/>
        </w:rPr>
        <w:t xml:space="preserve">process </w:t>
      </w:r>
      <w:r>
        <w:rPr>
          <w:bCs/>
        </w:rPr>
        <w:t xml:space="preserve">for </w:t>
      </w:r>
      <w:r w:rsidRPr="00A868EF">
        <w:rPr>
          <w:bCs/>
        </w:rPr>
        <w:t xml:space="preserve">issue </w:t>
      </w:r>
      <w:r>
        <w:rPr>
          <w:bCs/>
        </w:rPr>
        <w:t xml:space="preserve">of </w:t>
      </w:r>
      <w:r w:rsidRPr="00A868EF">
        <w:rPr>
          <w:bCs/>
        </w:rPr>
        <w:t xml:space="preserve">an initial administrative determination (IAD) </w:t>
      </w:r>
      <w:r w:rsidR="007E7D61">
        <w:rPr>
          <w:bCs/>
        </w:rPr>
        <w:t>(</w:t>
      </w:r>
      <w:r>
        <w:rPr>
          <w:bCs/>
        </w:rPr>
        <w:t>add</w:t>
      </w:r>
      <w:r w:rsidR="00706636">
        <w:rPr>
          <w:bCs/>
        </w:rPr>
        <w:t>ed</w:t>
      </w:r>
      <w:r>
        <w:rPr>
          <w:bCs/>
        </w:rPr>
        <w:t xml:space="preserve"> 1 respondent and response, 4 hour burden and 148 personnel costs</w:t>
      </w:r>
      <w:r w:rsidR="007E7D61">
        <w:rPr>
          <w:bCs/>
        </w:rPr>
        <w:t>)</w:t>
      </w:r>
      <w:r>
        <w:rPr>
          <w:bCs/>
        </w:rPr>
        <w:t xml:space="preserve">.  </w:t>
      </w:r>
      <w:r w:rsidR="007E7D61">
        <w:rPr>
          <w:bCs/>
        </w:rPr>
        <w:t xml:space="preserve">The IAD describes NMFS’ </w:t>
      </w:r>
      <w:r w:rsidRPr="00A868EF">
        <w:rPr>
          <w:bCs/>
        </w:rPr>
        <w:t xml:space="preserve">disapproval if the application is incomplete, the voluntary cooperative does not represent a majority of the vessels participating in the sector, or the CDQ harvest regulations are not more restrictive than the non-CDQ regulations for the applicable sector. An applicant who receives an IAD disapproving an application may appeal under the procedures set forth at </w:t>
      </w:r>
    </w:p>
    <w:p w14:paraId="6D84DD71" w14:textId="17AAC724" w:rsidR="00937674" w:rsidRDefault="00A868EF" w:rsidP="00A868E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r w:rsidRPr="00A868EF">
        <w:rPr>
          <w:bCs/>
        </w:rPr>
        <w:t>§ 679.43.</w:t>
      </w:r>
    </w:p>
    <w:p w14:paraId="5130B6DC" w14:textId="77777777" w:rsidR="00E851C9" w:rsidRDefault="00E851C9" w:rsidP="00ED40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p>
    <w:p w14:paraId="47ED77F3" w14:textId="29E024B9" w:rsidR="00E851C9" w:rsidRDefault="007E7D61" w:rsidP="00E851C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r>
        <w:rPr>
          <w:bCs/>
        </w:rPr>
        <w:t>T</w:t>
      </w:r>
      <w:r w:rsidR="00E851C9">
        <w:rPr>
          <w:bCs/>
        </w:rPr>
        <w:t xml:space="preserve">he CDQ or PSQ Transfer Request is revised to include a question </w:t>
      </w:r>
      <w:r w:rsidR="00E851C9" w:rsidRPr="00E851C9">
        <w:rPr>
          <w:bCs/>
        </w:rPr>
        <w:t>whether the halibut PSQ amount entered should be converted to halibut PSC</w:t>
      </w:r>
      <w:r w:rsidR="00E851C9">
        <w:rPr>
          <w:bCs/>
        </w:rPr>
        <w:t xml:space="preserve">.  This added </w:t>
      </w:r>
      <w:r w:rsidR="00E45AFB">
        <w:rPr>
          <w:bCs/>
        </w:rPr>
        <w:t>1</w:t>
      </w:r>
      <w:r w:rsidR="00E851C9">
        <w:rPr>
          <w:bCs/>
        </w:rPr>
        <w:t>hr</w:t>
      </w:r>
      <w:r w:rsidR="00E45AFB">
        <w:rPr>
          <w:bCs/>
        </w:rPr>
        <w:t xml:space="preserve"> burden and $109</w:t>
      </w:r>
      <w:r w:rsidR="00E851C9">
        <w:rPr>
          <w:bCs/>
        </w:rPr>
        <w:t xml:space="preserve"> personnel cost.</w:t>
      </w:r>
    </w:p>
    <w:p w14:paraId="76FBB81F" w14:textId="77777777" w:rsidR="00A868EF" w:rsidRDefault="00A868EF" w:rsidP="00E851C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p>
    <w:p w14:paraId="31D37F7D" w14:textId="3A285F5D" w:rsidR="00A868EF" w:rsidRDefault="00A868EF" w:rsidP="00E851C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r>
        <w:rPr>
          <w:bCs/>
        </w:rPr>
        <w:t>Adjustments are a change in personnel cost for the Request to Use Non-CDQ Harvest Regulations; from $25/</w:t>
      </w:r>
      <w:proofErr w:type="spellStart"/>
      <w:r>
        <w:rPr>
          <w:bCs/>
        </w:rPr>
        <w:t>h</w:t>
      </w:r>
      <w:r w:rsidR="0093041B">
        <w:rPr>
          <w:bCs/>
        </w:rPr>
        <w:t>r</w:t>
      </w:r>
      <w:proofErr w:type="spellEnd"/>
      <w:r>
        <w:rPr>
          <w:bCs/>
        </w:rPr>
        <w:t xml:space="preserve"> to $37/hr.</w:t>
      </w:r>
    </w:p>
    <w:p w14:paraId="654D7BA2" w14:textId="77777777" w:rsidR="00937674" w:rsidRDefault="00937674" w:rsidP="00ED40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p>
    <w:p w14:paraId="30818FA4" w14:textId="7B11445C" w:rsidR="00A238C9" w:rsidRPr="00A238C9" w:rsidRDefault="00A238C9" w:rsidP="00A238C9">
      <w:pPr>
        <w:rPr>
          <w:b/>
        </w:rPr>
      </w:pPr>
      <w:r w:rsidRPr="00A238C9">
        <w:rPr>
          <w:b/>
        </w:rPr>
        <w:t>16.  For collections whose results will be published, outline the plans for tabulation and publication.</w:t>
      </w:r>
    </w:p>
    <w:p w14:paraId="75706536" w14:textId="77777777" w:rsidR="00A238C9" w:rsidRDefault="00A238C9" w:rsidP="00A238C9"/>
    <w:p w14:paraId="143CE077" w14:textId="77777777" w:rsidR="00ED4042" w:rsidRPr="00CA2869" w:rsidRDefault="00ED4042" w:rsidP="00ED40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r w:rsidRPr="00B2353E">
        <w:t xml:space="preserve">The information obtained from </w:t>
      </w:r>
      <w:r>
        <w:t xml:space="preserve">this collection is </w:t>
      </w:r>
      <w:r w:rsidRPr="00B2353E">
        <w:t xml:space="preserve">not </w:t>
      </w:r>
      <w:r>
        <w:t>expected t</w:t>
      </w:r>
      <w:r w:rsidRPr="00B2353E">
        <w:t xml:space="preserve">o be published for statistical use. </w:t>
      </w:r>
      <w:r>
        <w:t xml:space="preserve"> </w:t>
      </w:r>
    </w:p>
    <w:p w14:paraId="7E7BF01F" w14:textId="77777777" w:rsidR="00ED4042" w:rsidRDefault="00ED4042" w:rsidP="00ED40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p>
    <w:p w14:paraId="2AF6CA8B" w14:textId="77777777" w:rsidR="00A238C9" w:rsidRPr="00A238C9" w:rsidRDefault="00A238C9" w:rsidP="00A238C9">
      <w:pPr>
        <w:rPr>
          <w:b/>
        </w:rPr>
      </w:pPr>
      <w:r w:rsidRPr="00A238C9">
        <w:rPr>
          <w:b/>
        </w:rPr>
        <w:t>17.  If seeking approval to not display the expiration date for OMB approval of the information collection, explain the reasons why display would be inappropriate.</w:t>
      </w:r>
    </w:p>
    <w:p w14:paraId="58C4EFF7" w14:textId="77777777" w:rsidR="00A238C9" w:rsidRPr="00A238C9" w:rsidRDefault="00A238C9" w:rsidP="00A238C9">
      <w:pPr>
        <w:rPr>
          <w:b/>
        </w:rPr>
      </w:pPr>
    </w:p>
    <w:p w14:paraId="6D31D73C" w14:textId="77777777" w:rsidR="00ED4042" w:rsidRDefault="00ED4042" w:rsidP="00ED40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Not Applicable.</w:t>
      </w:r>
    </w:p>
    <w:p w14:paraId="4CF52DA1" w14:textId="77777777" w:rsidR="00A238C9" w:rsidRDefault="00A238C9" w:rsidP="00A238C9"/>
    <w:p w14:paraId="38736B12" w14:textId="77777777" w:rsidR="00783152" w:rsidRDefault="00783152">
      <w:pPr>
        <w:widowControl/>
        <w:autoSpaceDE/>
        <w:autoSpaceDN/>
        <w:adjustRightInd/>
        <w:rPr>
          <w:b/>
        </w:rPr>
      </w:pPr>
      <w:r>
        <w:rPr>
          <w:b/>
        </w:rPr>
        <w:br w:type="page"/>
      </w:r>
    </w:p>
    <w:p w14:paraId="74E465AF" w14:textId="64C0185C" w:rsidR="00A238C9" w:rsidRPr="00A238C9" w:rsidRDefault="00A238C9" w:rsidP="00A238C9">
      <w:pPr>
        <w:rPr>
          <w:b/>
        </w:rPr>
      </w:pPr>
      <w:r w:rsidRPr="00A238C9">
        <w:rPr>
          <w:b/>
        </w:rPr>
        <w:lastRenderedPageBreak/>
        <w:t>18.  Explain each exception to the certification statement.</w:t>
      </w:r>
    </w:p>
    <w:p w14:paraId="791DCF80" w14:textId="77777777" w:rsidR="00A238C9" w:rsidRDefault="00A238C9" w:rsidP="00A238C9"/>
    <w:p w14:paraId="2C1B1328" w14:textId="77777777" w:rsidR="00ED4042" w:rsidRDefault="00ED4042" w:rsidP="00ED40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Not Applicable.</w:t>
      </w:r>
    </w:p>
    <w:p w14:paraId="065918D4" w14:textId="77777777" w:rsidR="005C0286" w:rsidRDefault="005C0286" w:rsidP="00A238C9">
      <w:pPr>
        <w:rPr>
          <w:b/>
        </w:rPr>
      </w:pPr>
    </w:p>
    <w:p w14:paraId="231A31C4" w14:textId="77777777" w:rsidR="005C0286" w:rsidRDefault="005C0286" w:rsidP="00A238C9">
      <w:pPr>
        <w:rPr>
          <w:b/>
        </w:rPr>
      </w:pPr>
    </w:p>
    <w:p w14:paraId="26FA8971" w14:textId="77777777" w:rsidR="00A238C9" w:rsidRPr="00A238C9" w:rsidRDefault="00A238C9" w:rsidP="00A238C9">
      <w:pPr>
        <w:rPr>
          <w:b/>
        </w:rPr>
      </w:pPr>
      <w:r w:rsidRPr="00A238C9">
        <w:rPr>
          <w:b/>
        </w:rPr>
        <w:t>B.  COLLECTIONS OF INFORMATION EMPLOYING STATISTICAL METHODS</w:t>
      </w:r>
    </w:p>
    <w:p w14:paraId="74778BF0" w14:textId="77777777" w:rsidR="00A238C9" w:rsidRDefault="00A238C9" w:rsidP="00A238C9"/>
    <w:p w14:paraId="6AF47D70" w14:textId="25BAB0D6" w:rsidR="00A238C9" w:rsidRDefault="00A238C9">
      <w:r>
        <w:t>This collection does not employ statistical methods.</w:t>
      </w:r>
    </w:p>
    <w:sectPr w:rsidR="00A238C9" w:rsidSect="00B01177">
      <w:headerReference w:type="default" r:id="rId21"/>
      <w:footerReference w:type="default" r:id="rId2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47484" w14:textId="77777777" w:rsidR="00E16156" w:rsidRDefault="00E16156">
      <w:r>
        <w:separator/>
      </w:r>
    </w:p>
  </w:endnote>
  <w:endnote w:type="continuationSeparator" w:id="0">
    <w:p w14:paraId="35A07537" w14:textId="77777777" w:rsidR="00E16156" w:rsidRDefault="00E16156">
      <w:r>
        <w:continuationSeparator/>
      </w:r>
    </w:p>
  </w:endnote>
  <w:endnote w:type="continuationNotice" w:id="1">
    <w:p w14:paraId="70D8B3BB" w14:textId="77777777" w:rsidR="00E16156" w:rsidRDefault="00E161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271786"/>
      <w:docPartObj>
        <w:docPartGallery w:val="Page Numbers (Bottom of Page)"/>
        <w:docPartUnique/>
      </w:docPartObj>
    </w:sdtPr>
    <w:sdtEndPr>
      <w:rPr>
        <w:noProof/>
      </w:rPr>
    </w:sdtEndPr>
    <w:sdtContent>
      <w:p w14:paraId="7DE8EC9C" w14:textId="434F944C" w:rsidR="00A238C9" w:rsidRDefault="00A238C9">
        <w:pPr>
          <w:pStyle w:val="Footer"/>
          <w:jc w:val="center"/>
        </w:pPr>
        <w:r>
          <w:fldChar w:fldCharType="begin"/>
        </w:r>
        <w:r>
          <w:instrText xml:space="preserve"> PAGE   \* MERGEFORMAT </w:instrText>
        </w:r>
        <w:r>
          <w:fldChar w:fldCharType="separate"/>
        </w:r>
        <w:r w:rsidR="00064C14">
          <w:rPr>
            <w:noProof/>
          </w:rPr>
          <w:t>12</w:t>
        </w:r>
        <w:r>
          <w:rPr>
            <w:noProof/>
          </w:rPr>
          <w:fldChar w:fldCharType="end"/>
        </w:r>
      </w:p>
    </w:sdtContent>
  </w:sdt>
  <w:p w14:paraId="6486C24E" w14:textId="77777777" w:rsidR="00A546C0" w:rsidRDefault="00A546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60CE6" w14:textId="77777777" w:rsidR="00E16156" w:rsidRDefault="00E16156">
      <w:r>
        <w:separator/>
      </w:r>
    </w:p>
  </w:footnote>
  <w:footnote w:type="continuationSeparator" w:id="0">
    <w:p w14:paraId="30D71F45" w14:textId="77777777" w:rsidR="00E16156" w:rsidRDefault="00E16156">
      <w:r>
        <w:continuationSeparator/>
      </w:r>
    </w:p>
  </w:footnote>
  <w:footnote w:type="continuationNotice" w:id="1">
    <w:p w14:paraId="2B648C8C" w14:textId="77777777" w:rsidR="00E16156" w:rsidRDefault="00E161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5B7F1" w14:textId="77777777" w:rsidR="004870AF" w:rsidRDefault="004870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C497FC"/>
    <w:lvl w:ilvl="0">
      <w:numFmt w:val="bullet"/>
      <w:lvlText w:val="*"/>
      <w:lvlJc w:val="left"/>
    </w:lvl>
  </w:abstractNum>
  <w:abstractNum w:abstractNumId="1">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66F210F1"/>
    <w:multiLevelType w:val="hybridMultilevel"/>
    <w:tmpl w:val="4546FA3A"/>
    <w:lvl w:ilvl="0" w:tplc="1298CF9C">
      <w:start w:val="1"/>
      <w:numFmt w:val="lowerLetter"/>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177"/>
    <w:rsid w:val="00001D29"/>
    <w:rsid w:val="00003731"/>
    <w:rsid w:val="000069E9"/>
    <w:rsid w:val="000110FF"/>
    <w:rsid w:val="00014179"/>
    <w:rsid w:val="00016F13"/>
    <w:rsid w:val="00017271"/>
    <w:rsid w:val="000201A8"/>
    <w:rsid w:val="00025B71"/>
    <w:rsid w:val="000264A9"/>
    <w:rsid w:val="0003227D"/>
    <w:rsid w:val="000362FF"/>
    <w:rsid w:val="00040031"/>
    <w:rsid w:val="00041759"/>
    <w:rsid w:val="00043209"/>
    <w:rsid w:val="00045DED"/>
    <w:rsid w:val="000474ED"/>
    <w:rsid w:val="00047501"/>
    <w:rsid w:val="000475E9"/>
    <w:rsid w:val="00047C74"/>
    <w:rsid w:val="00060FBF"/>
    <w:rsid w:val="00064C14"/>
    <w:rsid w:val="00064FC3"/>
    <w:rsid w:val="00065A24"/>
    <w:rsid w:val="00070875"/>
    <w:rsid w:val="00072830"/>
    <w:rsid w:val="00072EB2"/>
    <w:rsid w:val="00073CA7"/>
    <w:rsid w:val="00081BDB"/>
    <w:rsid w:val="000914A1"/>
    <w:rsid w:val="000942AC"/>
    <w:rsid w:val="00097492"/>
    <w:rsid w:val="00097A22"/>
    <w:rsid w:val="00097D7D"/>
    <w:rsid w:val="000A38CF"/>
    <w:rsid w:val="000A701D"/>
    <w:rsid w:val="000A7590"/>
    <w:rsid w:val="000A75FD"/>
    <w:rsid w:val="000B4D95"/>
    <w:rsid w:val="000B55C7"/>
    <w:rsid w:val="000B5CCB"/>
    <w:rsid w:val="000B5D26"/>
    <w:rsid w:val="000B5EB2"/>
    <w:rsid w:val="000C08E5"/>
    <w:rsid w:val="000C3B05"/>
    <w:rsid w:val="000D5311"/>
    <w:rsid w:val="000D7A6E"/>
    <w:rsid w:val="000E020A"/>
    <w:rsid w:val="000E150C"/>
    <w:rsid w:val="000E329A"/>
    <w:rsid w:val="000E35D6"/>
    <w:rsid w:val="000F2AFD"/>
    <w:rsid w:val="000F35B9"/>
    <w:rsid w:val="000F4F77"/>
    <w:rsid w:val="000F5496"/>
    <w:rsid w:val="000F7005"/>
    <w:rsid w:val="000F777C"/>
    <w:rsid w:val="00104541"/>
    <w:rsid w:val="00106B48"/>
    <w:rsid w:val="00115B13"/>
    <w:rsid w:val="0011754C"/>
    <w:rsid w:val="00121FB4"/>
    <w:rsid w:val="00124009"/>
    <w:rsid w:val="0012740C"/>
    <w:rsid w:val="00130FD7"/>
    <w:rsid w:val="00135163"/>
    <w:rsid w:val="001372DB"/>
    <w:rsid w:val="00144BBD"/>
    <w:rsid w:val="00144FF1"/>
    <w:rsid w:val="00150FDF"/>
    <w:rsid w:val="0016056C"/>
    <w:rsid w:val="0016112C"/>
    <w:rsid w:val="00164AD4"/>
    <w:rsid w:val="001651BC"/>
    <w:rsid w:val="00165B88"/>
    <w:rsid w:val="0016657C"/>
    <w:rsid w:val="00170604"/>
    <w:rsid w:val="001717DE"/>
    <w:rsid w:val="00172481"/>
    <w:rsid w:val="0017459A"/>
    <w:rsid w:val="0017601F"/>
    <w:rsid w:val="001775F6"/>
    <w:rsid w:val="00182F63"/>
    <w:rsid w:val="00183D84"/>
    <w:rsid w:val="0019171F"/>
    <w:rsid w:val="00193033"/>
    <w:rsid w:val="00194B89"/>
    <w:rsid w:val="00196DF8"/>
    <w:rsid w:val="001A2578"/>
    <w:rsid w:val="001A3A8F"/>
    <w:rsid w:val="001B175C"/>
    <w:rsid w:val="001B17C2"/>
    <w:rsid w:val="001B4123"/>
    <w:rsid w:val="001B423B"/>
    <w:rsid w:val="001B4B9C"/>
    <w:rsid w:val="001C4BEB"/>
    <w:rsid w:val="001C7A31"/>
    <w:rsid w:val="001D0A9F"/>
    <w:rsid w:val="001E1216"/>
    <w:rsid w:val="001E1CB2"/>
    <w:rsid w:val="001E2536"/>
    <w:rsid w:val="001E6F00"/>
    <w:rsid w:val="001E749D"/>
    <w:rsid w:val="001E7572"/>
    <w:rsid w:val="001F2FC4"/>
    <w:rsid w:val="001F4BEA"/>
    <w:rsid w:val="001F7A79"/>
    <w:rsid w:val="00210248"/>
    <w:rsid w:val="002108C3"/>
    <w:rsid w:val="00212D55"/>
    <w:rsid w:val="00212EC3"/>
    <w:rsid w:val="0021447E"/>
    <w:rsid w:val="00215845"/>
    <w:rsid w:val="002172F7"/>
    <w:rsid w:val="00220BA1"/>
    <w:rsid w:val="00223C86"/>
    <w:rsid w:val="00236653"/>
    <w:rsid w:val="002411FA"/>
    <w:rsid w:val="002428BD"/>
    <w:rsid w:val="00245706"/>
    <w:rsid w:val="002506C7"/>
    <w:rsid w:val="00254186"/>
    <w:rsid w:val="00257263"/>
    <w:rsid w:val="00272560"/>
    <w:rsid w:val="00277F38"/>
    <w:rsid w:val="00282115"/>
    <w:rsid w:val="00283502"/>
    <w:rsid w:val="00285D4A"/>
    <w:rsid w:val="00287B0A"/>
    <w:rsid w:val="00287D05"/>
    <w:rsid w:val="00290742"/>
    <w:rsid w:val="00293602"/>
    <w:rsid w:val="00293A39"/>
    <w:rsid w:val="002962F7"/>
    <w:rsid w:val="00296975"/>
    <w:rsid w:val="00297B13"/>
    <w:rsid w:val="002A3C1D"/>
    <w:rsid w:val="002A49A3"/>
    <w:rsid w:val="002B062E"/>
    <w:rsid w:val="002B2A1F"/>
    <w:rsid w:val="002B3F9A"/>
    <w:rsid w:val="002C347F"/>
    <w:rsid w:val="002C7F55"/>
    <w:rsid w:val="002D3561"/>
    <w:rsid w:val="002D6974"/>
    <w:rsid w:val="002E30C8"/>
    <w:rsid w:val="002E35D4"/>
    <w:rsid w:val="002E37F5"/>
    <w:rsid w:val="002E4277"/>
    <w:rsid w:val="002E6031"/>
    <w:rsid w:val="002F0D22"/>
    <w:rsid w:val="002F48BB"/>
    <w:rsid w:val="002F5118"/>
    <w:rsid w:val="002F5FF5"/>
    <w:rsid w:val="002F7628"/>
    <w:rsid w:val="0030629B"/>
    <w:rsid w:val="00313C1D"/>
    <w:rsid w:val="00317363"/>
    <w:rsid w:val="00320284"/>
    <w:rsid w:val="00320661"/>
    <w:rsid w:val="003244E6"/>
    <w:rsid w:val="00326A7C"/>
    <w:rsid w:val="00330BC6"/>
    <w:rsid w:val="00335BE5"/>
    <w:rsid w:val="0034250C"/>
    <w:rsid w:val="00355552"/>
    <w:rsid w:val="003608D8"/>
    <w:rsid w:val="00363D6E"/>
    <w:rsid w:val="00364727"/>
    <w:rsid w:val="0036547E"/>
    <w:rsid w:val="003666FE"/>
    <w:rsid w:val="00366C62"/>
    <w:rsid w:val="00366E92"/>
    <w:rsid w:val="003738A3"/>
    <w:rsid w:val="00381073"/>
    <w:rsid w:val="003840EF"/>
    <w:rsid w:val="003852A5"/>
    <w:rsid w:val="003856A5"/>
    <w:rsid w:val="00386B71"/>
    <w:rsid w:val="00386D83"/>
    <w:rsid w:val="00393F24"/>
    <w:rsid w:val="003A2CFF"/>
    <w:rsid w:val="003A5F9E"/>
    <w:rsid w:val="003A6AC3"/>
    <w:rsid w:val="003B5561"/>
    <w:rsid w:val="003B59AA"/>
    <w:rsid w:val="003C6D29"/>
    <w:rsid w:val="003C746E"/>
    <w:rsid w:val="003D4808"/>
    <w:rsid w:val="003D48F1"/>
    <w:rsid w:val="003D7DED"/>
    <w:rsid w:val="003E4388"/>
    <w:rsid w:val="003E45F8"/>
    <w:rsid w:val="003E5F70"/>
    <w:rsid w:val="003E76D0"/>
    <w:rsid w:val="003E7F62"/>
    <w:rsid w:val="003F07D5"/>
    <w:rsid w:val="003F0ECC"/>
    <w:rsid w:val="003F1C04"/>
    <w:rsid w:val="003F57FF"/>
    <w:rsid w:val="00400B24"/>
    <w:rsid w:val="00401273"/>
    <w:rsid w:val="00402126"/>
    <w:rsid w:val="00405B35"/>
    <w:rsid w:val="00411133"/>
    <w:rsid w:val="00411B39"/>
    <w:rsid w:val="004123D0"/>
    <w:rsid w:val="00414CB5"/>
    <w:rsid w:val="00416979"/>
    <w:rsid w:val="00427374"/>
    <w:rsid w:val="004305C3"/>
    <w:rsid w:val="00430D18"/>
    <w:rsid w:val="00431F04"/>
    <w:rsid w:val="00436F4E"/>
    <w:rsid w:val="004410DE"/>
    <w:rsid w:val="00445441"/>
    <w:rsid w:val="0046547E"/>
    <w:rsid w:val="004835C9"/>
    <w:rsid w:val="0048367F"/>
    <w:rsid w:val="004841A5"/>
    <w:rsid w:val="004870AF"/>
    <w:rsid w:val="00490067"/>
    <w:rsid w:val="00497963"/>
    <w:rsid w:val="004A3BFF"/>
    <w:rsid w:val="004B16D6"/>
    <w:rsid w:val="004B16FC"/>
    <w:rsid w:val="004B1E2A"/>
    <w:rsid w:val="004B4AAE"/>
    <w:rsid w:val="004C1D7F"/>
    <w:rsid w:val="004C3E3A"/>
    <w:rsid w:val="004D1AF3"/>
    <w:rsid w:val="004D40BE"/>
    <w:rsid w:val="004D68BA"/>
    <w:rsid w:val="004E36B6"/>
    <w:rsid w:val="004E6101"/>
    <w:rsid w:val="004F2256"/>
    <w:rsid w:val="004F3285"/>
    <w:rsid w:val="004F6A25"/>
    <w:rsid w:val="00500EA3"/>
    <w:rsid w:val="00501895"/>
    <w:rsid w:val="00501E41"/>
    <w:rsid w:val="00502586"/>
    <w:rsid w:val="00502E73"/>
    <w:rsid w:val="0050691F"/>
    <w:rsid w:val="00517B85"/>
    <w:rsid w:val="005214E5"/>
    <w:rsid w:val="0053427F"/>
    <w:rsid w:val="005401D1"/>
    <w:rsid w:val="00546351"/>
    <w:rsid w:val="005503AF"/>
    <w:rsid w:val="00551221"/>
    <w:rsid w:val="0056021B"/>
    <w:rsid w:val="005674C2"/>
    <w:rsid w:val="00570677"/>
    <w:rsid w:val="00585AD3"/>
    <w:rsid w:val="00590067"/>
    <w:rsid w:val="00592F2B"/>
    <w:rsid w:val="0059306C"/>
    <w:rsid w:val="0059635C"/>
    <w:rsid w:val="00597977"/>
    <w:rsid w:val="005A21EF"/>
    <w:rsid w:val="005A22FC"/>
    <w:rsid w:val="005A2CF8"/>
    <w:rsid w:val="005A44ED"/>
    <w:rsid w:val="005A7C75"/>
    <w:rsid w:val="005B4AD8"/>
    <w:rsid w:val="005C0286"/>
    <w:rsid w:val="005C16FF"/>
    <w:rsid w:val="005C2144"/>
    <w:rsid w:val="005C4099"/>
    <w:rsid w:val="005C78D1"/>
    <w:rsid w:val="005D403C"/>
    <w:rsid w:val="005D6957"/>
    <w:rsid w:val="005E1406"/>
    <w:rsid w:val="005E3567"/>
    <w:rsid w:val="005E4AD1"/>
    <w:rsid w:val="005E5DAB"/>
    <w:rsid w:val="005E6DB2"/>
    <w:rsid w:val="006020B6"/>
    <w:rsid w:val="00604672"/>
    <w:rsid w:val="006103A6"/>
    <w:rsid w:val="006105BD"/>
    <w:rsid w:val="0061094B"/>
    <w:rsid w:val="006113E0"/>
    <w:rsid w:val="00616E62"/>
    <w:rsid w:val="00620E65"/>
    <w:rsid w:val="00623812"/>
    <w:rsid w:val="006441B5"/>
    <w:rsid w:val="00646703"/>
    <w:rsid w:val="006467DE"/>
    <w:rsid w:val="0065487E"/>
    <w:rsid w:val="00660DFC"/>
    <w:rsid w:val="00662719"/>
    <w:rsid w:val="00663843"/>
    <w:rsid w:val="00664099"/>
    <w:rsid w:val="00667755"/>
    <w:rsid w:val="006701C2"/>
    <w:rsid w:val="0067438A"/>
    <w:rsid w:val="00684B95"/>
    <w:rsid w:val="00685DE3"/>
    <w:rsid w:val="00692729"/>
    <w:rsid w:val="006939EA"/>
    <w:rsid w:val="006A21DD"/>
    <w:rsid w:val="006A2B6C"/>
    <w:rsid w:val="006A3BF8"/>
    <w:rsid w:val="006A41DC"/>
    <w:rsid w:val="006A592A"/>
    <w:rsid w:val="006A7A68"/>
    <w:rsid w:val="006B0CC4"/>
    <w:rsid w:val="006B597C"/>
    <w:rsid w:val="006C309F"/>
    <w:rsid w:val="006C74D1"/>
    <w:rsid w:val="006D19EE"/>
    <w:rsid w:val="006D2E3E"/>
    <w:rsid w:val="006D3662"/>
    <w:rsid w:val="006D3C6F"/>
    <w:rsid w:val="006E4399"/>
    <w:rsid w:val="006F0E5F"/>
    <w:rsid w:val="006F529A"/>
    <w:rsid w:val="00702FE3"/>
    <w:rsid w:val="007035C6"/>
    <w:rsid w:val="007049F6"/>
    <w:rsid w:val="00706636"/>
    <w:rsid w:val="007128DD"/>
    <w:rsid w:val="00713129"/>
    <w:rsid w:val="00715410"/>
    <w:rsid w:val="007170BF"/>
    <w:rsid w:val="00721635"/>
    <w:rsid w:val="00730372"/>
    <w:rsid w:val="007400FA"/>
    <w:rsid w:val="00744A5B"/>
    <w:rsid w:val="00751261"/>
    <w:rsid w:val="0075613F"/>
    <w:rsid w:val="007561F1"/>
    <w:rsid w:val="0076150D"/>
    <w:rsid w:val="00766F4A"/>
    <w:rsid w:val="00773146"/>
    <w:rsid w:val="007751E0"/>
    <w:rsid w:val="00776C97"/>
    <w:rsid w:val="007800FB"/>
    <w:rsid w:val="00781B79"/>
    <w:rsid w:val="00783152"/>
    <w:rsid w:val="00784C88"/>
    <w:rsid w:val="0078729E"/>
    <w:rsid w:val="0079506B"/>
    <w:rsid w:val="007A66AA"/>
    <w:rsid w:val="007B011B"/>
    <w:rsid w:val="007B4FE6"/>
    <w:rsid w:val="007B50F7"/>
    <w:rsid w:val="007B7D6B"/>
    <w:rsid w:val="007C15D7"/>
    <w:rsid w:val="007C598B"/>
    <w:rsid w:val="007C5C9D"/>
    <w:rsid w:val="007D1977"/>
    <w:rsid w:val="007D2557"/>
    <w:rsid w:val="007E65A2"/>
    <w:rsid w:val="007E7D61"/>
    <w:rsid w:val="007F4DB8"/>
    <w:rsid w:val="007F6C7E"/>
    <w:rsid w:val="007F72EE"/>
    <w:rsid w:val="007F7D5F"/>
    <w:rsid w:val="00810774"/>
    <w:rsid w:val="00812E50"/>
    <w:rsid w:val="00823F03"/>
    <w:rsid w:val="00826198"/>
    <w:rsid w:val="0082735A"/>
    <w:rsid w:val="00827A32"/>
    <w:rsid w:val="00832CF6"/>
    <w:rsid w:val="008339F3"/>
    <w:rsid w:val="0083555A"/>
    <w:rsid w:val="00840854"/>
    <w:rsid w:val="0084791C"/>
    <w:rsid w:val="00854453"/>
    <w:rsid w:val="0085659F"/>
    <w:rsid w:val="00864ED1"/>
    <w:rsid w:val="00866A6E"/>
    <w:rsid w:val="008672FA"/>
    <w:rsid w:val="00874FE1"/>
    <w:rsid w:val="00886194"/>
    <w:rsid w:val="00887BAD"/>
    <w:rsid w:val="0089178D"/>
    <w:rsid w:val="00894C54"/>
    <w:rsid w:val="00896576"/>
    <w:rsid w:val="00896A82"/>
    <w:rsid w:val="008A0B31"/>
    <w:rsid w:val="008A46FA"/>
    <w:rsid w:val="008A6477"/>
    <w:rsid w:val="008B0BC8"/>
    <w:rsid w:val="008B22D3"/>
    <w:rsid w:val="008C2C25"/>
    <w:rsid w:val="008C3397"/>
    <w:rsid w:val="008C585A"/>
    <w:rsid w:val="008C5C16"/>
    <w:rsid w:val="008D261F"/>
    <w:rsid w:val="008D2F80"/>
    <w:rsid w:val="008D381F"/>
    <w:rsid w:val="008D6A9C"/>
    <w:rsid w:val="008E3015"/>
    <w:rsid w:val="008E3405"/>
    <w:rsid w:val="008E671B"/>
    <w:rsid w:val="008E7346"/>
    <w:rsid w:val="008E7AEF"/>
    <w:rsid w:val="008F0635"/>
    <w:rsid w:val="008F4EA9"/>
    <w:rsid w:val="00906E9B"/>
    <w:rsid w:val="0091235D"/>
    <w:rsid w:val="00914588"/>
    <w:rsid w:val="0093041B"/>
    <w:rsid w:val="00935D92"/>
    <w:rsid w:val="00937674"/>
    <w:rsid w:val="009401B0"/>
    <w:rsid w:val="0094104F"/>
    <w:rsid w:val="00943135"/>
    <w:rsid w:val="0094320B"/>
    <w:rsid w:val="00943DE4"/>
    <w:rsid w:val="009467B0"/>
    <w:rsid w:val="00947CC3"/>
    <w:rsid w:val="00951693"/>
    <w:rsid w:val="00953772"/>
    <w:rsid w:val="00954713"/>
    <w:rsid w:val="009547AC"/>
    <w:rsid w:val="00957683"/>
    <w:rsid w:val="00961B73"/>
    <w:rsid w:val="00964EA7"/>
    <w:rsid w:val="0096558E"/>
    <w:rsid w:val="009659E7"/>
    <w:rsid w:val="00965E4C"/>
    <w:rsid w:val="00966376"/>
    <w:rsid w:val="0096746A"/>
    <w:rsid w:val="00967809"/>
    <w:rsid w:val="00971535"/>
    <w:rsid w:val="00971A3A"/>
    <w:rsid w:val="00974F05"/>
    <w:rsid w:val="00975CDD"/>
    <w:rsid w:val="009809AC"/>
    <w:rsid w:val="00981FB0"/>
    <w:rsid w:val="00983E7F"/>
    <w:rsid w:val="0099352C"/>
    <w:rsid w:val="009A2C68"/>
    <w:rsid w:val="009A3667"/>
    <w:rsid w:val="009A3D3F"/>
    <w:rsid w:val="009B0C6C"/>
    <w:rsid w:val="009C672B"/>
    <w:rsid w:val="009D0E3C"/>
    <w:rsid w:val="009D1226"/>
    <w:rsid w:val="009D20DA"/>
    <w:rsid w:val="009D2999"/>
    <w:rsid w:val="009E6FBA"/>
    <w:rsid w:val="009E7863"/>
    <w:rsid w:val="009E79B8"/>
    <w:rsid w:val="009E7B28"/>
    <w:rsid w:val="009F4CBE"/>
    <w:rsid w:val="009F52D9"/>
    <w:rsid w:val="009F5C86"/>
    <w:rsid w:val="009F7B35"/>
    <w:rsid w:val="00A00BBB"/>
    <w:rsid w:val="00A01E2E"/>
    <w:rsid w:val="00A02317"/>
    <w:rsid w:val="00A02B54"/>
    <w:rsid w:val="00A064EA"/>
    <w:rsid w:val="00A104E8"/>
    <w:rsid w:val="00A138FB"/>
    <w:rsid w:val="00A177C2"/>
    <w:rsid w:val="00A238C9"/>
    <w:rsid w:val="00A252F6"/>
    <w:rsid w:val="00A25AEA"/>
    <w:rsid w:val="00A32341"/>
    <w:rsid w:val="00A35852"/>
    <w:rsid w:val="00A35BFD"/>
    <w:rsid w:val="00A51CE4"/>
    <w:rsid w:val="00A520B3"/>
    <w:rsid w:val="00A52480"/>
    <w:rsid w:val="00A546C0"/>
    <w:rsid w:val="00A54D6E"/>
    <w:rsid w:val="00A56416"/>
    <w:rsid w:val="00A60806"/>
    <w:rsid w:val="00A6524C"/>
    <w:rsid w:val="00A66FDA"/>
    <w:rsid w:val="00A74F57"/>
    <w:rsid w:val="00A7586A"/>
    <w:rsid w:val="00A8223C"/>
    <w:rsid w:val="00A83EC9"/>
    <w:rsid w:val="00A8403E"/>
    <w:rsid w:val="00A85CF2"/>
    <w:rsid w:val="00A868EF"/>
    <w:rsid w:val="00A87048"/>
    <w:rsid w:val="00A97DCA"/>
    <w:rsid w:val="00AA0D4D"/>
    <w:rsid w:val="00AA0EB0"/>
    <w:rsid w:val="00AA5BAE"/>
    <w:rsid w:val="00AA615F"/>
    <w:rsid w:val="00AA6351"/>
    <w:rsid w:val="00AA7692"/>
    <w:rsid w:val="00AA7EAA"/>
    <w:rsid w:val="00AB01F4"/>
    <w:rsid w:val="00AB21A1"/>
    <w:rsid w:val="00AB43D7"/>
    <w:rsid w:val="00AB7E1A"/>
    <w:rsid w:val="00AC1BDB"/>
    <w:rsid w:val="00AC1D95"/>
    <w:rsid w:val="00AC2100"/>
    <w:rsid w:val="00AC25B6"/>
    <w:rsid w:val="00AC4151"/>
    <w:rsid w:val="00AC500A"/>
    <w:rsid w:val="00AD059A"/>
    <w:rsid w:val="00AD1DAD"/>
    <w:rsid w:val="00AD228B"/>
    <w:rsid w:val="00AD389B"/>
    <w:rsid w:val="00AE0C88"/>
    <w:rsid w:val="00AF10AA"/>
    <w:rsid w:val="00AF2989"/>
    <w:rsid w:val="00AF76BB"/>
    <w:rsid w:val="00AF7725"/>
    <w:rsid w:val="00B0063D"/>
    <w:rsid w:val="00B01177"/>
    <w:rsid w:val="00B01861"/>
    <w:rsid w:val="00B10D6C"/>
    <w:rsid w:val="00B1293B"/>
    <w:rsid w:val="00B14272"/>
    <w:rsid w:val="00B20F6F"/>
    <w:rsid w:val="00B241CB"/>
    <w:rsid w:val="00B24E7F"/>
    <w:rsid w:val="00B2545C"/>
    <w:rsid w:val="00B3299F"/>
    <w:rsid w:val="00B357E9"/>
    <w:rsid w:val="00B37E4E"/>
    <w:rsid w:val="00B40265"/>
    <w:rsid w:val="00B40EE4"/>
    <w:rsid w:val="00B42074"/>
    <w:rsid w:val="00B50637"/>
    <w:rsid w:val="00B5098F"/>
    <w:rsid w:val="00B51E95"/>
    <w:rsid w:val="00B542E2"/>
    <w:rsid w:val="00B54380"/>
    <w:rsid w:val="00B556E9"/>
    <w:rsid w:val="00B61368"/>
    <w:rsid w:val="00B67A5E"/>
    <w:rsid w:val="00B67F09"/>
    <w:rsid w:val="00B7046F"/>
    <w:rsid w:val="00B71564"/>
    <w:rsid w:val="00B73101"/>
    <w:rsid w:val="00B73EE6"/>
    <w:rsid w:val="00B74677"/>
    <w:rsid w:val="00B7696D"/>
    <w:rsid w:val="00B84FD6"/>
    <w:rsid w:val="00B8766D"/>
    <w:rsid w:val="00B92E23"/>
    <w:rsid w:val="00B96E87"/>
    <w:rsid w:val="00BA1127"/>
    <w:rsid w:val="00BA265C"/>
    <w:rsid w:val="00BA2FD7"/>
    <w:rsid w:val="00BA3510"/>
    <w:rsid w:val="00BA4061"/>
    <w:rsid w:val="00BA4AAD"/>
    <w:rsid w:val="00BA64AD"/>
    <w:rsid w:val="00BB39B4"/>
    <w:rsid w:val="00BB5461"/>
    <w:rsid w:val="00BC4F93"/>
    <w:rsid w:val="00BD4283"/>
    <w:rsid w:val="00BD5AA8"/>
    <w:rsid w:val="00BD633B"/>
    <w:rsid w:val="00BE0259"/>
    <w:rsid w:val="00BE63F5"/>
    <w:rsid w:val="00BE71D2"/>
    <w:rsid w:val="00BF017A"/>
    <w:rsid w:val="00BF1107"/>
    <w:rsid w:val="00BF1179"/>
    <w:rsid w:val="00BF4380"/>
    <w:rsid w:val="00BF71E7"/>
    <w:rsid w:val="00C047A3"/>
    <w:rsid w:val="00C0664E"/>
    <w:rsid w:val="00C100F6"/>
    <w:rsid w:val="00C13FB5"/>
    <w:rsid w:val="00C15EF8"/>
    <w:rsid w:val="00C212C5"/>
    <w:rsid w:val="00C2188C"/>
    <w:rsid w:val="00C2244B"/>
    <w:rsid w:val="00C307CC"/>
    <w:rsid w:val="00C436CF"/>
    <w:rsid w:val="00C52DE8"/>
    <w:rsid w:val="00C6492C"/>
    <w:rsid w:val="00C767D6"/>
    <w:rsid w:val="00C76D6A"/>
    <w:rsid w:val="00C80E8F"/>
    <w:rsid w:val="00C81285"/>
    <w:rsid w:val="00C81345"/>
    <w:rsid w:val="00C81BAB"/>
    <w:rsid w:val="00C8504E"/>
    <w:rsid w:val="00C8738E"/>
    <w:rsid w:val="00C962BE"/>
    <w:rsid w:val="00CA0318"/>
    <w:rsid w:val="00CA20FA"/>
    <w:rsid w:val="00CA2869"/>
    <w:rsid w:val="00CA36DD"/>
    <w:rsid w:val="00CB006D"/>
    <w:rsid w:val="00CB07D0"/>
    <w:rsid w:val="00CB595E"/>
    <w:rsid w:val="00CC03E9"/>
    <w:rsid w:val="00CC12C5"/>
    <w:rsid w:val="00CC27F0"/>
    <w:rsid w:val="00CC6D85"/>
    <w:rsid w:val="00CC7CE2"/>
    <w:rsid w:val="00CD6CFC"/>
    <w:rsid w:val="00CD716B"/>
    <w:rsid w:val="00CD7DA9"/>
    <w:rsid w:val="00CE2BAE"/>
    <w:rsid w:val="00CF0C97"/>
    <w:rsid w:val="00CF4558"/>
    <w:rsid w:val="00D01B4E"/>
    <w:rsid w:val="00D03F93"/>
    <w:rsid w:val="00D0748B"/>
    <w:rsid w:val="00D10006"/>
    <w:rsid w:val="00D100F4"/>
    <w:rsid w:val="00D10F20"/>
    <w:rsid w:val="00D130A0"/>
    <w:rsid w:val="00D1562E"/>
    <w:rsid w:val="00D16FD6"/>
    <w:rsid w:val="00D1723A"/>
    <w:rsid w:val="00D2032F"/>
    <w:rsid w:val="00D2092A"/>
    <w:rsid w:val="00D21261"/>
    <w:rsid w:val="00D22066"/>
    <w:rsid w:val="00D234C3"/>
    <w:rsid w:val="00D24605"/>
    <w:rsid w:val="00D27384"/>
    <w:rsid w:val="00D309C0"/>
    <w:rsid w:val="00D30E1E"/>
    <w:rsid w:val="00D3142D"/>
    <w:rsid w:val="00D31CBC"/>
    <w:rsid w:val="00D41001"/>
    <w:rsid w:val="00D4193D"/>
    <w:rsid w:val="00D41A55"/>
    <w:rsid w:val="00D4382B"/>
    <w:rsid w:val="00D519A4"/>
    <w:rsid w:val="00D602AA"/>
    <w:rsid w:val="00D6127F"/>
    <w:rsid w:val="00D62848"/>
    <w:rsid w:val="00D63C4A"/>
    <w:rsid w:val="00D65326"/>
    <w:rsid w:val="00D65E40"/>
    <w:rsid w:val="00D73529"/>
    <w:rsid w:val="00D74D92"/>
    <w:rsid w:val="00D75CD1"/>
    <w:rsid w:val="00D817E3"/>
    <w:rsid w:val="00D81AB6"/>
    <w:rsid w:val="00D860CD"/>
    <w:rsid w:val="00D903CC"/>
    <w:rsid w:val="00D928F9"/>
    <w:rsid w:val="00D93C1A"/>
    <w:rsid w:val="00D96A60"/>
    <w:rsid w:val="00DA20DB"/>
    <w:rsid w:val="00DA3628"/>
    <w:rsid w:val="00DA7B53"/>
    <w:rsid w:val="00DB0B85"/>
    <w:rsid w:val="00DB6969"/>
    <w:rsid w:val="00DB6D91"/>
    <w:rsid w:val="00DC2847"/>
    <w:rsid w:val="00DD231C"/>
    <w:rsid w:val="00DD32F6"/>
    <w:rsid w:val="00DE062E"/>
    <w:rsid w:val="00DE77BC"/>
    <w:rsid w:val="00DF25BF"/>
    <w:rsid w:val="00DF2C9B"/>
    <w:rsid w:val="00DF30AB"/>
    <w:rsid w:val="00DF45D5"/>
    <w:rsid w:val="00DF62D6"/>
    <w:rsid w:val="00E1381C"/>
    <w:rsid w:val="00E16156"/>
    <w:rsid w:val="00E1758B"/>
    <w:rsid w:val="00E22556"/>
    <w:rsid w:val="00E226EE"/>
    <w:rsid w:val="00E27784"/>
    <w:rsid w:val="00E2795B"/>
    <w:rsid w:val="00E3415F"/>
    <w:rsid w:val="00E35ED2"/>
    <w:rsid w:val="00E42E79"/>
    <w:rsid w:val="00E445C5"/>
    <w:rsid w:val="00E45AFB"/>
    <w:rsid w:val="00E53186"/>
    <w:rsid w:val="00E55A28"/>
    <w:rsid w:val="00E573E0"/>
    <w:rsid w:val="00E57F50"/>
    <w:rsid w:val="00E6076C"/>
    <w:rsid w:val="00E61159"/>
    <w:rsid w:val="00E627BD"/>
    <w:rsid w:val="00E651E5"/>
    <w:rsid w:val="00E7559B"/>
    <w:rsid w:val="00E756B9"/>
    <w:rsid w:val="00E76870"/>
    <w:rsid w:val="00E851C9"/>
    <w:rsid w:val="00E863B7"/>
    <w:rsid w:val="00E9324B"/>
    <w:rsid w:val="00E93673"/>
    <w:rsid w:val="00EA04EA"/>
    <w:rsid w:val="00EA7C3C"/>
    <w:rsid w:val="00EB6845"/>
    <w:rsid w:val="00EC0390"/>
    <w:rsid w:val="00EC345A"/>
    <w:rsid w:val="00EC365E"/>
    <w:rsid w:val="00EC612F"/>
    <w:rsid w:val="00ED125B"/>
    <w:rsid w:val="00ED15F0"/>
    <w:rsid w:val="00ED2F41"/>
    <w:rsid w:val="00ED4042"/>
    <w:rsid w:val="00ED6B73"/>
    <w:rsid w:val="00ED7CDF"/>
    <w:rsid w:val="00EE26D1"/>
    <w:rsid w:val="00EE3E47"/>
    <w:rsid w:val="00EE4E2D"/>
    <w:rsid w:val="00EE77CA"/>
    <w:rsid w:val="00EF0D65"/>
    <w:rsid w:val="00EF37D5"/>
    <w:rsid w:val="00EF48A7"/>
    <w:rsid w:val="00F03582"/>
    <w:rsid w:val="00F07BAD"/>
    <w:rsid w:val="00F1245A"/>
    <w:rsid w:val="00F140E7"/>
    <w:rsid w:val="00F16EB8"/>
    <w:rsid w:val="00F213C7"/>
    <w:rsid w:val="00F23688"/>
    <w:rsid w:val="00F249C8"/>
    <w:rsid w:val="00F257B9"/>
    <w:rsid w:val="00F262DD"/>
    <w:rsid w:val="00F33E3D"/>
    <w:rsid w:val="00F409FF"/>
    <w:rsid w:val="00F531D7"/>
    <w:rsid w:val="00F53278"/>
    <w:rsid w:val="00F5367F"/>
    <w:rsid w:val="00F54C89"/>
    <w:rsid w:val="00F64215"/>
    <w:rsid w:val="00F64E38"/>
    <w:rsid w:val="00F704C7"/>
    <w:rsid w:val="00F70741"/>
    <w:rsid w:val="00F7169C"/>
    <w:rsid w:val="00F74C73"/>
    <w:rsid w:val="00F767DA"/>
    <w:rsid w:val="00F81A7B"/>
    <w:rsid w:val="00F91D1D"/>
    <w:rsid w:val="00F92366"/>
    <w:rsid w:val="00F924A1"/>
    <w:rsid w:val="00F9411E"/>
    <w:rsid w:val="00F94F8A"/>
    <w:rsid w:val="00FA0DE2"/>
    <w:rsid w:val="00FA104E"/>
    <w:rsid w:val="00FA2DCB"/>
    <w:rsid w:val="00FA488E"/>
    <w:rsid w:val="00FA6EF8"/>
    <w:rsid w:val="00FB6830"/>
    <w:rsid w:val="00FC0D86"/>
    <w:rsid w:val="00FC3EA1"/>
    <w:rsid w:val="00FC3F87"/>
    <w:rsid w:val="00FC4066"/>
    <w:rsid w:val="00FE7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Hypertext">
    <w:name w:val="Hypertext"/>
    <w:rPr>
      <w:color w:val="0000FF"/>
      <w:u w:val="single"/>
    </w:rPr>
  </w:style>
  <w:style w:type="paragraph" w:customStyle="1" w:styleId="Level1">
    <w:name w:val="Level 1"/>
    <w:basedOn w:val="Normal"/>
    <w:pPr>
      <w:ind w:left="360" w:hanging="360"/>
    </w:pPr>
  </w:style>
  <w:style w:type="character" w:styleId="Hyperlink">
    <w:name w:val="Hyperlink"/>
    <w:basedOn w:val="DefaultParagraphFont"/>
    <w:uiPriority w:val="99"/>
    <w:rsid w:val="001B4123"/>
    <w:rPr>
      <w:color w:val="0000FF"/>
      <w:u w:val="single"/>
    </w:rPr>
  </w:style>
  <w:style w:type="paragraph" w:styleId="BalloonText">
    <w:name w:val="Balloon Text"/>
    <w:basedOn w:val="Normal"/>
    <w:link w:val="BalloonTextChar"/>
    <w:rsid w:val="003C6D29"/>
    <w:rPr>
      <w:rFonts w:ascii="Tahoma" w:hAnsi="Tahoma" w:cs="Tahoma"/>
      <w:sz w:val="16"/>
      <w:szCs w:val="16"/>
    </w:rPr>
  </w:style>
  <w:style w:type="character" w:customStyle="1" w:styleId="BalloonTextChar">
    <w:name w:val="Balloon Text Char"/>
    <w:basedOn w:val="DefaultParagraphFont"/>
    <w:link w:val="BalloonText"/>
    <w:rsid w:val="003C6D29"/>
    <w:rPr>
      <w:rFonts w:ascii="Tahoma" w:hAnsi="Tahoma" w:cs="Tahoma"/>
      <w:sz w:val="16"/>
      <w:szCs w:val="16"/>
    </w:rPr>
  </w:style>
  <w:style w:type="character" w:styleId="CommentReference">
    <w:name w:val="annotation reference"/>
    <w:basedOn w:val="DefaultParagraphFont"/>
    <w:rsid w:val="003C6D29"/>
    <w:rPr>
      <w:sz w:val="16"/>
      <w:szCs w:val="16"/>
    </w:rPr>
  </w:style>
  <w:style w:type="paragraph" w:styleId="CommentText">
    <w:name w:val="annotation text"/>
    <w:basedOn w:val="Normal"/>
    <w:link w:val="CommentTextChar"/>
    <w:rsid w:val="003C6D29"/>
    <w:rPr>
      <w:sz w:val="20"/>
      <w:szCs w:val="20"/>
    </w:rPr>
  </w:style>
  <w:style w:type="character" w:customStyle="1" w:styleId="CommentTextChar">
    <w:name w:val="Comment Text Char"/>
    <w:basedOn w:val="DefaultParagraphFont"/>
    <w:link w:val="CommentText"/>
    <w:rsid w:val="003C6D29"/>
  </w:style>
  <w:style w:type="paragraph" w:styleId="CommentSubject">
    <w:name w:val="annotation subject"/>
    <w:basedOn w:val="CommentText"/>
    <w:next w:val="CommentText"/>
    <w:link w:val="CommentSubjectChar"/>
    <w:rsid w:val="003C6D29"/>
    <w:rPr>
      <w:b/>
      <w:bCs/>
    </w:rPr>
  </w:style>
  <w:style w:type="character" w:customStyle="1" w:styleId="CommentSubjectChar">
    <w:name w:val="Comment Subject Char"/>
    <w:basedOn w:val="CommentTextChar"/>
    <w:link w:val="CommentSubject"/>
    <w:rsid w:val="003C6D29"/>
    <w:rPr>
      <w:b/>
      <w:bCs/>
    </w:rPr>
  </w:style>
  <w:style w:type="paragraph" w:styleId="FootnoteText">
    <w:name w:val="footnote text"/>
    <w:basedOn w:val="Normal"/>
    <w:link w:val="FootnoteTextChar"/>
    <w:rsid w:val="00D31CBC"/>
    <w:rPr>
      <w:sz w:val="20"/>
      <w:szCs w:val="20"/>
    </w:rPr>
  </w:style>
  <w:style w:type="character" w:customStyle="1" w:styleId="FootnoteTextChar">
    <w:name w:val="Footnote Text Char"/>
    <w:basedOn w:val="DefaultParagraphFont"/>
    <w:link w:val="FootnoteText"/>
    <w:rsid w:val="00D31CBC"/>
  </w:style>
  <w:style w:type="paragraph" w:styleId="PlainText">
    <w:name w:val="Plain Text"/>
    <w:basedOn w:val="Normal"/>
    <w:link w:val="PlainTextChar"/>
    <w:uiPriority w:val="99"/>
    <w:unhideWhenUsed/>
    <w:rsid w:val="009B0C6C"/>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9B0C6C"/>
    <w:rPr>
      <w:rFonts w:ascii="Consolas" w:eastAsia="Calibri" w:hAnsi="Consolas"/>
      <w:sz w:val="21"/>
      <w:szCs w:val="21"/>
    </w:rPr>
  </w:style>
  <w:style w:type="table" w:styleId="TableGrid">
    <w:name w:val="Table Grid"/>
    <w:basedOn w:val="TableNormal"/>
    <w:uiPriority w:val="59"/>
    <w:rsid w:val="00551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800FB"/>
    <w:pPr>
      <w:tabs>
        <w:tab w:val="center" w:pos="4680"/>
        <w:tab w:val="right" w:pos="9360"/>
      </w:tabs>
    </w:pPr>
  </w:style>
  <w:style w:type="character" w:customStyle="1" w:styleId="HeaderChar">
    <w:name w:val="Header Char"/>
    <w:basedOn w:val="DefaultParagraphFont"/>
    <w:link w:val="Header"/>
    <w:rsid w:val="007800FB"/>
    <w:rPr>
      <w:sz w:val="24"/>
      <w:szCs w:val="24"/>
    </w:rPr>
  </w:style>
  <w:style w:type="paragraph" w:styleId="Footer">
    <w:name w:val="footer"/>
    <w:basedOn w:val="Normal"/>
    <w:link w:val="FooterChar"/>
    <w:uiPriority w:val="99"/>
    <w:rsid w:val="00A238C9"/>
    <w:pPr>
      <w:tabs>
        <w:tab w:val="center" w:pos="4680"/>
        <w:tab w:val="right" w:pos="9360"/>
      </w:tabs>
    </w:pPr>
  </w:style>
  <w:style w:type="character" w:customStyle="1" w:styleId="FooterChar">
    <w:name w:val="Footer Char"/>
    <w:basedOn w:val="DefaultParagraphFont"/>
    <w:link w:val="Footer"/>
    <w:uiPriority w:val="99"/>
    <w:rsid w:val="00A238C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Hypertext">
    <w:name w:val="Hypertext"/>
    <w:rPr>
      <w:color w:val="0000FF"/>
      <w:u w:val="single"/>
    </w:rPr>
  </w:style>
  <w:style w:type="paragraph" w:customStyle="1" w:styleId="Level1">
    <w:name w:val="Level 1"/>
    <w:basedOn w:val="Normal"/>
    <w:pPr>
      <w:ind w:left="360" w:hanging="360"/>
    </w:pPr>
  </w:style>
  <w:style w:type="character" w:styleId="Hyperlink">
    <w:name w:val="Hyperlink"/>
    <w:basedOn w:val="DefaultParagraphFont"/>
    <w:uiPriority w:val="99"/>
    <w:rsid w:val="001B4123"/>
    <w:rPr>
      <w:color w:val="0000FF"/>
      <w:u w:val="single"/>
    </w:rPr>
  </w:style>
  <w:style w:type="paragraph" w:styleId="BalloonText">
    <w:name w:val="Balloon Text"/>
    <w:basedOn w:val="Normal"/>
    <w:link w:val="BalloonTextChar"/>
    <w:rsid w:val="003C6D29"/>
    <w:rPr>
      <w:rFonts w:ascii="Tahoma" w:hAnsi="Tahoma" w:cs="Tahoma"/>
      <w:sz w:val="16"/>
      <w:szCs w:val="16"/>
    </w:rPr>
  </w:style>
  <w:style w:type="character" w:customStyle="1" w:styleId="BalloonTextChar">
    <w:name w:val="Balloon Text Char"/>
    <w:basedOn w:val="DefaultParagraphFont"/>
    <w:link w:val="BalloonText"/>
    <w:rsid w:val="003C6D29"/>
    <w:rPr>
      <w:rFonts w:ascii="Tahoma" w:hAnsi="Tahoma" w:cs="Tahoma"/>
      <w:sz w:val="16"/>
      <w:szCs w:val="16"/>
    </w:rPr>
  </w:style>
  <w:style w:type="character" w:styleId="CommentReference">
    <w:name w:val="annotation reference"/>
    <w:basedOn w:val="DefaultParagraphFont"/>
    <w:rsid w:val="003C6D29"/>
    <w:rPr>
      <w:sz w:val="16"/>
      <w:szCs w:val="16"/>
    </w:rPr>
  </w:style>
  <w:style w:type="paragraph" w:styleId="CommentText">
    <w:name w:val="annotation text"/>
    <w:basedOn w:val="Normal"/>
    <w:link w:val="CommentTextChar"/>
    <w:rsid w:val="003C6D29"/>
    <w:rPr>
      <w:sz w:val="20"/>
      <w:szCs w:val="20"/>
    </w:rPr>
  </w:style>
  <w:style w:type="character" w:customStyle="1" w:styleId="CommentTextChar">
    <w:name w:val="Comment Text Char"/>
    <w:basedOn w:val="DefaultParagraphFont"/>
    <w:link w:val="CommentText"/>
    <w:rsid w:val="003C6D29"/>
  </w:style>
  <w:style w:type="paragraph" w:styleId="CommentSubject">
    <w:name w:val="annotation subject"/>
    <w:basedOn w:val="CommentText"/>
    <w:next w:val="CommentText"/>
    <w:link w:val="CommentSubjectChar"/>
    <w:rsid w:val="003C6D29"/>
    <w:rPr>
      <w:b/>
      <w:bCs/>
    </w:rPr>
  </w:style>
  <w:style w:type="character" w:customStyle="1" w:styleId="CommentSubjectChar">
    <w:name w:val="Comment Subject Char"/>
    <w:basedOn w:val="CommentTextChar"/>
    <w:link w:val="CommentSubject"/>
    <w:rsid w:val="003C6D29"/>
    <w:rPr>
      <w:b/>
      <w:bCs/>
    </w:rPr>
  </w:style>
  <w:style w:type="paragraph" w:styleId="FootnoteText">
    <w:name w:val="footnote text"/>
    <w:basedOn w:val="Normal"/>
    <w:link w:val="FootnoteTextChar"/>
    <w:rsid w:val="00D31CBC"/>
    <w:rPr>
      <w:sz w:val="20"/>
      <w:szCs w:val="20"/>
    </w:rPr>
  </w:style>
  <w:style w:type="character" w:customStyle="1" w:styleId="FootnoteTextChar">
    <w:name w:val="Footnote Text Char"/>
    <w:basedOn w:val="DefaultParagraphFont"/>
    <w:link w:val="FootnoteText"/>
    <w:rsid w:val="00D31CBC"/>
  </w:style>
  <w:style w:type="paragraph" w:styleId="PlainText">
    <w:name w:val="Plain Text"/>
    <w:basedOn w:val="Normal"/>
    <w:link w:val="PlainTextChar"/>
    <w:uiPriority w:val="99"/>
    <w:unhideWhenUsed/>
    <w:rsid w:val="009B0C6C"/>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9B0C6C"/>
    <w:rPr>
      <w:rFonts w:ascii="Consolas" w:eastAsia="Calibri" w:hAnsi="Consolas"/>
      <w:sz w:val="21"/>
      <w:szCs w:val="21"/>
    </w:rPr>
  </w:style>
  <w:style w:type="table" w:styleId="TableGrid">
    <w:name w:val="Table Grid"/>
    <w:basedOn w:val="TableNormal"/>
    <w:uiPriority w:val="59"/>
    <w:rsid w:val="00551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800FB"/>
    <w:pPr>
      <w:tabs>
        <w:tab w:val="center" w:pos="4680"/>
        <w:tab w:val="right" w:pos="9360"/>
      </w:tabs>
    </w:pPr>
  </w:style>
  <w:style w:type="character" w:customStyle="1" w:styleId="HeaderChar">
    <w:name w:val="Header Char"/>
    <w:basedOn w:val="DefaultParagraphFont"/>
    <w:link w:val="Header"/>
    <w:rsid w:val="007800FB"/>
    <w:rPr>
      <w:sz w:val="24"/>
      <w:szCs w:val="24"/>
    </w:rPr>
  </w:style>
  <w:style w:type="paragraph" w:styleId="Footer">
    <w:name w:val="footer"/>
    <w:basedOn w:val="Normal"/>
    <w:link w:val="FooterChar"/>
    <w:uiPriority w:val="99"/>
    <w:rsid w:val="00A238C9"/>
    <w:pPr>
      <w:tabs>
        <w:tab w:val="center" w:pos="4680"/>
        <w:tab w:val="right" w:pos="9360"/>
      </w:tabs>
    </w:pPr>
  </w:style>
  <w:style w:type="character" w:customStyle="1" w:styleId="FooterChar">
    <w:name w:val="Footer Char"/>
    <w:basedOn w:val="DefaultParagraphFont"/>
    <w:link w:val="Footer"/>
    <w:uiPriority w:val="99"/>
    <w:rsid w:val="00A238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65852">
      <w:bodyDiv w:val="1"/>
      <w:marLeft w:val="0"/>
      <w:marRight w:val="0"/>
      <w:marTop w:val="0"/>
      <w:marBottom w:val="0"/>
      <w:divBdr>
        <w:top w:val="none" w:sz="0" w:space="0" w:color="auto"/>
        <w:left w:val="none" w:sz="0" w:space="0" w:color="auto"/>
        <w:bottom w:val="none" w:sz="0" w:space="0" w:color="auto"/>
        <w:right w:val="none" w:sz="0" w:space="0" w:color="auto"/>
      </w:divBdr>
      <w:divsChild>
        <w:div w:id="415979497">
          <w:marLeft w:val="0"/>
          <w:marRight w:val="0"/>
          <w:marTop w:val="0"/>
          <w:marBottom w:val="0"/>
          <w:divBdr>
            <w:top w:val="none" w:sz="0" w:space="0" w:color="auto"/>
            <w:left w:val="none" w:sz="0" w:space="0" w:color="auto"/>
            <w:bottom w:val="none" w:sz="0" w:space="0" w:color="auto"/>
            <w:right w:val="none" w:sz="0" w:space="0" w:color="auto"/>
          </w:divBdr>
        </w:div>
        <w:div w:id="367682078">
          <w:marLeft w:val="0"/>
          <w:marRight w:val="0"/>
          <w:marTop w:val="0"/>
          <w:marBottom w:val="0"/>
          <w:divBdr>
            <w:top w:val="none" w:sz="0" w:space="0" w:color="auto"/>
            <w:left w:val="none" w:sz="0" w:space="0" w:color="auto"/>
            <w:bottom w:val="none" w:sz="0" w:space="0" w:color="auto"/>
            <w:right w:val="none" w:sz="0" w:space="0" w:color="auto"/>
          </w:divBdr>
        </w:div>
        <w:div w:id="1136988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cfr.gov/cgi-bin/text-idx?SID=dd8c446d1c2eda3abbc8c3e593eb0c81&amp;tpl=/ecfrbrowse/Title50/50cfr680_main_02.tpl" TargetMode="External"/><Relationship Id="rId18" Type="http://schemas.openxmlformats.org/officeDocument/2006/relationships/hyperlink" Target="https://alaskafisheries.noaa.gov/webapps/efish/login"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ecfr.gov/cgi-bin/text-idx?SID=dd8c446d1c2eda3abbc8c3e593eb0c81&amp;tpl=/ecfrbrowse/Title50/50cfr679_main_02.tpl" TargetMode="External"/><Relationship Id="rId17" Type="http://schemas.openxmlformats.org/officeDocument/2006/relationships/hyperlink" Target="https://alaskafisheries.noaa.gov/webapps/efish/login" TargetMode="External"/><Relationship Id="rId2" Type="http://schemas.openxmlformats.org/officeDocument/2006/relationships/customXml" Target="../customXml/item2.xml"/><Relationship Id="rId16" Type="http://schemas.openxmlformats.org/officeDocument/2006/relationships/hyperlink" Target="http://alaskafisheries.noaa.gov" TargetMode="External"/><Relationship Id="rId20" Type="http://schemas.openxmlformats.org/officeDocument/2006/relationships/hyperlink" Target="http://www.corporateservices.noaa.gov/~ames/NAOs/Chap_216/naos_216_100.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cfr.gov/cgi-bin/text-idx?SID=dd8c446d1c2eda3abbc8c3e593eb0c81&amp;tpl=/ecfrbrowse/Title50/50cfr300_main_02.tpl"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alaskafisheries.noaa.gov" TargetMode="External"/><Relationship Id="rId23" Type="http://schemas.openxmlformats.org/officeDocument/2006/relationships/fontTable" Target="fontTable.xml"/><Relationship Id="rId10" Type="http://schemas.openxmlformats.org/officeDocument/2006/relationships/hyperlink" Target="http://www.nmfs.noaa.gov/msa2005/docs/MSA_amended_msa%20_20070112_FINAL.pdf" TargetMode="External"/><Relationship Id="rId19" Type="http://schemas.openxmlformats.org/officeDocument/2006/relationships/hyperlink" Target="http://www.fws.gov/informationquality/section515.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law.cornell.edu/uscode/text/16/chapter-10/subchapter-I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D4E1E-09AB-4B25-8057-078F87B6125A}">
  <ds:schemaRefs>
    <ds:schemaRef ds:uri="http://schemas.openxmlformats.org/officeDocument/2006/bibliography"/>
  </ds:schemaRefs>
</ds:datastoreItem>
</file>

<file path=customXml/itemProps2.xml><?xml version="1.0" encoding="utf-8"?>
<ds:datastoreItem xmlns:ds="http://schemas.openxmlformats.org/officeDocument/2006/customXml" ds:itemID="{80217000-B418-4D76-8BB3-10DDA2012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4208</Words>
  <Characters>23992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28144</CharactersWithSpaces>
  <SharedDoc>false</SharedDoc>
  <HLinks>
    <vt:vector size="24" baseType="variant">
      <vt:variant>
        <vt:i4>5963901</vt:i4>
      </vt:variant>
      <vt:variant>
        <vt:i4>9</vt:i4>
      </vt:variant>
      <vt:variant>
        <vt:i4>0</vt:i4>
      </vt:variant>
      <vt:variant>
        <vt:i4>5</vt:i4>
      </vt:variant>
      <vt:variant>
        <vt:lpwstr>http://www.corporateservices.noaa.gov/~ames/NAOs/Chap_216/naos_216_100.html</vt:lpwstr>
      </vt:variant>
      <vt:variant>
        <vt:lpwstr/>
      </vt:variant>
      <vt:variant>
        <vt:i4>852034</vt:i4>
      </vt:variant>
      <vt:variant>
        <vt:i4>6</vt:i4>
      </vt:variant>
      <vt:variant>
        <vt:i4>0</vt:i4>
      </vt:variant>
      <vt:variant>
        <vt:i4>5</vt:i4>
      </vt:variant>
      <vt:variant>
        <vt:lpwstr>http://www.fws.gov/informationquality/section515.html</vt:lpwstr>
      </vt:variant>
      <vt:variant>
        <vt:lpwstr/>
      </vt:variant>
      <vt:variant>
        <vt:i4>5636191</vt:i4>
      </vt:variant>
      <vt:variant>
        <vt:i4>3</vt:i4>
      </vt:variant>
      <vt:variant>
        <vt:i4>0</vt:i4>
      </vt:variant>
      <vt:variant>
        <vt:i4>5</vt:i4>
      </vt:variant>
      <vt:variant>
        <vt:lpwstr>http://ecfr.gpoaccess.gov/cgi/t/text/text-idx?c=ecfr&amp;sid=d91c69687cb166819ff53aadef5df636&amp;tpl=/ecfrbrowse/Title50/50cfr679_main_02.tpl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pbearden</dc:creator>
  <cp:lastModifiedBy>Sarah Brabson</cp:lastModifiedBy>
  <cp:revision>7</cp:revision>
  <dcterms:created xsi:type="dcterms:W3CDTF">2016-01-15T19:41:00Z</dcterms:created>
  <dcterms:modified xsi:type="dcterms:W3CDTF">2016-01-19T16:03:00Z</dcterms:modified>
</cp:coreProperties>
</file>