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90F" w:rsidRPr="00E67633" w:rsidRDefault="00FC2B64" w:rsidP="003E090F">
      <w:pPr>
        <w:pStyle w:val="Heading3"/>
        <w:numPr>
          <w:ilvl w:val="0"/>
          <w:numId w:val="0"/>
        </w:numPr>
        <w:rPr>
          <w:color w:val="auto"/>
        </w:rPr>
      </w:pPr>
      <w:bookmarkStart w:id="0" w:name="_GoBack"/>
      <w:bookmarkEnd w:id="0"/>
      <w:r w:rsidRPr="00E67633">
        <w:rPr>
          <w:color w:val="auto"/>
        </w:rPr>
        <w:t>Appendix J</w:t>
      </w:r>
      <w:r w:rsidR="003E090F" w:rsidRPr="00E67633">
        <w:rPr>
          <w:color w:val="auto"/>
        </w:rPr>
        <w:t xml:space="preserve">: </w:t>
      </w:r>
      <w:r w:rsidRPr="00E67633">
        <w:rPr>
          <w:color w:val="auto"/>
        </w:rPr>
        <w:t xml:space="preserve">National Agricultural Statistics Service (NASS) </w:t>
      </w:r>
      <w:r w:rsidRPr="00E67633">
        <w:rPr>
          <w:color w:val="auto"/>
          <w:szCs w:val="24"/>
        </w:rPr>
        <w:t>Comments</w:t>
      </w:r>
    </w:p>
    <w:tbl>
      <w:tblPr>
        <w:tblStyle w:val="TableGrid"/>
        <w:tblW w:w="9360" w:type="dxa"/>
        <w:tblBorders>
          <w:top w:val="single" w:sz="4" w:space="0" w:color="1F497D" w:themeColor="text2"/>
          <w:left w:val="none" w:sz="0" w:space="0" w:color="auto"/>
          <w:bottom w:val="single" w:sz="4" w:space="0" w:color="1F497D" w:themeColor="text2"/>
          <w:right w:val="none" w:sz="0" w:space="0" w:color="auto"/>
          <w:insideH w:val="single" w:sz="4" w:space="0" w:color="1F497D" w:themeColor="text2"/>
          <w:insideV w:val="none" w:sz="0" w:space="0" w:color="auto"/>
        </w:tblBorders>
        <w:tblLayout w:type="fixed"/>
        <w:tblLook w:val="04A0" w:firstRow="1" w:lastRow="0" w:firstColumn="1" w:lastColumn="0" w:noHBand="0" w:noVBand="1"/>
      </w:tblPr>
      <w:tblGrid>
        <w:gridCol w:w="1242"/>
        <w:gridCol w:w="4789"/>
        <w:gridCol w:w="3329"/>
      </w:tblGrid>
      <w:tr w:rsidR="003E090F" w:rsidRPr="00ED2524" w:rsidTr="007E3E4A">
        <w:trPr>
          <w:cantSplit/>
          <w:tblHeader/>
        </w:trPr>
        <w:tc>
          <w:tcPr>
            <w:tcW w:w="1242" w:type="dxa"/>
            <w:shd w:val="clear" w:color="auto" w:fill="B7C9D3"/>
          </w:tcPr>
          <w:p w:rsidR="003E090F" w:rsidRPr="00AB3420" w:rsidRDefault="003E090F" w:rsidP="007E3E4A">
            <w:pPr>
              <w:pStyle w:val="Exhibit"/>
              <w:spacing w:after="0"/>
              <w:rPr>
                <w:rFonts w:cs="Arial"/>
                <w:b/>
                <w:sz w:val="20"/>
              </w:rPr>
            </w:pPr>
            <w:r w:rsidRPr="00AB3420">
              <w:rPr>
                <w:rFonts w:cs="Arial"/>
                <w:b/>
                <w:sz w:val="20"/>
              </w:rPr>
              <w:t>Page #</w:t>
            </w:r>
          </w:p>
        </w:tc>
        <w:tc>
          <w:tcPr>
            <w:tcW w:w="4789" w:type="dxa"/>
            <w:shd w:val="clear" w:color="auto" w:fill="B7C9D3"/>
          </w:tcPr>
          <w:p w:rsidR="003E090F" w:rsidRPr="00AB3420" w:rsidRDefault="003E090F" w:rsidP="007E3E4A">
            <w:pPr>
              <w:pStyle w:val="Exhibit"/>
              <w:spacing w:after="0"/>
              <w:rPr>
                <w:rFonts w:cs="Arial"/>
                <w:b/>
                <w:sz w:val="20"/>
              </w:rPr>
            </w:pPr>
            <w:r w:rsidRPr="00AB3420">
              <w:rPr>
                <w:rFonts w:cs="Arial"/>
                <w:b/>
                <w:sz w:val="20"/>
              </w:rPr>
              <w:t>Comment</w:t>
            </w:r>
          </w:p>
        </w:tc>
        <w:tc>
          <w:tcPr>
            <w:tcW w:w="3329" w:type="dxa"/>
            <w:shd w:val="clear" w:color="auto" w:fill="B7C9D3"/>
          </w:tcPr>
          <w:p w:rsidR="003E090F" w:rsidRPr="00AB3420" w:rsidRDefault="003E090F" w:rsidP="007E3E4A">
            <w:pPr>
              <w:pStyle w:val="Exhibit"/>
              <w:spacing w:after="0"/>
              <w:rPr>
                <w:rFonts w:cs="Arial"/>
                <w:b/>
                <w:sz w:val="20"/>
              </w:rPr>
            </w:pPr>
            <w:r w:rsidRPr="00AB3420">
              <w:rPr>
                <w:rFonts w:cs="Arial"/>
                <w:b/>
                <w:sz w:val="20"/>
              </w:rPr>
              <w:t>Response</w:t>
            </w:r>
          </w:p>
        </w:tc>
      </w:tr>
      <w:tr w:rsidR="00C775FF" w:rsidRPr="00ED2524" w:rsidTr="00C775FF">
        <w:trPr>
          <w:cantSplit/>
        </w:trPr>
        <w:tc>
          <w:tcPr>
            <w:tcW w:w="1242" w:type="dxa"/>
            <w:shd w:val="clear" w:color="auto" w:fill="DDD9C3" w:themeFill="background2" w:themeFillShade="E6"/>
          </w:tcPr>
          <w:p w:rsidR="00C775FF" w:rsidRDefault="00C775FF" w:rsidP="007E3E4A">
            <w:pPr>
              <w:pStyle w:val="Exhibit"/>
              <w:spacing w:after="0"/>
              <w:rPr>
                <w:rFonts w:cs="Arial"/>
                <w:sz w:val="20"/>
              </w:rPr>
            </w:pPr>
            <w:r>
              <w:rPr>
                <w:rFonts w:cs="Arial"/>
                <w:sz w:val="20"/>
              </w:rPr>
              <w:t>Part A</w:t>
            </w:r>
          </w:p>
        </w:tc>
        <w:tc>
          <w:tcPr>
            <w:tcW w:w="4789" w:type="dxa"/>
            <w:shd w:val="clear" w:color="auto" w:fill="DDD9C3" w:themeFill="background2" w:themeFillShade="E6"/>
          </w:tcPr>
          <w:p w:rsidR="00C775FF" w:rsidRDefault="00C775FF" w:rsidP="007E3E4A">
            <w:pPr>
              <w:pStyle w:val="CommentText"/>
              <w:spacing w:after="0"/>
              <w:rPr>
                <w:rFonts w:ascii="Arial" w:hAnsi="Arial" w:cs="Arial"/>
              </w:rPr>
            </w:pPr>
          </w:p>
        </w:tc>
        <w:tc>
          <w:tcPr>
            <w:tcW w:w="3329" w:type="dxa"/>
            <w:shd w:val="clear" w:color="auto" w:fill="DDD9C3" w:themeFill="background2" w:themeFillShade="E6"/>
          </w:tcPr>
          <w:p w:rsidR="00C775FF" w:rsidRDefault="00C775FF" w:rsidP="007E3E4A">
            <w:pPr>
              <w:pStyle w:val="Exhibit"/>
              <w:spacing w:after="0"/>
              <w:rPr>
                <w:rFonts w:cs="Arial"/>
                <w:sz w:val="20"/>
              </w:rPr>
            </w:pPr>
          </w:p>
        </w:tc>
      </w:tr>
      <w:tr w:rsidR="003E090F" w:rsidRPr="00ED2524" w:rsidTr="007E3E4A">
        <w:trPr>
          <w:cantSplit/>
        </w:trPr>
        <w:tc>
          <w:tcPr>
            <w:tcW w:w="1242" w:type="dxa"/>
            <w:shd w:val="clear" w:color="auto" w:fill="auto"/>
          </w:tcPr>
          <w:p w:rsidR="003E090F" w:rsidRPr="00AB3420" w:rsidRDefault="001B118C" w:rsidP="007E3E4A">
            <w:pPr>
              <w:pStyle w:val="Exhibit"/>
              <w:spacing w:after="0"/>
              <w:rPr>
                <w:rFonts w:cs="Arial"/>
                <w:sz w:val="20"/>
              </w:rPr>
            </w:pPr>
            <w:r>
              <w:rPr>
                <w:rFonts w:cs="Arial"/>
                <w:sz w:val="20"/>
              </w:rPr>
              <w:t xml:space="preserve">p. </w:t>
            </w:r>
            <w:r w:rsidR="008F1B81">
              <w:rPr>
                <w:rFonts w:cs="Arial"/>
                <w:sz w:val="20"/>
              </w:rPr>
              <w:t>4</w:t>
            </w:r>
          </w:p>
        </w:tc>
        <w:tc>
          <w:tcPr>
            <w:tcW w:w="4789" w:type="dxa"/>
            <w:shd w:val="clear" w:color="auto" w:fill="auto"/>
          </w:tcPr>
          <w:p w:rsidR="003E090F" w:rsidRPr="008F1B81" w:rsidRDefault="00FC2B64" w:rsidP="007E3E4A">
            <w:pPr>
              <w:pStyle w:val="CommentText"/>
              <w:spacing w:after="0"/>
              <w:rPr>
                <w:rFonts w:ascii="Arial" w:hAnsi="Arial" w:cs="Arial"/>
              </w:rPr>
            </w:pPr>
            <w:r>
              <w:rPr>
                <w:rFonts w:ascii="Arial" w:hAnsi="Arial" w:cs="Arial"/>
              </w:rPr>
              <w:t xml:space="preserve">SE-N1: </w:t>
            </w:r>
            <w:r w:rsidR="008F1B81" w:rsidRPr="008F1B81">
              <w:rPr>
                <w:rFonts w:ascii="Arial" w:hAnsi="Arial" w:cs="Arial"/>
              </w:rPr>
              <w:t>From Appendix A, the Act states that a contract to conduct this study should be started “not less than 3 years after the date [December 13, 2010] of enactment of this Act.” OMB might inquire when the contract for this study was begun, so you might want to state the date explicitly in Supporting Statement A.</w:t>
            </w:r>
            <w:r w:rsidR="003E090F" w:rsidRPr="008F1B81">
              <w:rPr>
                <w:rFonts w:ascii="Arial" w:hAnsi="Arial" w:cs="Arial"/>
              </w:rPr>
              <w:t>”</w:t>
            </w:r>
          </w:p>
        </w:tc>
        <w:tc>
          <w:tcPr>
            <w:tcW w:w="3329" w:type="dxa"/>
            <w:shd w:val="clear" w:color="auto" w:fill="auto"/>
          </w:tcPr>
          <w:p w:rsidR="003E090F" w:rsidRPr="00AB3420" w:rsidRDefault="00B72238" w:rsidP="00B72238">
            <w:pPr>
              <w:pStyle w:val="Exhibit"/>
              <w:spacing w:after="0"/>
              <w:rPr>
                <w:rFonts w:cs="Arial"/>
                <w:sz w:val="20"/>
              </w:rPr>
            </w:pPr>
            <w:r>
              <w:rPr>
                <w:rFonts w:cs="Arial"/>
                <w:sz w:val="20"/>
              </w:rPr>
              <w:t>Requested s</w:t>
            </w:r>
            <w:r w:rsidR="008F1B81">
              <w:rPr>
                <w:rFonts w:cs="Arial"/>
                <w:sz w:val="20"/>
              </w:rPr>
              <w:t>tatement added at the end of paragraph 1 on page 4.</w:t>
            </w:r>
          </w:p>
        </w:tc>
      </w:tr>
      <w:tr w:rsidR="003E090F" w:rsidRPr="005D09B7" w:rsidTr="007E3E4A">
        <w:trPr>
          <w:cantSplit/>
        </w:trPr>
        <w:tc>
          <w:tcPr>
            <w:tcW w:w="1242" w:type="dxa"/>
            <w:shd w:val="clear" w:color="auto" w:fill="auto"/>
          </w:tcPr>
          <w:p w:rsidR="003E090F" w:rsidRPr="00AB3420" w:rsidRDefault="001B118C" w:rsidP="007E3E4A">
            <w:pPr>
              <w:pStyle w:val="Exhibit"/>
              <w:spacing w:after="0"/>
              <w:rPr>
                <w:rFonts w:cs="Arial"/>
                <w:sz w:val="20"/>
              </w:rPr>
            </w:pPr>
            <w:r>
              <w:rPr>
                <w:rFonts w:cs="Arial"/>
                <w:sz w:val="20"/>
              </w:rPr>
              <w:t>p. 19</w:t>
            </w:r>
          </w:p>
        </w:tc>
        <w:tc>
          <w:tcPr>
            <w:tcW w:w="4789" w:type="dxa"/>
            <w:shd w:val="clear" w:color="auto" w:fill="auto"/>
          </w:tcPr>
          <w:p w:rsidR="003E090F" w:rsidRPr="001B118C" w:rsidRDefault="00FC2B64" w:rsidP="00FC2B64">
            <w:pPr>
              <w:pStyle w:val="CommentText"/>
              <w:spacing w:after="0"/>
              <w:rPr>
                <w:rFonts w:ascii="Arial" w:hAnsi="Arial" w:cs="Arial"/>
              </w:rPr>
            </w:pPr>
            <w:r>
              <w:rPr>
                <w:rFonts w:ascii="Arial" w:hAnsi="Arial" w:cs="Arial"/>
              </w:rPr>
              <w:t xml:space="preserve">SE-N2: </w:t>
            </w:r>
            <w:r w:rsidR="001B118C" w:rsidRPr="001B118C">
              <w:rPr>
                <w:rFonts w:ascii="Arial" w:hAnsi="Arial" w:cs="Arial"/>
              </w:rPr>
              <w:t xml:space="preserve">What does this mean? If a specific law (Privacy Act? CIPSEA?) </w:t>
            </w:r>
            <w:proofErr w:type="gramStart"/>
            <w:r w:rsidR="001B118C" w:rsidRPr="001B118C">
              <w:rPr>
                <w:rFonts w:ascii="Arial" w:hAnsi="Arial" w:cs="Arial"/>
              </w:rPr>
              <w:t>applies</w:t>
            </w:r>
            <w:proofErr w:type="gramEnd"/>
            <w:r w:rsidR="001B118C" w:rsidRPr="001B118C">
              <w:rPr>
                <w:rFonts w:ascii="Arial" w:hAnsi="Arial" w:cs="Arial"/>
              </w:rPr>
              <w:t xml:space="preserve"> here, state it explicitly.</w:t>
            </w:r>
          </w:p>
        </w:tc>
        <w:tc>
          <w:tcPr>
            <w:tcW w:w="3329" w:type="dxa"/>
            <w:shd w:val="clear" w:color="auto" w:fill="auto"/>
          </w:tcPr>
          <w:p w:rsidR="003E090F" w:rsidRPr="00AB3420" w:rsidRDefault="0069732A" w:rsidP="0069732A">
            <w:pPr>
              <w:pStyle w:val="Exhibit"/>
              <w:spacing w:after="0"/>
              <w:rPr>
                <w:rFonts w:cs="Arial"/>
                <w:color w:val="000000"/>
                <w:sz w:val="20"/>
                <w:lang w:val="en"/>
              </w:rPr>
            </w:pPr>
            <w:r>
              <w:rPr>
                <w:rFonts w:cs="Arial"/>
                <w:color w:val="000000"/>
                <w:sz w:val="20"/>
                <w:lang w:val="en"/>
              </w:rPr>
              <w:t>This means that we will keep information private unless it is subpoenaed.</w:t>
            </w:r>
            <w:r w:rsidR="00FC3173">
              <w:rPr>
                <w:rFonts w:cs="Arial"/>
                <w:color w:val="000000"/>
                <w:sz w:val="20"/>
                <w:lang w:val="en"/>
              </w:rPr>
              <w:t xml:space="preserve"> Our IRB requires that we include this phrase since we cannot absolutely guarantee that we won’t divulge information. It does not refer to a specific law.</w:t>
            </w:r>
          </w:p>
        </w:tc>
      </w:tr>
      <w:tr w:rsidR="003E090F" w:rsidRPr="005D09B7" w:rsidTr="007E3E4A">
        <w:trPr>
          <w:cantSplit/>
        </w:trPr>
        <w:tc>
          <w:tcPr>
            <w:tcW w:w="1242" w:type="dxa"/>
            <w:shd w:val="clear" w:color="auto" w:fill="auto"/>
          </w:tcPr>
          <w:p w:rsidR="003E090F" w:rsidRPr="00AB3420" w:rsidRDefault="001B118C" w:rsidP="007E3E4A">
            <w:pPr>
              <w:pStyle w:val="Exhibit"/>
              <w:spacing w:after="0"/>
              <w:rPr>
                <w:rFonts w:cs="Arial"/>
                <w:sz w:val="20"/>
              </w:rPr>
            </w:pPr>
            <w:r>
              <w:rPr>
                <w:rFonts w:cs="Arial"/>
                <w:sz w:val="20"/>
              </w:rPr>
              <w:t>p. 1</w:t>
            </w:r>
            <w:r w:rsidR="003E090F" w:rsidRPr="00AB3420">
              <w:rPr>
                <w:rFonts w:cs="Arial"/>
                <w:sz w:val="20"/>
              </w:rPr>
              <w:t>9</w:t>
            </w:r>
          </w:p>
        </w:tc>
        <w:tc>
          <w:tcPr>
            <w:tcW w:w="4789" w:type="dxa"/>
            <w:shd w:val="clear" w:color="auto" w:fill="auto"/>
          </w:tcPr>
          <w:p w:rsidR="003E090F" w:rsidRPr="001B118C" w:rsidRDefault="00FC2B64" w:rsidP="007E3E4A">
            <w:pPr>
              <w:pStyle w:val="CommentText"/>
              <w:spacing w:after="0"/>
              <w:rPr>
                <w:rFonts w:ascii="Arial" w:hAnsi="Arial" w:cs="Arial"/>
              </w:rPr>
            </w:pPr>
            <w:r>
              <w:rPr>
                <w:rFonts w:ascii="Arial" w:hAnsi="Arial" w:cs="Arial"/>
              </w:rPr>
              <w:t xml:space="preserve">SE-N3: </w:t>
            </w:r>
            <w:r w:rsidR="001B118C" w:rsidRPr="001B118C">
              <w:rPr>
                <w:rFonts w:ascii="Arial" w:hAnsi="Arial" w:cs="Arial"/>
              </w:rPr>
              <w:t>Make sure this is stated in the publicity materials you give respondents, as well</w:t>
            </w:r>
            <w:r w:rsidR="00360389">
              <w:rPr>
                <w:rFonts w:ascii="Arial" w:hAnsi="Arial" w:cs="Arial"/>
              </w:rPr>
              <w:t>.</w:t>
            </w:r>
          </w:p>
        </w:tc>
        <w:tc>
          <w:tcPr>
            <w:tcW w:w="3329" w:type="dxa"/>
            <w:shd w:val="clear" w:color="auto" w:fill="auto"/>
          </w:tcPr>
          <w:p w:rsidR="003E090F" w:rsidRPr="00AB3420" w:rsidRDefault="00FC3173" w:rsidP="007E3E4A">
            <w:pPr>
              <w:pStyle w:val="Exhibit"/>
              <w:spacing w:after="0"/>
              <w:rPr>
                <w:rFonts w:cs="Arial"/>
                <w:sz w:val="20"/>
              </w:rPr>
            </w:pPr>
            <w:r>
              <w:rPr>
                <w:rFonts w:cs="Arial"/>
                <w:sz w:val="20"/>
              </w:rPr>
              <w:t>This is stated in the consent form and talking points for parents. We have added it to the Study Fact Sheet that sponsors and providers will receive.</w:t>
            </w:r>
          </w:p>
        </w:tc>
      </w:tr>
      <w:tr w:rsidR="003E090F" w:rsidRPr="005D09B7" w:rsidTr="007E3E4A">
        <w:trPr>
          <w:cantSplit/>
        </w:trPr>
        <w:tc>
          <w:tcPr>
            <w:tcW w:w="1242" w:type="dxa"/>
            <w:shd w:val="clear" w:color="auto" w:fill="auto"/>
          </w:tcPr>
          <w:p w:rsidR="003E090F" w:rsidRPr="00AB3420" w:rsidRDefault="006F0C2B" w:rsidP="007E3E4A">
            <w:pPr>
              <w:pStyle w:val="Exhibit"/>
              <w:spacing w:after="0"/>
              <w:rPr>
                <w:rFonts w:cs="Arial"/>
                <w:sz w:val="20"/>
              </w:rPr>
            </w:pPr>
            <w:r>
              <w:rPr>
                <w:rFonts w:cs="Arial"/>
                <w:sz w:val="20"/>
              </w:rPr>
              <w:t>p. 20</w:t>
            </w:r>
          </w:p>
        </w:tc>
        <w:tc>
          <w:tcPr>
            <w:tcW w:w="4789" w:type="dxa"/>
            <w:shd w:val="clear" w:color="auto" w:fill="auto"/>
          </w:tcPr>
          <w:p w:rsidR="003E090F" w:rsidRPr="00FC2B64" w:rsidRDefault="00FC2B64" w:rsidP="007E3E4A">
            <w:pPr>
              <w:pStyle w:val="CommentText"/>
              <w:spacing w:after="0"/>
              <w:rPr>
                <w:rFonts w:ascii="Arial" w:hAnsi="Arial" w:cs="Arial"/>
              </w:rPr>
            </w:pPr>
            <w:r w:rsidRPr="00FC2B64">
              <w:rPr>
                <w:rFonts w:ascii="Arial" w:hAnsi="Arial" w:cs="Arial"/>
              </w:rPr>
              <w:t xml:space="preserve">SE-N4: </w:t>
            </w:r>
            <w:r w:rsidR="006F0C2B" w:rsidRPr="00FC2B64">
              <w:rPr>
                <w:rFonts w:ascii="Arial" w:hAnsi="Arial" w:cs="Arial"/>
              </w:rPr>
              <w:t>Perhaps state who is responsible for removing the identifying information and what guidelines they will follow.</w:t>
            </w:r>
          </w:p>
        </w:tc>
        <w:tc>
          <w:tcPr>
            <w:tcW w:w="3329" w:type="dxa"/>
            <w:shd w:val="clear" w:color="auto" w:fill="auto"/>
          </w:tcPr>
          <w:p w:rsidR="003E090F" w:rsidRPr="00AB3420" w:rsidRDefault="00FC3173" w:rsidP="007E3E4A">
            <w:pPr>
              <w:pStyle w:val="Exhibit"/>
              <w:spacing w:after="0"/>
              <w:rPr>
                <w:rFonts w:cs="Arial"/>
                <w:sz w:val="20"/>
              </w:rPr>
            </w:pPr>
            <w:r>
              <w:rPr>
                <w:rFonts w:cs="Arial"/>
                <w:sz w:val="20"/>
              </w:rPr>
              <w:t>Requested information added in last sentence on page 20.</w:t>
            </w:r>
          </w:p>
        </w:tc>
      </w:tr>
      <w:tr w:rsidR="003E090F" w:rsidRPr="005D09B7" w:rsidTr="007E3E4A">
        <w:trPr>
          <w:cantSplit/>
        </w:trPr>
        <w:tc>
          <w:tcPr>
            <w:tcW w:w="1242" w:type="dxa"/>
            <w:shd w:val="clear" w:color="auto" w:fill="auto"/>
          </w:tcPr>
          <w:p w:rsidR="003E090F" w:rsidRPr="00AB3420" w:rsidRDefault="003E090F" w:rsidP="00FC2B64">
            <w:pPr>
              <w:pStyle w:val="Exhibit"/>
              <w:spacing w:after="0"/>
              <w:rPr>
                <w:rFonts w:cs="Arial"/>
                <w:sz w:val="20"/>
              </w:rPr>
            </w:pPr>
            <w:r w:rsidRPr="00AB3420">
              <w:rPr>
                <w:rFonts w:cs="Arial"/>
                <w:sz w:val="20"/>
              </w:rPr>
              <w:t xml:space="preserve">p. </w:t>
            </w:r>
            <w:r w:rsidR="00FC2B64">
              <w:rPr>
                <w:rFonts w:cs="Arial"/>
                <w:sz w:val="20"/>
              </w:rPr>
              <w:t>21</w:t>
            </w:r>
          </w:p>
        </w:tc>
        <w:tc>
          <w:tcPr>
            <w:tcW w:w="4789" w:type="dxa"/>
            <w:shd w:val="clear" w:color="auto" w:fill="auto"/>
          </w:tcPr>
          <w:p w:rsidR="003E090F" w:rsidRPr="00FC2B64" w:rsidRDefault="00FC2B64" w:rsidP="00FC2B64">
            <w:pPr>
              <w:pStyle w:val="CommentText"/>
              <w:spacing w:after="0"/>
              <w:rPr>
                <w:rFonts w:ascii="Arial" w:hAnsi="Arial" w:cs="Arial"/>
              </w:rPr>
            </w:pPr>
            <w:r w:rsidRPr="00FC2B64">
              <w:rPr>
                <w:rFonts w:ascii="Arial" w:hAnsi="Arial" w:cs="Arial"/>
              </w:rPr>
              <w:t>SE-N5: How does this tie in with Federal-Wide Assurance #664 cited in the confidentiality agreement (Appendix K)?</w:t>
            </w:r>
          </w:p>
        </w:tc>
        <w:tc>
          <w:tcPr>
            <w:tcW w:w="3329" w:type="dxa"/>
            <w:shd w:val="clear" w:color="auto" w:fill="auto"/>
          </w:tcPr>
          <w:p w:rsidR="003E090F" w:rsidRPr="00FC3173" w:rsidRDefault="00FC3173" w:rsidP="007E3E4A">
            <w:pPr>
              <w:pStyle w:val="Exhibit"/>
              <w:spacing w:after="0"/>
              <w:rPr>
                <w:rFonts w:cs="Arial"/>
                <w:sz w:val="20"/>
              </w:rPr>
            </w:pPr>
            <w:r w:rsidRPr="00FC3173">
              <w:rPr>
                <w:rFonts w:cs="Arial"/>
                <w:sz w:val="20"/>
              </w:rPr>
              <w:t>There is no relationship between the privacy Act and Fe</w:t>
            </w:r>
            <w:r>
              <w:rPr>
                <w:rFonts w:cs="Arial"/>
                <w:sz w:val="20"/>
              </w:rPr>
              <w:t>deral-Wide Assurance (FWA).  The</w:t>
            </w:r>
            <w:r w:rsidRPr="00FC3173">
              <w:rPr>
                <w:rFonts w:cs="Arial"/>
                <w:sz w:val="20"/>
              </w:rPr>
              <w:t xml:space="preserve"> FWA is an agreement between Abt and HHS/Office of Human Research Protection that we will protect the right</w:t>
            </w:r>
            <w:r>
              <w:rPr>
                <w:rFonts w:cs="Arial"/>
                <w:sz w:val="20"/>
              </w:rPr>
              <w:t>s</w:t>
            </w:r>
            <w:r w:rsidRPr="00FC3173">
              <w:rPr>
                <w:rFonts w:cs="Arial"/>
                <w:sz w:val="20"/>
              </w:rPr>
              <w:t xml:space="preserve"> of research study participants</w:t>
            </w:r>
          </w:p>
        </w:tc>
      </w:tr>
      <w:tr w:rsidR="003E090F" w:rsidRPr="005D09B7" w:rsidTr="007E3E4A">
        <w:trPr>
          <w:cantSplit/>
        </w:trPr>
        <w:tc>
          <w:tcPr>
            <w:tcW w:w="1242" w:type="dxa"/>
            <w:shd w:val="clear" w:color="auto" w:fill="auto"/>
          </w:tcPr>
          <w:p w:rsidR="003E090F" w:rsidRPr="00AB3420" w:rsidRDefault="00FC2B64" w:rsidP="007E3E4A">
            <w:pPr>
              <w:pStyle w:val="Exhibit"/>
              <w:spacing w:after="0"/>
              <w:rPr>
                <w:rFonts w:cs="Arial"/>
                <w:sz w:val="20"/>
              </w:rPr>
            </w:pPr>
            <w:r>
              <w:rPr>
                <w:rFonts w:cs="Arial"/>
                <w:sz w:val="20"/>
              </w:rPr>
              <w:t>p. 23</w:t>
            </w:r>
          </w:p>
        </w:tc>
        <w:tc>
          <w:tcPr>
            <w:tcW w:w="4789" w:type="dxa"/>
            <w:shd w:val="clear" w:color="auto" w:fill="auto"/>
          </w:tcPr>
          <w:p w:rsidR="003E090F" w:rsidRPr="00FC2B64" w:rsidRDefault="00FC2B64" w:rsidP="007E3E4A">
            <w:pPr>
              <w:pStyle w:val="CommentText"/>
              <w:spacing w:after="0"/>
              <w:rPr>
                <w:rFonts w:ascii="Arial" w:hAnsi="Arial" w:cs="Arial"/>
              </w:rPr>
            </w:pPr>
            <w:r w:rsidRPr="00FC2B64">
              <w:rPr>
                <w:rFonts w:ascii="Arial" w:hAnsi="Arial" w:cs="Arial"/>
              </w:rPr>
              <w:t>SE-N6: The Act (Appendix A) stipulates that $5 million is allocated to carry out this study. OMB may ask where the rest of the ~$11 million total coming from</w:t>
            </w:r>
          </w:p>
        </w:tc>
        <w:tc>
          <w:tcPr>
            <w:tcW w:w="3329" w:type="dxa"/>
            <w:shd w:val="clear" w:color="auto" w:fill="auto"/>
          </w:tcPr>
          <w:p w:rsidR="003E090F" w:rsidRPr="00E07643" w:rsidRDefault="00E07643" w:rsidP="007E3E4A">
            <w:pPr>
              <w:pStyle w:val="Exhibit"/>
              <w:spacing w:after="0"/>
              <w:rPr>
                <w:rFonts w:cs="Arial"/>
                <w:sz w:val="20"/>
              </w:rPr>
            </w:pPr>
            <w:r w:rsidRPr="00E07643">
              <w:rPr>
                <w:sz w:val="20"/>
              </w:rPr>
              <w:t xml:space="preserve">We have a contract in excess of the legislative amount as we had other research questions relating to CACFP beyond Section 223 in the legislation, and covering these questions in the same contract is more efficient and places </w:t>
            </w:r>
            <w:proofErr w:type="gramStart"/>
            <w:r w:rsidRPr="00E07643">
              <w:rPr>
                <w:sz w:val="20"/>
              </w:rPr>
              <w:t>less burden</w:t>
            </w:r>
            <w:proofErr w:type="gramEnd"/>
            <w:r w:rsidRPr="00E07643">
              <w:rPr>
                <w:sz w:val="20"/>
              </w:rPr>
              <w:t xml:space="preserve"> on the CACFP community.  We are using other research funds from the Child Nutrition account to answer the other research questions</w:t>
            </w:r>
            <w:r w:rsidRPr="00E07643">
              <w:rPr>
                <w:color w:val="1F497D"/>
                <w:sz w:val="20"/>
              </w:rPr>
              <w:t>.</w:t>
            </w:r>
          </w:p>
        </w:tc>
      </w:tr>
      <w:tr w:rsidR="00C775FF" w:rsidRPr="005D09B7" w:rsidTr="00C775FF">
        <w:trPr>
          <w:cantSplit/>
        </w:trPr>
        <w:tc>
          <w:tcPr>
            <w:tcW w:w="1242" w:type="dxa"/>
            <w:shd w:val="clear" w:color="auto" w:fill="DDD9C3" w:themeFill="background2" w:themeFillShade="E6"/>
          </w:tcPr>
          <w:p w:rsidR="00C775FF" w:rsidRDefault="00C775FF" w:rsidP="007E3E4A">
            <w:pPr>
              <w:pStyle w:val="Exhibit"/>
              <w:spacing w:after="0"/>
              <w:rPr>
                <w:rFonts w:cs="Arial"/>
                <w:sz w:val="20"/>
              </w:rPr>
            </w:pPr>
            <w:r>
              <w:rPr>
                <w:rFonts w:cs="Arial"/>
                <w:sz w:val="20"/>
              </w:rPr>
              <w:t>Part B</w:t>
            </w:r>
          </w:p>
        </w:tc>
        <w:tc>
          <w:tcPr>
            <w:tcW w:w="4789" w:type="dxa"/>
            <w:shd w:val="clear" w:color="auto" w:fill="DDD9C3" w:themeFill="background2" w:themeFillShade="E6"/>
          </w:tcPr>
          <w:p w:rsidR="00C775FF" w:rsidRPr="00FC2B64" w:rsidRDefault="00C775FF" w:rsidP="007E3E4A">
            <w:pPr>
              <w:pStyle w:val="CommentText"/>
              <w:spacing w:after="0"/>
              <w:rPr>
                <w:rFonts w:ascii="Arial" w:hAnsi="Arial" w:cs="Arial"/>
              </w:rPr>
            </w:pPr>
          </w:p>
        </w:tc>
        <w:tc>
          <w:tcPr>
            <w:tcW w:w="3329" w:type="dxa"/>
            <w:shd w:val="clear" w:color="auto" w:fill="DDD9C3" w:themeFill="background2" w:themeFillShade="E6"/>
          </w:tcPr>
          <w:p w:rsidR="00C775FF" w:rsidRDefault="00C775FF" w:rsidP="007E3E4A">
            <w:pPr>
              <w:pStyle w:val="Exhibit"/>
              <w:spacing w:after="0"/>
              <w:rPr>
                <w:rFonts w:cs="Arial"/>
                <w:sz w:val="20"/>
              </w:rPr>
            </w:pPr>
          </w:p>
        </w:tc>
      </w:tr>
      <w:tr w:rsidR="00C775FF" w:rsidRPr="005D09B7" w:rsidTr="007E3E4A">
        <w:trPr>
          <w:cantSplit/>
        </w:trPr>
        <w:tc>
          <w:tcPr>
            <w:tcW w:w="1242" w:type="dxa"/>
            <w:shd w:val="clear" w:color="auto" w:fill="auto"/>
          </w:tcPr>
          <w:p w:rsidR="00C775FF" w:rsidRDefault="00C775FF" w:rsidP="007E3E4A">
            <w:pPr>
              <w:pStyle w:val="Exhibit"/>
              <w:spacing w:after="0"/>
              <w:rPr>
                <w:rFonts w:cs="Arial"/>
                <w:sz w:val="20"/>
              </w:rPr>
            </w:pPr>
            <w:r>
              <w:rPr>
                <w:rFonts w:cs="Arial"/>
                <w:sz w:val="20"/>
              </w:rPr>
              <w:lastRenderedPageBreak/>
              <w:t>p. 7</w:t>
            </w:r>
          </w:p>
        </w:tc>
        <w:tc>
          <w:tcPr>
            <w:tcW w:w="4789" w:type="dxa"/>
            <w:shd w:val="clear" w:color="auto" w:fill="auto"/>
          </w:tcPr>
          <w:p w:rsidR="00C775FF" w:rsidRPr="00C775FF" w:rsidRDefault="00C775FF" w:rsidP="00C775FF">
            <w:pPr>
              <w:pStyle w:val="CommentText"/>
              <w:spacing w:after="0"/>
              <w:rPr>
                <w:rFonts w:ascii="Arial" w:hAnsi="Arial" w:cs="Arial"/>
              </w:rPr>
            </w:pPr>
            <w:r w:rsidRPr="00C775FF">
              <w:rPr>
                <w:rFonts w:ascii="Arial" w:hAnsi="Arial" w:cs="Arial"/>
              </w:rPr>
              <w:t>SE-N1: It’s not clear what the age range of the study’s target population of children is. I don’t see this explicitly stated in either supporting statement. My assumption is that it’s primarily children 5 years old and younger (the typical age range for children in daycare). But afterschool and at-risk programs are also mentioned, implying older children may be included. You should be clear about how the target population of children is defined. If it does not cover all ages under 18, you might want to explain that the definition “as those under age 18” used here is a proxy for the actual target population.</w:t>
            </w:r>
          </w:p>
        </w:tc>
        <w:tc>
          <w:tcPr>
            <w:tcW w:w="3329" w:type="dxa"/>
            <w:shd w:val="clear" w:color="auto" w:fill="auto"/>
          </w:tcPr>
          <w:p w:rsidR="00C775FF" w:rsidRDefault="00C42D24" w:rsidP="007E3E4A">
            <w:pPr>
              <w:pStyle w:val="Exhibit"/>
              <w:spacing w:after="0"/>
              <w:rPr>
                <w:rFonts w:cs="Arial"/>
                <w:sz w:val="20"/>
              </w:rPr>
            </w:pPr>
            <w:r>
              <w:rPr>
                <w:rFonts w:cs="Arial"/>
                <w:sz w:val="20"/>
              </w:rPr>
              <w:t>Sentence about the study’s target population added at the bottom of p. 1.</w:t>
            </w:r>
          </w:p>
        </w:tc>
      </w:tr>
      <w:tr w:rsidR="00C775FF" w:rsidRPr="005D09B7" w:rsidTr="007E3E4A">
        <w:trPr>
          <w:cantSplit/>
        </w:trPr>
        <w:tc>
          <w:tcPr>
            <w:tcW w:w="1242" w:type="dxa"/>
            <w:shd w:val="clear" w:color="auto" w:fill="auto"/>
          </w:tcPr>
          <w:p w:rsidR="00C775FF" w:rsidRDefault="00C775FF" w:rsidP="007E3E4A">
            <w:pPr>
              <w:pStyle w:val="Exhibit"/>
              <w:spacing w:after="0"/>
              <w:rPr>
                <w:rFonts w:cs="Arial"/>
                <w:sz w:val="20"/>
              </w:rPr>
            </w:pPr>
            <w:r>
              <w:rPr>
                <w:rFonts w:cs="Arial"/>
                <w:sz w:val="20"/>
              </w:rPr>
              <w:t>p. 9</w:t>
            </w:r>
          </w:p>
        </w:tc>
        <w:tc>
          <w:tcPr>
            <w:tcW w:w="4789" w:type="dxa"/>
            <w:shd w:val="clear" w:color="auto" w:fill="auto"/>
          </w:tcPr>
          <w:p w:rsidR="00C775FF" w:rsidRPr="00C775FF" w:rsidRDefault="00C775FF" w:rsidP="00C775FF">
            <w:pPr>
              <w:pStyle w:val="CommentText"/>
              <w:spacing w:after="0"/>
              <w:rPr>
                <w:rFonts w:ascii="Arial" w:hAnsi="Arial" w:cs="Arial"/>
              </w:rPr>
            </w:pPr>
            <w:r w:rsidRPr="00C775FF">
              <w:rPr>
                <w:rFonts w:ascii="Arial" w:hAnsi="Arial" w:cs="Arial"/>
              </w:rPr>
              <w:t xml:space="preserve">SE-N2: If possible, you might consider adding a column or two to this table with the size of the respondent universe (number of enrolled children, number of providers, or both) for each region. </w:t>
            </w:r>
            <w:proofErr w:type="gramStart"/>
            <w:r w:rsidRPr="00C775FF">
              <w:rPr>
                <w:rFonts w:ascii="Arial" w:hAnsi="Arial" w:cs="Arial"/>
              </w:rPr>
              <w:t>That way readers</w:t>
            </w:r>
            <w:proofErr w:type="gramEnd"/>
            <w:r w:rsidRPr="00C775FF">
              <w:rPr>
                <w:rFonts w:ascii="Arial" w:hAnsi="Arial" w:cs="Arial"/>
              </w:rPr>
              <w:t xml:space="preserve"> can get a sense of how the target population is distributed.</w:t>
            </w:r>
          </w:p>
        </w:tc>
        <w:tc>
          <w:tcPr>
            <w:tcW w:w="3329" w:type="dxa"/>
            <w:shd w:val="clear" w:color="auto" w:fill="auto"/>
          </w:tcPr>
          <w:p w:rsidR="00C775FF" w:rsidRDefault="00F15BFF" w:rsidP="007E3E4A">
            <w:pPr>
              <w:pStyle w:val="Exhibit"/>
              <w:spacing w:after="0"/>
              <w:rPr>
                <w:rFonts w:cs="Arial"/>
                <w:sz w:val="20"/>
              </w:rPr>
            </w:pPr>
            <w:r>
              <w:rPr>
                <w:rFonts w:cs="Arial"/>
                <w:sz w:val="20"/>
              </w:rPr>
              <w:t>Requested data added to Table B.3.</w:t>
            </w:r>
          </w:p>
        </w:tc>
      </w:tr>
      <w:tr w:rsidR="00C775FF" w:rsidRPr="005D09B7" w:rsidTr="007E3E4A">
        <w:trPr>
          <w:cantSplit/>
        </w:trPr>
        <w:tc>
          <w:tcPr>
            <w:tcW w:w="1242" w:type="dxa"/>
            <w:shd w:val="clear" w:color="auto" w:fill="auto"/>
          </w:tcPr>
          <w:p w:rsidR="00C775FF" w:rsidRDefault="00C775FF" w:rsidP="007E3E4A">
            <w:pPr>
              <w:pStyle w:val="Exhibit"/>
              <w:spacing w:after="0"/>
              <w:rPr>
                <w:rFonts w:cs="Arial"/>
                <w:sz w:val="20"/>
              </w:rPr>
            </w:pPr>
            <w:r>
              <w:rPr>
                <w:rFonts w:cs="Arial"/>
                <w:sz w:val="20"/>
              </w:rPr>
              <w:t>p.11</w:t>
            </w:r>
          </w:p>
        </w:tc>
        <w:tc>
          <w:tcPr>
            <w:tcW w:w="4789" w:type="dxa"/>
            <w:shd w:val="clear" w:color="auto" w:fill="auto"/>
          </w:tcPr>
          <w:p w:rsidR="00C775FF" w:rsidRPr="00C775FF" w:rsidRDefault="00C775FF" w:rsidP="007E3E4A">
            <w:pPr>
              <w:pStyle w:val="CommentText"/>
              <w:spacing w:after="0"/>
              <w:rPr>
                <w:rFonts w:ascii="Arial" w:hAnsi="Arial" w:cs="Arial"/>
              </w:rPr>
            </w:pPr>
            <w:r w:rsidRPr="00C775FF">
              <w:rPr>
                <w:rFonts w:ascii="Arial" w:hAnsi="Arial" w:cs="Arial"/>
              </w:rPr>
              <w:t>SE-N3: I don’t see precision levels given in section B.2.B or in Appendix M (referenced in section B.2.B). Section B.2.C is where you state your target precision (‘MOE of +/- 5% at 95% confidence level’, etc.).</w:t>
            </w:r>
          </w:p>
        </w:tc>
        <w:tc>
          <w:tcPr>
            <w:tcW w:w="3329" w:type="dxa"/>
            <w:shd w:val="clear" w:color="auto" w:fill="auto"/>
          </w:tcPr>
          <w:p w:rsidR="00C775FF" w:rsidRDefault="00C775FF" w:rsidP="00F15BFF">
            <w:pPr>
              <w:pStyle w:val="Exhibit"/>
              <w:spacing w:after="0"/>
              <w:rPr>
                <w:rFonts w:cs="Arial"/>
                <w:sz w:val="20"/>
              </w:rPr>
            </w:pPr>
            <w:r>
              <w:rPr>
                <w:rFonts w:cs="Arial"/>
                <w:sz w:val="20"/>
              </w:rPr>
              <w:t xml:space="preserve">Precision levels are in section B.2.C. </w:t>
            </w:r>
            <w:r w:rsidR="00F15BFF">
              <w:rPr>
                <w:rFonts w:cs="Arial"/>
                <w:sz w:val="20"/>
              </w:rPr>
              <w:t>Section reference</w:t>
            </w:r>
            <w:r>
              <w:rPr>
                <w:rFonts w:cs="Arial"/>
                <w:sz w:val="20"/>
              </w:rPr>
              <w:t xml:space="preserve"> corrected.</w:t>
            </w:r>
          </w:p>
        </w:tc>
      </w:tr>
      <w:tr w:rsidR="00C775FF" w:rsidRPr="005D09B7" w:rsidTr="007E3E4A">
        <w:trPr>
          <w:cantSplit/>
        </w:trPr>
        <w:tc>
          <w:tcPr>
            <w:tcW w:w="1242" w:type="dxa"/>
            <w:shd w:val="clear" w:color="auto" w:fill="auto"/>
          </w:tcPr>
          <w:p w:rsidR="00C775FF" w:rsidRDefault="00C775FF" w:rsidP="007E3E4A">
            <w:pPr>
              <w:pStyle w:val="Exhibit"/>
              <w:spacing w:after="0"/>
              <w:rPr>
                <w:rFonts w:cs="Arial"/>
                <w:sz w:val="20"/>
              </w:rPr>
            </w:pPr>
            <w:r>
              <w:rPr>
                <w:rFonts w:cs="Arial"/>
                <w:sz w:val="20"/>
              </w:rPr>
              <w:t>p. 11</w:t>
            </w:r>
          </w:p>
        </w:tc>
        <w:tc>
          <w:tcPr>
            <w:tcW w:w="4789" w:type="dxa"/>
            <w:shd w:val="clear" w:color="auto" w:fill="auto"/>
          </w:tcPr>
          <w:p w:rsidR="00C775FF" w:rsidRPr="00C775FF" w:rsidRDefault="00C775FF" w:rsidP="00C775FF">
            <w:pPr>
              <w:pStyle w:val="CommentText"/>
              <w:spacing w:after="0"/>
              <w:rPr>
                <w:rFonts w:ascii="Arial" w:hAnsi="Arial" w:cs="Arial"/>
              </w:rPr>
            </w:pPr>
            <w:r w:rsidRPr="00C775FF">
              <w:rPr>
                <w:rFonts w:ascii="Arial" w:hAnsi="Arial" w:cs="Arial"/>
              </w:rPr>
              <w:t>SE-N4: I anticipate that the number of sites with no classrooms of at least 14 students will be large for children up to 5 years old. Based on my experiences and the external pressures on daycare facilities to keep low student-to-teacher ratios, actual practices might differ from the licensing guidelines referenced. You may want to expand on how the “threshold will be reduced” and how that will affect your statistical analysis.</w:t>
            </w:r>
          </w:p>
        </w:tc>
        <w:tc>
          <w:tcPr>
            <w:tcW w:w="3329" w:type="dxa"/>
            <w:shd w:val="clear" w:color="auto" w:fill="auto"/>
          </w:tcPr>
          <w:p w:rsidR="00C775FF" w:rsidRDefault="00B72238" w:rsidP="007E3E4A">
            <w:pPr>
              <w:pStyle w:val="Exhibit"/>
              <w:spacing w:after="0"/>
              <w:rPr>
                <w:rFonts w:cs="Arial"/>
                <w:sz w:val="20"/>
              </w:rPr>
            </w:pPr>
            <w:r>
              <w:rPr>
                <w:rFonts w:cs="Arial"/>
                <w:sz w:val="20"/>
              </w:rPr>
              <w:t>Clarification of our plan added to the end of the first paragraph on the page.</w:t>
            </w:r>
          </w:p>
        </w:tc>
      </w:tr>
    </w:tbl>
    <w:p w:rsidR="003E090F" w:rsidRDefault="003E090F"/>
    <w:sectPr w:rsidR="003E0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77100"/>
    <w:multiLevelType w:val="hybridMultilevel"/>
    <w:tmpl w:val="BB424148"/>
    <w:lvl w:ilvl="0" w:tplc="B0E4C2EA">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0F"/>
    <w:rsid w:val="001B118C"/>
    <w:rsid w:val="00360389"/>
    <w:rsid w:val="003E090F"/>
    <w:rsid w:val="006617C9"/>
    <w:rsid w:val="0069732A"/>
    <w:rsid w:val="006F0C2B"/>
    <w:rsid w:val="008031C0"/>
    <w:rsid w:val="008F1B81"/>
    <w:rsid w:val="009407ED"/>
    <w:rsid w:val="00B72238"/>
    <w:rsid w:val="00C42D24"/>
    <w:rsid w:val="00C775FF"/>
    <w:rsid w:val="00E07643"/>
    <w:rsid w:val="00E67633"/>
    <w:rsid w:val="00F15BFF"/>
    <w:rsid w:val="00FC2B64"/>
    <w:rsid w:val="00FC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3E090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3E090F"/>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3E090F"/>
    <w:pPr>
      <w:keepNext/>
      <w:numPr>
        <w:ilvl w:val="2"/>
        <w:numId w:val="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3E090F"/>
    <w:pPr>
      <w:keepNext/>
      <w:numPr>
        <w:ilvl w:val="3"/>
        <w:numId w:val="1"/>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3E090F"/>
    <w:pPr>
      <w:keepNext/>
      <w:keepLines/>
      <w:numPr>
        <w:ilvl w:val="4"/>
        <w:numId w:val="1"/>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3E090F"/>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E090F"/>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E090F"/>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E090F"/>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90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3E090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3E090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3E090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3E090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E090F"/>
    <w:rPr>
      <w:rFonts w:ascii="Times New Roman" w:eastAsia="Times New Roman" w:hAnsi="Times New Roman" w:cs="Times New Roman"/>
      <w:b/>
      <w:bCs/>
    </w:rPr>
  </w:style>
  <w:style w:type="character" w:customStyle="1" w:styleId="Heading7Char">
    <w:name w:val="Heading 7 Char"/>
    <w:basedOn w:val="DefaultParagraphFont"/>
    <w:link w:val="Heading7"/>
    <w:rsid w:val="003E090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E090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E090F"/>
    <w:rPr>
      <w:rFonts w:ascii="Arial" w:eastAsia="Times New Roman" w:hAnsi="Arial" w:cs="Arial"/>
    </w:rPr>
  </w:style>
  <w:style w:type="table" w:styleId="TableGrid">
    <w:name w:val="Table Grid"/>
    <w:basedOn w:val="TableNormal"/>
    <w:uiPriority w:val="59"/>
    <w:rsid w:val="003E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rsid w:val="003E090F"/>
    <w:pPr>
      <w:spacing w:after="180" w:line="264" w:lineRule="auto"/>
    </w:pPr>
    <w:rPr>
      <w:rFonts w:ascii="Arial" w:eastAsia="Times New Roman" w:hAnsi="Arial" w:cs="Times New Roman"/>
      <w:sz w:val="18"/>
      <w:szCs w:val="20"/>
    </w:rPr>
  </w:style>
  <w:style w:type="paragraph" w:styleId="CommentText">
    <w:name w:val="annotation text"/>
    <w:basedOn w:val="Normal"/>
    <w:link w:val="CommentTextChar"/>
    <w:rsid w:val="003E090F"/>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E090F"/>
    <w:rPr>
      <w:rFonts w:ascii="Times New Roman" w:eastAsia="Times New Roman" w:hAnsi="Times New Roman" w:cs="Times New Roman"/>
      <w:sz w:val="20"/>
      <w:szCs w:val="20"/>
    </w:rPr>
  </w:style>
  <w:style w:type="character" w:customStyle="1" w:styleId="BulletsCharChar">
    <w:name w:val="Bullets Char Char"/>
    <w:basedOn w:val="DefaultParagraphFont"/>
    <w:link w:val="Bullets"/>
    <w:locked/>
    <w:rsid w:val="003E090F"/>
    <w:rPr>
      <w:rFonts w:ascii="Times New Roman" w:eastAsia="Times New Roman" w:hAnsi="Times New Roman" w:cs="Times New Roman"/>
    </w:rPr>
  </w:style>
  <w:style w:type="paragraph" w:customStyle="1" w:styleId="Bullets">
    <w:name w:val="Bullets"/>
    <w:basedOn w:val="BodyText"/>
    <w:link w:val="BulletsCharChar"/>
    <w:rsid w:val="003E090F"/>
    <w:pPr>
      <w:numPr>
        <w:numId w:val="2"/>
      </w:numPr>
      <w:spacing w:line="264" w:lineRule="auto"/>
      <w:ind w:left="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3E090F"/>
    <w:pPr>
      <w:spacing w:after="120"/>
    </w:pPr>
  </w:style>
  <w:style w:type="character" w:customStyle="1" w:styleId="BodyTextChar">
    <w:name w:val="Body Text Char"/>
    <w:basedOn w:val="DefaultParagraphFont"/>
    <w:link w:val="BodyText"/>
    <w:uiPriority w:val="99"/>
    <w:semiHidden/>
    <w:rsid w:val="003E090F"/>
  </w:style>
  <w:style w:type="paragraph" w:styleId="BalloonText">
    <w:name w:val="Balloon Text"/>
    <w:basedOn w:val="Normal"/>
    <w:link w:val="BalloonTextChar"/>
    <w:uiPriority w:val="99"/>
    <w:semiHidden/>
    <w:unhideWhenUsed/>
    <w:rsid w:val="008F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B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3E090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line="264" w:lineRule="auto"/>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3E090F"/>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3E090F"/>
    <w:pPr>
      <w:keepNext/>
      <w:numPr>
        <w:ilvl w:val="2"/>
        <w:numId w:val="1"/>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3E090F"/>
    <w:pPr>
      <w:keepNext/>
      <w:numPr>
        <w:ilvl w:val="3"/>
        <w:numId w:val="1"/>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3E090F"/>
    <w:pPr>
      <w:keepNext/>
      <w:keepLines/>
      <w:numPr>
        <w:ilvl w:val="4"/>
        <w:numId w:val="1"/>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3E090F"/>
    <w:pPr>
      <w:numPr>
        <w:ilvl w:val="5"/>
        <w:numId w:val="1"/>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E090F"/>
    <w:pPr>
      <w:numPr>
        <w:ilvl w:val="6"/>
        <w:numId w:val="1"/>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E090F"/>
    <w:pPr>
      <w:numPr>
        <w:ilvl w:val="7"/>
        <w:numId w:val="1"/>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E090F"/>
    <w:pPr>
      <w:numPr>
        <w:ilvl w:val="8"/>
        <w:numId w:val="1"/>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90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3E090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3E090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3E090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3E090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E090F"/>
    <w:rPr>
      <w:rFonts w:ascii="Times New Roman" w:eastAsia="Times New Roman" w:hAnsi="Times New Roman" w:cs="Times New Roman"/>
      <w:b/>
      <w:bCs/>
    </w:rPr>
  </w:style>
  <w:style w:type="character" w:customStyle="1" w:styleId="Heading7Char">
    <w:name w:val="Heading 7 Char"/>
    <w:basedOn w:val="DefaultParagraphFont"/>
    <w:link w:val="Heading7"/>
    <w:rsid w:val="003E090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E090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E090F"/>
    <w:rPr>
      <w:rFonts w:ascii="Arial" w:eastAsia="Times New Roman" w:hAnsi="Arial" w:cs="Arial"/>
    </w:rPr>
  </w:style>
  <w:style w:type="table" w:styleId="TableGrid">
    <w:name w:val="Table Grid"/>
    <w:basedOn w:val="TableNormal"/>
    <w:uiPriority w:val="59"/>
    <w:rsid w:val="003E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
    <w:name w:val="Exhibit"/>
    <w:basedOn w:val="Normal"/>
    <w:rsid w:val="003E090F"/>
    <w:pPr>
      <w:spacing w:after="180" w:line="264" w:lineRule="auto"/>
    </w:pPr>
    <w:rPr>
      <w:rFonts w:ascii="Arial" w:eastAsia="Times New Roman" w:hAnsi="Arial" w:cs="Times New Roman"/>
      <w:sz w:val="18"/>
      <w:szCs w:val="20"/>
    </w:rPr>
  </w:style>
  <w:style w:type="paragraph" w:styleId="CommentText">
    <w:name w:val="annotation text"/>
    <w:basedOn w:val="Normal"/>
    <w:link w:val="CommentTextChar"/>
    <w:rsid w:val="003E090F"/>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E090F"/>
    <w:rPr>
      <w:rFonts w:ascii="Times New Roman" w:eastAsia="Times New Roman" w:hAnsi="Times New Roman" w:cs="Times New Roman"/>
      <w:sz w:val="20"/>
      <w:szCs w:val="20"/>
    </w:rPr>
  </w:style>
  <w:style w:type="character" w:customStyle="1" w:styleId="BulletsCharChar">
    <w:name w:val="Bullets Char Char"/>
    <w:basedOn w:val="DefaultParagraphFont"/>
    <w:link w:val="Bullets"/>
    <w:locked/>
    <w:rsid w:val="003E090F"/>
    <w:rPr>
      <w:rFonts w:ascii="Times New Roman" w:eastAsia="Times New Roman" w:hAnsi="Times New Roman" w:cs="Times New Roman"/>
    </w:rPr>
  </w:style>
  <w:style w:type="paragraph" w:customStyle="1" w:styleId="Bullets">
    <w:name w:val="Bullets"/>
    <w:basedOn w:val="BodyText"/>
    <w:link w:val="BulletsCharChar"/>
    <w:rsid w:val="003E090F"/>
    <w:pPr>
      <w:numPr>
        <w:numId w:val="2"/>
      </w:numPr>
      <w:spacing w:line="264" w:lineRule="auto"/>
      <w:ind w:left="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3E090F"/>
    <w:pPr>
      <w:spacing w:after="120"/>
    </w:pPr>
  </w:style>
  <w:style w:type="character" w:customStyle="1" w:styleId="BodyTextChar">
    <w:name w:val="Body Text Char"/>
    <w:basedOn w:val="DefaultParagraphFont"/>
    <w:link w:val="BodyText"/>
    <w:uiPriority w:val="99"/>
    <w:semiHidden/>
    <w:rsid w:val="003E090F"/>
  </w:style>
  <w:style w:type="paragraph" w:styleId="BalloonText">
    <w:name w:val="Balloon Text"/>
    <w:basedOn w:val="Normal"/>
    <w:link w:val="BalloonTextChar"/>
    <w:uiPriority w:val="99"/>
    <w:semiHidden/>
    <w:unhideWhenUsed/>
    <w:rsid w:val="008F1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B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Bartlett</dc:creator>
  <cp:lastModifiedBy>Alice Ann Gola</cp:lastModifiedBy>
  <cp:revision>2</cp:revision>
  <dcterms:created xsi:type="dcterms:W3CDTF">2015-11-04T14:47:00Z</dcterms:created>
  <dcterms:modified xsi:type="dcterms:W3CDTF">2015-11-04T14:47:00Z</dcterms:modified>
</cp:coreProperties>
</file>