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E55" w:rsidRPr="002F6228" w:rsidRDefault="00957E55" w:rsidP="00957E55">
      <w:pPr>
        <w:jc w:val="center"/>
        <w:rPr>
          <w:rFonts w:ascii="Times New Roman" w:hAnsi="Times New Roman"/>
          <w:b/>
          <w:szCs w:val="24"/>
        </w:rPr>
      </w:pPr>
      <w:r w:rsidRPr="002F6228">
        <w:rPr>
          <w:rFonts w:ascii="Times New Roman" w:hAnsi="Times New Roman"/>
          <w:b/>
          <w:szCs w:val="24"/>
        </w:rPr>
        <w:t xml:space="preserve">SUPPORTING STATEMENT FOR </w:t>
      </w:r>
    </w:p>
    <w:p w:rsidR="00B344AC" w:rsidRPr="002F6228" w:rsidRDefault="00957E55" w:rsidP="00957E55">
      <w:pPr>
        <w:jc w:val="center"/>
        <w:rPr>
          <w:rFonts w:ascii="Times New Roman" w:hAnsi="Times New Roman"/>
          <w:b/>
          <w:szCs w:val="24"/>
        </w:rPr>
      </w:pPr>
      <w:proofErr w:type="gramStart"/>
      <w:r w:rsidRPr="002F6228">
        <w:rPr>
          <w:rFonts w:ascii="Times New Roman" w:hAnsi="Times New Roman"/>
          <w:b/>
          <w:szCs w:val="24"/>
        </w:rPr>
        <w:t xml:space="preserve">INFORMATION COLLECTION, </w:t>
      </w:r>
      <w:r w:rsidR="00B344AC" w:rsidRPr="002F6228">
        <w:rPr>
          <w:rFonts w:ascii="Times New Roman" w:hAnsi="Times New Roman"/>
          <w:b/>
          <w:szCs w:val="24"/>
        </w:rPr>
        <w:t>OMB CONTROL NO.</w:t>
      </w:r>
      <w:proofErr w:type="gramEnd"/>
      <w:r w:rsidR="00B344AC" w:rsidRPr="002F6228">
        <w:rPr>
          <w:rFonts w:ascii="Times New Roman" w:hAnsi="Times New Roman"/>
          <w:b/>
          <w:szCs w:val="24"/>
        </w:rPr>
        <w:t xml:space="preserve"> 9000-0007</w:t>
      </w:r>
    </w:p>
    <w:p w:rsidR="0093645A" w:rsidRPr="002F6228" w:rsidRDefault="008C37E7">
      <w:pPr>
        <w:jc w:val="center"/>
        <w:rPr>
          <w:rFonts w:ascii="Times New Roman" w:hAnsi="Times New Roman"/>
          <w:b/>
          <w:szCs w:val="24"/>
        </w:rPr>
      </w:pPr>
      <w:r w:rsidRPr="002F6228">
        <w:rPr>
          <w:rFonts w:ascii="Times New Roman" w:hAnsi="Times New Roman"/>
          <w:b/>
          <w:szCs w:val="24"/>
        </w:rPr>
        <w:t>SUBCONTRACTING PLANS/</w:t>
      </w:r>
      <w:r w:rsidR="009E0341" w:rsidRPr="002F6228">
        <w:rPr>
          <w:rFonts w:ascii="Times New Roman" w:hAnsi="Times New Roman"/>
          <w:b/>
          <w:szCs w:val="24"/>
        </w:rPr>
        <w:t xml:space="preserve">SUMMARY </w:t>
      </w:r>
    </w:p>
    <w:p w:rsidR="008C37E7" w:rsidRPr="002F6228" w:rsidRDefault="009E0341">
      <w:pPr>
        <w:jc w:val="center"/>
        <w:rPr>
          <w:rFonts w:ascii="Times New Roman" w:hAnsi="Times New Roman"/>
          <w:b/>
          <w:szCs w:val="24"/>
        </w:rPr>
      </w:pPr>
      <w:r w:rsidRPr="002F6228">
        <w:rPr>
          <w:rFonts w:ascii="Times New Roman" w:hAnsi="Times New Roman"/>
          <w:b/>
          <w:szCs w:val="24"/>
        </w:rPr>
        <w:t>SUBCONTRACT REPORT</w:t>
      </w:r>
      <w:r w:rsidR="001B1A0F">
        <w:rPr>
          <w:rFonts w:ascii="Times New Roman" w:hAnsi="Times New Roman"/>
          <w:b/>
          <w:szCs w:val="24"/>
        </w:rPr>
        <w:t xml:space="preserve"> and SSR</w:t>
      </w:r>
      <w:r w:rsidR="008C37E7" w:rsidRPr="002F6228">
        <w:rPr>
          <w:rFonts w:ascii="Times New Roman" w:hAnsi="Times New Roman"/>
          <w:b/>
          <w:szCs w:val="24"/>
        </w:rPr>
        <w:br/>
      </w:r>
    </w:p>
    <w:p w:rsidR="008C37E7" w:rsidRPr="001E5E39" w:rsidRDefault="008C37E7">
      <w:pPr>
        <w:rPr>
          <w:rFonts w:ascii="Times New Roman" w:hAnsi="Times New Roman"/>
          <w:b/>
          <w:szCs w:val="24"/>
        </w:rPr>
      </w:pPr>
    </w:p>
    <w:p w:rsidR="008C37E7" w:rsidRPr="001E5E39" w:rsidRDefault="008C37E7" w:rsidP="00B344AC">
      <w:pPr>
        <w:rPr>
          <w:rFonts w:ascii="Times New Roman" w:hAnsi="Times New Roman"/>
          <w:b/>
          <w:szCs w:val="24"/>
        </w:rPr>
      </w:pPr>
      <w:r w:rsidRPr="001E5E39">
        <w:rPr>
          <w:rFonts w:ascii="Times New Roman" w:hAnsi="Times New Roman"/>
          <w:b/>
          <w:szCs w:val="24"/>
        </w:rPr>
        <w:t>A. Justification.</w:t>
      </w:r>
    </w:p>
    <w:p w:rsidR="008C37E7" w:rsidRPr="001E5E39" w:rsidRDefault="008C37E7" w:rsidP="00B344AC">
      <w:pPr>
        <w:rPr>
          <w:rFonts w:ascii="Times New Roman" w:hAnsi="Times New Roman"/>
          <w:szCs w:val="24"/>
        </w:rPr>
      </w:pPr>
    </w:p>
    <w:p w:rsidR="00B344AC" w:rsidRPr="001E5E39" w:rsidRDefault="008C37E7" w:rsidP="00B344AC">
      <w:pPr>
        <w:suppressAutoHyphens/>
        <w:rPr>
          <w:rFonts w:ascii="Times New Roman" w:hAnsi="Times New Roman"/>
          <w:szCs w:val="24"/>
        </w:rPr>
      </w:pPr>
      <w:r w:rsidRPr="001E5E39">
        <w:rPr>
          <w:rFonts w:ascii="Times New Roman" w:hAnsi="Times New Roman"/>
          <w:b/>
          <w:szCs w:val="24"/>
        </w:rPr>
        <w:t>1.</w:t>
      </w:r>
      <w:r w:rsidRPr="001E5E39">
        <w:rPr>
          <w:rFonts w:ascii="Times New Roman" w:hAnsi="Times New Roman"/>
          <w:szCs w:val="24"/>
        </w:rPr>
        <w:t xml:space="preserve">  </w:t>
      </w:r>
      <w:r w:rsidRPr="001E5E39">
        <w:rPr>
          <w:rFonts w:ascii="Times New Roman" w:hAnsi="Times New Roman"/>
          <w:b/>
          <w:szCs w:val="24"/>
        </w:rPr>
        <w:t>Administrative requirements</w:t>
      </w:r>
      <w:r w:rsidRPr="001E5E39">
        <w:rPr>
          <w:rFonts w:ascii="Times New Roman" w:hAnsi="Times New Roman"/>
          <w:szCs w:val="24"/>
        </w:rPr>
        <w:t xml:space="preserve">.  </w:t>
      </w:r>
      <w:r w:rsidR="00B344AC" w:rsidRPr="001E5E39">
        <w:rPr>
          <w:rFonts w:ascii="Times New Roman" w:hAnsi="Times New Roman"/>
          <w:szCs w:val="24"/>
        </w:rPr>
        <w:t>In accordance with Federal Acquisition Regulation 19.702, any contractor receiving a contract for more than the simplified acquisition threshold must agree in the contract that small business, small disadvantaged business, h</w:t>
      </w:r>
      <w:r w:rsidR="00B344AC" w:rsidRPr="001E5E39">
        <w:rPr>
          <w:rStyle w:val="st1"/>
          <w:rFonts w:ascii="Times New Roman" w:hAnsi="Times New Roman"/>
          <w:szCs w:val="24"/>
        </w:rPr>
        <w:t>istorically underutilized business zone (</w:t>
      </w:r>
      <w:r w:rsidR="00B344AC" w:rsidRPr="001E5E39">
        <w:rPr>
          <w:rStyle w:val="st1"/>
          <w:rFonts w:ascii="Times New Roman" w:hAnsi="Times New Roman"/>
          <w:bCs/>
          <w:szCs w:val="24"/>
        </w:rPr>
        <w:t>HUBZone</w:t>
      </w:r>
      <w:r w:rsidR="00B344AC" w:rsidRPr="001E5E39">
        <w:rPr>
          <w:rStyle w:val="st1"/>
          <w:rFonts w:ascii="Times New Roman" w:hAnsi="Times New Roman"/>
          <w:szCs w:val="24"/>
        </w:rPr>
        <w:t xml:space="preserve">) </w:t>
      </w:r>
      <w:r w:rsidR="00B344AC" w:rsidRPr="001E5E39">
        <w:rPr>
          <w:rFonts w:ascii="Times New Roman" w:hAnsi="Times New Roman"/>
          <w:szCs w:val="24"/>
        </w:rPr>
        <w:t xml:space="preserve">small business, veteran-owned small business, service-disabled veteran-owned small business, and women-owned small business concerns will have the maximum practicable opportunity to participate in contract performance consistent with its efficient performance.  Further, contractors receiving a contract </w:t>
      </w:r>
      <w:r w:rsidR="00E04B47">
        <w:rPr>
          <w:rFonts w:ascii="Times New Roman" w:hAnsi="Times New Roman"/>
          <w:szCs w:val="24"/>
        </w:rPr>
        <w:t xml:space="preserve">exceeding, </w:t>
      </w:r>
      <w:r w:rsidR="00B344AC" w:rsidRPr="001E5E39">
        <w:rPr>
          <w:rFonts w:ascii="Times New Roman" w:hAnsi="Times New Roman"/>
          <w:szCs w:val="24"/>
        </w:rPr>
        <w:t xml:space="preserve">or a modification </w:t>
      </w:r>
      <w:r w:rsidR="00E04B47">
        <w:rPr>
          <w:rFonts w:ascii="Times New Roman" w:hAnsi="Times New Roman"/>
          <w:szCs w:val="24"/>
        </w:rPr>
        <w:t>that would cause a</w:t>
      </w:r>
      <w:r w:rsidR="00B344AC" w:rsidRPr="001E5E39">
        <w:rPr>
          <w:rFonts w:ascii="Times New Roman" w:hAnsi="Times New Roman"/>
          <w:szCs w:val="24"/>
        </w:rPr>
        <w:t xml:space="preserve"> contract to exceed</w:t>
      </w:r>
      <w:r w:rsidR="00E04B47">
        <w:rPr>
          <w:rFonts w:ascii="Times New Roman" w:hAnsi="Times New Roman"/>
          <w:szCs w:val="24"/>
        </w:rPr>
        <w:t>,</w:t>
      </w:r>
      <w:r w:rsidR="00B344AC" w:rsidRPr="001E5E39">
        <w:rPr>
          <w:rFonts w:ascii="Times New Roman" w:hAnsi="Times New Roman"/>
          <w:szCs w:val="24"/>
        </w:rPr>
        <w:t xml:space="preserve"> $</w:t>
      </w:r>
      <w:r w:rsidR="005171BA">
        <w:rPr>
          <w:rFonts w:ascii="Times New Roman" w:hAnsi="Times New Roman"/>
          <w:szCs w:val="24"/>
        </w:rPr>
        <w:t>70</w:t>
      </w:r>
      <w:r w:rsidR="00B344AC" w:rsidRPr="001E5E39">
        <w:rPr>
          <w:rFonts w:ascii="Times New Roman" w:hAnsi="Times New Roman"/>
          <w:szCs w:val="24"/>
        </w:rPr>
        <w:t>0,000 ($1,500,000 for construction) must submit a subcontracting plan that provides maximum practicable opportunities for the above named concerns.  Specific elements required to be included in the plan are specified in section 8(d) of the Small Business Act</w:t>
      </w:r>
      <w:r w:rsidR="00E04B47">
        <w:rPr>
          <w:rFonts w:ascii="Times New Roman" w:hAnsi="Times New Roman"/>
          <w:szCs w:val="24"/>
        </w:rPr>
        <w:t xml:space="preserve">, </w:t>
      </w:r>
      <w:r w:rsidR="00B344AC" w:rsidRPr="001E5E39">
        <w:rPr>
          <w:rFonts w:ascii="Times New Roman" w:hAnsi="Times New Roman"/>
          <w:szCs w:val="24"/>
        </w:rPr>
        <w:t>and are implemented in FAR Subpart 19.7.</w:t>
      </w:r>
    </w:p>
    <w:p w:rsidR="00B344AC" w:rsidRPr="001E5E39" w:rsidRDefault="00B344AC" w:rsidP="00B344AC">
      <w:pPr>
        <w:suppressAutoHyphens/>
        <w:ind w:firstLine="720"/>
        <w:rPr>
          <w:rFonts w:ascii="Times New Roman" w:hAnsi="Times New Roman"/>
          <w:szCs w:val="24"/>
        </w:rPr>
      </w:pPr>
    </w:p>
    <w:p w:rsidR="00B344AC" w:rsidRPr="001E5E39" w:rsidRDefault="00B344AC" w:rsidP="00B344AC">
      <w:pPr>
        <w:suppressAutoHyphens/>
        <w:rPr>
          <w:rFonts w:ascii="Times New Roman" w:hAnsi="Times New Roman"/>
          <w:szCs w:val="24"/>
        </w:rPr>
      </w:pPr>
      <w:r w:rsidRPr="001E5E39">
        <w:rPr>
          <w:rFonts w:ascii="Times New Roman" w:hAnsi="Times New Roman"/>
          <w:szCs w:val="24"/>
        </w:rPr>
        <w:t xml:space="preserve">In conjunction with the subcontracting plan requirements, contractors must submit an annual summary of subcontracts awarded by prime and subcontractors for a specific Federal Government agency that required an </w:t>
      </w:r>
      <w:r w:rsidR="00746E1D" w:rsidRPr="001E5E39">
        <w:rPr>
          <w:rFonts w:ascii="Times New Roman" w:hAnsi="Times New Roman"/>
          <w:szCs w:val="24"/>
        </w:rPr>
        <w:t>individual</w:t>
      </w:r>
      <w:r w:rsidRPr="001E5E39">
        <w:rPr>
          <w:rFonts w:ascii="Times New Roman" w:hAnsi="Times New Roman"/>
          <w:szCs w:val="24"/>
        </w:rPr>
        <w:t xml:space="preserve"> </w:t>
      </w:r>
      <w:r w:rsidR="00746E1D" w:rsidRPr="001E5E39">
        <w:rPr>
          <w:rFonts w:ascii="Times New Roman" w:hAnsi="Times New Roman"/>
          <w:szCs w:val="24"/>
        </w:rPr>
        <w:t>subcontracting</w:t>
      </w:r>
      <w:r w:rsidRPr="001E5E39">
        <w:rPr>
          <w:rFonts w:ascii="Times New Roman" w:hAnsi="Times New Roman"/>
          <w:szCs w:val="24"/>
        </w:rPr>
        <w:t xml:space="preserve"> plan for the previous fiscal year.  This is accomplished through the use of the Standard Form 295, Summary Subcontract Report, or the Summary Subcontract Report (SSR), the electronic equivalent of the of the Standard Form 295, submitted through the Electronic Subcontracting Reporting System.  </w:t>
      </w:r>
    </w:p>
    <w:p w:rsidR="00B344AC" w:rsidRPr="001E5E39" w:rsidRDefault="00B344AC" w:rsidP="00B344AC">
      <w:pPr>
        <w:suppressAutoHyphens/>
        <w:rPr>
          <w:rFonts w:ascii="Times New Roman" w:eastAsia="MS Mincho" w:hAnsi="Times New Roman"/>
          <w:bCs/>
          <w:szCs w:val="24"/>
        </w:rPr>
      </w:pPr>
    </w:p>
    <w:p w:rsidR="00B344AC" w:rsidRPr="001E5E39" w:rsidRDefault="00B344AC" w:rsidP="00B344AC">
      <w:pPr>
        <w:suppressAutoHyphens/>
        <w:rPr>
          <w:rFonts w:ascii="Times New Roman" w:hAnsi="Times New Roman"/>
          <w:spacing w:val="-2"/>
          <w:szCs w:val="24"/>
        </w:rPr>
      </w:pPr>
      <w:r w:rsidRPr="001E5E39">
        <w:rPr>
          <w:rFonts w:ascii="Times New Roman" w:eastAsia="MS Mincho" w:hAnsi="Times New Roman"/>
          <w:bCs/>
          <w:szCs w:val="24"/>
        </w:rPr>
        <w:t>C</w:t>
      </w:r>
      <w:r w:rsidRPr="001E5E39">
        <w:rPr>
          <w:rFonts w:ascii="Times New Roman" w:hAnsi="Times New Roman"/>
          <w:szCs w:val="24"/>
        </w:rPr>
        <w:t xml:space="preserve">ontractors must use the SSR in lieu of the SF 295.  </w:t>
      </w:r>
    </w:p>
    <w:p w:rsidR="008C37E7" w:rsidRPr="001E5E39" w:rsidRDefault="008C37E7" w:rsidP="00B344AC">
      <w:pPr>
        <w:rPr>
          <w:rFonts w:ascii="Times New Roman" w:hAnsi="Times New Roman"/>
          <w:szCs w:val="24"/>
        </w:rPr>
      </w:pPr>
      <w:r w:rsidRPr="001E5E39">
        <w:rPr>
          <w:rFonts w:ascii="Times New Roman" w:hAnsi="Times New Roman"/>
          <w:szCs w:val="24"/>
        </w:rPr>
        <w:t xml:space="preserve">  </w:t>
      </w:r>
    </w:p>
    <w:p w:rsidR="008C37E7" w:rsidRPr="001E5E39" w:rsidRDefault="008C37E7" w:rsidP="00B344AC">
      <w:pPr>
        <w:rPr>
          <w:rFonts w:ascii="Times New Roman" w:hAnsi="Times New Roman"/>
          <w:szCs w:val="24"/>
        </w:rPr>
      </w:pPr>
      <w:r w:rsidRPr="001E5E39">
        <w:rPr>
          <w:rFonts w:ascii="Times New Roman" w:hAnsi="Times New Roman"/>
          <w:b/>
          <w:szCs w:val="24"/>
        </w:rPr>
        <w:t>2.</w:t>
      </w:r>
      <w:r w:rsidRPr="001E5E39">
        <w:rPr>
          <w:rFonts w:ascii="Times New Roman" w:hAnsi="Times New Roman"/>
          <w:szCs w:val="24"/>
        </w:rPr>
        <w:t xml:space="preserve">  </w:t>
      </w:r>
      <w:r w:rsidRPr="001E5E39">
        <w:rPr>
          <w:rFonts w:ascii="Times New Roman" w:hAnsi="Times New Roman"/>
          <w:b/>
          <w:szCs w:val="24"/>
        </w:rPr>
        <w:t>Uses of information.</w:t>
      </w:r>
      <w:r w:rsidRPr="001E5E39">
        <w:rPr>
          <w:rFonts w:ascii="Times New Roman" w:hAnsi="Times New Roman"/>
          <w:szCs w:val="24"/>
        </w:rPr>
        <w:t xml:space="preserve">  A satisfactory subcontracting plan is required before a contract exceeding $</w:t>
      </w:r>
      <w:r w:rsidR="005171BA">
        <w:rPr>
          <w:rFonts w:ascii="Times New Roman" w:hAnsi="Times New Roman"/>
          <w:szCs w:val="24"/>
        </w:rPr>
        <w:t>70</w:t>
      </w:r>
      <w:r w:rsidRPr="001E5E39">
        <w:rPr>
          <w:rFonts w:ascii="Times New Roman" w:hAnsi="Times New Roman"/>
          <w:szCs w:val="24"/>
        </w:rPr>
        <w:t>0,000 ($1,</w:t>
      </w:r>
      <w:r w:rsidR="00B344AC" w:rsidRPr="001E5E39">
        <w:rPr>
          <w:rFonts w:ascii="Times New Roman" w:hAnsi="Times New Roman"/>
          <w:szCs w:val="24"/>
        </w:rPr>
        <w:t>5</w:t>
      </w:r>
      <w:r w:rsidRPr="001E5E39">
        <w:rPr>
          <w:rFonts w:ascii="Times New Roman" w:hAnsi="Times New Roman"/>
          <w:szCs w:val="24"/>
        </w:rPr>
        <w:t xml:space="preserve">00,000 for construction) can be awarded.  The contracting officer must examine the information in the proposed plan to determine if the plan is in compliance with the Small Business Act and the FAR.  In addition, the information is used for policy and management control purposes. Information submitted on Standard Form </w:t>
      </w:r>
      <w:r w:rsidR="00E043B3" w:rsidRPr="001E5E39">
        <w:rPr>
          <w:rFonts w:ascii="Times New Roman" w:hAnsi="Times New Roman"/>
          <w:szCs w:val="24"/>
        </w:rPr>
        <w:t>295</w:t>
      </w:r>
      <w:r w:rsidRPr="001E5E39">
        <w:rPr>
          <w:rFonts w:ascii="Times New Roman" w:hAnsi="Times New Roman"/>
          <w:szCs w:val="24"/>
        </w:rPr>
        <w:t xml:space="preserve"> is used to assess contractors' compliance with their subcontracting plans.</w:t>
      </w:r>
    </w:p>
    <w:p w:rsidR="008C37E7" w:rsidRPr="001E5E39" w:rsidRDefault="008C37E7">
      <w:pPr>
        <w:pStyle w:val="OmniPage10"/>
        <w:tabs>
          <w:tab w:val="clear" w:pos="1590"/>
          <w:tab w:val="clear" w:pos="10034"/>
        </w:tabs>
        <w:ind w:left="0" w:right="0"/>
        <w:rPr>
          <w:rFonts w:ascii="Times New Roman" w:hAnsi="Times New Roman"/>
          <w:noProof w:val="0"/>
          <w:sz w:val="24"/>
          <w:szCs w:val="24"/>
        </w:rPr>
      </w:pPr>
    </w:p>
    <w:p w:rsidR="008C37E7" w:rsidRPr="001E5E39" w:rsidRDefault="008C37E7">
      <w:pPr>
        <w:tabs>
          <w:tab w:val="left" w:pos="90"/>
        </w:tabs>
        <w:rPr>
          <w:rFonts w:ascii="Times New Roman" w:hAnsi="Times New Roman"/>
          <w:szCs w:val="24"/>
        </w:rPr>
      </w:pPr>
      <w:r w:rsidRPr="001E5E39">
        <w:rPr>
          <w:rFonts w:ascii="Times New Roman" w:hAnsi="Times New Roman"/>
          <w:b/>
          <w:szCs w:val="24"/>
        </w:rPr>
        <w:t>3.</w:t>
      </w:r>
      <w:r w:rsidRPr="001E5E39">
        <w:rPr>
          <w:rFonts w:ascii="Times New Roman" w:hAnsi="Times New Roman"/>
          <w:szCs w:val="24"/>
        </w:rPr>
        <w:t xml:space="preserve">  </w:t>
      </w:r>
      <w:r w:rsidRPr="001E5E39">
        <w:rPr>
          <w:rFonts w:ascii="Times New Roman" w:hAnsi="Times New Roman"/>
          <w:b/>
          <w:szCs w:val="24"/>
        </w:rPr>
        <w:t>Consideration of information technology</w:t>
      </w:r>
      <w:r w:rsidR="00B344AC" w:rsidRPr="001E5E39">
        <w:rPr>
          <w:rFonts w:ascii="Times New Roman" w:hAnsi="Times New Roman"/>
          <w:szCs w:val="24"/>
        </w:rPr>
        <w:t xml:space="preserve">. </w:t>
      </w:r>
      <w:r w:rsidR="001E5E39" w:rsidRPr="001E5E39">
        <w:rPr>
          <w:rFonts w:ascii="Times New Roman" w:hAnsi="Times New Roman"/>
          <w:szCs w:val="24"/>
        </w:rPr>
        <w:t>Contractors are using the Electronic Subcontracting Reporting System.  The eSRS is an electronic, web-based system for subcontract reporting that replaces the manual paper forms (SF 294) and provides a single point of entry for subcontracting requirements and reports. ESRS implements a real time contract retrieval interface with the Federal Procurement Data System (FPDS).  The interface also permits contractors to entire their contract number into eSRS and have the data retrieved from the System for Award Management when the Data Universal Numbering System (DUNS) number is entered.</w:t>
      </w:r>
    </w:p>
    <w:p w:rsidR="008C37E7" w:rsidRPr="001E5E39" w:rsidRDefault="008C37E7">
      <w:pPr>
        <w:pStyle w:val="OmniPage10"/>
        <w:tabs>
          <w:tab w:val="clear" w:pos="1590"/>
          <w:tab w:val="clear" w:pos="10034"/>
        </w:tabs>
        <w:ind w:left="0" w:right="0"/>
        <w:rPr>
          <w:rFonts w:ascii="Times New Roman" w:hAnsi="Times New Roman"/>
          <w:noProof w:val="0"/>
          <w:sz w:val="24"/>
          <w:szCs w:val="24"/>
        </w:rPr>
      </w:pPr>
    </w:p>
    <w:p w:rsidR="008C37E7" w:rsidRPr="001E5E39" w:rsidRDefault="008C37E7">
      <w:pPr>
        <w:rPr>
          <w:rFonts w:ascii="Times New Roman" w:hAnsi="Times New Roman"/>
          <w:szCs w:val="24"/>
        </w:rPr>
      </w:pPr>
      <w:r w:rsidRPr="001E5E39">
        <w:rPr>
          <w:rFonts w:ascii="Times New Roman" w:hAnsi="Times New Roman"/>
          <w:b/>
          <w:szCs w:val="24"/>
        </w:rPr>
        <w:t>4.</w:t>
      </w:r>
      <w:r w:rsidR="003F3579" w:rsidRPr="001E5E39">
        <w:rPr>
          <w:rFonts w:ascii="Times New Roman" w:hAnsi="Times New Roman"/>
          <w:b/>
          <w:szCs w:val="24"/>
        </w:rPr>
        <w:t xml:space="preserve"> </w:t>
      </w:r>
      <w:r w:rsidRPr="001E5E39">
        <w:rPr>
          <w:rFonts w:ascii="Times New Roman" w:hAnsi="Times New Roman"/>
          <w:b/>
          <w:szCs w:val="24"/>
        </w:rPr>
        <w:t xml:space="preserve"> Efforts to identify duplication</w:t>
      </w:r>
      <w:r w:rsidRPr="001E5E39">
        <w:rPr>
          <w:rFonts w:ascii="Times New Roman" w:hAnsi="Times New Roman"/>
          <w:szCs w:val="24"/>
        </w:rPr>
        <w:t>.  This requirement is issued under the Federal Acquisition Regulation (FAR) which has been developed to standardize Federal procurement practices and eliminate unnecessary duplication.</w:t>
      </w:r>
    </w:p>
    <w:p w:rsidR="008C37E7" w:rsidRPr="001E5E39" w:rsidRDefault="008C37E7">
      <w:pPr>
        <w:rPr>
          <w:rFonts w:ascii="Times New Roman" w:hAnsi="Times New Roman"/>
          <w:szCs w:val="24"/>
        </w:rPr>
      </w:pPr>
    </w:p>
    <w:p w:rsidR="008C37E7" w:rsidRPr="001E5E39" w:rsidRDefault="008C37E7">
      <w:pPr>
        <w:rPr>
          <w:rFonts w:ascii="Times New Roman" w:hAnsi="Times New Roman"/>
          <w:szCs w:val="24"/>
        </w:rPr>
      </w:pPr>
      <w:r w:rsidRPr="001E5E39">
        <w:rPr>
          <w:rFonts w:ascii="Times New Roman" w:hAnsi="Times New Roman"/>
          <w:b/>
          <w:szCs w:val="24"/>
        </w:rPr>
        <w:t>5.</w:t>
      </w:r>
      <w:r w:rsidRPr="001E5E39">
        <w:rPr>
          <w:rFonts w:ascii="Times New Roman" w:hAnsi="Times New Roman"/>
          <w:szCs w:val="24"/>
        </w:rPr>
        <w:t xml:space="preserve">  </w:t>
      </w:r>
      <w:r w:rsidRPr="001E5E39">
        <w:rPr>
          <w:rFonts w:ascii="Times New Roman" w:hAnsi="Times New Roman"/>
          <w:b/>
          <w:szCs w:val="24"/>
        </w:rPr>
        <w:t xml:space="preserve">If the collection of information impacts small businesses or other entities, describe methods used to minimize burden.  </w:t>
      </w:r>
      <w:r w:rsidRPr="001E5E39">
        <w:rPr>
          <w:rFonts w:ascii="Times New Roman" w:hAnsi="Times New Roman"/>
          <w:szCs w:val="24"/>
        </w:rPr>
        <w:t>Small businesses are not required to submit subcontracting plans or reports.</w:t>
      </w:r>
    </w:p>
    <w:p w:rsidR="008C37E7" w:rsidRPr="001E5E39" w:rsidRDefault="008C37E7">
      <w:pPr>
        <w:rPr>
          <w:rFonts w:ascii="Times New Roman" w:hAnsi="Times New Roman"/>
          <w:szCs w:val="24"/>
        </w:rPr>
      </w:pPr>
    </w:p>
    <w:p w:rsidR="008C37E7" w:rsidRPr="001E5E39" w:rsidRDefault="008C37E7" w:rsidP="00050C64">
      <w:pPr>
        <w:tabs>
          <w:tab w:val="left" w:pos="7920"/>
          <w:tab w:val="right" w:pos="9180"/>
        </w:tabs>
        <w:rPr>
          <w:rFonts w:ascii="Times New Roman" w:hAnsi="Times New Roman"/>
          <w:szCs w:val="24"/>
        </w:rPr>
      </w:pPr>
      <w:r w:rsidRPr="001E5E39">
        <w:rPr>
          <w:rFonts w:ascii="Times New Roman" w:hAnsi="Times New Roman"/>
          <w:b/>
          <w:szCs w:val="24"/>
        </w:rPr>
        <w:t>6.</w:t>
      </w:r>
      <w:r w:rsidRPr="001E5E39">
        <w:rPr>
          <w:rFonts w:ascii="Times New Roman" w:hAnsi="Times New Roman"/>
          <w:szCs w:val="24"/>
        </w:rPr>
        <w:t xml:space="preserve">  </w:t>
      </w:r>
      <w:r w:rsidRPr="001E5E39">
        <w:rPr>
          <w:rFonts w:ascii="Times New Roman" w:hAnsi="Times New Roman"/>
          <w:b/>
          <w:szCs w:val="24"/>
        </w:rPr>
        <w:t xml:space="preserve">Describe consequence to Federal program or policy activities if the collection is not conducted or is conducted less frequently.  </w:t>
      </w:r>
      <w:r w:rsidRPr="001E5E39">
        <w:rPr>
          <w:rFonts w:ascii="Times New Roman" w:hAnsi="Times New Roman"/>
          <w:szCs w:val="24"/>
        </w:rPr>
        <w:t>Reporting</w:t>
      </w:r>
      <w:r w:rsidR="00050C64" w:rsidRPr="001E5E39">
        <w:rPr>
          <w:rFonts w:ascii="Times New Roman" w:hAnsi="Times New Roman"/>
          <w:szCs w:val="24"/>
        </w:rPr>
        <w:t xml:space="preserve"> the Summary Subcontract Report for</w:t>
      </w:r>
      <w:r w:rsidRPr="001E5E39">
        <w:rPr>
          <w:rFonts w:ascii="Times New Roman" w:hAnsi="Times New Roman"/>
          <w:szCs w:val="24"/>
        </w:rPr>
        <w:t xml:space="preserve"> Commercial Products Plans is done annually </w:t>
      </w:r>
      <w:r w:rsidR="00050C64" w:rsidRPr="001E5E39">
        <w:rPr>
          <w:rFonts w:ascii="Times New Roman" w:hAnsi="Times New Roman"/>
          <w:szCs w:val="24"/>
        </w:rPr>
        <w:t>using eSRS</w:t>
      </w:r>
      <w:r w:rsidRPr="001E5E39">
        <w:rPr>
          <w:rFonts w:ascii="Times New Roman" w:hAnsi="Times New Roman"/>
          <w:szCs w:val="24"/>
        </w:rPr>
        <w:t>.  Without the proposed information collection, the Federal Government will lack sufficient data pertaining to the use of small business concerns and the various socioeconomic categories under the small business program.</w:t>
      </w:r>
    </w:p>
    <w:p w:rsidR="008C37E7" w:rsidRPr="001E5E39" w:rsidRDefault="008C37E7">
      <w:pPr>
        <w:tabs>
          <w:tab w:val="left" w:pos="7920"/>
          <w:tab w:val="right" w:pos="9180"/>
        </w:tabs>
        <w:rPr>
          <w:rFonts w:ascii="Times New Roman" w:hAnsi="Times New Roman"/>
          <w:szCs w:val="24"/>
        </w:rPr>
      </w:pPr>
    </w:p>
    <w:p w:rsidR="008C37E7" w:rsidRPr="001E5E39" w:rsidRDefault="008C37E7">
      <w:pPr>
        <w:rPr>
          <w:rFonts w:ascii="Times New Roman" w:hAnsi="Times New Roman"/>
          <w:szCs w:val="24"/>
        </w:rPr>
      </w:pPr>
      <w:r w:rsidRPr="001E5E39">
        <w:rPr>
          <w:rFonts w:ascii="Times New Roman" w:hAnsi="Times New Roman"/>
          <w:b/>
          <w:szCs w:val="24"/>
        </w:rPr>
        <w:t>7.</w:t>
      </w:r>
      <w:r w:rsidRPr="001E5E39">
        <w:rPr>
          <w:rFonts w:ascii="Times New Roman" w:hAnsi="Times New Roman"/>
          <w:szCs w:val="24"/>
        </w:rPr>
        <w:t xml:space="preserve">  </w:t>
      </w:r>
      <w:r w:rsidRPr="001E5E39">
        <w:rPr>
          <w:rFonts w:ascii="Times New Roman" w:hAnsi="Times New Roman"/>
          <w:b/>
          <w:szCs w:val="24"/>
        </w:rPr>
        <w:t>Special circumstances for collection</w:t>
      </w:r>
      <w:r w:rsidRPr="001E5E39">
        <w:rPr>
          <w:rFonts w:ascii="Times New Roman" w:hAnsi="Times New Roman"/>
          <w:szCs w:val="24"/>
        </w:rPr>
        <w:t>.  Collection of information related to the plan must be done prior to award of the contract.  Under sealed bid solicitations, plans must be submitted with bids so that all firms can be evaluated equally.  Plans under negotiated acquisitions may be required only from the firm(s) being considered for award or, if the contracting officer determines it necessary, submitted with initial offers. Collection is generally consistent with guidelines in 5 CFR 1320.6.</w:t>
      </w:r>
    </w:p>
    <w:p w:rsidR="008C37E7" w:rsidRPr="001E5E39" w:rsidRDefault="008C37E7">
      <w:pPr>
        <w:rPr>
          <w:rFonts w:ascii="Times New Roman" w:hAnsi="Times New Roman"/>
          <w:szCs w:val="24"/>
        </w:rPr>
      </w:pPr>
    </w:p>
    <w:p w:rsidR="008C37E7" w:rsidRPr="001E5E39" w:rsidRDefault="008C37E7">
      <w:pPr>
        <w:rPr>
          <w:rFonts w:ascii="Times New Roman" w:hAnsi="Times New Roman"/>
          <w:szCs w:val="24"/>
        </w:rPr>
      </w:pPr>
      <w:r w:rsidRPr="001E5E39">
        <w:rPr>
          <w:rFonts w:ascii="Times New Roman" w:hAnsi="Times New Roman"/>
          <w:b/>
          <w:szCs w:val="24"/>
        </w:rPr>
        <w:t>8.</w:t>
      </w:r>
      <w:r w:rsidRPr="001E5E39">
        <w:rPr>
          <w:rFonts w:ascii="Times New Roman" w:hAnsi="Times New Roman"/>
          <w:szCs w:val="24"/>
        </w:rPr>
        <w:t xml:space="preserve">  </w:t>
      </w:r>
      <w:r w:rsidRPr="001E5E39">
        <w:rPr>
          <w:rFonts w:ascii="Times New Roman" w:hAnsi="Times New Roman"/>
          <w:b/>
          <w:szCs w:val="24"/>
        </w:rPr>
        <w:t>Efforts to consult with persons outside the agency</w:t>
      </w:r>
      <w:r w:rsidRPr="001E5E39">
        <w:rPr>
          <w:rFonts w:ascii="Times New Roman" w:hAnsi="Times New Roman"/>
          <w:szCs w:val="24"/>
        </w:rPr>
        <w:t xml:space="preserve">.  </w:t>
      </w:r>
      <w:r w:rsidR="00E25B45" w:rsidRPr="001E5E39">
        <w:rPr>
          <w:rFonts w:ascii="Times New Roman" w:hAnsi="Times New Roman"/>
          <w:szCs w:val="24"/>
        </w:rPr>
        <w:t xml:space="preserve">A </w:t>
      </w:r>
      <w:r w:rsidR="0097416B">
        <w:rPr>
          <w:rFonts w:ascii="Times New Roman" w:hAnsi="Times New Roman"/>
          <w:szCs w:val="24"/>
        </w:rPr>
        <w:t xml:space="preserve">60-day </w:t>
      </w:r>
      <w:r w:rsidR="00E25B45" w:rsidRPr="001E5E39">
        <w:rPr>
          <w:rFonts w:ascii="Times New Roman" w:hAnsi="Times New Roman"/>
          <w:szCs w:val="24"/>
        </w:rPr>
        <w:t>notice was</w:t>
      </w:r>
      <w:r w:rsidR="005A5430" w:rsidRPr="001E5E39">
        <w:rPr>
          <w:rFonts w:ascii="Times New Roman" w:hAnsi="Times New Roman"/>
          <w:szCs w:val="24"/>
        </w:rPr>
        <w:t xml:space="preserve"> published in the </w:t>
      </w:r>
      <w:r w:rsidR="005A5430" w:rsidRPr="001E5E39">
        <w:rPr>
          <w:rFonts w:ascii="Times New Roman" w:hAnsi="Times New Roman"/>
          <w:i/>
          <w:szCs w:val="24"/>
        </w:rPr>
        <w:t>Federal Register</w:t>
      </w:r>
      <w:r w:rsidR="005A5430" w:rsidRPr="001E5E39">
        <w:rPr>
          <w:rFonts w:ascii="Times New Roman" w:hAnsi="Times New Roman"/>
          <w:szCs w:val="24"/>
        </w:rPr>
        <w:t xml:space="preserve"> at </w:t>
      </w:r>
      <w:r w:rsidR="005171BA">
        <w:rPr>
          <w:rFonts w:ascii="Times New Roman" w:hAnsi="Times New Roman"/>
          <w:szCs w:val="24"/>
        </w:rPr>
        <w:t>80</w:t>
      </w:r>
      <w:r w:rsidR="005A5430" w:rsidRPr="001E5E39">
        <w:rPr>
          <w:rFonts w:ascii="Times New Roman" w:hAnsi="Times New Roman"/>
          <w:szCs w:val="24"/>
        </w:rPr>
        <w:t xml:space="preserve"> FR </w:t>
      </w:r>
      <w:r w:rsidR="005171BA">
        <w:rPr>
          <w:rFonts w:ascii="Times New Roman" w:hAnsi="Times New Roman"/>
          <w:szCs w:val="24"/>
        </w:rPr>
        <w:t>32909</w:t>
      </w:r>
      <w:r w:rsidR="005A5430" w:rsidRPr="001E5E39">
        <w:rPr>
          <w:rFonts w:ascii="Times New Roman" w:hAnsi="Times New Roman"/>
          <w:szCs w:val="24"/>
        </w:rPr>
        <w:t xml:space="preserve">, on </w:t>
      </w:r>
      <w:r w:rsidR="005171BA">
        <w:rPr>
          <w:rFonts w:ascii="Times New Roman" w:hAnsi="Times New Roman"/>
          <w:szCs w:val="24"/>
        </w:rPr>
        <w:t>June 10, 2015</w:t>
      </w:r>
      <w:r w:rsidR="005A5430" w:rsidRPr="001E5E39">
        <w:rPr>
          <w:rFonts w:ascii="Times New Roman" w:hAnsi="Times New Roman"/>
          <w:szCs w:val="24"/>
        </w:rPr>
        <w:t xml:space="preserve">.  </w:t>
      </w:r>
      <w:r w:rsidR="005171BA">
        <w:rPr>
          <w:rFonts w:ascii="Times New Roman" w:hAnsi="Times New Roman"/>
          <w:szCs w:val="24"/>
        </w:rPr>
        <w:t>No</w:t>
      </w:r>
      <w:r w:rsidR="009531C6" w:rsidRPr="001E5E39">
        <w:rPr>
          <w:rFonts w:ascii="Times New Roman" w:hAnsi="Times New Roman"/>
          <w:szCs w:val="24"/>
        </w:rPr>
        <w:t xml:space="preserve"> comment</w:t>
      </w:r>
      <w:r w:rsidR="00E04B47">
        <w:rPr>
          <w:rFonts w:ascii="Times New Roman" w:hAnsi="Times New Roman"/>
          <w:szCs w:val="24"/>
        </w:rPr>
        <w:t>s</w:t>
      </w:r>
      <w:r w:rsidR="009531C6" w:rsidRPr="001E5E39">
        <w:rPr>
          <w:rFonts w:ascii="Times New Roman" w:hAnsi="Times New Roman"/>
          <w:szCs w:val="24"/>
        </w:rPr>
        <w:t xml:space="preserve"> w</w:t>
      </w:r>
      <w:r w:rsidR="00E04B47">
        <w:rPr>
          <w:rFonts w:ascii="Times New Roman" w:hAnsi="Times New Roman"/>
          <w:szCs w:val="24"/>
        </w:rPr>
        <w:t>ere</w:t>
      </w:r>
      <w:r w:rsidR="005A5430" w:rsidRPr="001E5E39">
        <w:rPr>
          <w:rFonts w:ascii="Times New Roman" w:hAnsi="Times New Roman"/>
          <w:szCs w:val="24"/>
        </w:rPr>
        <w:t xml:space="preserve"> received</w:t>
      </w:r>
      <w:r w:rsidR="00282D35">
        <w:rPr>
          <w:rFonts w:ascii="Times New Roman" w:hAnsi="Times New Roman"/>
          <w:szCs w:val="24"/>
        </w:rPr>
        <w:t xml:space="preserve"> on </w:t>
      </w:r>
      <w:r w:rsidR="00175687">
        <w:rPr>
          <w:rFonts w:ascii="Times New Roman" w:hAnsi="Times New Roman"/>
          <w:szCs w:val="24"/>
        </w:rPr>
        <w:t>th</w:t>
      </w:r>
      <w:r w:rsidR="00282D35">
        <w:rPr>
          <w:rFonts w:ascii="Times New Roman" w:hAnsi="Times New Roman"/>
          <w:szCs w:val="24"/>
        </w:rPr>
        <w:t>is</w:t>
      </w:r>
      <w:r w:rsidR="00175687">
        <w:rPr>
          <w:rFonts w:ascii="Times New Roman" w:hAnsi="Times New Roman"/>
          <w:szCs w:val="24"/>
        </w:rPr>
        <w:t xml:space="preserve"> information collection</w:t>
      </w:r>
      <w:r w:rsidR="005A5430" w:rsidRPr="001E5E39">
        <w:rPr>
          <w:rFonts w:ascii="Times New Roman" w:hAnsi="Times New Roman"/>
          <w:szCs w:val="24"/>
        </w:rPr>
        <w:t>.</w:t>
      </w:r>
      <w:r w:rsidR="0097416B">
        <w:rPr>
          <w:rFonts w:ascii="Times New Roman" w:hAnsi="Times New Roman"/>
          <w:szCs w:val="24"/>
        </w:rPr>
        <w:t xml:space="preserve"> </w:t>
      </w:r>
      <w:r w:rsidR="00323C3A">
        <w:rPr>
          <w:rFonts w:ascii="Times New Roman" w:hAnsi="Times New Roman"/>
          <w:szCs w:val="24"/>
        </w:rPr>
        <w:t xml:space="preserve">A 30-day notice was published in the </w:t>
      </w:r>
      <w:r w:rsidR="00323C3A" w:rsidRPr="00323C3A">
        <w:rPr>
          <w:rFonts w:ascii="Times New Roman" w:hAnsi="Times New Roman"/>
          <w:i/>
          <w:szCs w:val="24"/>
        </w:rPr>
        <w:t>Federal Register</w:t>
      </w:r>
      <w:r w:rsidR="00323C3A">
        <w:rPr>
          <w:rFonts w:ascii="Times New Roman" w:hAnsi="Times New Roman"/>
          <w:szCs w:val="24"/>
        </w:rPr>
        <w:t xml:space="preserve"> at 80 FR 66532 on October 29, 2015. </w:t>
      </w:r>
      <w:bookmarkStart w:id="0" w:name="_GoBack"/>
      <w:bookmarkEnd w:id="0"/>
    </w:p>
    <w:p w:rsidR="0015445C" w:rsidRPr="001E5E39" w:rsidRDefault="0015445C" w:rsidP="0015445C">
      <w:pPr>
        <w:rPr>
          <w:rFonts w:ascii="Times New Roman" w:hAnsi="Times New Roman"/>
          <w:szCs w:val="24"/>
        </w:rPr>
      </w:pPr>
    </w:p>
    <w:p w:rsidR="008C37E7" w:rsidRPr="001E5E39" w:rsidRDefault="008C37E7">
      <w:pPr>
        <w:rPr>
          <w:rFonts w:ascii="Times New Roman" w:hAnsi="Times New Roman"/>
          <w:szCs w:val="24"/>
        </w:rPr>
      </w:pPr>
      <w:r w:rsidRPr="001E5E39">
        <w:rPr>
          <w:rFonts w:ascii="Times New Roman" w:hAnsi="Times New Roman"/>
          <w:b/>
          <w:szCs w:val="24"/>
        </w:rPr>
        <w:t>9.</w:t>
      </w:r>
      <w:r w:rsidRPr="001E5E39">
        <w:rPr>
          <w:rFonts w:ascii="Times New Roman" w:hAnsi="Times New Roman"/>
          <w:szCs w:val="24"/>
        </w:rPr>
        <w:t xml:space="preserve">  </w:t>
      </w:r>
      <w:r w:rsidRPr="001E5E39">
        <w:rPr>
          <w:rFonts w:ascii="Times New Roman" w:hAnsi="Times New Roman"/>
          <w:b/>
          <w:szCs w:val="24"/>
        </w:rPr>
        <w:t>Explanation of any decision to provide any payment or gift to respondents, other than re</w:t>
      </w:r>
      <w:r w:rsidR="00175687">
        <w:rPr>
          <w:rFonts w:ascii="Times New Roman" w:hAnsi="Times New Roman"/>
          <w:b/>
          <w:szCs w:val="24"/>
        </w:rPr>
        <w:t>enumeration of contractors or g</w:t>
      </w:r>
      <w:r w:rsidRPr="001E5E39">
        <w:rPr>
          <w:rFonts w:ascii="Times New Roman" w:hAnsi="Times New Roman"/>
          <w:b/>
          <w:szCs w:val="24"/>
        </w:rPr>
        <w:t xml:space="preserve">rantees.  </w:t>
      </w:r>
      <w:r w:rsidRPr="001E5E39">
        <w:rPr>
          <w:rFonts w:ascii="Times New Roman" w:hAnsi="Times New Roman"/>
          <w:szCs w:val="24"/>
        </w:rPr>
        <w:t>Not applicable.</w:t>
      </w:r>
    </w:p>
    <w:p w:rsidR="008C37E7" w:rsidRPr="001E5E39" w:rsidRDefault="008C37E7">
      <w:pPr>
        <w:rPr>
          <w:rFonts w:ascii="Times New Roman" w:hAnsi="Times New Roman"/>
          <w:szCs w:val="24"/>
        </w:rPr>
      </w:pPr>
    </w:p>
    <w:p w:rsidR="008C37E7" w:rsidRPr="001E5E39" w:rsidRDefault="008C37E7">
      <w:pPr>
        <w:rPr>
          <w:rFonts w:ascii="Times New Roman" w:hAnsi="Times New Roman"/>
          <w:szCs w:val="24"/>
        </w:rPr>
      </w:pPr>
      <w:r w:rsidRPr="001E5E39">
        <w:rPr>
          <w:rFonts w:ascii="Times New Roman" w:hAnsi="Times New Roman"/>
          <w:b/>
          <w:szCs w:val="24"/>
        </w:rPr>
        <w:t xml:space="preserve">10. </w:t>
      </w:r>
      <w:r w:rsidRPr="001E5E39">
        <w:rPr>
          <w:rFonts w:ascii="Times New Roman" w:hAnsi="Times New Roman"/>
          <w:szCs w:val="24"/>
        </w:rPr>
        <w:t xml:space="preserve"> </w:t>
      </w:r>
      <w:r w:rsidRPr="001E5E39">
        <w:rPr>
          <w:rFonts w:ascii="Times New Roman" w:hAnsi="Times New Roman"/>
          <w:b/>
          <w:szCs w:val="24"/>
        </w:rPr>
        <w:t>Describe assurance of confidentiality provided to respondents.</w:t>
      </w:r>
      <w:r w:rsidRPr="001E5E39">
        <w:rPr>
          <w:rFonts w:ascii="Times New Roman" w:hAnsi="Times New Roman"/>
          <w:szCs w:val="24"/>
        </w:rPr>
        <w:t xml:space="preserve">  This information is disclosed only to the extent consistent with prudent business practices and current regulations.</w:t>
      </w:r>
    </w:p>
    <w:p w:rsidR="008C37E7" w:rsidRPr="001E5E39" w:rsidRDefault="008C37E7">
      <w:pPr>
        <w:rPr>
          <w:rFonts w:ascii="Times New Roman" w:hAnsi="Times New Roman"/>
          <w:szCs w:val="24"/>
        </w:rPr>
      </w:pPr>
    </w:p>
    <w:p w:rsidR="008C37E7" w:rsidRPr="001E5E39" w:rsidRDefault="008C37E7">
      <w:pPr>
        <w:rPr>
          <w:rFonts w:ascii="Times New Roman" w:hAnsi="Times New Roman"/>
          <w:szCs w:val="24"/>
        </w:rPr>
      </w:pPr>
      <w:r w:rsidRPr="001E5E39">
        <w:rPr>
          <w:rFonts w:ascii="Times New Roman" w:hAnsi="Times New Roman"/>
          <w:b/>
          <w:szCs w:val="24"/>
        </w:rPr>
        <w:t>11.</w:t>
      </w:r>
      <w:r w:rsidRPr="001E5E39">
        <w:rPr>
          <w:rFonts w:ascii="Times New Roman" w:hAnsi="Times New Roman"/>
          <w:szCs w:val="24"/>
        </w:rPr>
        <w:t xml:space="preserve">  </w:t>
      </w:r>
      <w:r w:rsidRPr="001E5E39">
        <w:rPr>
          <w:rFonts w:ascii="Times New Roman" w:hAnsi="Times New Roman"/>
          <w:b/>
          <w:szCs w:val="24"/>
        </w:rPr>
        <w:t>Additional justification for questions of a sensitive nature.</w:t>
      </w:r>
      <w:r w:rsidRPr="001E5E39">
        <w:rPr>
          <w:rFonts w:ascii="Times New Roman" w:hAnsi="Times New Roman"/>
          <w:szCs w:val="24"/>
        </w:rPr>
        <w:t xml:space="preserve">  No sensitive questions are involved.</w:t>
      </w:r>
    </w:p>
    <w:p w:rsidR="008C37E7" w:rsidRPr="001E5E39" w:rsidRDefault="008C37E7">
      <w:pPr>
        <w:rPr>
          <w:rFonts w:ascii="Times New Roman" w:hAnsi="Times New Roman"/>
          <w:szCs w:val="24"/>
        </w:rPr>
      </w:pPr>
    </w:p>
    <w:p w:rsidR="008C37E7" w:rsidRPr="001E5E39" w:rsidRDefault="008C37E7">
      <w:pPr>
        <w:rPr>
          <w:rFonts w:ascii="Times New Roman" w:hAnsi="Times New Roman"/>
          <w:szCs w:val="24"/>
        </w:rPr>
      </w:pPr>
      <w:r w:rsidRPr="001E5E39">
        <w:rPr>
          <w:rFonts w:ascii="Times New Roman" w:hAnsi="Times New Roman"/>
          <w:b/>
          <w:szCs w:val="24"/>
        </w:rPr>
        <w:t>12 &amp; 13.</w:t>
      </w:r>
      <w:r w:rsidRPr="001E5E39">
        <w:rPr>
          <w:rFonts w:ascii="Times New Roman" w:hAnsi="Times New Roman"/>
          <w:szCs w:val="24"/>
        </w:rPr>
        <w:t xml:space="preserve">  </w:t>
      </w:r>
      <w:r w:rsidRPr="001E5E39">
        <w:rPr>
          <w:rFonts w:ascii="Times New Roman" w:hAnsi="Times New Roman"/>
          <w:b/>
          <w:szCs w:val="24"/>
        </w:rPr>
        <w:t>Estimated total annual public hour and cost burden</w:t>
      </w:r>
      <w:r w:rsidRPr="001E5E39">
        <w:rPr>
          <w:rFonts w:ascii="Times New Roman" w:hAnsi="Times New Roman"/>
          <w:szCs w:val="24"/>
        </w:rPr>
        <w:t>.   Time required for reading, pr</w:t>
      </w:r>
      <w:r w:rsidR="00BC29FD" w:rsidRPr="001E5E39">
        <w:rPr>
          <w:rFonts w:ascii="Times New Roman" w:hAnsi="Times New Roman"/>
          <w:szCs w:val="24"/>
        </w:rPr>
        <w:t>eparing information and data</w:t>
      </w:r>
      <w:r w:rsidRPr="001E5E39">
        <w:rPr>
          <w:rFonts w:ascii="Times New Roman" w:hAnsi="Times New Roman"/>
          <w:szCs w:val="24"/>
        </w:rPr>
        <w:t xml:space="preserve"> entry into eSRS is estimated as follows:</w:t>
      </w:r>
    </w:p>
    <w:p w:rsidR="008C37E7" w:rsidRPr="001E5E39" w:rsidRDefault="008C37E7">
      <w:pPr>
        <w:tabs>
          <w:tab w:val="right" w:leader="dot" w:pos="7740"/>
          <w:tab w:val="right" w:pos="9270"/>
        </w:tabs>
        <w:rPr>
          <w:rFonts w:ascii="Times New Roman" w:hAnsi="Times New Roman"/>
          <w:szCs w:val="24"/>
        </w:rPr>
      </w:pPr>
    </w:p>
    <w:p w:rsidR="008C37E7" w:rsidRPr="009149CB" w:rsidRDefault="008C37E7">
      <w:pPr>
        <w:tabs>
          <w:tab w:val="right" w:leader="dot" w:pos="7740"/>
          <w:tab w:val="right" w:pos="9270"/>
        </w:tabs>
        <w:rPr>
          <w:rFonts w:ascii="Times New Roman" w:hAnsi="Times New Roman"/>
          <w:szCs w:val="24"/>
        </w:rPr>
      </w:pPr>
      <w:r w:rsidRPr="003B5542">
        <w:rPr>
          <w:rFonts w:ascii="Times New Roman" w:hAnsi="Times New Roman"/>
          <w:szCs w:val="24"/>
        </w:rPr>
        <w:t>Estimated respondents</w:t>
      </w:r>
      <w:r w:rsidRPr="003B5542">
        <w:rPr>
          <w:rFonts w:ascii="Times New Roman" w:hAnsi="Times New Roman"/>
          <w:szCs w:val="24"/>
        </w:rPr>
        <w:tab/>
      </w:r>
      <w:r w:rsidR="003B5542" w:rsidRPr="009149CB">
        <w:rPr>
          <w:rFonts w:ascii="Times New Roman" w:hAnsi="Times New Roman"/>
          <w:szCs w:val="24"/>
        </w:rPr>
        <w:t>59,336</w:t>
      </w:r>
    </w:p>
    <w:p w:rsidR="008C37E7" w:rsidRPr="009149CB" w:rsidRDefault="008C37E7">
      <w:pPr>
        <w:tabs>
          <w:tab w:val="right" w:leader="dot" w:pos="7740"/>
          <w:tab w:val="left" w:pos="7920"/>
          <w:tab w:val="right" w:pos="9270"/>
        </w:tabs>
        <w:rPr>
          <w:rFonts w:ascii="Times New Roman" w:hAnsi="Times New Roman"/>
          <w:szCs w:val="24"/>
          <w:u w:val="single"/>
        </w:rPr>
      </w:pPr>
      <w:r w:rsidRPr="009149CB">
        <w:rPr>
          <w:rFonts w:ascii="Times New Roman" w:hAnsi="Times New Roman"/>
          <w:szCs w:val="24"/>
        </w:rPr>
        <w:t>Average responses annually</w:t>
      </w:r>
      <w:r w:rsidRPr="009149CB">
        <w:rPr>
          <w:rFonts w:ascii="Times New Roman" w:hAnsi="Times New Roman"/>
          <w:szCs w:val="24"/>
        </w:rPr>
        <w:tab/>
      </w:r>
      <w:r w:rsidR="00E60CE4" w:rsidRPr="009149CB">
        <w:rPr>
          <w:rFonts w:ascii="Times New Roman" w:hAnsi="Times New Roman"/>
          <w:szCs w:val="24"/>
          <w:u w:val="single"/>
        </w:rPr>
        <w:t>1</w:t>
      </w:r>
    </w:p>
    <w:p w:rsidR="008C37E7" w:rsidRPr="009149CB" w:rsidRDefault="008C37E7">
      <w:pPr>
        <w:tabs>
          <w:tab w:val="right" w:leader="dot" w:pos="7740"/>
          <w:tab w:val="right" w:pos="9270"/>
        </w:tabs>
        <w:rPr>
          <w:rFonts w:ascii="Times New Roman" w:hAnsi="Times New Roman"/>
          <w:szCs w:val="24"/>
        </w:rPr>
      </w:pPr>
      <w:r w:rsidRPr="009149CB">
        <w:rPr>
          <w:rFonts w:ascii="Times New Roman" w:hAnsi="Times New Roman"/>
          <w:szCs w:val="24"/>
        </w:rPr>
        <w:t>Total annual responses</w:t>
      </w:r>
      <w:r w:rsidRPr="009149CB">
        <w:rPr>
          <w:rFonts w:ascii="Times New Roman" w:hAnsi="Times New Roman"/>
          <w:szCs w:val="24"/>
        </w:rPr>
        <w:tab/>
      </w:r>
      <w:r w:rsidR="003B5542" w:rsidRPr="009149CB">
        <w:rPr>
          <w:rFonts w:ascii="Times New Roman" w:hAnsi="Times New Roman"/>
          <w:szCs w:val="24"/>
        </w:rPr>
        <w:t>59,336</w:t>
      </w:r>
    </w:p>
    <w:p w:rsidR="008C37E7" w:rsidRPr="009149CB" w:rsidRDefault="008C37E7">
      <w:pPr>
        <w:pStyle w:val="Footer"/>
        <w:tabs>
          <w:tab w:val="clear" w:pos="4320"/>
          <w:tab w:val="clear" w:pos="8640"/>
          <w:tab w:val="right" w:leader="dot" w:pos="7740"/>
          <w:tab w:val="left" w:pos="7920"/>
          <w:tab w:val="right" w:pos="9270"/>
        </w:tabs>
        <w:rPr>
          <w:rFonts w:ascii="Times New Roman" w:hAnsi="Times New Roman"/>
          <w:szCs w:val="24"/>
        </w:rPr>
      </w:pPr>
      <w:r w:rsidRPr="009149CB">
        <w:rPr>
          <w:rFonts w:ascii="Times New Roman" w:hAnsi="Times New Roman"/>
          <w:szCs w:val="24"/>
        </w:rPr>
        <w:t>Estimated hrs/response</w:t>
      </w:r>
      <w:r w:rsidRPr="009149CB">
        <w:rPr>
          <w:rFonts w:ascii="Times New Roman" w:hAnsi="Times New Roman"/>
          <w:szCs w:val="24"/>
        </w:rPr>
        <w:tab/>
      </w:r>
      <w:r w:rsidR="00B344AC" w:rsidRPr="009149CB">
        <w:rPr>
          <w:rFonts w:ascii="Times New Roman" w:hAnsi="Times New Roman"/>
          <w:szCs w:val="24"/>
        </w:rPr>
        <w:t>9.0</w:t>
      </w:r>
      <w:r w:rsidR="009149CB" w:rsidRPr="009149CB">
        <w:rPr>
          <w:rFonts w:ascii="Times New Roman" w:hAnsi="Times New Roman"/>
          <w:szCs w:val="24"/>
        </w:rPr>
        <w:t xml:space="preserve"> hrs </w:t>
      </w:r>
    </w:p>
    <w:p w:rsidR="008C37E7" w:rsidRPr="009149CB" w:rsidRDefault="008C37E7">
      <w:pPr>
        <w:pStyle w:val="Footer"/>
        <w:tabs>
          <w:tab w:val="clear" w:pos="4320"/>
          <w:tab w:val="clear" w:pos="8640"/>
          <w:tab w:val="right" w:leader="dot" w:pos="7740"/>
          <w:tab w:val="left" w:pos="7920"/>
          <w:tab w:val="right" w:pos="9270"/>
        </w:tabs>
        <w:rPr>
          <w:rFonts w:ascii="Times New Roman" w:hAnsi="Times New Roman"/>
          <w:szCs w:val="24"/>
        </w:rPr>
      </w:pPr>
      <w:r w:rsidRPr="009149CB">
        <w:rPr>
          <w:rFonts w:ascii="Times New Roman" w:hAnsi="Times New Roman"/>
          <w:szCs w:val="24"/>
        </w:rPr>
        <w:t xml:space="preserve">Total hours for </w:t>
      </w:r>
      <w:r w:rsidR="003B5542" w:rsidRPr="009149CB">
        <w:rPr>
          <w:rFonts w:ascii="Times New Roman" w:hAnsi="Times New Roman"/>
          <w:szCs w:val="24"/>
        </w:rPr>
        <w:t>SSR</w:t>
      </w:r>
      <w:r w:rsidRPr="009149CB">
        <w:rPr>
          <w:rFonts w:ascii="Times New Roman" w:hAnsi="Times New Roman"/>
          <w:szCs w:val="24"/>
        </w:rPr>
        <w:tab/>
      </w:r>
      <w:r w:rsidR="009149CB" w:rsidRPr="009149CB">
        <w:rPr>
          <w:rFonts w:ascii="Times New Roman" w:hAnsi="Times New Roman"/>
          <w:szCs w:val="24"/>
        </w:rPr>
        <w:t>534,024</w:t>
      </w:r>
    </w:p>
    <w:p w:rsidR="008C37E7" w:rsidRPr="009149CB" w:rsidRDefault="008C37E7">
      <w:pPr>
        <w:tabs>
          <w:tab w:val="right" w:leader="dot" w:pos="7740"/>
          <w:tab w:val="right" w:pos="9270"/>
        </w:tabs>
        <w:rPr>
          <w:rFonts w:ascii="Times New Roman" w:hAnsi="Times New Roman"/>
          <w:szCs w:val="24"/>
        </w:rPr>
      </w:pPr>
      <w:r w:rsidRPr="009149CB">
        <w:rPr>
          <w:rFonts w:ascii="Times New Roman" w:hAnsi="Times New Roman"/>
          <w:szCs w:val="24"/>
        </w:rPr>
        <w:lastRenderedPageBreak/>
        <w:t>Hourly rate</w:t>
      </w:r>
      <w:r w:rsidRPr="009149CB">
        <w:rPr>
          <w:rFonts w:ascii="Times New Roman" w:hAnsi="Times New Roman"/>
          <w:szCs w:val="24"/>
        </w:rPr>
        <w:tab/>
      </w:r>
      <w:r w:rsidRPr="009149CB">
        <w:rPr>
          <w:rFonts w:ascii="Times New Roman" w:hAnsi="Times New Roman"/>
          <w:szCs w:val="24"/>
          <w:u w:val="single"/>
        </w:rPr>
        <w:t>$</w:t>
      </w:r>
      <w:r w:rsidR="00B344AC" w:rsidRPr="009149CB">
        <w:rPr>
          <w:rFonts w:ascii="Times New Roman" w:hAnsi="Times New Roman"/>
          <w:szCs w:val="24"/>
          <w:u w:val="single"/>
        </w:rPr>
        <w:t>30</w:t>
      </w:r>
    </w:p>
    <w:p w:rsidR="008C37E7" w:rsidRPr="001E5E39" w:rsidRDefault="00B3719B">
      <w:pPr>
        <w:tabs>
          <w:tab w:val="right" w:leader="dot" w:pos="7740"/>
          <w:tab w:val="right" w:pos="9270"/>
        </w:tabs>
        <w:rPr>
          <w:rFonts w:ascii="Times New Roman" w:hAnsi="Times New Roman"/>
          <w:szCs w:val="24"/>
        </w:rPr>
      </w:pPr>
      <w:r w:rsidRPr="009149CB">
        <w:rPr>
          <w:rFonts w:ascii="Times New Roman" w:hAnsi="Times New Roman"/>
          <w:szCs w:val="24"/>
        </w:rPr>
        <w:t>Total cost</w:t>
      </w:r>
      <w:r w:rsidRPr="009149CB">
        <w:rPr>
          <w:rFonts w:ascii="Times New Roman" w:hAnsi="Times New Roman"/>
          <w:szCs w:val="24"/>
        </w:rPr>
        <w:tab/>
        <w:t>$</w:t>
      </w:r>
      <w:r w:rsidR="009149CB" w:rsidRPr="009149CB">
        <w:rPr>
          <w:rFonts w:ascii="Times New Roman" w:hAnsi="Times New Roman"/>
          <w:szCs w:val="24"/>
        </w:rPr>
        <w:t>16,020,720</w:t>
      </w:r>
    </w:p>
    <w:p w:rsidR="008C37E7" w:rsidRPr="001E5E39" w:rsidRDefault="008C37E7">
      <w:pPr>
        <w:tabs>
          <w:tab w:val="left" w:leader="dot" w:pos="7740"/>
          <w:tab w:val="right" w:pos="9270"/>
        </w:tabs>
        <w:rPr>
          <w:rFonts w:ascii="Times New Roman" w:hAnsi="Times New Roman"/>
          <w:szCs w:val="24"/>
        </w:rPr>
      </w:pPr>
    </w:p>
    <w:p w:rsidR="00B344AC" w:rsidRPr="001E5E39" w:rsidRDefault="00B344AC" w:rsidP="00B344AC">
      <w:pPr>
        <w:rPr>
          <w:rFonts w:ascii="Times New Roman" w:hAnsi="Times New Roman"/>
          <w:szCs w:val="24"/>
        </w:rPr>
      </w:pPr>
      <w:r w:rsidRPr="001E5E39">
        <w:rPr>
          <w:rFonts w:ascii="Times New Roman" w:hAnsi="Times New Roman"/>
          <w:szCs w:val="24"/>
        </w:rPr>
        <w:t xml:space="preserve">Task is expected to be accomplished by midlevel personnel equivalent to a GS-9, step 5, salary. </w:t>
      </w:r>
      <w:r w:rsidRPr="001E5E39">
        <w:rPr>
          <w:rFonts w:ascii="Times New Roman" w:hAnsi="Times New Roman"/>
          <w:color w:val="000000"/>
          <w:szCs w:val="24"/>
        </w:rPr>
        <w:t>Wages based on the equivalent of a GS-9, Step 5, of $22.</w:t>
      </w:r>
      <w:r w:rsidR="008317F7">
        <w:rPr>
          <w:rFonts w:ascii="Times New Roman" w:hAnsi="Times New Roman"/>
          <w:color w:val="000000"/>
          <w:szCs w:val="24"/>
        </w:rPr>
        <w:t>80</w:t>
      </w:r>
      <w:r w:rsidRPr="001E5E39">
        <w:rPr>
          <w:rFonts w:ascii="Times New Roman" w:hAnsi="Times New Roman"/>
          <w:color w:val="000000"/>
          <w:szCs w:val="24"/>
        </w:rPr>
        <w:t>, plus overhead of 33%, rounded to the nearest dollar.</w:t>
      </w:r>
    </w:p>
    <w:p w:rsidR="008C37E7" w:rsidRPr="001E5E39" w:rsidRDefault="008C37E7">
      <w:pPr>
        <w:tabs>
          <w:tab w:val="right" w:leader="dot" w:pos="7740"/>
          <w:tab w:val="right" w:pos="9270"/>
        </w:tabs>
        <w:rPr>
          <w:rFonts w:ascii="Times New Roman" w:hAnsi="Times New Roman"/>
          <w:szCs w:val="24"/>
        </w:rPr>
      </w:pPr>
    </w:p>
    <w:p w:rsidR="008C37E7" w:rsidRPr="001E5E39" w:rsidRDefault="008C37E7">
      <w:pPr>
        <w:rPr>
          <w:rFonts w:ascii="Times New Roman" w:hAnsi="Times New Roman"/>
          <w:szCs w:val="24"/>
        </w:rPr>
      </w:pPr>
      <w:r w:rsidRPr="001E5E39">
        <w:rPr>
          <w:rFonts w:ascii="Times New Roman" w:hAnsi="Times New Roman"/>
          <w:b/>
          <w:szCs w:val="24"/>
        </w:rPr>
        <w:t>14.</w:t>
      </w:r>
      <w:r w:rsidRPr="001E5E39">
        <w:rPr>
          <w:rFonts w:ascii="Times New Roman" w:hAnsi="Times New Roman"/>
          <w:szCs w:val="24"/>
        </w:rPr>
        <w:t xml:space="preserve">  </w:t>
      </w:r>
      <w:r w:rsidRPr="001E5E39">
        <w:rPr>
          <w:rFonts w:ascii="Times New Roman" w:hAnsi="Times New Roman"/>
          <w:b/>
          <w:szCs w:val="24"/>
        </w:rPr>
        <w:t>Estimated cost to the Government.</w:t>
      </w:r>
      <w:r w:rsidRPr="001E5E39">
        <w:rPr>
          <w:rFonts w:ascii="Times New Roman" w:hAnsi="Times New Roman"/>
          <w:szCs w:val="24"/>
        </w:rPr>
        <w:t xml:space="preserve">  </w:t>
      </w:r>
    </w:p>
    <w:p w:rsidR="008C37E7" w:rsidRPr="001E5E39" w:rsidRDefault="008C37E7">
      <w:pPr>
        <w:rPr>
          <w:rFonts w:ascii="Times New Roman" w:hAnsi="Times New Roman"/>
          <w:szCs w:val="24"/>
        </w:rPr>
      </w:pPr>
    </w:p>
    <w:p w:rsidR="008C37E7" w:rsidRPr="001E5E39" w:rsidRDefault="008C37E7">
      <w:pPr>
        <w:jc w:val="center"/>
        <w:rPr>
          <w:rFonts w:ascii="Times New Roman" w:hAnsi="Times New Roman"/>
          <w:szCs w:val="24"/>
          <w:u w:val="single"/>
        </w:rPr>
      </w:pPr>
      <w:r w:rsidRPr="001E5E39">
        <w:rPr>
          <w:rFonts w:ascii="Times New Roman" w:hAnsi="Times New Roman"/>
          <w:szCs w:val="24"/>
          <w:u w:val="single"/>
        </w:rPr>
        <w:t>Annual Recordkeeping Burden and Cost</w:t>
      </w:r>
    </w:p>
    <w:p w:rsidR="008C37E7" w:rsidRPr="001E5E39" w:rsidRDefault="008C37E7">
      <w:pPr>
        <w:jc w:val="center"/>
        <w:rPr>
          <w:rFonts w:ascii="Times New Roman" w:hAnsi="Times New Roman"/>
          <w:szCs w:val="24"/>
        </w:rPr>
      </w:pPr>
    </w:p>
    <w:p w:rsidR="008C37E7" w:rsidRPr="000D7EA2" w:rsidRDefault="008C37E7">
      <w:pPr>
        <w:tabs>
          <w:tab w:val="left" w:leader="dot" w:pos="7740"/>
          <w:tab w:val="right" w:pos="9270"/>
        </w:tabs>
        <w:rPr>
          <w:rFonts w:ascii="Times New Roman" w:hAnsi="Times New Roman"/>
          <w:szCs w:val="24"/>
        </w:rPr>
      </w:pPr>
      <w:r w:rsidRPr="003B5542">
        <w:rPr>
          <w:rFonts w:ascii="Times New Roman" w:hAnsi="Times New Roman"/>
          <w:szCs w:val="24"/>
        </w:rPr>
        <w:t>Number of responses per year</w:t>
      </w:r>
      <w:r w:rsidR="00957E55" w:rsidRPr="000D7EA2">
        <w:rPr>
          <w:rFonts w:ascii="Times New Roman" w:hAnsi="Times New Roman"/>
          <w:szCs w:val="24"/>
        </w:rPr>
        <w:t>……………………………………………</w:t>
      </w:r>
      <w:r w:rsidR="003B5542" w:rsidRPr="000D7EA2">
        <w:rPr>
          <w:rFonts w:ascii="Times New Roman" w:hAnsi="Times New Roman"/>
          <w:szCs w:val="24"/>
        </w:rPr>
        <w:t>…59,336</w:t>
      </w:r>
    </w:p>
    <w:p w:rsidR="008C37E7" w:rsidRPr="000D7EA2" w:rsidRDefault="008C37E7">
      <w:pPr>
        <w:tabs>
          <w:tab w:val="left" w:leader="dot" w:pos="7740"/>
          <w:tab w:val="left" w:pos="7920"/>
          <w:tab w:val="right" w:pos="9270"/>
        </w:tabs>
        <w:rPr>
          <w:rFonts w:ascii="Times New Roman" w:hAnsi="Times New Roman"/>
          <w:szCs w:val="24"/>
          <w:u w:val="single"/>
        </w:rPr>
      </w:pPr>
      <w:r w:rsidRPr="000D7EA2">
        <w:rPr>
          <w:rFonts w:ascii="Times New Roman" w:hAnsi="Times New Roman"/>
          <w:szCs w:val="24"/>
        </w:rPr>
        <w:t>Hours per response</w:t>
      </w:r>
      <w:r w:rsidR="00957E55" w:rsidRPr="000D7EA2">
        <w:rPr>
          <w:rFonts w:ascii="Times New Roman" w:hAnsi="Times New Roman"/>
          <w:szCs w:val="24"/>
        </w:rPr>
        <w:t>……………………………………………………………..…</w:t>
      </w:r>
      <w:r w:rsidRPr="000D7EA2">
        <w:rPr>
          <w:rFonts w:ascii="Times New Roman" w:hAnsi="Times New Roman"/>
          <w:szCs w:val="24"/>
          <w:u w:val="single"/>
        </w:rPr>
        <w:t>1</w:t>
      </w:r>
    </w:p>
    <w:p w:rsidR="008C37E7" w:rsidRPr="000D7EA2" w:rsidRDefault="008C37E7">
      <w:pPr>
        <w:tabs>
          <w:tab w:val="left" w:leader="dot" w:pos="7740"/>
          <w:tab w:val="left" w:pos="7920"/>
          <w:tab w:val="right" w:pos="9270"/>
        </w:tabs>
        <w:rPr>
          <w:rFonts w:ascii="Times New Roman" w:hAnsi="Times New Roman"/>
          <w:szCs w:val="24"/>
        </w:rPr>
      </w:pPr>
      <w:r w:rsidRPr="000D7EA2">
        <w:rPr>
          <w:rFonts w:ascii="Times New Roman" w:hAnsi="Times New Roman"/>
          <w:szCs w:val="24"/>
        </w:rPr>
        <w:t>Total hours</w:t>
      </w:r>
      <w:r w:rsidR="00957E55" w:rsidRPr="000D7EA2">
        <w:rPr>
          <w:rFonts w:ascii="Times New Roman" w:hAnsi="Times New Roman"/>
          <w:szCs w:val="24"/>
        </w:rPr>
        <w:t>…………………………………………………………………</w:t>
      </w:r>
      <w:r w:rsidR="009149CB" w:rsidRPr="000D7EA2">
        <w:rPr>
          <w:rFonts w:ascii="Times New Roman" w:hAnsi="Times New Roman"/>
          <w:szCs w:val="24"/>
        </w:rPr>
        <w:t>..59,336</w:t>
      </w:r>
    </w:p>
    <w:p w:rsidR="008C37E7" w:rsidRPr="000D7EA2" w:rsidRDefault="008C37E7">
      <w:pPr>
        <w:tabs>
          <w:tab w:val="left" w:leader="dot" w:pos="7740"/>
          <w:tab w:val="left" w:pos="7920"/>
          <w:tab w:val="right" w:pos="9270"/>
        </w:tabs>
        <w:rPr>
          <w:rFonts w:ascii="Times New Roman" w:hAnsi="Times New Roman"/>
          <w:szCs w:val="24"/>
          <w:u w:val="single"/>
        </w:rPr>
      </w:pPr>
      <w:r w:rsidRPr="000D7EA2">
        <w:rPr>
          <w:rFonts w:ascii="Times New Roman" w:hAnsi="Times New Roman"/>
          <w:szCs w:val="24"/>
        </w:rPr>
        <w:t>Hourly rate (including overhead)</w:t>
      </w:r>
      <w:r w:rsidR="00957E55" w:rsidRPr="000D7EA2">
        <w:rPr>
          <w:rFonts w:ascii="Times New Roman" w:hAnsi="Times New Roman"/>
          <w:szCs w:val="24"/>
        </w:rPr>
        <w:t xml:space="preserve"> …………………………………………….</w:t>
      </w:r>
      <w:r w:rsidR="00F6154F" w:rsidRPr="000D7EA2">
        <w:rPr>
          <w:rFonts w:ascii="Times New Roman" w:hAnsi="Times New Roman"/>
          <w:szCs w:val="24"/>
        </w:rPr>
        <w:t xml:space="preserve"> </w:t>
      </w:r>
      <w:r w:rsidRPr="000D7EA2">
        <w:rPr>
          <w:rFonts w:ascii="Times New Roman" w:hAnsi="Times New Roman"/>
          <w:szCs w:val="24"/>
          <w:u w:val="single"/>
        </w:rPr>
        <w:t>x$</w:t>
      </w:r>
      <w:r w:rsidR="00B344AC" w:rsidRPr="000D7EA2">
        <w:rPr>
          <w:rFonts w:ascii="Times New Roman" w:hAnsi="Times New Roman"/>
          <w:szCs w:val="24"/>
          <w:u w:val="single"/>
        </w:rPr>
        <w:t>30</w:t>
      </w:r>
    </w:p>
    <w:p w:rsidR="008C37E7" w:rsidRPr="001E5E39" w:rsidRDefault="008C37E7">
      <w:pPr>
        <w:tabs>
          <w:tab w:val="left" w:leader="dot" w:pos="7740"/>
          <w:tab w:val="left" w:pos="7920"/>
          <w:tab w:val="right" w:pos="9270"/>
        </w:tabs>
        <w:rPr>
          <w:rFonts w:ascii="Times New Roman" w:hAnsi="Times New Roman"/>
          <w:szCs w:val="24"/>
        </w:rPr>
      </w:pPr>
      <w:r w:rsidRPr="000D7EA2">
        <w:rPr>
          <w:rFonts w:ascii="Times New Roman" w:hAnsi="Times New Roman"/>
          <w:szCs w:val="24"/>
        </w:rPr>
        <w:t>Total cost</w:t>
      </w:r>
      <w:r w:rsidR="00957E55" w:rsidRPr="000D7EA2">
        <w:rPr>
          <w:rFonts w:ascii="Times New Roman" w:hAnsi="Times New Roman"/>
          <w:szCs w:val="24"/>
        </w:rPr>
        <w:t>………………………………………………………………</w:t>
      </w:r>
      <w:r w:rsidR="00746E1D" w:rsidRPr="000D7EA2">
        <w:rPr>
          <w:rFonts w:ascii="Times New Roman" w:hAnsi="Times New Roman"/>
          <w:szCs w:val="24"/>
        </w:rPr>
        <w:t>. $</w:t>
      </w:r>
      <w:r w:rsidR="000D7EA2" w:rsidRPr="000D7EA2">
        <w:rPr>
          <w:rFonts w:ascii="Times New Roman" w:hAnsi="Times New Roman"/>
          <w:szCs w:val="24"/>
        </w:rPr>
        <w:t>1</w:t>
      </w:r>
      <w:r w:rsidRPr="000D7EA2">
        <w:rPr>
          <w:rFonts w:ascii="Times New Roman" w:hAnsi="Times New Roman"/>
          <w:szCs w:val="24"/>
        </w:rPr>
        <w:t>,</w:t>
      </w:r>
      <w:r w:rsidR="000D7EA2" w:rsidRPr="000D7EA2">
        <w:rPr>
          <w:rFonts w:ascii="Times New Roman" w:hAnsi="Times New Roman"/>
          <w:szCs w:val="24"/>
        </w:rPr>
        <w:t>780</w:t>
      </w:r>
      <w:r w:rsidRPr="000D7EA2">
        <w:rPr>
          <w:rFonts w:ascii="Times New Roman" w:hAnsi="Times New Roman"/>
          <w:szCs w:val="24"/>
        </w:rPr>
        <w:t>,</w:t>
      </w:r>
      <w:r w:rsidR="000D7EA2" w:rsidRPr="000D7EA2">
        <w:rPr>
          <w:rFonts w:ascii="Times New Roman" w:hAnsi="Times New Roman"/>
          <w:szCs w:val="24"/>
        </w:rPr>
        <w:t>080</w:t>
      </w:r>
    </w:p>
    <w:p w:rsidR="007953FA" w:rsidRPr="001E5E39" w:rsidRDefault="007953FA">
      <w:pPr>
        <w:tabs>
          <w:tab w:val="left" w:leader="dot" w:pos="7740"/>
          <w:tab w:val="left" w:pos="7920"/>
          <w:tab w:val="right" w:pos="9270"/>
        </w:tabs>
        <w:rPr>
          <w:rFonts w:ascii="Times New Roman" w:hAnsi="Times New Roman"/>
          <w:szCs w:val="24"/>
        </w:rPr>
      </w:pPr>
    </w:p>
    <w:p w:rsidR="00B344AC" w:rsidRPr="001E5E39" w:rsidRDefault="007953FA" w:rsidP="00B344AC">
      <w:pPr>
        <w:rPr>
          <w:rFonts w:ascii="Times New Roman" w:hAnsi="Times New Roman"/>
          <w:szCs w:val="24"/>
        </w:rPr>
      </w:pPr>
      <w:r w:rsidRPr="001E5E39">
        <w:rPr>
          <w:rFonts w:ascii="Times New Roman" w:hAnsi="Times New Roman"/>
          <w:szCs w:val="24"/>
        </w:rPr>
        <w:t>Task is expected to be accomplished by midlevel personnel equivalent to a GS-</w:t>
      </w:r>
      <w:r w:rsidR="00B344AC" w:rsidRPr="001E5E39">
        <w:rPr>
          <w:rFonts w:ascii="Times New Roman" w:hAnsi="Times New Roman"/>
          <w:szCs w:val="24"/>
        </w:rPr>
        <w:t>9</w:t>
      </w:r>
      <w:r w:rsidRPr="001E5E39">
        <w:rPr>
          <w:rFonts w:ascii="Times New Roman" w:hAnsi="Times New Roman"/>
          <w:szCs w:val="24"/>
        </w:rPr>
        <w:t>, step 5, salary</w:t>
      </w:r>
      <w:r w:rsidR="00B344AC" w:rsidRPr="001E5E39">
        <w:rPr>
          <w:rFonts w:ascii="Times New Roman" w:hAnsi="Times New Roman"/>
          <w:szCs w:val="24"/>
        </w:rPr>
        <w:t xml:space="preserve">. </w:t>
      </w:r>
      <w:r w:rsidR="00B344AC" w:rsidRPr="001E5E39">
        <w:rPr>
          <w:rFonts w:ascii="Times New Roman" w:hAnsi="Times New Roman"/>
          <w:color w:val="000000"/>
          <w:szCs w:val="24"/>
        </w:rPr>
        <w:t>Wages based on the equivalent of a GS-9, Step 5, of $22.</w:t>
      </w:r>
      <w:r w:rsidR="008317F7">
        <w:rPr>
          <w:rFonts w:ascii="Times New Roman" w:hAnsi="Times New Roman"/>
          <w:color w:val="000000"/>
          <w:szCs w:val="24"/>
        </w:rPr>
        <w:t>80</w:t>
      </w:r>
      <w:r w:rsidR="00B344AC" w:rsidRPr="001E5E39">
        <w:rPr>
          <w:rFonts w:ascii="Times New Roman" w:hAnsi="Times New Roman"/>
          <w:color w:val="000000"/>
          <w:szCs w:val="24"/>
        </w:rPr>
        <w:t>, plus overhead of 33%, rounded to the nearest dollar.</w:t>
      </w:r>
    </w:p>
    <w:p w:rsidR="008C37E7" w:rsidRPr="001E5E39" w:rsidRDefault="008C37E7">
      <w:pPr>
        <w:tabs>
          <w:tab w:val="right" w:leader="dot" w:pos="7740"/>
          <w:tab w:val="right" w:pos="9270"/>
        </w:tabs>
        <w:rPr>
          <w:rFonts w:ascii="Times New Roman" w:hAnsi="Times New Roman"/>
          <w:szCs w:val="24"/>
        </w:rPr>
      </w:pPr>
    </w:p>
    <w:p w:rsidR="008C37E7" w:rsidRPr="001E5E39" w:rsidRDefault="008C37E7" w:rsidP="003F3579">
      <w:pPr>
        <w:suppressAutoHyphens/>
        <w:ind w:right="-36"/>
        <w:rPr>
          <w:rFonts w:ascii="Times New Roman" w:hAnsi="Times New Roman"/>
          <w:color w:val="FF0000"/>
          <w:szCs w:val="24"/>
        </w:rPr>
      </w:pPr>
      <w:r w:rsidRPr="001E5E39">
        <w:rPr>
          <w:rFonts w:ascii="Times New Roman" w:hAnsi="Times New Roman"/>
          <w:b/>
          <w:szCs w:val="24"/>
        </w:rPr>
        <w:t>15.  Explain reasons for program changes or adjustments reported in Item 13 or 14</w:t>
      </w:r>
      <w:r w:rsidRPr="001E5E39">
        <w:rPr>
          <w:rFonts w:ascii="Times New Roman" w:hAnsi="Times New Roman"/>
          <w:szCs w:val="24"/>
        </w:rPr>
        <w:t xml:space="preserve">. </w:t>
      </w:r>
    </w:p>
    <w:p w:rsidR="008C37E7" w:rsidRPr="001E5E39" w:rsidRDefault="008C37E7">
      <w:pPr>
        <w:rPr>
          <w:rFonts w:ascii="Times New Roman" w:hAnsi="Times New Roman"/>
          <w:color w:val="FF0000"/>
          <w:szCs w:val="24"/>
        </w:rPr>
      </w:pPr>
    </w:p>
    <w:p w:rsidR="00387671" w:rsidRDefault="003B5542" w:rsidP="00387671">
      <w:pPr>
        <w:tabs>
          <w:tab w:val="right" w:leader="dot" w:pos="7740"/>
          <w:tab w:val="right" w:pos="9270"/>
        </w:tabs>
        <w:rPr>
          <w:rFonts w:ascii="Times New Roman" w:hAnsi="Times New Roman"/>
          <w:szCs w:val="24"/>
        </w:rPr>
      </w:pPr>
      <w:r>
        <w:rPr>
          <w:rFonts w:ascii="Times New Roman" w:hAnsi="Times New Roman"/>
          <w:szCs w:val="24"/>
        </w:rPr>
        <w:t xml:space="preserve">The FAR is revised to require a subcontracting plan </w:t>
      </w:r>
      <w:r w:rsidRPr="003127E0">
        <w:rPr>
          <w:rFonts w:ascii="Times New Roman" w:hAnsi="Times New Roman"/>
          <w:szCs w:val="24"/>
        </w:rPr>
        <w:t>for modifications of any value if the modification will cause the contract to exceed the threshold for requiring a plan and when subcontracting opportunities exist</w:t>
      </w:r>
      <w:r>
        <w:rPr>
          <w:rFonts w:ascii="Times New Roman" w:hAnsi="Times New Roman"/>
          <w:szCs w:val="24"/>
        </w:rPr>
        <w:t xml:space="preserve"> as well as to give contracting officers the discretion to require a plan when a small business prime contractor rerepresents as an other than small on the contract.  These revisions require an adjustment to the number of annual respondents. </w:t>
      </w:r>
      <w:r w:rsidR="00387671">
        <w:rPr>
          <w:rFonts w:ascii="Times New Roman" w:hAnsi="Times New Roman"/>
          <w:szCs w:val="24"/>
        </w:rPr>
        <w:t>T</w:t>
      </w:r>
      <w:r w:rsidR="00387671" w:rsidRPr="00387671">
        <w:rPr>
          <w:rFonts w:ascii="Times New Roman" w:hAnsi="Times New Roman"/>
          <w:szCs w:val="24"/>
        </w:rPr>
        <w:t xml:space="preserve">he </w:t>
      </w:r>
      <w:r>
        <w:rPr>
          <w:rFonts w:ascii="Times New Roman" w:hAnsi="Times New Roman"/>
          <w:szCs w:val="24"/>
        </w:rPr>
        <w:t xml:space="preserve">overall </w:t>
      </w:r>
      <w:r w:rsidR="00387671" w:rsidRPr="00387671">
        <w:rPr>
          <w:rFonts w:ascii="Times New Roman" w:hAnsi="Times New Roman"/>
          <w:szCs w:val="24"/>
        </w:rPr>
        <w:t xml:space="preserve">adjustments for this reporting </w:t>
      </w:r>
      <w:r w:rsidR="00387671" w:rsidRPr="009149CB">
        <w:rPr>
          <w:rFonts w:ascii="Times New Roman" w:hAnsi="Times New Roman"/>
          <w:szCs w:val="24"/>
        </w:rPr>
        <w:t>requirement have changed</w:t>
      </w:r>
      <w:r w:rsidR="00387671">
        <w:rPr>
          <w:rFonts w:ascii="Times New Roman" w:hAnsi="Times New Roman"/>
          <w:szCs w:val="24"/>
        </w:rPr>
        <w:t xml:space="preserve"> significantly</w:t>
      </w:r>
      <w:r w:rsidR="00387671" w:rsidRPr="00387671">
        <w:rPr>
          <w:rFonts w:ascii="Times New Roman" w:hAnsi="Times New Roman"/>
          <w:szCs w:val="24"/>
        </w:rPr>
        <w:t xml:space="preserve">.  </w:t>
      </w:r>
    </w:p>
    <w:p w:rsidR="00387671" w:rsidRPr="00387671" w:rsidRDefault="00387671" w:rsidP="00387671">
      <w:pPr>
        <w:tabs>
          <w:tab w:val="right" w:leader="dot" w:pos="7740"/>
          <w:tab w:val="right" w:pos="9270"/>
        </w:tabs>
        <w:rPr>
          <w:rFonts w:ascii="Times New Roman" w:hAnsi="Times New Roman"/>
          <w:szCs w:val="24"/>
        </w:rPr>
      </w:pPr>
    </w:p>
    <w:p w:rsidR="003B5542" w:rsidRDefault="009149CB" w:rsidP="00387671">
      <w:pPr>
        <w:rPr>
          <w:rFonts w:ascii="Times New Roman" w:hAnsi="Times New Roman"/>
          <w:szCs w:val="24"/>
        </w:rPr>
      </w:pPr>
      <w:r>
        <w:rPr>
          <w:rFonts w:ascii="Times New Roman" w:hAnsi="Times New Roman"/>
          <w:szCs w:val="24"/>
        </w:rPr>
        <w:t>Since the revisions to the FAR will not require additional information in Summary Subcontract Reports, the hours per SSR remains unchanged at 9.0.</w:t>
      </w:r>
    </w:p>
    <w:p w:rsidR="009149CB" w:rsidRDefault="009149CB" w:rsidP="00387671">
      <w:pPr>
        <w:rPr>
          <w:rFonts w:ascii="Times New Roman" w:hAnsi="Times New Roman"/>
          <w:szCs w:val="24"/>
        </w:rPr>
      </w:pPr>
    </w:p>
    <w:p w:rsidR="003B5542" w:rsidRDefault="003B5542" w:rsidP="003B5542">
      <w:pPr>
        <w:rPr>
          <w:rFonts w:ascii="Times New Roman" w:hAnsi="Times New Roman"/>
          <w:szCs w:val="24"/>
        </w:rPr>
      </w:pPr>
      <w:r w:rsidRPr="00387671">
        <w:rPr>
          <w:rFonts w:ascii="Times New Roman" w:hAnsi="Times New Roman"/>
          <w:szCs w:val="24"/>
        </w:rPr>
        <w:t>It is estimated that the revision</w:t>
      </w:r>
      <w:r>
        <w:rPr>
          <w:rFonts w:ascii="Times New Roman" w:hAnsi="Times New Roman"/>
          <w:szCs w:val="24"/>
        </w:rPr>
        <w:t>s to the FAR</w:t>
      </w:r>
      <w:r w:rsidRPr="00387671">
        <w:rPr>
          <w:rFonts w:ascii="Times New Roman" w:hAnsi="Times New Roman"/>
          <w:szCs w:val="24"/>
        </w:rPr>
        <w:t xml:space="preserve"> will </w:t>
      </w:r>
      <w:r>
        <w:rPr>
          <w:rFonts w:ascii="Times New Roman" w:hAnsi="Times New Roman"/>
          <w:szCs w:val="24"/>
        </w:rPr>
        <w:t>result in 1135 more subcontracting plans per year.  There were 884 contracts in fiscal year (FY) 2013 where the small business contractor rerepresented as an other than small business; this figure is an overestimation of the impact of the revision to the FAR since this figure includes contracts valued at below the subcon</w:t>
      </w:r>
      <w:r w:rsidR="005171BA">
        <w:rPr>
          <w:rFonts w:ascii="Times New Roman" w:hAnsi="Times New Roman"/>
          <w:szCs w:val="24"/>
        </w:rPr>
        <w:t>tracting plan threshold (e.g. $70</w:t>
      </w:r>
      <w:r>
        <w:rPr>
          <w:rFonts w:ascii="Times New Roman" w:hAnsi="Times New Roman"/>
          <w:szCs w:val="24"/>
        </w:rPr>
        <w:t>0,000).  There is estimated to be 251 contracts awarded in FY 2013 with values below the subcontracting plan threshold that were subsequently modified to cause the value of the contract to exceed the subcontracting plan threshold; the estimate is based on taking the 176 DoD contracts that actually fall under this criteria and, making an assumption that the civilian agencies account for 30% of the total federal spend, adding 75 to arrive at the total number of contracts awarded in FY2013 valued at below the threshold that were subsequently modified to increase the value of the contract to exceed the subcontracting plan threshold.</w:t>
      </w:r>
    </w:p>
    <w:p w:rsidR="003B5542" w:rsidRDefault="003B5542" w:rsidP="003B5542">
      <w:pPr>
        <w:rPr>
          <w:rFonts w:ascii="Times New Roman" w:hAnsi="Times New Roman"/>
          <w:szCs w:val="24"/>
        </w:rPr>
      </w:pPr>
    </w:p>
    <w:p w:rsidR="003B5542" w:rsidRDefault="003B5542" w:rsidP="003B5542">
      <w:pPr>
        <w:rPr>
          <w:rFonts w:ascii="Times New Roman" w:hAnsi="Times New Roman"/>
          <w:szCs w:val="24"/>
        </w:rPr>
      </w:pPr>
      <w:r>
        <w:rPr>
          <w:rFonts w:ascii="Times New Roman" w:hAnsi="Times New Roman"/>
          <w:szCs w:val="24"/>
        </w:rPr>
        <w:t xml:space="preserve">However, a downward adjustment is being made to the overall number of respondents to reflect a new basis for estimation.  The 129,009 figure used in calculating the annual reporting burden published in 2013 was based on FPDS data and was meant to reflect </w:t>
      </w:r>
      <w:r w:rsidRPr="008B0A56">
        <w:rPr>
          <w:rFonts w:ascii="Times New Roman" w:hAnsi="Times New Roman"/>
          <w:szCs w:val="24"/>
        </w:rPr>
        <w:t xml:space="preserve">contracts </w:t>
      </w:r>
      <w:r>
        <w:rPr>
          <w:rFonts w:ascii="Times New Roman" w:hAnsi="Times New Roman"/>
          <w:szCs w:val="24"/>
        </w:rPr>
        <w:t xml:space="preserve">that </w:t>
      </w:r>
      <w:r w:rsidRPr="008B0A56">
        <w:rPr>
          <w:rFonts w:ascii="Times New Roman" w:hAnsi="Times New Roman"/>
          <w:szCs w:val="24"/>
        </w:rPr>
        <w:t xml:space="preserve">were awarded </w:t>
      </w:r>
      <w:r>
        <w:rPr>
          <w:rFonts w:ascii="Times New Roman" w:hAnsi="Times New Roman"/>
          <w:szCs w:val="24"/>
        </w:rPr>
        <w:t xml:space="preserve">in FY 2011 </w:t>
      </w:r>
      <w:r w:rsidRPr="008B0A56">
        <w:rPr>
          <w:rFonts w:ascii="Times New Roman" w:hAnsi="Times New Roman"/>
          <w:szCs w:val="24"/>
        </w:rPr>
        <w:t xml:space="preserve">where the requirements for a subcontracting plan </w:t>
      </w:r>
      <w:r w:rsidRPr="007D5B9D">
        <w:rPr>
          <w:rFonts w:ascii="Times New Roman" w:hAnsi="Times New Roman"/>
          <w:i/>
          <w:szCs w:val="24"/>
        </w:rPr>
        <w:t>would</w:t>
      </w:r>
      <w:r w:rsidRPr="008B0A56">
        <w:rPr>
          <w:rFonts w:ascii="Times New Roman" w:hAnsi="Times New Roman"/>
          <w:szCs w:val="24"/>
        </w:rPr>
        <w:t xml:space="preserve"> apply</w:t>
      </w:r>
      <w:r>
        <w:rPr>
          <w:rFonts w:ascii="Times New Roman" w:hAnsi="Times New Roman"/>
          <w:szCs w:val="24"/>
        </w:rPr>
        <w:t xml:space="preserve">. For the current estimation, the number of respondents is based on the </w:t>
      </w:r>
      <w:r w:rsidRPr="009518C3">
        <w:rPr>
          <w:rFonts w:ascii="Times New Roman" w:hAnsi="Times New Roman"/>
          <w:i/>
          <w:szCs w:val="24"/>
        </w:rPr>
        <w:t>actual</w:t>
      </w:r>
      <w:r>
        <w:rPr>
          <w:rFonts w:ascii="Times New Roman" w:hAnsi="Times New Roman"/>
          <w:szCs w:val="24"/>
        </w:rPr>
        <w:t xml:space="preserve"> number of contracts awarded with subcontracting plans in the past 15 years: 58,201. A period of 15 years is being used for the estimation because contracts and their subcontracting plans are in existence for more than a single year and so the annual burden should not only take into account contracts awarded in any particular year with a subcontracting plan, but also those contracts with subcontracting plans that are still </w:t>
      </w:r>
      <w:r w:rsidR="00E05B7D">
        <w:rPr>
          <w:rFonts w:ascii="Times New Roman" w:hAnsi="Times New Roman"/>
          <w:szCs w:val="24"/>
        </w:rPr>
        <w:t>active in that particular year</w:t>
      </w:r>
      <w:r>
        <w:rPr>
          <w:rFonts w:ascii="Times New Roman" w:hAnsi="Times New Roman"/>
          <w:szCs w:val="24"/>
        </w:rPr>
        <w:t>. This results in a total of 59,336 respondents per year (1135 + 58,201).</w:t>
      </w:r>
    </w:p>
    <w:p w:rsidR="003B5542" w:rsidRDefault="003B5542" w:rsidP="00387671">
      <w:pPr>
        <w:rPr>
          <w:rFonts w:ascii="Times New Roman" w:hAnsi="Times New Roman"/>
          <w:szCs w:val="24"/>
        </w:rPr>
      </w:pPr>
    </w:p>
    <w:p w:rsidR="00387671" w:rsidRDefault="003B5542" w:rsidP="00387671">
      <w:pPr>
        <w:rPr>
          <w:rFonts w:ascii="Times New Roman" w:hAnsi="Times New Roman"/>
          <w:szCs w:val="24"/>
        </w:rPr>
      </w:pPr>
      <w:r>
        <w:rPr>
          <w:rFonts w:ascii="Times New Roman" w:hAnsi="Times New Roman"/>
          <w:szCs w:val="24"/>
        </w:rPr>
        <w:t>The revisions to the FAR</w:t>
      </w:r>
      <w:r w:rsidR="009149CB">
        <w:rPr>
          <w:rFonts w:ascii="Times New Roman" w:hAnsi="Times New Roman"/>
          <w:szCs w:val="24"/>
        </w:rPr>
        <w:t xml:space="preserve"> and the new basis for estimation of  number of respondents</w:t>
      </w:r>
      <w:r>
        <w:rPr>
          <w:rFonts w:ascii="Times New Roman" w:hAnsi="Times New Roman"/>
          <w:szCs w:val="24"/>
        </w:rPr>
        <w:t xml:space="preserve"> will result in a total of </w:t>
      </w:r>
      <w:r w:rsidR="009149CB">
        <w:rPr>
          <w:rFonts w:ascii="Times New Roman" w:hAnsi="Times New Roman"/>
          <w:szCs w:val="24"/>
        </w:rPr>
        <w:t>534,024</w:t>
      </w:r>
      <w:r w:rsidR="00537CEA">
        <w:rPr>
          <w:rFonts w:ascii="Times New Roman" w:hAnsi="Times New Roman"/>
          <w:szCs w:val="24"/>
        </w:rPr>
        <w:t xml:space="preserve"> hours</w:t>
      </w:r>
      <w:r w:rsidR="003B266B" w:rsidRPr="001E5E39">
        <w:rPr>
          <w:rFonts w:ascii="Times New Roman" w:hAnsi="Times New Roman"/>
          <w:szCs w:val="24"/>
        </w:rPr>
        <w:t xml:space="preserve"> </w:t>
      </w:r>
      <w:r w:rsidR="00990DC6">
        <w:rPr>
          <w:rFonts w:ascii="Times New Roman" w:hAnsi="Times New Roman"/>
          <w:szCs w:val="24"/>
        </w:rPr>
        <w:t>for</w:t>
      </w:r>
      <w:r w:rsidR="00537CEA">
        <w:rPr>
          <w:rFonts w:ascii="Times New Roman" w:hAnsi="Times New Roman"/>
          <w:szCs w:val="24"/>
        </w:rPr>
        <w:t xml:space="preserve"> Summary Subcontract </w:t>
      </w:r>
      <w:r w:rsidR="00537CEA" w:rsidRPr="009149CB">
        <w:rPr>
          <w:rFonts w:ascii="Times New Roman" w:hAnsi="Times New Roman"/>
          <w:szCs w:val="24"/>
        </w:rPr>
        <w:t>Report</w:t>
      </w:r>
      <w:r w:rsidR="00990DC6" w:rsidRPr="009149CB">
        <w:rPr>
          <w:rFonts w:ascii="Times New Roman" w:hAnsi="Times New Roman"/>
          <w:szCs w:val="24"/>
        </w:rPr>
        <w:t>s</w:t>
      </w:r>
      <w:r w:rsidR="003B266B" w:rsidRPr="009149CB">
        <w:rPr>
          <w:rFonts w:ascii="Times New Roman" w:hAnsi="Times New Roman"/>
          <w:szCs w:val="24"/>
        </w:rPr>
        <w:t xml:space="preserve">, a </w:t>
      </w:r>
      <w:r w:rsidR="00990DC6" w:rsidRPr="009149CB">
        <w:rPr>
          <w:rFonts w:ascii="Times New Roman" w:hAnsi="Times New Roman"/>
          <w:szCs w:val="24"/>
        </w:rPr>
        <w:t>decrease</w:t>
      </w:r>
      <w:r w:rsidR="003B266B" w:rsidRPr="009149CB">
        <w:rPr>
          <w:rFonts w:ascii="Times New Roman" w:hAnsi="Times New Roman"/>
          <w:szCs w:val="24"/>
        </w:rPr>
        <w:t xml:space="preserve"> of</w:t>
      </w:r>
      <w:r w:rsidR="003B266B" w:rsidRPr="001E5E39">
        <w:rPr>
          <w:rFonts w:ascii="Times New Roman" w:hAnsi="Times New Roman"/>
          <w:szCs w:val="24"/>
        </w:rPr>
        <w:t xml:space="preserve"> </w:t>
      </w:r>
      <w:r w:rsidR="009149CB">
        <w:rPr>
          <w:rFonts w:ascii="Times New Roman" w:hAnsi="Times New Roman"/>
          <w:szCs w:val="24"/>
        </w:rPr>
        <w:t>627,057</w:t>
      </w:r>
      <w:r w:rsidR="003B266B" w:rsidRPr="001E5E39">
        <w:rPr>
          <w:rFonts w:ascii="Times New Roman" w:hAnsi="Times New Roman"/>
          <w:szCs w:val="24"/>
        </w:rPr>
        <w:t xml:space="preserve"> hours from the annual reporting burden published in the Federal Register at 7</w:t>
      </w:r>
      <w:r w:rsidR="003B266B">
        <w:rPr>
          <w:rFonts w:ascii="Times New Roman" w:hAnsi="Times New Roman"/>
          <w:szCs w:val="24"/>
        </w:rPr>
        <w:t>8</w:t>
      </w:r>
      <w:r w:rsidR="003B266B" w:rsidRPr="001E5E39">
        <w:rPr>
          <w:rFonts w:ascii="Times New Roman" w:hAnsi="Times New Roman"/>
          <w:szCs w:val="24"/>
        </w:rPr>
        <w:t xml:space="preserve"> FR </w:t>
      </w:r>
      <w:r w:rsidR="003B266B">
        <w:rPr>
          <w:rFonts w:ascii="Times New Roman" w:hAnsi="Times New Roman"/>
          <w:szCs w:val="24"/>
        </w:rPr>
        <w:t>17671</w:t>
      </w:r>
      <w:r w:rsidR="003B266B" w:rsidRPr="001E5E39">
        <w:rPr>
          <w:rFonts w:ascii="Times New Roman" w:hAnsi="Times New Roman"/>
          <w:szCs w:val="24"/>
        </w:rPr>
        <w:t xml:space="preserve">, on March </w:t>
      </w:r>
      <w:r w:rsidR="003B266B">
        <w:rPr>
          <w:rFonts w:ascii="Times New Roman" w:hAnsi="Times New Roman"/>
          <w:szCs w:val="24"/>
        </w:rPr>
        <w:t>22</w:t>
      </w:r>
      <w:r w:rsidR="003B266B" w:rsidRPr="001E5E39">
        <w:rPr>
          <w:rFonts w:ascii="Times New Roman" w:hAnsi="Times New Roman"/>
          <w:szCs w:val="24"/>
        </w:rPr>
        <w:t>, 201</w:t>
      </w:r>
      <w:r w:rsidR="003B266B">
        <w:rPr>
          <w:rFonts w:ascii="Times New Roman" w:hAnsi="Times New Roman"/>
          <w:szCs w:val="24"/>
        </w:rPr>
        <w:t>3</w:t>
      </w:r>
      <w:r w:rsidR="003B266B" w:rsidRPr="001E5E39">
        <w:rPr>
          <w:rFonts w:ascii="Times New Roman" w:hAnsi="Times New Roman"/>
          <w:szCs w:val="24"/>
        </w:rPr>
        <w:t xml:space="preserve"> (1,161,081 hours).</w:t>
      </w:r>
    </w:p>
    <w:p w:rsidR="003B266B" w:rsidRDefault="003B266B" w:rsidP="00387671">
      <w:pPr>
        <w:rPr>
          <w:rFonts w:ascii="Times New Roman" w:hAnsi="Times New Roman"/>
          <w:szCs w:val="24"/>
        </w:rPr>
      </w:pPr>
    </w:p>
    <w:p w:rsidR="008C37E7" w:rsidRPr="001E5E39" w:rsidRDefault="008C37E7">
      <w:pPr>
        <w:rPr>
          <w:rFonts w:ascii="Times New Roman" w:hAnsi="Times New Roman"/>
          <w:szCs w:val="24"/>
        </w:rPr>
      </w:pPr>
      <w:r w:rsidRPr="001E5E39">
        <w:rPr>
          <w:rFonts w:ascii="Times New Roman" w:hAnsi="Times New Roman"/>
          <w:b/>
          <w:szCs w:val="24"/>
        </w:rPr>
        <w:t>16.</w:t>
      </w:r>
      <w:r w:rsidRPr="001E5E39">
        <w:rPr>
          <w:rFonts w:ascii="Times New Roman" w:hAnsi="Times New Roman"/>
          <w:szCs w:val="24"/>
        </w:rPr>
        <w:t xml:space="preserve">  </w:t>
      </w:r>
      <w:r w:rsidRPr="001E5E39">
        <w:rPr>
          <w:rFonts w:ascii="Times New Roman" w:hAnsi="Times New Roman"/>
          <w:b/>
          <w:szCs w:val="24"/>
        </w:rPr>
        <w:t>Outline plans for published results of information collections</w:t>
      </w:r>
      <w:r w:rsidRPr="001E5E39">
        <w:rPr>
          <w:rFonts w:ascii="Times New Roman" w:hAnsi="Times New Roman"/>
          <w:szCs w:val="24"/>
        </w:rPr>
        <w:t>.  Results will collected by and available through the Federal Procurement Data Center.</w:t>
      </w:r>
    </w:p>
    <w:p w:rsidR="003F3579" w:rsidRPr="001E5E39" w:rsidRDefault="003F3579" w:rsidP="003F3579">
      <w:pPr>
        <w:tabs>
          <w:tab w:val="left" w:pos="-90"/>
        </w:tabs>
        <w:rPr>
          <w:rFonts w:ascii="Times New Roman" w:hAnsi="Times New Roman"/>
          <w:szCs w:val="24"/>
        </w:rPr>
      </w:pPr>
    </w:p>
    <w:p w:rsidR="003F3579" w:rsidRDefault="003F3579" w:rsidP="00AA2D76">
      <w:pPr>
        <w:tabs>
          <w:tab w:val="left" w:pos="-90"/>
        </w:tabs>
        <w:rPr>
          <w:rFonts w:ascii="Times New Roman" w:hAnsi="Times New Roman"/>
          <w:szCs w:val="24"/>
        </w:rPr>
      </w:pPr>
      <w:r w:rsidRPr="001E5E39">
        <w:rPr>
          <w:rFonts w:ascii="Times New Roman" w:hAnsi="Times New Roman"/>
          <w:b/>
          <w:szCs w:val="24"/>
        </w:rPr>
        <w:t xml:space="preserve">17.  </w:t>
      </w:r>
      <w:r w:rsidR="008C37E7" w:rsidRPr="001E5E39">
        <w:rPr>
          <w:rFonts w:ascii="Times New Roman" w:hAnsi="Times New Roman"/>
          <w:b/>
          <w:szCs w:val="24"/>
        </w:rPr>
        <w:t xml:space="preserve">Approval not to display expiration date.  </w:t>
      </w:r>
      <w:r w:rsidR="008C37E7" w:rsidRPr="001E5E39">
        <w:rPr>
          <w:rFonts w:ascii="Times New Roman" w:hAnsi="Times New Roman"/>
          <w:szCs w:val="24"/>
        </w:rPr>
        <w:t>Not applicable.</w:t>
      </w:r>
    </w:p>
    <w:p w:rsidR="007F2415" w:rsidRPr="001E5E39" w:rsidRDefault="007F2415" w:rsidP="00AA2D76">
      <w:pPr>
        <w:tabs>
          <w:tab w:val="left" w:pos="-90"/>
        </w:tabs>
        <w:rPr>
          <w:rFonts w:ascii="Times New Roman" w:hAnsi="Times New Roman"/>
          <w:szCs w:val="24"/>
        </w:rPr>
      </w:pPr>
    </w:p>
    <w:p w:rsidR="008C37E7" w:rsidRPr="001E5E39" w:rsidRDefault="003F3579" w:rsidP="003F3579">
      <w:pPr>
        <w:numPr>
          <w:ilvl w:val="0"/>
          <w:numId w:val="3"/>
        </w:numPr>
        <w:tabs>
          <w:tab w:val="clear" w:pos="720"/>
          <w:tab w:val="num" w:pos="360"/>
        </w:tabs>
        <w:ind w:hanging="720"/>
        <w:rPr>
          <w:rFonts w:ascii="Times New Roman" w:hAnsi="Times New Roman"/>
          <w:szCs w:val="24"/>
        </w:rPr>
      </w:pPr>
      <w:r w:rsidRPr="001E5E39">
        <w:rPr>
          <w:rFonts w:ascii="Times New Roman" w:hAnsi="Times New Roman"/>
          <w:b/>
          <w:szCs w:val="24"/>
        </w:rPr>
        <w:t xml:space="preserve">  </w:t>
      </w:r>
      <w:r w:rsidR="00C0137A">
        <w:rPr>
          <w:rFonts w:ascii="Times New Roman" w:hAnsi="Times New Roman"/>
          <w:b/>
          <w:szCs w:val="24"/>
        </w:rPr>
        <w:t xml:space="preserve">A. </w:t>
      </w:r>
      <w:r w:rsidR="008C37E7" w:rsidRPr="001E5E39">
        <w:rPr>
          <w:rFonts w:ascii="Times New Roman" w:hAnsi="Times New Roman"/>
          <w:b/>
          <w:szCs w:val="24"/>
        </w:rPr>
        <w:t>Explanation of exception to certification statement.</w:t>
      </w:r>
      <w:r w:rsidR="008C37E7" w:rsidRPr="001E5E39">
        <w:rPr>
          <w:rFonts w:ascii="Times New Roman" w:hAnsi="Times New Roman"/>
          <w:szCs w:val="24"/>
        </w:rPr>
        <w:t xml:space="preserve">  Not applicable.</w:t>
      </w:r>
    </w:p>
    <w:p w:rsidR="008C37E7" w:rsidRPr="001E5E39" w:rsidRDefault="008C37E7">
      <w:pPr>
        <w:rPr>
          <w:rFonts w:ascii="Times New Roman" w:hAnsi="Times New Roman"/>
          <w:szCs w:val="24"/>
        </w:rPr>
      </w:pPr>
    </w:p>
    <w:p w:rsidR="008C37E7" w:rsidRPr="001E5E39" w:rsidRDefault="0063080E" w:rsidP="00AA2D76">
      <w:pPr>
        <w:numPr>
          <w:ilvl w:val="1"/>
          <w:numId w:val="3"/>
        </w:numPr>
        <w:tabs>
          <w:tab w:val="clear" w:pos="1440"/>
          <w:tab w:val="num" w:pos="-90"/>
          <w:tab w:val="left" w:pos="360"/>
          <w:tab w:val="left" w:pos="450"/>
          <w:tab w:val="left" w:pos="540"/>
          <w:tab w:val="left" w:pos="630"/>
        </w:tabs>
        <w:ind w:left="0" w:firstLine="90"/>
        <w:rPr>
          <w:rFonts w:ascii="Times New Roman" w:hAnsi="Times New Roman"/>
          <w:b/>
          <w:szCs w:val="24"/>
        </w:rPr>
      </w:pPr>
      <w:r w:rsidRPr="001E5E39">
        <w:rPr>
          <w:rFonts w:ascii="Times New Roman" w:hAnsi="Times New Roman"/>
          <w:b/>
          <w:szCs w:val="24"/>
        </w:rPr>
        <w:t xml:space="preserve">  </w:t>
      </w:r>
      <w:r w:rsidR="008C37E7" w:rsidRPr="001E5E39">
        <w:rPr>
          <w:rFonts w:ascii="Times New Roman" w:hAnsi="Times New Roman"/>
          <w:b/>
          <w:szCs w:val="24"/>
        </w:rPr>
        <w:t>Collections of Information Employing Statistical Methods.</w:t>
      </w:r>
    </w:p>
    <w:p w:rsidR="008C37E7" w:rsidRPr="001E5E39" w:rsidRDefault="008C37E7">
      <w:pPr>
        <w:rPr>
          <w:rFonts w:ascii="Times New Roman" w:hAnsi="Times New Roman"/>
          <w:szCs w:val="24"/>
        </w:rPr>
      </w:pPr>
      <w:r w:rsidRPr="001E5E39">
        <w:rPr>
          <w:rFonts w:ascii="Times New Roman" w:hAnsi="Times New Roman"/>
          <w:szCs w:val="24"/>
        </w:rPr>
        <w:t>Statistical methods are not used in this information collection.</w:t>
      </w:r>
    </w:p>
    <w:p w:rsidR="003A5F01" w:rsidRPr="001E5E39" w:rsidRDefault="003A5F01">
      <w:pPr>
        <w:rPr>
          <w:rFonts w:ascii="Times New Roman" w:hAnsi="Times New Roman"/>
          <w:szCs w:val="24"/>
        </w:rPr>
      </w:pPr>
    </w:p>
    <w:sectPr w:rsidR="003A5F01" w:rsidRPr="001E5E39" w:rsidSect="009B4785">
      <w:footerReference w:type="default" r:id="rId9"/>
      <w:type w:val="nextColumn"/>
      <w:pgSz w:w="12240" w:h="15840" w:code="1"/>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5CC" w:rsidRDefault="007A55CC">
      <w:r>
        <w:separator/>
      </w:r>
    </w:p>
  </w:endnote>
  <w:endnote w:type="continuationSeparator" w:id="0">
    <w:p w:rsidR="007A55CC" w:rsidRDefault="007A5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4A1" w:rsidRDefault="008C1914">
    <w:pPr>
      <w:pStyle w:val="Footer"/>
      <w:framePr w:wrap="auto" w:vAnchor="text" w:hAnchor="margin" w:xAlign="center" w:y="1"/>
      <w:rPr>
        <w:rStyle w:val="PageNumber"/>
      </w:rPr>
    </w:pPr>
    <w:r>
      <w:rPr>
        <w:rStyle w:val="PageNumber"/>
      </w:rPr>
      <w:fldChar w:fldCharType="begin"/>
    </w:r>
    <w:r w:rsidR="004D64A1">
      <w:rPr>
        <w:rStyle w:val="PageNumber"/>
      </w:rPr>
      <w:instrText xml:space="preserve">PAGE  </w:instrText>
    </w:r>
    <w:r>
      <w:rPr>
        <w:rStyle w:val="PageNumber"/>
      </w:rPr>
      <w:fldChar w:fldCharType="separate"/>
    </w:r>
    <w:r w:rsidR="000F279C">
      <w:rPr>
        <w:rStyle w:val="PageNumber"/>
        <w:noProof/>
      </w:rPr>
      <w:t>2</w:t>
    </w:r>
    <w:r>
      <w:rPr>
        <w:rStyle w:val="PageNumber"/>
      </w:rPr>
      <w:fldChar w:fldCharType="end"/>
    </w:r>
  </w:p>
  <w:p w:rsidR="004D64A1" w:rsidRDefault="004D64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5CC" w:rsidRDefault="007A55CC">
      <w:r>
        <w:separator/>
      </w:r>
    </w:p>
  </w:footnote>
  <w:footnote w:type="continuationSeparator" w:id="0">
    <w:p w:rsidR="007A55CC" w:rsidRDefault="007A55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363F5E"/>
    <w:multiLevelType w:val="singleLevel"/>
    <w:tmpl w:val="DFAA27BC"/>
    <w:lvl w:ilvl="0">
      <w:start w:val="17"/>
      <w:numFmt w:val="decimal"/>
      <w:lvlText w:val="%1."/>
      <w:lvlJc w:val="left"/>
      <w:pPr>
        <w:tabs>
          <w:tab w:val="num" w:pos="720"/>
        </w:tabs>
        <w:ind w:left="1419" w:hanging="879"/>
      </w:pPr>
      <w:rPr>
        <w:rFonts w:hint="default"/>
        <w:b/>
      </w:rPr>
    </w:lvl>
  </w:abstractNum>
  <w:abstractNum w:abstractNumId="1">
    <w:nsid w:val="5C683978"/>
    <w:multiLevelType w:val="hybridMultilevel"/>
    <w:tmpl w:val="888CFEFA"/>
    <w:lvl w:ilvl="0" w:tplc="70667DE8">
      <w:start w:val="18"/>
      <w:numFmt w:val="decimal"/>
      <w:lvlText w:val="%1."/>
      <w:lvlJc w:val="left"/>
      <w:pPr>
        <w:tabs>
          <w:tab w:val="num" w:pos="720"/>
        </w:tabs>
        <w:ind w:left="720" w:hanging="360"/>
      </w:pPr>
      <w:rPr>
        <w:rFonts w:hint="default"/>
        <w:b/>
      </w:rPr>
    </w:lvl>
    <w:lvl w:ilvl="1" w:tplc="469EAC44">
      <w:start w:val="2"/>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E5217D9"/>
    <w:multiLevelType w:val="singleLevel"/>
    <w:tmpl w:val="30A20574"/>
    <w:lvl w:ilvl="0">
      <w:start w:val="2"/>
      <w:numFmt w:val="upperLetter"/>
      <w:lvlText w:val="%1."/>
      <w:legacy w:legacy="1" w:legacySpace="0" w:legacyIndent="585"/>
      <w:lvlJc w:val="left"/>
      <w:pPr>
        <w:ind w:left="585" w:hanging="585"/>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9FD"/>
    <w:rsid w:val="00001A1C"/>
    <w:rsid w:val="000448BF"/>
    <w:rsid w:val="00050C64"/>
    <w:rsid w:val="00077F75"/>
    <w:rsid w:val="00083593"/>
    <w:rsid w:val="000D7EA2"/>
    <w:rsid w:val="000F279C"/>
    <w:rsid w:val="000F45FE"/>
    <w:rsid w:val="001425D6"/>
    <w:rsid w:val="0015445C"/>
    <w:rsid w:val="001577ED"/>
    <w:rsid w:val="001706EA"/>
    <w:rsid w:val="00175687"/>
    <w:rsid w:val="00191C4C"/>
    <w:rsid w:val="001A3209"/>
    <w:rsid w:val="001B1A0F"/>
    <w:rsid w:val="001C3DC1"/>
    <w:rsid w:val="001E2CA0"/>
    <w:rsid w:val="001E5E39"/>
    <w:rsid w:val="00205FC1"/>
    <w:rsid w:val="00207406"/>
    <w:rsid w:val="00282D35"/>
    <w:rsid w:val="002E228A"/>
    <w:rsid w:val="002F271C"/>
    <w:rsid w:val="002F6228"/>
    <w:rsid w:val="002F6A73"/>
    <w:rsid w:val="00323C3A"/>
    <w:rsid w:val="00387671"/>
    <w:rsid w:val="003A5F01"/>
    <w:rsid w:val="003B266B"/>
    <w:rsid w:val="003B5542"/>
    <w:rsid w:val="003C32DA"/>
    <w:rsid w:val="003F3579"/>
    <w:rsid w:val="003F5B51"/>
    <w:rsid w:val="00410598"/>
    <w:rsid w:val="00434F06"/>
    <w:rsid w:val="0044222A"/>
    <w:rsid w:val="00451847"/>
    <w:rsid w:val="0045799E"/>
    <w:rsid w:val="004607B5"/>
    <w:rsid w:val="004772F9"/>
    <w:rsid w:val="00494F05"/>
    <w:rsid w:val="004C25D0"/>
    <w:rsid w:val="004D5C3D"/>
    <w:rsid w:val="004D64A1"/>
    <w:rsid w:val="004E3610"/>
    <w:rsid w:val="00503991"/>
    <w:rsid w:val="005171BA"/>
    <w:rsid w:val="0052026B"/>
    <w:rsid w:val="00537CEA"/>
    <w:rsid w:val="00540369"/>
    <w:rsid w:val="00547591"/>
    <w:rsid w:val="0055009A"/>
    <w:rsid w:val="0055075A"/>
    <w:rsid w:val="00553F6A"/>
    <w:rsid w:val="005A5430"/>
    <w:rsid w:val="005B546B"/>
    <w:rsid w:val="005D3CC7"/>
    <w:rsid w:val="0063080E"/>
    <w:rsid w:val="006536AB"/>
    <w:rsid w:val="00665FA8"/>
    <w:rsid w:val="006A0E80"/>
    <w:rsid w:val="006B568C"/>
    <w:rsid w:val="006D0252"/>
    <w:rsid w:val="006E5C3B"/>
    <w:rsid w:val="006E73A2"/>
    <w:rsid w:val="006F1EF5"/>
    <w:rsid w:val="006F530F"/>
    <w:rsid w:val="007322F7"/>
    <w:rsid w:val="0074156D"/>
    <w:rsid w:val="00746E1D"/>
    <w:rsid w:val="00770BA5"/>
    <w:rsid w:val="00773817"/>
    <w:rsid w:val="00781E13"/>
    <w:rsid w:val="007953FA"/>
    <w:rsid w:val="007A55CC"/>
    <w:rsid w:val="007E201C"/>
    <w:rsid w:val="007F2415"/>
    <w:rsid w:val="008317F7"/>
    <w:rsid w:val="008668D9"/>
    <w:rsid w:val="00870243"/>
    <w:rsid w:val="008C1914"/>
    <w:rsid w:val="008C37E7"/>
    <w:rsid w:val="008D0F89"/>
    <w:rsid w:val="008D19C9"/>
    <w:rsid w:val="008D4378"/>
    <w:rsid w:val="008F5A99"/>
    <w:rsid w:val="009149CB"/>
    <w:rsid w:val="0091756E"/>
    <w:rsid w:val="0093645A"/>
    <w:rsid w:val="00945B68"/>
    <w:rsid w:val="00946CB4"/>
    <w:rsid w:val="009531C6"/>
    <w:rsid w:val="00957E55"/>
    <w:rsid w:val="00961954"/>
    <w:rsid w:val="0097416B"/>
    <w:rsid w:val="00990DC6"/>
    <w:rsid w:val="009B4785"/>
    <w:rsid w:val="009B7932"/>
    <w:rsid w:val="009E0341"/>
    <w:rsid w:val="00A46B0C"/>
    <w:rsid w:val="00A47B8F"/>
    <w:rsid w:val="00A5499B"/>
    <w:rsid w:val="00A56E22"/>
    <w:rsid w:val="00AA2D76"/>
    <w:rsid w:val="00AC7E9F"/>
    <w:rsid w:val="00AE752C"/>
    <w:rsid w:val="00B344AC"/>
    <w:rsid w:val="00B3719B"/>
    <w:rsid w:val="00B57869"/>
    <w:rsid w:val="00B90EB0"/>
    <w:rsid w:val="00BA5688"/>
    <w:rsid w:val="00BB7B05"/>
    <w:rsid w:val="00BC29FD"/>
    <w:rsid w:val="00BC4EB4"/>
    <w:rsid w:val="00BD250F"/>
    <w:rsid w:val="00C0137A"/>
    <w:rsid w:val="00C450F9"/>
    <w:rsid w:val="00C93037"/>
    <w:rsid w:val="00C97E57"/>
    <w:rsid w:val="00CD1117"/>
    <w:rsid w:val="00D011D0"/>
    <w:rsid w:val="00D07087"/>
    <w:rsid w:val="00D63448"/>
    <w:rsid w:val="00DE3389"/>
    <w:rsid w:val="00E043B3"/>
    <w:rsid w:val="00E04B47"/>
    <w:rsid w:val="00E05B7D"/>
    <w:rsid w:val="00E25B45"/>
    <w:rsid w:val="00E44CEB"/>
    <w:rsid w:val="00E45E34"/>
    <w:rsid w:val="00E60CE4"/>
    <w:rsid w:val="00EC5900"/>
    <w:rsid w:val="00EE3E29"/>
    <w:rsid w:val="00F20DFA"/>
    <w:rsid w:val="00F356EE"/>
    <w:rsid w:val="00F6154F"/>
    <w:rsid w:val="00F62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4785"/>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niPage10">
    <w:name w:val="OmniPage #10"/>
    <w:basedOn w:val="Normal"/>
    <w:rsid w:val="009B4785"/>
    <w:pPr>
      <w:tabs>
        <w:tab w:val="left" w:pos="1590"/>
        <w:tab w:val="right" w:pos="10034"/>
      </w:tabs>
      <w:ind w:left="2044" w:right="960"/>
    </w:pPr>
    <w:rPr>
      <w:noProof/>
      <w:sz w:val="20"/>
    </w:rPr>
  </w:style>
  <w:style w:type="paragraph" w:styleId="Footer">
    <w:name w:val="footer"/>
    <w:basedOn w:val="Normal"/>
    <w:rsid w:val="009B4785"/>
    <w:pPr>
      <w:tabs>
        <w:tab w:val="center" w:pos="4320"/>
        <w:tab w:val="right" w:pos="8640"/>
      </w:tabs>
    </w:pPr>
  </w:style>
  <w:style w:type="character" w:styleId="PageNumber">
    <w:name w:val="page number"/>
    <w:basedOn w:val="DefaultParagraphFont"/>
    <w:rsid w:val="009B4785"/>
  </w:style>
  <w:style w:type="character" w:customStyle="1" w:styleId="st1">
    <w:name w:val="st1"/>
    <w:basedOn w:val="DefaultParagraphFont"/>
    <w:rsid w:val="00B344AC"/>
  </w:style>
  <w:style w:type="character" w:styleId="CommentReference">
    <w:name w:val="annotation reference"/>
    <w:basedOn w:val="DefaultParagraphFont"/>
    <w:rsid w:val="00E04B47"/>
    <w:rPr>
      <w:sz w:val="16"/>
      <w:szCs w:val="16"/>
    </w:rPr>
  </w:style>
  <w:style w:type="paragraph" w:styleId="CommentText">
    <w:name w:val="annotation text"/>
    <w:basedOn w:val="Normal"/>
    <w:link w:val="CommentTextChar"/>
    <w:rsid w:val="00E04B47"/>
    <w:rPr>
      <w:sz w:val="20"/>
    </w:rPr>
  </w:style>
  <w:style w:type="character" w:customStyle="1" w:styleId="CommentTextChar">
    <w:name w:val="Comment Text Char"/>
    <w:basedOn w:val="DefaultParagraphFont"/>
    <w:link w:val="CommentText"/>
    <w:rsid w:val="00E04B47"/>
    <w:rPr>
      <w:rFonts w:ascii="Courier New" w:hAnsi="Courier New"/>
    </w:rPr>
  </w:style>
  <w:style w:type="paragraph" w:styleId="CommentSubject">
    <w:name w:val="annotation subject"/>
    <w:basedOn w:val="CommentText"/>
    <w:next w:val="CommentText"/>
    <w:link w:val="CommentSubjectChar"/>
    <w:rsid w:val="00E04B47"/>
    <w:rPr>
      <w:b/>
      <w:bCs/>
    </w:rPr>
  </w:style>
  <w:style w:type="character" w:customStyle="1" w:styleId="CommentSubjectChar">
    <w:name w:val="Comment Subject Char"/>
    <w:basedOn w:val="CommentTextChar"/>
    <w:link w:val="CommentSubject"/>
    <w:rsid w:val="00E04B47"/>
    <w:rPr>
      <w:rFonts w:ascii="Courier New" w:hAnsi="Courier New"/>
      <w:b/>
      <w:bCs/>
    </w:rPr>
  </w:style>
  <w:style w:type="paragraph" w:styleId="BalloonText">
    <w:name w:val="Balloon Text"/>
    <w:basedOn w:val="Normal"/>
    <w:link w:val="BalloonTextChar"/>
    <w:rsid w:val="00E04B47"/>
    <w:rPr>
      <w:rFonts w:ascii="Tahoma" w:hAnsi="Tahoma" w:cs="Tahoma"/>
      <w:sz w:val="16"/>
      <w:szCs w:val="16"/>
    </w:rPr>
  </w:style>
  <w:style w:type="character" w:customStyle="1" w:styleId="BalloonTextChar">
    <w:name w:val="Balloon Text Char"/>
    <w:basedOn w:val="DefaultParagraphFont"/>
    <w:link w:val="BalloonText"/>
    <w:rsid w:val="00E04B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4785"/>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niPage10">
    <w:name w:val="OmniPage #10"/>
    <w:basedOn w:val="Normal"/>
    <w:rsid w:val="009B4785"/>
    <w:pPr>
      <w:tabs>
        <w:tab w:val="left" w:pos="1590"/>
        <w:tab w:val="right" w:pos="10034"/>
      </w:tabs>
      <w:ind w:left="2044" w:right="960"/>
    </w:pPr>
    <w:rPr>
      <w:noProof/>
      <w:sz w:val="20"/>
    </w:rPr>
  </w:style>
  <w:style w:type="paragraph" w:styleId="Footer">
    <w:name w:val="footer"/>
    <w:basedOn w:val="Normal"/>
    <w:rsid w:val="009B4785"/>
    <w:pPr>
      <w:tabs>
        <w:tab w:val="center" w:pos="4320"/>
        <w:tab w:val="right" w:pos="8640"/>
      </w:tabs>
    </w:pPr>
  </w:style>
  <w:style w:type="character" w:styleId="PageNumber">
    <w:name w:val="page number"/>
    <w:basedOn w:val="DefaultParagraphFont"/>
    <w:rsid w:val="009B4785"/>
  </w:style>
  <w:style w:type="character" w:customStyle="1" w:styleId="st1">
    <w:name w:val="st1"/>
    <w:basedOn w:val="DefaultParagraphFont"/>
    <w:rsid w:val="00B344AC"/>
  </w:style>
  <w:style w:type="character" w:styleId="CommentReference">
    <w:name w:val="annotation reference"/>
    <w:basedOn w:val="DefaultParagraphFont"/>
    <w:rsid w:val="00E04B47"/>
    <w:rPr>
      <w:sz w:val="16"/>
      <w:szCs w:val="16"/>
    </w:rPr>
  </w:style>
  <w:style w:type="paragraph" w:styleId="CommentText">
    <w:name w:val="annotation text"/>
    <w:basedOn w:val="Normal"/>
    <w:link w:val="CommentTextChar"/>
    <w:rsid w:val="00E04B47"/>
    <w:rPr>
      <w:sz w:val="20"/>
    </w:rPr>
  </w:style>
  <w:style w:type="character" w:customStyle="1" w:styleId="CommentTextChar">
    <w:name w:val="Comment Text Char"/>
    <w:basedOn w:val="DefaultParagraphFont"/>
    <w:link w:val="CommentText"/>
    <w:rsid w:val="00E04B47"/>
    <w:rPr>
      <w:rFonts w:ascii="Courier New" w:hAnsi="Courier New"/>
    </w:rPr>
  </w:style>
  <w:style w:type="paragraph" w:styleId="CommentSubject">
    <w:name w:val="annotation subject"/>
    <w:basedOn w:val="CommentText"/>
    <w:next w:val="CommentText"/>
    <w:link w:val="CommentSubjectChar"/>
    <w:rsid w:val="00E04B47"/>
    <w:rPr>
      <w:b/>
      <w:bCs/>
    </w:rPr>
  </w:style>
  <w:style w:type="character" w:customStyle="1" w:styleId="CommentSubjectChar">
    <w:name w:val="Comment Subject Char"/>
    <w:basedOn w:val="CommentTextChar"/>
    <w:link w:val="CommentSubject"/>
    <w:rsid w:val="00E04B47"/>
    <w:rPr>
      <w:rFonts w:ascii="Courier New" w:hAnsi="Courier New"/>
      <w:b/>
      <w:bCs/>
    </w:rPr>
  </w:style>
  <w:style w:type="paragraph" w:styleId="BalloonText">
    <w:name w:val="Balloon Text"/>
    <w:basedOn w:val="Normal"/>
    <w:link w:val="BalloonTextChar"/>
    <w:rsid w:val="00E04B47"/>
    <w:rPr>
      <w:rFonts w:ascii="Tahoma" w:hAnsi="Tahoma" w:cs="Tahoma"/>
      <w:sz w:val="16"/>
      <w:szCs w:val="16"/>
    </w:rPr>
  </w:style>
  <w:style w:type="character" w:customStyle="1" w:styleId="BalloonTextChar">
    <w:name w:val="Balloon Text Char"/>
    <w:basedOn w:val="DefaultParagraphFont"/>
    <w:link w:val="BalloonText"/>
    <w:rsid w:val="00E04B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AE301-7DDB-463E-88EB-2A7D3362B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1419</Words>
  <Characters>8192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JUSTIFICATION FOR 9000-0006</vt:lpstr>
    </vt:vector>
  </TitlesOfParts>
  <Company>General Services Administration</Company>
  <LinksUpToDate>false</LinksUpToDate>
  <CharactersWithSpaces>9592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FOR 9000-0006</dc:title>
  <dc:creator>janet o'dell</dc:creator>
  <cp:lastModifiedBy>NicoleDBynum</cp:lastModifiedBy>
  <cp:revision>3</cp:revision>
  <cp:lastPrinted>2013-03-18T15:24:00Z</cp:lastPrinted>
  <dcterms:created xsi:type="dcterms:W3CDTF">2015-11-16T16:42:00Z</dcterms:created>
  <dcterms:modified xsi:type="dcterms:W3CDTF">2015-11-16T20:23:00Z</dcterms:modified>
</cp:coreProperties>
</file>