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437" w:rsidRPr="00B34020" w:rsidRDefault="00150437" w:rsidP="005632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bookmarkStart w:id="0" w:name="_GoBack"/>
      <w:bookmarkEnd w:id="0"/>
      <w:r w:rsidRPr="00B34020">
        <w:rPr>
          <w:b/>
          <w:bCs/>
          <w:sz w:val="24"/>
          <w:szCs w:val="24"/>
        </w:rPr>
        <w:t>Supporting Statement for Pap</w:t>
      </w:r>
      <w:r w:rsidR="004F5E56" w:rsidRPr="00B34020">
        <w:rPr>
          <w:b/>
          <w:bCs/>
          <w:sz w:val="24"/>
          <w:szCs w:val="24"/>
        </w:rPr>
        <w:t>erwork Reduction Act Submission</w:t>
      </w:r>
    </w:p>
    <w:p w:rsidR="00801192" w:rsidRPr="00B34020" w:rsidRDefault="004F5E56" w:rsidP="00F10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34020">
        <w:rPr>
          <w:b/>
          <w:bCs/>
          <w:sz w:val="24"/>
          <w:szCs w:val="24"/>
        </w:rPr>
        <w:t xml:space="preserve">OMB Control Number </w:t>
      </w:r>
      <w:r w:rsidR="00F10F61" w:rsidRPr="00B34020">
        <w:rPr>
          <w:b/>
          <w:bCs/>
          <w:sz w:val="24"/>
          <w:szCs w:val="24"/>
        </w:rPr>
        <w:t>3133</w:t>
      </w:r>
      <w:r w:rsidR="00B47E2C" w:rsidRPr="00B34020">
        <w:rPr>
          <w:b/>
          <w:bCs/>
          <w:sz w:val="24"/>
          <w:szCs w:val="24"/>
        </w:rPr>
        <w:t>-</w:t>
      </w:r>
      <w:r w:rsidR="00A45D39" w:rsidRPr="00B34020">
        <w:rPr>
          <w:b/>
          <w:bCs/>
          <w:sz w:val="24"/>
          <w:szCs w:val="24"/>
        </w:rPr>
        <w:t>0149</w:t>
      </w:r>
    </w:p>
    <w:p w:rsidR="009F03A3" w:rsidRDefault="00F10F61" w:rsidP="004F5E56">
      <w:pPr>
        <w:jc w:val="center"/>
        <w:rPr>
          <w:b/>
          <w:bCs/>
          <w:sz w:val="24"/>
          <w:szCs w:val="24"/>
        </w:rPr>
      </w:pPr>
      <w:r w:rsidRPr="00B34020">
        <w:rPr>
          <w:b/>
          <w:bCs/>
          <w:sz w:val="24"/>
          <w:szCs w:val="24"/>
        </w:rPr>
        <w:t>Credit Union Service Organizations</w:t>
      </w:r>
    </w:p>
    <w:p w:rsidR="001953D6" w:rsidRPr="00B34020" w:rsidRDefault="001953D6" w:rsidP="001953D6">
      <w:pPr>
        <w:jc w:val="center"/>
        <w:rPr>
          <w:b/>
          <w:bCs/>
          <w:sz w:val="24"/>
          <w:szCs w:val="24"/>
        </w:rPr>
      </w:pPr>
      <w:r w:rsidRPr="00B34020">
        <w:rPr>
          <w:b/>
          <w:bCs/>
          <w:sz w:val="24"/>
          <w:szCs w:val="24"/>
        </w:rPr>
        <w:t xml:space="preserve">12 C.F.R. Part 712  </w:t>
      </w:r>
    </w:p>
    <w:p w:rsidR="00F03015" w:rsidRPr="00B34020" w:rsidRDefault="00376D6F" w:rsidP="004F5E56">
      <w:pPr>
        <w:jc w:val="center"/>
        <w:rPr>
          <w:b/>
          <w:bCs/>
          <w:sz w:val="24"/>
          <w:szCs w:val="24"/>
        </w:rPr>
      </w:pPr>
      <w:r>
        <w:rPr>
          <w:b/>
          <w:bCs/>
          <w:sz w:val="24"/>
          <w:szCs w:val="24"/>
        </w:rPr>
        <w:t>2</w:t>
      </w:r>
      <w:r w:rsidR="0037328A" w:rsidRPr="00B34020">
        <w:rPr>
          <w:b/>
          <w:bCs/>
          <w:sz w:val="24"/>
          <w:szCs w:val="24"/>
        </w:rPr>
        <w:t>015</w:t>
      </w:r>
    </w:p>
    <w:p w:rsidR="000F7B4E" w:rsidRDefault="000F7B4E" w:rsidP="004F5E56">
      <w:pPr>
        <w:jc w:val="center"/>
        <w:rPr>
          <w:b/>
          <w:bCs/>
          <w:sz w:val="24"/>
          <w:szCs w:val="24"/>
        </w:rPr>
      </w:pPr>
    </w:p>
    <w:p w:rsidR="00150437" w:rsidRPr="00B34020" w:rsidRDefault="00150437" w:rsidP="00B340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34020">
        <w:rPr>
          <w:b/>
          <w:bCs/>
          <w:sz w:val="24"/>
          <w:szCs w:val="24"/>
        </w:rPr>
        <w:t>A.</w:t>
      </w:r>
      <w:r w:rsidRPr="00B34020">
        <w:rPr>
          <w:b/>
          <w:bCs/>
          <w:sz w:val="24"/>
          <w:szCs w:val="24"/>
        </w:rPr>
        <w:tab/>
      </w:r>
      <w:r w:rsidR="0070206B">
        <w:rPr>
          <w:b/>
          <w:bCs/>
          <w:sz w:val="24"/>
          <w:szCs w:val="24"/>
        </w:rPr>
        <w:t xml:space="preserve">JUSTIFICATION </w:t>
      </w:r>
    </w:p>
    <w:p w:rsidR="00150437" w:rsidRPr="00B3402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0206B" w:rsidRPr="00F80F4F" w:rsidRDefault="0070206B" w:rsidP="00F80F4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bookmarkStart w:id="1" w:name="OLE_LINK3"/>
      <w:r>
        <w:rPr>
          <w:b/>
          <w:bCs/>
          <w:iCs/>
          <w:sz w:val="24"/>
          <w:szCs w:val="24"/>
        </w:rPr>
        <w:t>Necessity of Information Collection</w:t>
      </w:r>
    </w:p>
    <w:p w:rsidR="00FD534A" w:rsidRDefault="00223431"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0206B">
        <w:rPr>
          <w:sz w:val="24"/>
          <w:szCs w:val="24"/>
        </w:rPr>
        <w:t xml:space="preserve">Part 712 </w:t>
      </w:r>
      <w:r w:rsidR="00D62C52">
        <w:rPr>
          <w:sz w:val="24"/>
          <w:szCs w:val="24"/>
        </w:rPr>
        <w:t>(Part 712</w:t>
      </w:r>
      <w:r w:rsidR="00FD61A2">
        <w:rPr>
          <w:sz w:val="24"/>
          <w:szCs w:val="24"/>
        </w:rPr>
        <w:t xml:space="preserve"> or the rule</w:t>
      </w:r>
      <w:r w:rsidR="00D62C52">
        <w:rPr>
          <w:sz w:val="24"/>
          <w:szCs w:val="24"/>
        </w:rPr>
        <w:t xml:space="preserve">) </w:t>
      </w:r>
      <w:r w:rsidRPr="0070206B">
        <w:rPr>
          <w:sz w:val="24"/>
          <w:szCs w:val="24"/>
        </w:rPr>
        <w:t xml:space="preserve">of the </w:t>
      </w:r>
      <w:r w:rsidR="00F10F61" w:rsidRPr="0070206B">
        <w:rPr>
          <w:sz w:val="24"/>
          <w:szCs w:val="24"/>
        </w:rPr>
        <w:t>National Credit Union Administration</w:t>
      </w:r>
      <w:r w:rsidRPr="0070206B">
        <w:rPr>
          <w:sz w:val="24"/>
          <w:szCs w:val="24"/>
        </w:rPr>
        <w:t>’s (NCUA) regulation</w:t>
      </w:r>
      <w:bookmarkEnd w:id="1"/>
      <w:r w:rsidR="00F56449">
        <w:rPr>
          <w:sz w:val="24"/>
          <w:szCs w:val="24"/>
        </w:rPr>
        <w:t>s</w:t>
      </w:r>
      <w:r w:rsidR="00D63879">
        <w:rPr>
          <w:rStyle w:val="FootnoteReference"/>
          <w:sz w:val="24"/>
          <w:szCs w:val="24"/>
        </w:rPr>
        <w:footnoteReference w:id="1"/>
      </w:r>
      <w:r w:rsidRPr="0070206B">
        <w:rPr>
          <w:sz w:val="24"/>
          <w:szCs w:val="24"/>
        </w:rPr>
        <w:t xml:space="preserve"> implements authority in the Federal Credit Union Act</w:t>
      </w:r>
      <w:r w:rsidR="003F4E7A">
        <w:rPr>
          <w:rStyle w:val="FootnoteReference"/>
          <w:sz w:val="24"/>
          <w:szCs w:val="24"/>
        </w:rPr>
        <w:footnoteReference w:id="2"/>
      </w:r>
      <w:r w:rsidR="00FD534A" w:rsidRPr="0070206B">
        <w:rPr>
          <w:sz w:val="24"/>
          <w:szCs w:val="24"/>
        </w:rPr>
        <w:t xml:space="preserve"> </w:t>
      </w:r>
      <w:r w:rsidR="006166EE">
        <w:rPr>
          <w:sz w:val="24"/>
          <w:szCs w:val="24"/>
        </w:rPr>
        <w:t xml:space="preserve">(FCU Act) </w:t>
      </w:r>
      <w:r w:rsidRPr="0070206B">
        <w:rPr>
          <w:sz w:val="24"/>
          <w:szCs w:val="24"/>
        </w:rPr>
        <w:t>relating to federal</w:t>
      </w:r>
      <w:r w:rsidR="00466D7D" w:rsidRPr="0070206B">
        <w:rPr>
          <w:sz w:val="24"/>
          <w:szCs w:val="24"/>
        </w:rPr>
        <w:t>ly insured</w:t>
      </w:r>
      <w:r w:rsidRPr="0070206B">
        <w:rPr>
          <w:sz w:val="24"/>
          <w:szCs w:val="24"/>
        </w:rPr>
        <w:t xml:space="preserve"> credit union</w:t>
      </w:r>
      <w:r w:rsidR="00623FB0" w:rsidRPr="0070206B">
        <w:rPr>
          <w:sz w:val="24"/>
          <w:szCs w:val="24"/>
        </w:rPr>
        <w:t xml:space="preserve"> (F</w:t>
      </w:r>
      <w:r w:rsidR="00466D7D" w:rsidRPr="0070206B">
        <w:rPr>
          <w:sz w:val="24"/>
          <w:szCs w:val="24"/>
        </w:rPr>
        <w:t>I</w:t>
      </w:r>
      <w:r w:rsidR="00623FB0" w:rsidRPr="0070206B">
        <w:rPr>
          <w:sz w:val="24"/>
          <w:szCs w:val="24"/>
        </w:rPr>
        <w:t>CU)</w:t>
      </w:r>
      <w:r w:rsidRPr="0070206B">
        <w:rPr>
          <w:sz w:val="24"/>
          <w:szCs w:val="24"/>
        </w:rPr>
        <w:t xml:space="preserve"> lending </w:t>
      </w:r>
      <w:r w:rsidR="000C6382">
        <w:rPr>
          <w:sz w:val="24"/>
          <w:szCs w:val="24"/>
        </w:rPr>
        <w:t xml:space="preserve">or </w:t>
      </w:r>
      <w:r w:rsidRPr="0070206B">
        <w:rPr>
          <w:sz w:val="24"/>
          <w:szCs w:val="24"/>
        </w:rPr>
        <w:t xml:space="preserve">investment activity with </w:t>
      </w:r>
      <w:r w:rsidR="00695989" w:rsidRPr="0070206B">
        <w:rPr>
          <w:sz w:val="24"/>
          <w:szCs w:val="24"/>
        </w:rPr>
        <w:t xml:space="preserve">a </w:t>
      </w:r>
      <w:r w:rsidRPr="0070206B">
        <w:rPr>
          <w:sz w:val="24"/>
          <w:szCs w:val="24"/>
        </w:rPr>
        <w:t xml:space="preserve">credit union service organization (CUSO).  The rule addresses NCUA’s safety and soundness concerns for activities conducted by CUSOs and imposes certain </w:t>
      </w:r>
      <w:r w:rsidRPr="007F4A5D">
        <w:rPr>
          <w:sz w:val="24"/>
          <w:szCs w:val="24"/>
        </w:rPr>
        <w:t>recordkeeping</w:t>
      </w:r>
      <w:r w:rsidR="00D62C52">
        <w:rPr>
          <w:sz w:val="24"/>
          <w:szCs w:val="24"/>
        </w:rPr>
        <w:t xml:space="preserve"> </w:t>
      </w:r>
      <w:r w:rsidRPr="007F4A5D">
        <w:rPr>
          <w:sz w:val="24"/>
          <w:szCs w:val="24"/>
        </w:rPr>
        <w:t>obligations</w:t>
      </w:r>
      <w:r w:rsidRPr="0070206B">
        <w:rPr>
          <w:sz w:val="24"/>
          <w:szCs w:val="24"/>
        </w:rPr>
        <w:t xml:space="preserve"> on </w:t>
      </w:r>
      <w:r w:rsidR="00623FB0" w:rsidRPr="0070206B">
        <w:rPr>
          <w:sz w:val="24"/>
          <w:szCs w:val="24"/>
        </w:rPr>
        <w:t>F</w:t>
      </w:r>
      <w:r w:rsidR="00466D7D" w:rsidRPr="0070206B">
        <w:rPr>
          <w:sz w:val="24"/>
          <w:szCs w:val="24"/>
        </w:rPr>
        <w:t>I</w:t>
      </w:r>
      <w:r w:rsidR="00623FB0" w:rsidRPr="0070206B">
        <w:rPr>
          <w:sz w:val="24"/>
          <w:szCs w:val="24"/>
        </w:rPr>
        <w:t>CU</w:t>
      </w:r>
      <w:r w:rsidR="00801192" w:rsidRPr="0070206B">
        <w:rPr>
          <w:sz w:val="24"/>
          <w:szCs w:val="24"/>
        </w:rPr>
        <w:t>s</w:t>
      </w:r>
      <w:r w:rsidR="004D5419" w:rsidRPr="0070206B">
        <w:rPr>
          <w:sz w:val="24"/>
          <w:szCs w:val="24"/>
        </w:rPr>
        <w:t xml:space="preserve"> that </w:t>
      </w:r>
      <w:r w:rsidR="00801192" w:rsidRPr="0070206B">
        <w:rPr>
          <w:sz w:val="24"/>
          <w:szCs w:val="24"/>
        </w:rPr>
        <w:t>have</w:t>
      </w:r>
      <w:r w:rsidR="00623FB0" w:rsidRPr="0070206B">
        <w:rPr>
          <w:sz w:val="24"/>
          <w:szCs w:val="24"/>
        </w:rPr>
        <w:t xml:space="preserve"> </w:t>
      </w:r>
      <w:r w:rsidR="004B109F">
        <w:rPr>
          <w:sz w:val="24"/>
          <w:szCs w:val="24"/>
        </w:rPr>
        <w:t>investment or lending relationships</w:t>
      </w:r>
      <w:r w:rsidR="004B109F" w:rsidRPr="0070206B">
        <w:rPr>
          <w:sz w:val="24"/>
          <w:szCs w:val="24"/>
        </w:rPr>
        <w:t xml:space="preserve"> </w:t>
      </w:r>
      <w:r w:rsidR="00623FB0" w:rsidRPr="0070206B">
        <w:rPr>
          <w:sz w:val="24"/>
          <w:szCs w:val="24"/>
        </w:rPr>
        <w:t>with</w:t>
      </w:r>
      <w:r w:rsidR="004B109F">
        <w:rPr>
          <w:sz w:val="24"/>
          <w:szCs w:val="24"/>
        </w:rPr>
        <w:t>,</w:t>
      </w:r>
      <w:r w:rsidR="00623FB0" w:rsidRPr="0070206B">
        <w:rPr>
          <w:sz w:val="24"/>
          <w:szCs w:val="24"/>
        </w:rPr>
        <w:t xml:space="preserve"> or conduct operations through</w:t>
      </w:r>
      <w:r w:rsidR="004B109F">
        <w:rPr>
          <w:sz w:val="24"/>
          <w:szCs w:val="24"/>
        </w:rPr>
        <w:t>,</w:t>
      </w:r>
      <w:r w:rsidR="00623FB0" w:rsidRPr="0070206B">
        <w:rPr>
          <w:sz w:val="24"/>
          <w:szCs w:val="24"/>
        </w:rPr>
        <w:t xml:space="preserve"> </w:t>
      </w:r>
      <w:r w:rsidRPr="0070206B">
        <w:rPr>
          <w:sz w:val="24"/>
          <w:szCs w:val="24"/>
        </w:rPr>
        <w:t>CUSOs.</w:t>
      </w:r>
      <w:r w:rsidR="00F56449">
        <w:rPr>
          <w:sz w:val="24"/>
          <w:szCs w:val="24"/>
        </w:rPr>
        <w:t xml:space="preserve">  </w:t>
      </w:r>
      <w:r w:rsidR="004B109F">
        <w:rPr>
          <w:sz w:val="24"/>
          <w:szCs w:val="24"/>
        </w:rPr>
        <w:t>C</w:t>
      </w:r>
      <w:r w:rsidR="00F56449">
        <w:rPr>
          <w:sz w:val="24"/>
          <w:szCs w:val="24"/>
        </w:rPr>
        <w:t xml:space="preserve">ertain reporting obligations </w:t>
      </w:r>
      <w:r w:rsidR="004B109F">
        <w:rPr>
          <w:sz w:val="24"/>
          <w:szCs w:val="24"/>
        </w:rPr>
        <w:t xml:space="preserve">are imposed </w:t>
      </w:r>
      <w:r w:rsidR="00F56449">
        <w:rPr>
          <w:sz w:val="24"/>
          <w:szCs w:val="24"/>
        </w:rPr>
        <w:t>on CUSOs</w:t>
      </w:r>
      <w:r w:rsidR="00113954">
        <w:rPr>
          <w:sz w:val="24"/>
          <w:szCs w:val="24"/>
        </w:rPr>
        <w:t xml:space="preserve"> as a result of the rule</w:t>
      </w:r>
      <w:r w:rsidR="00F56449">
        <w:rPr>
          <w:sz w:val="24"/>
          <w:szCs w:val="24"/>
        </w:rPr>
        <w:t>.</w:t>
      </w:r>
      <w:r w:rsidR="00354774">
        <w:rPr>
          <w:rStyle w:val="FootnoteReference"/>
          <w:sz w:val="24"/>
          <w:szCs w:val="24"/>
        </w:rPr>
        <w:footnoteReference w:id="3"/>
      </w:r>
    </w:p>
    <w:p w:rsidR="006D5C3C" w:rsidRDefault="006D5C3C"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55056F" w:rsidRDefault="006D5C3C" w:rsidP="006D5C3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NCUA is </w:t>
      </w:r>
      <w:r w:rsidR="00D62C52">
        <w:rPr>
          <w:sz w:val="24"/>
          <w:szCs w:val="24"/>
        </w:rPr>
        <w:t>revising</w:t>
      </w:r>
      <w:r>
        <w:rPr>
          <w:sz w:val="24"/>
          <w:szCs w:val="24"/>
        </w:rPr>
        <w:t xml:space="preserve"> the currently approved </w:t>
      </w:r>
      <w:r w:rsidR="00D62C52">
        <w:rPr>
          <w:sz w:val="24"/>
          <w:szCs w:val="24"/>
        </w:rPr>
        <w:t xml:space="preserve">information </w:t>
      </w:r>
      <w:r>
        <w:rPr>
          <w:sz w:val="24"/>
          <w:szCs w:val="24"/>
        </w:rPr>
        <w:t>collection</w:t>
      </w:r>
      <w:r w:rsidR="00D078D0">
        <w:rPr>
          <w:sz w:val="24"/>
          <w:szCs w:val="24"/>
        </w:rPr>
        <w:t xml:space="preserve">, OMB Control Number 3133 – 0149, to reflect </w:t>
      </w:r>
      <w:r w:rsidR="00D62C52">
        <w:rPr>
          <w:sz w:val="24"/>
          <w:szCs w:val="24"/>
        </w:rPr>
        <w:t>amendments</w:t>
      </w:r>
      <w:r w:rsidR="00F56449">
        <w:rPr>
          <w:sz w:val="24"/>
          <w:szCs w:val="24"/>
        </w:rPr>
        <w:t xml:space="preserve"> </w:t>
      </w:r>
      <w:r w:rsidR="00F72DE0">
        <w:rPr>
          <w:sz w:val="24"/>
          <w:szCs w:val="24"/>
        </w:rPr>
        <w:t>to</w:t>
      </w:r>
      <w:r w:rsidR="00F56449">
        <w:rPr>
          <w:sz w:val="24"/>
          <w:szCs w:val="24"/>
        </w:rPr>
        <w:t xml:space="preserve"> the </w:t>
      </w:r>
      <w:r w:rsidR="000A1181">
        <w:rPr>
          <w:sz w:val="24"/>
          <w:szCs w:val="24"/>
        </w:rPr>
        <w:t>information collection</w:t>
      </w:r>
      <w:r w:rsidR="00F72DE0">
        <w:rPr>
          <w:sz w:val="24"/>
          <w:szCs w:val="24"/>
        </w:rPr>
        <w:t>s</w:t>
      </w:r>
      <w:r w:rsidR="000A1181">
        <w:rPr>
          <w:sz w:val="24"/>
          <w:szCs w:val="24"/>
        </w:rPr>
        <w:t xml:space="preserve"> (IC)</w:t>
      </w:r>
      <w:r w:rsidR="00D078D0">
        <w:rPr>
          <w:sz w:val="24"/>
          <w:szCs w:val="24"/>
        </w:rPr>
        <w:t xml:space="preserve"> </w:t>
      </w:r>
      <w:r w:rsidR="00D62C52">
        <w:rPr>
          <w:sz w:val="24"/>
          <w:szCs w:val="24"/>
        </w:rPr>
        <w:t xml:space="preserve">in </w:t>
      </w:r>
      <w:r w:rsidR="00D078D0">
        <w:rPr>
          <w:sz w:val="24"/>
          <w:szCs w:val="24"/>
        </w:rPr>
        <w:t xml:space="preserve">Part </w:t>
      </w:r>
      <w:r>
        <w:rPr>
          <w:sz w:val="24"/>
          <w:szCs w:val="24"/>
        </w:rPr>
        <w:t>712</w:t>
      </w:r>
      <w:r w:rsidR="00D62C52">
        <w:rPr>
          <w:sz w:val="24"/>
          <w:szCs w:val="24"/>
        </w:rPr>
        <w:t>.</w:t>
      </w:r>
      <w:r w:rsidR="007F4A5D">
        <w:rPr>
          <w:rStyle w:val="FootnoteReference"/>
          <w:sz w:val="24"/>
          <w:szCs w:val="24"/>
        </w:rPr>
        <w:footnoteReference w:id="4"/>
      </w:r>
      <w:r w:rsidR="007F4A5D">
        <w:rPr>
          <w:sz w:val="24"/>
          <w:szCs w:val="24"/>
        </w:rPr>
        <w:t xml:space="preserve">  </w:t>
      </w:r>
      <w:r>
        <w:rPr>
          <w:sz w:val="24"/>
          <w:szCs w:val="24"/>
        </w:rPr>
        <w:t>Part 712 was amended to extend certain aspects of the rule to federally insured, state chartered credit unions (FISCUs) and to add new requirement</w:t>
      </w:r>
      <w:r w:rsidR="00D62C52">
        <w:rPr>
          <w:sz w:val="24"/>
          <w:szCs w:val="24"/>
        </w:rPr>
        <w:t>s</w:t>
      </w:r>
      <w:r>
        <w:rPr>
          <w:sz w:val="24"/>
          <w:szCs w:val="24"/>
        </w:rPr>
        <w:t xml:space="preserve"> for FICUs. </w:t>
      </w:r>
      <w:r w:rsidR="0055056F">
        <w:rPr>
          <w:sz w:val="24"/>
          <w:szCs w:val="24"/>
        </w:rPr>
        <w:t xml:space="preserve"> </w:t>
      </w:r>
      <w:r>
        <w:rPr>
          <w:sz w:val="24"/>
          <w:szCs w:val="24"/>
        </w:rPr>
        <w:t>Under the amended rule, FICUs with an investment in</w:t>
      </w:r>
      <w:r w:rsidR="004D139C">
        <w:rPr>
          <w:sz w:val="24"/>
          <w:szCs w:val="24"/>
        </w:rPr>
        <w:t>,</w:t>
      </w:r>
      <w:r>
        <w:rPr>
          <w:sz w:val="24"/>
          <w:szCs w:val="24"/>
        </w:rPr>
        <w:t xml:space="preserve"> or loan to</w:t>
      </w:r>
      <w:r w:rsidR="004D139C">
        <w:rPr>
          <w:sz w:val="24"/>
          <w:szCs w:val="24"/>
        </w:rPr>
        <w:t>,</w:t>
      </w:r>
      <w:r>
        <w:rPr>
          <w:sz w:val="24"/>
          <w:szCs w:val="24"/>
        </w:rPr>
        <w:t xml:space="preserve"> a CUSO must obtain a written agreement with the CUSO (or revise any current agreement </w:t>
      </w:r>
      <w:r w:rsidR="00F72DE0">
        <w:rPr>
          <w:sz w:val="24"/>
          <w:szCs w:val="24"/>
        </w:rPr>
        <w:t>the FICU has</w:t>
      </w:r>
      <w:r>
        <w:rPr>
          <w:sz w:val="24"/>
          <w:szCs w:val="24"/>
        </w:rPr>
        <w:t xml:space="preserve"> with </w:t>
      </w:r>
      <w:r w:rsidR="004D139C">
        <w:rPr>
          <w:sz w:val="24"/>
          <w:szCs w:val="24"/>
        </w:rPr>
        <w:t>a</w:t>
      </w:r>
      <w:r>
        <w:rPr>
          <w:sz w:val="24"/>
          <w:szCs w:val="24"/>
        </w:rPr>
        <w:t xml:space="preserve"> CUSO) to provide that the CUSO will</w:t>
      </w:r>
      <w:r w:rsidR="00ED1D5C">
        <w:rPr>
          <w:sz w:val="24"/>
          <w:szCs w:val="24"/>
        </w:rPr>
        <w:t>:  (</w:t>
      </w:r>
      <w:r w:rsidR="00FD61A2">
        <w:rPr>
          <w:sz w:val="24"/>
          <w:szCs w:val="24"/>
        </w:rPr>
        <w:t>1</w:t>
      </w:r>
      <w:r w:rsidR="00ED1D5C">
        <w:rPr>
          <w:sz w:val="24"/>
          <w:szCs w:val="24"/>
        </w:rPr>
        <w:t>)</w:t>
      </w:r>
      <w:r>
        <w:rPr>
          <w:sz w:val="24"/>
          <w:szCs w:val="24"/>
        </w:rPr>
        <w:t xml:space="preserve"> account for all its transactions in accordance with </w:t>
      </w:r>
      <w:r w:rsidR="00F56449">
        <w:rPr>
          <w:sz w:val="24"/>
          <w:szCs w:val="24"/>
        </w:rPr>
        <w:t>generally accepted accounting principles (</w:t>
      </w:r>
      <w:r>
        <w:rPr>
          <w:sz w:val="24"/>
          <w:szCs w:val="24"/>
        </w:rPr>
        <w:t>GAAP</w:t>
      </w:r>
      <w:r w:rsidR="00F56449">
        <w:rPr>
          <w:sz w:val="24"/>
          <w:szCs w:val="24"/>
        </w:rPr>
        <w:t>)</w:t>
      </w:r>
      <w:r w:rsidR="00ED1D5C">
        <w:rPr>
          <w:sz w:val="24"/>
          <w:szCs w:val="24"/>
        </w:rPr>
        <w:t>;</w:t>
      </w:r>
      <w:r>
        <w:rPr>
          <w:sz w:val="24"/>
          <w:szCs w:val="24"/>
        </w:rPr>
        <w:t xml:space="preserve"> </w:t>
      </w:r>
      <w:r w:rsidR="00ED1D5C">
        <w:rPr>
          <w:sz w:val="24"/>
          <w:szCs w:val="24"/>
        </w:rPr>
        <w:t>(</w:t>
      </w:r>
      <w:r w:rsidR="00FD61A2">
        <w:rPr>
          <w:sz w:val="24"/>
          <w:szCs w:val="24"/>
        </w:rPr>
        <w:t>2</w:t>
      </w:r>
      <w:r w:rsidR="00ED1D5C">
        <w:rPr>
          <w:sz w:val="24"/>
          <w:szCs w:val="24"/>
        </w:rPr>
        <w:t xml:space="preserve">) </w:t>
      </w:r>
      <w:r>
        <w:rPr>
          <w:sz w:val="24"/>
          <w:szCs w:val="24"/>
        </w:rPr>
        <w:t>prepare quarterly financial statements and obtain an annual financial statement audit of its financial statements by a licens</w:t>
      </w:r>
      <w:r w:rsidR="001A0C7B">
        <w:rPr>
          <w:sz w:val="24"/>
          <w:szCs w:val="24"/>
        </w:rPr>
        <w:t>ed certified public accountant</w:t>
      </w:r>
      <w:r w:rsidR="007C0053">
        <w:rPr>
          <w:sz w:val="24"/>
          <w:szCs w:val="24"/>
        </w:rPr>
        <w:t>;</w:t>
      </w:r>
      <w:r w:rsidR="00ED1D5C">
        <w:rPr>
          <w:sz w:val="24"/>
          <w:szCs w:val="24"/>
        </w:rPr>
        <w:t xml:space="preserve"> (</w:t>
      </w:r>
      <w:r w:rsidR="00FD61A2">
        <w:rPr>
          <w:sz w:val="24"/>
          <w:szCs w:val="24"/>
        </w:rPr>
        <w:t>3</w:t>
      </w:r>
      <w:r w:rsidR="00ED1D5C">
        <w:rPr>
          <w:sz w:val="24"/>
          <w:szCs w:val="24"/>
        </w:rPr>
        <w:t xml:space="preserve">) provide </w:t>
      </w:r>
      <w:r w:rsidR="0027528E">
        <w:rPr>
          <w:sz w:val="24"/>
          <w:szCs w:val="24"/>
        </w:rPr>
        <w:t xml:space="preserve">complete access to </w:t>
      </w:r>
      <w:r w:rsidR="00ED1D5C">
        <w:rPr>
          <w:sz w:val="24"/>
          <w:szCs w:val="24"/>
        </w:rPr>
        <w:t>the books and records of the CUSO; and (</w:t>
      </w:r>
      <w:r w:rsidR="00FD61A2">
        <w:rPr>
          <w:sz w:val="24"/>
          <w:szCs w:val="24"/>
        </w:rPr>
        <w:t>4</w:t>
      </w:r>
      <w:r w:rsidR="00ED1D5C">
        <w:rPr>
          <w:sz w:val="24"/>
          <w:szCs w:val="24"/>
        </w:rPr>
        <w:t xml:space="preserve">) </w:t>
      </w:r>
      <w:r w:rsidR="00D51985">
        <w:rPr>
          <w:sz w:val="24"/>
          <w:szCs w:val="24"/>
        </w:rPr>
        <w:t xml:space="preserve">annually </w:t>
      </w:r>
      <w:r w:rsidR="00ED1D5C">
        <w:rPr>
          <w:sz w:val="24"/>
          <w:szCs w:val="24"/>
        </w:rPr>
        <w:t xml:space="preserve">report directly to NCUA and the appropriate </w:t>
      </w:r>
      <w:r w:rsidR="004D139C">
        <w:rPr>
          <w:sz w:val="24"/>
          <w:szCs w:val="24"/>
        </w:rPr>
        <w:t xml:space="preserve">state supervisory authority (SSA) </w:t>
      </w:r>
      <w:r w:rsidR="00F72DE0">
        <w:rPr>
          <w:sz w:val="24"/>
          <w:szCs w:val="24"/>
        </w:rPr>
        <w:t xml:space="preserve">certain financial and other </w:t>
      </w:r>
      <w:r w:rsidR="00ED1D5C">
        <w:rPr>
          <w:sz w:val="24"/>
          <w:szCs w:val="24"/>
        </w:rPr>
        <w:t>information prescribed by the r</w:t>
      </w:r>
      <w:r w:rsidR="00FD61A2">
        <w:rPr>
          <w:sz w:val="24"/>
          <w:szCs w:val="24"/>
        </w:rPr>
        <w:t>ule</w:t>
      </w:r>
      <w:r w:rsidR="00ED1D5C">
        <w:rPr>
          <w:sz w:val="24"/>
          <w:szCs w:val="24"/>
        </w:rPr>
        <w:t>.</w:t>
      </w:r>
      <w:r w:rsidR="00FD61A2">
        <w:rPr>
          <w:sz w:val="24"/>
          <w:szCs w:val="24"/>
        </w:rPr>
        <w:t xml:space="preserve">  12 C.F.R. §712.3(d).</w:t>
      </w:r>
      <w:r w:rsidR="0055056F">
        <w:rPr>
          <w:sz w:val="24"/>
          <w:szCs w:val="24"/>
        </w:rPr>
        <w:t xml:space="preserve">  </w:t>
      </w:r>
    </w:p>
    <w:p w:rsidR="0055056F" w:rsidRDefault="0055056F" w:rsidP="006D5C3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FD61A2" w:rsidRDefault="0055056F" w:rsidP="006D5C3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report (CUSO Registry) must contain basic registration information, including the CUSO’s name and address, point of contact, services offered, the names and charter numbers of credit unions investing in, lending to, or receiving services from the CUSO, and investor and subsidiary information.  In addition, for any CUSO engaged in complex or high-risk activities, as defined</w:t>
      </w:r>
      <w:r w:rsidR="004B109F">
        <w:rPr>
          <w:sz w:val="24"/>
          <w:szCs w:val="24"/>
        </w:rPr>
        <w:t xml:space="preserve"> in the rule</w:t>
      </w:r>
      <w:r>
        <w:rPr>
          <w:sz w:val="24"/>
          <w:szCs w:val="24"/>
        </w:rPr>
        <w:t>, the report must contain additional</w:t>
      </w:r>
      <w:r w:rsidR="002974B8">
        <w:rPr>
          <w:sz w:val="24"/>
          <w:szCs w:val="24"/>
        </w:rPr>
        <w:t>, enhanced, more detailed i</w:t>
      </w:r>
      <w:r>
        <w:rPr>
          <w:sz w:val="24"/>
          <w:szCs w:val="24"/>
        </w:rPr>
        <w:t>nformation</w:t>
      </w:r>
      <w:r w:rsidR="002974B8">
        <w:rPr>
          <w:sz w:val="24"/>
          <w:szCs w:val="24"/>
        </w:rPr>
        <w:t>, including audited financial statements and more specific customer information.</w:t>
      </w:r>
      <w:r>
        <w:rPr>
          <w:sz w:val="24"/>
          <w:szCs w:val="24"/>
        </w:rPr>
        <w:t xml:space="preserve">  12 C.F.R. §712.3(d)(4).     </w:t>
      </w:r>
      <w:r w:rsidR="00FD61A2">
        <w:rPr>
          <w:sz w:val="24"/>
          <w:szCs w:val="24"/>
        </w:rPr>
        <w:t xml:space="preserve">  </w:t>
      </w:r>
    </w:p>
    <w:p w:rsidR="00FD61A2" w:rsidRDefault="00FD61A2" w:rsidP="006D5C3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F72DE0" w:rsidRDefault="00602A9F" w:rsidP="006D5C3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A </w:t>
      </w:r>
      <w:r w:rsidR="00FD61A2">
        <w:rPr>
          <w:sz w:val="24"/>
          <w:szCs w:val="24"/>
        </w:rPr>
        <w:t xml:space="preserve">FICU and a CUSO must be operated in a manner that demonstrates to the public the separate corporate existence of the FICU and the CUSO.  Section 712.4(b) requires that prior </w:t>
      </w:r>
      <w:r w:rsidR="00FD61A2">
        <w:rPr>
          <w:sz w:val="24"/>
          <w:szCs w:val="24"/>
        </w:rPr>
        <w:lastRenderedPageBreak/>
        <w:t xml:space="preserve">to investing in a CUSO, the FICU must obtain a written legal opinion </w:t>
      </w:r>
      <w:r w:rsidR="0027528E">
        <w:rPr>
          <w:sz w:val="24"/>
          <w:szCs w:val="24"/>
        </w:rPr>
        <w:t xml:space="preserve">confirming </w:t>
      </w:r>
      <w:r w:rsidR="00FD61A2">
        <w:rPr>
          <w:sz w:val="24"/>
          <w:szCs w:val="24"/>
        </w:rPr>
        <w:t xml:space="preserve">the CUSO is established in a </w:t>
      </w:r>
      <w:r w:rsidR="0027528E">
        <w:rPr>
          <w:sz w:val="24"/>
          <w:szCs w:val="24"/>
        </w:rPr>
        <w:t>legally sufficient way to limit the FICU’s exposure to loss of its loans or investments in the CUSO</w:t>
      </w:r>
      <w:r w:rsidR="00FD61A2">
        <w:rPr>
          <w:sz w:val="24"/>
          <w:szCs w:val="24"/>
        </w:rPr>
        <w:t>.</w:t>
      </w:r>
      <w:r w:rsidR="003D788B">
        <w:rPr>
          <w:sz w:val="24"/>
          <w:szCs w:val="24"/>
        </w:rPr>
        <w:t xml:space="preserve">  12 C.F.R. §712.4(b).</w:t>
      </w:r>
    </w:p>
    <w:p w:rsidR="007D75E6" w:rsidRDefault="007D75E6" w:rsidP="006D5C3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51985" w:rsidRDefault="006D5C3C" w:rsidP="006D5C3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amendments also require </w:t>
      </w:r>
      <w:r w:rsidR="0027528E">
        <w:rPr>
          <w:sz w:val="24"/>
          <w:szCs w:val="24"/>
        </w:rPr>
        <w:t>that a FICU that is</w:t>
      </w:r>
      <w:r w:rsidR="001559CA">
        <w:rPr>
          <w:sz w:val="24"/>
          <w:szCs w:val="24"/>
        </w:rPr>
        <w:t xml:space="preserve">, or as a result of recapitalizing an insolvent CUSO, </w:t>
      </w:r>
      <w:r w:rsidR="00981707">
        <w:rPr>
          <w:sz w:val="24"/>
          <w:szCs w:val="24"/>
        </w:rPr>
        <w:t xml:space="preserve">will become </w:t>
      </w:r>
      <w:r w:rsidR="001559CA">
        <w:rPr>
          <w:sz w:val="24"/>
          <w:szCs w:val="24"/>
        </w:rPr>
        <w:t xml:space="preserve">less than adequately capitalized </w:t>
      </w:r>
      <w:r w:rsidR="0027528E">
        <w:rPr>
          <w:sz w:val="24"/>
          <w:szCs w:val="24"/>
        </w:rPr>
        <w:t>must</w:t>
      </w:r>
      <w:r w:rsidR="00972CB9">
        <w:rPr>
          <w:sz w:val="24"/>
          <w:szCs w:val="24"/>
        </w:rPr>
        <w:t>, under certain circumstances,</w:t>
      </w:r>
      <w:r w:rsidR="0027528E">
        <w:rPr>
          <w:sz w:val="24"/>
          <w:szCs w:val="24"/>
        </w:rPr>
        <w:t xml:space="preserve"> obtain NCUA </w:t>
      </w:r>
      <w:r w:rsidR="00602A9F">
        <w:rPr>
          <w:sz w:val="24"/>
          <w:szCs w:val="24"/>
        </w:rPr>
        <w:t xml:space="preserve">(or SSA, if applicable) </w:t>
      </w:r>
      <w:r w:rsidR="0027528E">
        <w:rPr>
          <w:sz w:val="24"/>
          <w:szCs w:val="24"/>
        </w:rPr>
        <w:t xml:space="preserve">approval </w:t>
      </w:r>
      <w:r w:rsidR="00602A9F">
        <w:rPr>
          <w:sz w:val="24"/>
          <w:szCs w:val="24"/>
        </w:rPr>
        <w:t xml:space="preserve">to </w:t>
      </w:r>
      <w:r>
        <w:rPr>
          <w:sz w:val="24"/>
          <w:szCs w:val="24"/>
        </w:rPr>
        <w:t xml:space="preserve">recapitalize </w:t>
      </w:r>
      <w:r w:rsidR="00972CB9">
        <w:rPr>
          <w:sz w:val="24"/>
          <w:szCs w:val="24"/>
        </w:rPr>
        <w:t>a</w:t>
      </w:r>
      <w:r>
        <w:rPr>
          <w:sz w:val="24"/>
          <w:szCs w:val="24"/>
        </w:rPr>
        <w:t xml:space="preserve"> CUSO</w:t>
      </w:r>
      <w:r w:rsidR="00972CB9">
        <w:rPr>
          <w:sz w:val="24"/>
          <w:szCs w:val="24"/>
        </w:rPr>
        <w:t xml:space="preserve"> that has become insolvent</w:t>
      </w:r>
      <w:r>
        <w:rPr>
          <w:sz w:val="24"/>
          <w:szCs w:val="24"/>
        </w:rPr>
        <w:t xml:space="preserve">.  </w:t>
      </w:r>
      <w:r w:rsidR="003D788B">
        <w:rPr>
          <w:sz w:val="24"/>
          <w:szCs w:val="24"/>
        </w:rPr>
        <w:t>12 C.F.R. §712.2(d).</w:t>
      </w:r>
    </w:p>
    <w:p w:rsidR="00D51985" w:rsidRDefault="00D51985" w:rsidP="006D5C3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FC01C7" w:rsidRPr="00B34020" w:rsidRDefault="00F72DE0" w:rsidP="0070206B">
      <w:pPr>
        <w:ind w:firstLine="360"/>
        <w:rPr>
          <w:sz w:val="24"/>
          <w:szCs w:val="24"/>
        </w:rPr>
      </w:pPr>
      <w:r>
        <w:rPr>
          <w:sz w:val="24"/>
          <w:szCs w:val="24"/>
        </w:rPr>
        <w:t xml:space="preserve">In summary, </w:t>
      </w:r>
      <w:r w:rsidR="006F2942" w:rsidRPr="00B34020">
        <w:rPr>
          <w:sz w:val="24"/>
          <w:szCs w:val="24"/>
        </w:rPr>
        <w:t>Part 712 contains the following IC requirements</w:t>
      </w:r>
      <w:r w:rsidR="00FC01C7" w:rsidRPr="00B34020">
        <w:rPr>
          <w:sz w:val="24"/>
          <w:szCs w:val="24"/>
        </w:rPr>
        <w:t>:</w:t>
      </w:r>
    </w:p>
    <w:p w:rsidR="00FC01C7" w:rsidRPr="00B34020" w:rsidRDefault="00FC01C7" w:rsidP="00FC01C7">
      <w:pPr>
        <w:rPr>
          <w:sz w:val="24"/>
          <w:szCs w:val="24"/>
        </w:rPr>
      </w:pPr>
    </w:p>
    <w:p w:rsidR="00221E53" w:rsidRPr="00533C2A" w:rsidRDefault="009830AD" w:rsidP="00533C2A">
      <w:pPr>
        <w:ind w:left="1440" w:hanging="720"/>
        <w:rPr>
          <w:sz w:val="24"/>
          <w:szCs w:val="24"/>
        </w:rPr>
      </w:pPr>
      <w:r>
        <w:rPr>
          <w:sz w:val="24"/>
          <w:szCs w:val="24"/>
        </w:rPr>
        <w:t>IC 1.</w:t>
      </w:r>
      <w:r>
        <w:rPr>
          <w:sz w:val="24"/>
          <w:szCs w:val="24"/>
        </w:rPr>
        <w:tab/>
      </w:r>
      <w:r w:rsidR="00F72DE0">
        <w:rPr>
          <w:sz w:val="24"/>
          <w:szCs w:val="24"/>
        </w:rPr>
        <w:t xml:space="preserve">Before making a loan to, or investment in, a CUSO, </w:t>
      </w:r>
      <w:r w:rsidR="003F6DBD" w:rsidRPr="00533C2A">
        <w:rPr>
          <w:sz w:val="24"/>
          <w:szCs w:val="24"/>
        </w:rPr>
        <w:t>a</w:t>
      </w:r>
      <w:r w:rsidR="006E2216" w:rsidRPr="00533C2A">
        <w:rPr>
          <w:sz w:val="24"/>
          <w:szCs w:val="24"/>
        </w:rPr>
        <w:t xml:space="preserve"> </w:t>
      </w:r>
      <w:r w:rsidR="00C81B89" w:rsidRPr="00533C2A">
        <w:rPr>
          <w:sz w:val="24"/>
          <w:szCs w:val="24"/>
        </w:rPr>
        <w:t>FICU</w:t>
      </w:r>
      <w:r w:rsidR="009C360C" w:rsidRPr="00533C2A">
        <w:rPr>
          <w:sz w:val="24"/>
          <w:szCs w:val="24"/>
        </w:rPr>
        <w:t xml:space="preserve"> must obtain a written agreement from the CUSO</w:t>
      </w:r>
      <w:r w:rsidR="00F56449">
        <w:rPr>
          <w:sz w:val="24"/>
          <w:szCs w:val="24"/>
        </w:rPr>
        <w:t xml:space="preserve"> (or revise any current agreement the FICU has with </w:t>
      </w:r>
      <w:r w:rsidR="001559CA">
        <w:rPr>
          <w:sz w:val="24"/>
          <w:szCs w:val="24"/>
        </w:rPr>
        <w:t>a</w:t>
      </w:r>
      <w:r w:rsidR="00F56449">
        <w:rPr>
          <w:sz w:val="24"/>
          <w:szCs w:val="24"/>
        </w:rPr>
        <w:t xml:space="preserve"> CUSO)</w:t>
      </w:r>
      <w:r w:rsidR="009C360C" w:rsidRPr="00533C2A">
        <w:rPr>
          <w:sz w:val="24"/>
          <w:szCs w:val="24"/>
        </w:rPr>
        <w:t xml:space="preserve"> that the CUSO will:  follow GAAP; prepare financial statements at least quarterly and obtain an annual opinion audit from a certified public accountant; provide access to its books and records to NCUA</w:t>
      </w:r>
      <w:r w:rsidR="00F72DE0">
        <w:rPr>
          <w:sz w:val="24"/>
          <w:szCs w:val="24"/>
        </w:rPr>
        <w:t xml:space="preserve"> and the appropriate SSA</w:t>
      </w:r>
      <w:r w:rsidR="009C360C" w:rsidRPr="00533C2A">
        <w:rPr>
          <w:sz w:val="24"/>
          <w:szCs w:val="24"/>
        </w:rPr>
        <w:t xml:space="preserve">; and </w:t>
      </w:r>
      <w:r w:rsidR="00F143DE">
        <w:rPr>
          <w:sz w:val="24"/>
          <w:szCs w:val="24"/>
        </w:rPr>
        <w:t xml:space="preserve">annually </w:t>
      </w:r>
      <w:r w:rsidR="001559CA">
        <w:rPr>
          <w:sz w:val="24"/>
          <w:szCs w:val="24"/>
        </w:rPr>
        <w:t>report</w:t>
      </w:r>
      <w:r w:rsidR="009C360C" w:rsidRPr="00533C2A">
        <w:rPr>
          <w:sz w:val="24"/>
          <w:szCs w:val="24"/>
        </w:rPr>
        <w:t xml:space="preserve"> </w:t>
      </w:r>
      <w:r w:rsidR="001559CA">
        <w:rPr>
          <w:sz w:val="24"/>
          <w:szCs w:val="24"/>
        </w:rPr>
        <w:t>financial and other information</w:t>
      </w:r>
      <w:r w:rsidR="009C360C" w:rsidRPr="00533C2A">
        <w:rPr>
          <w:sz w:val="24"/>
          <w:szCs w:val="24"/>
        </w:rPr>
        <w:t xml:space="preserve"> directly with NCUA</w:t>
      </w:r>
      <w:r w:rsidR="003D788B">
        <w:rPr>
          <w:sz w:val="24"/>
          <w:szCs w:val="24"/>
        </w:rPr>
        <w:t xml:space="preserve"> and the appropriate SSA.</w:t>
      </w:r>
      <w:r w:rsidR="00ED2738">
        <w:rPr>
          <w:sz w:val="24"/>
          <w:szCs w:val="24"/>
        </w:rPr>
        <w:t xml:space="preserve"> </w:t>
      </w:r>
      <w:r w:rsidR="00C759E4">
        <w:rPr>
          <w:sz w:val="24"/>
          <w:szCs w:val="24"/>
        </w:rPr>
        <w:t xml:space="preserve"> </w:t>
      </w:r>
      <w:r w:rsidR="00ED2738">
        <w:rPr>
          <w:sz w:val="24"/>
          <w:szCs w:val="24"/>
        </w:rPr>
        <w:t>(Recordkeeping requirement).</w:t>
      </w:r>
      <w:r w:rsidR="00F72DE0">
        <w:rPr>
          <w:sz w:val="24"/>
          <w:szCs w:val="24"/>
        </w:rPr>
        <w:t xml:space="preserve"> </w:t>
      </w:r>
    </w:p>
    <w:p w:rsidR="00D11A59" w:rsidRDefault="00D11A59" w:rsidP="00D11A59">
      <w:pPr>
        <w:pStyle w:val="ListParagraph"/>
        <w:ind w:left="1440"/>
        <w:rPr>
          <w:sz w:val="24"/>
          <w:szCs w:val="24"/>
        </w:rPr>
      </w:pPr>
    </w:p>
    <w:p w:rsidR="00221E53" w:rsidRPr="00533C2A" w:rsidRDefault="009830AD" w:rsidP="00533C2A">
      <w:pPr>
        <w:ind w:left="1440" w:hanging="720"/>
        <w:rPr>
          <w:sz w:val="24"/>
          <w:szCs w:val="24"/>
        </w:rPr>
      </w:pPr>
      <w:r>
        <w:rPr>
          <w:sz w:val="24"/>
          <w:szCs w:val="24"/>
        </w:rPr>
        <w:t>IC 2.</w:t>
      </w:r>
      <w:r>
        <w:rPr>
          <w:sz w:val="24"/>
          <w:szCs w:val="24"/>
        </w:rPr>
        <w:tab/>
      </w:r>
      <w:r w:rsidR="003D788B">
        <w:rPr>
          <w:sz w:val="24"/>
          <w:szCs w:val="24"/>
        </w:rPr>
        <w:t>A</w:t>
      </w:r>
      <w:r w:rsidR="006E2216" w:rsidRPr="00533C2A">
        <w:rPr>
          <w:sz w:val="24"/>
          <w:szCs w:val="24"/>
        </w:rPr>
        <w:t xml:space="preserve"> </w:t>
      </w:r>
      <w:r w:rsidR="00C81B89" w:rsidRPr="00533C2A">
        <w:rPr>
          <w:sz w:val="24"/>
          <w:szCs w:val="24"/>
        </w:rPr>
        <w:t>FICU</w:t>
      </w:r>
      <w:r w:rsidR="009C360C" w:rsidRPr="00533C2A">
        <w:rPr>
          <w:sz w:val="24"/>
          <w:szCs w:val="24"/>
        </w:rPr>
        <w:t xml:space="preserve"> </w:t>
      </w:r>
      <w:r w:rsidR="003D788B">
        <w:rPr>
          <w:sz w:val="24"/>
          <w:szCs w:val="24"/>
        </w:rPr>
        <w:t xml:space="preserve">with an investment in, or loan to, a CUSO </w:t>
      </w:r>
      <w:r w:rsidR="009C360C" w:rsidRPr="00533C2A">
        <w:rPr>
          <w:sz w:val="24"/>
          <w:szCs w:val="24"/>
        </w:rPr>
        <w:t xml:space="preserve">must obtain a written legal opinion confirming the CUSO is established in a legally sufficient way to limit the </w:t>
      </w:r>
      <w:r w:rsidR="003D788B">
        <w:rPr>
          <w:sz w:val="24"/>
          <w:szCs w:val="24"/>
        </w:rPr>
        <w:t>FICU’s</w:t>
      </w:r>
      <w:r w:rsidR="009C360C" w:rsidRPr="00533C2A">
        <w:rPr>
          <w:sz w:val="24"/>
          <w:szCs w:val="24"/>
        </w:rPr>
        <w:t xml:space="preserve"> exposure to loss of </w:t>
      </w:r>
      <w:r w:rsidR="00C759E4">
        <w:rPr>
          <w:sz w:val="24"/>
          <w:szCs w:val="24"/>
        </w:rPr>
        <w:t>funds invested in, or loaned to,</w:t>
      </w:r>
      <w:r w:rsidR="009C360C" w:rsidRPr="00533C2A">
        <w:rPr>
          <w:sz w:val="24"/>
          <w:szCs w:val="24"/>
        </w:rPr>
        <w:t xml:space="preserve"> the CUSO</w:t>
      </w:r>
      <w:r w:rsidR="003D788B">
        <w:rPr>
          <w:sz w:val="24"/>
          <w:szCs w:val="24"/>
        </w:rPr>
        <w:t>.</w:t>
      </w:r>
      <w:r w:rsidR="00ED2738">
        <w:rPr>
          <w:sz w:val="24"/>
          <w:szCs w:val="24"/>
        </w:rPr>
        <w:t xml:space="preserve">  (Record</w:t>
      </w:r>
      <w:r w:rsidR="00C759E4">
        <w:rPr>
          <w:sz w:val="24"/>
          <w:szCs w:val="24"/>
        </w:rPr>
        <w:t>keeping</w:t>
      </w:r>
      <w:r w:rsidR="00ED2738">
        <w:rPr>
          <w:sz w:val="24"/>
          <w:szCs w:val="24"/>
        </w:rPr>
        <w:t xml:space="preserve"> requirement).</w:t>
      </w:r>
    </w:p>
    <w:p w:rsidR="00221E53" w:rsidRDefault="00221E53" w:rsidP="009830AD">
      <w:pPr>
        <w:pStyle w:val="ListParagraph"/>
        <w:ind w:left="1440" w:hanging="720"/>
        <w:rPr>
          <w:sz w:val="24"/>
          <w:szCs w:val="24"/>
        </w:rPr>
      </w:pPr>
    </w:p>
    <w:p w:rsidR="00221E53" w:rsidRPr="00533C2A" w:rsidRDefault="009830AD" w:rsidP="00533C2A">
      <w:pPr>
        <w:ind w:left="1440" w:hanging="720"/>
        <w:rPr>
          <w:sz w:val="24"/>
          <w:szCs w:val="24"/>
        </w:rPr>
      </w:pPr>
      <w:r>
        <w:rPr>
          <w:sz w:val="24"/>
          <w:szCs w:val="24"/>
        </w:rPr>
        <w:t>IC 3.</w:t>
      </w:r>
      <w:r>
        <w:rPr>
          <w:sz w:val="24"/>
          <w:szCs w:val="24"/>
        </w:rPr>
        <w:tab/>
      </w:r>
      <w:r w:rsidR="003D788B">
        <w:rPr>
          <w:sz w:val="24"/>
          <w:szCs w:val="24"/>
        </w:rPr>
        <w:t>A</w:t>
      </w:r>
      <w:r w:rsidR="009C360C" w:rsidRPr="00533C2A">
        <w:rPr>
          <w:sz w:val="24"/>
          <w:szCs w:val="24"/>
        </w:rPr>
        <w:t xml:space="preserve"> F</w:t>
      </w:r>
      <w:r w:rsidR="00047B71" w:rsidRPr="00533C2A">
        <w:rPr>
          <w:sz w:val="24"/>
          <w:szCs w:val="24"/>
        </w:rPr>
        <w:t>I</w:t>
      </w:r>
      <w:r w:rsidR="009C360C" w:rsidRPr="00533C2A">
        <w:rPr>
          <w:sz w:val="24"/>
          <w:szCs w:val="24"/>
        </w:rPr>
        <w:t xml:space="preserve">CU that is </w:t>
      </w:r>
      <w:r w:rsidR="00047B71" w:rsidRPr="00533C2A">
        <w:rPr>
          <w:sz w:val="24"/>
          <w:szCs w:val="24"/>
        </w:rPr>
        <w:t>or, as a result of recapitalizing a</w:t>
      </w:r>
      <w:r w:rsidR="001559CA">
        <w:rPr>
          <w:sz w:val="24"/>
          <w:szCs w:val="24"/>
        </w:rPr>
        <w:t>n insolvent C</w:t>
      </w:r>
      <w:r w:rsidR="00047B71" w:rsidRPr="00533C2A">
        <w:rPr>
          <w:sz w:val="24"/>
          <w:szCs w:val="24"/>
        </w:rPr>
        <w:t>USO will become</w:t>
      </w:r>
      <w:r w:rsidR="00813323">
        <w:rPr>
          <w:sz w:val="24"/>
          <w:szCs w:val="24"/>
        </w:rPr>
        <w:t>,</w:t>
      </w:r>
      <w:r w:rsidR="00047B71" w:rsidRPr="00533C2A">
        <w:rPr>
          <w:sz w:val="24"/>
          <w:szCs w:val="24"/>
        </w:rPr>
        <w:t xml:space="preserve"> </w:t>
      </w:r>
      <w:r w:rsidR="009C360C" w:rsidRPr="00533C2A">
        <w:rPr>
          <w:sz w:val="24"/>
          <w:szCs w:val="24"/>
        </w:rPr>
        <w:t>less than adequately capitalized</w:t>
      </w:r>
      <w:r w:rsidR="006E2216" w:rsidRPr="00533C2A">
        <w:rPr>
          <w:sz w:val="24"/>
          <w:szCs w:val="24"/>
        </w:rPr>
        <w:t>,</w:t>
      </w:r>
      <w:r w:rsidR="009C360C" w:rsidRPr="00533C2A">
        <w:rPr>
          <w:sz w:val="24"/>
          <w:szCs w:val="24"/>
        </w:rPr>
        <w:t xml:space="preserve"> must seek NCUA</w:t>
      </w:r>
      <w:r w:rsidR="003D788B">
        <w:rPr>
          <w:sz w:val="24"/>
          <w:szCs w:val="24"/>
        </w:rPr>
        <w:t xml:space="preserve">’s or the appropriate SSA’s </w:t>
      </w:r>
      <w:r w:rsidR="009C360C" w:rsidRPr="00533C2A">
        <w:rPr>
          <w:sz w:val="24"/>
          <w:szCs w:val="24"/>
        </w:rPr>
        <w:t xml:space="preserve">approval before recapitalizing </w:t>
      </w:r>
      <w:r w:rsidR="001559CA">
        <w:rPr>
          <w:sz w:val="24"/>
          <w:szCs w:val="24"/>
        </w:rPr>
        <w:t>a</w:t>
      </w:r>
      <w:r w:rsidR="009C360C" w:rsidRPr="00533C2A">
        <w:rPr>
          <w:sz w:val="24"/>
          <w:szCs w:val="24"/>
        </w:rPr>
        <w:t xml:space="preserve"> CUSO</w:t>
      </w:r>
      <w:r w:rsidR="001559CA">
        <w:rPr>
          <w:sz w:val="24"/>
          <w:szCs w:val="24"/>
        </w:rPr>
        <w:t xml:space="preserve"> that has become insolvent.</w:t>
      </w:r>
      <w:r w:rsidR="00ED2738">
        <w:rPr>
          <w:sz w:val="24"/>
          <w:szCs w:val="24"/>
        </w:rPr>
        <w:t xml:space="preserve">  (Reporting requirement).</w:t>
      </w:r>
    </w:p>
    <w:p w:rsidR="00221E53" w:rsidRPr="00221E53" w:rsidRDefault="00221E53" w:rsidP="009830AD">
      <w:pPr>
        <w:pStyle w:val="ListParagraph"/>
        <w:ind w:left="1440" w:hanging="720"/>
        <w:rPr>
          <w:sz w:val="24"/>
          <w:szCs w:val="24"/>
        </w:rPr>
      </w:pPr>
    </w:p>
    <w:p w:rsidR="00B568B7" w:rsidRPr="00533C2A" w:rsidRDefault="009830AD" w:rsidP="00533C2A">
      <w:pPr>
        <w:ind w:left="1440" w:hanging="720"/>
        <w:rPr>
          <w:sz w:val="24"/>
          <w:szCs w:val="24"/>
        </w:rPr>
      </w:pPr>
      <w:r>
        <w:rPr>
          <w:sz w:val="24"/>
          <w:szCs w:val="24"/>
        </w:rPr>
        <w:t>IC 4.</w:t>
      </w:r>
      <w:r>
        <w:rPr>
          <w:sz w:val="24"/>
          <w:szCs w:val="24"/>
        </w:rPr>
        <w:tab/>
      </w:r>
      <w:r w:rsidR="00D51985">
        <w:rPr>
          <w:sz w:val="24"/>
          <w:szCs w:val="24"/>
        </w:rPr>
        <w:t>A</w:t>
      </w:r>
      <w:r w:rsidR="00B568B7" w:rsidRPr="00533C2A">
        <w:rPr>
          <w:sz w:val="24"/>
          <w:szCs w:val="24"/>
        </w:rPr>
        <w:t xml:space="preserve"> CUSO </w:t>
      </w:r>
      <w:r w:rsidR="006E2216" w:rsidRPr="00533C2A">
        <w:rPr>
          <w:sz w:val="24"/>
          <w:szCs w:val="24"/>
        </w:rPr>
        <w:t xml:space="preserve">with an investment or loan from a FICU </w:t>
      </w:r>
      <w:r w:rsidR="00B568B7" w:rsidRPr="00533C2A">
        <w:rPr>
          <w:sz w:val="24"/>
          <w:szCs w:val="24"/>
        </w:rPr>
        <w:t xml:space="preserve">must annually submit a report directly to NCUA and the appropriate </w:t>
      </w:r>
      <w:r w:rsidR="006E2216" w:rsidRPr="00533C2A">
        <w:rPr>
          <w:sz w:val="24"/>
          <w:szCs w:val="24"/>
        </w:rPr>
        <w:t>SSA</w:t>
      </w:r>
      <w:r w:rsidR="00B568B7" w:rsidRPr="00533C2A">
        <w:rPr>
          <w:sz w:val="24"/>
          <w:szCs w:val="24"/>
        </w:rPr>
        <w:t>, if applicable</w:t>
      </w:r>
      <w:r w:rsidR="00F143DE">
        <w:rPr>
          <w:sz w:val="24"/>
          <w:szCs w:val="24"/>
        </w:rPr>
        <w:t>, containing financial and other information prescribed in Part 712</w:t>
      </w:r>
      <w:r w:rsidR="00B568B7" w:rsidRPr="00533C2A">
        <w:rPr>
          <w:sz w:val="24"/>
          <w:szCs w:val="24"/>
        </w:rPr>
        <w:t xml:space="preserve">. </w:t>
      </w:r>
      <w:r w:rsidR="00ED2738">
        <w:rPr>
          <w:sz w:val="24"/>
          <w:szCs w:val="24"/>
        </w:rPr>
        <w:t xml:space="preserve"> (Reporting requirement).</w:t>
      </w:r>
    </w:p>
    <w:p w:rsidR="0070206B" w:rsidRDefault="0070206B" w:rsidP="0070206B">
      <w:pPr>
        <w:rPr>
          <w:sz w:val="24"/>
          <w:szCs w:val="24"/>
        </w:rPr>
      </w:pPr>
    </w:p>
    <w:p w:rsidR="00FC01C7" w:rsidRDefault="00FC01C7"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34020">
        <w:rPr>
          <w:sz w:val="24"/>
          <w:szCs w:val="24"/>
        </w:rPr>
        <w:t>These requirements enable NCUA to monitor a F</w:t>
      </w:r>
      <w:r w:rsidR="00466D7D" w:rsidRPr="00B34020">
        <w:rPr>
          <w:sz w:val="24"/>
          <w:szCs w:val="24"/>
        </w:rPr>
        <w:t>I</w:t>
      </w:r>
      <w:r w:rsidRPr="00B34020">
        <w:rPr>
          <w:sz w:val="24"/>
          <w:szCs w:val="24"/>
        </w:rPr>
        <w:t xml:space="preserve">CU’s involvement with its CUSO for safety and soundness purposes and </w:t>
      </w:r>
      <w:r w:rsidR="003D63B3">
        <w:rPr>
          <w:sz w:val="24"/>
          <w:szCs w:val="24"/>
        </w:rPr>
        <w:t xml:space="preserve">to </w:t>
      </w:r>
      <w:r w:rsidRPr="00B34020">
        <w:rPr>
          <w:sz w:val="24"/>
          <w:szCs w:val="24"/>
        </w:rPr>
        <w:t xml:space="preserve">help assure that CUSOs are properly established and maintained in accordance with applicable state law.  NCUA notes some elements of the rule reflect sound business judgment and represent usual and customary </w:t>
      </w:r>
      <w:r w:rsidR="003D63B3">
        <w:rPr>
          <w:sz w:val="24"/>
          <w:szCs w:val="24"/>
        </w:rPr>
        <w:t xml:space="preserve">business </w:t>
      </w:r>
      <w:r w:rsidRPr="00B34020">
        <w:rPr>
          <w:sz w:val="24"/>
          <w:szCs w:val="24"/>
        </w:rPr>
        <w:t>practices</w:t>
      </w:r>
      <w:r w:rsidR="003D63B3">
        <w:rPr>
          <w:sz w:val="24"/>
          <w:szCs w:val="24"/>
        </w:rPr>
        <w:t>.</w:t>
      </w:r>
      <w:r w:rsidRPr="00B34020">
        <w:rPr>
          <w:sz w:val="24"/>
          <w:szCs w:val="24"/>
        </w:rPr>
        <w:t xml:space="preserve">  For example,</w:t>
      </w:r>
      <w:r w:rsidR="002C3E02">
        <w:rPr>
          <w:sz w:val="24"/>
          <w:szCs w:val="24"/>
        </w:rPr>
        <w:t xml:space="preserve"> obtaining a written agreement with an entity before investing funds in its operations, requiring that its financial statements be prepared in accordance with GAAP, and obtaining a legal opinion as to corporate matters </w:t>
      </w:r>
      <w:r w:rsidR="00F143DE">
        <w:rPr>
          <w:sz w:val="24"/>
          <w:szCs w:val="24"/>
        </w:rPr>
        <w:t xml:space="preserve">are </w:t>
      </w:r>
      <w:r w:rsidR="002C3E02">
        <w:rPr>
          <w:sz w:val="24"/>
          <w:szCs w:val="24"/>
        </w:rPr>
        <w:t xml:space="preserve">standard business practices.  </w:t>
      </w:r>
      <w:r w:rsidR="00F143DE">
        <w:rPr>
          <w:sz w:val="24"/>
          <w:szCs w:val="24"/>
        </w:rPr>
        <w:t xml:space="preserve">The burden hours </w:t>
      </w:r>
      <w:r w:rsidR="0083759A">
        <w:rPr>
          <w:sz w:val="24"/>
          <w:szCs w:val="24"/>
        </w:rPr>
        <w:t xml:space="preserve">reported in Item 12 below exclude the hours attributable to engaging in these usual and customary business activities.  </w:t>
      </w:r>
      <w:r w:rsidRPr="00B34020">
        <w:rPr>
          <w:sz w:val="24"/>
          <w:szCs w:val="24"/>
        </w:rPr>
        <w:t xml:space="preserve"> </w:t>
      </w:r>
    </w:p>
    <w:p w:rsidR="00DC5C02" w:rsidRPr="00B34020" w:rsidRDefault="00DC5C02"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FC01C7" w:rsidRPr="00B34020" w:rsidRDefault="00FC01C7"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50437" w:rsidRPr="00F80F4F" w:rsidRDefault="0070206B" w:rsidP="00F80F4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Purpose and Use of the Information Collection</w:t>
      </w:r>
    </w:p>
    <w:p w:rsidR="00177A6B" w:rsidRDefault="009B4A66" w:rsidP="009B4A66">
      <w:pPr>
        <w:pStyle w:val="ListParagraph"/>
        <w:ind w:left="360"/>
        <w:rPr>
          <w:sz w:val="24"/>
          <w:szCs w:val="24"/>
        </w:rPr>
      </w:pPr>
      <w:r w:rsidRPr="009B4A66">
        <w:rPr>
          <w:sz w:val="24"/>
          <w:szCs w:val="24"/>
        </w:rPr>
        <w:t xml:space="preserve">NCUA conducts regular, periodic examinations of FCUs </w:t>
      </w:r>
      <w:r w:rsidR="009B2E67">
        <w:rPr>
          <w:sz w:val="24"/>
          <w:szCs w:val="24"/>
        </w:rPr>
        <w:t xml:space="preserve">and </w:t>
      </w:r>
      <w:r w:rsidR="00856472">
        <w:rPr>
          <w:sz w:val="24"/>
          <w:szCs w:val="24"/>
        </w:rPr>
        <w:t xml:space="preserve">participates in examinations of </w:t>
      </w:r>
      <w:r w:rsidR="009B2E67">
        <w:rPr>
          <w:sz w:val="24"/>
          <w:szCs w:val="24"/>
        </w:rPr>
        <w:t>FISCUs.</w:t>
      </w:r>
      <w:r w:rsidRPr="009B4A66">
        <w:rPr>
          <w:sz w:val="24"/>
          <w:szCs w:val="24"/>
        </w:rPr>
        <w:t xml:space="preserve">  As part of the examination process, NCUA reviews written agreements, legal </w:t>
      </w:r>
      <w:r w:rsidRPr="009B4A66">
        <w:rPr>
          <w:sz w:val="24"/>
          <w:szCs w:val="24"/>
        </w:rPr>
        <w:lastRenderedPageBreak/>
        <w:t xml:space="preserve">opinions, and CPA opinion audits relating to FCU involvement with CUSOs to determine the safety and soundness of the FCU.  This information is critical in preventing or minimizing losses to the National Credit Union Share Insurance Fund (NCUSIF), which provides federally guaranteed </w:t>
      </w:r>
      <w:r w:rsidR="00813323">
        <w:rPr>
          <w:sz w:val="24"/>
          <w:szCs w:val="24"/>
        </w:rPr>
        <w:t xml:space="preserve">share (deposit) </w:t>
      </w:r>
      <w:r w:rsidRPr="009B4A66">
        <w:rPr>
          <w:sz w:val="24"/>
          <w:szCs w:val="24"/>
        </w:rPr>
        <w:t xml:space="preserve">account insurance for all FICUs. </w:t>
      </w:r>
    </w:p>
    <w:p w:rsidR="00177A6B" w:rsidRDefault="00177A6B" w:rsidP="009B4A66">
      <w:pPr>
        <w:pStyle w:val="ListParagraph"/>
        <w:ind w:left="360"/>
        <w:rPr>
          <w:sz w:val="24"/>
          <w:szCs w:val="24"/>
        </w:rPr>
      </w:pPr>
    </w:p>
    <w:p w:rsidR="009B4A66" w:rsidRPr="009B4A66" w:rsidRDefault="009B4A66" w:rsidP="009B4A66">
      <w:pPr>
        <w:pStyle w:val="ListParagraph"/>
        <w:ind w:left="360"/>
        <w:rPr>
          <w:sz w:val="24"/>
          <w:szCs w:val="24"/>
        </w:rPr>
      </w:pPr>
      <w:r w:rsidRPr="009B4A66">
        <w:rPr>
          <w:sz w:val="24"/>
          <w:szCs w:val="24"/>
        </w:rPr>
        <w:t xml:space="preserve">FISCUs are exposed to significant potential safety and soundness and reputation risks based on their relationship with their CUSOs.  </w:t>
      </w:r>
      <w:r w:rsidR="00177A6B">
        <w:rPr>
          <w:sz w:val="24"/>
          <w:szCs w:val="24"/>
        </w:rPr>
        <w:t xml:space="preserve">Although NCUA has the right to examine books and records belonging to a FISCU, it </w:t>
      </w:r>
      <w:r w:rsidR="00DC5C02">
        <w:rPr>
          <w:sz w:val="24"/>
          <w:szCs w:val="24"/>
        </w:rPr>
        <w:t xml:space="preserve">also needs access to the </w:t>
      </w:r>
      <w:r w:rsidR="00177A6B">
        <w:rPr>
          <w:sz w:val="24"/>
          <w:szCs w:val="24"/>
        </w:rPr>
        <w:t>books and records of</w:t>
      </w:r>
      <w:r w:rsidR="00856472">
        <w:rPr>
          <w:sz w:val="24"/>
          <w:szCs w:val="24"/>
        </w:rPr>
        <w:t xml:space="preserve"> the</w:t>
      </w:r>
      <w:r w:rsidR="00177A6B">
        <w:rPr>
          <w:sz w:val="24"/>
          <w:szCs w:val="24"/>
        </w:rPr>
        <w:t xml:space="preserve"> CUSO.  </w:t>
      </w:r>
      <w:r w:rsidR="00DC5C02">
        <w:rPr>
          <w:sz w:val="24"/>
          <w:szCs w:val="24"/>
        </w:rPr>
        <w:t xml:space="preserve">Without that access, </w:t>
      </w:r>
      <w:r w:rsidRPr="009B4A66">
        <w:rPr>
          <w:sz w:val="24"/>
          <w:szCs w:val="24"/>
        </w:rPr>
        <w:t xml:space="preserve">NCUA </w:t>
      </w:r>
      <w:r w:rsidR="00177A6B">
        <w:rPr>
          <w:sz w:val="24"/>
          <w:szCs w:val="24"/>
        </w:rPr>
        <w:t>cannot</w:t>
      </w:r>
      <w:r w:rsidRPr="009B4A66">
        <w:rPr>
          <w:sz w:val="24"/>
          <w:szCs w:val="24"/>
        </w:rPr>
        <w:t xml:space="preserve"> thoroughly and accurately evaluate the potential risks CUSOs pose to FISCUs and, ultimately, the</w:t>
      </w:r>
      <w:r w:rsidR="00DC5C02">
        <w:rPr>
          <w:sz w:val="24"/>
          <w:szCs w:val="24"/>
        </w:rPr>
        <w:t xml:space="preserve"> risk to the</w:t>
      </w:r>
      <w:r w:rsidRPr="009B4A66">
        <w:rPr>
          <w:sz w:val="24"/>
          <w:szCs w:val="24"/>
        </w:rPr>
        <w:t xml:space="preserve"> NCUSIF.  </w:t>
      </w:r>
    </w:p>
    <w:p w:rsidR="009B4A66" w:rsidRPr="009B4A66" w:rsidRDefault="009B4A66" w:rsidP="009B4A66">
      <w:pPr>
        <w:pStyle w:val="ListParagraph"/>
        <w:spacing w:after="240"/>
        <w:ind w:left="360"/>
        <w:rPr>
          <w:rFonts w:ascii="Calibri" w:hAnsi="Calibri"/>
          <w:sz w:val="22"/>
          <w:szCs w:val="22"/>
        </w:rPr>
      </w:pPr>
    </w:p>
    <w:p w:rsidR="009B4A66" w:rsidRPr="009B4A66" w:rsidRDefault="009B4A66" w:rsidP="009B4A66">
      <w:pPr>
        <w:pStyle w:val="ListParagraph"/>
        <w:ind w:left="360"/>
        <w:rPr>
          <w:sz w:val="24"/>
          <w:szCs w:val="24"/>
        </w:rPr>
      </w:pPr>
      <w:r w:rsidRPr="009B4A66">
        <w:rPr>
          <w:sz w:val="24"/>
          <w:szCs w:val="24"/>
        </w:rPr>
        <w:t xml:space="preserve">It should be noted that not all states impose the same type of relatively strict investment </w:t>
      </w:r>
      <w:r w:rsidR="004B109F">
        <w:rPr>
          <w:sz w:val="24"/>
          <w:szCs w:val="24"/>
        </w:rPr>
        <w:t xml:space="preserve">and lending </w:t>
      </w:r>
      <w:r w:rsidRPr="009B4A66">
        <w:rPr>
          <w:sz w:val="24"/>
          <w:szCs w:val="24"/>
        </w:rPr>
        <w:t xml:space="preserve">limits in the FCU Act, which limit FCU </w:t>
      </w:r>
      <w:r w:rsidR="004B109F">
        <w:rPr>
          <w:sz w:val="24"/>
          <w:szCs w:val="24"/>
        </w:rPr>
        <w:t>loans to</w:t>
      </w:r>
      <w:r w:rsidR="00220F73">
        <w:rPr>
          <w:sz w:val="24"/>
          <w:szCs w:val="24"/>
        </w:rPr>
        <w:t xml:space="preserve">, and </w:t>
      </w:r>
      <w:r w:rsidRPr="009B4A66">
        <w:rPr>
          <w:sz w:val="24"/>
          <w:szCs w:val="24"/>
        </w:rPr>
        <w:t>investment in</w:t>
      </w:r>
      <w:r w:rsidR="00220F73">
        <w:rPr>
          <w:sz w:val="24"/>
          <w:szCs w:val="24"/>
        </w:rPr>
        <w:t>,</w:t>
      </w:r>
      <w:r w:rsidRPr="009B4A66">
        <w:rPr>
          <w:sz w:val="24"/>
          <w:szCs w:val="24"/>
        </w:rPr>
        <w:t xml:space="preserve"> all CUSOs to one percent of </w:t>
      </w:r>
      <w:r w:rsidR="00A30B03">
        <w:rPr>
          <w:sz w:val="24"/>
          <w:szCs w:val="24"/>
        </w:rPr>
        <w:t xml:space="preserve">the FCU’s </w:t>
      </w:r>
      <w:r w:rsidRPr="009B4A66">
        <w:rPr>
          <w:sz w:val="24"/>
          <w:szCs w:val="24"/>
        </w:rPr>
        <w:t>unimpaired capital and surplus</w:t>
      </w:r>
      <w:r w:rsidR="004B109F">
        <w:rPr>
          <w:sz w:val="24"/>
          <w:szCs w:val="24"/>
        </w:rPr>
        <w:t>, respectively</w:t>
      </w:r>
      <w:r w:rsidRPr="009B4A66">
        <w:rPr>
          <w:sz w:val="24"/>
          <w:szCs w:val="24"/>
        </w:rPr>
        <w:t>.  12 U.S.C. §1757(7)(I).  Similarly, not all states limit the types of activities in which a CUSO may engage.  Further, without some assurance that the FISCU is insulated from claims that might be asserted against its CUSO, there is risk that the FISCU could lose more than the value of its investment in its CUSO.</w:t>
      </w:r>
    </w:p>
    <w:p w:rsidR="009B4A66" w:rsidRPr="009B4A66" w:rsidRDefault="009B4A66" w:rsidP="009B4A66">
      <w:pPr>
        <w:pStyle w:val="ListParagraph"/>
        <w:ind w:left="360"/>
        <w:rPr>
          <w:sz w:val="24"/>
          <w:szCs w:val="24"/>
        </w:rPr>
      </w:pPr>
    </w:p>
    <w:p w:rsidR="00CD39A7" w:rsidRDefault="009B4A66" w:rsidP="009B4A66">
      <w:pPr>
        <w:pStyle w:val="ListParagraph"/>
        <w:widowControl/>
        <w:autoSpaceDE/>
        <w:autoSpaceDN/>
        <w:adjustRightInd/>
        <w:ind w:left="360"/>
        <w:rPr>
          <w:sz w:val="24"/>
          <w:szCs w:val="24"/>
        </w:rPr>
      </w:pPr>
      <w:r w:rsidRPr="009B4A66">
        <w:rPr>
          <w:sz w:val="24"/>
          <w:szCs w:val="24"/>
        </w:rPr>
        <w:t xml:space="preserve">Currently, NCUA cannot fully identify the total number of CUSOs that exist, the financial state of CUSOs, or the full range of services offered by CUSOs.  Access to this information is necessary because of the relationship between CUSOs and credit unions.  The </w:t>
      </w:r>
      <w:r w:rsidR="009B2E67">
        <w:rPr>
          <w:sz w:val="24"/>
          <w:szCs w:val="24"/>
        </w:rPr>
        <w:t>information NCUA is currently able to collect</w:t>
      </w:r>
      <w:r w:rsidRPr="009B4A66">
        <w:rPr>
          <w:sz w:val="24"/>
          <w:szCs w:val="24"/>
        </w:rPr>
        <w:t xml:space="preserve"> is incomplete because NCUA is collecting third party information about CUSOs</w:t>
      </w:r>
      <w:r w:rsidR="001B00B0">
        <w:rPr>
          <w:sz w:val="24"/>
          <w:szCs w:val="24"/>
        </w:rPr>
        <w:t xml:space="preserve"> </w:t>
      </w:r>
      <w:r w:rsidR="00D26B2C">
        <w:rPr>
          <w:sz w:val="24"/>
          <w:szCs w:val="24"/>
        </w:rPr>
        <w:t xml:space="preserve">indirectly </w:t>
      </w:r>
      <w:r w:rsidRPr="009B4A66">
        <w:rPr>
          <w:sz w:val="24"/>
          <w:szCs w:val="24"/>
        </w:rPr>
        <w:t>from credit unions instead of directly from the CUSO</w:t>
      </w:r>
      <w:r w:rsidR="00A30B03">
        <w:rPr>
          <w:sz w:val="24"/>
          <w:szCs w:val="24"/>
        </w:rPr>
        <w:t>s</w:t>
      </w:r>
      <w:r w:rsidR="00DC5C02">
        <w:rPr>
          <w:sz w:val="24"/>
          <w:szCs w:val="24"/>
        </w:rPr>
        <w:t xml:space="preserve"> themselves</w:t>
      </w:r>
      <w:r w:rsidR="00480D23">
        <w:rPr>
          <w:sz w:val="24"/>
          <w:szCs w:val="24"/>
        </w:rPr>
        <w:t xml:space="preserve">.  </w:t>
      </w:r>
      <w:r w:rsidRPr="009B4A66">
        <w:rPr>
          <w:sz w:val="24"/>
          <w:szCs w:val="24"/>
        </w:rPr>
        <w:t>In order to identify emerg</w:t>
      </w:r>
      <w:r w:rsidR="00DC5C02">
        <w:rPr>
          <w:sz w:val="24"/>
          <w:szCs w:val="24"/>
        </w:rPr>
        <w:t>ing</w:t>
      </w:r>
      <w:r w:rsidRPr="009B4A66">
        <w:rPr>
          <w:sz w:val="24"/>
          <w:szCs w:val="24"/>
        </w:rPr>
        <w:t xml:space="preserve"> risks posed by CUSOs and to protect the NCUSIF, it is imperative that NCUA has complete and accurate financial and operational information about CUSOs and the nature of their services. </w:t>
      </w:r>
      <w:r w:rsidR="00A30B03">
        <w:rPr>
          <w:sz w:val="24"/>
          <w:szCs w:val="24"/>
        </w:rPr>
        <w:t xml:space="preserve"> </w:t>
      </w:r>
    </w:p>
    <w:p w:rsidR="00DC5C02" w:rsidRPr="009B4A66" w:rsidRDefault="00DC5C02" w:rsidP="009B4A66">
      <w:pPr>
        <w:pStyle w:val="ListParagraph"/>
        <w:widowControl/>
        <w:autoSpaceDE/>
        <w:autoSpaceDN/>
        <w:adjustRightInd/>
        <w:ind w:left="360"/>
        <w:rPr>
          <w:sz w:val="24"/>
          <w:szCs w:val="24"/>
        </w:rPr>
      </w:pPr>
    </w:p>
    <w:p w:rsidR="009B4A66" w:rsidRPr="009B4A66" w:rsidRDefault="009B4A66" w:rsidP="009B4A66">
      <w:pPr>
        <w:pStyle w:val="ListParagraph"/>
        <w:widowControl/>
        <w:autoSpaceDE/>
        <w:autoSpaceDN/>
        <w:adjustRightInd/>
        <w:ind w:left="360"/>
        <w:rPr>
          <w:sz w:val="24"/>
          <w:szCs w:val="24"/>
        </w:rPr>
      </w:pPr>
    </w:p>
    <w:p w:rsidR="00572E0D" w:rsidRPr="00572E0D" w:rsidRDefault="0070206B" w:rsidP="0074621E">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72E0D">
        <w:rPr>
          <w:b/>
          <w:bCs/>
          <w:iCs/>
          <w:sz w:val="24"/>
          <w:szCs w:val="24"/>
        </w:rPr>
        <w:t>Consideration Given to Information Technology</w:t>
      </w:r>
    </w:p>
    <w:p w:rsidR="00E2225D" w:rsidRDefault="00306D95" w:rsidP="00E2225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34020">
        <w:rPr>
          <w:sz w:val="24"/>
          <w:szCs w:val="24"/>
        </w:rPr>
        <w:t xml:space="preserve">NCUA plans to </w:t>
      </w:r>
      <w:r w:rsidR="00BC6DA2" w:rsidRPr="00B34020">
        <w:rPr>
          <w:sz w:val="24"/>
          <w:szCs w:val="24"/>
        </w:rPr>
        <w:t>implement</w:t>
      </w:r>
      <w:r w:rsidRPr="00B34020">
        <w:rPr>
          <w:sz w:val="24"/>
          <w:szCs w:val="24"/>
        </w:rPr>
        <w:t xml:space="preserve"> </w:t>
      </w:r>
      <w:r w:rsidR="00CA7FE8">
        <w:rPr>
          <w:sz w:val="24"/>
          <w:szCs w:val="24"/>
        </w:rPr>
        <w:t xml:space="preserve">secure </w:t>
      </w:r>
      <w:r w:rsidRPr="00B34020">
        <w:rPr>
          <w:sz w:val="24"/>
          <w:szCs w:val="24"/>
        </w:rPr>
        <w:t>online technology for the CUSOs</w:t>
      </w:r>
      <w:r w:rsidR="001B00B0">
        <w:rPr>
          <w:sz w:val="24"/>
          <w:szCs w:val="24"/>
        </w:rPr>
        <w:t>’</w:t>
      </w:r>
      <w:r w:rsidRPr="00B34020">
        <w:rPr>
          <w:sz w:val="24"/>
          <w:szCs w:val="24"/>
        </w:rPr>
        <w:t xml:space="preserve"> direct submission of financial and other reports</w:t>
      </w:r>
      <w:r w:rsidR="005F1302">
        <w:rPr>
          <w:sz w:val="24"/>
          <w:szCs w:val="24"/>
        </w:rPr>
        <w:t>.</w:t>
      </w:r>
      <w:r w:rsidR="009702EB">
        <w:rPr>
          <w:sz w:val="24"/>
          <w:szCs w:val="24"/>
        </w:rPr>
        <w:t xml:space="preserve">  Development of the CUSO Registry is underway, which will provide fully electronic reporting by CUSOs.</w:t>
      </w:r>
      <w:r w:rsidR="00E2225D" w:rsidRPr="00E2225D">
        <w:rPr>
          <w:sz w:val="24"/>
          <w:szCs w:val="24"/>
        </w:rPr>
        <w:t xml:space="preserve"> </w:t>
      </w:r>
      <w:r w:rsidR="00E2225D">
        <w:rPr>
          <w:sz w:val="24"/>
          <w:szCs w:val="24"/>
        </w:rPr>
        <w:t xml:space="preserve"> </w:t>
      </w:r>
      <w:r w:rsidR="00BE7E6F">
        <w:rPr>
          <w:sz w:val="24"/>
          <w:szCs w:val="24"/>
        </w:rPr>
        <w:t>At a minimum</w:t>
      </w:r>
      <w:r w:rsidR="001D442E">
        <w:rPr>
          <w:sz w:val="24"/>
          <w:szCs w:val="24"/>
        </w:rPr>
        <w:t>,</w:t>
      </w:r>
      <w:r w:rsidR="00BE7E6F">
        <w:rPr>
          <w:sz w:val="24"/>
          <w:szCs w:val="24"/>
        </w:rPr>
        <w:t xml:space="preserve"> NCUA information systems</w:t>
      </w:r>
      <w:r w:rsidR="00E2225D">
        <w:rPr>
          <w:sz w:val="24"/>
          <w:szCs w:val="24"/>
        </w:rPr>
        <w:t xml:space="preserve"> adhere to the National Institute of Standards</w:t>
      </w:r>
      <w:r w:rsidR="00BE7E6F">
        <w:rPr>
          <w:sz w:val="24"/>
          <w:szCs w:val="24"/>
        </w:rPr>
        <w:t xml:space="preserve"> and Technology</w:t>
      </w:r>
      <w:r w:rsidR="00E2225D">
        <w:rPr>
          <w:sz w:val="24"/>
          <w:szCs w:val="24"/>
        </w:rPr>
        <w:t xml:space="preserve"> (NIST) security </w:t>
      </w:r>
      <w:r w:rsidR="00BE7E6F">
        <w:rPr>
          <w:sz w:val="24"/>
          <w:szCs w:val="24"/>
        </w:rPr>
        <w:t>controls</w:t>
      </w:r>
      <w:r w:rsidR="00E2225D">
        <w:rPr>
          <w:sz w:val="24"/>
          <w:szCs w:val="24"/>
        </w:rPr>
        <w:t xml:space="preserve"> and guidelines</w:t>
      </w:r>
      <w:r w:rsidR="00BE7E6F">
        <w:rPr>
          <w:sz w:val="24"/>
          <w:szCs w:val="24"/>
        </w:rPr>
        <w:t xml:space="preserve"> at the moderate level.</w:t>
      </w:r>
    </w:p>
    <w:p w:rsidR="00DC5C02" w:rsidRPr="00B34020" w:rsidRDefault="00DC5C02"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306D95" w:rsidRPr="00B34020" w:rsidRDefault="00306D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3659" w:rsidRPr="00F80F4F" w:rsidRDefault="0070206B" w:rsidP="00F80F4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 xml:space="preserve">Duplication </w:t>
      </w:r>
    </w:p>
    <w:p w:rsidR="000D5E58" w:rsidRDefault="00AB3A89" w:rsidP="009372B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Part 712</w:t>
      </w:r>
      <w:r w:rsidR="005F1302">
        <w:rPr>
          <w:sz w:val="24"/>
          <w:szCs w:val="24"/>
        </w:rPr>
        <w:t xml:space="preserve"> is t</w:t>
      </w:r>
      <w:r>
        <w:rPr>
          <w:sz w:val="24"/>
          <w:szCs w:val="24"/>
        </w:rPr>
        <w:t xml:space="preserve">he only rule that </w:t>
      </w:r>
      <w:r w:rsidR="00031DE3" w:rsidRPr="00B34020">
        <w:rPr>
          <w:sz w:val="24"/>
          <w:szCs w:val="24"/>
        </w:rPr>
        <w:t xml:space="preserve">pertains to FICU investments in, or loans to, CUSOs.  </w:t>
      </w:r>
      <w:r w:rsidR="00DA2191" w:rsidRPr="00B34020">
        <w:rPr>
          <w:sz w:val="24"/>
          <w:szCs w:val="24"/>
        </w:rPr>
        <w:t xml:space="preserve">The information the rule requires is unique to each credit union or </w:t>
      </w:r>
      <w:r w:rsidR="00571A11">
        <w:rPr>
          <w:sz w:val="24"/>
          <w:szCs w:val="24"/>
        </w:rPr>
        <w:t>situation</w:t>
      </w:r>
      <w:r w:rsidR="00DA2191" w:rsidRPr="00B34020">
        <w:rPr>
          <w:sz w:val="24"/>
          <w:szCs w:val="24"/>
        </w:rPr>
        <w:t>.  Currently</w:t>
      </w:r>
      <w:r>
        <w:rPr>
          <w:sz w:val="24"/>
          <w:szCs w:val="24"/>
        </w:rPr>
        <w:t>,</w:t>
      </w:r>
      <w:r w:rsidR="00DA2191" w:rsidRPr="00B34020">
        <w:rPr>
          <w:sz w:val="24"/>
          <w:szCs w:val="24"/>
        </w:rPr>
        <w:t xml:space="preserve"> NCUA collects CUSO related information on the NCUA Form 5300 Call Report and </w:t>
      </w:r>
      <w:r w:rsidR="00EF4672">
        <w:rPr>
          <w:sz w:val="24"/>
          <w:szCs w:val="24"/>
        </w:rPr>
        <w:t xml:space="preserve">the </w:t>
      </w:r>
      <w:r w:rsidR="00DA2191" w:rsidRPr="00B34020">
        <w:rPr>
          <w:sz w:val="24"/>
          <w:szCs w:val="24"/>
        </w:rPr>
        <w:t xml:space="preserve">NCUA Form 4501A </w:t>
      </w:r>
      <w:r w:rsidR="00DC5C02">
        <w:rPr>
          <w:sz w:val="24"/>
          <w:szCs w:val="24"/>
        </w:rPr>
        <w:t xml:space="preserve">Online CU </w:t>
      </w:r>
      <w:r w:rsidR="00DA2191" w:rsidRPr="00B34020">
        <w:rPr>
          <w:sz w:val="24"/>
          <w:szCs w:val="24"/>
        </w:rPr>
        <w:t>Profile</w:t>
      </w:r>
      <w:r w:rsidR="005F1302">
        <w:rPr>
          <w:sz w:val="24"/>
          <w:szCs w:val="24"/>
        </w:rPr>
        <w:t xml:space="preserve"> (OMB Control No. 3133-0004)</w:t>
      </w:r>
      <w:r w:rsidR="00DA2191" w:rsidRPr="00B34020">
        <w:rPr>
          <w:sz w:val="24"/>
          <w:szCs w:val="24"/>
        </w:rPr>
        <w:t xml:space="preserve">.  </w:t>
      </w:r>
      <w:r w:rsidR="00702252">
        <w:rPr>
          <w:sz w:val="24"/>
          <w:szCs w:val="24"/>
        </w:rPr>
        <w:t xml:space="preserve">Upon successful implementation </w:t>
      </w:r>
      <w:r w:rsidR="00DA2191" w:rsidRPr="00B34020">
        <w:rPr>
          <w:sz w:val="24"/>
          <w:szCs w:val="24"/>
        </w:rPr>
        <w:t xml:space="preserve">of </w:t>
      </w:r>
      <w:r w:rsidR="00702252">
        <w:rPr>
          <w:sz w:val="24"/>
          <w:szCs w:val="24"/>
        </w:rPr>
        <w:t xml:space="preserve">the </w:t>
      </w:r>
      <w:r w:rsidR="00DA2191" w:rsidRPr="00B34020">
        <w:rPr>
          <w:sz w:val="24"/>
          <w:szCs w:val="24"/>
        </w:rPr>
        <w:t xml:space="preserve">CUSO </w:t>
      </w:r>
      <w:r w:rsidR="00702252">
        <w:rPr>
          <w:sz w:val="24"/>
          <w:szCs w:val="24"/>
        </w:rPr>
        <w:t>Registry</w:t>
      </w:r>
      <w:r w:rsidR="00DA2191" w:rsidRPr="00B34020">
        <w:rPr>
          <w:sz w:val="24"/>
          <w:szCs w:val="24"/>
        </w:rPr>
        <w:t xml:space="preserve">, NCUA plans to eliminate the duplicate information collected on the Call Report and </w:t>
      </w:r>
      <w:r w:rsidR="00DC5C02">
        <w:rPr>
          <w:sz w:val="24"/>
          <w:szCs w:val="24"/>
        </w:rPr>
        <w:t xml:space="preserve">Online CU </w:t>
      </w:r>
      <w:r w:rsidR="00DA2191" w:rsidRPr="00B34020">
        <w:rPr>
          <w:sz w:val="24"/>
          <w:szCs w:val="24"/>
        </w:rPr>
        <w:t>Profile.</w:t>
      </w:r>
    </w:p>
    <w:p w:rsidR="00721835" w:rsidRDefault="00721835" w:rsidP="009372B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C5C02" w:rsidRPr="009372B1" w:rsidRDefault="00DC5C02" w:rsidP="009372B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9A6264" w:rsidRPr="00B34020" w:rsidRDefault="009A6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Pr="009372B1" w:rsidRDefault="0070206B" w:rsidP="009372B1">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lastRenderedPageBreak/>
        <w:t xml:space="preserve">Effect on Small Entities </w:t>
      </w:r>
    </w:p>
    <w:p w:rsidR="00FC01C7" w:rsidRPr="00571A11" w:rsidRDefault="005F1302" w:rsidP="00571A11">
      <w:pPr>
        <w:widowControl/>
        <w:autoSpaceDE/>
        <w:autoSpaceDN/>
        <w:adjustRightInd/>
        <w:ind w:left="360"/>
        <w:rPr>
          <w:sz w:val="24"/>
          <w:szCs w:val="24"/>
        </w:rPr>
      </w:pPr>
      <w:r>
        <w:rPr>
          <w:sz w:val="24"/>
          <w:szCs w:val="24"/>
        </w:rPr>
        <w:t xml:space="preserve">The burden on small FICUs is minimal </w:t>
      </w:r>
      <w:r w:rsidR="00FC01C7" w:rsidRPr="00571A11">
        <w:rPr>
          <w:sz w:val="24"/>
          <w:szCs w:val="24"/>
        </w:rPr>
        <w:t xml:space="preserve">because much of the required </w:t>
      </w:r>
      <w:r>
        <w:rPr>
          <w:sz w:val="24"/>
          <w:szCs w:val="24"/>
        </w:rPr>
        <w:t>information collection</w:t>
      </w:r>
      <w:r w:rsidR="00FC01C7" w:rsidRPr="00571A11">
        <w:rPr>
          <w:sz w:val="24"/>
          <w:szCs w:val="24"/>
        </w:rPr>
        <w:t xml:space="preserve"> is already maintained by F</w:t>
      </w:r>
      <w:r w:rsidR="00466D7D" w:rsidRPr="00571A11">
        <w:rPr>
          <w:sz w:val="24"/>
          <w:szCs w:val="24"/>
        </w:rPr>
        <w:t>I</w:t>
      </w:r>
      <w:r w:rsidR="00FC01C7" w:rsidRPr="00571A11">
        <w:rPr>
          <w:sz w:val="24"/>
          <w:szCs w:val="24"/>
        </w:rPr>
        <w:t>CUs that ha</w:t>
      </w:r>
      <w:r w:rsidR="009533A2" w:rsidRPr="00571A11">
        <w:rPr>
          <w:sz w:val="24"/>
          <w:szCs w:val="24"/>
        </w:rPr>
        <w:t>ve a relationship with a CUSO.</w:t>
      </w:r>
    </w:p>
    <w:p w:rsidR="00FC01C7" w:rsidRPr="00B34020" w:rsidRDefault="00FC01C7"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781D60" w:rsidRPr="00B34020" w:rsidRDefault="00A07F45"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34020">
        <w:rPr>
          <w:sz w:val="24"/>
          <w:szCs w:val="24"/>
        </w:rPr>
        <w:t xml:space="preserve">NCUA considers </w:t>
      </w:r>
      <w:r w:rsidR="000E0BE4">
        <w:rPr>
          <w:sz w:val="24"/>
          <w:szCs w:val="24"/>
        </w:rPr>
        <w:t>credit unions</w:t>
      </w:r>
      <w:r w:rsidRPr="00B34020">
        <w:rPr>
          <w:sz w:val="24"/>
          <w:szCs w:val="24"/>
        </w:rPr>
        <w:t xml:space="preserve"> having less than </w:t>
      </w:r>
      <w:r w:rsidR="000E0BE4">
        <w:rPr>
          <w:sz w:val="24"/>
          <w:szCs w:val="24"/>
        </w:rPr>
        <w:t>$50 million</w:t>
      </w:r>
      <w:r w:rsidRPr="00B34020">
        <w:rPr>
          <w:sz w:val="24"/>
          <w:szCs w:val="24"/>
        </w:rPr>
        <w:t xml:space="preserve"> in assets to be small for purposes of the Regulatory Flexibility Act</w:t>
      </w:r>
      <w:r w:rsidR="007F4A5D">
        <w:rPr>
          <w:rStyle w:val="FootnoteReference"/>
          <w:sz w:val="24"/>
          <w:szCs w:val="24"/>
        </w:rPr>
        <w:footnoteReference w:id="5"/>
      </w:r>
      <w:r w:rsidR="007F4A5D">
        <w:rPr>
          <w:sz w:val="24"/>
          <w:szCs w:val="24"/>
        </w:rPr>
        <w:t xml:space="preserve">. </w:t>
      </w:r>
      <w:r w:rsidR="007F4A5D" w:rsidRPr="0070206B" w:rsidDel="007F4A5D">
        <w:rPr>
          <w:sz w:val="24"/>
          <w:szCs w:val="24"/>
        </w:rPr>
        <w:t xml:space="preserve"> </w:t>
      </w:r>
      <w:r w:rsidR="007F4A5D">
        <w:rPr>
          <w:sz w:val="24"/>
          <w:szCs w:val="24"/>
        </w:rPr>
        <w:t>A</w:t>
      </w:r>
      <w:r w:rsidR="00E84979" w:rsidRPr="00B34020">
        <w:rPr>
          <w:sz w:val="24"/>
          <w:szCs w:val="24"/>
        </w:rPr>
        <w:t xml:space="preserve">s of </w:t>
      </w:r>
      <w:r w:rsidR="000502F8" w:rsidRPr="00B34020">
        <w:rPr>
          <w:sz w:val="24"/>
          <w:szCs w:val="24"/>
        </w:rPr>
        <w:t>December 31, 2014</w:t>
      </w:r>
      <w:r w:rsidR="00E84979" w:rsidRPr="00B34020">
        <w:rPr>
          <w:sz w:val="24"/>
          <w:szCs w:val="24"/>
        </w:rPr>
        <w:t xml:space="preserve">, there </w:t>
      </w:r>
      <w:r w:rsidR="000C7C07">
        <w:rPr>
          <w:sz w:val="24"/>
          <w:szCs w:val="24"/>
        </w:rPr>
        <w:t>were</w:t>
      </w:r>
      <w:r w:rsidR="00E84979" w:rsidRPr="00B34020">
        <w:rPr>
          <w:sz w:val="24"/>
          <w:szCs w:val="24"/>
        </w:rPr>
        <w:t xml:space="preserve"> 4,</w:t>
      </w:r>
      <w:r w:rsidR="00D93F12" w:rsidRPr="00B34020">
        <w:rPr>
          <w:sz w:val="24"/>
          <w:szCs w:val="24"/>
        </w:rPr>
        <w:t xml:space="preserve">050 </w:t>
      </w:r>
      <w:r w:rsidR="000E0BE4">
        <w:rPr>
          <w:sz w:val="24"/>
          <w:szCs w:val="24"/>
        </w:rPr>
        <w:t>FICUs</w:t>
      </w:r>
      <w:r w:rsidR="00E84979" w:rsidRPr="00B34020">
        <w:rPr>
          <w:sz w:val="24"/>
          <w:szCs w:val="24"/>
        </w:rPr>
        <w:t xml:space="preserve"> </w:t>
      </w:r>
      <w:r w:rsidR="000E0BE4">
        <w:rPr>
          <w:sz w:val="24"/>
          <w:szCs w:val="24"/>
        </w:rPr>
        <w:t>with</w:t>
      </w:r>
      <w:r w:rsidR="004B3533" w:rsidRPr="00B34020">
        <w:rPr>
          <w:sz w:val="24"/>
          <w:szCs w:val="24"/>
        </w:rPr>
        <w:t xml:space="preserve"> assets under $50 million.  Of those 4,</w:t>
      </w:r>
      <w:r w:rsidR="00D93F12" w:rsidRPr="00B34020">
        <w:rPr>
          <w:sz w:val="24"/>
          <w:szCs w:val="24"/>
        </w:rPr>
        <w:t>050</w:t>
      </w:r>
      <w:r w:rsidR="004B3533" w:rsidRPr="00B34020">
        <w:rPr>
          <w:sz w:val="24"/>
          <w:szCs w:val="24"/>
        </w:rPr>
        <w:t xml:space="preserve">, only </w:t>
      </w:r>
      <w:r w:rsidR="00781D60" w:rsidRPr="00B34020">
        <w:rPr>
          <w:sz w:val="24"/>
          <w:szCs w:val="24"/>
        </w:rPr>
        <w:t>6</w:t>
      </w:r>
      <w:r w:rsidR="00466D7D" w:rsidRPr="00B34020">
        <w:rPr>
          <w:sz w:val="24"/>
          <w:szCs w:val="24"/>
        </w:rPr>
        <w:t>7</w:t>
      </w:r>
      <w:r w:rsidR="00D93F12" w:rsidRPr="00B34020">
        <w:rPr>
          <w:sz w:val="24"/>
          <w:szCs w:val="24"/>
        </w:rPr>
        <w:t>2</w:t>
      </w:r>
      <w:r w:rsidR="000E0BE4">
        <w:rPr>
          <w:sz w:val="24"/>
          <w:szCs w:val="24"/>
        </w:rPr>
        <w:t xml:space="preserve"> (17%) </w:t>
      </w:r>
      <w:r w:rsidR="004B3533" w:rsidRPr="00B34020">
        <w:rPr>
          <w:sz w:val="24"/>
          <w:szCs w:val="24"/>
        </w:rPr>
        <w:t>report</w:t>
      </w:r>
      <w:r w:rsidR="000C7C07">
        <w:rPr>
          <w:sz w:val="24"/>
          <w:szCs w:val="24"/>
        </w:rPr>
        <w:t>ed</w:t>
      </w:r>
      <w:r w:rsidR="004B3533" w:rsidRPr="00B34020">
        <w:rPr>
          <w:sz w:val="24"/>
          <w:szCs w:val="24"/>
        </w:rPr>
        <w:t xml:space="preserve"> any interest </w:t>
      </w:r>
      <w:r w:rsidR="009535E8" w:rsidRPr="00B34020">
        <w:rPr>
          <w:sz w:val="24"/>
          <w:szCs w:val="24"/>
        </w:rPr>
        <w:t xml:space="preserve">(loan or investment) </w:t>
      </w:r>
      <w:r w:rsidR="004B3533" w:rsidRPr="00B34020">
        <w:rPr>
          <w:sz w:val="24"/>
          <w:szCs w:val="24"/>
        </w:rPr>
        <w:t xml:space="preserve">in a CUSO.  </w:t>
      </w:r>
      <w:r w:rsidR="00781D60" w:rsidRPr="00B34020">
        <w:rPr>
          <w:sz w:val="24"/>
          <w:szCs w:val="24"/>
        </w:rPr>
        <w:t xml:space="preserve">Since approximately only </w:t>
      </w:r>
      <w:r w:rsidR="00D93F12" w:rsidRPr="00B34020">
        <w:rPr>
          <w:sz w:val="24"/>
          <w:szCs w:val="24"/>
        </w:rPr>
        <w:t xml:space="preserve">17 </w:t>
      </w:r>
      <w:r w:rsidR="009533A2" w:rsidRPr="00B34020">
        <w:rPr>
          <w:sz w:val="24"/>
          <w:szCs w:val="24"/>
        </w:rPr>
        <w:t>percent</w:t>
      </w:r>
      <w:r w:rsidR="00781D60" w:rsidRPr="00B34020">
        <w:rPr>
          <w:sz w:val="24"/>
          <w:szCs w:val="24"/>
        </w:rPr>
        <w:t xml:space="preserve"> of small credit unions reported having any interest in </w:t>
      </w:r>
      <w:r w:rsidR="000E0BE4">
        <w:rPr>
          <w:sz w:val="24"/>
          <w:szCs w:val="24"/>
        </w:rPr>
        <w:t xml:space="preserve">a </w:t>
      </w:r>
      <w:r w:rsidR="00781D60" w:rsidRPr="00B34020">
        <w:rPr>
          <w:sz w:val="24"/>
          <w:szCs w:val="24"/>
        </w:rPr>
        <w:t xml:space="preserve">CUSO, NCUA determined the rule </w:t>
      </w:r>
      <w:r w:rsidR="009535E8" w:rsidRPr="00B34020">
        <w:rPr>
          <w:sz w:val="24"/>
          <w:szCs w:val="24"/>
        </w:rPr>
        <w:t>does</w:t>
      </w:r>
      <w:r w:rsidR="00781D60" w:rsidRPr="00B34020">
        <w:rPr>
          <w:sz w:val="24"/>
          <w:szCs w:val="24"/>
        </w:rPr>
        <w:t xml:space="preserve"> not have a significant economic impact on a substantial number of small credit </w:t>
      </w:r>
      <w:r w:rsidR="009535E8" w:rsidRPr="00B34020">
        <w:rPr>
          <w:sz w:val="24"/>
          <w:szCs w:val="24"/>
        </w:rPr>
        <w:t>unions</w:t>
      </w:r>
      <w:r w:rsidR="00781D60" w:rsidRPr="00B34020">
        <w:rPr>
          <w:sz w:val="24"/>
          <w:szCs w:val="24"/>
        </w:rPr>
        <w:t xml:space="preserve">.  </w:t>
      </w:r>
    </w:p>
    <w:p w:rsidR="00CD39A7" w:rsidRPr="00B34020" w:rsidRDefault="00CD39A7"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D39A7" w:rsidRDefault="00DC5C02"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NC</w:t>
      </w:r>
      <w:r w:rsidR="00CD39A7" w:rsidRPr="00B34020">
        <w:rPr>
          <w:sz w:val="24"/>
          <w:szCs w:val="24"/>
        </w:rPr>
        <w:t>UA</w:t>
      </w:r>
      <w:r w:rsidR="00275CEA">
        <w:rPr>
          <w:sz w:val="24"/>
          <w:szCs w:val="24"/>
        </w:rPr>
        <w:t xml:space="preserve"> is </w:t>
      </w:r>
      <w:r w:rsidR="00CD39A7" w:rsidRPr="00B34020">
        <w:rPr>
          <w:sz w:val="24"/>
          <w:szCs w:val="24"/>
        </w:rPr>
        <w:t>implement</w:t>
      </w:r>
      <w:r w:rsidR="00275CEA">
        <w:rPr>
          <w:sz w:val="24"/>
          <w:szCs w:val="24"/>
        </w:rPr>
        <w:t>ing</w:t>
      </w:r>
      <w:r w:rsidR="00CD39A7" w:rsidRPr="00B34020">
        <w:rPr>
          <w:sz w:val="24"/>
          <w:szCs w:val="24"/>
        </w:rPr>
        <w:t xml:space="preserve"> online technology</w:t>
      </w:r>
      <w:r w:rsidR="00EF4672">
        <w:rPr>
          <w:sz w:val="24"/>
          <w:szCs w:val="24"/>
        </w:rPr>
        <w:t xml:space="preserve"> and submission capability</w:t>
      </w:r>
      <w:r w:rsidR="00CD39A7" w:rsidRPr="00B34020">
        <w:rPr>
          <w:sz w:val="24"/>
          <w:szCs w:val="24"/>
        </w:rPr>
        <w:t xml:space="preserve"> to minimize the burden</w:t>
      </w:r>
      <w:r>
        <w:rPr>
          <w:sz w:val="24"/>
          <w:szCs w:val="24"/>
        </w:rPr>
        <w:t xml:space="preserve"> on CUSOs.</w:t>
      </w:r>
      <w:r w:rsidR="00CD39A7" w:rsidRPr="00B34020">
        <w:rPr>
          <w:sz w:val="24"/>
          <w:szCs w:val="24"/>
        </w:rPr>
        <w:t xml:space="preserve">  NCUA is developing </w:t>
      </w:r>
      <w:r w:rsidR="009702EB">
        <w:rPr>
          <w:sz w:val="24"/>
          <w:szCs w:val="24"/>
        </w:rPr>
        <w:t xml:space="preserve">the CUSO Registry, </w:t>
      </w:r>
      <w:r w:rsidR="00CD39A7" w:rsidRPr="00B34020">
        <w:rPr>
          <w:sz w:val="24"/>
          <w:szCs w:val="24"/>
        </w:rPr>
        <w:t xml:space="preserve">an automated self-registration </w:t>
      </w:r>
      <w:r w:rsidR="009702EB">
        <w:rPr>
          <w:sz w:val="24"/>
          <w:szCs w:val="24"/>
        </w:rPr>
        <w:t xml:space="preserve">and </w:t>
      </w:r>
      <w:r w:rsidR="00CD39A7" w:rsidRPr="00B34020">
        <w:rPr>
          <w:sz w:val="24"/>
          <w:szCs w:val="24"/>
        </w:rPr>
        <w:t>reporting system which allows a CUSO to meet the reporting requirements of Part 712.</w:t>
      </w:r>
      <w:r w:rsidR="000C7C07">
        <w:rPr>
          <w:sz w:val="24"/>
          <w:szCs w:val="24"/>
        </w:rPr>
        <w:t xml:space="preserve">  </w:t>
      </w:r>
    </w:p>
    <w:p w:rsidR="00DC5C02" w:rsidRDefault="00DC5C02"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C5C02" w:rsidRPr="00B34020" w:rsidRDefault="00DC5C02"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96C8C" w:rsidRPr="00F80F4F" w:rsidRDefault="0070206B" w:rsidP="00F80F4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Consequences of not Conducting Collection</w:t>
      </w:r>
    </w:p>
    <w:p w:rsidR="000D5E58" w:rsidRDefault="0054683D" w:rsidP="009372B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34020">
        <w:rPr>
          <w:sz w:val="24"/>
          <w:szCs w:val="24"/>
        </w:rPr>
        <w:t xml:space="preserve">Failure to </w:t>
      </w:r>
      <w:r w:rsidR="00496C8C" w:rsidRPr="00B34020">
        <w:rPr>
          <w:sz w:val="24"/>
          <w:szCs w:val="24"/>
        </w:rPr>
        <w:t xml:space="preserve">require these collections would expose </w:t>
      </w:r>
      <w:r w:rsidR="00435736" w:rsidRPr="00B34020">
        <w:rPr>
          <w:sz w:val="24"/>
          <w:szCs w:val="24"/>
        </w:rPr>
        <w:t>FICUs</w:t>
      </w:r>
      <w:r w:rsidR="00496C8C" w:rsidRPr="00B34020">
        <w:rPr>
          <w:sz w:val="24"/>
          <w:szCs w:val="24"/>
        </w:rPr>
        <w:t xml:space="preserve"> to significant losses and </w:t>
      </w:r>
      <w:r w:rsidRPr="00B34020">
        <w:rPr>
          <w:sz w:val="24"/>
          <w:szCs w:val="24"/>
        </w:rPr>
        <w:t xml:space="preserve">could result in losses to the NCUSIF. </w:t>
      </w:r>
    </w:p>
    <w:p w:rsidR="00DC5C02" w:rsidRPr="00B34020" w:rsidRDefault="00DC5C02" w:rsidP="009372B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14F0D" w:rsidRPr="00B34020" w:rsidRDefault="00614F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3659" w:rsidRPr="00F80F4F" w:rsidRDefault="009372B1" w:rsidP="00F80F4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Inconsistencies with Guidelines in 5 C</w:t>
      </w:r>
      <w:r w:rsidR="00DC5C02">
        <w:rPr>
          <w:b/>
          <w:bCs/>
          <w:iCs/>
          <w:sz w:val="24"/>
          <w:szCs w:val="24"/>
        </w:rPr>
        <w:t>.</w:t>
      </w:r>
      <w:r>
        <w:rPr>
          <w:b/>
          <w:bCs/>
          <w:iCs/>
          <w:sz w:val="24"/>
          <w:szCs w:val="24"/>
        </w:rPr>
        <w:t>F</w:t>
      </w:r>
      <w:r w:rsidR="00DC5C02">
        <w:rPr>
          <w:b/>
          <w:bCs/>
          <w:iCs/>
          <w:sz w:val="24"/>
          <w:szCs w:val="24"/>
        </w:rPr>
        <w:t>.</w:t>
      </w:r>
      <w:r>
        <w:rPr>
          <w:b/>
          <w:bCs/>
          <w:iCs/>
          <w:sz w:val="24"/>
          <w:szCs w:val="24"/>
        </w:rPr>
        <w:t>R</w:t>
      </w:r>
      <w:r w:rsidR="00DC5C02">
        <w:rPr>
          <w:b/>
          <w:bCs/>
          <w:iCs/>
          <w:sz w:val="24"/>
          <w:szCs w:val="24"/>
        </w:rPr>
        <w:t>.</w:t>
      </w:r>
      <w:r>
        <w:rPr>
          <w:b/>
          <w:bCs/>
          <w:iCs/>
          <w:sz w:val="24"/>
          <w:szCs w:val="24"/>
        </w:rPr>
        <w:t xml:space="preserve"> </w:t>
      </w:r>
      <w:r w:rsidR="009A2A53">
        <w:rPr>
          <w:b/>
          <w:bCs/>
          <w:iCs/>
          <w:sz w:val="24"/>
          <w:szCs w:val="24"/>
        </w:rPr>
        <w:t>§</w:t>
      </w:r>
      <w:r>
        <w:rPr>
          <w:b/>
          <w:bCs/>
          <w:iCs/>
          <w:sz w:val="24"/>
          <w:szCs w:val="24"/>
        </w:rPr>
        <w:t>1320.5(d)(2)</w:t>
      </w:r>
    </w:p>
    <w:p w:rsidR="004209C3" w:rsidRDefault="00F5177C"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special circumstances.  This collection is consistent with the guidelines in 5 C</w:t>
      </w:r>
      <w:r w:rsidR="009A2A53">
        <w:rPr>
          <w:sz w:val="24"/>
          <w:szCs w:val="24"/>
        </w:rPr>
        <w:t>.</w:t>
      </w:r>
      <w:r>
        <w:rPr>
          <w:sz w:val="24"/>
          <w:szCs w:val="24"/>
        </w:rPr>
        <w:t>F</w:t>
      </w:r>
      <w:r w:rsidR="009A2A53">
        <w:rPr>
          <w:sz w:val="24"/>
          <w:szCs w:val="24"/>
        </w:rPr>
        <w:t>.</w:t>
      </w:r>
      <w:r>
        <w:rPr>
          <w:sz w:val="24"/>
          <w:szCs w:val="24"/>
        </w:rPr>
        <w:t>R</w:t>
      </w:r>
      <w:r w:rsidR="009A2A53">
        <w:rPr>
          <w:sz w:val="24"/>
          <w:szCs w:val="24"/>
        </w:rPr>
        <w:t>. §</w:t>
      </w:r>
      <w:r>
        <w:rPr>
          <w:sz w:val="24"/>
          <w:szCs w:val="24"/>
        </w:rPr>
        <w:t>1320.5(d)(2).</w:t>
      </w:r>
      <w:r w:rsidR="00996453" w:rsidRPr="00B34020">
        <w:rPr>
          <w:sz w:val="24"/>
          <w:szCs w:val="24"/>
        </w:rPr>
        <w:t xml:space="preserve">  </w:t>
      </w:r>
    </w:p>
    <w:p w:rsidR="00AF24B4" w:rsidRDefault="00AF24B4"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251B9" w:rsidRPr="00B34020" w:rsidRDefault="00C251B9"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50437" w:rsidRPr="00F80F4F" w:rsidRDefault="009372B1" w:rsidP="00F80F4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 xml:space="preserve">Consultations Outside the Agency </w:t>
      </w:r>
    </w:p>
    <w:p w:rsidR="008365AB" w:rsidRDefault="004D036D"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34020">
        <w:rPr>
          <w:sz w:val="24"/>
          <w:szCs w:val="24"/>
        </w:rPr>
        <w:t xml:space="preserve">NCUA has an ongoing commitment to communicate and interact with the SSAs, </w:t>
      </w:r>
      <w:r w:rsidR="005B0FDE">
        <w:rPr>
          <w:sz w:val="24"/>
          <w:szCs w:val="24"/>
        </w:rPr>
        <w:t>t</w:t>
      </w:r>
      <w:r w:rsidR="00786F57" w:rsidRPr="00B34020">
        <w:rPr>
          <w:sz w:val="24"/>
          <w:szCs w:val="24"/>
        </w:rPr>
        <w:t>he National Association of State Credit Union Supervisors (</w:t>
      </w:r>
      <w:r w:rsidRPr="00B34020">
        <w:rPr>
          <w:sz w:val="24"/>
          <w:szCs w:val="24"/>
        </w:rPr>
        <w:t>NASCUS</w:t>
      </w:r>
      <w:r w:rsidR="00786F57" w:rsidRPr="00B34020">
        <w:rPr>
          <w:sz w:val="24"/>
          <w:szCs w:val="24"/>
        </w:rPr>
        <w:t>)</w:t>
      </w:r>
      <w:r w:rsidRPr="00B34020">
        <w:rPr>
          <w:sz w:val="24"/>
          <w:szCs w:val="24"/>
        </w:rPr>
        <w:t xml:space="preserve">, and various credit union trade associations. </w:t>
      </w:r>
      <w:r w:rsidR="009A2A53">
        <w:rPr>
          <w:sz w:val="24"/>
          <w:szCs w:val="24"/>
        </w:rPr>
        <w:t xml:space="preserve"> </w:t>
      </w:r>
      <w:r w:rsidR="00697099" w:rsidRPr="00697099">
        <w:rPr>
          <w:sz w:val="24"/>
          <w:szCs w:val="24"/>
        </w:rPr>
        <w:t>NCUA previously requested comments in response to a notice on “Information Collection Activities: Submission to OMB for Revision of a Currently Approved Information Collection, Credit Union Service Organizations” due September 4, 2015.  80 FR 38475 (</w:t>
      </w:r>
      <w:r w:rsidR="001D442E">
        <w:rPr>
          <w:sz w:val="24"/>
          <w:szCs w:val="24"/>
        </w:rPr>
        <w:t xml:space="preserve">published in the Federal Register on </w:t>
      </w:r>
      <w:r w:rsidR="00697099" w:rsidRPr="00697099">
        <w:rPr>
          <w:sz w:val="24"/>
          <w:szCs w:val="24"/>
        </w:rPr>
        <w:t xml:space="preserve">July 6, 2015).  NCUA received comments in response to this sixty-day notice.  </w:t>
      </w:r>
      <w:r w:rsidR="00363353">
        <w:rPr>
          <w:sz w:val="24"/>
          <w:szCs w:val="24"/>
        </w:rPr>
        <w:t xml:space="preserve">The comments expressed concerns with </w:t>
      </w:r>
      <w:r w:rsidR="008D3CBF">
        <w:rPr>
          <w:sz w:val="24"/>
          <w:szCs w:val="24"/>
        </w:rPr>
        <w:t xml:space="preserve">information </w:t>
      </w:r>
      <w:r w:rsidR="00363353">
        <w:rPr>
          <w:sz w:val="24"/>
          <w:szCs w:val="24"/>
        </w:rPr>
        <w:t xml:space="preserve">security and confidentiality. </w:t>
      </w:r>
      <w:r w:rsidR="00697099" w:rsidRPr="00697099">
        <w:rPr>
          <w:sz w:val="24"/>
          <w:szCs w:val="24"/>
        </w:rPr>
        <w:t>Staff carefully reviewed and considered these comments</w:t>
      </w:r>
      <w:r w:rsidR="00363353">
        <w:rPr>
          <w:sz w:val="24"/>
          <w:szCs w:val="24"/>
        </w:rPr>
        <w:t xml:space="preserve"> and addressed them in </w:t>
      </w:r>
      <w:r w:rsidR="008D3CBF">
        <w:rPr>
          <w:sz w:val="24"/>
          <w:szCs w:val="24"/>
        </w:rPr>
        <w:t>Item 3 above</w:t>
      </w:r>
      <w:r w:rsidR="00363353">
        <w:rPr>
          <w:sz w:val="24"/>
          <w:szCs w:val="24"/>
        </w:rPr>
        <w:t xml:space="preserve"> and </w:t>
      </w:r>
      <w:r w:rsidR="008D3CBF">
        <w:rPr>
          <w:sz w:val="24"/>
          <w:szCs w:val="24"/>
        </w:rPr>
        <w:t>Item</w:t>
      </w:r>
      <w:r w:rsidR="00721835">
        <w:rPr>
          <w:sz w:val="24"/>
          <w:szCs w:val="24"/>
        </w:rPr>
        <w:t xml:space="preserve"> </w:t>
      </w:r>
      <w:r w:rsidR="00363353">
        <w:rPr>
          <w:sz w:val="24"/>
          <w:szCs w:val="24"/>
        </w:rPr>
        <w:t>10</w:t>
      </w:r>
      <w:r w:rsidR="008D3CBF">
        <w:rPr>
          <w:sz w:val="24"/>
          <w:szCs w:val="24"/>
        </w:rPr>
        <w:t xml:space="preserve"> below</w:t>
      </w:r>
      <w:r w:rsidR="008365AB">
        <w:rPr>
          <w:sz w:val="24"/>
          <w:szCs w:val="24"/>
        </w:rPr>
        <w:t xml:space="preserve"> as follows:</w:t>
      </w:r>
    </w:p>
    <w:p w:rsidR="008365AB" w:rsidRDefault="008365AB"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8365AB" w:rsidRDefault="008365AB"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Security:  </w:t>
      </w:r>
      <w:r w:rsidR="008D3CBF" w:rsidRPr="00B34020">
        <w:rPr>
          <w:sz w:val="24"/>
          <w:szCs w:val="24"/>
        </w:rPr>
        <w:t xml:space="preserve">NCUA plans to implement </w:t>
      </w:r>
      <w:r w:rsidR="008D3CBF">
        <w:rPr>
          <w:sz w:val="24"/>
          <w:szCs w:val="24"/>
        </w:rPr>
        <w:t xml:space="preserve">secure </w:t>
      </w:r>
      <w:r w:rsidR="008D3CBF" w:rsidRPr="00B34020">
        <w:rPr>
          <w:sz w:val="24"/>
          <w:szCs w:val="24"/>
        </w:rPr>
        <w:t>online technology for the CUSOs</w:t>
      </w:r>
      <w:r w:rsidR="008D3CBF">
        <w:rPr>
          <w:sz w:val="24"/>
          <w:szCs w:val="24"/>
        </w:rPr>
        <w:t>’</w:t>
      </w:r>
      <w:r w:rsidR="008D3CBF" w:rsidRPr="00B34020">
        <w:rPr>
          <w:sz w:val="24"/>
          <w:szCs w:val="24"/>
        </w:rPr>
        <w:t xml:space="preserve"> direct submission of financial and other reports</w:t>
      </w:r>
      <w:r w:rsidR="008D3CBF">
        <w:rPr>
          <w:sz w:val="24"/>
          <w:szCs w:val="24"/>
        </w:rPr>
        <w:t xml:space="preserve"> (CUSO Registry).  Development of the CUSO Registry is underway, which will provide fully electronic reporting by CUSOs.</w:t>
      </w:r>
      <w:r w:rsidR="008D3CBF" w:rsidRPr="00E2225D">
        <w:rPr>
          <w:sz w:val="24"/>
          <w:szCs w:val="24"/>
        </w:rPr>
        <w:t xml:space="preserve"> </w:t>
      </w:r>
      <w:r w:rsidR="008D3CBF">
        <w:rPr>
          <w:sz w:val="24"/>
          <w:szCs w:val="24"/>
        </w:rPr>
        <w:t xml:space="preserve"> </w:t>
      </w:r>
      <w:r w:rsidRPr="008365AB">
        <w:rPr>
          <w:sz w:val="24"/>
          <w:szCs w:val="24"/>
        </w:rPr>
        <w:t>At a minimum, NCUA information systems adhere to the National Institute of Standards and Technology (NIST) security controls and guidelines at the moderate level.</w:t>
      </w:r>
      <w:r w:rsidR="00697099" w:rsidRPr="00697099">
        <w:rPr>
          <w:sz w:val="24"/>
          <w:szCs w:val="24"/>
        </w:rPr>
        <w:t xml:space="preserve"> </w:t>
      </w:r>
    </w:p>
    <w:p w:rsidR="008365AB" w:rsidRDefault="008365AB"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42774" w:rsidRDefault="008365AB"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Confidentiality:  </w:t>
      </w:r>
      <w:r w:rsidR="008D3CBF">
        <w:rPr>
          <w:sz w:val="24"/>
          <w:szCs w:val="24"/>
        </w:rPr>
        <w:t xml:space="preserve">The rule addresses documents, such as an agreement between a credit union </w:t>
      </w:r>
      <w:r w:rsidR="008D3CBF">
        <w:rPr>
          <w:sz w:val="24"/>
          <w:szCs w:val="24"/>
        </w:rPr>
        <w:lastRenderedPageBreak/>
        <w:t xml:space="preserve">and its CUSO and legal opinions, which are and would remain credit union property.  There is no requirement that the documents be made public.  </w:t>
      </w:r>
      <w:r w:rsidRPr="008365AB">
        <w:rPr>
          <w:sz w:val="24"/>
          <w:szCs w:val="24"/>
        </w:rPr>
        <w:t>CUSO reports may contain or consist of trade secrets and commercial or financial information which relate to the business, personal, or financial affairs of a person or organization, are furnished to NCUA, and are privileged or confidential.  This type of information is subject to withholding under exemption 4 of the Freedom of Information Act (FOIA).  12 U.S.C. §552(b)(4).  Moreover, to the extent they are reviewed as part of an examination and become related to an examination report, the documents would remain non-public and exempt from public disclosure under exemption 8 of FOIA.  5 U.S.C. §552(b)(8).</w:t>
      </w:r>
    </w:p>
    <w:p w:rsidR="00642774" w:rsidRDefault="00642774"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833516" w:rsidRDefault="00697099"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NCUA also requested comment</w:t>
      </w:r>
      <w:r w:rsidR="001D442E">
        <w:rPr>
          <w:sz w:val="24"/>
          <w:szCs w:val="24"/>
        </w:rPr>
        <w:t>s in response to a notice on “Information Collection Activities:  Submission to OMB for Revision of a Currently Approved Information Collection, Credit Union Service Organizations” due October 28, 2015.  80 FR 58314 (published in the Federal Register on September 28, 2015).</w:t>
      </w:r>
      <w:r>
        <w:rPr>
          <w:sz w:val="24"/>
          <w:szCs w:val="24"/>
        </w:rPr>
        <w:t xml:space="preserve"> </w:t>
      </w:r>
      <w:r w:rsidR="008D3CBF">
        <w:rPr>
          <w:sz w:val="24"/>
          <w:szCs w:val="24"/>
        </w:rPr>
        <w:t xml:space="preserve"> </w:t>
      </w:r>
      <w:r w:rsidR="00642774">
        <w:rPr>
          <w:sz w:val="24"/>
          <w:szCs w:val="24"/>
        </w:rPr>
        <w:t>NCUA received comments in response to this thirty-day notice.  The comments recommended utilizing NCUA’s examination staff to collect the CUSO information directly from the credit unions to reduce the burden on credit unions.</w:t>
      </w:r>
    </w:p>
    <w:p w:rsidR="00833516" w:rsidRDefault="00833516"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124A" w:rsidRDefault="008365AB"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Examiner or regulator collection is the method currently employed.  </w:t>
      </w:r>
      <w:r w:rsidR="001D7FA1">
        <w:rPr>
          <w:sz w:val="24"/>
          <w:szCs w:val="24"/>
        </w:rPr>
        <w:t>NCUA collect</w:t>
      </w:r>
      <w:r>
        <w:rPr>
          <w:sz w:val="24"/>
          <w:szCs w:val="24"/>
        </w:rPr>
        <w:t>s</w:t>
      </w:r>
      <w:r w:rsidR="001D7FA1">
        <w:rPr>
          <w:sz w:val="24"/>
          <w:szCs w:val="24"/>
        </w:rPr>
        <w:t xml:space="preserve"> CUSO data from credit unions</w:t>
      </w:r>
      <w:r w:rsidR="00294B19">
        <w:rPr>
          <w:sz w:val="24"/>
          <w:szCs w:val="24"/>
        </w:rPr>
        <w:t xml:space="preserve"> utiliz</w:t>
      </w:r>
      <w:r w:rsidR="000F3FC5">
        <w:rPr>
          <w:sz w:val="24"/>
          <w:szCs w:val="24"/>
        </w:rPr>
        <w:t>ing</w:t>
      </w:r>
      <w:r w:rsidR="00294B19">
        <w:rPr>
          <w:sz w:val="24"/>
          <w:szCs w:val="24"/>
        </w:rPr>
        <w:t xml:space="preserve"> </w:t>
      </w:r>
      <w:r w:rsidR="00833516">
        <w:rPr>
          <w:sz w:val="24"/>
          <w:szCs w:val="24"/>
        </w:rPr>
        <w:t>q</w:t>
      </w:r>
      <w:r w:rsidR="00294B19">
        <w:rPr>
          <w:sz w:val="24"/>
          <w:szCs w:val="24"/>
        </w:rPr>
        <w:t>uarterly statistical reports</w:t>
      </w:r>
      <w:r w:rsidR="00833516">
        <w:rPr>
          <w:sz w:val="24"/>
          <w:szCs w:val="24"/>
        </w:rPr>
        <w:t xml:space="preserve"> consisting of the </w:t>
      </w:r>
      <w:r w:rsidR="00294B19">
        <w:rPr>
          <w:sz w:val="24"/>
          <w:szCs w:val="24"/>
        </w:rPr>
        <w:t xml:space="preserve">5300 Call Report and </w:t>
      </w:r>
      <w:r w:rsidR="00833516">
        <w:rPr>
          <w:sz w:val="24"/>
          <w:szCs w:val="24"/>
        </w:rPr>
        <w:t xml:space="preserve">the </w:t>
      </w:r>
      <w:r w:rsidR="00294B19">
        <w:rPr>
          <w:sz w:val="24"/>
          <w:szCs w:val="24"/>
        </w:rPr>
        <w:t>CU Online Profile</w:t>
      </w:r>
      <w:r w:rsidR="00833516">
        <w:rPr>
          <w:sz w:val="24"/>
          <w:szCs w:val="24"/>
        </w:rPr>
        <w:t>.  A</w:t>
      </w:r>
      <w:r w:rsidR="00C8124A">
        <w:rPr>
          <w:sz w:val="24"/>
          <w:szCs w:val="24"/>
        </w:rPr>
        <w:t xml:space="preserve"> </w:t>
      </w:r>
      <w:r w:rsidR="00294B19">
        <w:rPr>
          <w:sz w:val="24"/>
          <w:szCs w:val="24"/>
        </w:rPr>
        <w:t>regulator</w:t>
      </w:r>
      <w:r w:rsidR="000F3FC5">
        <w:rPr>
          <w:sz w:val="24"/>
          <w:szCs w:val="24"/>
        </w:rPr>
        <w:t>y</w:t>
      </w:r>
      <w:r w:rsidR="00294B19">
        <w:rPr>
          <w:sz w:val="24"/>
          <w:szCs w:val="24"/>
        </w:rPr>
        <w:t xml:space="preserve"> review</w:t>
      </w:r>
      <w:r w:rsidR="00C8124A">
        <w:rPr>
          <w:sz w:val="24"/>
          <w:szCs w:val="24"/>
        </w:rPr>
        <w:t xml:space="preserve"> is p</w:t>
      </w:r>
      <w:r w:rsidR="00833516">
        <w:rPr>
          <w:sz w:val="24"/>
          <w:szCs w:val="24"/>
        </w:rPr>
        <w:t>er</w:t>
      </w:r>
      <w:r w:rsidR="00C8124A">
        <w:rPr>
          <w:sz w:val="24"/>
          <w:szCs w:val="24"/>
        </w:rPr>
        <w:t>formed both as part of th</w:t>
      </w:r>
      <w:r w:rsidR="00833516">
        <w:rPr>
          <w:sz w:val="24"/>
          <w:szCs w:val="24"/>
        </w:rPr>
        <w:t>is</w:t>
      </w:r>
      <w:r w:rsidR="00C8124A">
        <w:rPr>
          <w:sz w:val="24"/>
          <w:szCs w:val="24"/>
        </w:rPr>
        <w:t xml:space="preserve"> data collection and </w:t>
      </w:r>
      <w:r w:rsidR="00833516">
        <w:rPr>
          <w:sz w:val="24"/>
          <w:szCs w:val="24"/>
        </w:rPr>
        <w:t xml:space="preserve">during </w:t>
      </w:r>
      <w:r w:rsidR="000F3FC5">
        <w:rPr>
          <w:sz w:val="24"/>
          <w:szCs w:val="24"/>
        </w:rPr>
        <w:t>a</w:t>
      </w:r>
      <w:r w:rsidR="00C8124A">
        <w:rPr>
          <w:sz w:val="24"/>
          <w:szCs w:val="24"/>
        </w:rPr>
        <w:t xml:space="preserve"> credit union examination or insurance review</w:t>
      </w:r>
      <w:r w:rsidR="001D7FA1">
        <w:rPr>
          <w:sz w:val="24"/>
          <w:szCs w:val="24"/>
        </w:rPr>
        <w:t xml:space="preserve">.  </w:t>
      </w:r>
      <w:r w:rsidR="00833516">
        <w:rPr>
          <w:sz w:val="24"/>
          <w:szCs w:val="24"/>
        </w:rPr>
        <w:t>Using t</w:t>
      </w:r>
      <w:r w:rsidR="001D7FA1">
        <w:rPr>
          <w:sz w:val="24"/>
          <w:szCs w:val="24"/>
        </w:rPr>
        <w:t>his method results in duplication of effort among multiple credit union</w:t>
      </w:r>
      <w:r w:rsidR="00833516">
        <w:rPr>
          <w:sz w:val="24"/>
          <w:szCs w:val="24"/>
        </w:rPr>
        <w:t>s</w:t>
      </w:r>
      <w:r w:rsidR="001D7FA1">
        <w:rPr>
          <w:sz w:val="24"/>
          <w:szCs w:val="24"/>
        </w:rPr>
        <w:t xml:space="preserve"> </w:t>
      </w:r>
      <w:r w:rsidR="00833516">
        <w:rPr>
          <w:sz w:val="24"/>
          <w:szCs w:val="24"/>
        </w:rPr>
        <w:t xml:space="preserve">who own an interest in </w:t>
      </w:r>
      <w:r w:rsidR="001D7FA1">
        <w:rPr>
          <w:sz w:val="24"/>
          <w:szCs w:val="24"/>
        </w:rPr>
        <w:t xml:space="preserve">a </w:t>
      </w:r>
      <w:r w:rsidR="007C6D88">
        <w:rPr>
          <w:sz w:val="24"/>
          <w:szCs w:val="24"/>
        </w:rPr>
        <w:t xml:space="preserve">particular </w:t>
      </w:r>
      <w:r w:rsidR="001D7FA1">
        <w:rPr>
          <w:sz w:val="24"/>
          <w:szCs w:val="24"/>
        </w:rPr>
        <w:t>CUSO</w:t>
      </w:r>
      <w:r w:rsidR="00833516">
        <w:rPr>
          <w:sz w:val="24"/>
          <w:szCs w:val="24"/>
        </w:rPr>
        <w:t xml:space="preserve"> because this information is collected from all the owners of a particular CUSO.  This method also results in</w:t>
      </w:r>
      <w:r w:rsidR="001D7FA1">
        <w:rPr>
          <w:sz w:val="24"/>
          <w:szCs w:val="24"/>
        </w:rPr>
        <w:t xml:space="preserve"> data integrity issues</w:t>
      </w:r>
      <w:r w:rsidR="00892CC4">
        <w:rPr>
          <w:sz w:val="24"/>
          <w:szCs w:val="24"/>
        </w:rPr>
        <w:t xml:space="preserve">.  </w:t>
      </w:r>
      <w:r w:rsidR="00833516">
        <w:rPr>
          <w:sz w:val="24"/>
          <w:szCs w:val="24"/>
        </w:rPr>
        <w:t>It does</w:t>
      </w:r>
      <w:r w:rsidR="000F3FC5">
        <w:rPr>
          <w:sz w:val="24"/>
          <w:szCs w:val="24"/>
        </w:rPr>
        <w:t xml:space="preserve"> not result in any </w:t>
      </w:r>
      <w:r w:rsidR="00C8124A">
        <w:rPr>
          <w:sz w:val="24"/>
          <w:szCs w:val="24"/>
        </w:rPr>
        <w:t xml:space="preserve">decrease in the current burden </w:t>
      </w:r>
      <w:r w:rsidR="00833516">
        <w:rPr>
          <w:sz w:val="24"/>
          <w:szCs w:val="24"/>
        </w:rPr>
        <w:t>on</w:t>
      </w:r>
      <w:r w:rsidR="00C8124A">
        <w:rPr>
          <w:sz w:val="24"/>
          <w:szCs w:val="24"/>
        </w:rPr>
        <w:t xml:space="preserve"> credit unions</w:t>
      </w:r>
      <w:r w:rsidR="001D7FA1">
        <w:rPr>
          <w:sz w:val="24"/>
          <w:szCs w:val="24"/>
        </w:rPr>
        <w:t xml:space="preserve">.  </w:t>
      </w:r>
    </w:p>
    <w:p w:rsidR="00C8124A" w:rsidRDefault="00C8124A"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A44ED8" w:rsidRDefault="00C8124A"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estimated annual </w:t>
      </w:r>
      <w:r w:rsidR="00191FC9">
        <w:rPr>
          <w:sz w:val="24"/>
          <w:szCs w:val="24"/>
        </w:rPr>
        <w:t xml:space="preserve">hour </w:t>
      </w:r>
      <w:r>
        <w:rPr>
          <w:sz w:val="24"/>
          <w:szCs w:val="24"/>
        </w:rPr>
        <w:t>burden reduction to credit unions as a result of implementing the CUSO Registry is 6,348 hours</w:t>
      </w:r>
      <w:r w:rsidR="0042482D">
        <w:rPr>
          <w:sz w:val="24"/>
          <w:szCs w:val="24"/>
        </w:rPr>
        <w:t xml:space="preserve">.  </w:t>
      </w:r>
      <w:r w:rsidR="00833516">
        <w:rPr>
          <w:sz w:val="24"/>
          <w:szCs w:val="24"/>
        </w:rPr>
        <w:t xml:space="preserve">This will be reflected in a reduction of hours </w:t>
      </w:r>
      <w:r w:rsidR="00191FC9">
        <w:rPr>
          <w:sz w:val="24"/>
          <w:szCs w:val="24"/>
        </w:rPr>
        <w:t>under</w:t>
      </w:r>
      <w:r w:rsidR="00833516">
        <w:rPr>
          <w:sz w:val="24"/>
          <w:szCs w:val="24"/>
        </w:rPr>
        <w:t xml:space="preserve"> </w:t>
      </w:r>
      <w:r w:rsidR="00191FC9">
        <w:rPr>
          <w:sz w:val="24"/>
          <w:szCs w:val="24"/>
        </w:rPr>
        <w:t xml:space="preserve">OMB Control No. </w:t>
      </w:r>
      <w:r w:rsidR="00833516">
        <w:rPr>
          <w:sz w:val="24"/>
          <w:szCs w:val="24"/>
        </w:rPr>
        <w:t>3133-0004—the 5300 Call Report</w:t>
      </w:r>
      <w:r w:rsidR="00191FC9">
        <w:rPr>
          <w:sz w:val="24"/>
          <w:szCs w:val="24"/>
        </w:rPr>
        <w:t>s</w:t>
      </w:r>
      <w:r w:rsidR="00833516">
        <w:rPr>
          <w:sz w:val="24"/>
          <w:szCs w:val="24"/>
        </w:rPr>
        <w:t xml:space="preserve"> and the CU Online Profile</w:t>
      </w:r>
      <w:r w:rsidR="00191FC9">
        <w:rPr>
          <w:sz w:val="24"/>
          <w:szCs w:val="24"/>
        </w:rPr>
        <w:t xml:space="preserve">s that credit unions submit quarterly to NCUA.  </w:t>
      </w:r>
      <w:r w:rsidR="0042482D">
        <w:rPr>
          <w:sz w:val="24"/>
          <w:szCs w:val="24"/>
        </w:rPr>
        <w:t xml:space="preserve">The reduction </w:t>
      </w:r>
      <w:r w:rsidR="00191FC9">
        <w:rPr>
          <w:sz w:val="24"/>
          <w:szCs w:val="24"/>
        </w:rPr>
        <w:t>will be</w:t>
      </w:r>
      <w:r w:rsidR="0042482D">
        <w:rPr>
          <w:sz w:val="24"/>
          <w:szCs w:val="24"/>
        </w:rPr>
        <w:t xml:space="preserve"> accomplished through elimination of the credit union quarterly reporting of </w:t>
      </w:r>
      <w:r w:rsidR="00F26704">
        <w:rPr>
          <w:sz w:val="24"/>
          <w:szCs w:val="24"/>
        </w:rPr>
        <w:t xml:space="preserve">CUSO </w:t>
      </w:r>
      <w:r w:rsidR="0042482D">
        <w:rPr>
          <w:sz w:val="24"/>
          <w:szCs w:val="24"/>
        </w:rPr>
        <w:t>information</w:t>
      </w:r>
      <w:r w:rsidR="00833516">
        <w:rPr>
          <w:sz w:val="24"/>
          <w:szCs w:val="24"/>
        </w:rPr>
        <w:t>,</w:t>
      </w:r>
      <w:r w:rsidR="0042482D">
        <w:rPr>
          <w:sz w:val="24"/>
          <w:szCs w:val="24"/>
        </w:rPr>
        <w:t xml:space="preserve"> which will become redundant once a</w:t>
      </w:r>
      <w:r w:rsidR="000F3FC5">
        <w:rPr>
          <w:sz w:val="24"/>
          <w:szCs w:val="24"/>
        </w:rPr>
        <w:t>n annual</w:t>
      </w:r>
      <w:r w:rsidR="0042482D">
        <w:rPr>
          <w:sz w:val="24"/>
          <w:szCs w:val="24"/>
        </w:rPr>
        <w:t xml:space="preserve"> CUSO Registry reporting cycle is completed</w:t>
      </w:r>
      <w:r>
        <w:rPr>
          <w:sz w:val="24"/>
          <w:szCs w:val="24"/>
        </w:rPr>
        <w:t xml:space="preserve">.  Implementing the </w:t>
      </w:r>
      <w:r w:rsidR="001D7FA1">
        <w:rPr>
          <w:sz w:val="24"/>
          <w:szCs w:val="24"/>
        </w:rPr>
        <w:t xml:space="preserve">CUSO Registry </w:t>
      </w:r>
      <w:r w:rsidR="00191FC9">
        <w:rPr>
          <w:sz w:val="24"/>
          <w:szCs w:val="24"/>
        </w:rPr>
        <w:t xml:space="preserve">will </w:t>
      </w:r>
      <w:r>
        <w:rPr>
          <w:sz w:val="24"/>
          <w:szCs w:val="24"/>
        </w:rPr>
        <w:t xml:space="preserve">impose an </w:t>
      </w:r>
      <w:r w:rsidR="001D7FA1">
        <w:rPr>
          <w:sz w:val="24"/>
          <w:szCs w:val="24"/>
        </w:rPr>
        <w:t xml:space="preserve">estimated annual burden </w:t>
      </w:r>
      <w:r w:rsidR="000F3FC5">
        <w:rPr>
          <w:sz w:val="24"/>
          <w:szCs w:val="24"/>
        </w:rPr>
        <w:t xml:space="preserve">on CUSOs </w:t>
      </w:r>
      <w:r>
        <w:rPr>
          <w:sz w:val="24"/>
          <w:szCs w:val="24"/>
        </w:rPr>
        <w:t>of</w:t>
      </w:r>
      <w:r w:rsidR="001D7FA1">
        <w:rPr>
          <w:sz w:val="24"/>
          <w:szCs w:val="24"/>
        </w:rPr>
        <w:t xml:space="preserve"> 2,374.5 hours.  </w:t>
      </w:r>
      <w:r w:rsidR="00A43465">
        <w:rPr>
          <w:sz w:val="24"/>
          <w:szCs w:val="24"/>
        </w:rPr>
        <w:t xml:space="preserve">The </w:t>
      </w:r>
      <w:r>
        <w:rPr>
          <w:sz w:val="24"/>
          <w:szCs w:val="24"/>
        </w:rPr>
        <w:t>proposed changes</w:t>
      </w:r>
      <w:r w:rsidR="00A43465">
        <w:rPr>
          <w:sz w:val="24"/>
          <w:szCs w:val="24"/>
        </w:rPr>
        <w:t xml:space="preserve"> </w:t>
      </w:r>
      <w:r w:rsidR="00191FC9">
        <w:rPr>
          <w:sz w:val="24"/>
          <w:szCs w:val="24"/>
        </w:rPr>
        <w:t xml:space="preserve">will </w:t>
      </w:r>
      <w:r w:rsidR="00A43465">
        <w:rPr>
          <w:sz w:val="24"/>
          <w:szCs w:val="24"/>
        </w:rPr>
        <w:t>result in a</w:t>
      </w:r>
      <w:r w:rsidR="00F26704">
        <w:rPr>
          <w:sz w:val="24"/>
          <w:szCs w:val="24"/>
        </w:rPr>
        <w:t>n estimated</w:t>
      </w:r>
      <w:r w:rsidR="00A43465">
        <w:rPr>
          <w:sz w:val="24"/>
          <w:szCs w:val="24"/>
        </w:rPr>
        <w:t xml:space="preserve"> net reduction of the annual hour burden on the </w:t>
      </w:r>
      <w:r w:rsidR="00153E06">
        <w:rPr>
          <w:sz w:val="24"/>
          <w:szCs w:val="24"/>
        </w:rPr>
        <w:t>industry</w:t>
      </w:r>
      <w:r w:rsidR="00A43465">
        <w:rPr>
          <w:sz w:val="24"/>
          <w:szCs w:val="24"/>
        </w:rPr>
        <w:t xml:space="preserve"> of 3,973.5 hours.</w:t>
      </w:r>
      <w:r w:rsidR="00191FC9">
        <w:rPr>
          <w:sz w:val="24"/>
          <w:szCs w:val="24"/>
        </w:rPr>
        <w:t xml:space="preserve">  Additional information about the net reduction in hours is explained in more detail in Items 12 and 15 below.</w:t>
      </w:r>
    </w:p>
    <w:p w:rsidR="00F26704" w:rsidRPr="00B34020" w:rsidRDefault="00F26704" w:rsidP="00A44E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50437" w:rsidRPr="00F80F4F" w:rsidRDefault="009372B1" w:rsidP="00F80F4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Payment or Gift</w:t>
      </w:r>
    </w:p>
    <w:p w:rsidR="0015149C" w:rsidRDefault="00A44ED8" w:rsidP="009372B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NCUA will not make any payment, gift or remuneration to anyone in connection with this collection.</w:t>
      </w:r>
    </w:p>
    <w:p w:rsidR="00A44ED8" w:rsidRPr="00B34020" w:rsidRDefault="00A44ED8" w:rsidP="009372B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5149C" w:rsidRPr="00B34020" w:rsidRDefault="0015149C" w:rsidP="001228D6">
      <w:pPr>
        <w:widowControl/>
        <w:autoSpaceDE/>
        <w:autoSpaceDN/>
        <w:adjustRightInd/>
        <w:rPr>
          <w:sz w:val="24"/>
          <w:szCs w:val="24"/>
        </w:rPr>
      </w:pPr>
    </w:p>
    <w:p w:rsidR="00AE2B65" w:rsidRPr="00F80F4F" w:rsidRDefault="009372B1" w:rsidP="00F80F4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 xml:space="preserve">Confidentiality </w:t>
      </w:r>
    </w:p>
    <w:p w:rsidR="00703653" w:rsidRDefault="00A44ED8"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rule addresses documents, such as an agreement between a credit union and its CUSO, and legal opinions, which are and would remain credit union property.  There is no requirement that the documents be made public.  </w:t>
      </w:r>
      <w:r w:rsidR="00D26B2C">
        <w:rPr>
          <w:sz w:val="24"/>
          <w:szCs w:val="24"/>
        </w:rPr>
        <w:t xml:space="preserve">CUSO reports may contain or consist of </w:t>
      </w:r>
      <w:r w:rsidR="00D26B2C">
        <w:rPr>
          <w:sz w:val="24"/>
          <w:szCs w:val="24"/>
        </w:rPr>
        <w:lastRenderedPageBreak/>
        <w:t xml:space="preserve">trade secrets and commercial or financial information </w:t>
      </w:r>
      <w:r w:rsidR="00245189">
        <w:rPr>
          <w:sz w:val="24"/>
          <w:szCs w:val="24"/>
        </w:rPr>
        <w:t xml:space="preserve">which relate to the business, personal, or financial affairs of a person or organization, are furnished to NCUA, and are </w:t>
      </w:r>
      <w:r w:rsidR="00D26B2C">
        <w:rPr>
          <w:sz w:val="24"/>
          <w:szCs w:val="24"/>
        </w:rPr>
        <w:t xml:space="preserve">privileged or confidential.  This type of information is subject to withholding under exemption 4 of the Freedom of Information Act (FOIA).  12 U.S.C. §552(b)(4).  </w:t>
      </w:r>
      <w:r>
        <w:rPr>
          <w:sz w:val="24"/>
          <w:szCs w:val="24"/>
        </w:rPr>
        <w:t xml:space="preserve">Moreover, to the extent they are reviewed as part of an examination and become related to an examination report, the documents would remain non-public and exempt from public disclosure under exemption 8 of </w:t>
      </w:r>
      <w:r w:rsidR="00D26B2C">
        <w:rPr>
          <w:sz w:val="24"/>
          <w:szCs w:val="24"/>
        </w:rPr>
        <w:t>FOIA.</w:t>
      </w:r>
      <w:r>
        <w:rPr>
          <w:sz w:val="24"/>
          <w:szCs w:val="24"/>
        </w:rPr>
        <w:t xml:space="preserve"> </w:t>
      </w:r>
      <w:r w:rsidR="00703653">
        <w:rPr>
          <w:sz w:val="24"/>
          <w:szCs w:val="24"/>
        </w:rPr>
        <w:t xml:space="preserve"> 5 U.S.C. </w:t>
      </w:r>
      <w:r>
        <w:rPr>
          <w:sz w:val="24"/>
          <w:szCs w:val="24"/>
        </w:rPr>
        <w:t>§</w:t>
      </w:r>
      <w:r w:rsidR="00703653">
        <w:rPr>
          <w:sz w:val="24"/>
          <w:szCs w:val="24"/>
        </w:rPr>
        <w:t>552(b)(8).</w:t>
      </w:r>
    </w:p>
    <w:p w:rsidR="00A44ED8" w:rsidRDefault="00A44ED8"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913659" w:rsidRPr="00B34020" w:rsidRDefault="00913659" w:rsidP="009372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E5421" w:rsidRPr="00F80F4F" w:rsidRDefault="009372B1" w:rsidP="00F80F4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Sensitive Questions</w:t>
      </w:r>
    </w:p>
    <w:p w:rsidR="009E1404" w:rsidRDefault="00F5177C" w:rsidP="00F80F4F">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No questions of a sensitive nature are asked.</w:t>
      </w:r>
    </w:p>
    <w:p w:rsidR="00060E47" w:rsidRDefault="00060E47" w:rsidP="00F80F4F">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85DED" w:rsidRPr="00B34020" w:rsidRDefault="00285DED" w:rsidP="00F80F4F">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02D5B" w:rsidRPr="00376D6F" w:rsidRDefault="00602D5B" w:rsidP="00602D5B">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sidRPr="00376D6F">
        <w:rPr>
          <w:b/>
          <w:bCs/>
          <w:iCs/>
          <w:sz w:val="24"/>
          <w:szCs w:val="24"/>
        </w:rPr>
        <w:t>Burden of Information Collection</w:t>
      </w: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 xml:space="preserve">Currently, NCUA cannot fully identify the total number of CUSOs that exist, the financial state of CUSOs, or the full range of services offered by CUSOs.  Access to this information is necessary because of the relationship between CUSOs and credit unions.  </w:t>
      </w: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02D5B" w:rsidRPr="00376D6F" w:rsidRDefault="00602D5B" w:rsidP="00D11A5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4"/>
          <w:szCs w:val="24"/>
        </w:rPr>
      </w:pPr>
      <w:r w:rsidRPr="00376D6F">
        <w:rPr>
          <w:b/>
          <w:sz w:val="24"/>
          <w:szCs w:val="24"/>
        </w:rPr>
        <w:t>IC 1a.</w:t>
      </w:r>
      <w:r w:rsidRPr="00376D6F">
        <w:rPr>
          <w:b/>
          <w:sz w:val="24"/>
          <w:szCs w:val="24"/>
        </w:rPr>
        <w:tab/>
        <w:t>FISCUs - Changing the written agreement relating to certain accounting and reporting requirements</w:t>
      </w:r>
      <w:r w:rsidRPr="00376D6F">
        <w:rPr>
          <w:sz w:val="24"/>
          <w:szCs w:val="24"/>
        </w:rPr>
        <w:t>.</w:t>
      </w:r>
      <w:r w:rsidR="00F461F8">
        <w:rPr>
          <w:sz w:val="24"/>
          <w:szCs w:val="24"/>
        </w:rPr>
        <w:t xml:space="preserve"> </w:t>
      </w: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02D5B" w:rsidRPr="00376D6F" w:rsidRDefault="0013685D" w:rsidP="00285DE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C</w:t>
      </w:r>
      <w:r w:rsidR="00602D5B" w:rsidRPr="00376D6F">
        <w:rPr>
          <w:sz w:val="24"/>
          <w:szCs w:val="24"/>
        </w:rPr>
        <w:t xml:space="preserve">urrent information is incomplete because NCUA is collecting information about CUSOs </w:t>
      </w:r>
      <w:r w:rsidR="00060E47">
        <w:rPr>
          <w:sz w:val="24"/>
          <w:szCs w:val="24"/>
        </w:rPr>
        <w:t xml:space="preserve">indirectly </w:t>
      </w:r>
      <w:r w:rsidR="00602D5B" w:rsidRPr="00376D6F">
        <w:rPr>
          <w:sz w:val="24"/>
          <w:szCs w:val="24"/>
        </w:rPr>
        <w:t>from credit unions instead of directly from the CUSO</w:t>
      </w:r>
      <w:r>
        <w:rPr>
          <w:sz w:val="24"/>
          <w:szCs w:val="24"/>
        </w:rPr>
        <w:t>s</w:t>
      </w:r>
      <w:r w:rsidR="00602D5B" w:rsidRPr="00376D6F">
        <w:rPr>
          <w:sz w:val="24"/>
          <w:szCs w:val="24"/>
        </w:rPr>
        <w:t xml:space="preserve">.  Nevertheless, according to NCUA records, of the 2,346 FISCUs that filed a Form 5300 Call Report with NCUA as of December 31, 2014, 1,071 reported an interest in at least one CUSO.  For purposes of this analysis, NCUA estimates that this requirement will affect all FISCUs reporting an interest in a CUSO.  Using these estimates, </w:t>
      </w:r>
      <w:r>
        <w:rPr>
          <w:sz w:val="24"/>
          <w:szCs w:val="24"/>
        </w:rPr>
        <w:t>the IC requirement</w:t>
      </w:r>
      <w:r w:rsidR="00602D5B" w:rsidRPr="00376D6F">
        <w:rPr>
          <w:sz w:val="24"/>
          <w:szCs w:val="24"/>
        </w:rPr>
        <w:t xml:space="preserve"> imposed by this aspect of the rule, on an annual basis, </w:t>
      </w:r>
      <w:r w:rsidR="00060E47">
        <w:rPr>
          <w:sz w:val="24"/>
          <w:szCs w:val="24"/>
        </w:rPr>
        <w:t>is</w:t>
      </w:r>
      <w:r w:rsidR="00602D5B" w:rsidRPr="00376D6F">
        <w:rPr>
          <w:sz w:val="24"/>
          <w:szCs w:val="24"/>
        </w:rPr>
        <w:t xml:space="preserve"> analyzed below</w:t>
      </w:r>
      <w:r w:rsidR="00C32639">
        <w:rPr>
          <w:sz w:val="24"/>
          <w:szCs w:val="24"/>
        </w:rPr>
        <w:t>.</w:t>
      </w:r>
      <w:r w:rsidR="00602D5B" w:rsidRPr="00376D6F">
        <w:rPr>
          <w:sz w:val="24"/>
          <w:szCs w:val="24"/>
        </w:rPr>
        <w:t xml:space="preserve"> </w:t>
      </w:r>
      <w:r w:rsidR="00783B2B">
        <w:rPr>
          <w:sz w:val="24"/>
          <w:szCs w:val="24"/>
        </w:rPr>
        <w:t xml:space="preserve">  </w:t>
      </w: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02D5B" w:rsidRPr="00376D6F" w:rsidRDefault="00602D5B" w:rsidP="00602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376D6F">
        <w:rPr>
          <w:b/>
          <w:sz w:val="24"/>
          <w:szCs w:val="24"/>
        </w:rPr>
        <w:tab/>
      </w:r>
      <w:r w:rsidRPr="00376D6F">
        <w:rPr>
          <w:sz w:val="24"/>
          <w:szCs w:val="24"/>
        </w:rPr>
        <w:t>FISCUs with a reported interest in a CUSO as of 12/31/2014:</w:t>
      </w:r>
      <w:r w:rsidRPr="00376D6F">
        <w:rPr>
          <w:sz w:val="24"/>
          <w:szCs w:val="24"/>
        </w:rPr>
        <w:tab/>
      </w:r>
      <w:r w:rsidRPr="00376D6F">
        <w:rPr>
          <w:sz w:val="24"/>
          <w:szCs w:val="24"/>
        </w:rPr>
        <w:tab/>
      </w:r>
      <w:r w:rsidRPr="00376D6F">
        <w:rPr>
          <w:sz w:val="24"/>
          <w:szCs w:val="24"/>
        </w:rPr>
        <w:tab/>
        <w:t>1,071</w:t>
      </w:r>
      <w:r w:rsidRPr="00376D6F">
        <w:rPr>
          <w:sz w:val="24"/>
          <w:szCs w:val="24"/>
        </w:rPr>
        <w:tab/>
      </w: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Frequency of response:</w:t>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t>one-time</w:t>
      </w:r>
    </w:p>
    <w:p w:rsidR="00602D5B" w:rsidRPr="00376D6F" w:rsidRDefault="00C32639"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H</w:t>
      </w:r>
      <w:r w:rsidR="00602D5B" w:rsidRPr="00376D6F">
        <w:rPr>
          <w:sz w:val="24"/>
          <w:szCs w:val="24"/>
        </w:rPr>
        <w:t>our burden:</w:t>
      </w:r>
      <w:r w:rsidR="00602D5B" w:rsidRPr="00376D6F">
        <w:rPr>
          <w:sz w:val="24"/>
          <w:szCs w:val="24"/>
        </w:rPr>
        <w:tab/>
      </w:r>
      <w:r w:rsidR="00602D5B" w:rsidRPr="00376D6F">
        <w:rPr>
          <w:sz w:val="24"/>
          <w:szCs w:val="24"/>
        </w:rPr>
        <w:tab/>
      </w:r>
      <w:r w:rsidR="00602D5B" w:rsidRPr="00376D6F">
        <w:rPr>
          <w:sz w:val="24"/>
          <w:szCs w:val="24"/>
        </w:rPr>
        <w:tab/>
      </w:r>
      <w:r w:rsidR="00602D5B" w:rsidRPr="00376D6F">
        <w:rPr>
          <w:sz w:val="24"/>
          <w:szCs w:val="24"/>
        </w:rPr>
        <w:tab/>
      </w:r>
      <w:r w:rsidR="00602D5B" w:rsidRPr="00376D6F">
        <w:rPr>
          <w:sz w:val="24"/>
          <w:szCs w:val="24"/>
        </w:rPr>
        <w:tab/>
      </w:r>
      <w:r w:rsidR="00602D5B" w:rsidRPr="00376D6F">
        <w:rPr>
          <w:sz w:val="24"/>
          <w:szCs w:val="24"/>
        </w:rPr>
        <w:tab/>
      </w:r>
      <w:r w:rsidR="00602D5B" w:rsidRPr="00376D6F">
        <w:rPr>
          <w:sz w:val="24"/>
          <w:szCs w:val="24"/>
        </w:rPr>
        <w:tab/>
        <w:t>4 hours</w:t>
      </w: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4 hours x 1,071 = 4,284</w:t>
      </w:r>
      <w:r w:rsidR="00F461F8">
        <w:rPr>
          <w:sz w:val="24"/>
          <w:szCs w:val="24"/>
        </w:rPr>
        <w:t xml:space="preserve"> hours</w:t>
      </w: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02D5B" w:rsidRPr="00376D6F" w:rsidRDefault="00602D5B" w:rsidP="00D11A5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4"/>
          <w:szCs w:val="24"/>
        </w:rPr>
      </w:pPr>
      <w:r w:rsidRPr="00376D6F">
        <w:rPr>
          <w:b/>
          <w:sz w:val="24"/>
          <w:szCs w:val="24"/>
        </w:rPr>
        <w:t>IC 1b.</w:t>
      </w:r>
      <w:r w:rsidRPr="00376D6F">
        <w:rPr>
          <w:b/>
          <w:sz w:val="24"/>
          <w:szCs w:val="24"/>
        </w:rPr>
        <w:tab/>
        <w:t>FCUs - Changing the written agreement relating to certain reporting requirements.</w:t>
      </w: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In addition to the requirement for FISCUs to revise their agreements with CUSOs, this rule also requires FCUs with an investment in</w:t>
      </w:r>
      <w:r w:rsidR="00AE76FD">
        <w:rPr>
          <w:sz w:val="24"/>
          <w:szCs w:val="24"/>
        </w:rPr>
        <w:t>,</w:t>
      </w:r>
      <w:r w:rsidRPr="00376D6F">
        <w:rPr>
          <w:sz w:val="24"/>
          <w:szCs w:val="24"/>
        </w:rPr>
        <w:t xml:space="preserve"> or loan to</w:t>
      </w:r>
      <w:r w:rsidR="00AE76FD">
        <w:rPr>
          <w:sz w:val="24"/>
          <w:szCs w:val="24"/>
        </w:rPr>
        <w:t>,</w:t>
      </w:r>
      <w:r w:rsidRPr="00376D6F">
        <w:rPr>
          <w:sz w:val="24"/>
          <w:szCs w:val="24"/>
        </w:rPr>
        <w:t xml:space="preserve"> a CUSO to revise the current agreement</w:t>
      </w:r>
      <w:r w:rsidR="0013685D">
        <w:rPr>
          <w:sz w:val="24"/>
          <w:szCs w:val="24"/>
        </w:rPr>
        <w:t>s</w:t>
      </w:r>
      <w:r w:rsidRPr="00376D6F">
        <w:rPr>
          <w:sz w:val="24"/>
          <w:szCs w:val="24"/>
        </w:rPr>
        <w:t xml:space="preserve"> they have with their CUSO</w:t>
      </w:r>
      <w:r w:rsidR="00F461F8">
        <w:rPr>
          <w:sz w:val="24"/>
          <w:szCs w:val="24"/>
        </w:rPr>
        <w:t>s</w:t>
      </w:r>
      <w:r w:rsidRPr="00376D6F">
        <w:rPr>
          <w:sz w:val="24"/>
          <w:szCs w:val="24"/>
        </w:rPr>
        <w:t xml:space="preserve"> to provide that the CUSO</w:t>
      </w:r>
      <w:r w:rsidR="0013685D">
        <w:rPr>
          <w:sz w:val="24"/>
          <w:szCs w:val="24"/>
        </w:rPr>
        <w:t xml:space="preserve"> </w:t>
      </w:r>
      <w:r w:rsidR="00F461F8">
        <w:rPr>
          <w:sz w:val="24"/>
          <w:szCs w:val="24"/>
        </w:rPr>
        <w:t xml:space="preserve">will </w:t>
      </w:r>
      <w:r w:rsidRPr="00376D6F">
        <w:rPr>
          <w:sz w:val="24"/>
          <w:szCs w:val="24"/>
        </w:rPr>
        <w:t xml:space="preserve">submit a financial report </w:t>
      </w:r>
      <w:r w:rsidR="00843A6A">
        <w:rPr>
          <w:sz w:val="24"/>
          <w:szCs w:val="24"/>
        </w:rPr>
        <w:t xml:space="preserve">(CUSO Registry) </w:t>
      </w:r>
      <w:r w:rsidRPr="00376D6F">
        <w:rPr>
          <w:sz w:val="24"/>
          <w:szCs w:val="24"/>
        </w:rPr>
        <w:t xml:space="preserve">directly </w:t>
      </w:r>
      <w:r w:rsidR="00060E47">
        <w:rPr>
          <w:sz w:val="24"/>
          <w:szCs w:val="24"/>
        </w:rPr>
        <w:t>to</w:t>
      </w:r>
      <w:r w:rsidRPr="00376D6F">
        <w:rPr>
          <w:sz w:val="24"/>
          <w:szCs w:val="24"/>
        </w:rPr>
        <w:t xml:space="preserve"> NCUA.  According to NCUA records, of the 3,927 FCUs that filed a </w:t>
      </w:r>
      <w:r w:rsidR="0013685D">
        <w:rPr>
          <w:sz w:val="24"/>
          <w:szCs w:val="24"/>
        </w:rPr>
        <w:t>F</w:t>
      </w:r>
      <w:r w:rsidRPr="00376D6F">
        <w:rPr>
          <w:sz w:val="24"/>
          <w:szCs w:val="24"/>
        </w:rPr>
        <w:t xml:space="preserve">orm 5300 </w:t>
      </w:r>
      <w:r w:rsidR="0013685D">
        <w:rPr>
          <w:sz w:val="24"/>
          <w:szCs w:val="24"/>
        </w:rPr>
        <w:t>C</w:t>
      </w:r>
      <w:r w:rsidRPr="00376D6F">
        <w:rPr>
          <w:sz w:val="24"/>
          <w:szCs w:val="24"/>
        </w:rPr>
        <w:t xml:space="preserve">all </w:t>
      </w:r>
      <w:r w:rsidR="0013685D">
        <w:rPr>
          <w:sz w:val="24"/>
          <w:szCs w:val="24"/>
        </w:rPr>
        <w:t>R</w:t>
      </w:r>
      <w:r w:rsidRPr="00376D6F">
        <w:rPr>
          <w:sz w:val="24"/>
          <w:szCs w:val="24"/>
        </w:rPr>
        <w:t xml:space="preserve">eport with NCUA as of December 31, 2014, 1,154 reported </w:t>
      </w:r>
      <w:r w:rsidR="0013685D">
        <w:rPr>
          <w:sz w:val="24"/>
          <w:szCs w:val="24"/>
        </w:rPr>
        <w:t xml:space="preserve">an </w:t>
      </w:r>
      <w:r w:rsidRPr="00376D6F">
        <w:rPr>
          <w:sz w:val="24"/>
          <w:szCs w:val="24"/>
        </w:rPr>
        <w:t>interest in a</w:t>
      </w:r>
      <w:r w:rsidR="0013685D">
        <w:rPr>
          <w:sz w:val="24"/>
          <w:szCs w:val="24"/>
        </w:rPr>
        <w:t>t least one</w:t>
      </w:r>
      <w:r w:rsidRPr="00376D6F">
        <w:rPr>
          <w:sz w:val="24"/>
          <w:szCs w:val="24"/>
        </w:rPr>
        <w:t xml:space="preserve"> CUSO.  For purposes of this analysis, NCUA estimates that this requirement will affect all FCUs </w:t>
      </w:r>
      <w:r w:rsidR="00AE76FD">
        <w:rPr>
          <w:sz w:val="24"/>
          <w:szCs w:val="24"/>
        </w:rPr>
        <w:t>reporting an</w:t>
      </w:r>
      <w:r w:rsidRPr="00376D6F">
        <w:rPr>
          <w:sz w:val="24"/>
          <w:szCs w:val="24"/>
        </w:rPr>
        <w:t xml:space="preserve"> interest in a CUSO.  Using these estimates, </w:t>
      </w:r>
      <w:r w:rsidR="00F461F8">
        <w:rPr>
          <w:sz w:val="24"/>
          <w:szCs w:val="24"/>
        </w:rPr>
        <w:t>the IC requirement</w:t>
      </w:r>
      <w:r w:rsidRPr="00376D6F">
        <w:rPr>
          <w:sz w:val="24"/>
          <w:szCs w:val="24"/>
        </w:rPr>
        <w:t xml:space="preserve"> imposed by this aspect of the rule, on an annual basis, </w:t>
      </w:r>
      <w:r w:rsidR="00843A6A">
        <w:rPr>
          <w:sz w:val="24"/>
          <w:szCs w:val="24"/>
        </w:rPr>
        <w:t>is</w:t>
      </w:r>
      <w:r w:rsidRPr="00376D6F">
        <w:rPr>
          <w:sz w:val="24"/>
          <w:szCs w:val="24"/>
        </w:rPr>
        <w:t xml:space="preserve"> analyzed below</w:t>
      </w:r>
      <w:r w:rsidR="00750B89" w:rsidRPr="00376D6F">
        <w:rPr>
          <w:sz w:val="24"/>
          <w:szCs w:val="24"/>
        </w:rPr>
        <w:t>.</w:t>
      </w:r>
      <w:r w:rsidRPr="00376D6F">
        <w:rPr>
          <w:sz w:val="24"/>
          <w:szCs w:val="24"/>
        </w:rPr>
        <w:t xml:space="preserve"> </w:t>
      </w: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lastRenderedPageBreak/>
        <w:t>FCUs with a reported interest in a CUSO as of 12/31/2014:</w:t>
      </w:r>
      <w:r w:rsidRPr="00376D6F">
        <w:rPr>
          <w:sz w:val="24"/>
          <w:szCs w:val="24"/>
        </w:rPr>
        <w:tab/>
      </w:r>
      <w:r w:rsidRPr="00376D6F">
        <w:rPr>
          <w:sz w:val="24"/>
          <w:szCs w:val="24"/>
        </w:rPr>
        <w:tab/>
      </w:r>
      <w:r w:rsidRPr="00376D6F">
        <w:rPr>
          <w:sz w:val="24"/>
          <w:szCs w:val="24"/>
        </w:rPr>
        <w:tab/>
        <w:t>1,154</w:t>
      </w: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Frequency of response:</w:t>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t>one-time</w:t>
      </w:r>
    </w:p>
    <w:p w:rsidR="00602D5B" w:rsidRPr="00376D6F" w:rsidRDefault="00C32639"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H</w:t>
      </w:r>
      <w:r w:rsidR="00602D5B" w:rsidRPr="00376D6F">
        <w:rPr>
          <w:sz w:val="24"/>
          <w:szCs w:val="24"/>
        </w:rPr>
        <w:t>our burden:</w:t>
      </w:r>
      <w:r w:rsidR="00602D5B" w:rsidRPr="00376D6F">
        <w:rPr>
          <w:sz w:val="24"/>
          <w:szCs w:val="24"/>
        </w:rPr>
        <w:tab/>
      </w:r>
      <w:r w:rsidR="00602D5B" w:rsidRPr="00376D6F">
        <w:rPr>
          <w:sz w:val="24"/>
          <w:szCs w:val="24"/>
        </w:rPr>
        <w:tab/>
      </w:r>
      <w:r w:rsidR="00602D5B" w:rsidRPr="00376D6F">
        <w:rPr>
          <w:sz w:val="24"/>
          <w:szCs w:val="24"/>
        </w:rPr>
        <w:tab/>
      </w:r>
      <w:r w:rsidR="00602D5B" w:rsidRPr="00376D6F">
        <w:rPr>
          <w:sz w:val="24"/>
          <w:szCs w:val="24"/>
        </w:rPr>
        <w:tab/>
      </w:r>
      <w:r w:rsidR="00602D5B" w:rsidRPr="00376D6F">
        <w:rPr>
          <w:sz w:val="24"/>
          <w:szCs w:val="24"/>
        </w:rPr>
        <w:tab/>
      </w:r>
      <w:r w:rsidR="00602D5B" w:rsidRPr="00376D6F">
        <w:rPr>
          <w:sz w:val="24"/>
          <w:szCs w:val="24"/>
        </w:rPr>
        <w:tab/>
      </w:r>
      <w:r w:rsidR="00602D5B" w:rsidRPr="00376D6F">
        <w:rPr>
          <w:sz w:val="24"/>
          <w:szCs w:val="24"/>
        </w:rPr>
        <w:tab/>
        <w:t>4 hours</w:t>
      </w: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02D5B" w:rsidRPr="00376D6F" w:rsidRDefault="00602D5B"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4 hours x 1,154 = 4,616</w:t>
      </w:r>
      <w:r w:rsidR="00F461F8">
        <w:rPr>
          <w:sz w:val="24"/>
          <w:szCs w:val="24"/>
        </w:rPr>
        <w:t xml:space="preserve"> hours</w:t>
      </w:r>
    </w:p>
    <w:p w:rsidR="00AB1225" w:rsidRPr="00376D6F" w:rsidRDefault="00AB1225" w:rsidP="00602D5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793A88" w:rsidRPr="00376D6F" w:rsidRDefault="00793A88" w:rsidP="00793A8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376D6F">
        <w:rPr>
          <w:b/>
          <w:sz w:val="24"/>
          <w:szCs w:val="24"/>
        </w:rPr>
        <w:t>IC 2.</w:t>
      </w:r>
      <w:r w:rsidRPr="00376D6F">
        <w:rPr>
          <w:b/>
          <w:sz w:val="24"/>
          <w:szCs w:val="24"/>
        </w:rPr>
        <w:tab/>
        <w:t xml:space="preserve"> </w:t>
      </w:r>
      <w:r w:rsidR="00B65759" w:rsidRPr="00376D6F">
        <w:rPr>
          <w:b/>
          <w:sz w:val="24"/>
          <w:szCs w:val="24"/>
        </w:rPr>
        <w:t>Written Legal Opinion</w:t>
      </w:r>
      <w:r w:rsidR="003110D3">
        <w:rPr>
          <w:b/>
          <w:sz w:val="24"/>
          <w:szCs w:val="24"/>
        </w:rPr>
        <w:t>.</w:t>
      </w:r>
    </w:p>
    <w:p w:rsidR="00B65759" w:rsidRPr="00376D6F" w:rsidRDefault="00B65759" w:rsidP="00793A8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B65759" w:rsidRPr="00376D6F" w:rsidRDefault="00564C53" w:rsidP="00793A8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 xml:space="preserve">A FICU must obtain a written legal opinion confirming the CUSO is established in a legally sufficient way to limit the </w:t>
      </w:r>
      <w:r w:rsidR="00CD2E0E">
        <w:rPr>
          <w:sz w:val="24"/>
          <w:szCs w:val="24"/>
        </w:rPr>
        <w:t>FICU’s</w:t>
      </w:r>
      <w:r w:rsidRPr="00376D6F">
        <w:rPr>
          <w:sz w:val="24"/>
          <w:szCs w:val="24"/>
        </w:rPr>
        <w:t xml:space="preserve"> exposure to loss on its loans or investments in the CUSO.</w:t>
      </w:r>
      <w:r w:rsidR="00F461F8">
        <w:rPr>
          <w:sz w:val="24"/>
          <w:szCs w:val="24"/>
        </w:rPr>
        <w:t xml:space="preserve"> </w:t>
      </w:r>
      <w:r w:rsidR="00843A6A">
        <w:rPr>
          <w:sz w:val="24"/>
          <w:szCs w:val="24"/>
        </w:rPr>
        <w:t xml:space="preserve"> Current burden hours for this rule relate to new relationships between credit unions and CUSOs.  Based on a </w:t>
      </w:r>
      <w:r w:rsidR="00381660">
        <w:rPr>
          <w:sz w:val="24"/>
          <w:szCs w:val="24"/>
        </w:rPr>
        <w:t>four</w:t>
      </w:r>
      <w:r w:rsidR="00843A6A">
        <w:rPr>
          <w:sz w:val="24"/>
          <w:szCs w:val="24"/>
        </w:rPr>
        <w:t xml:space="preserve">-year average of data showing the number of affected credit unions and number of </w:t>
      </w:r>
      <w:r w:rsidR="00AE76FD">
        <w:rPr>
          <w:sz w:val="24"/>
          <w:szCs w:val="24"/>
        </w:rPr>
        <w:t xml:space="preserve">loans to and </w:t>
      </w:r>
      <w:r w:rsidR="00843A6A">
        <w:rPr>
          <w:sz w:val="24"/>
          <w:szCs w:val="24"/>
        </w:rPr>
        <w:t>investments in CUSOs, NCUA estimates a total of 133 new CUSO investments w</w:t>
      </w:r>
      <w:r w:rsidR="00E642CE">
        <w:rPr>
          <w:sz w:val="24"/>
          <w:szCs w:val="24"/>
        </w:rPr>
        <w:t>ill</w:t>
      </w:r>
      <w:r w:rsidR="00843A6A">
        <w:rPr>
          <w:sz w:val="24"/>
          <w:szCs w:val="24"/>
        </w:rPr>
        <w:t xml:space="preserve"> be made each year.</w:t>
      </w:r>
    </w:p>
    <w:p w:rsidR="00B65759" w:rsidRPr="00375144" w:rsidRDefault="00B65759" w:rsidP="00793A8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szCs w:val="24"/>
        </w:rPr>
      </w:pPr>
    </w:p>
    <w:p w:rsidR="00B65759" w:rsidRPr="00376D6F" w:rsidRDefault="00B65759" w:rsidP="00793A8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FICU</w:t>
      </w:r>
      <w:r w:rsidR="00E86072">
        <w:rPr>
          <w:sz w:val="24"/>
          <w:szCs w:val="24"/>
        </w:rPr>
        <w:t>s</w:t>
      </w:r>
      <w:r w:rsidRPr="00376D6F">
        <w:rPr>
          <w:sz w:val="24"/>
          <w:szCs w:val="24"/>
        </w:rPr>
        <w:t>:</w:t>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00707350">
        <w:rPr>
          <w:sz w:val="24"/>
          <w:szCs w:val="24"/>
        </w:rPr>
        <w:tab/>
      </w:r>
      <w:r w:rsidR="00AE76FD">
        <w:rPr>
          <w:sz w:val="24"/>
          <w:szCs w:val="24"/>
        </w:rPr>
        <w:tab/>
      </w:r>
      <w:r w:rsidRPr="00376D6F">
        <w:rPr>
          <w:sz w:val="24"/>
          <w:szCs w:val="24"/>
        </w:rPr>
        <w:t>133</w:t>
      </w:r>
    </w:p>
    <w:p w:rsidR="00B65759" w:rsidRPr="00376D6F" w:rsidRDefault="00B65759" w:rsidP="00B6575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Frequency of response</w:t>
      </w:r>
      <w:r w:rsidR="003110D3">
        <w:rPr>
          <w:sz w:val="24"/>
          <w:szCs w:val="24"/>
        </w:rPr>
        <w:t>:</w:t>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t xml:space="preserve">on occasion </w:t>
      </w:r>
      <w:r w:rsidRPr="00376D6F">
        <w:rPr>
          <w:sz w:val="24"/>
          <w:szCs w:val="24"/>
        </w:rPr>
        <w:tab/>
      </w:r>
    </w:p>
    <w:p w:rsidR="00B65759" w:rsidRPr="00376D6F" w:rsidRDefault="00C32639" w:rsidP="00B6575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H</w:t>
      </w:r>
      <w:r w:rsidR="00B65759" w:rsidRPr="00376D6F">
        <w:rPr>
          <w:sz w:val="24"/>
          <w:szCs w:val="24"/>
        </w:rPr>
        <w:t>our burden:</w:t>
      </w:r>
      <w:r w:rsidR="00B65759" w:rsidRPr="00376D6F">
        <w:rPr>
          <w:sz w:val="24"/>
          <w:szCs w:val="24"/>
        </w:rPr>
        <w:tab/>
      </w:r>
      <w:r w:rsidR="00B65759" w:rsidRPr="00376D6F">
        <w:rPr>
          <w:sz w:val="24"/>
          <w:szCs w:val="24"/>
        </w:rPr>
        <w:tab/>
      </w:r>
      <w:r w:rsidR="00B65759" w:rsidRPr="00376D6F">
        <w:rPr>
          <w:sz w:val="24"/>
          <w:szCs w:val="24"/>
        </w:rPr>
        <w:tab/>
      </w:r>
      <w:r w:rsidR="00B65759" w:rsidRPr="00376D6F">
        <w:rPr>
          <w:sz w:val="24"/>
          <w:szCs w:val="24"/>
        </w:rPr>
        <w:tab/>
      </w:r>
      <w:r w:rsidR="00B65759" w:rsidRPr="00376D6F">
        <w:rPr>
          <w:sz w:val="24"/>
          <w:szCs w:val="24"/>
        </w:rPr>
        <w:tab/>
      </w:r>
      <w:r w:rsidR="00B65759" w:rsidRPr="00376D6F">
        <w:rPr>
          <w:sz w:val="24"/>
          <w:szCs w:val="24"/>
        </w:rPr>
        <w:tab/>
      </w:r>
      <w:r w:rsidR="00B65759" w:rsidRPr="00376D6F">
        <w:rPr>
          <w:sz w:val="24"/>
          <w:szCs w:val="24"/>
        </w:rPr>
        <w:tab/>
      </w:r>
      <w:r w:rsidR="00707350">
        <w:rPr>
          <w:sz w:val="24"/>
          <w:szCs w:val="24"/>
        </w:rPr>
        <w:t>2</w:t>
      </w:r>
      <w:r w:rsidR="00B65759" w:rsidRPr="00376D6F">
        <w:rPr>
          <w:sz w:val="24"/>
          <w:szCs w:val="24"/>
        </w:rPr>
        <w:t xml:space="preserve"> hours </w:t>
      </w:r>
    </w:p>
    <w:p w:rsidR="00B65759" w:rsidRPr="00376D6F" w:rsidRDefault="00B65759" w:rsidP="00B6575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793A88" w:rsidRPr="00376D6F" w:rsidRDefault="00B65759" w:rsidP="00AB122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376D6F">
        <w:rPr>
          <w:sz w:val="24"/>
          <w:szCs w:val="24"/>
        </w:rPr>
        <w:t>2 hours x 133 = 266</w:t>
      </w:r>
      <w:r w:rsidR="00F461F8">
        <w:rPr>
          <w:sz w:val="24"/>
          <w:szCs w:val="24"/>
        </w:rPr>
        <w:t xml:space="preserve"> hours</w:t>
      </w:r>
    </w:p>
    <w:p w:rsidR="00793A88" w:rsidRPr="00376D6F" w:rsidRDefault="00793A88" w:rsidP="00AB122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AB1225" w:rsidRPr="00376D6F" w:rsidRDefault="00AB1225" w:rsidP="00AB122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376D6F">
        <w:rPr>
          <w:b/>
          <w:sz w:val="24"/>
          <w:szCs w:val="24"/>
        </w:rPr>
        <w:t>IC 3.</w:t>
      </w:r>
      <w:r w:rsidRPr="00376D6F">
        <w:rPr>
          <w:b/>
          <w:sz w:val="24"/>
          <w:szCs w:val="24"/>
        </w:rPr>
        <w:tab/>
        <w:t xml:space="preserve"> Obtaining regulatory approval.</w:t>
      </w:r>
    </w:p>
    <w:p w:rsidR="00AB1225" w:rsidRPr="00376D6F" w:rsidRDefault="00AB1225" w:rsidP="00AB122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AB1225" w:rsidRPr="00376D6F" w:rsidRDefault="00220F73" w:rsidP="00AB12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Pr="00533C2A">
        <w:rPr>
          <w:sz w:val="24"/>
          <w:szCs w:val="24"/>
        </w:rPr>
        <w:t xml:space="preserve"> FICU that is or, as a result of recapitalizing a</w:t>
      </w:r>
      <w:r>
        <w:rPr>
          <w:sz w:val="24"/>
          <w:szCs w:val="24"/>
        </w:rPr>
        <w:t>n insolvent C</w:t>
      </w:r>
      <w:r w:rsidRPr="00533C2A">
        <w:rPr>
          <w:sz w:val="24"/>
          <w:szCs w:val="24"/>
        </w:rPr>
        <w:t>USO will become</w:t>
      </w:r>
      <w:r>
        <w:rPr>
          <w:sz w:val="24"/>
          <w:szCs w:val="24"/>
        </w:rPr>
        <w:t>,</w:t>
      </w:r>
      <w:r w:rsidRPr="00533C2A">
        <w:rPr>
          <w:sz w:val="24"/>
          <w:szCs w:val="24"/>
        </w:rPr>
        <w:t xml:space="preserve"> less than adequately capitalized, must </w:t>
      </w:r>
      <w:r>
        <w:rPr>
          <w:sz w:val="24"/>
          <w:szCs w:val="24"/>
        </w:rPr>
        <w:t>apply for and obtain prior written approval from the FICU’s regulator</w:t>
      </w:r>
      <w:r w:rsidRPr="00533C2A">
        <w:rPr>
          <w:sz w:val="24"/>
          <w:szCs w:val="24"/>
        </w:rPr>
        <w:t xml:space="preserve"> before recapitalizing </w:t>
      </w:r>
      <w:r>
        <w:rPr>
          <w:sz w:val="24"/>
          <w:szCs w:val="24"/>
        </w:rPr>
        <w:t>a</w:t>
      </w:r>
      <w:r w:rsidRPr="00533C2A">
        <w:rPr>
          <w:sz w:val="24"/>
          <w:szCs w:val="24"/>
        </w:rPr>
        <w:t xml:space="preserve"> CUSO</w:t>
      </w:r>
      <w:r>
        <w:rPr>
          <w:sz w:val="24"/>
          <w:szCs w:val="24"/>
        </w:rPr>
        <w:t xml:space="preserve"> that has become insolvent.</w:t>
      </w:r>
      <w:r w:rsidR="00972CB9">
        <w:rPr>
          <w:sz w:val="24"/>
          <w:szCs w:val="24"/>
        </w:rPr>
        <w:t xml:space="preserve">  </w:t>
      </w:r>
      <w:r w:rsidR="00AB1225" w:rsidRPr="00376D6F">
        <w:rPr>
          <w:sz w:val="24"/>
          <w:szCs w:val="24"/>
        </w:rPr>
        <w:t xml:space="preserve">According to NCUA’s records, as of December 31, 2014, there were only 49 FICUs that were less than adequately capitalized (i.e., net worth of under 6%).  Of these FICUs, 9 </w:t>
      </w:r>
      <w:r w:rsidR="005B0FDE">
        <w:rPr>
          <w:sz w:val="24"/>
          <w:szCs w:val="24"/>
        </w:rPr>
        <w:t>reported having</w:t>
      </w:r>
      <w:r w:rsidR="00AB1225" w:rsidRPr="00376D6F">
        <w:rPr>
          <w:sz w:val="24"/>
          <w:szCs w:val="24"/>
        </w:rPr>
        <w:t xml:space="preserve"> an interest in a CUSO.  NCUA estimates it would take a FICU approximately two hours to complete a request for the regulator’s approval for an investment to recapitalize an insolvent CUSO</w:t>
      </w:r>
      <w:r w:rsidR="000B0EAB" w:rsidRPr="00376D6F">
        <w:rPr>
          <w:sz w:val="24"/>
          <w:szCs w:val="24"/>
        </w:rPr>
        <w:t>.</w:t>
      </w:r>
    </w:p>
    <w:p w:rsidR="00AB1225" w:rsidRPr="00376D6F" w:rsidRDefault="00AB1225" w:rsidP="00AB122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AB1225" w:rsidRPr="00376D6F" w:rsidRDefault="00B636D4" w:rsidP="00AB122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Number of </w:t>
      </w:r>
      <w:r w:rsidR="00AB1225" w:rsidRPr="00376D6F">
        <w:rPr>
          <w:sz w:val="24"/>
          <w:szCs w:val="24"/>
        </w:rPr>
        <w:t xml:space="preserve">less than adequately capitalized </w:t>
      </w:r>
      <w:r>
        <w:rPr>
          <w:sz w:val="24"/>
          <w:szCs w:val="24"/>
        </w:rPr>
        <w:t>FICUs</w:t>
      </w:r>
      <w:r w:rsidR="00AB1225" w:rsidRPr="00376D6F">
        <w:rPr>
          <w:sz w:val="24"/>
          <w:szCs w:val="24"/>
        </w:rPr>
        <w:t xml:space="preserve"> with an interest in a CUSO </w:t>
      </w:r>
    </w:p>
    <w:p w:rsidR="00AB1225" w:rsidRPr="00376D6F" w:rsidRDefault="00AB1225" w:rsidP="00AB122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as of 12/31/2014:</w:t>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t>9</w:t>
      </w:r>
    </w:p>
    <w:p w:rsidR="00AB1225" w:rsidRPr="00376D6F" w:rsidRDefault="00AB1225" w:rsidP="00AB122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Frequency of response:</w:t>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t>on</w:t>
      </w:r>
      <w:r w:rsidR="00D11A59">
        <w:rPr>
          <w:sz w:val="24"/>
          <w:szCs w:val="24"/>
        </w:rPr>
        <w:t xml:space="preserve"> occasion</w:t>
      </w:r>
      <w:r w:rsidRPr="00376D6F">
        <w:rPr>
          <w:sz w:val="24"/>
          <w:szCs w:val="24"/>
        </w:rPr>
        <w:t xml:space="preserve"> </w:t>
      </w:r>
      <w:r w:rsidR="00C32639">
        <w:rPr>
          <w:sz w:val="24"/>
          <w:szCs w:val="24"/>
        </w:rPr>
        <w:t>H</w:t>
      </w:r>
      <w:r w:rsidRPr="00376D6F">
        <w:rPr>
          <w:sz w:val="24"/>
          <w:szCs w:val="24"/>
        </w:rPr>
        <w:t>our burden:</w:t>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t xml:space="preserve">2 hours </w:t>
      </w:r>
    </w:p>
    <w:p w:rsidR="00AB1225" w:rsidRPr="00376D6F" w:rsidRDefault="00AB1225" w:rsidP="00AB122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AB1225" w:rsidRPr="00376D6F" w:rsidRDefault="00AB1225" w:rsidP="00AB122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2 hours x 9 = 18</w:t>
      </w:r>
      <w:r w:rsidR="00F461F8">
        <w:rPr>
          <w:sz w:val="24"/>
          <w:szCs w:val="24"/>
        </w:rPr>
        <w:t xml:space="preserve"> hours</w:t>
      </w:r>
    </w:p>
    <w:p w:rsidR="00AB1225" w:rsidRPr="00376D6F" w:rsidRDefault="00AB1225" w:rsidP="00AB122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375200" w:rsidRPr="00376D6F" w:rsidRDefault="00AB1225" w:rsidP="00375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76D6F">
        <w:rPr>
          <w:b/>
          <w:sz w:val="24"/>
          <w:szCs w:val="24"/>
        </w:rPr>
        <w:tab/>
      </w:r>
      <w:r w:rsidR="00375200" w:rsidRPr="00376D6F">
        <w:rPr>
          <w:b/>
          <w:sz w:val="24"/>
          <w:szCs w:val="24"/>
        </w:rPr>
        <w:t>IC 4a.</w:t>
      </w:r>
      <w:r w:rsidR="00375200" w:rsidRPr="00376D6F">
        <w:rPr>
          <w:b/>
          <w:sz w:val="24"/>
          <w:szCs w:val="24"/>
        </w:rPr>
        <w:tab/>
        <w:t xml:space="preserve"> CUSO reporting to NCUA – basic information.</w:t>
      </w:r>
      <w:r w:rsidR="009C0B24">
        <w:rPr>
          <w:b/>
          <w:sz w:val="24"/>
          <w:szCs w:val="24"/>
        </w:rPr>
        <w:t xml:space="preserve"> </w:t>
      </w:r>
    </w:p>
    <w:p w:rsidR="00375200" w:rsidRPr="00376D6F" w:rsidRDefault="00375200" w:rsidP="003752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375200" w:rsidRPr="00376D6F" w:rsidRDefault="00375200" w:rsidP="00375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 xml:space="preserve">According to NCUA records, the 6,273 FICUs that filed a </w:t>
      </w:r>
      <w:r w:rsidR="00783B2B">
        <w:rPr>
          <w:sz w:val="24"/>
          <w:szCs w:val="24"/>
        </w:rPr>
        <w:t>F</w:t>
      </w:r>
      <w:r w:rsidRPr="00376D6F">
        <w:rPr>
          <w:sz w:val="24"/>
          <w:szCs w:val="24"/>
        </w:rPr>
        <w:t xml:space="preserve">orm 5300 </w:t>
      </w:r>
      <w:r w:rsidR="00783B2B">
        <w:rPr>
          <w:sz w:val="24"/>
          <w:szCs w:val="24"/>
        </w:rPr>
        <w:t>C</w:t>
      </w:r>
      <w:r w:rsidRPr="00376D6F">
        <w:rPr>
          <w:sz w:val="24"/>
          <w:szCs w:val="24"/>
        </w:rPr>
        <w:t xml:space="preserve">all </w:t>
      </w:r>
      <w:r w:rsidR="00783B2B">
        <w:rPr>
          <w:sz w:val="24"/>
          <w:szCs w:val="24"/>
        </w:rPr>
        <w:t>R</w:t>
      </w:r>
      <w:r w:rsidRPr="00376D6F">
        <w:rPr>
          <w:sz w:val="24"/>
          <w:szCs w:val="24"/>
        </w:rPr>
        <w:t>eport with NCUA as of December 31, 2014, reported a total of 1,149 unique CUSO interests based upon individual Employer Identification Numbers</w:t>
      </w:r>
      <w:r w:rsidR="00C32639">
        <w:rPr>
          <w:sz w:val="24"/>
          <w:szCs w:val="24"/>
        </w:rPr>
        <w:t>.</w:t>
      </w:r>
    </w:p>
    <w:p w:rsidR="00375200" w:rsidRPr="00376D6F" w:rsidRDefault="00375200" w:rsidP="003752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375200" w:rsidRPr="00376D6F" w:rsidRDefault="00375200" w:rsidP="003752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CUSOs as of 12/31/2014:</w:t>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r>
      <w:r w:rsidRPr="00376D6F">
        <w:rPr>
          <w:sz w:val="24"/>
          <w:szCs w:val="24"/>
        </w:rPr>
        <w:tab/>
        <w:t>1,149</w:t>
      </w:r>
    </w:p>
    <w:p w:rsidR="00375200" w:rsidRPr="00B34020" w:rsidRDefault="00375200" w:rsidP="003752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76D6F">
        <w:rPr>
          <w:sz w:val="24"/>
          <w:szCs w:val="24"/>
        </w:rPr>
        <w:t>Frequency of response:</w:t>
      </w:r>
      <w:r w:rsidRPr="00B34020">
        <w:rPr>
          <w:sz w:val="24"/>
          <w:szCs w:val="24"/>
        </w:rPr>
        <w:tab/>
      </w:r>
      <w:r w:rsidRPr="00B34020">
        <w:rPr>
          <w:sz w:val="24"/>
          <w:szCs w:val="24"/>
        </w:rPr>
        <w:tab/>
      </w:r>
      <w:r w:rsidRPr="00B34020">
        <w:rPr>
          <w:sz w:val="24"/>
          <w:szCs w:val="24"/>
        </w:rPr>
        <w:tab/>
      </w:r>
      <w:r w:rsidRPr="00B34020">
        <w:rPr>
          <w:sz w:val="24"/>
          <w:szCs w:val="24"/>
        </w:rPr>
        <w:tab/>
      </w:r>
      <w:r w:rsidRPr="00B34020">
        <w:rPr>
          <w:sz w:val="24"/>
          <w:szCs w:val="24"/>
        </w:rPr>
        <w:tab/>
      </w:r>
      <w:r w:rsidRPr="00B34020">
        <w:rPr>
          <w:sz w:val="24"/>
          <w:szCs w:val="24"/>
        </w:rPr>
        <w:tab/>
      </w:r>
      <w:r w:rsidR="00707350">
        <w:rPr>
          <w:sz w:val="24"/>
          <w:szCs w:val="24"/>
        </w:rPr>
        <w:tab/>
        <w:t>a</w:t>
      </w:r>
      <w:r w:rsidRPr="00B34020">
        <w:rPr>
          <w:sz w:val="24"/>
          <w:szCs w:val="24"/>
        </w:rPr>
        <w:t>nnual</w:t>
      </w:r>
    </w:p>
    <w:p w:rsidR="00375200" w:rsidRPr="00B34020" w:rsidRDefault="00C32639" w:rsidP="003752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H</w:t>
      </w:r>
      <w:r w:rsidR="00375200" w:rsidRPr="00B34020">
        <w:rPr>
          <w:sz w:val="24"/>
          <w:szCs w:val="24"/>
        </w:rPr>
        <w:t>our burden:</w:t>
      </w:r>
      <w:r w:rsidR="00375200" w:rsidRPr="00B34020">
        <w:rPr>
          <w:sz w:val="24"/>
          <w:szCs w:val="24"/>
        </w:rPr>
        <w:tab/>
      </w:r>
      <w:r w:rsidR="00375200" w:rsidRPr="00B34020">
        <w:rPr>
          <w:sz w:val="24"/>
          <w:szCs w:val="24"/>
        </w:rPr>
        <w:tab/>
      </w:r>
      <w:r w:rsidR="00375200" w:rsidRPr="00B34020">
        <w:rPr>
          <w:sz w:val="24"/>
          <w:szCs w:val="24"/>
        </w:rPr>
        <w:tab/>
      </w:r>
      <w:r w:rsidR="00375200" w:rsidRPr="00B34020">
        <w:rPr>
          <w:sz w:val="24"/>
          <w:szCs w:val="24"/>
        </w:rPr>
        <w:tab/>
      </w:r>
      <w:r w:rsidR="00375200" w:rsidRPr="00B34020">
        <w:rPr>
          <w:sz w:val="24"/>
          <w:szCs w:val="24"/>
        </w:rPr>
        <w:tab/>
      </w:r>
      <w:r w:rsidR="00375200" w:rsidRPr="00B34020">
        <w:rPr>
          <w:sz w:val="24"/>
          <w:szCs w:val="24"/>
        </w:rPr>
        <w:tab/>
      </w:r>
      <w:r w:rsidR="00375200" w:rsidRPr="00B34020">
        <w:rPr>
          <w:sz w:val="24"/>
          <w:szCs w:val="24"/>
        </w:rPr>
        <w:tab/>
        <w:t>0.5</w:t>
      </w:r>
      <w:r w:rsidR="00375200">
        <w:rPr>
          <w:sz w:val="24"/>
          <w:szCs w:val="24"/>
        </w:rPr>
        <w:t xml:space="preserve"> hour</w:t>
      </w:r>
      <w:r w:rsidR="00375200" w:rsidRPr="00B34020" w:rsidDel="00CE2887">
        <w:rPr>
          <w:sz w:val="24"/>
          <w:szCs w:val="24"/>
        </w:rPr>
        <w:t xml:space="preserve"> </w:t>
      </w:r>
    </w:p>
    <w:p w:rsidR="00375200" w:rsidRPr="00B34020" w:rsidRDefault="00375200" w:rsidP="003752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D4AC0" w:rsidRPr="00D76328" w:rsidRDefault="00375200" w:rsidP="00322845">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6328">
        <w:rPr>
          <w:sz w:val="24"/>
          <w:szCs w:val="24"/>
        </w:rPr>
        <w:t>hour x 1,149</w:t>
      </w:r>
      <w:r w:rsidR="00381660" w:rsidRPr="00D76328">
        <w:rPr>
          <w:sz w:val="24"/>
          <w:szCs w:val="24"/>
        </w:rPr>
        <w:t xml:space="preserve"> </w:t>
      </w:r>
      <w:r w:rsidRPr="00D76328">
        <w:rPr>
          <w:sz w:val="24"/>
          <w:szCs w:val="24"/>
        </w:rPr>
        <w:t>= 574.5</w:t>
      </w:r>
      <w:r w:rsidR="00C32639" w:rsidRPr="00D76328">
        <w:rPr>
          <w:sz w:val="24"/>
          <w:szCs w:val="24"/>
        </w:rPr>
        <w:t xml:space="preserve"> hours</w:t>
      </w:r>
    </w:p>
    <w:p w:rsidR="00AB1225" w:rsidRDefault="00AB1225" w:rsidP="00375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D64270" w:rsidRDefault="00AB1225" w:rsidP="007073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b/>
          <w:sz w:val="24"/>
          <w:szCs w:val="24"/>
        </w:rPr>
      </w:pPr>
      <w:r>
        <w:rPr>
          <w:b/>
          <w:sz w:val="24"/>
          <w:szCs w:val="24"/>
        </w:rPr>
        <w:tab/>
      </w:r>
    </w:p>
    <w:p w:rsidR="00ED4AC0" w:rsidRDefault="00375200" w:rsidP="007073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b/>
          <w:sz w:val="24"/>
          <w:szCs w:val="24"/>
        </w:rPr>
      </w:pPr>
      <w:r>
        <w:rPr>
          <w:b/>
          <w:sz w:val="24"/>
          <w:szCs w:val="24"/>
        </w:rPr>
        <w:t>IC 4b.</w:t>
      </w:r>
      <w:r w:rsidR="00707350">
        <w:rPr>
          <w:b/>
          <w:sz w:val="24"/>
          <w:szCs w:val="24"/>
        </w:rPr>
        <w:tab/>
      </w:r>
      <w:r w:rsidRPr="00F80F4F">
        <w:rPr>
          <w:b/>
          <w:sz w:val="24"/>
          <w:szCs w:val="24"/>
        </w:rPr>
        <w:t xml:space="preserve">CUSO </w:t>
      </w:r>
      <w:r>
        <w:rPr>
          <w:b/>
          <w:sz w:val="24"/>
          <w:szCs w:val="24"/>
        </w:rPr>
        <w:t xml:space="preserve">engaged in complex </w:t>
      </w:r>
      <w:r w:rsidR="00883E20">
        <w:rPr>
          <w:b/>
          <w:sz w:val="24"/>
          <w:szCs w:val="24"/>
        </w:rPr>
        <w:t xml:space="preserve">or high-risk </w:t>
      </w:r>
      <w:r>
        <w:rPr>
          <w:b/>
          <w:sz w:val="24"/>
          <w:szCs w:val="24"/>
        </w:rPr>
        <w:t xml:space="preserve">activities </w:t>
      </w:r>
      <w:r w:rsidRPr="00F80F4F">
        <w:rPr>
          <w:b/>
          <w:sz w:val="24"/>
          <w:szCs w:val="24"/>
        </w:rPr>
        <w:t>reporting</w:t>
      </w:r>
      <w:r w:rsidR="00883E20">
        <w:rPr>
          <w:b/>
          <w:sz w:val="24"/>
          <w:szCs w:val="24"/>
        </w:rPr>
        <w:t xml:space="preserve"> to NCUA – expanded</w:t>
      </w:r>
    </w:p>
    <w:p w:rsidR="00883E20" w:rsidRDefault="00ED4AC0" w:rsidP="007073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b/>
          <w:sz w:val="24"/>
          <w:szCs w:val="24"/>
        </w:rPr>
      </w:pPr>
      <w:r>
        <w:rPr>
          <w:b/>
          <w:sz w:val="24"/>
          <w:szCs w:val="24"/>
        </w:rPr>
        <w:tab/>
      </w:r>
      <w:r>
        <w:rPr>
          <w:b/>
          <w:sz w:val="24"/>
          <w:szCs w:val="24"/>
        </w:rPr>
        <w:tab/>
      </w:r>
      <w:r w:rsidR="00883E20">
        <w:rPr>
          <w:b/>
          <w:sz w:val="24"/>
          <w:szCs w:val="24"/>
        </w:rPr>
        <w:t>information.</w:t>
      </w:r>
    </w:p>
    <w:p w:rsidR="00883E20" w:rsidRDefault="00883E20" w:rsidP="00375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883E20" w:rsidRDefault="00CF38A5" w:rsidP="00D64270">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F33F4">
        <w:rPr>
          <w:sz w:val="24"/>
          <w:szCs w:val="24"/>
        </w:rPr>
        <w:t>NCUA estimates that</w:t>
      </w:r>
      <w:r>
        <w:rPr>
          <w:b/>
          <w:sz w:val="24"/>
          <w:szCs w:val="24"/>
        </w:rPr>
        <w:t xml:space="preserve"> </w:t>
      </w:r>
      <w:r w:rsidR="00EF33F4" w:rsidRPr="00EF33F4">
        <w:rPr>
          <w:sz w:val="24"/>
          <w:szCs w:val="24"/>
        </w:rPr>
        <w:t>of the 1,149 CUSO interests reported above, 600</w:t>
      </w:r>
      <w:r w:rsidR="00EF33F4">
        <w:rPr>
          <w:b/>
          <w:sz w:val="24"/>
          <w:szCs w:val="24"/>
        </w:rPr>
        <w:t xml:space="preserve"> </w:t>
      </w:r>
      <w:r w:rsidR="00883E20">
        <w:rPr>
          <w:sz w:val="24"/>
          <w:szCs w:val="24"/>
        </w:rPr>
        <w:t xml:space="preserve">CUSOs </w:t>
      </w:r>
      <w:r w:rsidR="00DB1A41">
        <w:rPr>
          <w:sz w:val="24"/>
          <w:szCs w:val="24"/>
        </w:rPr>
        <w:t xml:space="preserve">are </w:t>
      </w:r>
      <w:r w:rsidR="00883E20">
        <w:rPr>
          <w:sz w:val="24"/>
          <w:szCs w:val="24"/>
        </w:rPr>
        <w:t>engag</w:t>
      </w:r>
      <w:r w:rsidR="00DB1A41">
        <w:rPr>
          <w:sz w:val="24"/>
          <w:szCs w:val="24"/>
        </w:rPr>
        <w:t>ing</w:t>
      </w:r>
      <w:r w:rsidR="00883E20">
        <w:rPr>
          <w:sz w:val="24"/>
          <w:szCs w:val="24"/>
        </w:rPr>
        <w:t xml:space="preserve"> in </w:t>
      </w:r>
      <w:r w:rsidR="00D64270">
        <w:rPr>
          <w:sz w:val="24"/>
          <w:szCs w:val="24"/>
        </w:rPr>
        <w:t xml:space="preserve">  </w:t>
      </w:r>
      <w:r w:rsidR="00883E20">
        <w:rPr>
          <w:sz w:val="24"/>
          <w:szCs w:val="24"/>
        </w:rPr>
        <w:t>complex or high-risk activities (</w:t>
      </w:r>
      <w:r w:rsidR="00DB1A41">
        <w:rPr>
          <w:sz w:val="24"/>
          <w:szCs w:val="24"/>
        </w:rPr>
        <w:t xml:space="preserve">i.e., </w:t>
      </w:r>
      <w:r w:rsidR="00375200" w:rsidRPr="00B34020">
        <w:rPr>
          <w:sz w:val="24"/>
          <w:szCs w:val="24"/>
        </w:rPr>
        <w:t>cred</w:t>
      </w:r>
      <w:r w:rsidR="00883E20">
        <w:rPr>
          <w:sz w:val="24"/>
          <w:szCs w:val="24"/>
        </w:rPr>
        <w:t>it and lending, IT, or custody,</w:t>
      </w:r>
      <w:r w:rsidR="00ED4AC0">
        <w:rPr>
          <w:sz w:val="24"/>
          <w:szCs w:val="24"/>
        </w:rPr>
        <w:t xml:space="preserve"> </w:t>
      </w:r>
      <w:r w:rsidR="00D64270">
        <w:rPr>
          <w:sz w:val="24"/>
          <w:szCs w:val="24"/>
        </w:rPr>
        <w:t>s</w:t>
      </w:r>
      <w:r w:rsidR="00375200" w:rsidRPr="00B34020">
        <w:rPr>
          <w:sz w:val="24"/>
          <w:szCs w:val="24"/>
        </w:rPr>
        <w:t xml:space="preserve">afekeeping, and </w:t>
      </w:r>
      <w:r w:rsidR="00ED4AC0">
        <w:rPr>
          <w:sz w:val="24"/>
          <w:szCs w:val="24"/>
        </w:rPr>
        <w:t>i</w:t>
      </w:r>
      <w:r w:rsidR="00375200" w:rsidRPr="00B34020">
        <w:rPr>
          <w:sz w:val="24"/>
          <w:szCs w:val="24"/>
        </w:rPr>
        <w:t>nvestment management services</w:t>
      </w:r>
      <w:r w:rsidR="00883E20">
        <w:rPr>
          <w:sz w:val="24"/>
          <w:szCs w:val="24"/>
        </w:rPr>
        <w:t>)</w:t>
      </w:r>
      <w:r w:rsidR="00C32639">
        <w:rPr>
          <w:sz w:val="24"/>
          <w:szCs w:val="24"/>
        </w:rPr>
        <w:t>.</w:t>
      </w:r>
      <w:r w:rsidR="00783B2B">
        <w:rPr>
          <w:sz w:val="24"/>
          <w:szCs w:val="24"/>
        </w:rPr>
        <w:t xml:space="preserve"> </w:t>
      </w:r>
      <w:r w:rsidR="00C32639">
        <w:rPr>
          <w:sz w:val="24"/>
          <w:szCs w:val="24"/>
        </w:rPr>
        <w:t xml:space="preserve">These CUSOs </w:t>
      </w:r>
      <w:r w:rsidR="00783B2B">
        <w:rPr>
          <w:sz w:val="24"/>
          <w:szCs w:val="24"/>
        </w:rPr>
        <w:t xml:space="preserve">must furnish </w:t>
      </w:r>
      <w:r w:rsidR="000F4990">
        <w:rPr>
          <w:sz w:val="24"/>
          <w:szCs w:val="24"/>
        </w:rPr>
        <w:t xml:space="preserve">additional detailed </w:t>
      </w:r>
      <w:r w:rsidR="00783B2B">
        <w:rPr>
          <w:sz w:val="24"/>
          <w:szCs w:val="24"/>
        </w:rPr>
        <w:t>information in the report</w:t>
      </w:r>
      <w:r w:rsidR="00DB1A41">
        <w:rPr>
          <w:sz w:val="24"/>
          <w:szCs w:val="24"/>
        </w:rPr>
        <w:t xml:space="preserve"> in addition to the basic information</w:t>
      </w:r>
      <w:r w:rsidR="000F4990">
        <w:rPr>
          <w:sz w:val="24"/>
          <w:szCs w:val="24"/>
        </w:rPr>
        <w:t xml:space="preserve"> described above</w:t>
      </w:r>
      <w:r w:rsidR="00883E20">
        <w:rPr>
          <w:sz w:val="24"/>
          <w:szCs w:val="24"/>
        </w:rPr>
        <w:t>.</w:t>
      </w:r>
    </w:p>
    <w:p w:rsidR="00883E20" w:rsidRDefault="00883E20" w:rsidP="00883E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p>
    <w:p w:rsidR="00375200" w:rsidRPr="00B34020" w:rsidRDefault="00883E20" w:rsidP="00883E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sidR="00CF38A5">
        <w:rPr>
          <w:sz w:val="24"/>
          <w:szCs w:val="24"/>
        </w:rPr>
        <w:t>CUSO</w:t>
      </w:r>
      <w:r w:rsidR="00375200" w:rsidRPr="00B34020">
        <w:rPr>
          <w:sz w:val="24"/>
          <w:szCs w:val="24"/>
        </w:rPr>
        <w:t>s as of 12/31/2014:</w:t>
      </w:r>
      <w:r w:rsidR="00375200" w:rsidRPr="00B34020">
        <w:rPr>
          <w:sz w:val="24"/>
          <w:szCs w:val="24"/>
        </w:rPr>
        <w:tab/>
      </w:r>
      <w:r w:rsidR="00375200">
        <w:rPr>
          <w:sz w:val="24"/>
          <w:szCs w:val="24"/>
        </w:rPr>
        <w:tab/>
      </w:r>
      <w:r w:rsidR="00375200">
        <w:rPr>
          <w:sz w:val="24"/>
          <w:szCs w:val="24"/>
        </w:rPr>
        <w:tab/>
      </w:r>
      <w:r w:rsidR="00375200">
        <w:rPr>
          <w:sz w:val="24"/>
          <w:szCs w:val="24"/>
        </w:rPr>
        <w:tab/>
      </w:r>
      <w:r>
        <w:rPr>
          <w:sz w:val="24"/>
          <w:szCs w:val="24"/>
        </w:rPr>
        <w:tab/>
      </w:r>
      <w:r>
        <w:rPr>
          <w:sz w:val="24"/>
          <w:szCs w:val="24"/>
        </w:rPr>
        <w:tab/>
      </w:r>
      <w:r>
        <w:rPr>
          <w:sz w:val="24"/>
          <w:szCs w:val="24"/>
        </w:rPr>
        <w:tab/>
      </w:r>
      <w:r w:rsidR="00375200" w:rsidRPr="00B34020">
        <w:rPr>
          <w:sz w:val="24"/>
          <w:szCs w:val="24"/>
        </w:rPr>
        <w:t>600</w:t>
      </w:r>
    </w:p>
    <w:p w:rsidR="00375200" w:rsidRPr="00B34020" w:rsidRDefault="00375200" w:rsidP="003752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34020">
        <w:rPr>
          <w:sz w:val="24"/>
          <w:szCs w:val="24"/>
        </w:rPr>
        <w:t>Frequency of response:</w:t>
      </w:r>
      <w:r w:rsidRPr="00B34020">
        <w:rPr>
          <w:sz w:val="24"/>
          <w:szCs w:val="24"/>
        </w:rPr>
        <w:tab/>
      </w:r>
      <w:r w:rsidRPr="00B34020">
        <w:rPr>
          <w:sz w:val="24"/>
          <w:szCs w:val="24"/>
        </w:rPr>
        <w:tab/>
      </w:r>
      <w:r w:rsidRPr="00B34020">
        <w:rPr>
          <w:sz w:val="24"/>
          <w:szCs w:val="24"/>
        </w:rPr>
        <w:tab/>
      </w:r>
      <w:r w:rsidRPr="00B34020">
        <w:rPr>
          <w:sz w:val="24"/>
          <w:szCs w:val="24"/>
        </w:rPr>
        <w:tab/>
      </w:r>
      <w:r w:rsidRPr="00B34020">
        <w:rPr>
          <w:sz w:val="24"/>
          <w:szCs w:val="24"/>
        </w:rPr>
        <w:tab/>
      </w:r>
      <w:r w:rsidRPr="00B34020">
        <w:rPr>
          <w:sz w:val="24"/>
          <w:szCs w:val="24"/>
        </w:rPr>
        <w:tab/>
      </w:r>
      <w:r w:rsidRPr="00B34020">
        <w:rPr>
          <w:sz w:val="24"/>
          <w:szCs w:val="24"/>
        </w:rPr>
        <w:tab/>
      </w:r>
      <w:r w:rsidR="00707350">
        <w:rPr>
          <w:sz w:val="24"/>
          <w:szCs w:val="24"/>
        </w:rPr>
        <w:t>a</w:t>
      </w:r>
      <w:r w:rsidRPr="00B34020">
        <w:rPr>
          <w:sz w:val="24"/>
          <w:szCs w:val="24"/>
        </w:rPr>
        <w:t>nnual</w:t>
      </w:r>
    </w:p>
    <w:p w:rsidR="00375200" w:rsidRPr="00B34020" w:rsidRDefault="00C32639" w:rsidP="003752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H</w:t>
      </w:r>
      <w:r w:rsidR="00375200" w:rsidRPr="00B34020">
        <w:rPr>
          <w:sz w:val="24"/>
          <w:szCs w:val="24"/>
        </w:rPr>
        <w:t>our burden:</w:t>
      </w:r>
      <w:r w:rsidR="00375200" w:rsidRPr="00B34020">
        <w:rPr>
          <w:sz w:val="24"/>
          <w:szCs w:val="24"/>
        </w:rPr>
        <w:tab/>
      </w:r>
      <w:r w:rsidR="00375200" w:rsidRPr="00B34020">
        <w:rPr>
          <w:sz w:val="24"/>
          <w:szCs w:val="24"/>
        </w:rPr>
        <w:tab/>
      </w:r>
      <w:r w:rsidR="00375200" w:rsidRPr="00B34020">
        <w:rPr>
          <w:sz w:val="24"/>
          <w:szCs w:val="24"/>
        </w:rPr>
        <w:tab/>
      </w:r>
      <w:r w:rsidR="00375200" w:rsidRPr="00B34020">
        <w:rPr>
          <w:sz w:val="24"/>
          <w:szCs w:val="24"/>
        </w:rPr>
        <w:tab/>
      </w:r>
      <w:r w:rsidR="00375200" w:rsidRPr="00B34020">
        <w:rPr>
          <w:sz w:val="24"/>
          <w:szCs w:val="24"/>
        </w:rPr>
        <w:tab/>
      </w:r>
      <w:r w:rsidR="00375200" w:rsidRPr="00B34020">
        <w:rPr>
          <w:sz w:val="24"/>
          <w:szCs w:val="24"/>
        </w:rPr>
        <w:tab/>
      </w:r>
      <w:r w:rsidR="00375200" w:rsidRPr="00B34020">
        <w:rPr>
          <w:sz w:val="24"/>
          <w:szCs w:val="24"/>
        </w:rPr>
        <w:tab/>
        <w:t>3</w:t>
      </w:r>
      <w:r w:rsidR="00375200">
        <w:rPr>
          <w:sz w:val="24"/>
          <w:szCs w:val="24"/>
        </w:rPr>
        <w:t xml:space="preserve"> hours</w:t>
      </w:r>
    </w:p>
    <w:p w:rsidR="00375200" w:rsidRPr="00B34020" w:rsidRDefault="00375200" w:rsidP="003752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375200" w:rsidRDefault="00375200" w:rsidP="003752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34020">
        <w:rPr>
          <w:sz w:val="24"/>
          <w:szCs w:val="24"/>
        </w:rPr>
        <w:t>3 hours x 600 = 1,800</w:t>
      </w:r>
      <w:r w:rsidR="00C32639">
        <w:rPr>
          <w:sz w:val="24"/>
          <w:szCs w:val="24"/>
        </w:rPr>
        <w:t xml:space="preserve"> hours</w:t>
      </w:r>
    </w:p>
    <w:p w:rsidR="00602D5B" w:rsidRPr="007027E0" w:rsidRDefault="00602D5B" w:rsidP="00602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highlight w:val="yellow"/>
        </w:rPr>
      </w:pPr>
    </w:p>
    <w:p w:rsidR="00616F10" w:rsidRDefault="00602D5B" w:rsidP="00602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376D6F">
        <w:rPr>
          <w:sz w:val="24"/>
          <w:szCs w:val="24"/>
        </w:rPr>
        <w:t xml:space="preserve">Grand Total </w:t>
      </w:r>
      <w:r w:rsidR="00A959FE">
        <w:rPr>
          <w:sz w:val="24"/>
          <w:szCs w:val="24"/>
        </w:rPr>
        <w:t xml:space="preserve">Estimated </w:t>
      </w:r>
      <w:r w:rsidRPr="00376D6F">
        <w:rPr>
          <w:sz w:val="24"/>
          <w:szCs w:val="24"/>
        </w:rPr>
        <w:t>Burden Hours:  11,</w:t>
      </w:r>
      <w:r w:rsidR="00707350">
        <w:rPr>
          <w:sz w:val="24"/>
          <w:szCs w:val="24"/>
        </w:rPr>
        <w:t>558</w:t>
      </w:r>
      <w:r w:rsidRPr="00376D6F">
        <w:rPr>
          <w:sz w:val="24"/>
          <w:szCs w:val="24"/>
        </w:rPr>
        <w:t>.5 hours</w:t>
      </w:r>
    </w:p>
    <w:p w:rsidR="00616F10" w:rsidRDefault="00616F10" w:rsidP="00602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C32639" w:rsidRPr="00376D6F" w:rsidRDefault="00C32639" w:rsidP="00602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The table below summarizes the above information.</w:t>
      </w:r>
    </w:p>
    <w:p w:rsidR="00814277" w:rsidRPr="00376D6F" w:rsidRDefault="00814277" w:rsidP="00602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346"/>
        <w:gridCol w:w="1554"/>
        <w:gridCol w:w="1488"/>
        <w:gridCol w:w="1243"/>
        <w:gridCol w:w="1454"/>
        <w:gridCol w:w="1560"/>
      </w:tblGrid>
      <w:tr w:rsidR="00602D5B" w:rsidRPr="00376D6F" w:rsidTr="00EA444B">
        <w:trPr>
          <w:jc w:val="center"/>
        </w:trPr>
        <w:tc>
          <w:tcPr>
            <w:tcW w:w="2051" w:type="dxa"/>
            <w:gridSpan w:val="2"/>
            <w:shd w:val="clear" w:color="auto" w:fill="C6D9F1"/>
            <w:vAlign w:val="bottom"/>
          </w:tcPr>
          <w:p w:rsidR="00602D5B" w:rsidRPr="00376D6F" w:rsidRDefault="00602D5B" w:rsidP="0074621E">
            <w:pPr>
              <w:tabs>
                <w:tab w:val="left" w:pos="-1080"/>
                <w:tab w:val="left" w:pos="-720"/>
                <w:tab w:val="left" w:pos="0"/>
                <w:tab w:val="left" w:pos="450"/>
                <w:tab w:val="left" w:pos="720"/>
                <w:tab w:val="left" w:pos="2160"/>
              </w:tabs>
              <w:jc w:val="center"/>
              <w:rPr>
                <w:b/>
              </w:rPr>
            </w:pPr>
            <w:r w:rsidRPr="00376D6F">
              <w:rPr>
                <w:b/>
              </w:rPr>
              <w:t>Information Collection Activity</w:t>
            </w:r>
          </w:p>
        </w:tc>
        <w:tc>
          <w:tcPr>
            <w:tcW w:w="1554" w:type="dxa"/>
            <w:shd w:val="clear" w:color="auto" w:fill="C6D9F1"/>
            <w:vAlign w:val="bottom"/>
          </w:tcPr>
          <w:p w:rsidR="00602D5B" w:rsidRPr="00376D6F" w:rsidRDefault="00602D5B" w:rsidP="0074621E">
            <w:pPr>
              <w:tabs>
                <w:tab w:val="left" w:pos="-1080"/>
                <w:tab w:val="left" w:pos="-720"/>
                <w:tab w:val="left" w:pos="0"/>
                <w:tab w:val="left" w:pos="450"/>
                <w:tab w:val="left" w:pos="720"/>
                <w:tab w:val="left" w:pos="2160"/>
              </w:tabs>
              <w:jc w:val="center"/>
              <w:rPr>
                <w:b/>
              </w:rPr>
            </w:pPr>
            <w:r w:rsidRPr="00376D6F">
              <w:rPr>
                <w:b/>
              </w:rPr>
              <w:t>Number of Respondents</w:t>
            </w:r>
          </w:p>
        </w:tc>
        <w:tc>
          <w:tcPr>
            <w:tcW w:w="1488" w:type="dxa"/>
            <w:shd w:val="clear" w:color="auto" w:fill="C6D9F1"/>
            <w:vAlign w:val="bottom"/>
          </w:tcPr>
          <w:p w:rsidR="00602D5B" w:rsidRPr="00376D6F" w:rsidRDefault="00602D5B" w:rsidP="00EA444B">
            <w:pPr>
              <w:tabs>
                <w:tab w:val="left" w:pos="-1080"/>
                <w:tab w:val="left" w:pos="-720"/>
                <w:tab w:val="left" w:pos="0"/>
                <w:tab w:val="left" w:pos="450"/>
                <w:tab w:val="left" w:pos="720"/>
                <w:tab w:val="left" w:pos="2160"/>
              </w:tabs>
              <w:jc w:val="center"/>
              <w:rPr>
                <w:b/>
              </w:rPr>
            </w:pPr>
            <w:r w:rsidRPr="00376D6F">
              <w:rPr>
                <w:b/>
              </w:rPr>
              <w:t>Frequency of Response (Annual</w:t>
            </w:r>
            <w:r w:rsidR="00707350">
              <w:rPr>
                <w:b/>
              </w:rPr>
              <w:t>,</w:t>
            </w:r>
            <w:r w:rsidRPr="00376D6F">
              <w:rPr>
                <w:b/>
              </w:rPr>
              <w:t xml:space="preserve"> </w:t>
            </w:r>
            <w:r w:rsidR="00707350">
              <w:rPr>
                <w:b/>
              </w:rPr>
              <w:t>On Occasion</w:t>
            </w:r>
            <w:r w:rsidRPr="00376D6F">
              <w:rPr>
                <w:b/>
              </w:rPr>
              <w:t>, etc.)</w:t>
            </w:r>
          </w:p>
        </w:tc>
        <w:tc>
          <w:tcPr>
            <w:tcW w:w="1243" w:type="dxa"/>
            <w:shd w:val="clear" w:color="auto" w:fill="C6D9F1"/>
            <w:vAlign w:val="bottom"/>
          </w:tcPr>
          <w:p w:rsidR="00602D5B" w:rsidRPr="00376D6F" w:rsidRDefault="00602D5B" w:rsidP="0074621E">
            <w:pPr>
              <w:tabs>
                <w:tab w:val="left" w:pos="-1080"/>
                <w:tab w:val="left" w:pos="-720"/>
                <w:tab w:val="left" w:pos="0"/>
                <w:tab w:val="left" w:pos="450"/>
                <w:tab w:val="left" w:pos="720"/>
                <w:tab w:val="left" w:pos="2160"/>
              </w:tabs>
              <w:jc w:val="center"/>
              <w:rPr>
                <w:b/>
              </w:rPr>
            </w:pPr>
            <w:r w:rsidRPr="00376D6F">
              <w:rPr>
                <w:b/>
              </w:rPr>
              <w:t>Number of Responses</w:t>
            </w:r>
          </w:p>
        </w:tc>
        <w:tc>
          <w:tcPr>
            <w:tcW w:w="1454" w:type="dxa"/>
            <w:shd w:val="clear" w:color="auto" w:fill="C6D9F1"/>
            <w:vAlign w:val="bottom"/>
          </w:tcPr>
          <w:p w:rsidR="00602D5B" w:rsidRPr="00376D6F" w:rsidRDefault="00602D5B" w:rsidP="0074621E">
            <w:pPr>
              <w:tabs>
                <w:tab w:val="left" w:pos="-1080"/>
                <w:tab w:val="left" w:pos="-720"/>
                <w:tab w:val="left" w:pos="0"/>
                <w:tab w:val="left" w:pos="450"/>
                <w:tab w:val="left" w:pos="720"/>
                <w:tab w:val="left" w:pos="2160"/>
              </w:tabs>
              <w:jc w:val="center"/>
              <w:rPr>
                <w:b/>
              </w:rPr>
            </w:pPr>
            <w:r w:rsidRPr="00376D6F">
              <w:rPr>
                <w:b/>
              </w:rPr>
              <w:t>Burden</w:t>
            </w:r>
          </w:p>
          <w:p w:rsidR="00602D5B" w:rsidRPr="00376D6F" w:rsidRDefault="00602D5B" w:rsidP="0074621E">
            <w:pPr>
              <w:tabs>
                <w:tab w:val="left" w:pos="-1080"/>
                <w:tab w:val="left" w:pos="-720"/>
                <w:tab w:val="left" w:pos="0"/>
                <w:tab w:val="left" w:pos="450"/>
                <w:tab w:val="left" w:pos="720"/>
                <w:tab w:val="left" w:pos="2160"/>
              </w:tabs>
              <w:jc w:val="center"/>
              <w:rPr>
                <w:b/>
              </w:rPr>
            </w:pPr>
            <w:r w:rsidRPr="00376D6F">
              <w:rPr>
                <w:b/>
              </w:rPr>
              <w:t>Hours per Response</w:t>
            </w:r>
          </w:p>
        </w:tc>
        <w:tc>
          <w:tcPr>
            <w:tcW w:w="1560" w:type="dxa"/>
            <w:shd w:val="clear" w:color="auto" w:fill="C6D9F1"/>
            <w:vAlign w:val="bottom"/>
          </w:tcPr>
          <w:p w:rsidR="00602D5B" w:rsidRPr="00376D6F" w:rsidRDefault="00602D5B" w:rsidP="0074621E">
            <w:pPr>
              <w:tabs>
                <w:tab w:val="left" w:pos="-1080"/>
                <w:tab w:val="left" w:pos="-720"/>
                <w:tab w:val="left" w:pos="0"/>
                <w:tab w:val="left" w:pos="450"/>
                <w:tab w:val="left" w:pos="720"/>
                <w:tab w:val="left" w:pos="2160"/>
              </w:tabs>
              <w:jc w:val="center"/>
              <w:rPr>
                <w:b/>
              </w:rPr>
            </w:pPr>
            <w:r w:rsidRPr="00376D6F">
              <w:rPr>
                <w:b/>
              </w:rPr>
              <w:t>Annual Hourly Burden</w:t>
            </w:r>
          </w:p>
        </w:tc>
      </w:tr>
      <w:tr w:rsidR="00602D5B" w:rsidRPr="00376D6F" w:rsidTr="00EA444B">
        <w:trPr>
          <w:jc w:val="center"/>
        </w:trPr>
        <w:tc>
          <w:tcPr>
            <w:tcW w:w="2051" w:type="dxa"/>
            <w:gridSpan w:val="2"/>
            <w:tcBorders>
              <w:bottom w:val="single" w:sz="4" w:space="0" w:color="auto"/>
            </w:tcBorders>
            <w:shd w:val="clear" w:color="auto" w:fill="C6D9F1"/>
          </w:tcPr>
          <w:p w:rsidR="00602D5B" w:rsidRPr="00376D6F" w:rsidRDefault="00602D5B" w:rsidP="0074621E">
            <w:pPr>
              <w:tabs>
                <w:tab w:val="left" w:pos="-1080"/>
                <w:tab w:val="left" w:pos="-720"/>
                <w:tab w:val="left" w:pos="0"/>
                <w:tab w:val="left" w:pos="450"/>
                <w:tab w:val="left" w:pos="720"/>
                <w:tab w:val="left" w:pos="2160"/>
              </w:tabs>
              <w:rPr>
                <w:b/>
              </w:rPr>
            </w:pPr>
          </w:p>
        </w:tc>
        <w:tc>
          <w:tcPr>
            <w:tcW w:w="1554" w:type="dxa"/>
            <w:shd w:val="clear" w:color="auto" w:fill="C6D9F1"/>
          </w:tcPr>
          <w:p w:rsidR="00602D5B" w:rsidRPr="00376D6F" w:rsidRDefault="00602D5B" w:rsidP="0074621E">
            <w:pPr>
              <w:tabs>
                <w:tab w:val="left" w:pos="-1080"/>
                <w:tab w:val="left" w:pos="-720"/>
                <w:tab w:val="left" w:pos="0"/>
                <w:tab w:val="left" w:pos="450"/>
                <w:tab w:val="left" w:pos="720"/>
                <w:tab w:val="left" w:pos="2160"/>
              </w:tabs>
              <w:jc w:val="center"/>
              <w:rPr>
                <w:b/>
              </w:rPr>
            </w:pPr>
            <w:r w:rsidRPr="00376D6F">
              <w:rPr>
                <w:b/>
              </w:rPr>
              <w:t>(A)</w:t>
            </w:r>
          </w:p>
        </w:tc>
        <w:tc>
          <w:tcPr>
            <w:tcW w:w="1488" w:type="dxa"/>
            <w:shd w:val="clear" w:color="auto" w:fill="C6D9F1"/>
          </w:tcPr>
          <w:p w:rsidR="00602D5B" w:rsidRPr="00376D6F" w:rsidRDefault="00602D5B" w:rsidP="0074621E">
            <w:pPr>
              <w:tabs>
                <w:tab w:val="left" w:pos="-1080"/>
                <w:tab w:val="left" w:pos="-720"/>
                <w:tab w:val="left" w:pos="0"/>
                <w:tab w:val="left" w:pos="450"/>
                <w:tab w:val="left" w:pos="720"/>
                <w:tab w:val="left" w:pos="2160"/>
              </w:tabs>
              <w:jc w:val="center"/>
              <w:rPr>
                <w:b/>
              </w:rPr>
            </w:pPr>
            <w:r w:rsidRPr="00376D6F">
              <w:rPr>
                <w:b/>
              </w:rPr>
              <w:t>(B)</w:t>
            </w:r>
          </w:p>
        </w:tc>
        <w:tc>
          <w:tcPr>
            <w:tcW w:w="1243" w:type="dxa"/>
            <w:shd w:val="clear" w:color="auto" w:fill="C6D9F1"/>
          </w:tcPr>
          <w:p w:rsidR="00602D5B" w:rsidRPr="00376D6F" w:rsidRDefault="00602D5B" w:rsidP="0074621E">
            <w:pPr>
              <w:tabs>
                <w:tab w:val="left" w:pos="-1080"/>
                <w:tab w:val="left" w:pos="-720"/>
                <w:tab w:val="left" w:pos="0"/>
                <w:tab w:val="left" w:pos="450"/>
                <w:tab w:val="left" w:pos="720"/>
                <w:tab w:val="left" w:pos="2160"/>
              </w:tabs>
              <w:jc w:val="center"/>
              <w:rPr>
                <w:b/>
              </w:rPr>
            </w:pPr>
            <w:r w:rsidRPr="00376D6F">
              <w:rPr>
                <w:b/>
              </w:rPr>
              <w:t>(C)</w:t>
            </w:r>
          </w:p>
        </w:tc>
        <w:tc>
          <w:tcPr>
            <w:tcW w:w="1454" w:type="dxa"/>
            <w:shd w:val="clear" w:color="auto" w:fill="C6D9F1"/>
          </w:tcPr>
          <w:p w:rsidR="00602D5B" w:rsidRPr="00376D6F" w:rsidRDefault="00602D5B" w:rsidP="0074621E">
            <w:pPr>
              <w:tabs>
                <w:tab w:val="left" w:pos="-1080"/>
                <w:tab w:val="left" w:pos="-720"/>
                <w:tab w:val="left" w:pos="0"/>
                <w:tab w:val="left" w:pos="450"/>
                <w:tab w:val="left" w:pos="720"/>
                <w:tab w:val="left" w:pos="2160"/>
              </w:tabs>
              <w:jc w:val="center"/>
              <w:rPr>
                <w:b/>
              </w:rPr>
            </w:pPr>
            <w:r w:rsidRPr="00376D6F">
              <w:rPr>
                <w:b/>
              </w:rPr>
              <w:t>(D)</w:t>
            </w:r>
          </w:p>
        </w:tc>
        <w:tc>
          <w:tcPr>
            <w:tcW w:w="1560" w:type="dxa"/>
            <w:shd w:val="clear" w:color="auto" w:fill="C6D9F1"/>
          </w:tcPr>
          <w:p w:rsidR="00602D5B" w:rsidRPr="00376D6F" w:rsidRDefault="00602D5B" w:rsidP="0074621E">
            <w:pPr>
              <w:tabs>
                <w:tab w:val="left" w:pos="-1080"/>
                <w:tab w:val="left" w:pos="-720"/>
                <w:tab w:val="left" w:pos="0"/>
                <w:tab w:val="left" w:pos="450"/>
                <w:tab w:val="left" w:pos="720"/>
                <w:tab w:val="left" w:pos="2160"/>
              </w:tabs>
              <w:jc w:val="center"/>
              <w:rPr>
                <w:b/>
              </w:rPr>
            </w:pPr>
            <w:r w:rsidRPr="00376D6F">
              <w:rPr>
                <w:b/>
              </w:rPr>
              <w:t>(E)</w:t>
            </w:r>
          </w:p>
        </w:tc>
      </w:tr>
      <w:tr w:rsidR="00602D5B" w:rsidRPr="00376D6F" w:rsidTr="00EA444B">
        <w:trPr>
          <w:jc w:val="center"/>
        </w:trPr>
        <w:tc>
          <w:tcPr>
            <w:tcW w:w="705" w:type="dxa"/>
            <w:tcBorders>
              <w:top w:val="single" w:sz="4" w:space="0" w:color="auto"/>
              <w:left w:val="single" w:sz="4" w:space="0" w:color="auto"/>
              <w:bottom w:val="single" w:sz="4" w:space="0" w:color="auto"/>
              <w:right w:val="nil"/>
            </w:tcBorders>
            <w:shd w:val="clear" w:color="auto" w:fill="auto"/>
          </w:tcPr>
          <w:p w:rsidR="00602D5B" w:rsidRPr="00376D6F" w:rsidRDefault="00602D5B" w:rsidP="0074621E">
            <w:pPr>
              <w:tabs>
                <w:tab w:val="left" w:pos="-1080"/>
                <w:tab w:val="left" w:pos="-720"/>
                <w:tab w:val="left" w:pos="0"/>
                <w:tab w:val="left" w:pos="450"/>
                <w:tab w:val="left" w:pos="720"/>
                <w:tab w:val="left" w:pos="2160"/>
              </w:tabs>
              <w:jc w:val="center"/>
            </w:pPr>
            <w:r w:rsidRPr="00376D6F">
              <w:t>IC 1a</w:t>
            </w:r>
          </w:p>
        </w:tc>
        <w:tc>
          <w:tcPr>
            <w:tcW w:w="1346" w:type="dxa"/>
            <w:tcBorders>
              <w:top w:val="single" w:sz="4" w:space="0" w:color="auto"/>
              <w:left w:val="nil"/>
              <w:bottom w:val="single" w:sz="4" w:space="0" w:color="auto"/>
              <w:right w:val="single" w:sz="4" w:space="0" w:color="auto"/>
            </w:tcBorders>
            <w:shd w:val="clear" w:color="auto" w:fill="auto"/>
          </w:tcPr>
          <w:p w:rsidR="00602D5B" w:rsidRPr="00376D6F" w:rsidRDefault="00B636D4" w:rsidP="00B636D4">
            <w:pPr>
              <w:tabs>
                <w:tab w:val="left" w:pos="-1080"/>
                <w:tab w:val="left" w:pos="-720"/>
                <w:tab w:val="left" w:pos="0"/>
                <w:tab w:val="left" w:pos="450"/>
                <w:tab w:val="left" w:pos="720"/>
                <w:tab w:val="left" w:pos="2160"/>
              </w:tabs>
              <w:rPr>
                <w:b/>
                <w:i/>
                <w:color w:val="2006BA"/>
                <w:sz w:val="16"/>
                <w:szCs w:val="16"/>
              </w:rPr>
            </w:pPr>
            <w:r>
              <w:rPr>
                <w:b/>
                <w:i/>
                <w:color w:val="2006BA"/>
                <w:sz w:val="16"/>
                <w:szCs w:val="16"/>
              </w:rPr>
              <w:t>FISCUs c</w:t>
            </w:r>
            <w:r w:rsidR="00602D5B" w:rsidRPr="00376D6F">
              <w:rPr>
                <w:b/>
                <w:i/>
                <w:color w:val="2006BA"/>
                <w:sz w:val="16"/>
                <w:szCs w:val="16"/>
              </w:rPr>
              <w:t>hanging the written agreement relating to certain accounting and reporting requirements</w:t>
            </w:r>
          </w:p>
        </w:tc>
        <w:tc>
          <w:tcPr>
            <w:tcW w:w="1554" w:type="dxa"/>
            <w:tcBorders>
              <w:left w:val="single" w:sz="4" w:space="0" w:color="auto"/>
            </w:tcBorders>
            <w:shd w:val="clear" w:color="auto" w:fill="auto"/>
          </w:tcPr>
          <w:p w:rsidR="00602D5B" w:rsidRPr="00376D6F" w:rsidRDefault="00602D5B" w:rsidP="0074621E">
            <w:pPr>
              <w:tabs>
                <w:tab w:val="left" w:pos="-1080"/>
                <w:tab w:val="left" w:pos="-720"/>
                <w:tab w:val="left" w:pos="0"/>
                <w:tab w:val="left" w:pos="450"/>
                <w:tab w:val="left" w:pos="720"/>
                <w:tab w:val="left" w:pos="2160"/>
              </w:tabs>
              <w:jc w:val="right"/>
            </w:pPr>
            <w:r w:rsidRPr="00376D6F">
              <w:rPr>
                <w:szCs w:val="16"/>
              </w:rPr>
              <w:t>1,071</w:t>
            </w:r>
          </w:p>
        </w:tc>
        <w:tc>
          <w:tcPr>
            <w:tcW w:w="1488" w:type="dxa"/>
          </w:tcPr>
          <w:p w:rsidR="00602D5B" w:rsidRPr="00376D6F" w:rsidRDefault="00602D5B" w:rsidP="0074621E">
            <w:pPr>
              <w:tabs>
                <w:tab w:val="left" w:pos="-1080"/>
                <w:tab w:val="left" w:pos="-720"/>
                <w:tab w:val="left" w:pos="0"/>
                <w:tab w:val="left" w:pos="450"/>
                <w:tab w:val="left" w:pos="720"/>
                <w:tab w:val="left" w:pos="2160"/>
              </w:tabs>
              <w:jc w:val="right"/>
            </w:pPr>
            <w:r w:rsidRPr="00376D6F">
              <w:rPr>
                <w:szCs w:val="16"/>
              </w:rPr>
              <w:t>One-Time</w:t>
            </w:r>
          </w:p>
        </w:tc>
        <w:tc>
          <w:tcPr>
            <w:tcW w:w="1243" w:type="dxa"/>
          </w:tcPr>
          <w:p w:rsidR="00602D5B" w:rsidRPr="00376D6F" w:rsidRDefault="00602D5B" w:rsidP="0074621E">
            <w:pPr>
              <w:tabs>
                <w:tab w:val="left" w:pos="-1080"/>
                <w:tab w:val="left" w:pos="-720"/>
                <w:tab w:val="left" w:pos="0"/>
                <w:tab w:val="left" w:pos="450"/>
                <w:tab w:val="left" w:pos="720"/>
                <w:tab w:val="left" w:pos="2160"/>
              </w:tabs>
              <w:jc w:val="right"/>
            </w:pPr>
            <w:r w:rsidRPr="00376D6F">
              <w:rPr>
                <w:szCs w:val="16"/>
              </w:rPr>
              <w:t>1,071</w:t>
            </w:r>
          </w:p>
        </w:tc>
        <w:tc>
          <w:tcPr>
            <w:tcW w:w="1454" w:type="dxa"/>
            <w:shd w:val="clear" w:color="auto" w:fill="auto"/>
          </w:tcPr>
          <w:p w:rsidR="00602D5B" w:rsidRPr="00376D6F" w:rsidRDefault="00602D5B" w:rsidP="0074621E">
            <w:pPr>
              <w:tabs>
                <w:tab w:val="left" w:pos="-1080"/>
                <w:tab w:val="left" w:pos="-720"/>
                <w:tab w:val="left" w:pos="0"/>
                <w:tab w:val="left" w:pos="450"/>
                <w:tab w:val="left" w:pos="720"/>
                <w:tab w:val="left" w:pos="2160"/>
              </w:tabs>
              <w:jc w:val="right"/>
            </w:pPr>
            <w:r w:rsidRPr="00376D6F">
              <w:rPr>
                <w:szCs w:val="16"/>
              </w:rPr>
              <w:t>4 Hours</w:t>
            </w:r>
          </w:p>
        </w:tc>
        <w:tc>
          <w:tcPr>
            <w:tcW w:w="1560" w:type="dxa"/>
            <w:shd w:val="clear" w:color="auto" w:fill="auto"/>
          </w:tcPr>
          <w:p w:rsidR="00602D5B" w:rsidRPr="00376D6F" w:rsidRDefault="00602D5B" w:rsidP="0074621E">
            <w:pPr>
              <w:tabs>
                <w:tab w:val="left" w:pos="-1080"/>
                <w:tab w:val="left" w:pos="-720"/>
                <w:tab w:val="left" w:pos="0"/>
                <w:tab w:val="left" w:pos="450"/>
                <w:tab w:val="left" w:pos="720"/>
                <w:tab w:val="left" w:pos="2160"/>
              </w:tabs>
              <w:jc w:val="right"/>
              <w:rPr>
                <w:b/>
              </w:rPr>
            </w:pPr>
            <w:r w:rsidRPr="00376D6F">
              <w:rPr>
                <w:b/>
              </w:rPr>
              <w:t>4,284 Hours</w:t>
            </w:r>
          </w:p>
        </w:tc>
      </w:tr>
      <w:tr w:rsidR="00602D5B" w:rsidRPr="00376D6F" w:rsidTr="00EA444B">
        <w:trPr>
          <w:jc w:val="center"/>
        </w:trPr>
        <w:tc>
          <w:tcPr>
            <w:tcW w:w="705" w:type="dxa"/>
            <w:tcBorders>
              <w:top w:val="single" w:sz="4" w:space="0" w:color="auto"/>
              <w:left w:val="single" w:sz="4" w:space="0" w:color="auto"/>
              <w:bottom w:val="single" w:sz="4" w:space="0" w:color="auto"/>
              <w:right w:val="nil"/>
            </w:tcBorders>
            <w:shd w:val="clear" w:color="auto" w:fill="auto"/>
          </w:tcPr>
          <w:p w:rsidR="00602D5B" w:rsidRPr="00376D6F" w:rsidRDefault="00602D5B" w:rsidP="0074621E">
            <w:pPr>
              <w:tabs>
                <w:tab w:val="left" w:pos="-1080"/>
                <w:tab w:val="left" w:pos="-720"/>
                <w:tab w:val="left" w:pos="0"/>
                <w:tab w:val="left" w:pos="450"/>
                <w:tab w:val="left" w:pos="720"/>
                <w:tab w:val="left" w:pos="2160"/>
              </w:tabs>
            </w:pPr>
            <w:r w:rsidRPr="00376D6F">
              <w:t>IC 1b</w:t>
            </w:r>
          </w:p>
        </w:tc>
        <w:tc>
          <w:tcPr>
            <w:tcW w:w="1346" w:type="dxa"/>
            <w:tcBorders>
              <w:top w:val="single" w:sz="4" w:space="0" w:color="auto"/>
              <w:left w:val="nil"/>
              <w:bottom w:val="single" w:sz="4" w:space="0" w:color="auto"/>
              <w:right w:val="single" w:sz="4" w:space="0" w:color="auto"/>
            </w:tcBorders>
            <w:shd w:val="clear" w:color="auto" w:fill="auto"/>
          </w:tcPr>
          <w:p w:rsidR="00602D5B" w:rsidRPr="00376D6F" w:rsidRDefault="00B636D4" w:rsidP="00B636D4">
            <w:pPr>
              <w:tabs>
                <w:tab w:val="left" w:pos="-1080"/>
                <w:tab w:val="left" w:pos="-720"/>
                <w:tab w:val="left" w:pos="0"/>
                <w:tab w:val="left" w:pos="450"/>
                <w:tab w:val="left" w:pos="720"/>
                <w:tab w:val="left" w:pos="2160"/>
              </w:tabs>
            </w:pPr>
            <w:r>
              <w:rPr>
                <w:b/>
                <w:i/>
                <w:color w:val="2006BA"/>
                <w:sz w:val="16"/>
                <w:szCs w:val="16"/>
              </w:rPr>
              <w:t>FCUs c</w:t>
            </w:r>
            <w:r w:rsidR="00602D5B" w:rsidRPr="00376D6F">
              <w:rPr>
                <w:b/>
                <w:i/>
                <w:color w:val="2006BA"/>
                <w:sz w:val="16"/>
                <w:szCs w:val="16"/>
              </w:rPr>
              <w:t>hanging the written agreement relating to certain  reporting requirements</w:t>
            </w:r>
          </w:p>
        </w:tc>
        <w:tc>
          <w:tcPr>
            <w:tcW w:w="1554" w:type="dxa"/>
            <w:tcBorders>
              <w:left w:val="single" w:sz="4" w:space="0" w:color="auto"/>
            </w:tcBorders>
            <w:shd w:val="clear" w:color="auto" w:fill="auto"/>
          </w:tcPr>
          <w:p w:rsidR="00602D5B" w:rsidRPr="00376D6F" w:rsidRDefault="00602D5B" w:rsidP="0074621E">
            <w:pPr>
              <w:jc w:val="right"/>
              <w:rPr>
                <w:szCs w:val="16"/>
              </w:rPr>
            </w:pPr>
            <w:r w:rsidRPr="00376D6F">
              <w:rPr>
                <w:szCs w:val="16"/>
              </w:rPr>
              <w:t>1,154</w:t>
            </w:r>
          </w:p>
        </w:tc>
        <w:tc>
          <w:tcPr>
            <w:tcW w:w="1488" w:type="dxa"/>
          </w:tcPr>
          <w:p w:rsidR="00602D5B" w:rsidRPr="00376D6F" w:rsidRDefault="00602D5B" w:rsidP="0074621E">
            <w:pPr>
              <w:jc w:val="right"/>
              <w:rPr>
                <w:szCs w:val="16"/>
              </w:rPr>
            </w:pPr>
            <w:r w:rsidRPr="00376D6F">
              <w:rPr>
                <w:szCs w:val="16"/>
              </w:rPr>
              <w:t>One-Time</w:t>
            </w:r>
          </w:p>
        </w:tc>
        <w:tc>
          <w:tcPr>
            <w:tcW w:w="1243" w:type="dxa"/>
          </w:tcPr>
          <w:p w:rsidR="00602D5B" w:rsidRPr="00376D6F" w:rsidRDefault="00602D5B" w:rsidP="0074621E">
            <w:pPr>
              <w:jc w:val="right"/>
              <w:rPr>
                <w:szCs w:val="16"/>
              </w:rPr>
            </w:pPr>
            <w:r w:rsidRPr="00376D6F">
              <w:rPr>
                <w:szCs w:val="16"/>
              </w:rPr>
              <w:t>1,154</w:t>
            </w:r>
          </w:p>
        </w:tc>
        <w:tc>
          <w:tcPr>
            <w:tcW w:w="1454" w:type="dxa"/>
            <w:shd w:val="clear" w:color="auto" w:fill="auto"/>
          </w:tcPr>
          <w:p w:rsidR="00602D5B" w:rsidRPr="00376D6F" w:rsidRDefault="00602D5B" w:rsidP="0074621E">
            <w:pPr>
              <w:jc w:val="right"/>
              <w:rPr>
                <w:szCs w:val="16"/>
              </w:rPr>
            </w:pPr>
            <w:r w:rsidRPr="00376D6F">
              <w:rPr>
                <w:szCs w:val="16"/>
              </w:rPr>
              <w:t>4 Hours</w:t>
            </w:r>
          </w:p>
        </w:tc>
        <w:tc>
          <w:tcPr>
            <w:tcW w:w="1560" w:type="dxa"/>
            <w:shd w:val="clear" w:color="auto" w:fill="auto"/>
          </w:tcPr>
          <w:p w:rsidR="00602D5B" w:rsidRPr="00376D6F" w:rsidRDefault="00602D5B" w:rsidP="0074621E">
            <w:pPr>
              <w:jc w:val="right"/>
              <w:rPr>
                <w:b/>
                <w:szCs w:val="16"/>
              </w:rPr>
            </w:pPr>
            <w:r w:rsidRPr="00376D6F">
              <w:rPr>
                <w:b/>
                <w:szCs w:val="16"/>
              </w:rPr>
              <w:t>4,616 Hours</w:t>
            </w:r>
          </w:p>
        </w:tc>
      </w:tr>
      <w:tr w:rsidR="00CD4E87" w:rsidRPr="00376D6F" w:rsidTr="0074621E">
        <w:trPr>
          <w:jc w:val="center"/>
        </w:trPr>
        <w:tc>
          <w:tcPr>
            <w:tcW w:w="705" w:type="dxa"/>
            <w:tcBorders>
              <w:top w:val="single" w:sz="4" w:space="0" w:color="auto"/>
              <w:left w:val="single" w:sz="4" w:space="0" w:color="auto"/>
              <w:bottom w:val="single" w:sz="4" w:space="0" w:color="auto"/>
              <w:right w:val="nil"/>
            </w:tcBorders>
            <w:shd w:val="clear" w:color="auto" w:fill="auto"/>
          </w:tcPr>
          <w:p w:rsidR="00CD4E87" w:rsidRPr="00376D6F" w:rsidRDefault="00CD4E87" w:rsidP="00CD4E87">
            <w:pPr>
              <w:tabs>
                <w:tab w:val="left" w:pos="-1080"/>
                <w:tab w:val="left" w:pos="-720"/>
                <w:tab w:val="left" w:pos="0"/>
                <w:tab w:val="left" w:pos="450"/>
                <w:tab w:val="left" w:pos="720"/>
                <w:tab w:val="left" w:pos="2160"/>
              </w:tabs>
            </w:pPr>
            <w:r w:rsidRPr="00376D6F">
              <w:t>IC 2</w:t>
            </w:r>
          </w:p>
        </w:tc>
        <w:tc>
          <w:tcPr>
            <w:tcW w:w="1346" w:type="dxa"/>
            <w:tcBorders>
              <w:top w:val="single" w:sz="4" w:space="0" w:color="auto"/>
              <w:left w:val="nil"/>
              <w:bottom w:val="single" w:sz="4" w:space="0" w:color="auto"/>
              <w:right w:val="single" w:sz="4" w:space="0" w:color="auto"/>
            </w:tcBorders>
            <w:shd w:val="clear" w:color="auto" w:fill="auto"/>
          </w:tcPr>
          <w:p w:rsidR="00CD4E87" w:rsidRPr="00376D6F" w:rsidRDefault="00CD4E87" w:rsidP="0074621E">
            <w:pPr>
              <w:tabs>
                <w:tab w:val="left" w:pos="-1080"/>
                <w:tab w:val="left" w:pos="-720"/>
                <w:tab w:val="left" w:pos="0"/>
                <w:tab w:val="left" w:pos="450"/>
                <w:tab w:val="left" w:pos="720"/>
                <w:tab w:val="left" w:pos="2160"/>
              </w:tabs>
              <w:rPr>
                <w:b/>
                <w:i/>
                <w:color w:val="2006BA"/>
                <w:sz w:val="16"/>
                <w:szCs w:val="16"/>
              </w:rPr>
            </w:pPr>
            <w:r w:rsidRPr="00376D6F">
              <w:rPr>
                <w:b/>
                <w:i/>
                <w:color w:val="2006BA"/>
                <w:sz w:val="16"/>
                <w:szCs w:val="16"/>
              </w:rPr>
              <w:t>Obtaining written legal opinion</w:t>
            </w:r>
          </w:p>
        </w:tc>
        <w:tc>
          <w:tcPr>
            <w:tcW w:w="1554" w:type="dxa"/>
            <w:tcBorders>
              <w:left w:val="single" w:sz="4" w:space="0" w:color="auto"/>
            </w:tcBorders>
            <w:shd w:val="clear" w:color="auto" w:fill="auto"/>
          </w:tcPr>
          <w:p w:rsidR="00CD4E87" w:rsidRPr="00376D6F" w:rsidRDefault="00CD4E87" w:rsidP="0074621E">
            <w:pPr>
              <w:jc w:val="right"/>
              <w:rPr>
                <w:szCs w:val="16"/>
              </w:rPr>
            </w:pPr>
            <w:r w:rsidRPr="00376D6F">
              <w:rPr>
                <w:szCs w:val="16"/>
              </w:rPr>
              <w:t>133</w:t>
            </w:r>
          </w:p>
        </w:tc>
        <w:tc>
          <w:tcPr>
            <w:tcW w:w="1488" w:type="dxa"/>
          </w:tcPr>
          <w:p w:rsidR="00CD4E87" w:rsidRPr="00376D6F" w:rsidRDefault="00CD4E87" w:rsidP="0074621E">
            <w:pPr>
              <w:jc w:val="right"/>
              <w:rPr>
                <w:szCs w:val="16"/>
              </w:rPr>
            </w:pPr>
            <w:r w:rsidRPr="00376D6F">
              <w:rPr>
                <w:szCs w:val="16"/>
              </w:rPr>
              <w:t>On occasion</w:t>
            </w:r>
          </w:p>
        </w:tc>
        <w:tc>
          <w:tcPr>
            <w:tcW w:w="1243" w:type="dxa"/>
          </w:tcPr>
          <w:p w:rsidR="00CD4E87" w:rsidRPr="00376D6F" w:rsidRDefault="00CD4E87" w:rsidP="0074621E">
            <w:pPr>
              <w:jc w:val="right"/>
              <w:rPr>
                <w:szCs w:val="16"/>
              </w:rPr>
            </w:pPr>
            <w:r w:rsidRPr="00376D6F">
              <w:rPr>
                <w:szCs w:val="16"/>
              </w:rPr>
              <w:t>133</w:t>
            </w:r>
          </w:p>
        </w:tc>
        <w:tc>
          <w:tcPr>
            <w:tcW w:w="1454" w:type="dxa"/>
            <w:shd w:val="clear" w:color="auto" w:fill="auto"/>
          </w:tcPr>
          <w:p w:rsidR="00CD4E87" w:rsidRPr="00376D6F" w:rsidRDefault="00CD4E87" w:rsidP="0074621E">
            <w:pPr>
              <w:jc w:val="right"/>
              <w:rPr>
                <w:szCs w:val="16"/>
              </w:rPr>
            </w:pPr>
            <w:r w:rsidRPr="00376D6F">
              <w:rPr>
                <w:szCs w:val="16"/>
              </w:rPr>
              <w:t>2 Hours</w:t>
            </w:r>
          </w:p>
        </w:tc>
        <w:tc>
          <w:tcPr>
            <w:tcW w:w="1560" w:type="dxa"/>
            <w:shd w:val="clear" w:color="auto" w:fill="auto"/>
          </w:tcPr>
          <w:p w:rsidR="00CD4E87" w:rsidRPr="00376D6F" w:rsidRDefault="00CD4E87" w:rsidP="0074621E">
            <w:pPr>
              <w:jc w:val="right"/>
              <w:rPr>
                <w:b/>
                <w:szCs w:val="16"/>
              </w:rPr>
            </w:pPr>
            <w:r w:rsidRPr="00376D6F">
              <w:rPr>
                <w:b/>
                <w:szCs w:val="16"/>
              </w:rPr>
              <w:t>266 Hours</w:t>
            </w:r>
          </w:p>
        </w:tc>
      </w:tr>
      <w:tr w:rsidR="00DB4BE5" w:rsidRPr="00376D6F" w:rsidTr="0074621E">
        <w:trPr>
          <w:jc w:val="center"/>
        </w:trPr>
        <w:tc>
          <w:tcPr>
            <w:tcW w:w="705" w:type="dxa"/>
            <w:tcBorders>
              <w:top w:val="single" w:sz="4" w:space="0" w:color="auto"/>
              <w:left w:val="single" w:sz="4" w:space="0" w:color="auto"/>
              <w:bottom w:val="single" w:sz="4" w:space="0" w:color="auto"/>
              <w:right w:val="nil"/>
            </w:tcBorders>
            <w:shd w:val="clear" w:color="auto" w:fill="auto"/>
          </w:tcPr>
          <w:p w:rsidR="00DB4BE5" w:rsidRPr="00376D6F" w:rsidRDefault="00DB4BE5" w:rsidP="00CD4E87">
            <w:pPr>
              <w:tabs>
                <w:tab w:val="left" w:pos="-1080"/>
                <w:tab w:val="left" w:pos="-720"/>
                <w:tab w:val="left" w:pos="0"/>
                <w:tab w:val="left" w:pos="450"/>
                <w:tab w:val="left" w:pos="720"/>
                <w:tab w:val="left" w:pos="2160"/>
              </w:tabs>
            </w:pPr>
            <w:r w:rsidRPr="00376D6F">
              <w:t>IC 3</w:t>
            </w:r>
          </w:p>
        </w:tc>
        <w:tc>
          <w:tcPr>
            <w:tcW w:w="1346" w:type="dxa"/>
            <w:tcBorders>
              <w:top w:val="single" w:sz="4" w:space="0" w:color="auto"/>
              <w:left w:val="nil"/>
              <w:bottom w:val="single" w:sz="4" w:space="0" w:color="auto"/>
              <w:right w:val="single" w:sz="4" w:space="0" w:color="auto"/>
            </w:tcBorders>
            <w:shd w:val="clear" w:color="auto" w:fill="auto"/>
          </w:tcPr>
          <w:p w:rsidR="00DB4BE5" w:rsidRPr="00376D6F" w:rsidRDefault="00DB4BE5" w:rsidP="00B636D4">
            <w:pPr>
              <w:tabs>
                <w:tab w:val="left" w:pos="-1080"/>
                <w:tab w:val="left" w:pos="-720"/>
                <w:tab w:val="left" w:pos="0"/>
                <w:tab w:val="left" w:pos="450"/>
                <w:tab w:val="left" w:pos="720"/>
                <w:tab w:val="left" w:pos="2160"/>
              </w:tabs>
              <w:rPr>
                <w:b/>
                <w:i/>
                <w:color w:val="2006BA"/>
                <w:sz w:val="16"/>
                <w:szCs w:val="16"/>
              </w:rPr>
            </w:pPr>
            <w:r w:rsidRPr="00376D6F">
              <w:rPr>
                <w:b/>
                <w:i/>
                <w:color w:val="2006BA"/>
                <w:sz w:val="16"/>
                <w:szCs w:val="16"/>
              </w:rPr>
              <w:t xml:space="preserve">Obtaining </w:t>
            </w:r>
            <w:r w:rsidR="00B636D4">
              <w:rPr>
                <w:b/>
                <w:i/>
                <w:color w:val="2006BA"/>
                <w:sz w:val="16"/>
                <w:szCs w:val="16"/>
              </w:rPr>
              <w:t>r</w:t>
            </w:r>
            <w:r w:rsidRPr="00376D6F">
              <w:rPr>
                <w:b/>
                <w:i/>
                <w:color w:val="2006BA"/>
                <w:sz w:val="16"/>
                <w:szCs w:val="16"/>
              </w:rPr>
              <w:t xml:space="preserve">egulatory </w:t>
            </w:r>
            <w:r w:rsidR="00B636D4">
              <w:rPr>
                <w:b/>
                <w:i/>
                <w:color w:val="2006BA"/>
                <w:sz w:val="16"/>
                <w:szCs w:val="16"/>
              </w:rPr>
              <w:t>a</w:t>
            </w:r>
            <w:r w:rsidRPr="00376D6F">
              <w:rPr>
                <w:b/>
                <w:i/>
                <w:color w:val="2006BA"/>
                <w:sz w:val="16"/>
                <w:szCs w:val="16"/>
              </w:rPr>
              <w:t>pproval</w:t>
            </w:r>
          </w:p>
        </w:tc>
        <w:tc>
          <w:tcPr>
            <w:tcW w:w="1554" w:type="dxa"/>
            <w:tcBorders>
              <w:left w:val="single" w:sz="4" w:space="0" w:color="auto"/>
            </w:tcBorders>
            <w:shd w:val="clear" w:color="auto" w:fill="auto"/>
          </w:tcPr>
          <w:p w:rsidR="00DB4BE5" w:rsidRPr="00376D6F" w:rsidRDefault="00DB4BE5" w:rsidP="0074621E">
            <w:pPr>
              <w:jc w:val="right"/>
              <w:rPr>
                <w:szCs w:val="16"/>
              </w:rPr>
            </w:pPr>
            <w:r w:rsidRPr="00376D6F">
              <w:rPr>
                <w:szCs w:val="16"/>
              </w:rPr>
              <w:t>9</w:t>
            </w:r>
          </w:p>
        </w:tc>
        <w:tc>
          <w:tcPr>
            <w:tcW w:w="1488" w:type="dxa"/>
          </w:tcPr>
          <w:p w:rsidR="00DB4BE5" w:rsidRPr="00376D6F" w:rsidRDefault="00DB4BE5" w:rsidP="0074621E">
            <w:pPr>
              <w:jc w:val="right"/>
              <w:rPr>
                <w:szCs w:val="16"/>
              </w:rPr>
            </w:pPr>
            <w:r w:rsidRPr="00376D6F">
              <w:rPr>
                <w:szCs w:val="16"/>
              </w:rPr>
              <w:t>On occasion</w:t>
            </w:r>
          </w:p>
        </w:tc>
        <w:tc>
          <w:tcPr>
            <w:tcW w:w="1243" w:type="dxa"/>
          </w:tcPr>
          <w:p w:rsidR="00DB4BE5" w:rsidRPr="00376D6F" w:rsidRDefault="00DB4BE5" w:rsidP="0074621E">
            <w:pPr>
              <w:jc w:val="right"/>
              <w:rPr>
                <w:szCs w:val="16"/>
              </w:rPr>
            </w:pPr>
            <w:r w:rsidRPr="00376D6F">
              <w:rPr>
                <w:szCs w:val="16"/>
              </w:rPr>
              <w:t>9</w:t>
            </w:r>
          </w:p>
        </w:tc>
        <w:tc>
          <w:tcPr>
            <w:tcW w:w="1454" w:type="dxa"/>
            <w:shd w:val="clear" w:color="auto" w:fill="auto"/>
          </w:tcPr>
          <w:p w:rsidR="00DB4BE5" w:rsidRPr="00376D6F" w:rsidRDefault="00DB4BE5" w:rsidP="0074621E">
            <w:pPr>
              <w:jc w:val="right"/>
              <w:rPr>
                <w:szCs w:val="16"/>
              </w:rPr>
            </w:pPr>
            <w:r w:rsidRPr="00376D6F">
              <w:rPr>
                <w:szCs w:val="16"/>
              </w:rPr>
              <w:t>2 Hours</w:t>
            </w:r>
          </w:p>
        </w:tc>
        <w:tc>
          <w:tcPr>
            <w:tcW w:w="1560" w:type="dxa"/>
            <w:shd w:val="clear" w:color="auto" w:fill="auto"/>
          </w:tcPr>
          <w:p w:rsidR="00DB4BE5" w:rsidRPr="00376D6F" w:rsidRDefault="00DB4BE5" w:rsidP="0074621E">
            <w:pPr>
              <w:jc w:val="right"/>
              <w:rPr>
                <w:b/>
                <w:szCs w:val="16"/>
              </w:rPr>
            </w:pPr>
            <w:r w:rsidRPr="00376D6F">
              <w:rPr>
                <w:b/>
                <w:szCs w:val="16"/>
              </w:rPr>
              <w:t>18 Hours</w:t>
            </w:r>
          </w:p>
        </w:tc>
      </w:tr>
      <w:tr w:rsidR="00602D5B" w:rsidRPr="00376D6F" w:rsidTr="00EA444B">
        <w:trPr>
          <w:jc w:val="center"/>
        </w:trPr>
        <w:tc>
          <w:tcPr>
            <w:tcW w:w="705" w:type="dxa"/>
            <w:tcBorders>
              <w:top w:val="single" w:sz="4" w:space="0" w:color="auto"/>
              <w:left w:val="single" w:sz="4" w:space="0" w:color="auto"/>
              <w:bottom w:val="single" w:sz="4" w:space="0" w:color="auto"/>
              <w:right w:val="nil"/>
            </w:tcBorders>
            <w:shd w:val="clear" w:color="auto" w:fill="auto"/>
          </w:tcPr>
          <w:p w:rsidR="00602D5B" w:rsidRPr="00376D6F" w:rsidRDefault="00602D5B" w:rsidP="00CD4E87">
            <w:pPr>
              <w:tabs>
                <w:tab w:val="left" w:pos="-1080"/>
                <w:tab w:val="left" w:pos="-720"/>
                <w:tab w:val="left" w:pos="0"/>
                <w:tab w:val="left" w:pos="450"/>
                <w:tab w:val="left" w:pos="720"/>
                <w:tab w:val="left" w:pos="2160"/>
              </w:tabs>
            </w:pPr>
            <w:r w:rsidRPr="00376D6F">
              <w:t xml:space="preserve">IC </w:t>
            </w:r>
            <w:r w:rsidR="00CD4E87" w:rsidRPr="00376D6F">
              <w:t>4a</w:t>
            </w:r>
          </w:p>
        </w:tc>
        <w:tc>
          <w:tcPr>
            <w:tcW w:w="1346" w:type="dxa"/>
            <w:tcBorders>
              <w:top w:val="single" w:sz="4" w:space="0" w:color="auto"/>
              <w:left w:val="nil"/>
              <w:bottom w:val="single" w:sz="4" w:space="0" w:color="auto"/>
              <w:right w:val="single" w:sz="4" w:space="0" w:color="auto"/>
            </w:tcBorders>
            <w:shd w:val="clear" w:color="auto" w:fill="auto"/>
          </w:tcPr>
          <w:p w:rsidR="00602D5B" w:rsidRPr="00376D6F" w:rsidRDefault="00602D5B" w:rsidP="00B636D4">
            <w:pPr>
              <w:tabs>
                <w:tab w:val="left" w:pos="-1080"/>
                <w:tab w:val="left" w:pos="-720"/>
                <w:tab w:val="left" w:pos="0"/>
                <w:tab w:val="left" w:pos="450"/>
                <w:tab w:val="left" w:pos="720"/>
                <w:tab w:val="left" w:pos="2160"/>
              </w:tabs>
            </w:pPr>
            <w:r w:rsidRPr="00376D6F">
              <w:rPr>
                <w:b/>
                <w:i/>
                <w:color w:val="2006BA"/>
                <w:sz w:val="16"/>
                <w:szCs w:val="16"/>
              </w:rPr>
              <w:t>CUSO reporting  to NCUA – basic information</w:t>
            </w:r>
          </w:p>
        </w:tc>
        <w:tc>
          <w:tcPr>
            <w:tcW w:w="1554" w:type="dxa"/>
            <w:tcBorders>
              <w:left w:val="single" w:sz="4" w:space="0" w:color="auto"/>
            </w:tcBorders>
            <w:shd w:val="clear" w:color="auto" w:fill="auto"/>
          </w:tcPr>
          <w:p w:rsidR="00602D5B" w:rsidRPr="00376D6F" w:rsidRDefault="00602D5B" w:rsidP="0074621E">
            <w:pPr>
              <w:jc w:val="right"/>
              <w:rPr>
                <w:szCs w:val="16"/>
              </w:rPr>
            </w:pPr>
            <w:r w:rsidRPr="00376D6F">
              <w:rPr>
                <w:szCs w:val="16"/>
              </w:rPr>
              <w:t>1,149</w:t>
            </w:r>
          </w:p>
        </w:tc>
        <w:tc>
          <w:tcPr>
            <w:tcW w:w="1488" w:type="dxa"/>
          </w:tcPr>
          <w:p w:rsidR="00602D5B" w:rsidRPr="00376D6F" w:rsidRDefault="00707350" w:rsidP="00707350">
            <w:pPr>
              <w:jc w:val="right"/>
              <w:rPr>
                <w:szCs w:val="16"/>
              </w:rPr>
            </w:pPr>
            <w:r>
              <w:rPr>
                <w:szCs w:val="16"/>
              </w:rPr>
              <w:t>Annual</w:t>
            </w:r>
          </w:p>
        </w:tc>
        <w:tc>
          <w:tcPr>
            <w:tcW w:w="1243" w:type="dxa"/>
          </w:tcPr>
          <w:p w:rsidR="00602D5B" w:rsidRPr="00376D6F" w:rsidRDefault="00602D5B" w:rsidP="0074621E">
            <w:pPr>
              <w:jc w:val="right"/>
              <w:rPr>
                <w:szCs w:val="16"/>
              </w:rPr>
            </w:pPr>
            <w:r w:rsidRPr="00376D6F">
              <w:rPr>
                <w:szCs w:val="16"/>
              </w:rPr>
              <w:t>1,149</w:t>
            </w:r>
          </w:p>
        </w:tc>
        <w:tc>
          <w:tcPr>
            <w:tcW w:w="1454" w:type="dxa"/>
            <w:shd w:val="clear" w:color="auto" w:fill="auto"/>
          </w:tcPr>
          <w:p w:rsidR="00602D5B" w:rsidRPr="00376D6F" w:rsidRDefault="00602D5B" w:rsidP="0074621E">
            <w:pPr>
              <w:jc w:val="right"/>
              <w:rPr>
                <w:szCs w:val="16"/>
              </w:rPr>
            </w:pPr>
            <w:r w:rsidRPr="00376D6F">
              <w:rPr>
                <w:szCs w:val="16"/>
              </w:rPr>
              <w:t>0.5 Hours</w:t>
            </w:r>
          </w:p>
        </w:tc>
        <w:tc>
          <w:tcPr>
            <w:tcW w:w="1560" w:type="dxa"/>
            <w:shd w:val="clear" w:color="auto" w:fill="auto"/>
          </w:tcPr>
          <w:p w:rsidR="00602D5B" w:rsidRPr="00376D6F" w:rsidRDefault="00602D5B" w:rsidP="0074621E">
            <w:pPr>
              <w:jc w:val="right"/>
              <w:rPr>
                <w:b/>
                <w:szCs w:val="16"/>
              </w:rPr>
            </w:pPr>
            <w:r w:rsidRPr="00376D6F">
              <w:rPr>
                <w:b/>
                <w:szCs w:val="16"/>
              </w:rPr>
              <w:t>574.5 Hours</w:t>
            </w:r>
          </w:p>
        </w:tc>
      </w:tr>
      <w:tr w:rsidR="00602D5B" w:rsidRPr="00376D6F" w:rsidTr="00EA444B">
        <w:trPr>
          <w:jc w:val="center"/>
        </w:trPr>
        <w:tc>
          <w:tcPr>
            <w:tcW w:w="705" w:type="dxa"/>
            <w:tcBorders>
              <w:top w:val="single" w:sz="4" w:space="0" w:color="auto"/>
              <w:left w:val="single" w:sz="4" w:space="0" w:color="auto"/>
              <w:bottom w:val="single" w:sz="4" w:space="0" w:color="auto"/>
              <w:right w:val="nil"/>
            </w:tcBorders>
            <w:shd w:val="clear" w:color="auto" w:fill="auto"/>
          </w:tcPr>
          <w:p w:rsidR="00602D5B" w:rsidRPr="00376D6F" w:rsidRDefault="00602D5B" w:rsidP="00CD4E87">
            <w:pPr>
              <w:tabs>
                <w:tab w:val="left" w:pos="-1080"/>
                <w:tab w:val="left" w:pos="-720"/>
                <w:tab w:val="left" w:pos="0"/>
                <w:tab w:val="left" w:pos="450"/>
                <w:tab w:val="left" w:pos="720"/>
                <w:tab w:val="left" w:pos="2160"/>
              </w:tabs>
            </w:pPr>
            <w:r w:rsidRPr="00376D6F">
              <w:t xml:space="preserve">IC </w:t>
            </w:r>
            <w:r w:rsidR="00CD4E87" w:rsidRPr="00376D6F">
              <w:t>4b</w:t>
            </w:r>
          </w:p>
        </w:tc>
        <w:tc>
          <w:tcPr>
            <w:tcW w:w="1346" w:type="dxa"/>
            <w:tcBorders>
              <w:top w:val="single" w:sz="4" w:space="0" w:color="auto"/>
              <w:left w:val="nil"/>
              <w:bottom w:val="single" w:sz="4" w:space="0" w:color="auto"/>
              <w:right w:val="single" w:sz="4" w:space="0" w:color="auto"/>
            </w:tcBorders>
            <w:shd w:val="clear" w:color="auto" w:fill="auto"/>
          </w:tcPr>
          <w:p w:rsidR="00602D5B" w:rsidRPr="00376D6F" w:rsidRDefault="00602D5B" w:rsidP="0074621E">
            <w:pPr>
              <w:tabs>
                <w:tab w:val="left" w:pos="-1080"/>
                <w:tab w:val="left" w:pos="-720"/>
                <w:tab w:val="left" w:pos="0"/>
                <w:tab w:val="left" w:pos="450"/>
                <w:tab w:val="left" w:pos="720"/>
                <w:tab w:val="left" w:pos="2160"/>
              </w:tabs>
            </w:pPr>
            <w:r w:rsidRPr="00376D6F">
              <w:rPr>
                <w:b/>
                <w:i/>
                <w:color w:val="2006BA"/>
                <w:sz w:val="16"/>
                <w:szCs w:val="16"/>
              </w:rPr>
              <w:t>CUSO reporting to NCUA – expanded information</w:t>
            </w:r>
          </w:p>
        </w:tc>
        <w:tc>
          <w:tcPr>
            <w:tcW w:w="1554" w:type="dxa"/>
            <w:tcBorders>
              <w:left w:val="single" w:sz="4" w:space="0" w:color="auto"/>
            </w:tcBorders>
            <w:shd w:val="clear" w:color="auto" w:fill="auto"/>
          </w:tcPr>
          <w:p w:rsidR="00602D5B" w:rsidRPr="00376D6F" w:rsidRDefault="00602D5B" w:rsidP="0074621E">
            <w:pPr>
              <w:jc w:val="right"/>
              <w:rPr>
                <w:szCs w:val="16"/>
              </w:rPr>
            </w:pPr>
            <w:r w:rsidRPr="00376D6F">
              <w:rPr>
                <w:szCs w:val="16"/>
              </w:rPr>
              <w:t>600</w:t>
            </w:r>
          </w:p>
        </w:tc>
        <w:tc>
          <w:tcPr>
            <w:tcW w:w="1488" w:type="dxa"/>
          </w:tcPr>
          <w:p w:rsidR="00602D5B" w:rsidRPr="00376D6F" w:rsidRDefault="00707350" w:rsidP="0074621E">
            <w:pPr>
              <w:jc w:val="right"/>
              <w:rPr>
                <w:szCs w:val="16"/>
              </w:rPr>
            </w:pPr>
            <w:r>
              <w:rPr>
                <w:szCs w:val="16"/>
              </w:rPr>
              <w:t>Annual</w:t>
            </w:r>
          </w:p>
        </w:tc>
        <w:tc>
          <w:tcPr>
            <w:tcW w:w="1243" w:type="dxa"/>
          </w:tcPr>
          <w:p w:rsidR="00602D5B" w:rsidRPr="00376D6F" w:rsidRDefault="00602D5B" w:rsidP="0074621E">
            <w:pPr>
              <w:jc w:val="right"/>
              <w:rPr>
                <w:szCs w:val="16"/>
              </w:rPr>
            </w:pPr>
            <w:r w:rsidRPr="00376D6F">
              <w:rPr>
                <w:szCs w:val="16"/>
              </w:rPr>
              <w:t>600</w:t>
            </w:r>
          </w:p>
        </w:tc>
        <w:tc>
          <w:tcPr>
            <w:tcW w:w="1454" w:type="dxa"/>
            <w:shd w:val="clear" w:color="auto" w:fill="auto"/>
          </w:tcPr>
          <w:p w:rsidR="00602D5B" w:rsidRPr="00376D6F" w:rsidRDefault="00602D5B" w:rsidP="0074621E">
            <w:pPr>
              <w:jc w:val="right"/>
              <w:rPr>
                <w:szCs w:val="16"/>
              </w:rPr>
            </w:pPr>
            <w:r w:rsidRPr="00376D6F">
              <w:rPr>
                <w:szCs w:val="16"/>
              </w:rPr>
              <w:fldChar w:fldCharType="begin">
                <w:ffData>
                  <w:name w:val="Text37"/>
                  <w:enabled/>
                  <w:calcOnExit w:val="0"/>
                  <w:textInput>
                    <w:type w:val="number"/>
                    <w:format w:val="0"/>
                  </w:textInput>
                </w:ffData>
              </w:fldChar>
            </w:r>
            <w:r w:rsidRPr="00376D6F">
              <w:rPr>
                <w:szCs w:val="16"/>
              </w:rPr>
              <w:instrText xml:space="preserve"> FORMTEXT </w:instrText>
            </w:r>
            <w:r w:rsidRPr="00376D6F">
              <w:rPr>
                <w:szCs w:val="16"/>
              </w:rPr>
            </w:r>
            <w:r w:rsidRPr="00376D6F">
              <w:rPr>
                <w:szCs w:val="16"/>
              </w:rPr>
              <w:fldChar w:fldCharType="separate"/>
            </w:r>
            <w:r w:rsidRPr="00376D6F">
              <w:rPr>
                <w:rFonts w:eastAsia="MS Mincho"/>
                <w:noProof/>
                <w:szCs w:val="16"/>
              </w:rPr>
              <w:t> </w:t>
            </w:r>
            <w:r w:rsidRPr="00376D6F">
              <w:rPr>
                <w:rFonts w:eastAsia="MS Mincho"/>
                <w:noProof/>
                <w:szCs w:val="16"/>
              </w:rPr>
              <w:t> </w:t>
            </w:r>
            <w:r w:rsidRPr="00376D6F">
              <w:rPr>
                <w:rFonts w:eastAsia="MS Mincho"/>
                <w:noProof/>
                <w:szCs w:val="16"/>
              </w:rPr>
              <w:t> </w:t>
            </w:r>
            <w:r w:rsidRPr="00376D6F">
              <w:rPr>
                <w:rFonts w:eastAsia="MS Mincho"/>
                <w:noProof/>
                <w:szCs w:val="16"/>
              </w:rPr>
              <w:t> </w:t>
            </w:r>
            <w:r w:rsidRPr="00376D6F">
              <w:rPr>
                <w:rFonts w:eastAsia="MS Mincho"/>
                <w:noProof/>
                <w:szCs w:val="16"/>
              </w:rPr>
              <w:t> </w:t>
            </w:r>
            <w:r w:rsidRPr="00376D6F">
              <w:rPr>
                <w:szCs w:val="16"/>
              </w:rPr>
              <w:fldChar w:fldCharType="end"/>
            </w:r>
            <w:r w:rsidRPr="00376D6F">
              <w:rPr>
                <w:szCs w:val="16"/>
              </w:rPr>
              <w:t>3 Hours</w:t>
            </w:r>
          </w:p>
        </w:tc>
        <w:tc>
          <w:tcPr>
            <w:tcW w:w="1560" w:type="dxa"/>
            <w:shd w:val="clear" w:color="auto" w:fill="auto"/>
          </w:tcPr>
          <w:p w:rsidR="00602D5B" w:rsidRPr="00376D6F" w:rsidRDefault="00602D5B" w:rsidP="0074621E">
            <w:pPr>
              <w:jc w:val="right"/>
              <w:rPr>
                <w:b/>
                <w:szCs w:val="16"/>
              </w:rPr>
            </w:pPr>
            <w:r w:rsidRPr="00376D6F">
              <w:rPr>
                <w:b/>
                <w:szCs w:val="16"/>
              </w:rPr>
              <w:t>1,800 Hours</w:t>
            </w:r>
          </w:p>
        </w:tc>
      </w:tr>
      <w:tr w:rsidR="00602D5B" w:rsidRPr="00376D6F" w:rsidTr="004E22C6">
        <w:trPr>
          <w:trHeight w:val="287"/>
          <w:jc w:val="center"/>
        </w:trPr>
        <w:tc>
          <w:tcPr>
            <w:tcW w:w="2051" w:type="dxa"/>
            <w:gridSpan w:val="2"/>
            <w:tcBorders>
              <w:top w:val="single" w:sz="4" w:space="0" w:color="auto"/>
            </w:tcBorders>
            <w:shd w:val="clear" w:color="auto" w:fill="auto"/>
          </w:tcPr>
          <w:p w:rsidR="00602D5B" w:rsidRPr="00376D6F" w:rsidRDefault="00602D5B" w:rsidP="004E22C6">
            <w:pPr>
              <w:tabs>
                <w:tab w:val="left" w:pos="-1080"/>
                <w:tab w:val="left" w:pos="-720"/>
                <w:tab w:val="left" w:pos="0"/>
                <w:tab w:val="left" w:pos="450"/>
                <w:tab w:val="left" w:pos="720"/>
                <w:tab w:val="left" w:pos="2160"/>
              </w:tabs>
              <w:rPr>
                <w:b/>
              </w:rPr>
            </w:pPr>
            <w:r w:rsidRPr="00376D6F">
              <w:rPr>
                <w:b/>
              </w:rPr>
              <w:t xml:space="preserve">Total </w:t>
            </w:r>
          </w:p>
        </w:tc>
        <w:tc>
          <w:tcPr>
            <w:tcW w:w="1554" w:type="dxa"/>
            <w:shd w:val="clear" w:color="auto" w:fill="auto"/>
          </w:tcPr>
          <w:p w:rsidR="00602D5B" w:rsidRPr="00376D6F" w:rsidRDefault="004E22C6" w:rsidP="0074621E">
            <w:pPr>
              <w:jc w:val="right"/>
              <w:rPr>
                <w:b/>
                <w:szCs w:val="16"/>
              </w:rPr>
            </w:pPr>
            <w:r>
              <w:rPr>
                <w:b/>
                <w:szCs w:val="16"/>
              </w:rPr>
              <w:t>4,116</w:t>
            </w:r>
          </w:p>
        </w:tc>
        <w:tc>
          <w:tcPr>
            <w:tcW w:w="1488" w:type="dxa"/>
            <w:shd w:val="clear" w:color="auto" w:fill="0D0D0D" w:themeFill="text1" w:themeFillTint="F2"/>
          </w:tcPr>
          <w:p w:rsidR="00602D5B" w:rsidRPr="00376D6F" w:rsidRDefault="00602D5B" w:rsidP="0074621E">
            <w:pPr>
              <w:jc w:val="right"/>
              <w:rPr>
                <w:b/>
                <w:szCs w:val="16"/>
              </w:rPr>
            </w:pPr>
          </w:p>
        </w:tc>
        <w:tc>
          <w:tcPr>
            <w:tcW w:w="1243" w:type="dxa"/>
            <w:shd w:val="clear" w:color="auto" w:fill="0D0D0D" w:themeFill="text1" w:themeFillTint="F2"/>
          </w:tcPr>
          <w:p w:rsidR="00602D5B" w:rsidRPr="00376D6F" w:rsidRDefault="00602D5B" w:rsidP="0074621E">
            <w:pPr>
              <w:jc w:val="right"/>
              <w:rPr>
                <w:b/>
                <w:szCs w:val="16"/>
              </w:rPr>
            </w:pPr>
          </w:p>
        </w:tc>
        <w:tc>
          <w:tcPr>
            <w:tcW w:w="1454" w:type="dxa"/>
            <w:shd w:val="clear" w:color="auto" w:fill="0D0D0D" w:themeFill="text1" w:themeFillTint="F2"/>
          </w:tcPr>
          <w:p w:rsidR="00602D5B" w:rsidRPr="00376D6F" w:rsidRDefault="00602D5B" w:rsidP="0074621E">
            <w:pPr>
              <w:jc w:val="right"/>
              <w:rPr>
                <w:b/>
                <w:szCs w:val="16"/>
              </w:rPr>
            </w:pPr>
          </w:p>
        </w:tc>
        <w:tc>
          <w:tcPr>
            <w:tcW w:w="1560" w:type="dxa"/>
            <w:shd w:val="clear" w:color="auto" w:fill="auto"/>
          </w:tcPr>
          <w:p w:rsidR="00602D5B" w:rsidRPr="00376D6F" w:rsidRDefault="00707350" w:rsidP="0074621E">
            <w:pPr>
              <w:jc w:val="right"/>
              <w:rPr>
                <w:b/>
                <w:szCs w:val="16"/>
              </w:rPr>
            </w:pPr>
            <w:r>
              <w:rPr>
                <w:b/>
                <w:szCs w:val="16"/>
              </w:rPr>
              <w:t>11</w:t>
            </w:r>
            <w:r w:rsidR="001A125D">
              <w:rPr>
                <w:b/>
                <w:szCs w:val="16"/>
              </w:rPr>
              <w:t>,</w:t>
            </w:r>
            <w:r>
              <w:rPr>
                <w:b/>
                <w:szCs w:val="16"/>
              </w:rPr>
              <w:t xml:space="preserve">558.5 </w:t>
            </w:r>
            <w:r w:rsidR="00602D5B" w:rsidRPr="00376D6F">
              <w:rPr>
                <w:b/>
                <w:szCs w:val="16"/>
              </w:rPr>
              <w:t>Hours</w:t>
            </w:r>
          </w:p>
        </w:tc>
      </w:tr>
    </w:tbl>
    <w:p w:rsidR="00602D5B" w:rsidRPr="00376D6F" w:rsidRDefault="00602D5B" w:rsidP="00602D5B">
      <w:pPr>
        <w:tabs>
          <w:tab w:val="left" w:pos="-1080"/>
          <w:tab w:val="left" w:pos="-720"/>
          <w:tab w:val="left" w:pos="0"/>
          <w:tab w:val="left" w:pos="450"/>
          <w:tab w:val="left" w:pos="720"/>
          <w:tab w:val="left" w:pos="2160"/>
        </w:tabs>
        <w:rPr>
          <w:sz w:val="24"/>
          <w:szCs w:val="24"/>
        </w:rPr>
      </w:pPr>
      <w:r w:rsidRPr="00376D6F">
        <w:lastRenderedPageBreak/>
        <w:tab/>
      </w:r>
    </w:p>
    <w:p w:rsidR="004209C3" w:rsidRDefault="004209C3">
      <w:pPr>
        <w:widowControl/>
        <w:autoSpaceDE/>
        <w:autoSpaceDN/>
        <w:adjustRightInd/>
        <w:rPr>
          <w:sz w:val="24"/>
          <w:szCs w:val="24"/>
        </w:rPr>
      </w:pPr>
    </w:p>
    <w:p w:rsidR="00150437" w:rsidRPr="00376D6F" w:rsidRDefault="009372B1" w:rsidP="00F80F4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sidRPr="00376D6F">
        <w:rPr>
          <w:b/>
          <w:bCs/>
          <w:iCs/>
          <w:sz w:val="24"/>
          <w:szCs w:val="24"/>
        </w:rPr>
        <w:t xml:space="preserve">Costs to Respondents </w:t>
      </w:r>
    </w:p>
    <w:p w:rsidR="00BC65C8" w:rsidRPr="00376D6F" w:rsidRDefault="001B3F8D"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Costs to FICUs:  </w:t>
      </w:r>
      <w:r w:rsidR="00C2371D" w:rsidRPr="00376D6F">
        <w:rPr>
          <w:sz w:val="24"/>
          <w:szCs w:val="24"/>
        </w:rPr>
        <w:t xml:space="preserve">There is no submission or filing fee associated with </w:t>
      </w:r>
      <w:r w:rsidR="00195ADF" w:rsidRPr="00376D6F">
        <w:rPr>
          <w:sz w:val="24"/>
          <w:szCs w:val="24"/>
        </w:rPr>
        <w:t xml:space="preserve">these information collections.  </w:t>
      </w:r>
      <w:r w:rsidR="008A57D8" w:rsidRPr="00376D6F">
        <w:rPr>
          <w:sz w:val="24"/>
          <w:szCs w:val="24"/>
        </w:rPr>
        <w:t xml:space="preserve">Any ancillary costs such as copying charges or postage would be de minimis.  </w:t>
      </w:r>
      <w:r w:rsidR="00A7196E" w:rsidRPr="00376D6F">
        <w:rPr>
          <w:sz w:val="24"/>
          <w:szCs w:val="24"/>
        </w:rPr>
        <w:t>While t</w:t>
      </w:r>
      <w:r w:rsidR="008A57D8" w:rsidRPr="00376D6F">
        <w:rPr>
          <w:sz w:val="24"/>
          <w:szCs w:val="24"/>
        </w:rPr>
        <w:t>here are professional fees associated with securing a CPA opinion audit and a legal opinion</w:t>
      </w:r>
      <w:r w:rsidR="00A7196E" w:rsidRPr="00376D6F">
        <w:rPr>
          <w:sz w:val="24"/>
          <w:szCs w:val="24"/>
        </w:rPr>
        <w:t xml:space="preserve">, these services are part of the </w:t>
      </w:r>
      <w:r w:rsidR="00A959FE">
        <w:rPr>
          <w:sz w:val="24"/>
          <w:szCs w:val="24"/>
        </w:rPr>
        <w:t xml:space="preserve">usual and </w:t>
      </w:r>
      <w:r w:rsidR="00A7196E" w:rsidRPr="00376D6F">
        <w:rPr>
          <w:sz w:val="24"/>
          <w:szCs w:val="24"/>
        </w:rPr>
        <w:t>customary business practice in this context and so are not included here.</w:t>
      </w:r>
      <w:r w:rsidR="00B636D4">
        <w:rPr>
          <w:sz w:val="24"/>
          <w:szCs w:val="24"/>
        </w:rPr>
        <w:t xml:space="preserve">  </w:t>
      </w:r>
      <w:r>
        <w:rPr>
          <w:sz w:val="24"/>
          <w:szCs w:val="24"/>
        </w:rPr>
        <w:t>FICUs incur costs for preparing and filing applications for regulatory approval for</w:t>
      </w:r>
      <w:r w:rsidR="00B636D4">
        <w:rPr>
          <w:sz w:val="24"/>
          <w:szCs w:val="24"/>
        </w:rPr>
        <w:t xml:space="preserve"> the recapitalization of </w:t>
      </w:r>
      <w:r>
        <w:rPr>
          <w:sz w:val="24"/>
          <w:szCs w:val="24"/>
        </w:rPr>
        <w:t>CUSOs.</w:t>
      </w:r>
      <w:r w:rsidR="00267D3F">
        <w:rPr>
          <w:sz w:val="24"/>
          <w:szCs w:val="24"/>
        </w:rPr>
        <w:t xml:space="preserve">  There are no capital and start-up costs.  </w:t>
      </w:r>
    </w:p>
    <w:p w:rsidR="00DB6642" w:rsidRPr="00376D6F" w:rsidRDefault="00DB6642"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367D91" w:rsidRDefault="001B3F8D"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Costs to CUSOs:  </w:t>
      </w:r>
      <w:r w:rsidR="00367D91" w:rsidRPr="00376D6F">
        <w:rPr>
          <w:sz w:val="24"/>
          <w:szCs w:val="24"/>
        </w:rPr>
        <w:t xml:space="preserve">NCUA has no data relating to the salaries of CUSO employees to determine the cost of </w:t>
      </w:r>
      <w:r w:rsidR="007C3785" w:rsidRPr="00376D6F">
        <w:rPr>
          <w:sz w:val="24"/>
          <w:szCs w:val="24"/>
        </w:rPr>
        <w:t>CUSO direct reporting</w:t>
      </w:r>
      <w:r w:rsidR="00367D91" w:rsidRPr="00376D6F">
        <w:rPr>
          <w:sz w:val="24"/>
          <w:szCs w:val="24"/>
        </w:rPr>
        <w:t xml:space="preserve">.  However, we believe </w:t>
      </w:r>
      <w:r w:rsidR="00306D95" w:rsidRPr="00376D6F">
        <w:rPr>
          <w:sz w:val="24"/>
          <w:szCs w:val="24"/>
        </w:rPr>
        <w:t>the cost</w:t>
      </w:r>
      <w:r w:rsidR="00367D91" w:rsidRPr="00376D6F">
        <w:rPr>
          <w:sz w:val="24"/>
          <w:szCs w:val="24"/>
        </w:rPr>
        <w:t xml:space="preserve"> would approximate the salary expense of federally insured credit union employees.  As </w:t>
      </w:r>
      <w:r w:rsidR="00FF45FE" w:rsidRPr="00376D6F">
        <w:rPr>
          <w:sz w:val="24"/>
          <w:szCs w:val="24"/>
        </w:rPr>
        <w:t>of</w:t>
      </w:r>
      <w:r w:rsidR="00367D91" w:rsidRPr="00376D6F">
        <w:rPr>
          <w:sz w:val="24"/>
          <w:szCs w:val="24"/>
        </w:rPr>
        <w:t xml:space="preserve"> </w:t>
      </w:r>
      <w:r w:rsidR="009B0BA7" w:rsidRPr="00376D6F">
        <w:rPr>
          <w:sz w:val="24"/>
          <w:szCs w:val="24"/>
        </w:rPr>
        <w:t>December 31, 2014</w:t>
      </w:r>
      <w:r w:rsidR="00FF45FE" w:rsidRPr="00376D6F">
        <w:rPr>
          <w:sz w:val="24"/>
          <w:szCs w:val="24"/>
        </w:rPr>
        <w:t>,</w:t>
      </w:r>
      <w:r w:rsidR="00367D91" w:rsidRPr="00376D6F">
        <w:rPr>
          <w:sz w:val="24"/>
          <w:szCs w:val="24"/>
        </w:rPr>
        <w:t xml:space="preserve"> federally insured credit unions reported an average salary and benefits cost of $31.</w:t>
      </w:r>
      <w:r w:rsidR="009B0BA7" w:rsidRPr="00376D6F">
        <w:rPr>
          <w:sz w:val="24"/>
          <w:szCs w:val="24"/>
        </w:rPr>
        <w:t>84</w:t>
      </w:r>
      <w:r w:rsidR="00367D91" w:rsidRPr="00376D6F">
        <w:rPr>
          <w:sz w:val="24"/>
          <w:szCs w:val="24"/>
        </w:rPr>
        <w:t xml:space="preserve"> per hour.</w:t>
      </w:r>
    </w:p>
    <w:p w:rsidR="00652F67" w:rsidRDefault="00652F67"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52F67" w:rsidRPr="00376D6F" w:rsidRDefault="00652F67" w:rsidP="00652F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376D6F">
        <w:rPr>
          <w:sz w:val="24"/>
          <w:szCs w:val="24"/>
        </w:rPr>
        <w:t xml:space="preserve">Grand Total </w:t>
      </w:r>
      <w:r>
        <w:rPr>
          <w:sz w:val="24"/>
          <w:szCs w:val="24"/>
        </w:rPr>
        <w:t>Estimated Costs to Respondents:</w:t>
      </w:r>
      <w:r w:rsidRPr="00376D6F">
        <w:rPr>
          <w:sz w:val="24"/>
          <w:szCs w:val="24"/>
        </w:rPr>
        <w:t xml:space="preserve"> </w:t>
      </w:r>
      <w:r>
        <w:rPr>
          <w:sz w:val="24"/>
          <w:szCs w:val="24"/>
        </w:rPr>
        <w:t xml:space="preserve"> $76,177.20</w:t>
      </w:r>
    </w:p>
    <w:p w:rsidR="00652F67" w:rsidRPr="00376D6F" w:rsidRDefault="00652F67"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20422" w:rsidRPr="00376D6F" w:rsidRDefault="00120422" w:rsidP="00120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The table below summarizes the above cost information.</w:t>
      </w:r>
    </w:p>
    <w:p w:rsidR="00367D91" w:rsidRPr="00376D6F" w:rsidRDefault="00367D91" w:rsidP="00C2371D">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779"/>
        <w:gridCol w:w="2570"/>
        <w:gridCol w:w="1542"/>
        <w:gridCol w:w="1603"/>
      </w:tblGrid>
      <w:tr w:rsidR="006410D9" w:rsidRPr="00376D6F" w:rsidTr="00A434A2">
        <w:trPr>
          <w:trHeight w:val="872"/>
          <w:jc w:val="center"/>
        </w:trPr>
        <w:tc>
          <w:tcPr>
            <w:tcW w:w="3635" w:type="dxa"/>
            <w:gridSpan w:val="2"/>
            <w:shd w:val="clear" w:color="auto" w:fill="C6D9F1"/>
            <w:vAlign w:val="bottom"/>
          </w:tcPr>
          <w:p w:rsidR="006410D9" w:rsidRPr="00376D6F" w:rsidRDefault="006410D9" w:rsidP="0074621E">
            <w:pPr>
              <w:tabs>
                <w:tab w:val="left" w:pos="-1080"/>
                <w:tab w:val="left" w:pos="-720"/>
                <w:tab w:val="left" w:pos="0"/>
                <w:tab w:val="left" w:pos="450"/>
                <w:tab w:val="left" w:pos="720"/>
                <w:tab w:val="left" w:pos="2160"/>
              </w:tabs>
              <w:jc w:val="center"/>
              <w:rPr>
                <w:b/>
              </w:rPr>
            </w:pPr>
            <w:r w:rsidRPr="00376D6F">
              <w:rPr>
                <w:b/>
              </w:rPr>
              <w:t>Information Collection Activity</w:t>
            </w:r>
          </w:p>
        </w:tc>
        <w:tc>
          <w:tcPr>
            <w:tcW w:w="2570" w:type="dxa"/>
            <w:shd w:val="clear" w:color="auto" w:fill="C6D9F1"/>
            <w:vAlign w:val="bottom"/>
          </w:tcPr>
          <w:p w:rsidR="006410D9" w:rsidRPr="00376D6F" w:rsidRDefault="006410D9" w:rsidP="0074621E">
            <w:pPr>
              <w:tabs>
                <w:tab w:val="left" w:pos="-1080"/>
                <w:tab w:val="left" w:pos="-720"/>
                <w:tab w:val="left" w:pos="0"/>
                <w:tab w:val="left" w:pos="450"/>
                <w:tab w:val="left" w:pos="720"/>
                <w:tab w:val="left" w:pos="2160"/>
              </w:tabs>
              <w:jc w:val="center"/>
              <w:rPr>
                <w:b/>
              </w:rPr>
            </w:pPr>
            <w:r w:rsidRPr="00376D6F">
              <w:rPr>
                <w:b/>
              </w:rPr>
              <w:t>Annual Hourly</w:t>
            </w:r>
          </w:p>
          <w:p w:rsidR="006410D9" w:rsidRPr="00376D6F" w:rsidRDefault="006410D9" w:rsidP="001A125D">
            <w:pPr>
              <w:tabs>
                <w:tab w:val="left" w:pos="-1080"/>
                <w:tab w:val="left" w:pos="-720"/>
                <w:tab w:val="left" w:pos="0"/>
                <w:tab w:val="left" w:pos="450"/>
                <w:tab w:val="left" w:pos="720"/>
                <w:tab w:val="left" w:pos="2160"/>
              </w:tabs>
              <w:jc w:val="center"/>
              <w:rPr>
                <w:b/>
              </w:rPr>
            </w:pPr>
            <w:r w:rsidRPr="00376D6F">
              <w:rPr>
                <w:b/>
              </w:rPr>
              <w:t>Burden</w:t>
            </w:r>
          </w:p>
        </w:tc>
        <w:tc>
          <w:tcPr>
            <w:tcW w:w="1542" w:type="dxa"/>
            <w:shd w:val="clear" w:color="auto" w:fill="C6D9F1"/>
            <w:vAlign w:val="bottom"/>
          </w:tcPr>
          <w:p w:rsidR="006410D9" w:rsidRPr="00376D6F" w:rsidRDefault="006410D9" w:rsidP="0074621E">
            <w:pPr>
              <w:tabs>
                <w:tab w:val="left" w:pos="-1080"/>
                <w:tab w:val="left" w:pos="-720"/>
                <w:tab w:val="left" w:pos="0"/>
                <w:tab w:val="left" w:pos="450"/>
                <w:tab w:val="left" w:pos="720"/>
                <w:tab w:val="left" w:pos="2160"/>
              </w:tabs>
              <w:jc w:val="center"/>
              <w:rPr>
                <w:b/>
              </w:rPr>
            </w:pPr>
            <w:r w:rsidRPr="00376D6F">
              <w:rPr>
                <w:b/>
              </w:rPr>
              <w:t>Hourly $ Rate per Response</w:t>
            </w:r>
          </w:p>
        </w:tc>
        <w:tc>
          <w:tcPr>
            <w:tcW w:w="1603" w:type="dxa"/>
            <w:shd w:val="clear" w:color="auto" w:fill="C6D9F1"/>
            <w:vAlign w:val="bottom"/>
          </w:tcPr>
          <w:p w:rsidR="006410D9" w:rsidRPr="00376D6F" w:rsidRDefault="006410D9" w:rsidP="0074621E">
            <w:pPr>
              <w:tabs>
                <w:tab w:val="left" w:pos="-1080"/>
                <w:tab w:val="left" w:pos="-720"/>
                <w:tab w:val="left" w:pos="0"/>
                <w:tab w:val="left" w:pos="450"/>
                <w:tab w:val="left" w:pos="720"/>
                <w:tab w:val="left" w:pos="2160"/>
              </w:tabs>
              <w:jc w:val="center"/>
              <w:rPr>
                <w:b/>
              </w:rPr>
            </w:pPr>
            <w:r w:rsidRPr="00376D6F">
              <w:rPr>
                <w:b/>
              </w:rPr>
              <w:t>Total $ Amount</w:t>
            </w:r>
          </w:p>
        </w:tc>
      </w:tr>
      <w:tr w:rsidR="006410D9" w:rsidRPr="00376D6F" w:rsidTr="00A434A2">
        <w:trPr>
          <w:jc w:val="center"/>
        </w:trPr>
        <w:tc>
          <w:tcPr>
            <w:tcW w:w="856" w:type="dxa"/>
            <w:tcBorders>
              <w:top w:val="single" w:sz="4" w:space="0" w:color="auto"/>
              <w:left w:val="single" w:sz="4" w:space="0" w:color="auto"/>
              <w:bottom w:val="single" w:sz="4" w:space="0" w:color="auto"/>
              <w:right w:val="nil"/>
            </w:tcBorders>
            <w:shd w:val="clear" w:color="auto" w:fill="auto"/>
          </w:tcPr>
          <w:p w:rsidR="006410D9" w:rsidRPr="00376D6F" w:rsidRDefault="0084356D" w:rsidP="00A434A2">
            <w:pPr>
              <w:tabs>
                <w:tab w:val="left" w:pos="-1080"/>
                <w:tab w:val="left" w:pos="-720"/>
                <w:tab w:val="left" w:pos="0"/>
                <w:tab w:val="left" w:pos="450"/>
                <w:tab w:val="left" w:pos="720"/>
                <w:tab w:val="left" w:pos="2160"/>
              </w:tabs>
            </w:pPr>
            <w:r w:rsidRPr="00376D6F">
              <w:t>IC</w:t>
            </w:r>
            <w:r w:rsidR="00A434A2" w:rsidRPr="00376D6F">
              <w:t xml:space="preserve"> 1a</w:t>
            </w:r>
            <w:r w:rsidR="006410D9" w:rsidRPr="00376D6F">
              <w:t>.</w:t>
            </w:r>
          </w:p>
        </w:tc>
        <w:tc>
          <w:tcPr>
            <w:tcW w:w="2779" w:type="dxa"/>
            <w:tcBorders>
              <w:top w:val="single" w:sz="4" w:space="0" w:color="auto"/>
              <w:left w:val="nil"/>
              <w:bottom w:val="single" w:sz="4" w:space="0" w:color="auto"/>
              <w:right w:val="single" w:sz="4" w:space="0" w:color="auto"/>
            </w:tcBorders>
            <w:shd w:val="clear" w:color="auto" w:fill="auto"/>
          </w:tcPr>
          <w:p w:rsidR="006410D9" w:rsidRPr="00376D6F" w:rsidRDefault="00B636D4" w:rsidP="00B636D4">
            <w:pPr>
              <w:tabs>
                <w:tab w:val="left" w:pos="-1080"/>
                <w:tab w:val="left" w:pos="-720"/>
                <w:tab w:val="left" w:pos="0"/>
                <w:tab w:val="left" w:pos="450"/>
                <w:tab w:val="left" w:pos="720"/>
                <w:tab w:val="left" w:pos="2160"/>
              </w:tabs>
            </w:pPr>
            <w:r>
              <w:rPr>
                <w:b/>
                <w:i/>
                <w:color w:val="2006BA"/>
                <w:sz w:val="16"/>
                <w:szCs w:val="16"/>
              </w:rPr>
              <w:t>FISCUs c</w:t>
            </w:r>
            <w:r w:rsidR="006410D9" w:rsidRPr="00376D6F">
              <w:rPr>
                <w:b/>
                <w:i/>
                <w:color w:val="2006BA"/>
                <w:sz w:val="16"/>
                <w:szCs w:val="16"/>
              </w:rPr>
              <w:t>hanging the written agreement relating to certain accounting and reporting requirements</w:t>
            </w:r>
          </w:p>
        </w:tc>
        <w:tc>
          <w:tcPr>
            <w:tcW w:w="2570" w:type="dxa"/>
            <w:tcBorders>
              <w:left w:val="single" w:sz="4" w:space="0" w:color="auto"/>
            </w:tcBorders>
            <w:shd w:val="clear" w:color="auto" w:fill="auto"/>
          </w:tcPr>
          <w:p w:rsidR="006410D9" w:rsidRPr="00376D6F" w:rsidRDefault="006410D9" w:rsidP="0074621E">
            <w:pPr>
              <w:tabs>
                <w:tab w:val="left" w:pos="-1080"/>
                <w:tab w:val="left" w:pos="-720"/>
                <w:tab w:val="left" w:pos="0"/>
                <w:tab w:val="left" w:pos="450"/>
                <w:tab w:val="left" w:pos="720"/>
                <w:tab w:val="left" w:pos="2160"/>
              </w:tabs>
              <w:jc w:val="right"/>
            </w:pPr>
            <w:r w:rsidRPr="00376D6F">
              <w:t>4,284 Hours</w:t>
            </w:r>
          </w:p>
        </w:tc>
        <w:tc>
          <w:tcPr>
            <w:tcW w:w="1542" w:type="dxa"/>
          </w:tcPr>
          <w:p w:rsidR="006410D9" w:rsidRPr="00376D6F" w:rsidRDefault="009B4A66">
            <w:pPr>
              <w:tabs>
                <w:tab w:val="left" w:pos="-1080"/>
                <w:tab w:val="left" w:pos="-720"/>
                <w:tab w:val="left" w:pos="0"/>
                <w:tab w:val="left" w:pos="450"/>
                <w:tab w:val="left" w:pos="720"/>
                <w:tab w:val="left" w:pos="2160"/>
              </w:tabs>
              <w:jc w:val="right"/>
            </w:pPr>
            <w:r w:rsidRPr="00376D6F">
              <w:t>$</w:t>
            </w:r>
            <w:r w:rsidR="0084356D" w:rsidRPr="00376D6F">
              <w:t>0.00</w:t>
            </w:r>
          </w:p>
        </w:tc>
        <w:tc>
          <w:tcPr>
            <w:tcW w:w="1603" w:type="dxa"/>
          </w:tcPr>
          <w:p w:rsidR="006410D9" w:rsidRPr="00376D6F" w:rsidRDefault="008464AB">
            <w:pPr>
              <w:tabs>
                <w:tab w:val="left" w:pos="-1080"/>
                <w:tab w:val="left" w:pos="-720"/>
                <w:tab w:val="left" w:pos="0"/>
                <w:tab w:val="left" w:pos="450"/>
                <w:tab w:val="left" w:pos="720"/>
                <w:tab w:val="left" w:pos="2160"/>
              </w:tabs>
              <w:jc w:val="right"/>
            </w:pPr>
            <w:r w:rsidRPr="00376D6F">
              <w:t>$</w:t>
            </w:r>
            <w:r w:rsidR="0084356D" w:rsidRPr="00376D6F">
              <w:t>0.00</w:t>
            </w:r>
          </w:p>
        </w:tc>
      </w:tr>
      <w:tr w:rsidR="006410D9" w:rsidRPr="00376D6F" w:rsidTr="00A434A2">
        <w:trPr>
          <w:jc w:val="center"/>
        </w:trPr>
        <w:tc>
          <w:tcPr>
            <w:tcW w:w="856" w:type="dxa"/>
            <w:tcBorders>
              <w:top w:val="single" w:sz="4" w:space="0" w:color="auto"/>
              <w:left w:val="single" w:sz="4" w:space="0" w:color="auto"/>
              <w:bottom w:val="single" w:sz="4" w:space="0" w:color="auto"/>
              <w:right w:val="nil"/>
            </w:tcBorders>
            <w:shd w:val="clear" w:color="auto" w:fill="auto"/>
          </w:tcPr>
          <w:p w:rsidR="006410D9" w:rsidRPr="00376D6F" w:rsidRDefault="0084356D" w:rsidP="00A434A2">
            <w:pPr>
              <w:tabs>
                <w:tab w:val="left" w:pos="-1080"/>
                <w:tab w:val="left" w:pos="-720"/>
                <w:tab w:val="left" w:pos="0"/>
                <w:tab w:val="left" w:pos="450"/>
                <w:tab w:val="left" w:pos="720"/>
                <w:tab w:val="left" w:pos="2160"/>
              </w:tabs>
            </w:pPr>
            <w:r w:rsidRPr="00376D6F">
              <w:t>IC</w:t>
            </w:r>
            <w:r w:rsidR="00A434A2" w:rsidRPr="00376D6F">
              <w:t xml:space="preserve"> 1b.</w:t>
            </w:r>
          </w:p>
        </w:tc>
        <w:tc>
          <w:tcPr>
            <w:tcW w:w="2779" w:type="dxa"/>
            <w:tcBorders>
              <w:top w:val="single" w:sz="4" w:space="0" w:color="auto"/>
              <w:left w:val="nil"/>
              <w:bottom w:val="single" w:sz="4" w:space="0" w:color="auto"/>
              <w:right w:val="single" w:sz="4" w:space="0" w:color="auto"/>
            </w:tcBorders>
            <w:shd w:val="clear" w:color="auto" w:fill="auto"/>
          </w:tcPr>
          <w:p w:rsidR="006410D9" w:rsidRPr="00376D6F" w:rsidRDefault="00B636D4" w:rsidP="00B636D4">
            <w:pPr>
              <w:tabs>
                <w:tab w:val="left" w:pos="-1080"/>
                <w:tab w:val="left" w:pos="-720"/>
                <w:tab w:val="left" w:pos="0"/>
                <w:tab w:val="left" w:pos="450"/>
                <w:tab w:val="left" w:pos="720"/>
                <w:tab w:val="left" w:pos="2160"/>
              </w:tabs>
            </w:pPr>
            <w:r>
              <w:rPr>
                <w:b/>
                <w:i/>
                <w:color w:val="2006BA"/>
                <w:sz w:val="16"/>
                <w:szCs w:val="16"/>
              </w:rPr>
              <w:t>FCUs c</w:t>
            </w:r>
            <w:r w:rsidR="006410D9" w:rsidRPr="00376D6F">
              <w:rPr>
                <w:b/>
                <w:i/>
                <w:color w:val="2006BA"/>
                <w:sz w:val="16"/>
                <w:szCs w:val="16"/>
              </w:rPr>
              <w:t xml:space="preserve">hanging the written agreement relating to </w:t>
            </w:r>
            <w:r w:rsidR="00EF33F4">
              <w:rPr>
                <w:b/>
                <w:i/>
                <w:color w:val="2006BA"/>
                <w:sz w:val="16"/>
                <w:szCs w:val="16"/>
              </w:rPr>
              <w:t>certain reporting requirements</w:t>
            </w:r>
          </w:p>
        </w:tc>
        <w:tc>
          <w:tcPr>
            <w:tcW w:w="2570" w:type="dxa"/>
            <w:tcBorders>
              <w:left w:val="single" w:sz="4" w:space="0" w:color="auto"/>
            </w:tcBorders>
            <w:shd w:val="clear" w:color="auto" w:fill="auto"/>
          </w:tcPr>
          <w:p w:rsidR="006410D9" w:rsidRPr="00376D6F" w:rsidRDefault="006410D9" w:rsidP="0074621E">
            <w:pPr>
              <w:jc w:val="right"/>
              <w:rPr>
                <w:szCs w:val="16"/>
              </w:rPr>
            </w:pPr>
            <w:r w:rsidRPr="00376D6F">
              <w:rPr>
                <w:szCs w:val="16"/>
              </w:rPr>
              <w:t>4,616 Hours</w:t>
            </w:r>
          </w:p>
        </w:tc>
        <w:tc>
          <w:tcPr>
            <w:tcW w:w="1542" w:type="dxa"/>
          </w:tcPr>
          <w:p w:rsidR="006410D9" w:rsidRPr="00376D6F" w:rsidRDefault="009B4A66">
            <w:pPr>
              <w:jc w:val="right"/>
              <w:rPr>
                <w:szCs w:val="16"/>
              </w:rPr>
            </w:pPr>
            <w:r w:rsidRPr="00376D6F">
              <w:t>$</w:t>
            </w:r>
            <w:r w:rsidR="0084356D" w:rsidRPr="00376D6F">
              <w:t>0.00</w:t>
            </w:r>
          </w:p>
        </w:tc>
        <w:tc>
          <w:tcPr>
            <w:tcW w:w="1603" w:type="dxa"/>
          </w:tcPr>
          <w:p w:rsidR="006410D9" w:rsidRPr="00376D6F" w:rsidRDefault="008464AB">
            <w:pPr>
              <w:jc w:val="right"/>
              <w:rPr>
                <w:szCs w:val="16"/>
              </w:rPr>
            </w:pPr>
            <w:r w:rsidRPr="00376D6F">
              <w:rPr>
                <w:szCs w:val="16"/>
              </w:rPr>
              <w:t>$</w:t>
            </w:r>
            <w:r w:rsidR="0084356D" w:rsidRPr="00376D6F">
              <w:rPr>
                <w:szCs w:val="16"/>
              </w:rPr>
              <w:t>0.00</w:t>
            </w:r>
          </w:p>
        </w:tc>
      </w:tr>
      <w:tr w:rsidR="00A434A2" w:rsidRPr="00376D6F" w:rsidTr="00A434A2">
        <w:trPr>
          <w:jc w:val="center"/>
        </w:trPr>
        <w:tc>
          <w:tcPr>
            <w:tcW w:w="856" w:type="dxa"/>
            <w:tcBorders>
              <w:top w:val="single" w:sz="4" w:space="0" w:color="auto"/>
              <w:left w:val="single" w:sz="4" w:space="0" w:color="auto"/>
              <w:bottom w:val="single" w:sz="4" w:space="0" w:color="auto"/>
              <w:right w:val="nil"/>
            </w:tcBorders>
            <w:shd w:val="clear" w:color="auto" w:fill="auto"/>
          </w:tcPr>
          <w:p w:rsidR="00A434A2" w:rsidRPr="00376D6F" w:rsidRDefault="00A434A2" w:rsidP="00A434A2">
            <w:pPr>
              <w:tabs>
                <w:tab w:val="left" w:pos="-1080"/>
                <w:tab w:val="left" w:pos="-720"/>
                <w:tab w:val="left" w:pos="0"/>
                <w:tab w:val="left" w:pos="450"/>
                <w:tab w:val="left" w:pos="720"/>
                <w:tab w:val="left" w:pos="2160"/>
              </w:tabs>
            </w:pPr>
            <w:r w:rsidRPr="00376D6F">
              <w:t>IC 2.</w:t>
            </w:r>
          </w:p>
        </w:tc>
        <w:tc>
          <w:tcPr>
            <w:tcW w:w="2779" w:type="dxa"/>
            <w:tcBorders>
              <w:top w:val="single" w:sz="4" w:space="0" w:color="auto"/>
              <w:left w:val="nil"/>
              <w:bottom w:val="single" w:sz="4" w:space="0" w:color="auto"/>
              <w:right w:val="single" w:sz="4" w:space="0" w:color="auto"/>
            </w:tcBorders>
            <w:shd w:val="clear" w:color="auto" w:fill="auto"/>
          </w:tcPr>
          <w:p w:rsidR="00A434A2" w:rsidRPr="00376D6F" w:rsidRDefault="00A434A2" w:rsidP="0074621E">
            <w:pPr>
              <w:tabs>
                <w:tab w:val="left" w:pos="-1080"/>
                <w:tab w:val="left" w:pos="-720"/>
                <w:tab w:val="left" w:pos="0"/>
                <w:tab w:val="left" w:pos="450"/>
                <w:tab w:val="left" w:pos="720"/>
                <w:tab w:val="left" w:pos="2160"/>
              </w:tabs>
              <w:rPr>
                <w:b/>
                <w:i/>
                <w:color w:val="2006BA"/>
                <w:sz w:val="16"/>
                <w:szCs w:val="16"/>
              </w:rPr>
            </w:pPr>
            <w:r w:rsidRPr="00376D6F">
              <w:rPr>
                <w:b/>
                <w:i/>
                <w:color w:val="2006BA"/>
                <w:sz w:val="16"/>
                <w:szCs w:val="16"/>
              </w:rPr>
              <w:t>Obtaining written legal opinion</w:t>
            </w:r>
          </w:p>
        </w:tc>
        <w:tc>
          <w:tcPr>
            <w:tcW w:w="2570" w:type="dxa"/>
            <w:tcBorders>
              <w:left w:val="single" w:sz="4" w:space="0" w:color="auto"/>
            </w:tcBorders>
            <w:shd w:val="clear" w:color="auto" w:fill="auto"/>
          </w:tcPr>
          <w:p w:rsidR="00A434A2" w:rsidRPr="00376D6F" w:rsidRDefault="00A434A2" w:rsidP="0074621E">
            <w:pPr>
              <w:jc w:val="right"/>
              <w:rPr>
                <w:szCs w:val="16"/>
              </w:rPr>
            </w:pPr>
            <w:r w:rsidRPr="00376D6F">
              <w:rPr>
                <w:szCs w:val="16"/>
              </w:rPr>
              <w:t>266 Hours</w:t>
            </w:r>
          </w:p>
        </w:tc>
        <w:tc>
          <w:tcPr>
            <w:tcW w:w="1542" w:type="dxa"/>
          </w:tcPr>
          <w:p w:rsidR="00A434A2" w:rsidRPr="00376D6F" w:rsidRDefault="00A434A2" w:rsidP="009B4A66">
            <w:pPr>
              <w:jc w:val="right"/>
            </w:pPr>
            <w:r w:rsidRPr="00376D6F">
              <w:t>$0.00</w:t>
            </w:r>
          </w:p>
        </w:tc>
        <w:tc>
          <w:tcPr>
            <w:tcW w:w="1603" w:type="dxa"/>
          </w:tcPr>
          <w:p w:rsidR="00A434A2" w:rsidRPr="00376D6F" w:rsidRDefault="00A434A2" w:rsidP="0074621E">
            <w:pPr>
              <w:jc w:val="right"/>
              <w:rPr>
                <w:szCs w:val="16"/>
              </w:rPr>
            </w:pPr>
            <w:r w:rsidRPr="00376D6F">
              <w:rPr>
                <w:szCs w:val="16"/>
              </w:rPr>
              <w:t>$0.00</w:t>
            </w:r>
          </w:p>
        </w:tc>
      </w:tr>
      <w:tr w:rsidR="00B129FD" w:rsidRPr="00376D6F" w:rsidTr="00A434A2">
        <w:trPr>
          <w:jc w:val="center"/>
        </w:trPr>
        <w:tc>
          <w:tcPr>
            <w:tcW w:w="856" w:type="dxa"/>
            <w:tcBorders>
              <w:top w:val="single" w:sz="4" w:space="0" w:color="auto"/>
              <w:left w:val="single" w:sz="4" w:space="0" w:color="auto"/>
              <w:bottom w:val="single" w:sz="4" w:space="0" w:color="auto"/>
              <w:right w:val="nil"/>
            </w:tcBorders>
            <w:shd w:val="clear" w:color="auto" w:fill="auto"/>
          </w:tcPr>
          <w:p w:rsidR="00B129FD" w:rsidRPr="00376D6F" w:rsidRDefault="00B129FD" w:rsidP="00A434A2">
            <w:pPr>
              <w:tabs>
                <w:tab w:val="left" w:pos="-1080"/>
                <w:tab w:val="left" w:pos="-720"/>
                <w:tab w:val="left" w:pos="0"/>
                <w:tab w:val="left" w:pos="450"/>
                <w:tab w:val="left" w:pos="720"/>
                <w:tab w:val="left" w:pos="2160"/>
              </w:tabs>
            </w:pPr>
            <w:r w:rsidRPr="00376D6F">
              <w:t>IC 3.</w:t>
            </w:r>
          </w:p>
        </w:tc>
        <w:tc>
          <w:tcPr>
            <w:tcW w:w="2779" w:type="dxa"/>
            <w:tcBorders>
              <w:top w:val="single" w:sz="4" w:space="0" w:color="auto"/>
              <w:left w:val="nil"/>
              <w:bottom w:val="single" w:sz="4" w:space="0" w:color="auto"/>
              <w:right w:val="single" w:sz="4" w:space="0" w:color="auto"/>
            </w:tcBorders>
            <w:shd w:val="clear" w:color="auto" w:fill="auto"/>
          </w:tcPr>
          <w:p w:rsidR="00B129FD" w:rsidRPr="00376D6F" w:rsidRDefault="00B129FD" w:rsidP="001A125D">
            <w:pPr>
              <w:tabs>
                <w:tab w:val="left" w:pos="-1080"/>
                <w:tab w:val="left" w:pos="-720"/>
                <w:tab w:val="left" w:pos="0"/>
                <w:tab w:val="left" w:pos="450"/>
                <w:tab w:val="left" w:pos="720"/>
                <w:tab w:val="left" w:pos="2160"/>
              </w:tabs>
              <w:rPr>
                <w:b/>
                <w:i/>
                <w:color w:val="2006BA"/>
                <w:sz w:val="16"/>
                <w:szCs w:val="16"/>
              </w:rPr>
            </w:pPr>
            <w:r w:rsidRPr="00376D6F">
              <w:rPr>
                <w:b/>
                <w:i/>
                <w:color w:val="2006BA"/>
                <w:sz w:val="16"/>
                <w:szCs w:val="16"/>
              </w:rPr>
              <w:t xml:space="preserve">Obtaining </w:t>
            </w:r>
            <w:r w:rsidR="001A125D">
              <w:rPr>
                <w:b/>
                <w:i/>
                <w:color w:val="2006BA"/>
                <w:sz w:val="16"/>
                <w:szCs w:val="16"/>
              </w:rPr>
              <w:t>r</w:t>
            </w:r>
            <w:r w:rsidRPr="00376D6F">
              <w:rPr>
                <w:b/>
                <w:i/>
                <w:color w:val="2006BA"/>
                <w:sz w:val="16"/>
                <w:szCs w:val="16"/>
              </w:rPr>
              <w:t xml:space="preserve">egulatory </w:t>
            </w:r>
            <w:r w:rsidR="001A125D">
              <w:rPr>
                <w:b/>
                <w:i/>
                <w:color w:val="2006BA"/>
                <w:sz w:val="16"/>
                <w:szCs w:val="16"/>
              </w:rPr>
              <w:t>a</w:t>
            </w:r>
            <w:r w:rsidRPr="00376D6F">
              <w:rPr>
                <w:b/>
                <w:i/>
                <w:color w:val="2006BA"/>
                <w:sz w:val="16"/>
                <w:szCs w:val="16"/>
              </w:rPr>
              <w:t>pproval</w:t>
            </w:r>
          </w:p>
        </w:tc>
        <w:tc>
          <w:tcPr>
            <w:tcW w:w="2570" w:type="dxa"/>
            <w:tcBorders>
              <w:left w:val="single" w:sz="4" w:space="0" w:color="auto"/>
            </w:tcBorders>
            <w:shd w:val="clear" w:color="auto" w:fill="auto"/>
          </w:tcPr>
          <w:p w:rsidR="00B129FD" w:rsidRPr="00376D6F" w:rsidRDefault="00B129FD" w:rsidP="0074621E">
            <w:pPr>
              <w:jc w:val="right"/>
              <w:rPr>
                <w:szCs w:val="16"/>
              </w:rPr>
            </w:pPr>
            <w:r w:rsidRPr="00376D6F">
              <w:rPr>
                <w:szCs w:val="16"/>
              </w:rPr>
              <w:t>18 Hours</w:t>
            </w:r>
          </w:p>
        </w:tc>
        <w:tc>
          <w:tcPr>
            <w:tcW w:w="1542" w:type="dxa"/>
          </w:tcPr>
          <w:p w:rsidR="00B129FD" w:rsidRPr="00376D6F" w:rsidRDefault="00B129FD" w:rsidP="009B4A66">
            <w:pPr>
              <w:jc w:val="right"/>
            </w:pPr>
            <w:r w:rsidRPr="00376D6F">
              <w:t>$31.84</w:t>
            </w:r>
          </w:p>
        </w:tc>
        <w:tc>
          <w:tcPr>
            <w:tcW w:w="1603" w:type="dxa"/>
          </w:tcPr>
          <w:p w:rsidR="00B129FD" w:rsidRPr="00376D6F" w:rsidRDefault="00B129FD" w:rsidP="0074621E">
            <w:pPr>
              <w:jc w:val="right"/>
              <w:rPr>
                <w:szCs w:val="16"/>
              </w:rPr>
            </w:pPr>
            <w:r w:rsidRPr="00376D6F">
              <w:rPr>
                <w:szCs w:val="16"/>
              </w:rPr>
              <w:t>$573.12</w:t>
            </w:r>
          </w:p>
        </w:tc>
      </w:tr>
      <w:tr w:rsidR="006410D9" w:rsidRPr="00376D6F" w:rsidTr="00A434A2">
        <w:trPr>
          <w:jc w:val="center"/>
        </w:trPr>
        <w:tc>
          <w:tcPr>
            <w:tcW w:w="856" w:type="dxa"/>
            <w:tcBorders>
              <w:top w:val="single" w:sz="4" w:space="0" w:color="auto"/>
              <w:left w:val="single" w:sz="4" w:space="0" w:color="auto"/>
              <w:bottom w:val="single" w:sz="4" w:space="0" w:color="auto"/>
              <w:right w:val="nil"/>
            </w:tcBorders>
            <w:shd w:val="clear" w:color="auto" w:fill="auto"/>
          </w:tcPr>
          <w:p w:rsidR="006410D9" w:rsidRPr="00376D6F" w:rsidRDefault="0084356D" w:rsidP="00A434A2">
            <w:pPr>
              <w:tabs>
                <w:tab w:val="left" w:pos="-1080"/>
                <w:tab w:val="left" w:pos="-720"/>
                <w:tab w:val="left" w:pos="0"/>
                <w:tab w:val="left" w:pos="450"/>
                <w:tab w:val="left" w:pos="720"/>
                <w:tab w:val="left" w:pos="2160"/>
              </w:tabs>
            </w:pPr>
            <w:r w:rsidRPr="00376D6F">
              <w:t>IC</w:t>
            </w:r>
            <w:r w:rsidR="00A434A2" w:rsidRPr="00376D6F">
              <w:t xml:space="preserve"> 4a</w:t>
            </w:r>
            <w:r w:rsidR="006410D9" w:rsidRPr="00376D6F">
              <w:t>.</w:t>
            </w:r>
          </w:p>
        </w:tc>
        <w:tc>
          <w:tcPr>
            <w:tcW w:w="2779" w:type="dxa"/>
            <w:tcBorders>
              <w:top w:val="single" w:sz="4" w:space="0" w:color="auto"/>
              <w:left w:val="nil"/>
              <w:bottom w:val="single" w:sz="4" w:space="0" w:color="auto"/>
              <w:right w:val="single" w:sz="4" w:space="0" w:color="auto"/>
            </w:tcBorders>
            <w:shd w:val="clear" w:color="auto" w:fill="auto"/>
          </w:tcPr>
          <w:p w:rsidR="006410D9" w:rsidRPr="00376D6F" w:rsidRDefault="006410D9" w:rsidP="00B636D4">
            <w:pPr>
              <w:tabs>
                <w:tab w:val="left" w:pos="-1080"/>
                <w:tab w:val="left" w:pos="-720"/>
                <w:tab w:val="left" w:pos="0"/>
                <w:tab w:val="left" w:pos="450"/>
                <w:tab w:val="left" w:pos="720"/>
                <w:tab w:val="left" w:pos="2160"/>
              </w:tabs>
            </w:pPr>
            <w:r w:rsidRPr="00376D6F">
              <w:rPr>
                <w:b/>
                <w:i/>
                <w:color w:val="2006BA"/>
                <w:sz w:val="16"/>
                <w:szCs w:val="16"/>
              </w:rPr>
              <w:t>CUSO reporting to NCUA – basic information</w:t>
            </w:r>
          </w:p>
        </w:tc>
        <w:tc>
          <w:tcPr>
            <w:tcW w:w="2570" w:type="dxa"/>
            <w:tcBorders>
              <w:left w:val="single" w:sz="4" w:space="0" w:color="auto"/>
            </w:tcBorders>
            <w:shd w:val="clear" w:color="auto" w:fill="auto"/>
          </w:tcPr>
          <w:p w:rsidR="006410D9" w:rsidRPr="00376D6F" w:rsidRDefault="006410D9" w:rsidP="0074621E">
            <w:pPr>
              <w:jc w:val="right"/>
              <w:rPr>
                <w:szCs w:val="16"/>
              </w:rPr>
            </w:pPr>
            <w:r w:rsidRPr="00376D6F">
              <w:rPr>
                <w:szCs w:val="16"/>
              </w:rPr>
              <w:t>574.5 Hours</w:t>
            </w:r>
          </w:p>
        </w:tc>
        <w:tc>
          <w:tcPr>
            <w:tcW w:w="1542" w:type="dxa"/>
          </w:tcPr>
          <w:p w:rsidR="006410D9" w:rsidRPr="00376D6F" w:rsidRDefault="009B4A66" w:rsidP="009B4A66">
            <w:pPr>
              <w:jc w:val="right"/>
              <w:rPr>
                <w:szCs w:val="16"/>
              </w:rPr>
            </w:pPr>
            <w:r w:rsidRPr="00376D6F">
              <w:t>$31.84</w:t>
            </w:r>
          </w:p>
        </w:tc>
        <w:tc>
          <w:tcPr>
            <w:tcW w:w="1603" w:type="dxa"/>
          </w:tcPr>
          <w:p w:rsidR="006410D9" w:rsidRPr="00376D6F" w:rsidRDefault="008464AB" w:rsidP="0074621E">
            <w:pPr>
              <w:jc w:val="right"/>
              <w:rPr>
                <w:szCs w:val="16"/>
              </w:rPr>
            </w:pPr>
            <w:r w:rsidRPr="00376D6F">
              <w:rPr>
                <w:szCs w:val="16"/>
              </w:rPr>
              <w:t>$18,292.08</w:t>
            </w:r>
          </w:p>
        </w:tc>
      </w:tr>
      <w:tr w:rsidR="006410D9" w:rsidRPr="00376D6F" w:rsidTr="00A434A2">
        <w:trPr>
          <w:trHeight w:val="467"/>
          <w:jc w:val="center"/>
        </w:trPr>
        <w:tc>
          <w:tcPr>
            <w:tcW w:w="856" w:type="dxa"/>
            <w:tcBorders>
              <w:top w:val="single" w:sz="4" w:space="0" w:color="auto"/>
              <w:left w:val="single" w:sz="4" w:space="0" w:color="auto"/>
              <w:bottom w:val="single" w:sz="4" w:space="0" w:color="auto"/>
              <w:right w:val="nil"/>
            </w:tcBorders>
            <w:shd w:val="clear" w:color="auto" w:fill="auto"/>
          </w:tcPr>
          <w:p w:rsidR="006410D9" w:rsidRPr="00376D6F" w:rsidRDefault="0084356D" w:rsidP="00A434A2">
            <w:pPr>
              <w:tabs>
                <w:tab w:val="left" w:pos="-1080"/>
                <w:tab w:val="left" w:pos="-720"/>
                <w:tab w:val="left" w:pos="0"/>
                <w:tab w:val="left" w:pos="450"/>
                <w:tab w:val="left" w:pos="720"/>
                <w:tab w:val="left" w:pos="2160"/>
              </w:tabs>
            </w:pPr>
            <w:r w:rsidRPr="00376D6F">
              <w:t>IC</w:t>
            </w:r>
            <w:r w:rsidR="00A434A2" w:rsidRPr="00376D6F">
              <w:t xml:space="preserve"> 4b.</w:t>
            </w:r>
          </w:p>
        </w:tc>
        <w:tc>
          <w:tcPr>
            <w:tcW w:w="2779" w:type="dxa"/>
            <w:tcBorders>
              <w:top w:val="single" w:sz="4" w:space="0" w:color="auto"/>
              <w:left w:val="nil"/>
              <w:bottom w:val="single" w:sz="4" w:space="0" w:color="auto"/>
              <w:right w:val="single" w:sz="4" w:space="0" w:color="auto"/>
            </w:tcBorders>
            <w:shd w:val="clear" w:color="auto" w:fill="auto"/>
          </w:tcPr>
          <w:p w:rsidR="006410D9" w:rsidRPr="00376D6F" w:rsidRDefault="006410D9" w:rsidP="0074621E">
            <w:pPr>
              <w:tabs>
                <w:tab w:val="left" w:pos="-1080"/>
                <w:tab w:val="left" w:pos="-720"/>
                <w:tab w:val="left" w:pos="0"/>
                <w:tab w:val="left" w:pos="450"/>
                <w:tab w:val="left" w:pos="720"/>
                <w:tab w:val="left" w:pos="2160"/>
              </w:tabs>
            </w:pPr>
            <w:r w:rsidRPr="00376D6F">
              <w:rPr>
                <w:b/>
                <w:i/>
                <w:color w:val="2006BA"/>
                <w:sz w:val="16"/>
                <w:szCs w:val="16"/>
              </w:rPr>
              <w:t>CUSO reporting to NCUA – expanded information</w:t>
            </w:r>
          </w:p>
        </w:tc>
        <w:tc>
          <w:tcPr>
            <w:tcW w:w="2570" w:type="dxa"/>
            <w:tcBorders>
              <w:left w:val="single" w:sz="4" w:space="0" w:color="auto"/>
            </w:tcBorders>
            <w:shd w:val="clear" w:color="auto" w:fill="auto"/>
          </w:tcPr>
          <w:p w:rsidR="006410D9" w:rsidRPr="00376D6F" w:rsidRDefault="006410D9" w:rsidP="0074621E">
            <w:pPr>
              <w:jc w:val="right"/>
              <w:rPr>
                <w:szCs w:val="16"/>
              </w:rPr>
            </w:pPr>
            <w:r w:rsidRPr="00376D6F">
              <w:rPr>
                <w:szCs w:val="16"/>
              </w:rPr>
              <w:t>1,800 Hours</w:t>
            </w:r>
          </w:p>
        </w:tc>
        <w:tc>
          <w:tcPr>
            <w:tcW w:w="1542" w:type="dxa"/>
          </w:tcPr>
          <w:p w:rsidR="006410D9" w:rsidRPr="00376D6F" w:rsidRDefault="009B4A66" w:rsidP="009B4A66">
            <w:pPr>
              <w:jc w:val="right"/>
              <w:rPr>
                <w:szCs w:val="16"/>
              </w:rPr>
            </w:pPr>
            <w:r w:rsidRPr="00376D6F">
              <w:t>$31.84</w:t>
            </w:r>
          </w:p>
        </w:tc>
        <w:tc>
          <w:tcPr>
            <w:tcW w:w="1603" w:type="dxa"/>
          </w:tcPr>
          <w:p w:rsidR="006410D9" w:rsidRPr="00376D6F" w:rsidRDefault="008464AB" w:rsidP="0074621E">
            <w:pPr>
              <w:jc w:val="right"/>
              <w:rPr>
                <w:szCs w:val="16"/>
              </w:rPr>
            </w:pPr>
            <w:r w:rsidRPr="00376D6F">
              <w:rPr>
                <w:szCs w:val="16"/>
              </w:rPr>
              <w:t>$57,312</w:t>
            </w:r>
            <w:r w:rsidR="002644B9" w:rsidRPr="00376D6F">
              <w:rPr>
                <w:szCs w:val="16"/>
              </w:rPr>
              <w:t>.00</w:t>
            </w:r>
          </w:p>
        </w:tc>
      </w:tr>
      <w:tr w:rsidR="006410D9" w:rsidRPr="00B34020" w:rsidTr="004E22C6">
        <w:trPr>
          <w:jc w:val="center"/>
        </w:trPr>
        <w:tc>
          <w:tcPr>
            <w:tcW w:w="3635" w:type="dxa"/>
            <w:gridSpan w:val="2"/>
            <w:tcBorders>
              <w:top w:val="single" w:sz="4" w:space="0" w:color="auto"/>
            </w:tcBorders>
            <w:shd w:val="clear" w:color="auto" w:fill="auto"/>
          </w:tcPr>
          <w:p w:rsidR="006410D9" w:rsidRPr="00376D6F" w:rsidRDefault="006410D9" w:rsidP="004E22C6">
            <w:pPr>
              <w:tabs>
                <w:tab w:val="left" w:pos="-1080"/>
                <w:tab w:val="left" w:pos="-720"/>
                <w:tab w:val="left" w:pos="0"/>
                <w:tab w:val="left" w:pos="450"/>
                <w:tab w:val="left" w:pos="720"/>
                <w:tab w:val="left" w:pos="2160"/>
              </w:tabs>
              <w:rPr>
                <w:b/>
              </w:rPr>
            </w:pPr>
            <w:r w:rsidRPr="00376D6F">
              <w:rPr>
                <w:b/>
              </w:rPr>
              <w:t>Total</w:t>
            </w:r>
          </w:p>
        </w:tc>
        <w:tc>
          <w:tcPr>
            <w:tcW w:w="2570" w:type="dxa"/>
            <w:shd w:val="clear" w:color="auto" w:fill="auto"/>
          </w:tcPr>
          <w:p w:rsidR="006410D9" w:rsidRPr="00376D6F" w:rsidRDefault="001A125D" w:rsidP="0074621E">
            <w:pPr>
              <w:jc w:val="right"/>
              <w:rPr>
                <w:b/>
                <w:szCs w:val="16"/>
              </w:rPr>
            </w:pPr>
            <w:r>
              <w:rPr>
                <w:b/>
                <w:szCs w:val="16"/>
              </w:rPr>
              <w:t xml:space="preserve">11,558.5 </w:t>
            </w:r>
            <w:r w:rsidR="006410D9" w:rsidRPr="00376D6F">
              <w:rPr>
                <w:b/>
                <w:szCs w:val="16"/>
              </w:rPr>
              <w:t>Hours</w:t>
            </w:r>
          </w:p>
        </w:tc>
        <w:tc>
          <w:tcPr>
            <w:tcW w:w="1542" w:type="dxa"/>
            <w:shd w:val="clear" w:color="auto" w:fill="0D0D0D" w:themeFill="text1" w:themeFillTint="F2"/>
          </w:tcPr>
          <w:p w:rsidR="006410D9" w:rsidRPr="00376D6F" w:rsidRDefault="006410D9" w:rsidP="009B4A66">
            <w:pPr>
              <w:jc w:val="right"/>
              <w:rPr>
                <w:b/>
                <w:szCs w:val="16"/>
              </w:rPr>
            </w:pPr>
          </w:p>
        </w:tc>
        <w:tc>
          <w:tcPr>
            <w:tcW w:w="1603" w:type="dxa"/>
          </w:tcPr>
          <w:p w:rsidR="006410D9" w:rsidRPr="00B34020" w:rsidRDefault="00AF0729" w:rsidP="001A125D">
            <w:pPr>
              <w:jc w:val="right"/>
              <w:rPr>
                <w:b/>
                <w:szCs w:val="16"/>
              </w:rPr>
            </w:pPr>
            <w:r w:rsidRPr="00376D6F">
              <w:rPr>
                <w:b/>
                <w:szCs w:val="16"/>
              </w:rPr>
              <w:t>$</w:t>
            </w:r>
            <w:r w:rsidR="002644B9" w:rsidRPr="00376D6F">
              <w:rPr>
                <w:b/>
                <w:szCs w:val="16"/>
              </w:rPr>
              <w:t>76</w:t>
            </w:r>
            <w:r w:rsidR="00E15DAC" w:rsidRPr="00376D6F">
              <w:rPr>
                <w:b/>
                <w:szCs w:val="16"/>
              </w:rPr>
              <w:t>,1</w:t>
            </w:r>
            <w:r w:rsidR="001A125D">
              <w:rPr>
                <w:b/>
                <w:szCs w:val="16"/>
              </w:rPr>
              <w:t>7</w:t>
            </w:r>
            <w:r w:rsidRPr="00376D6F">
              <w:rPr>
                <w:b/>
                <w:szCs w:val="16"/>
              </w:rPr>
              <w:t>7.2</w:t>
            </w:r>
            <w:r w:rsidR="002644B9" w:rsidRPr="00376D6F">
              <w:rPr>
                <w:b/>
                <w:szCs w:val="16"/>
              </w:rPr>
              <w:t>0</w:t>
            </w:r>
          </w:p>
        </w:tc>
      </w:tr>
    </w:tbl>
    <w:p w:rsidR="00913659" w:rsidRPr="00B34020"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B0BA7" w:rsidRPr="00B34020" w:rsidRDefault="009B0BA7">
      <w:pPr>
        <w:widowControl/>
        <w:autoSpaceDE/>
        <w:autoSpaceDN/>
        <w:adjustRightInd/>
        <w:rPr>
          <w:sz w:val="24"/>
          <w:szCs w:val="24"/>
        </w:rPr>
      </w:pPr>
    </w:p>
    <w:p w:rsidR="00A7196E" w:rsidRPr="009B4A66" w:rsidRDefault="009372B1" w:rsidP="009B4A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 xml:space="preserve">Costs to Federal Government </w:t>
      </w:r>
    </w:p>
    <w:p w:rsidR="005A4AFB" w:rsidRDefault="005A4AFB"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4163B" w:rsidRPr="00B34020" w:rsidRDefault="00A7196E"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34020">
        <w:rPr>
          <w:sz w:val="24"/>
          <w:szCs w:val="24"/>
        </w:rPr>
        <w:t xml:space="preserve">NCUA conducts regular, </w:t>
      </w:r>
      <w:r w:rsidR="00C265F4" w:rsidRPr="00B34020">
        <w:rPr>
          <w:sz w:val="24"/>
          <w:szCs w:val="24"/>
        </w:rPr>
        <w:t>periodic examinations of FCUs and frequently participates in examinations of FISCUs</w:t>
      </w:r>
      <w:r w:rsidR="00B0487E">
        <w:rPr>
          <w:sz w:val="24"/>
          <w:szCs w:val="24"/>
        </w:rPr>
        <w:t xml:space="preserve"> </w:t>
      </w:r>
      <w:r w:rsidR="0074621E">
        <w:rPr>
          <w:sz w:val="24"/>
          <w:szCs w:val="24"/>
        </w:rPr>
        <w:t>by SSAs</w:t>
      </w:r>
      <w:r w:rsidR="00C265F4" w:rsidRPr="00B34020">
        <w:rPr>
          <w:sz w:val="24"/>
          <w:szCs w:val="24"/>
        </w:rPr>
        <w:t xml:space="preserve">.  </w:t>
      </w:r>
      <w:r w:rsidRPr="00B34020">
        <w:rPr>
          <w:sz w:val="24"/>
          <w:szCs w:val="24"/>
        </w:rPr>
        <w:t>Insofar as these examinations</w:t>
      </w:r>
      <w:r w:rsidR="00C265F4" w:rsidRPr="00B34020">
        <w:rPr>
          <w:sz w:val="24"/>
          <w:szCs w:val="24"/>
        </w:rPr>
        <w:t xml:space="preserve"> consider all aspects of a </w:t>
      </w:r>
      <w:r w:rsidR="00C82924" w:rsidRPr="00B34020">
        <w:rPr>
          <w:sz w:val="24"/>
          <w:szCs w:val="24"/>
        </w:rPr>
        <w:t>credit union’s business</w:t>
      </w:r>
      <w:r w:rsidRPr="00B34020">
        <w:rPr>
          <w:sz w:val="24"/>
          <w:szCs w:val="24"/>
        </w:rPr>
        <w:t>, including relationships with any CUSOs, there is no additional cost to NCUA relating</w:t>
      </w:r>
      <w:r w:rsidR="00D4163B" w:rsidRPr="00B34020">
        <w:rPr>
          <w:sz w:val="24"/>
          <w:szCs w:val="24"/>
        </w:rPr>
        <w:t xml:space="preserve"> to the </w:t>
      </w:r>
      <w:r w:rsidR="00B0487E">
        <w:rPr>
          <w:sz w:val="24"/>
          <w:szCs w:val="24"/>
        </w:rPr>
        <w:t>ICs</w:t>
      </w:r>
      <w:r w:rsidR="00D4163B" w:rsidRPr="00B34020">
        <w:rPr>
          <w:sz w:val="24"/>
          <w:szCs w:val="24"/>
        </w:rPr>
        <w:t xml:space="preserve"> contained in this rule.</w:t>
      </w:r>
      <w:r w:rsidR="00C265F4" w:rsidRPr="00B34020">
        <w:rPr>
          <w:sz w:val="24"/>
          <w:szCs w:val="24"/>
        </w:rPr>
        <w:t xml:space="preserve">  In addition, NCUA</w:t>
      </w:r>
      <w:r w:rsidR="007B7EEC" w:rsidRPr="00B34020">
        <w:rPr>
          <w:sz w:val="24"/>
          <w:szCs w:val="24"/>
        </w:rPr>
        <w:t xml:space="preserve"> routinely receives and reviews requests from credit unions on </w:t>
      </w:r>
      <w:r w:rsidR="0091493E">
        <w:rPr>
          <w:sz w:val="24"/>
          <w:szCs w:val="24"/>
        </w:rPr>
        <w:t>various</w:t>
      </w:r>
      <w:r w:rsidR="009E0186" w:rsidRPr="00B34020">
        <w:rPr>
          <w:sz w:val="24"/>
          <w:szCs w:val="24"/>
        </w:rPr>
        <w:t xml:space="preserve"> issues, and </w:t>
      </w:r>
      <w:r w:rsidR="00B354F6" w:rsidRPr="00B34020">
        <w:rPr>
          <w:sz w:val="24"/>
          <w:szCs w:val="24"/>
        </w:rPr>
        <w:t>is prepared</w:t>
      </w:r>
      <w:r w:rsidR="009E0186" w:rsidRPr="00B34020">
        <w:rPr>
          <w:sz w:val="24"/>
          <w:szCs w:val="24"/>
        </w:rPr>
        <w:t xml:space="preserve"> to process requests concerning recapitalization of CUSOs without additional cost.  </w:t>
      </w:r>
      <w:r w:rsidR="00C265F4" w:rsidRPr="00B34020">
        <w:rPr>
          <w:sz w:val="24"/>
          <w:szCs w:val="24"/>
        </w:rPr>
        <w:t xml:space="preserve"> </w:t>
      </w:r>
    </w:p>
    <w:p w:rsidR="00150437" w:rsidRPr="00B3402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464AB" w:rsidRDefault="008464AB" w:rsidP="008464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95ADF">
        <w:rPr>
          <w:sz w:val="24"/>
          <w:szCs w:val="24"/>
        </w:rPr>
        <w:t xml:space="preserve">The </w:t>
      </w:r>
      <w:r w:rsidR="00B1658E">
        <w:rPr>
          <w:sz w:val="24"/>
          <w:szCs w:val="24"/>
        </w:rPr>
        <w:t xml:space="preserve">total estimated </w:t>
      </w:r>
      <w:r w:rsidRPr="00195ADF">
        <w:rPr>
          <w:sz w:val="24"/>
          <w:szCs w:val="24"/>
        </w:rPr>
        <w:t>development cost</w:t>
      </w:r>
      <w:r w:rsidR="00B1658E">
        <w:rPr>
          <w:sz w:val="24"/>
          <w:szCs w:val="24"/>
        </w:rPr>
        <w:t xml:space="preserve"> to date</w:t>
      </w:r>
      <w:r w:rsidRPr="00195ADF">
        <w:rPr>
          <w:sz w:val="24"/>
          <w:szCs w:val="24"/>
        </w:rPr>
        <w:t xml:space="preserve">, which includes system documentation, training, </w:t>
      </w:r>
      <w:r w:rsidRPr="00195ADF">
        <w:rPr>
          <w:sz w:val="24"/>
          <w:szCs w:val="24"/>
        </w:rPr>
        <w:lastRenderedPageBreak/>
        <w:t xml:space="preserve">acceptance testing and other system deployment costs </w:t>
      </w:r>
      <w:r w:rsidR="0074621E">
        <w:rPr>
          <w:sz w:val="24"/>
          <w:szCs w:val="24"/>
        </w:rPr>
        <w:t xml:space="preserve">for the CUSO Registry System </w:t>
      </w:r>
      <w:r w:rsidRPr="00195ADF">
        <w:rPr>
          <w:sz w:val="24"/>
          <w:szCs w:val="24"/>
        </w:rPr>
        <w:t xml:space="preserve">is </w:t>
      </w:r>
      <w:r w:rsidR="00B1658E">
        <w:rPr>
          <w:sz w:val="24"/>
          <w:szCs w:val="24"/>
        </w:rPr>
        <w:t>approximately</w:t>
      </w:r>
      <w:r w:rsidRPr="00195ADF">
        <w:rPr>
          <w:sz w:val="24"/>
          <w:szCs w:val="24"/>
        </w:rPr>
        <w:t xml:space="preserve"> $</w:t>
      </w:r>
      <w:r w:rsidR="00B1658E">
        <w:rPr>
          <w:sz w:val="24"/>
          <w:szCs w:val="24"/>
        </w:rPr>
        <w:t>1.4 million.</w:t>
      </w:r>
      <w:r w:rsidRPr="00195ADF">
        <w:rPr>
          <w:sz w:val="24"/>
          <w:szCs w:val="24"/>
        </w:rPr>
        <w:t xml:space="preserve">  </w:t>
      </w:r>
      <w:r w:rsidR="00195ADF" w:rsidRPr="00195ADF">
        <w:rPr>
          <w:sz w:val="24"/>
          <w:szCs w:val="24"/>
        </w:rPr>
        <w:t xml:space="preserve">There will be </w:t>
      </w:r>
      <w:r w:rsidRPr="00195ADF">
        <w:rPr>
          <w:sz w:val="24"/>
          <w:szCs w:val="24"/>
        </w:rPr>
        <w:t xml:space="preserve">ongoing costs for maintenance of the CUSO Registry System </w:t>
      </w:r>
      <w:r w:rsidR="00195ADF" w:rsidRPr="00195ADF">
        <w:rPr>
          <w:sz w:val="24"/>
          <w:szCs w:val="24"/>
        </w:rPr>
        <w:t xml:space="preserve">which </w:t>
      </w:r>
      <w:r w:rsidRPr="00195ADF">
        <w:rPr>
          <w:sz w:val="24"/>
          <w:szCs w:val="24"/>
        </w:rPr>
        <w:t>will be integrated into the development of future annual budgets.</w:t>
      </w:r>
      <w:r w:rsidR="00195ADF" w:rsidRPr="00195ADF">
        <w:rPr>
          <w:sz w:val="24"/>
          <w:szCs w:val="24"/>
        </w:rPr>
        <w:t xml:space="preserve">  These ongoing costs are undetermined at this time.</w:t>
      </w:r>
    </w:p>
    <w:p w:rsidR="004A4F24" w:rsidRDefault="004A4F24" w:rsidP="008464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A4F24" w:rsidRPr="00B34020" w:rsidRDefault="004A4F24" w:rsidP="008464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50437" w:rsidRPr="009B4A66" w:rsidRDefault="009372B1" w:rsidP="009B4A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Changes in Burden</w:t>
      </w:r>
    </w:p>
    <w:p w:rsidR="0023567F" w:rsidRPr="007743EC" w:rsidRDefault="00E61989" w:rsidP="00E61989">
      <w:pPr>
        <w:tabs>
          <w:tab w:val="left" w:pos="540"/>
          <w:tab w:val="left" w:pos="900"/>
          <w:tab w:val="right" w:pos="7920"/>
        </w:tabs>
        <w:ind w:left="360"/>
        <w:rPr>
          <w:sz w:val="24"/>
          <w:szCs w:val="24"/>
        </w:rPr>
      </w:pPr>
      <w:r>
        <w:rPr>
          <w:sz w:val="24"/>
          <w:szCs w:val="24"/>
        </w:rPr>
        <w:t xml:space="preserve">Changes in burden since the last OMB submission are detailed </w:t>
      </w:r>
      <w:r w:rsidR="0074621E">
        <w:rPr>
          <w:sz w:val="24"/>
          <w:szCs w:val="24"/>
        </w:rPr>
        <w:t>by</w:t>
      </w:r>
      <w:r>
        <w:rPr>
          <w:sz w:val="24"/>
          <w:szCs w:val="24"/>
        </w:rPr>
        <w:t xml:space="preserve"> each IC, below:  </w:t>
      </w:r>
    </w:p>
    <w:p w:rsidR="0023567F" w:rsidRDefault="0023567F" w:rsidP="0023567F">
      <w:pPr>
        <w:tabs>
          <w:tab w:val="right" w:pos="9178"/>
        </w:tabs>
        <w:ind w:right="-19"/>
        <w:rPr>
          <w:sz w:val="24"/>
          <w:szCs w:val="24"/>
        </w:rPr>
      </w:pPr>
    </w:p>
    <w:p w:rsidR="00A85D08" w:rsidRDefault="00A85D08" w:rsidP="00E6198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4"/>
          <w:szCs w:val="24"/>
        </w:rPr>
      </w:pPr>
      <w:r>
        <w:rPr>
          <w:sz w:val="24"/>
          <w:szCs w:val="24"/>
        </w:rPr>
        <w:t>IC 1a.</w:t>
      </w:r>
      <w:r w:rsidR="00E61989">
        <w:rPr>
          <w:sz w:val="24"/>
          <w:szCs w:val="24"/>
        </w:rPr>
        <w:tab/>
      </w:r>
      <w:r w:rsidR="009A2F73">
        <w:rPr>
          <w:sz w:val="24"/>
          <w:szCs w:val="24"/>
        </w:rPr>
        <w:t>Burden i</w:t>
      </w:r>
      <w:r w:rsidR="00D942AE">
        <w:rPr>
          <w:sz w:val="24"/>
          <w:szCs w:val="24"/>
        </w:rPr>
        <w:t xml:space="preserve">ncrease </w:t>
      </w:r>
      <w:r w:rsidR="004A526F">
        <w:rPr>
          <w:sz w:val="24"/>
          <w:szCs w:val="24"/>
        </w:rPr>
        <w:t xml:space="preserve">is </w:t>
      </w:r>
      <w:r w:rsidR="00D942AE">
        <w:rPr>
          <w:sz w:val="24"/>
          <w:szCs w:val="24"/>
        </w:rPr>
        <w:t xml:space="preserve">due to </w:t>
      </w:r>
      <w:r w:rsidR="009C0B86">
        <w:rPr>
          <w:sz w:val="24"/>
          <w:szCs w:val="24"/>
        </w:rPr>
        <w:t>the extension of the</w:t>
      </w:r>
      <w:r w:rsidR="00D942AE">
        <w:rPr>
          <w:sz w:val="24"/>
          <w:szCs w:val="24"/>
        </w:rPr>
        <w:t xml:space="preserve"> recordkeeping burden </w:t>
      </w:r>
      <w:r w:rsidR="009C0B86">
        <w:rPr>
          <w:sz w:val="24"/>
          <w:szCs w:val="24"/>
        </w:rPr>
        <w:t xml:space="preserve">to all </w:t>
      </w:r>
      <w:r w:rsidR="00D942AE">
        <w:rPr>
          <w:sz w:val="24"/>
          <w:szCs w:val="24"/>
        </w:rPr>
        <w:t>FISCUs with a loan or investment in a CUSO.</w:t>
      </w:r>
    </w:p>
    <w:p w:rsidR="00D942AE" w:rsidRDefault="00D942AE" w:rsidP="0059769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942AE" w:rsidRDefault="00D942AE" w:rsidP="0059769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IC 1b.  </w:t>
      </w:r>
      <w:r w:rsidR="009A2F73">
        <w:rPr>
          <w:sz w:val="24"/>
          <w:szCs w:val="24"/>
        </w:rPr>
        <w:t>Burden i</w:t>
      </w:r>
      <w:r>
        <w:rPr>
          <w:sz w:val="24"/>
          <w:szCs w:val="24"/>
        </w:rPr>
        <w:t>ncrease</w:t>
      </w:r>
      <w:r w:rsidR="004A526F">
        <w:rPr>
          <w:sz w:val="24"/>
          <w:szCs w:val="24"/>
        </w:rPr>
        <w:t xml:space="preserve"> is</w:t>
      </w:r>
      <w:r>
        <w:rPr>
          <w:sz w:val="24"/>
          <w:szCs w:val="24"/>
        </w:rPr>
        <w:t xml:space="preserve"> due to:</w:t>
      </w:r>
    </w:p>
    <w:p w:rsidR="00D942AE" w:rsidRDefault="00D942AE" w:rsidP="00D942AE">
      <w:pPr>
        <w:pStyle w:val="ListParagraph"/>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change in the recordkeeping burden from an annual average number </w:t>
      </w:r>
      <w:r w:rsidR="00486571">
        <w:rPr>
          <w:sz w:val="24"/>
          <w:szCs w:val="24"/>
        </w:rPr>
        <w:t xml:space="preserve">of </w:t>
      </w:r>
      <w:r>
        <w:rPr>
          <w:sz w:val="24"/>
          <w:szCs w:val="24"/>
        </w:rPr>
        <w:t>FCUs to all F</w:t>
      </w:r>
      <w:r w:rsidR="00486571">
        <w:rPr>
          <w:sz w:val="24"/>
          <w:szCs w:val="24"/>
        </w:rPr>
        <w:t>C</w:t>
      </w:r>
      <w:r>
        <w:rPr>
          <w:sz w:val="24"/>
          <w:szCs w:val="24"/>
        </w:rPr>
        <w:t xml:space="preserve">Us with a loan </w:t>
      </w:r>
      <w:r w:rsidR="00E125D6">
        <w:rPr>
          <w:sz w:val="24"/>
          <w:szCs w:val="24"/>
        </w:rPr>
        <w:t xml:space="preserve">to, </w:t>
      </w:r>
      <w:r>
        <w:rPr>
          <w:sz w:val="24"/>
          <w:szCs w:val="24"/>
        </w:rPr>
        <w:t>or investment in</w:t>
      </w:r>
      <w:r w:rsidR="00E125D6">
        <w:rPr>
          <w:sz w:val="24"/>
          <w:szCs w:val="24"/>
        </w:rPr>
        <w:t>,</w:t>
      </w:r>
      <w:r>
        <w:rPr>
          <w:sz w:val="24"/>
          <w:szCs w:val="24"/>
        </w:rPr>
        <w:t xml:space="preserve"> a CUSO,</w:t>
      </w:r>
    </w:p>
    <w:p w:rsidR="00D942AE" w:rsidRDefault="00D942AE" w:rsidP="00D942AE">
      <w:pPr>
        <w:pStyle w:val="ListParagraph"/>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An increase in estimated time from </w:t>
      </w:r>
      <w:r w:rsidR="008F51CF">
        <w:rPr>
          <w:sz w:val="24"/>
          <w:szCs w:val="24"/>
        </w:rPr>
        <w:t>two</w:t>
      </w:r>
      <w:r>
        <w:rPr>
          <w:sz w:val="24"/>
          <w:szCs w:val="24"/>
        </w:rPr>
        <w:t xml:space="preserve"> to </w:t>
      </w:r>
      <w:r w:rsidR="008F51CF">
        <w:rPr>
          <w:sz w:val="24"/>
          <w:szCs w:val="24"/>
        </w:rPr>
        <w:t>four</w:t>
      </w:r>
      <w:r>
        <w:rPr>
          <w:sz w:val="24"/>
          <w:szCs w:val="24"/>
        </w:rPr>
        <w:t xml:space="preserve"> hours to </w:t>
      </w:r>
      <w:r w:rsidR="00B0487E">
        <w:rPr>
          <w:sz w:val="24"/>
          <w:szCs w:val="24"/>
        </w:rPr>
        <w:t>amend the agreement with a CUSO</w:t>
      </w:r>
      <w:r>
        <w:rPr>
          <w:sz w:val="24"/>
          <w:szCs w:val="24"/>
        </w:rPr>
        <w:t>.</w:t>
      </w:r>
    </w:p>
    <w:p w:rsidR="009C0B86" w:rsidRDefault="009C0B86" w:rsidP="009C0B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C0B86" w:rsidRDefault="009C0B86" w:rsidP="009C0B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IC 2.</w:t>
      </w:r>
      <w:r w:rsidR="009A2F73">
        <w:rPr>
          <w:sz w:val="24"/>
          <w:szCs w:val="24"/>
        </w:rPr>
        <w:tab/>
      </w:r>
      <w:r w:rsidR="004A526F">
        <w:rPr>
          <w:sz w:val="24"/>
          <w:szCs w:val="24"/>
        </w:rPr>
        <w:t xml:space="preserve">Burden is </w:t>
      </w:r>
      <w:r w:rsidR="009A2F73">
        <w:rPr>
          <w:sz w:val="24"/>
          <w:szCs w:val="24"/>
        </w:rPr>
        <w:t>u</w:t>
      </w:r>
      <w:r>
        <w:rPr>
          <w:sz w:val="24"/>
          <w:szCs w:val="24"/>
        </w:rPr>
        <w:t xml:space="preserve">nchanged from the </w:t>
      </w:r>
      <w:r w:rsidR="008F51CF">
        <w:rPr>
          <w:sz w:val="24"/>
          <w:szCs w:val="24"/>
        </w:rPr>
        <w:t>current burden reported</w:t>
      </w:r>
      <w:r>
        <w:rPr>
          <w:sz w:val="24"/>
          <w:szCs w:val="24"/>
        </w:rPr>
        <w:t xml:space="preserve"> to OMB.</w:t>
      </w:r>
    </w:p>
    <w:p w:rsidR="009C0B86" w:rsidRDefault="009C0B86" w:rsidP="009C0B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4AC0" w:rsidRDefault="009C0B86" w:rsidP="009C0B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IC 3. </w:t>
      </w:r>
      <w:r w:rsidR="004A526F">
        <w:rPr>
          <w:sz w:val="24"/>
          <w:szCs w:val="24"/>
        </w:rPr>
        <w:tab/>
        <w:t xml:space="preserve">There is a reduction in burden </w:t>
      </w:r>
      <w:r>
        <w:rPr>
          <w:sz w:val="24"/>
          <w:szCs w:val="24"/>
        </w:rPr>
        <w:t xml:space="preserve">due to a change in </w:t>
      </w:r>
      <w:r w:rsidR="00B0487E">
        <w:rPr>
          <w:sz w:val="24"/>
          <w:szCs w:val="24"/>
        </w:rPr>
        <w:t xml:space="preserve">the </w:t>
      </w:r>
      <w:r>
        <w:rPr>
          <w:sz w:val="24"/>
          <w:szCs w:val="24"/>
        </w:rPr>
        <w:t xml:space="preserve">estimated </w:t>
      </w:r>
      <w:r w:rsidR="0074621E">
        <w:rPr>
          <w:sz w:val="24"/>
          <w:szCs w:val="24"/>
        </w:rPr>
        <w:t xml:space="preserve">number of </w:t>
      </w:r>
    </w:p>
    <w:p w:rsidR="009C0B86" w:rsidRDefault="00ED4AC0" w:rsidP="009C0B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009C0B86">
        <w:rPr>
          <w:sz w:val="24"/>
          <w:szCs w:val="24"/>
        </w:rPr>
        <w:t>respondents.</w:t>
      </w:r>
    </w:p>
    <w:p w:rsidR="009C0B86" w:rsidRDefault="009C0B86" w:rsidP="009C0B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C0B86" w:rsidRDefault="009C0B86" w:rsidP="009C0B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IC 4a.</w:t>
      </w:r>
      <w:r w:rsidR="004A526F">
        <w:rPr>
          <w:sz w:val="24"/>
          <w:szCs w:val="24"/>
        </w:rPr>
        <w:tab/>
        <w:t>This is a new collection item.</w:t>
      </w:r>
    </w:p>
    <w:p w:rsidR="009C0B86" w:rsidRDefault="009C0B86" w:rsidP="009C0B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C0B86" w:rsidRPr="009C0B86" w:rsidRDefault="009C0B86" w:rsidP="009C0B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IC 4b.  </w:t>
      </w:r>
      <w:r w:rsidR="004A526F">
        <w:rPr>
          <w:sz w:val="24"/>
          <w:szCs w:val="24"/>
        </w:rPr>
        <w:t xml:space="preserve">This is a </w:t>
      </w:r>
      <w:r>
        <w:rPr>
          <w:sz w:val="24"/>
          <w:szCs w:val="24"/>
        </w:rPr>
        <w:t>new collection item.</w:t>
      </w:r>
    </w:p>
    <w:p w:rsidR="00A85D08" w:rsidRDefault="00A85D08" w:rsidP="0059769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58775F" w:rsidRPr="00486571" w:rsidRDefault="0058775F" w:rsidP="0059769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r w:rsidRPr="00486571">
        <w:rPr>
          <w:sz w:val="24"/>
          <w:szCs w:val="24"/>
          <w:u w:val="single"/>
        </w:rPr>
        <w:t>Hour burden reduction to the 5300 Call Report and CU Online Profile</w:t>
      </w:r>
      <w:r>
        <w:rPr>
          <w:sz w:val="24"/>
          <w:szCs w:val="24"/>
          <w:u w:val="single"/>
        </w:rPr>
        <w:t>:</w:t>
      </w:r>
      <w:r w:rsidRPr="00486571">
        <w:rPr>
          <w:sz w:val="24"/>
          <w:szCs w:val="24"/>
          <w:u w:val="single"/>
        </w:rPr>
        <w:t xml:space="preserve"> </w:t>
      </w:r>
    </w:p>
    <w:p w:rsidR="0058775F" w:rsidRDefault="0058775F" w:rsidP="0059769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644B9" w:rsidRDefault="000B2278" w:rsidP="0059769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Upon successful implementation of the CUSO Registry</w:t>
      </w:r>
      <w:r w:rsidR="00B0487E">
        <w:rPr>
          <w:sz w:val="24"/>
          <w:szCs w:val="24"/>
        </w:rPr>
        <w:t xml:space="preserve"> System</w:t>
      </w:r>
      <w:r>
        <w:rPr>
          <w:sz w:val="24"/>
          <w:szCs w:val="24"/>
        </w:rPr>
        <w:t xml:space="preserve">, NCUA will reduce the FICU </w:t>
      </w:r>
      <w:r w:rsidR="00597695" w:rsidRPr="00B34020">
        <w:rPr>
          <w:sz w:val="24"/>
          <w:szCs w:val="24"/>
        </w:rPr>
        <w:t>reporting requirement</w:t>
      </w:r>
      <w:r>
        <w:rPr>
          <w:sz w:val="24"/>
          <w:szCs w:val="24"/>
        </w:rPr>
        <w:t xml:space="preserve"> under </w:t>
      </w:r>
      <w:r w:rsidR="0074621E">
        <w:rPr>
          <w:sz w:val="24"/>
          <w:szCs w:val="24"/>
        </w:rPr>
        <w:t>the 5300 Call Report</w:t>
      </w:r>
      <w:r w:rsidR="00CF38A5">
        <w:rPr>
          <w:sz w:val="24"/>
          <w:szCs w:val="24"/>
        </w:rPr>
        <w:t xml:space="preserve"> and CU Online Profile</w:t>
      </w:r>
      <w:r w:rsidR="0074621E">
        <w:rPr>
          <w:sz w:val="24"/>
          <w:szCs w:val="24"/>
        </w:rPr>
        <w:t xml:space="preserve"> (</w:t>
      </w:r>
      <w:r>
        <w:rPr>
          <w:sz w:val="24"/>
          <w:szCs w:val="24"/>
        </w:rPr>
        <w:t>OMB Control Number 3133-0004</w:t>
      </w:r>
      <w:r w:rsidR="0074621E">
        <w:rPr>
          <w:sz w:val="24"/>
          <w:szCs w:val="24"/>
        </w:rPr>
        <w:t>)</w:t>
      </w:r>
      <w:r>
        <w:rPr>
          <w:sz w:val="24"/>
          <w:szCs w:val="24"/>
        </w:rPr>
        <w:t xml:space="preserve"> as follows:</w:t>
      </w:r>
      <w:r w:rsidR="002644B9">
        <w:rPr>
          <w:sz w:val="24"/>
          <w:szCs w:val="24"/>
        </w:rPr>
        <w:t xml:space="preserve"> </w:t>
      </w:r>
    </w:p>
    <w:p w:rsidR="002644B9" w:rsidRDefault="002644B9" w:rsidP="0059769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64270">
        <w:rPr>
          <w:i/>
          <w:sz w:val="24"/>
          <w:szCs w:val="24"/>
        </w:rPr>
        <w:t xml:space="preserve">Completing the CUSO section of 5300 </w:t>
      </w:r>
      <w:r w:rsidR="00CF38A5" w:rsidRPr="00D64270">
        <w:rPr>
          <w:i/>
          <w:sz w:val="24"/>
          <w:szCs w:val="24"/>
        </w:rPr>
        <w:t>C</w:t>
      </w:r>
      <w:r w:rsidRPr="00D64270">
        <w:rPr>
          <w:i/>
          <w:sz w:val="24"/>
          <w:szCs w:val="24"/>
        </w:rPr>
        <w:t xml:space="preserve">all </w:t>
      </w:r>
      <w:r w:rsidR="00CF38A5" w:rsidRPr="00D64270">
        <w:rPr>
          <w:i/>
          <w:sz w:val="24"/>
          <w:szCs w:val="24"/>
        </w:rPr>
        <w:t>R</w:t>
      </w:r>
      <w:r w:rsidRPr="00D64270">
        <w:rPr>
          <w:i/>
          <w:sz w:val="24"/>
          <w:szCs w:val="24"/>
        </w:rPr>
        <w:t>eport</w:t>
      </w:r>
      <w:r w:rsidR="0058775F">
        <w:rPr>
          <w:sz w:val="24"/>
          <w:szCs w:val="24"/>
        </w:rPr>
        <w:t>:</w:t>
      </w: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644B9">
        <w:rPr>
          <w:sz w:val="24"/>
          <w:szCs w:val="24"/>
        </w:rPr>
        <w:t>FICUs with a reported relationship with a CUSO as of 12/31/2014:</w:t>
      </w:r>
      <w:r w:rsidRPr="002644B9">
        <w:rPr>
          <w:sz w:val="24"/>
          <w:szCs w:val="24"/>
        </w:rPr>
        <w:tab/>
      </w:r>
      <w:r w:rsidRPr="002644B9">
        <w:rPr>
          <w:sz w:val="24"/>
          <w:szCs w:val="24"/>
        </w:rPr>
        <w:tab/>
        <w:t>2,645</w:t>
      </w: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644B9">
        <w:rPr>
          <w:sz w:val="24"/>
          <w:szCs w:val="24"/>
        </w:rPr>
        <w:t>Frequency of response:</w:t>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t>Quarterly</w:t>
      </w: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644B9">
        <w:rPr>
          <w:sz w:val="24"/>
          <w:szCs w:val="24"/>
        </w:rPr>
        <w:t>Reduced hour burden:</w:t>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t>0.4 hour</w:t>
      </w: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644B9">
        <w:rPr>
          <w:sz w:val="24"/>
          <w:szCs w:val="24"/>
        </w:rPr>
        <w:t>0.4</w:t>
      </w:r>
      <w:r w:rsidRPr="002644B9">
        <w:rPr>
          <w:sz w:val="24"/>
          <w:szCs w:val="24"/>
        </w:rPr>
        <w:tab/>
        <w:t>hour x 2,645 x 4 = 4,232</w:t>
      </w: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64270">
        <w:rPr>
          <w:i/>
          <w:sz w:val="24"/>
          <w:szCs w:val="24"/>
        </w:rPr>
        <w:t xml:space="preserve">Completing the CUSO section of CU Online </w:t>
      </w:r>
      <w:r w:rsidR="00CF38A5" w:rsidRPr="00D64270">
        <w:rPr>
          <w:i/>
          <w:sz w:val="24"/>
          <w:szCs w:val="24"/>
        </w:rPr>
        <w:t>P</w:t>
      </w:r>
      <w:r w:rsidRPr="00D64270">
        <w:rPr>
          <w:i/>
          <w:sz w:val="24"/>
          <w:szCs w:val="24"/>
        </w:rPr>
        <w:t>rofile</w:t>
      </w:r>
      <w:r w:rsidR="0058775F">
        <w:rPr>
          <w:sz w:val="24"/>
          <w:szCs w:val="24"/>
        </w:rPr>
        <w:t>:</w:t>
      </w: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644B9">
        <w:rPr>
          <w:sz w:val="24"/>
          <w:szCs w:val="24"/>
        </w:rPr>
        <w:t>FICUs with a reported relationship with a CUSO as of 12/31/2014:</w:t>
      </w:r>
      <w:r w:rsidRPr="002644B9">
        <w:rPr>
          <w:sz w:val="24"/>
          <w:szCs w:val="24"/>
        </w:rPr>
        <w:tab/>
      </w:r>
      <w:r w:rsidRPr="002644B9">
        <w:rPr>
          <w:sz w:val="24"/>
          <w:szCs w:val="24"/>
        </w:rPr>
        <w:tab/>
        <w:t>2,645</w:t>
      </w: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644B9">
        <w:rPr>
          <w:sz w:val="24"/>
          <w:szCs w:val="24"/>
        </w:rPr>
        <w:t>Frequency of response:</w:t>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t>Quarterly</w:t>
      </w: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644B9">
        <w:rPr>
          <w:sz w:val="24"/>
          <w:szCs w:val="24"/>
        </w:rPr>
        <w:t>Reduced hour burden:</w:t>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r>
      <w:r w:rsidRPr="002644B9">
        <w:rPr>
          <w:sz w:val="24"/>
          <w:szCs w:val="24"/>
        </w:rPr>
        <w:tab/>
        <w:t>0.2 hour</w:t>
      </w: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644B9" w:rsidRP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644B9">
        <w:rPr>
          <w:sz w:val="24"/>
          <w:szCs w:val="24"/>
        </w:rPr>
        <w:lastRenderedPageBreak/>
        <w:t>0.2 hour x 2,645 x 4 = 2,116</w:t>
      </w:r>
    </w:p>
    <w:p w:rsidR="002644B9" w:rsidRDefault="002644B9"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F38A5" w:rsidRDefault="00CF38A5"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Total estimated reduction in burden</w:t>
      </w:r>
      <w:r w:rsidR="00B0487E">
        <w:rPr>
          <w:sz w:val="24"/>
          <w:szCs w:val="24"/>
        </w:rPr>
        <w:t xml:space="preserve"> hours</w:t>
      </w:r>
      <w:r>
        <w:rPr>
          <w:sz w:val="24"/>
          <w:szCs w:val="24"/>
        </w:rPr>
        <w:t>:  6,348</w:t>
      </w:r>
      <w:r w:rsidR="00B0487E">
        <w:rPr>
          <w:sz w:val="24"/>
          <w:szCs w:val="24"/>
        </w:rPr>
        <w:t>.</w:t>
      </w:r>
    </w:p>
    <w:p w:rsidR="00B0487E" w:rsidRPr="002644B9" w:rsidRDefault="00B0487E" w:rsidP="002644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5513B5" w:rsidRDefault="002644B9" w:rsidP="0058775F">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644B9">
        <w:rPr>
          <w:sz w:val="24"/>
          <w:szCs w:val="24"/>
        </w:rPr>
        <w:t>T</w:t>
      </w:r>
      <w:r w:rsidR="009C0B86">
        <w:rPr>
          <w:sz w:val="24"/>
          <w:szCs w:val="24"/>
        </w:rPr>
        <w:t>his change will result in a t</w:t>
      </w:r>
      <w:r w:rsidRPr="002644B9">
        <w:rPr>
          <w:sz w:val="24"/>
          <w:szCs w:val="24"/>
        </w:rPr>
        <w:t xml:space="preserve">otal burden </w:t>
      </w:r>
      <w:r w:rsidR="00B0487E">
        <w:rPr>
          <w:sz w:val="24"/>
          <w:szCs w:val="24"/>
        </w:rPr>
        <w:t xml:space="preserve">hour </w:t>
      </w:r>
      <w:r w:rsidRPr="002644B9">
        <w:rPr>
          <w:sz w:val="24"/>
          <w:szCs w:val="24"/>
        </w:rPr>
        <w:t xml:space="preserve">reduction </w:t>
      </w:r>
      <w:r w:rsidR="009C0B86">
        <w:rPr>
          <w:sz w:val="24"/>
          <w:szCs w:val="24"/>
        </w:rPr>
        <w:t>of an estimated</w:t>
      </w:r>
      <w:r w:rsidRPr="002644B9">
        <w:rPr>
          <w:sz w:val="24"/>
          <w:szCs w:val="24"/>
        </w:rPr>
        <w:t xml:space="preserve"> 6,348 hours</w:t>
      </w:r>
      <w:r w:rsidR="009C0B86">
        <w:rPr>
          <w:sz w:val="24"/>
          <w:szCs w:val="24"/>
        </w:rPr>
        <w:t xml:space="preserve"> relating to </w:t>
      </w:r>
      <w:r w:rsidR="0058775F">
        <w:rPr>
          <w:sz w:val="24"/>
          <w:szCs w:val="24"/>
        </w:rPr>
        <w:t xml:space="preserve">FICUs reporting about </w:t>
      </w:r>
      <w:r w:rsidR="009C0B86">
        <w:rPr>
          <w:sz w:val="24"/>
          <w:szCs w:val="24"/>
        </w:rPr>
        <w:t>CUSO</w:t>
      </w:r>
      <w:r w:rsidR="0058775F">
        <w:rPr>
          <w:sz w:val="24"/>
          <w:szCs w:val="24"/>
        </w:rPr>
        <w:t>s</w:t>
      </w:r>
      <w:r w:rsidR="009C0B86">
        <w:rPr>
          <w:sz w:val="24"/>
          <w:szCs w:val="24"/>
        </w:rPr>
        <w:t xml:space="preserve"> </w:t>
      </w:r>
      <w:r w:rsidR="002A2E2C">
        <w:rPr>
          <w:sz w:val="24"/>
          <w:szCs w:val="24"/>
        </w:rPr>
        <w:t>under</w:t>
      </w:r>
      <w:r w:rsidR="002A2E2C" w:rsidRPr="002644B9">
        <w:rPr>
          <w:sz w:val="24"/>
          <w:szCs w:val="24"/>
        </w:rPr>
        <w:t xml:space="preserve"> OMB Control Number 3133-0</w:t>
      </w:r>
      <w:r w:rsidR="002A2E2C">
        <w:rPr>
          <w:sz w:val="24"/>
          <w:szCs w:val="24"/>
        </w:rPr>
        <w:t xml:space="preserve">004 </w:t>
      </w:r>
      <w:r w:rsidR="0074621E">
        <w:rPr>
          <w:sz w:val="24"/>
          <w:szCs w:val="24"/>
        </w:rPr>
        <w:t>as compared to</w:t>
      </w:r>
      <w:r w:rsidR="009C0B86">
        <w:rPr>
          <w:sz w:val="24"/>
          <w:szCs w:val="24"/>
        </w:rPr>
        <w:t xml:space="preserve"> the estimated increase of 2,374.5 hours of </w:t>
      </w:r>
      <w:r w:rsidR="0058775F">
        <w:rPr>
          <w:sz w:val="24"/>
          <w:szCs w:val="24"/>
        </w:rPr>
        <w:t xml:space="preserve">individual </w:t>
      </w:r>
      <w:r w:rsidR="009C0B86">
        <w:rPr>
          <w:sz w:val="24"/>
          <w:szCs w:val="24"/>
        </w:rPr>
        <w:t xml:space="preserve">CUSO </w:t>
      </w:r>
      <w:r w:rsidR="0058775F">
        <w:rPr>
          <w:sz w:val="24"/>
          <w:szCs w:val="24"/>
        </w:rPr>
        <w:t xml:space="preserve">direct </w:t>
      </w:r>
      <w:r w:rsidR="009C0B86">
        <w:rPr>
          <w:sz w:val="24"/>
          <w:szCs w:val="24"/>
        </w:rPr>
        <w:t xml:space="preserve">reporting under </w:t>
      </w:r>
      <w:r w:rsidR="00CF38A5">
        <w:rPr>
          <w:sz w:val="24"/>
          <w:szCs w:val="24"/>
        </w:rPr>
        <w:t>Part 712</w:t>
      </w:r>
      <w:r w:rsidR="0058775F">
        <w:rPr>
          <w:sz w:val="24"/>
          <w:szCs w:val="24"/>
        </w:rPr>
        <w:t>.</w:t>
      </w:r>
      <w:r w:rsidR="009C0B86">
        <w:rPr>
          <w:sz w:val="24"/>
          <w:szCs w:val="24"/>
        </w:rPr>
        <w:t xml:space="preserve">  The reduction </w:t>
      </w:r>
      <w:r w:rsidR="002A2E2C">
        <w:rPr>
          <w:sz w:val="24"/>
          <w:szCs w:val="24"/>
        </w:rPr>
        <w:t xml:space="preserve">in burden hours in OMB Control Number 3133-0004 </w:t>
      </w:r>
      <w:r w:rsidR="009C0B86">
        <w:rPr>
          <w:sz w:val="24"/>
          <w:szCs w:val="24"/>
        </w:rPr>
        <w:t xml:space="preserve">is due to an individual CUSO </w:t>
      </w:r>
      <w:r w:rsidR="002A2E2C">
        <w:rPr>
          <w:sz w:val="24"/>
          <w:szCs w:val="24"/>
        </w:rPr>
        <w:t xml:space="preserve">directly </w:t>
      </w:r>
      <w:r w:rsidR="009C0B86">
        <w:rPr>
          <w:sz w:val="24"/>
          <w:szCs w:val="24"/>
        </w:rPr>
        <w:t xml:space="preserve">reporting </w:t>
      </w:r>
      <w:r w:rsidR="00996530">
        <w:rPr>
          <w:sz w:val="24"/>
          <w:szCs w:val="24"/>
        </w:rPr>
        <w:t>information to NCUA</w:t>
      </w:r>
      <w:r w:rsidR="009C0B86">
        <w:rPr>
          <w:sz w:val="24"/>
          <w:szCs w:val="24"/>
        </w:rPr>
        <w:t xml:space="preserve"> rather than each </w:t>
      </w:r>
      <w:r w:rsidR="00996530">
        <w:rPr>
          <w:sz w:val="24"/>
          <w:szCs w:val="24"/>
        </w:rPr>
        <w:t>FICU</w:t>
      </w:r>
      <w:r w:rsidR="009C0B86">
        <w:rPr>
          <w:sz w:val="24"/>
          <w:szCs w:val="24"/>
        </w:rPr>
        <w:t xml:space="preserve"> reporting </w:t>
      </w:r>
      <w:r w:rsidR="00081029">
        <w:rPr>
          <w:sz w:val="24"/>
          <w:szCs w:val="24"/>
        </w:rPr>
        <w:t xml:space="preserve">to NCUA information about </w:t>
      </w:r>
      <w:r w:rsidR="00D76328">
        <w:rPr>
          <w:sz w:val="24"/>
          <w:szCs w:val="24"/>
        </w:rPr>
        <w:t xml:space="preserve">particular </w:t>
      </w:r>
      <w:r w:rsidR="009C0B86">
        <w:rPr>
          <w:sz w:val="24"/>
          <w:szCs w:val="24"/>
        </w:rPr>
        <w:t>CUSO</w:t>
      </w:r>
      <w:r w:rsidR="00081029">
        <w:rPr>
          <w:sz w:val="24"/>
          <w:szCs w:val="24"/>
        </w:rPr>
        <w:t>s</w:t>
      </w:r>
      <w:r w:rsidR="009C0B86">
        <w:rPr>
          <w:sz w:val="24"/>
          <w:szCs w:val="24"/>
        </w:rPr>
        <w:t xml:space="preserve">.  </w:t>
      </w:r>
      <w:r w:rsidR="008F51CF">
        <w:rPr>
          <w:sz w:val="24"/>
          <w:szCs w:val="24"/>
        </w:rPr>
        <w:t>Changing</w:t>
      </w:r>
      <w:r w:rsidR="009C0B86">
        <w:rPr>
          <w:sz w:val="24"/>
          <w:szCs w:val="24"/>
        </w:rPr>
        <w:t xml:space="preserve"> the frequency of reporting from quarterly to annual</w:t>
      </w:r>
      <w:r w:rsidR="004A526F">
        <w:rPr>
          <w:sz w:val="24"/>
          <w:szCs w:val="24"/>
        </w:rPr>
        <w:t>ly</w:t>
      </w:r>
      <w:r w:rsidR="009C0B86">
        <w:rPr>
          <w:sz w:val="24"/>
          <w:szCs w:val="24"/>
        </w:rPr>
        <w:t xml:space="preserve"> further reduces the </w:t>
      </w:r>
      <w:r w:rsidR="008F51CF">
        <w:rPr>
          <w:sz w:val="24"/>
          <w:szCs w:val="24"/>
        </w:rPr>
        <w:t xml:space="preserve">reporting </w:t>
      </w:r>
      <w:r w:rsidR="009C0B86">
        <w:rPr>
          <w:sz w:val="24"/>
          <w:szCs w:val="24"/>
        </w:rPr>
        <w:t>burden on the industry.</w:t>
      </w:r>
    </w:p>
    <w:p w:rsidR="00486571" w:rsidRDefault="00486571" w:rsidP="0058775F">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50437" w:rsidRPr="009B4A66" w:rsidRDefault="009372B1" w:rsidP="009B4A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 xml:space="preserve">Information Collection Planned for Statistical Purposes </w:t>
      </w:r>
    </w:p>
    <w:p w:rsidR="00486571" w:rsidRPr="009372B1" w:rsidRDefault="00F5177C" w:rsidP="009372B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Not applicable.  The information collection is not used for statistical purposes.</w:t>
      </w:r>
    </w:p>
    <w:p w:rsidR="009142F5" w:rsidRPr="00B34020" w:rsidRDefault="009142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3659" w:rsidRPr="009B4A66" w:rsidRDefault="009372B1" w:rsidP="009B4A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Approval to Omit OMB Expiration Date</w:t>
      </w:r>
    </w:p>
    <w:p w:rsidR="00486571" w:rsidRDefault="007C33A0" w:rsidP="0070206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NCUA is not seeking approval to omit the expiration date.</w:t>
      </w:r>
    </w:p>
    <w:p w:rsidR="00150437" w:rsidRPr="00B3402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3659" w:rsidRDefault="009372B1" w:rsidP="009B4A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4"/>
          <w:szCs w:val="24"/>
        </w:rPr>
      </w:pPr>
      <w:r>
        <w:rPr>
          <w:b/>
          <w:bCs/>
          <w:iCs/>
          <w:sz w:val="24"/>
          <w:szCs w:val="24"/>
        </w:rPr>
        <w:t>Exceptions to Certification for Paperwork Reduction Act Submissions</w:t>
      </w:r>
    </w:p>
    <w:p w:rsidR="00CF38A5" w:rsidRPr="00BC464C" w:rsidRDefault="00CF38A5" w:rsidP="00BC46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iCs/>
          <w:sz w:val="24"/>
          <w:szCs w:val="24"/>
        </w:rPr>
      </w:pPr>
      <w:r>
        <w:rPr>
          <w:bCs/>
          <w:iCs/>
          <w:sz w:val="24"/>
          <w:szCs w:val="24"/>
        </w:rPr>
        <w:t>This collection complies with the requirements in 5 C.F.R. §1320.9.</w:t>
      </w:r>
    </w:p>
    <w:sectPr w:rsidR="00CF38A5" w:rsidRPr="00BC464C" w:rsidSect="00AF24B4">
      <w:footerReference w:type="default" r:id="rId8"/>
      <w:type w:val="continuous"/>
      <w:pgSz w:w="12240" w:h="15840"/>
      <w:pgMar w:top="1152" w:right="1440" w:bottom="1152"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C3F" w:rsidRDefault="00AD2C3F">
      <w:r>
        <w:separator/>
      </w:r>
    </w:p>
  </w:endnote>
  <w:endnote w:type="continuationSeparator" w:id="0">
    <w:p w:rsidR="00AD2C3F" w:rsidRDefault="00AD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ED8" w:rsidRDefault="00A44ED8" w:rsidP="003D2DE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4D8E">
      <w:rPr>
        <w:rStyle w:val="PageNumber"/>
        <w:noProof/>
      </w:rPr>
      <w:t>1</w:t>
    </w:r>
    <w:r>
      <w:rPr>
        <w:rStyle w:val="PageNumber"/>
      </w:rPr>
      <w:fldChar w:fldCharType="end"/>
    </w:r>
  </w:p>
  <w:p w:rsidR="00A44ED8" w:rsidRDefault="00A44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C3F" w:rsidRDefault="00AD2C3F">
      <w:r>
        <w:separator/>
      </w:r>
    </w:p>
  </w:footnote>
  <w:footnote w:type="continuationSeparator" w:id="0">
    <w:p w:rsidR="00AD2C3F" w:rsidRDefault="00AD2C3F">
      <w:r>
        <w:continuationSeparator/>
      </w:r>
    </w:p>
  </w:footnote>
  <w:footnote w:id="1">
    <w:p w:rsidR="00A44ED8" w:rsidRPr="00602A9F" w:rsidRDefault="00A44ED8">
      <w:pPr>
        <w:pStyle w:val="FootnoteText"/>
        <w:rPr>
          <w:rFonts w:ascii="Times New Roman" w:hAnsi="Times New Roman" w:cs="Times New Roman"/>
        </w:rPr>
      </w:pPr>
      <w:r w:rsidRPr="00602A9F">
        <w:rPr>
          <w:rStyle w:val="FootnoteReference"/>
          <w:rFonts w:ascii="Times New Roman" w:hAnsi="Times New Roman"/>
        </w:rPr>
        <w:footnoteRef/>
      </w:r>
      <w:r w:rsidRPr="00602A9F">
        <w:rPr>
          <w:rFonts w:ascii="Times New Roman" w:hAnsi="Times New Roman" w:cs="Times New Roman"/>
        </w:rPr>
        <w:t xml:space="preserve"> 12 C.F.R.</w:t>
      </w:r>
      <w:r w:rsidR="00480D23">
        <w:rPr>
          <w:rFonts w:ascii="Times New Roman" w:hAnsi="Times New Roman" w:cs="Times New Roman"/>
        </w:rPr>
        <w:t xml:space="preserve"> </w:t>
      </w:r>
      <w:r w:rsidRPr="00602A9F">
        <w:rPr>
          <w:rFonts w:ascii="Times New Roman" w:hAnsi="Times New Roman" w:cs="Times New Roman"/>
        </w:rPr>
        <w:t>Part 712.</w:t>
      </w:r>
    </w:p>
  </w:footnote>
  <w:footnote w:id="2">
    <w:p w:rsidR="00A44ED8" w:rsidRPr="00602A9F" w:rsidRDefault="00A44ED8">
      <w:pPr>
        <w:pStyle w:val="FootnoteText"/>
        <w:rPr>
          <w:rFonts w:ascii="Times New Roman" w:hAnsi="Times New Roman" w:cs="Times New Roman"/>
        </w:rPr>
      </w:pPr>
      <w:r w:rsidRPr="00602A9F">
        <w:rPr>
          <w:rStyle w:val="FootnoteReference"/>
          <w:rFonts w:ascii="Times New Roman" w:hAnsi="Times New Roman"/>
        </w:rPr>
        <w:footnoteRef/>
      </w:r>
      <w:r w:rsidRPr="00602A9F">
        <w:rPr>
          <w:rFonts w:ascii="Times New Roman" w:hAnsi="Times New Roman" w:cs="Times New Roman"/>
        </w:rPr>
        <w:t xml:space="preserve"> 12 U.S.C. §§1756, 1757(5)(D), 1757(7)(I), 1766, 1782, 1784, 1785, and 1786.</w:t>
      </w:r>
    </w:p>
  </w:footnote>
  <w:footnote w:id="3">
    <w:p w:rsidR="00354774" w:rsidRPr="00895C0A" w:rsidRDefault="00354774">
      <w:pPr>
        <w:pStyle w:val="FootnoteText"/>
        <w:rPr>
          <w:rFonts w:ascii="Times New Roman" w:hAnsi="Times New Roman" w:cs="Times New Roman"/>
        </w:rPr>
      </w:pPr>
      <w:r w:rsidRPr="00895C0A">
        <w:rPr>
          <w:rStyle w:val="FootnoteReference"/>
          <w:rFonts w:ascii="Times New Roman" w:hAnsi="Times New Roman"/>
        </w:rPr>
        <w:footnoteRef/>
      </w:r>
      <w:r w:rsidRPr="00895C0A">
        <w:rPr>
          <w:rFonts w:ascii="Times New Roman" w:hAnsi="Times New Roman" w:cs="Times New Roman"/>
        </w:rPr>
        <w:t xml:space="preserve"> </w:t>
      </w:r>
      <w:r w:rsidR="00F8194A">
        <w:rPr>
          <w:rFonts w:ascii="Times New Roman" w:hAnsi="Times New Roman" w:cs="Times New Roman"/>
        </w:rPr>
        <w:t>The</w:t>
      </w:r>
      <w:r w:rsidR="009A60FC">
        <w:rPr>
          <w:rFonts w:ascii="Times New Roman" w:hAnsi="Times New Roman" w:cs="Times New Roman"/>
        </w:rPr>
        <w:t xml:space="preserve"> </w:t>
      </w:r>
      <w:r w:rsidR="00F8194A">
        <w:rPr>
          <w:rFonts w:ascii="Times New Roman" w:hAnsi="Times New Roman" w:cs="Times New Roman"/>
        </w:rPr>
        <w:t xml:space="preserve">CUSO reporting requirements under §712.3(d)(4) and (5) </w:t>
      </w:r>
      <w:r w:rsidRPr="00895C0A">
        <w:rPr>
          <w:rFonts w:ascii="Times New Roman" w:hAnsi="Times New Roman" w:cs="Times New Roman"/>
        </w:rPr>
        <w:t>also appl</w:t>
      </w:r>
      <w:r w:rsidR="004D139C">
        <w:rPr>
          <w:rFonts w:ascii="Times New Roman" w:hAnsi="Times New Roman" w:cs="Times New Roman"/>
        </w:rPr>
        <w:t>y</w:t>
      </w:r>
      <w:r w:rsidRPr="00895C0A">
        <w:rPr>
          <w:rFonts w:ascii="Times New Roman" w:hAnsi="Times New Roman" w:cs="Times New Roman"/>
        </w:rPr>
        <w:t xml:space="preserve"> to CUSOs owned by corporate credit unions </w:t>
      </w:r>
      <w:r w:rsidR="00F8194A">
        <w:rPr>
          <w:rFonts w:ascii="Times New Roman" w:hAnsi="Times New Roman" w:cs="Times New Roman"/>
        </w:rPr>
        <w:t xml:space="preserve">pursuant to </w:t>
      </w:r>
      <w:r w:rsidRPr="00895C0A">
        <w:rPr>
          <w:rFonts w:ascii="Times New Roman" w:hAnsi="Times New Roman" w:cs="Times New Roman"/>
        </w:rPr>
        <w:t xml:space="preserve">final amendments to 12 C.F.R. Part 704, Corporate Credit Unions. </w:t>
      </w:r>
      <w:r w:rsidR="004D139C">
        <w:rPr>
          <w:rFonts w:ascii="Times New Roman" w:hAnsi="Times New Roman" w:cs="Times New Roman"/>
        </w:rPr>
        <w:t xml:space="preserve"> </w:t>
      </w:r>
      <w:r w:rsidRPr="00895C0A">
        <w:rPr>
          <w:rFonts w:ascii="Times New Roman" w:hAnsi="Times New Roman" w:cs="Times New Roman"/>
        </w:rPr>
        <w:t>87 FR 25932</w:t>
      </w:r>
      <w:r w:rsidR="00581B27">
        <w:rPr>
          <w:rFonts w:ascii="Times New Roman" w:hAnsi="Times New Roman" w:cs="Times New Roman"/>
        </w:rPr>
        <w:t>, 25934, and 259</w:t>
      </w:r>
      <w:r w:rsidR="00E86072">
        <w:rPr>
          <w:rFonts w:ascii="Times New Roman" w:hAnsi="Times New Roman" w:cs="Times New Roman"/>
        </w:rPr>
        <w:t>38</w:t>
      </w:r>
      <w:r w:rsidRPr="00895C0A">
        <w:rPr>
          <w:rFonts w:ascii="Times New Roman" w:hAnsi="Times New Roman" w:cs="Times New Roman"/>
        </w:rPr>
        <w:t xml:space="preserve"> (May 6, 2015).</w:t>
      </w:r>
      <w:r w:rsidR="00E86072">
        <w:rPr>
          <w:rFonts w:ascii="Times New Roman" w:hAnsi="Times New Roman" w:cs="Times New Roman"/>
        </w:rPr>
        <w:t xml:space="preserve">  See §704.11(g)(4)</w:t>
      </w:r>
      <w:r w:rsidR="00F8194A">
        <w:rPr>
          <w:rFonts w:ascii="Times New Roman" w:hAnsi="Times New Roman" w:cs="Times New Roman"/>
        </w:rPr>
        <w:t xml:space="preserve">.  </w:t>
      </w:r>
      <w:r w:rsidR="00CC2114">
        <w:rPr>
          <w:rFonts w:ascii="Times New Roman" w:hAnsi="Times New Roman" w:cs="Times New Roman"/>
        </w:rPr>
        <w:t>The</w:t>
      </w:r>
      <w:r w:rsidR="009A60FC">
        <w:rPr>
          <w:rFonts w:ascii="Times New Roman" w:hAnsi="Times New Roman" w:cs="Times New Roman"/>
        </w:rPr>
        <w:t xml:space="preserve"> estimated </w:t>
      </w:r>
      <w:r w:rsidR="00CC2114">
        <w:rPr>
          <w:rFonts w:ascii="Times New Roman" w:hAnsi="Times New Roman" w:cs="Times New Roman"/>
        </w:rPr>
        <w:t>IC burden on corporate CUSOs is included in this submission</w:t>
      </w:r>
      <w:r w:rsidR="00CC1BBF">
        <w:rPr>
          <w:rFonts w:ascii="Times New Roman" w:hAnsi="Times New Roman" w:cs="Times New Roman"/>
        </w:rPr>
        <w:t xml:space="preserve"> in Items 12 and 13.</w:t>
      </w:r>
      <w:r w:rsidR="00F8194A">
        <w:rPr>
          <w:rFonts w:ascii="Times New Roman" w:hAnsi="Times New Roman" w:cs="Times New Roman"/>
        </w:rPr>
        <w:t xml:space="preserve">  </w:t>
      </w:r>
      <w:r w:rsidR="0092680C">
        <w:rPr>
          <w:rFonts w:ascii="Times New Roman" w:hAnsi="Times New Roman" w:cs="Times New Roman"/>
        </w:rPr>
        <w:t xml:space="preserve">  </w:t>
      </w:r>
      <w:r w:rsidR="00E86072">
        <w:rPr>
          <w:rFonts w:ascii="Times New Roman" w:hAnsi="Times New Roman" w:cs="Times New Roman"/>
        </w:rPr>
        <w:t xml:space="preserve">  </w:t>
      </w:r>
      <w:r w:rsidRPr="00895C0A">
        <w:rPr>
          <w:rFonts w:ascii="Times New Roman" w:hAnsi="Times New Roman" w:cs="Times New Roman"/>
        </w:rPr>
        <w:t xml:space="preserve"> </w:t>
      </w:r>
    </w:p>
  </w:footnote>
  <w:footnote w:id="4">
    <w:p w:rsidR="00A44ED8" w:rsidRPr="00602A9F" w:rsidRDefault="00A44ED8">
      <w:pPr>
        <w:pStyle w:val="FootnoteText"/>
        <w:rPr>
          <w:rFonts w:ascii="Times New Roman" w:hAnsi="Times New Roman" w:cs="Times New Roman"/>
        </w:rPr>
      </w:pPr>
      <w:r w:rsidRPr="00602A9F">
        <w:rPr>
          <w:rStyle w:val="FootnoteReference"/>
          <w:rFonts w:ascii="Times New Roman" w:hAnsi="Times New Roman"/>
        </w:rPr>
        <w:footnoteRef/>
      </w:r>
      <w:r w:rsidRPr="00602A9F">
        <w:rPr>
          <w:rFonts w:ascii="Times New Roman" w:hAnsi="Times New Roman" w:cs="Times New Roman"/>
        </w:rPr>
        <w:t xml:space="preserve"> </w:t>
      </w:r>
      <w:r w:rsidRPr="003F4E7A">
        <w:rPr>
          <w:rFonts w:ascii="Times New Roman" w:hAnsi="Times New Roman" w:cs="Times New Roman"/>
        </w:rPr>
        <w:t>78 FR 72537 (Dec. 3, 2013).</w:t>
      </w:r>
    </w:p>
  </w:footnote>
  <w:footnote w:id="5">
    <w:p w:rsidR="00A44ED8" w:rsidRPr="009A2A53" w:rsidRDefault="00A44ED8">
      <w:pPr>
        <w:pStyle w:val="FootnoteText"/>
        <w:rPr>
          <w:rFonts w:ascii="Times New Roman" w:hAnsi="Times New Roman" w:cs="Times New Roman"/>
        </w:rPr>
      </w:pPr>
      <w:r w:rsidRPr="00602A9F">
        <w:rPr>
          <w:rStyle w:val="FootnoteReference"/>
          <w:rFonts w:ascii="Times New Roman" w:hAnsi="Times New Roman"/>
        </w:rPr>
        <w:footnoteRef/>
      </w:r>
      <w:r w:rsidRPr="00602A9F">
        <w:rPr>
          <w:rFonts w:ascii="Times New Roman" w:hAnsi="Times New Roman" w:cs="Times New Roman"/>
        </w:rPr>
        <w:t xml:space="preserve"> Interpretive Ruling and Policy Statement (IRPS) 87-2</w:t>
      </w:r>
      <w:r>
        <w:rPr>
          <w:rFonts w:ascii="Times New Roman" w:hAnsi="Times New Roman" w:cs="Times New Roman"/>
        </w:rPr>
        <w:t>,</w:t>
      </w:r>
      <w:r w:rsidRPr="009A2A53">
        <w:rPr>
          <w:rFonts w:ascii="Times New Roman" w:hAnsi="Times New Roman" w:cs="Times New Roman"/>
        </w:rPr>
        <w:t xml:space="preserve"> as amended by IRPS 03-2, 68 FR 30950 (May 29, 2003) and IRPS 13-1, 78 FR 4032 (Jan. 18,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75D5"/>
    <w:multiLevelType w:val="hybridMultilevel"/>
    <w:tmpl w:val="E7A69222"/>
    <w:lvl w:ilvl="0" w:tplc="776C0D7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0FF3781"/>
    <w:multiLevelType w:val="hybridMultilevel"/>
    <w:tmpl w:val="4EE28412"/>
    <w:lvl w:ilvl="0" w:tplc="5D447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285FC8"/>
    <w:multiLevelType w:val="hybridMultilevel"/>
    <w:tmpl w:val="AD808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F4AB0"/>
    <w:multiLevelType w:val="hybridMultilevel"/>
    <w:tmpl w:val="37D442B2"/>
    <w:lvl w:ilvl="0" w:tplc="A03825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A9001D"/>
    <w:multiLevelType w:val="hybridMultilevel"/>
    <w:tmpl w:val="4C0AB3E2"/>
    <w:lvl w:ilvl="0" w:tplc="6324B3F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F92575"/>
    <w:multiLevelType w:val="multilevel"/>
    <w:tmpl w:val="565EC92E"/>
    <w:lvl w:ilvl="0">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4CE7595"/>
    <w:multiLevelType w:val="multilevel"/>
    <w:tmpl w:val="508C805E"/>
    <w:lvl w:ilvl="0">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62558B"/>
    <w:multiLevelType w:val="hybridMultilevel"/>
    <w:tmpl w:val="7E261A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F95450"/>
    <w:multiLevelType w:val="hybridMultilevel"/>
    <w:tmpl w:val="0B283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A0C2AB"/>
    <w:multiLevelType w:val="hybridMultilevel"/>
    <w:tmpl w:val="9507CDC9"/>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2"/>
  </w:num>
  <w:num w:numId="5">
    <w:abstractNumId w:val="8"/>
  </w:num>
  <w:num w:numId="6">
    <w:abstractNumId w:val="6"/>
  </w:num>
  <w:num w:numId="7">
    <w:abstractNumId w:val="5"/>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2223A"/>
    <w:rsid w:val="00024AED"/>
    <w:rsid w:val="00024DA1"/>
    <w:rsid w:val="00026842"/>
    <w:rsid w:val="00031DE3"/>
    <w:rsid w:val="00032BD1"/>
    <w:rsid w:val="000420E4"/>
    <w:rsid w:val="00042485"/>
    <w:rsid w:val="00047B71"/>
    <w:rsid w:val="000502F8"/>
    <w:rsid w:val="00052AAA"/>
    <w:rsid w:val="000539CA"/>
    <w:rsid w:val="00056A5E"/>
    <w:rsid w:val="00060460"/>
    <w:rsid w:val="00060E47"/>
    <w:rsid w:val="00062A83"/>
    <w:rsid w:val="00063830"/>
    <w:rsid w:val="000646EC"/>
    <w:rsid w:val="0006487C"/>
    <w:rsid w:val="00070E0C"/>
    <w:rsid w:val="00073336"/>
    <w:rsid w:val="00080250"/>
    <w:rsid w:val="00081029"/>
    <w:rsid w:val="000A0687"/>
    <w:rsid w:val="000A1181"/>
    <w:rsid w:val="000A2DC6"/>
    <w:rsid w:val="000A4D0B"/>
    <w:rsid w:val="000A5034"/>
    <w:rsid w:val="000B0EAB"/>
    <w:rsid w:val="000B2278"/>
    <w:rsid w:val="000C1E2F"/>
    <w:rsid w:val="000C5230"/>
    <w:rsid w:val="000C6382"/>
    <w:rsid w:val="000C7C07"/>
    <w:rsid w:val="000D03D5"/>
    <w:rsid w:val="000D24C5"/>
    <w:rsid w:val="000D58B7"/>
    <w:rsid w:val="000D5DEF"/>
    <w:rsid w:val="000D5E58"/>
    <w:rsid w:val="000E062A"/>
    <w:rsid w:val="000E0BE4"/>
    <w:rsid w:val="000F3FC5"/>
    <w:rsid w:val="000F4990"/>
    <w:rsid w:val="000F7B4E"/>
    <w:rsid w:val="001068F4"/>
    <w:rsid w:val="00110875"/>
    <w:rsid w:val="00113954"/>
    <w:rsid w:val="00114BC2"/>
    <w:rsid w:val="00117BDA"/>
    <w:rsid w:val="001200A1"/>
    <w:rsid w:val="00120422"/>
    <w:rsid w:val="001228D6"/>
    <w:rsid w:val="00133B41"/>
    <w:rsid w:val="00134E15"/>
    <w:rsid w:val="0013685D"/>
    <w:rsid w:val="001368EF"/>
    <w:rsid w:val="001372C6"/>
    <w:rsid w:val="00141FAB"/>
    <w:rsid w:val="00144E03"/>
    <w:rsid w:val="00145416"/>
    <w:rsid w:val="00150437"/>
    <w:rsid w:val="0015149C"/>
    <w:rsid w:val="00153E06"/>
    <w:rsid w:val="001559CA"/>
    <w:rsid w:val="00157969"/>
    <w:rsid w:val="001626A8"/>
    <w:rsid w:val="00164C95"/>
    <w:rsid w:val="0016619F"/>
    <w:rsid w:val="00177A6B"/>
    <w:rsid w:val="00180038"/>
    <w:rsid w:val="0018571F"/>
    <w:rsid w:val="00186A84"/>
    <w:rsid w:val="00191FC9"/>
    <w:rsid w:val="001953D6"/>
    <w:rsid w:val="00195ADF"/>
    <w:rsid w:val="001A0C7B"/>
    <w:rsid w:val="001A125D"/>
    <w:rsid w:val="001B00B0"/>
    <w:rsid w:val="001B3F8D"/>
    <w:rsid w:val="001B4908"/>
    <w:rsid w:val="001B7651"/>
    <w:rsid w:val="001C432D"/>
    <w:rsid w:val="001C6BB8"/>
    <w:rsid w:val="001D442E"/>
    <w:rsid w:val="001D7FA1"/>
    <w:rsid w:val="001E02D3"/>
    <w:rsid w:val="001E23F2"/>
    <w:rsid w:val="001E389F"/>
    <w:rsid w:val="001E4AC3"/>
    <w:rsid w:val="001E4DA6"/>
    <w:rsid w:val="00202CDF"/>
    <w:rsid w:val="0020797B"/>
    <w:rsid w:val="00216456"/>
    <w:rsid w:val="00220873"/>
    <w:rsid w:val="00220F73"/>
    <w:rsid w:val="002213C7"/>
    <w:rsid w:val="00221E53"/>
    <w:rsid w:val="00223431"/>
    <w:rsid w:val="002256F4"/>
    <w:rsid w:val="00227575"/>
    <w:rsid w:val="0023567F"/>
    <w:rsid w:val="00236625"/>
    <w:rsid w:val="00241D17"/>
    <w:rsid w:val="00245189"/>
    <w:rsid w:val="0024681E"/>
    <w:rsid w:val="00247902"/>
    <w:rsid w:val="0025000F"/>
    <w:rsid w:val="00251554"/>
    <w:rsid w:val="0025407B"/>
    <w:rsid w:val="002639BC"/>
    <w:rsid w:val="00264325"/>
    <w:rsid w:val="002644B9"/>
    <w:rsid w:val="00267D3F"/>
    <w:rsid w:val="002717FB"/>
    <w:rsid w:val="0027528E"/>
    <w:rsid w:val="00275CEA"/>
    <w:rsid w:val="00276504"/>
    <w:rsid w:val="00284A85"/>
    <w:rsid w:val="00285DED"/>
    <w:rsid w:val="00285E39"/>
    <w:rsid w:val="002860BC"/>
    <w:rsid w:val="00292E65"/>
    <w:rsid w:val="00294B19"/>
    <w:rsid w:val="00297013"/>
    <w:rsid w:val="002974B8"/>
    <w:rsid w:val="00297CFB"/>
    <w:rsid w:val="002A2E2C"/>
    <w:rsid w:val="002A34FB"/>
    <w:rsid w:val="002A3AFF"/>
    <w:rsid w:val="002A40DB"/>
    <w:rsid w:val="002B2053"/>
    <w:rsid w:val="002C3E02"/>
    <w:rsid w:val="002C4305"/>
    <w:rsid w:val="002C7F20"/>
    <w:rsid w:val="002D6F71"/>
    <w:rsid w:val="002E2E9A"/>
    <w:rsid w:val="002E3D17"/>
    <w:rsid w:val="002E5C13"/>
    <w:rsid w:val="002F3490"/>
    <w:rsid w:val="002F6AF4"/>
    <w:rsid w:val="003022EA"/>
    <w:rsid w:val="003030BD"/>
    <w:rsid w:val="00306D95"/>
    <w:rsid w:val="0030721A"/>
    <w:rsid w:val="0030721F"/>
    <w:rsid w:val="0031041F"/>
    <w:rsid w:val="003110D3"/>
    <w:rsid w:val="0031534F"/>
    <w:rsid w:val="00315E08"/>
    <w:rsid w:val="003308C4"/>
    <w:rsid w:val="003447E7"/>
    <w:rsid w:val="00344897"/>
    <w:rsid w:val="00354774"/>
    <w:rsid w:val="0035755F"/>
    <w:rsid w:val="00363353"/>
    <w:rsid w:val="0036560D"/>
    <w:rsid w:val="00365739"/>
    <w:rsid w:val="00367D91"/>
    <w:rsid w:val="0037328A"/>
    <w:rsid w:val="00375144"/>
    <w:rsid w:val="00375200"/>
    <w:rsid w:val="00376D6F"/>
    <w:rsid w:val="003814A5"/>
    <w:rsid w:val="00381660"/>
    <w:rsid w:val="003854FE"/>
    <w:rsid w:val="0038550D"/>
    <w:rsid w:val="003930CB"/>
    <w:rsid w:val="003A1747"/>
    <w:rsid w:val="003A1BE2"/>
    <w:rsid w:val="003A2021"/>
    <w:rsid w:val="003B0087"/>
    <w:rsid w:val="003C0010"/>
    <w:rsid w:val="003D2DED"/>
    <w:rsid w:val="003D44CD"/>
    <w:rsid w:val="003D63B3"/>
    <w:rsid w:val="003D788B"/>
    <w:rsid w:val="003E265D"/>
    <w:rsid w:val="003E5421"/>
    <w:rsid w:val="003E5472"/>
    <w:rsid w:val="003E6CB2"/>
    <w:rsid w:val="003F4E7A"/>
    <w:rsid w:val="003F6DBD"/>
    <w:rsid w:val="00412638"/>
    <w:rsid w:val="00413EFB"/>
    <w:rsid w:val="004209C3"/>
    <w:rsid w:val="004210FA"/>
    <w:rsid w:val="0042482D"/>
    <w:rsid w:val="0043027E"/>
    <w:rsid w:val="00434F13"/>
    <w:rsid w:val="00435736"/>
    <w:rsid w:val="0043573E"/>
    <w:rsid w:val="00444EBB"/>
    <w:rsid w:val="00446A09"/>
    <w:rsid w:val="00456E4F"/>
    <w:rsid w:val="004616E2"/>
    <w:rsid w:val="00466D7D"/>
    <w:rsid w:val="004734B8"/>
    <w:rsid w:val="00474840"/>
    <w:rsid w:val="00480D23"/>
    <w:rsid w:val="004819B7"/>
    <w:rsid w:val="00486571"/>
    <w:rsid w:val="00493FA3"/>
    <w:rsid w:val="004949A7"/>
    <w:rsid w:val="0049668E"/>
    <w:rsid w:val="00496C8C"/>
    <w:rsid w:val="004971FD"/>
    <w:rsid w:val="004A18DF"/>
    <w:rsid w:val="004A1C00"/>
    <w:rsid w:val="004A4F24"/>
    <w:rsid w:val="004A526F"/>
    <w:rsid w:val="004A52B9"/>
    <w:rsid w:val="004A631F"/>
    <w:rsid w:val="004A70B5"/>
    <w:rsid w:val="004A7DE3"/>
    <w:rsid w:val="004B109F"/>
    <w:rsid w:val="004B2B7D"/>
    <w:rsid w:val="004B3533"/>
    <w:rsid w:val="004B5910"/>
    <w:rsid w:val="004B6DE5"/>
    <w:rsid w:val="004B6ECA"/>
    <w:rsid w:val="004C1175"/>
    <w:rsid w:val="004C505C"/>
    <w:rsid w:val="004C6D43"/>
    <w:rsid w:val="004D036D"/>
    <w:rsid w:val="004D139C"/>
    <w:rsid w:val="004D3700"/>
    <w:rsid w:val="004D5419"/>
    <w:rsid w:val="004D68F8"/>
    <w:rsid w:val="004E22C6"/>
    <w:rsid w:val="004E5A4B"/>
    <w:rsid w:val="004F5E56"/>
    <w:rsid w:val="005043DD"/>
    <w:rsid w:val="005121C8"/>
    <w:rsid w:val="00514188"/>
    <w:rsid w:val="00525107"/>
    <w:rsid w:val="00525546"/>
    <w:rsid w:val="00527CD5"/>
    <w:rsid w:val="00533C2A"/>
    <w:rsid w:val="0053517B"/>
    <w:rsid w:val="0053645F"/>
    <w:rsid w:val="00537925"/>
    <w:rsid w:val="00541043"/>
    <w:rsid w:val="0054683D"/>
    <w:rsid w:val="00546C26"/>
    <w:rsid w:val="0055056F"/>
    <w:rsid w:val="005513B5"/>
    <w:rsid w:val="005520E1"/>
    <w:rsid w:val="00554598"/>
    <w:rsid w:val="005548B4"/>
    <w:rsid w:val="005632CB"/>
    <w:rsid w:val="00564433"/>
    <w:rsid w:val="00564C53"/>
    <w:rsid w:val="00571A11"/>
    <w:rsid w:val="00571D12"/>
    <w:rsid w:val="00572E0D"/>
    <w:rsid w:val="005776F1"/>
    <w:rsid w:val="0058162A"/>
    <w:rsid w:val="00581B27"/>
    <w:rsid w:val="005855EF"/>
    <w:rsid w:val="0058775F"/>
    <w:rsid w:val="0059395A"/>
    <w:rsid w:val="00595550"/>
    <w:rsid w:val="00597695"/>
    <w:rsid w:val="005A4AFB"/>
    <w:rsid w:val="005A786C"/>
    <w:rsid w:val="005B0FDE"/>
    <w:rsid w:val="005B32EB"/>
    <w:rsid w:val="005B50D0"/>
    <w:rsid w:val="005C0192"/>
    <w:rsid w:val="005E1165"/>
    <w:rsid w:val="005E7999"/>
    <w:rsid w:val="005F1302"/>
    <w:rsid w:val="005F1D39"/>
    <w:rsid w:val="005F22CC"/>
    <w:rsid w:val="005F305D"/>
    <w:rsid w:val="005F51D2"/>
    <w:rsid w:val="005F6570"/>
    <w:rsid w:val="00602A9F"/>
    <w:rsid w:val="00602D5B"/>
    <w:rsid w:val="00604E37"/>
    <w:rsid w:val="00605BEB"/>
    <w:rsid w:val="00610158"/>
    <w:rsid w:val="00614F0D"/>
    <w:rsid w:val="006166EE"/>
    <w:rsid w:val="00616F10"/>
    <w:rsid w:val="00622D9C"/>
    <w:rsid w:val="00623092"/>
    <w:rsid w:val="00623FB0"/>
    <w:rsid w:val="00635DB3"/>
    <w:rsid w:val="006410D9"/>
    <w:rsid w:val="00642774"/>
    <w:rsid w:val="00643310"/>
    <w:rsid w:val="00645E6D"/>
    <w:rsid w:val="00651DF0"/>
    <w:rsid w:val="00652F67"/>
    <w:rsid w:val="00653449"/>
    <w:rsid w:val="00661BB2"/>
    <w:rsid w:val="006631B6"/>
    <w:rsid w:val="00670450"/>
    <w:rsid w:val="0067105A"/>
    <w:rsid w:val="00674C35"/>
    <w:rsid w:val="0068187E"/>
    <w:rsid w:val="00683330"/>
    <w:rsid w:val="006872FB"/>
    <w:rsid w:val="00695989"/>
    <w:rsid w:val="00696328"/>
    <w:rsid w:val="00697099"/>
    <w:rsid w:val="006A35A6"/>
    <w:rsid w:val="006A79F5"/>
    <w:rsid w:val="006B68B9"/>
    <w:rsid w:val="006C3C7B"/>
    <w:rsid w:val="006D4CAD"/>
    <w:rsid w:val="006D5C3C"/>
    <w:rsid w:val="006E2216"/>
    <w:rsid w:val="006F1B50"/>
    <w:rsid w:val="006F2942"/>
    <w:rsid w:val="006F537C"/>
    <w:rsid w:val="0070206B"/>
    <w:rsid w:val="00702252"/>
    <w:rsid w:val="00703653"/>
    <w:rsid w:val="00707350"/>
    <w:rsid w:val="00710191"/>
    <w:rsid w:val="00711323"/>
    <w:rsid w:val="007128FD"/>
    <w:rsid w:val="00721835"/>
    <w:rsid w:val="00725B89"/>
    <w:rsid w:val="00726A4A"/>
    <w:rsid w:val="00727DFA"/>
    <w:rsid w:val="00732C00"/>
    <w:rsid w:val="00741590"/>
    <w:rsid w:val="00744378"/>
    <w:rsid w:val="0074621E"/>
    <w:rsid w:val="00750B89"/>
    <w:rsid w:val="00751721"/>
    <w:rsid w:val="00753976"/>
    <w:rsid w:val="00754DDC"/>
    <w:rsid w:val="007557B5"/>
    <w:rsid w:val="007663CF"/>
    <w:rsid w:val="00767952"/>
    <w:rsid w:val="0078046F"/>
    <w:rsid w:val="007817C8"/>
    <w:rsid w:val="00781D60"/>
    <w:rsid w:val="00783B2B"/>
    <w:rsid w:val="00786F57"/>
    <w:rsid w:val="00787B87"/>
    <w:rsid w:val="00790B4F"/>
    <w:rsid w:val="00791CE6"/>
    <w:rsid w:val="00793A88"/>
    <w:rsid w:val="007965C3"/>
    <w:rsid w:val="00796D6C"/>
    <w:rsid w:val="007B5D17"/>
    <w:rsid w:val="007B7EEC"/>
    <w:rsid w:val="007C0053"/>
    <w:rsid w:val="007C14EE"/>
    <w:rsid w:val="007C33A0"/>
    <w:rsid w:val="007C3785"/>
    <w:rsid w:val="007C4AC2"/>
    <w:rsid w:val="007C6D88"/>
    <w:rsid w:val="007C7C56"/>
    <w:rsid w:val="007D3FD0"/>
    <w:rsid w:val="007D5205"/>
    <w:rsid w:val="007D75E6"/>
    <w:rsid w:val="007D7EB5"/>
    <w:rsid w:val="007E01FF"/>
    <w:rsid w:val="007E6A78"/>
    <w:rsid w:val="007F26EA"/>
    <w:rsid w:val="007F2A14"/>
    <w:rsid w:val="007F4A5D"/>
    <w:rsid w:val="00801192"/>
    <w:rsid w:val="00801309"/>
    <w:rsid w:val="008018D0"/>
    <w:rsid w:val="00804BB5"/>
    <w:rsid w:val="00805AB5"/>
    <w:rsid w:val="00806959"/>
    <w:rsid w:val="008071E7"/>
    <w:rsid w:val="00813323"/>
    <w:rsid w:val="00814277"/>
    <w:rsid w:val="008165DE"/>
    <w:rsid w:val="0081738A"/>
    <w:rsid w:val="008267FD"/>
    <w:rsid w:val="00833516"/>
    <w:rsid w:val="008365AB"/>
    <w:rsid w:val="0083759A"/>
    <w:rsid w:val="0084356D"/>
    <w:rsid w:val="00843A6A"/>
    <w:rsid w:val="008464AB"/>
    <w:rsid w:val="0085295D"/>
    <w:rsid w:val="00856107"/>
    <w:rsid w:val="00856472"/>
    <w:rsid w:val="008573B8"/>
    <w:rsid w:val="008622FC"/>
    <w:rsid w:val="00864822"/>
    <w:rsid w:val="0086708B"/>
    <w:rsid w:val="00881164"/>
    <w:rsid w:val="0088226F"/>
    <w:rsid w:val="0088328D"/>
    <w:rsid w:val="00883E20"/>
    <w:rsid w:val="00891AA5"/>
    <w:rsid w:val="00892CC4"/>
    <w:rsid w:val="008945CC"/>
    <w:rsid w:val="008953AE"/>
    <w:rsid w:val="008954D1"/>
    <w:rsid w:val="00895C0A"/>
    <w:rsid w:val="008A0202"/>
    <w:rsid w:val="008A109D"/>
    <w:rsid w:val="008A57D8"/>
    <w:rsid w:val="008D3CBF"/>
    <w:rsid w:val="008D40BE"/>
    <w:rsid w:val="008D5D9B"/>
    <w:rsid w:val="008D6EE5"/>
    <w:rsid w:val="008E2BAF"/>
    <w:rsid w:val="008F26A5"/>
    <w:rsid w:val="008F3F0F"/>
    <w:rsid w:val="008F51CF"/>
    <w:rsid w:val="00911E4A"/>
    <w:rsid w:val="009120C8"/>
    <w:rsid w:val="00913659"/>
    <w:rsid w:val="009142F5"/>
    <w:rsid w:val="0091493E"/>
    <w:rsid w:val="00914FE8"/>
    <w:rsid w:val="00920B23"/>
    <w:rsid w:val="0092270D"/>
    <w:rsid w:val="0092680C"/>
    <w:rsid w:val="009278B1"/>
    <w:rsid w:val="0093196A"/>
    <w:rsid w:val="00933D16"/>
    <w:rsid w:val="00934E38"/>
    <w:rsid w:val="009372B1"/>
    <w:rsid w:val="0095082D"/>
    <w:rsid w:val="009517FE"/>
    <w:rsid w:val="009533A2"/>
    <w:rsid w:val="009535E8"/>
    <w:rsid w:val="009543CA"/>
    <w:rsid w:val="009653C7"/>
    <w:rsid w:val="009702EB"/>
    <w:rsid w:val="0097035D"/>
    <w:rsid w:val="00971C5D"/>
    <w:rsid w:val="00972CB9"/>
    <w:rsid w:val="00973841"/>
    <w:rsid w:val="00981707"/>
    <w:rsid w:val="00982A44"/>
    <w:rsid w:val="009830AD"/>
    <w:rsid w:val="009867F5"/>
    <w:rsid w:val="009914DE"/>
    <w:rsid w:val="00996453"/>
    <w:rsid w:val="00996530"/>
    <w:rsid w:val="009A2A53"/>
    <w:rsid w:val="009A2F73"/>
    <w:rsid w:val="009A2F98"/>
    <w:rsid w:val="009A5045"/>
    <w:rsid w:val="009A60FC"/>
    <w:rsid w:val="009A6264"/>
    <w:rsid w:val="009A7477"/>
    <w:rsid w:val="009B0BA7"/>
    <w:rsid w:val="009B2E67"/>
    <w:rsid w:val="009B4144"/>
    <w:rsid w:val="009B4A66"/>
    <w:rsid w:val="009C00A5"/>
    <w:rsid w:val="009C0637"/>
    <w:rsid w:val="009C0B24"/>
    <w:rsid w:val="009C0B86"/>
    <w:rsid w:val="009C360C"/>
    <w:rsid w:val="009C5D5C"/>
    <w:rsid w:val="009C762E"/>
    <w:rsid w:val="009D172B"/>
    <w:rsid w:val="009D7E44"/>
    <w:rsid w:val="009E0186"/>
    <w:rsid w:val="009E1404"/>
    <w:rsid w:val="009E1816"/>
    <w:rsid w:val="009E7C2E"/>
    <w:rsid w:val="009F03A3"/>
    <w:rsid w:val="00A0185C"/>
    <w:rsid w:val="00A07F45"/>
    <w:rsid w:val="00A10360"/>
    <w:rsid w:val="00A23A7A"/>
    <w:rsid w:val="00A255BF"/>
    <w:rsid w:val="00A30B03"/>
    <w:rsid w:val="00A43465"/>
    <w:rsid w:val="00A434A2"/>
    <w:rsid w:val="00A44ED8"/>
    <w:rsid w:val="00A4574C"/>
    <w:rsid w:val="00A45D39"/>
    <w:rsid w:val="00A51463"/>
    <w:rsid w:val="00A541D9"/>
    <w:rsid w:val="00A5490C"/>
    <w:rsid w:val="00A602C0"/>
    <w:rsid w:val="00A7196E"/>
    <w:rsid w:val="00A749E7"/>
    <w:rsid w:val="00A77706"/>
    <w:rsid w:val="00A8387D"/>
    <w:rsid w:val="00A83FBF"/>
    <w:rsid w:val="00A8436E"/>
    <w:rsid w:val="00A84716"/>
    <w:rsid w:val="00A85D08"/>
    <w:rsid w:val="00A9074D"/>
    <w:rsid w:val="00A933BF"/>
    <w:rsid w:val="00A946C0"/>
    <w:rsid w:val="00A959FE"/>
    <w:rsid w:val="00A96717"/>
    <w:rsid w:val="00AA6551"/>
    <w:rsid w:val="00AB1159"/>
    <w:rsid w:val="00AB1225"/>
    <w:rsid w:val="00AB3A89"/>
    <w:rsid w:val="00AB7A04"/>
    <w:rsid w:val="00AC49BF"/>
    <w:rsid w:val="00AC4CDC"/>
    <w:rsid w:val="00AD2C3F"/>
    <w:rsid w:val="00AD45A5"/>
    <w:rsid w:val="00AE2B65"/>
    <w:rsid w:val="00AE4873"/>
    <w:rsid w:val="00AE76FD"/>
    <w:rsid w:val="00AF0729"/>
    <w:rsid w:val="00AF24B4"/>
    <w:rsid w:val="00B00FE5"/>
    <w:rsid w:val="00B0487E"/>
    <w:rsid w:val="00B070DD"/>
    <w:rsid w:val="00B077D8"/>
    <w:rsid w:val="00B07D71"/>
    <w:rsid w:val="00B129FD"/>
    <w:rsid w:val="00B135BE"/>
    <w:rsid w:val="00B1658E"/>
    <w:rsid w:val="00B170E4"/>
    <w:rsid w:val="00B34020"/>
    <w:rsid w:val="00B347A9"/>
    <w:rsid w:val="00B354F6"/>
    <w:rsid w:val="00B41533"/>
    <w:rsid w:val="00B44FD6"/>
    <w:rsid w:val="00B47E2C"/>
    <w:rsid w:val="00B50555"/>
    <w:rsid w:val="00B507DC"/>
    <w:rsid w:val="00B55A67"/>
    <w:rsid w:val="00B565DE"/>
    <w:rsid w:val="00B56707"/>
    <w:rsid w:val="00B567D8"/>
    <w:rsid w:val="00B568B7"/>
    <w:rsid w:val="00B57CBF"/>
    <w:rsid w:val="00B636D4"/>
    <w:rsid w:val="00B63EA7"/>
    <w:rsid w:val="00B65759"/>
    <w:rsid w:val="00B70D75"/>
    <w:rsid w:val="00B71A56"/>
    <w:rsid w:val="00B81B81"/>
    <w:rsid w:val="00B924DD"/>
    <w:rsid w:val="00B94044"/>
    <w:rsid w:val="00BA378B"/>
    <w:rsid w:val="00BA38FA"/>
    <w:rsid w:val="00BA42CB"/>
    <w:rsid w:val="00BA77E0"/>
    <w:rsid w:val="00BB0522"/>
    <w:rsid w:val="00BB070F"/>
    <w:rsid w:val="00BB0D40"/>
    <w:rsid w:val="00BB28B4"/>
    <w:rsid w:val="00BB640B"/>
    <w:rsid w:val="00BB6924"/>
    <w:rsid w:val="00BC0AE4"/>
    <w:rsid w:val="00BC464C"/>
    <w:rsid w:val="00BC4D8E"/>
    <w:rsid w:val="00BC65C8"/>
    <w:rsid w:val="00BC6DA2"/>
    <w:rsid w:val="00BD66D4"/>
    <w:rsid w:val="00BD75C3"/>
    <w:rsid w:val="00BE7138"/>
    <w:rsid w:val="00BE7E6F"/>
    <w:rsid w:val="00BF2BE0"/>
    <w:rsid w:val="00BF5143"/>
    <w:rsid w:val="00BF663B"/>
    <w:rsid w:val="00BF7C08"/>
    <w:rsid w:val="00C02E55"/>
    <w:rsid w:val="00C04485"/>
    <w:rsid w:val="00C04991"/>
    <w:rsid w:val="00C155F6"/>
    <w:rsid w:val="00C173B4"/>
    <w:rsid w:val="00C1796C"/>
    <w:rsid w:val="00C2371D"/>
    <w:rsid w:val="00C251B9"/>
    <w:rsid w:val="00C265F4"/>
    <w:rsid w:val="00C26E73"/>
    <w:rsid w:val="00C32639"/>
    <w:rsid w:val="00C442D4"/>
    <w:rsid w:val="00C5049C"/>
    <w:rsid w:val="00C57D2D"/>
    <w:rsid w:val="00C62A12"/>
    <w:rsid w:val="00C63977"/>
    <w:rsid w:val="00C709CD"/>
    <w:rsid w:val="00C70B8B"/>
    <w:rsid w:val="00C746D7"/>
    <w:rsid w:val="00C759E4"/>
    <w:rsid w:val="00C76986"/>
    <w:rsid w:val="00C77E85"/>
    <w:rsid w:val="00C8124A"/>
    <w:rsid w:val="00C81B89"/>
    <w:rsid w:val="00C82924"/>
    <w:rsid w:val="00C82FB2"/>
    <w:rsid w:val="00C945E8"/>
    <w:rsid w:val="00C9627A"/>
    <w:rsid w:val="00CA0E3D"/>
    <w:rsid w:val="00CA6E12"/>
    <w:rsid w:val="00CA7FE8"/>
    <w:rsid w:val="00CC1BBF"/>
    <w:rsid w:val="00CC2114"/>
    <w:rsid w:val="00CC43DC"/>
    <w:rsid w:val="00CC5BA3"/>
    <w:rsid w:val="00CC66B5"/>
    <w:rsid w:val="00CC69CB"/>
    <w:rsid w:val="00CD2097"/>
    <w:rsid w:val="00CD2E0E"/>
    <w:rsid w:val="00CD3798"/>
    <w:rsid w:val="00CD39A7"/>
    <w:rsid w:val="00CD4E87"/>
    <w:rsid w:val="00CD7120"/>
    <w:rsid w:val="00CD7C51"/>
    <w:rsid w:val="00CE000E"/>
    <w:rsid w:val="00CE6D83"/>
    <w:rsid w:val="00CE757D"/>
    <w:rsid w:val="00CF2937"/>
    <w:rsid w:val="00CF38A5"/>
    <w:rsid w:val="00D01FB3"/>
    <w:rsid w:val="00D078D0"/>
    <w:rsid w:val="00D11A59"/>
    <w:rsid w:val="00D15F49"/>
    <w:rsid w:val="00D1638B"/>
    <w:rsid w:val="00D17784"/>
    <w:rsid w:val="00D23EB7"/>
    <w:rsid w:val="00D25B47"/>
    <w:rsid w:val="00D26B2C"/>
    <w:rsid w:val="00D3207D"/>
    <w:rsid w:val="00D34F24"/>
    <w:rsid w:val="00D3522C"/>
    <w:rsid w:val="00D403D0"/>
    <w:rsid w:val="00D4163B"/>
    <w:rsid w:val="00D448C6"/>
    <w:rsid w:val="00D51985"/>
    <w:rsid w:val="00D52E2E"/>
    <w:rsid w:val="00D54B68"/>
    <w:rsid w:val="00D61C07"/>
    <w:rsid w:val="00D62C52"/>
    <w:rsid w:val="00D63879"/>
    <w:rsid w:val="00D64270"/>
    <w:rsid w:val="00D660AE"/>
    <w:rsid w:val="00D678A3"/>
    <w:rsid w:val="00D759E6"/>
    <w:rsid w:val="00D76328"/>
    <w:rsid w:val="00D76C0F"/>
    <w:rsid w:val="00D85641"/>
    <w:rsid w:val="00D900A0"/>
    <w:rsid w:val="00D910CD"/>
    <w:rsid w:val="00D91882"/>
    <w:rsid w:val="00D91E6A"/>
    <w:rsid w:val="00D93F12"/>
    <w:rsid w:val="00D942AE"/>
    <w:rsid w:val="00D95CA4"/>
    <w:rsid w:val="00DA2191"/>
    <w:rsid w:val="00DA6BCF"/>
    <w:rsid w:val="00DB1A41"/>
    <w:rsid w:val="00DB2B41"/>
    <w:rsid w:val="00DB4BE5"/>
    <w:rsid w:val="00DB6642"/>
    <w:rsid w:val="00DC342B"/>
    <w:rsid w:val="00DC4BF1"/>
    <w:rsid w:val="00DC5C02"/>
    <w:rsid w:val="00DD11A9"/>
    <w:rsid w:val="00DD50AE"/>
    <w:rsid w:val="00DE1CE9"/>
    <w:rsid w:val="00DE3502"/>
    <w:rsid w:val="00DF7B84"/>
    <w:rsid w:val="00E01B1C"/>
    <w:rsid w:val="00E03146"/>
    <w:rsid w:val="00E06297"/>
    <w:rsid w:val="00E125D6"/>
    <w:rsid w:val="00E1393D"/>
    <w:rsid w:val="00E15DAC"/>
    <w:rsid w:val="00E166D5"/>
    <w:rsid w:val="00E16E8D"/>
    <w:rsid w:val="00E2225D"/>
    <w:rsid w:val="00E245E4"/>
    <w:rsid w:val="00E32779"/>
    <w:rsid w:val="00E34066"/>
    <w:rsid w:val="00E34099"/>
    <w:rsid w:val="00E37E12"/>
    <w:rsid w:val="00E40637"/>
    <w:rsid w:val="00E40F68"/>
    <w:rsid w:val="00E47F31"/>
    <w:rsid w:val="00E513E4"/>
    <w:rsid w:val="00E52DDB"/>
    <w:rsid w:val="00E542EB"/>
    <w:rsid w:val="00E56B8C"/>
    <w:rsid w:val="00E57883"/>
    <w:rsid w:val="00E61989"/>
    <w:rsid w:val="00E62F65"/>
    <w:rsid w:val="00E642CE"/>
    <w:rsid w:val="00E67380"/>
    <w:rsid w:val="00E7041A"/>
    <w:rsid w:val="00E71BEE"/>
    <w:rsid w:val="00E728C0"/>
    <w:rsid w:val="00E76318"/>
    <w:rsid w:val="00E76D66"/>
    <w:rsid w:val="00E778EB"/>
    <w:rsid w:val="00E81B47"/>
    <w:rsid w:val="00E81D8A"/>
    <w:rsid w:val="00E82B56"/>
    <w:rsid w:val="00E84979"/>
    <w:rsid w:val="00E86072"/>
    <w:rsid w:val="00E913BF"/>
    <w:rsid w:val="00E96C42"/>
    <w:rsid w:val="00EA260D"/>
    <w:rsid w:val="00EA2FD1"/>
    <w:rsid w:val="00EA444B"/>
    <w:rsid w:val="00EA4678"/>
    <w:rsid w:val="00EA7533"/>
    <w:rsid w:val="00EB1BF1"/>
    <w:rsid w:val="00EC1088"/>
    <w:rsid w:val="00EC49B6"/>
    <w:rsid w:val="00EC719A"/>
    <w:rsid w:val="00ED106F"/>
    <w:rsid w:val="00ED1D5C"/>
    <w:rsid w:val="00ED2738"/>
    <w:rsid w:val="00ED4AC0"/>
    <w:rsid w:val="00EE4449"/>
    <w:rsid w:val="00EE7746"/>
    <w:rsid w:val="00EF274C"/>
    <w:rsid w:val="00EF33F4"/>
    <w:rsid w:val="00EF3BEB"/>
    <w:rsid w:val="00EF4672"/>
    <w:rsid w:val="00EF73B0"/>
    <w:rsid w:val="00EF7A64"/>
    <w:rsid w:val="00F02CB1"/>
    <w:rsid w:val="00F03015"/>
    <w:rsid w:val="00F045CD"/>
    <w:rsid w:val="00F10F61"/>
    <w:rsid w:val="00F1412C"/>
    <w:rsid w:val="00F143DE"/>
    <w:rsid w:val="00F147BC"/>
    <w:rsid w:val="00F14944"/>
    <w:rsid w:val="00F15DBB"/>
    <w:rsid w:val="00F25133"/>
    <w:rsid w:val="00F26704"/>
    <w:rsid w:val="00F327A1"/>
    <w:rsid w:val="00F40751"/>
    <w:rsid w:val="00F44377"/>
    <w:rsid w:val="00F461F8"/>
    <w:rsid w:val="00F47E94"/>
    <w:rsid w:val="00F5177C"/>
    <w:rsid w:val="00F552F3"/>
    <w:rsid w:val="00F56449"/>
    <w:rsid w:val="00F714A1"/>
    <w:rsid w:val="00F72DE0"/>
    <w:rsid w:val="00F76CFB"/>
    <w:rsid w:val="00F80F4F"/>
    <w:rsid w:val="00F8194A"/>
    <w:rsid w:val="00F82274"/>
    <w:rsid w:val="00F92448"/>
    <w:rsid w:val="00F946B2"/>
    <w:rsid w:val="00F95870"/>
    <w:rsid w:val="00FA3F43"/>
    <w:rsid w:val="00FB2742"/>
    <w:rsid w:val="00FB41E8"/>
    <w:rsid w:val="00FC01C7"/>
    <w:rsid w:val="00FC350E"/>
    <w:rsid w:val="00FC4B4D"/>
    <w:rsid w:val="00FD534A"/>
    <w:rsid w:val="00FD5372"/>
    <w:rsid w:val="00FD5BC3"/>
    <w:rsid w:val="00FD61A2"/>
    <w:rsid w:val="00FD6D47"/>
    <w:rsid w:val="00FE122B"/>
    <w:rsid w:val="00FE5510"/>
    <w:rsid w:val="00FE60C6"/>
    <w:rsid w:val="00FE6B5C"/>
    <w:rsid w:val="00FF2DDE"/>
    <w:rsid w:val="00FF33B8"/>
    <w:rsid w:val="00FF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154535C-6B7D-4F45-B4C5-EB68E4A3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05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81B47"/>
    <w:rPr>
      <w:rFonts w:ascii="Tahoma" w:hAnsi="Tahoma" w:cs="Tahoma"/>
      <w:sz w:val="16"/>
      <w:szCs w:val="16"/>
    </w:rPr>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style>
  <w:style w:type="paragraph" w:styleId="HTMLPreformatted">
    <w:name w:val="HTML Preformatted"/>
    <w:basedOn w:val="Normal"/>
    <w:rsid w:val="00D66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table" w:styleId="TableGrid">
    <w:name w:val="Table Grid"/>
    <w:basedOn w:val="TableNormal"/>
    <w:rsid w:val="00D91E6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22D9C"/>
    <w:pPr>
      <w:widowControl/>
      <w:autoSpaceDE/>
      <w:autoSpaceDN/>
      <w:adjustRightInd/>
      <w:spacing w:before="100" w:beforeAutospacing="1" w:after="100" w:afterAutospacing="1"/>
    </w:pPr>
    <w:rPr>
      <w:rFonts w:ascii="Verdana" w:hAnsi="Verdana" w:cs="Verdana"/>
    </w:rPr>
  </w:style>
  <w:style w:type="paragraph" w:styleId="Header">
    <w:name w:val="header"/>
    <w:basedOn w:val="Normal"/>
    <w:link w:val="HeaderChar"/>
    <w:rsid w:val="009535E8"/>
    <w:pPr>
      <w:tabs>
        <w:tab w:val="center" w:pos="4680"/>
        <w:tab w:val="right" w:pos="9360"/>
      </w:tabs>
    </w:pPr>
  </w:style>
  <w:style w:type="character" w:customStyle="1" w:styleId="HeaderChar">
    <w:name w:val="Header Char"/>
    <w:basedOn w:val="DefaultParagraphFont"/>
    <w:link w:val="Header"/>
    <w:rsid w:val="009535E8"/>
  </w:style>
  <w:style w:type="paragraph" w:styleId="ListParagraph">
    <w:name w:val="List Paragraph"/>
    <w:basedOn w:val="Normal"/>
    <w:uiPriority w:val="34"/>
    <w:qFormat/>
    <w:rsid w:val="009C360C"/>
    <w:pPr>
      <w:ind w:left="720"/>
      <w:contextualSpacing/>
    </w:pPr>
  </w:style>
  <w:style w:type="character" w:styleId="CommentReference">
    <w:name w:val="annotation reference"/>
    <w:basedOn w:val="DefaultParagraphFont"/>
    <w:rsid w:val="008D40BE"/>
    <w:rPr>
      <w:sz w:val="16"/>
      <w:szCs w:val="16"/>
    </w:rPr>
  </w:style>
  <w:style w:type="paragraph" w:styleId="CommentText">
    <w:name w:val="annotation text"/>
    <w:basedOn w:val="Normal"/>
    <w:link w:val="CommentTextChar"/>
    <w:rsid w:val="008D40BE"/>
  </w:style>
  <w:style w:type="character" w:customStyle="1" w:styleId="CommentTextChar">
    <w:name w:val="Comment Text Char"/>
    <w:basedOn w:val="DefaultParagraphFont"/>
    <w:link w:val="CommentText"/>
    <w:rsid w:val="008D40BE"/>
  </w:style>
  <w:style w:type="paragraph" w:styleId="CommentSubject">
    <w:name w:val="annotation subject"/>
    <w:basedOn w:val="CommentText"/>
    <w:next w:val="CommentText"/>
    <w:link w:val="CommentSubjectChar"/>
    <w:rsid w:val="008D40BE"/>
    <w:rPr>
      <w:b/>
      <w:bCs/>
    </w:rPr>
  </w:style>
  <w:style w:type="character" w:customStyle="1" w:styleId="CommentSubjectChar">
    <w:name w:val="Comment Subject Char"/>
    <w:basedOn w:val="CommentTextChar"/>
    <w:link w:val="CommentSubject"/>
    <w:rsid w:val="008D40BE"/>
    <w:rPr>
      <w:b/>
      <w:bCs/>
    </w:rPr>
  </w:style>
  <w:style w:type="paragraph" w:styleId="Revision">
    <w:name w:val="Revision"/>
    <w:hidden/>
    <w:uiPriority w:val="99"/>
    <w:semiHidden/>
    <w:rsid w:val="008D40BE"/>
  </w:style>
  <w:style w:type="paragraph" w:styleId="FootnoteText">
    <w:name w:val="footnote text"/>
    <w:basedOn w:val="Normal"/>
    <w:link w:val="FootnoteTextChar"/>
    <w:uiPriority w:val="99"/>
    <w:rsid w:val="0078046F"/>
    <w:pPr>
      <w:widowControl/>
      <w:autoSpaceDE/>
      <w:autoSpaceDN/>
      <w:adjustRightInd/>
    </w:pPr>
    <w:rPr>
      <w:rFonts w:ascii="Arial" w:hAnsi="Arial" w:cs="Arial"/>
    </w:rPr>
  </w:style>
  <w:style w:type="character" w:customStyle="1" w:styleId="FootnoteTextChar">
    <w:name w:val="Footnote Text Char"/>
    <w:basedOn w:val="DefaultParagraphFont"/>
    <w:link w:val="FootnoteText"/>
    <w:uiPriority w:val="99"/>
    <w:rsid w:val="0078046F"/>
    <w:rPr>
      <w:rFonts w:ascii="Arial" w:hAnsi="Arial" w:cs="Arial"/>
    </w:rPr>
  </w:style>
  <w:style w:type="character" w:styleId="FootnoteReference">
    <w:name w:val="footnote reference"/>
    <w:basedOn w:val="DefaultParagraphFont"/>
    <w:uiPriority w:val="99"/>
    <w:rsid w:val="0078046F"/>
    <w:rPr>
      <w:rFonts w:cs="Times New Roman"/>
      <w:vertAlign w:val="superscript"/>
    </w:rPr>
  </w:style>
  <w:style w:type="paragraph" w:styleId="EndnoteText">
    <w:name w:val="endnote text"/>
    <w:basedOn w:val="Normal"/>
    <w:link w:val="EndnoteTextChar"/>
    <w:uiPriority w:val="99"/>
    <w:unhideWhenUsed/>
    <w:rsid w:val="0078046F"/>
    <w:pPr>
      <w:widowControl/>
      <w:overflowPunct w:val="0"/>
      <w:textAlignment w:val="baseline"/>
    </w:pPr>
    <w:rPr>
      <w:rFonts w:ascii="Arial" w:hAnsi="Arial" w:cs="Arial"/>
    </w:rPr>
  </w:style>
  <w:style w:type="character" w:customStyle="1" w:styleId="EndnoteTextChar">
    <w:name w:val="Endnote Text Char"/>
    <w:basedOn w:val="DefaultParagraphFont"/>
    <w:link w:val="EndnoteText"/>
    <w:uiPriority w:val="99"/>
    <w:rsid w:val="0078046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7211">
      <w:bodyDiv w:val="1"/>
      <w:marLeft w:val="0"/>
      <w:marRight w:val="0"/>
      <w:marTop w:val="0"/>
      <w:marBottom w:val="0"/>
      <w:divBdr>
        <w:top w:val="none" w:sz="0" w:space="0" w:color="auto"/>
        <w:left w:val="none" w:sz="0" w:space="0" w:color="auto"/>
        <w:bottom w:val="none" w:sz="0" w:space="0" w:color="auto"/>
        <w:right w:val="none" w:sz="0" w:space="0" w:color="auto"/>
      </w:divBdr>
    </w:div>
    <w:div w:id="649093490">
      <w:bodyDiv w:val="1"/>
      <w:marLeft w:val="0"/>
      <w:marRight w:val="0"/>
      <w:marTop w:val="0"/>
      <w:marBottom w:val="0"/>
      <w:divBdr>
        <w:top w:val="none" w:sz="0" w:space="0" w:color="auto"/>
        <w:left w:val="none" w:sz="0" w:space="0" w:color="auto"/>
        <w:bottom w:val="none" w:sz="0" w:space="0" w:color="auto"/>
        <w:right w:val="none" w:sz="0" w:space="0" w:color="auto"/>
      </w:divBdr>
    </w:div>
    <w:div w:id="766078900">
      <w:bodyDiv w:val="1"/>
      <w:marLeft w:val="0"/>
      <w:marRight w:val="0"/>
      <w:marTop w:val="0"/>
      <w:marBottom w:val="0"/>
      <w:divBdr>
        <w:top w:val="none" w:sz="0" w:space="0" w:color="auto"/>
        <w:left w:val="none" w:sz="0" w:space="0" w:color="auto"/>
        <w:bottom w:val="none" w:sz="0" w:space="0" w:color="auto"/>
        <w:right w:val="none" w:sz="0" w:space="0" w:color="auto"/>
      </w:divBdr>
    </w:div>
    <w:div w:id="1429807432">
      <w:bodyDiv w:val="1"/>
      <w:marLeft w:val="0"/>
      <w:marRight w:val="0"/>
      <w:marTop w:val="0"/>
      <w:marBottom w:val="0"/>
      <w:divBdr>
        <w:top w:val="none" w:sz="0" w:space="0" w:color="auto"/>
        <w:left w:val="none" w:sz="0" w:space="0" w:color="auto"/>
        <w:bottom w:val="none" w:sz="0" w:space="0" w:color="auto"/>
        <w:right w:val="none" w:sz="0" w:space="0" w:color="auto"/>
      </w:divBdr>
    </w:div>
    <w:div w:id="1725636864">
      <w:bodyDiv w:val="1"/>
      <w:marLeft w:val="0"/>
      <w:marRight w:val="0"/>
      <w:marTop w:val="0"/>
      <w:marBottom w:val="0"/>
      <w:divBdr>
        <w:top w:val="none" w:sz="0" w:space="0" w:color="auto"/>
        <w:left w:val="none" w:sz="0" w:space="0" w:color="auto"/>
        <w:bottom w:val="none" w:sz="0" w:space="0" w:color="auto"/>
        <w:right w:val="none" w:sz="0" w:space="0" w:color="auto"/>
      </w:divBdr>
    </w:div>
    <w:div w:id="1925842618">
      <w:bodyDiv w:val="1"/>
      <w:marLeft w:val="0"/>
      <w:marRight w:val="0"/>
      <w:marTop w:val="0"/>
      <w:marBottom w:val="0"/>
      <w:divBdr>
        <w:top w:val="none" w:sz="0" w:space="0" w:color="auto"/>
        <w:left w:val="none" w:sz="0" w:space="0" w:color="auto"/>
        <w:bottom w:val="none" w:sz="0" w:space="0" w:color="auto"/>
        <w:right w:val="none" w:sz="0" w:space="0" w:color="auto"/>
      </w:divBdr>
    </w:div>
    <w:div w:id="1927222940">
      <w:bodyDiv w:val="1"/>
      <w:marLeft w:val="0"/>
      <w:marRight w:val="0"/>
      <w:marTop w:val="0"/>
      <w:marBottom w:val="0"/>
      <w:divBdr>
        <w:top w:val="none" w:sz="0" w:space="0" w:color="auto"/>
        <w:left w:val="none" w:sz="0" w:space="0" w:color="auto"/>
        <w:bottom w:val="none" w:sz="0" w:space="0" w:color="auto"/>
        <w:right w:val="none" w:sz="0" w:space="0" w:color="auto"/>
      </w:divBdr>
    </w:div>
    <w:div w:id="195836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B86C1-5ABF-4D18-8B77-0E3E4698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3975</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Crews, Tracy D</cp:lastModifiedBy>
  <cp:revision>2</cp:revision>
  <cp:lastPrinted>2015-12-10T11:56:00Z</cp:lastPrinted>
  <dcterms:created xsi:type="dcterms:W3CDTF">2015-12-11T20:13:00Z</dcterms:created>
  <dcterms:modified xsi:type="dcterms:W3CDTF">2015-12-11T20:13:00Z</dcterms:modified>
</cp:coreProperties>
</file>