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CD" w:rsidRDefault="004633CD" w:rsidP="001D7373">
      <w:pPr>
        <w:jc w:val="right"/>
        <w:rPr>
          <w:rFonts w:ascii="Arial" w:hAnsi="Arial" w:cs="Arial"/>
          <w:b/>
          <w:sz w:val="36"/>
          <w:szCs w:val="36"/>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pPr>
        <w:jc w:val="right"/>
        <w:rPr>
          <w:rFonts w:ascii="Arial" w:hAnsi="Arial" w:cs="Arial"/>
          <w:b/>
          <w:sz w:val="36"/>
          <w:szCs w:val="36"/>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Pr="00014C47" w:rsidRDefault="00B17F64" w:rsidP="00014C47">
      <w:pPr>
        <w:pStyle w:val="Volume"/>
        <w:spacing w:after="0"/>
        <w:rPr>
          <w:kern w:val="28"/>
          <w:sz w:val="56"/>
          <w:szCs w:val="56"/>
        </w:rPr>
      </w:pPr>
      <w:r w:rsidRPr="00014C47">
        <w:rPr>
          <w:kern w:val="28"/>
          <w:sz w:val="56"/>
          <w:szCs w:val="56"/>
        </w:rPr>
        <w:t>Integrated Postsecondary Edu</w:t>
      </w:r>
      <w:r w:rsidR="00D01758">
        <w:rPr>
          <w:kern w:val="28"/>
          <w:sz w:val="56"/>
          <w:szCs w:val="56"/>
        </w:rPr>
        <w:t>cation Data System</w:t>
      </w:r>
      <w:r w:rsidR="004633CD">
        <w:rPr>
          <w:kern w:val="28"/>
          <w:sz w:val="56"/>
          <w:szCs w:val="56"/>
        </w:rPr>
        <w:t xml:space="preserve"> </w:t>
      </w:r>
      <w:r w:rsidR="00D01758">
        <w:rPr>
          <w:kern w:val="28"/>
          <w:sz w:val="56"/>
          <w:szCs w:val="56"/>
        </w:rPr>
        <w:t xml:space="preserve">(IPEDS) </w:t>
      </w:r>
      <w:r w:rsidR="00104E52">
        <w:rPr>
          <w:kern w:val="28"/>
          <w:sz w:val="56"/>
          <w:szCs w:val="56"/>
        </w:rPr>
        <w:t>2015</w:t>
      </w:r>
      <w:r w:rsidR="00D01758">
        <w:rPr>
          <w:kern w:val="28"/>
          <w:sz w:val="56"/>
          <w:szCs w:val="56"/>
        </w:rPr>
        <w:t>-201</w:t>
      </w:r>
      <w:r w:rsidR="006E4F42">
        <w:rPr>
          <w:kern w:val="28"/>
          <w:sz w:val="56"/>
          <w:szCs w:val="56"/>
        </w:rPr>
        <w:t>6</w:t>
      </w:r>
    </w:p>
    <w:p w:rsidR="00B17F64" w:rsidRDefault="00B17F64">
      <w:pPr>
        <w:pStyle w:val="Volume"/>
        <w:spacing w:after="0"/>
        <w:rPr>
          <w:kern w:val="28"/>
          <w:sz w:val="56"/>
          <w:szCs w:val="56"/>
        </w:rPr>
      </w:pPr>
    </w:p>
    <w:p w:rsidR="00B17F64" w:rsidRDefault="00B17F64">
      <w:pPr>
        <w:pStyle w:val="Volume"/>
        <w:spacing w:after="0"/>
        <w:rPr>
          <w:kern w:val="28"/>
          <w:sz w:val="56"/>
          <w:szCs w:val="56"/>
        </w:rPr>
      </w:pPr>
      <w:r w:rsidRPr="00014C47">
        <w:rPr>
          <w:kern w:val="28"/>
          <w:sz w:val="56"/>
          <w:szCs w:val="56"/>
        </w:rPr>
        <w:t>Supporting Statement</w:t>
      </w:r>
      <w:r>
        <w:rPr>
          <w:kern w:val="28"/>
          <w:sz w:val="56"/>
          <w:szCs w:val="56"/>
        </w:rPr>
        <w:t xml:space="preserve"> Part A</w:t>
      </w:r>
    </w:p>
    <w:p w:rsidR="004633CD" w:rsidRDefault="00B17F64">
      <w:pPr>
        <w:pStyle w:val="Volume"/>
        <w:spacing w:after="0"/>
        <w:rPr>
          <w:kern w:val="28"/>
          <w:sz w:val="36"/>
          <w:szCs w:val="36"/>
        </w:rPr>
      </w:pPr>
      <w:r w:rsidRPr="00014C47">
        <w:rPr>
          <w:kern w:val="28"/>
          <w:sz w:val="36"/>
          <w:szCs w:val="36"/>
        </w:rPr>
        <w:t>OMB Paperwork Reduction Act Submission</w:t>
      </w:r>
    </w:p>
    <w:p w:rsidR="00B17F64" w:rsidRDefault="00B17F64">
      <w:pPr>
        <w:pStyle w:val="Volume"/>
        <w:spacing w:after="0"/>
        <w:rPr>
          <w:sz w:val="48"/>
          <w:szCs w:val="48"/>
        </w:rPr>
      </w:pPr>
    </w:p>
    <w:p w:rsidR="00B17F64" w:rsidRPr="00014C47" w:rsidRDefault="00D01758">
      <w:pPr>
        <w:pStyle w:val="Volume"/>
        <w:spacing w:after="0"/>
        <w:rPr>
          <w:sz w:val="48"/>
          <w:szCs w:val="48"/>
        </w:rPr>
      </w:pPr>
      <w:r>
        <w:rPr>
          <w:sz w:val="48"/>
          <w:szCs w:val="48"/>
        </w:rPr>
        <w:t>OMB No. 1850-0582 v.</w:t>
      </w:r>
      <w:r w:rsidR="00520EBE">
        <w:rPr>
          <w:sz w:val="48"/>
          <w:szCs w:val="48"/>
        </w:rPr>
        <w:t>16</w:t>
      </w:r>
    </w:p>
    <w:p w:rsidR="00B17F64" w:rsidRDefault="00B17F64">
      <w:pPr>
        <w:rPr>
          <w:rFonts w:ascii="Arial" w:hAnsi="Arial" w:cs="Arial"/>
        </w:rPr>
      </w:pPr>
    </w:p>
    <w:p w:rsidR="00B17F64" w:rsidRDefault="00B17F64">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pStyle w:val="submit"/>
        <w:spacing w:after="60"/>
        <w:jc w:val="both"/>
        <w:rPr>
          <w:i/>
          <w:sz w:val="22"/>
          <w:szCs w:val="22"/>
        </w:rPr>
      </w:pPr>
      <w:r>
        <w:rPr>
          <w:i/>
          <w:sz w:val="22"/>
          <w:szCs w:val="22"/>
        </w:rPr>
        <w:t>Submitted by:</w:t>
      </w:r>
    </w:p>
    <w:p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rsidR="00B17F64" w:rsidRDefault="00B17F64" w:rsidP="001D7373">
      <w:pPr>
        <w:jc w:val="both"/>
        <w:rPr>
          <w:rFonts w:ascii="Arial" w:hAnsi="Arial" w:cs="Arial"/>
          <w:sz w:val="22"/>
          <w:szCs w:val="22"/>
        </w:rPr>
      </w:pPr>
      <w:r>
        <w:rPr>
          <w:rFonts w:ascii="Arial" w:hAnsi="Arial" w:cs="Arial"/>
          <w:sz w:val="22"/>
          <w:szCs w:val="22"/>
        </w:rPr>
        <w:t>Institute of Education Sciences</w:t>
      </w:r>
    </w:p>
    <w:p w:rsidR="00B17F64" w:rsidRDefault="00B17F64" w:rsidP="001D7373">
      <w:pPr>
        <w:jc w:val="both"/>
        <w:rPr>
          <w:rFonts w:ascii="Arial" w:hAnsi="Arial" w:cs="Arial"/>
          <w:sz w:val="22"/>
          <w:szCs w:val="22"/>
        </w:rPr>
      </w:pPr>
      <w:r>
        <w:rPr>
          <w:rFonts w:ascii="Arial" w:hAnsi="Arial" w:cs="Arial"/>
          <w:sz w:val="22"/>
          <w:szCs w:val="22"/>
        </w:rPr>
        <w:t>U.S. Department of Education</w:t>
      </w:r>
    </w:p>
    <w:p w:rsidR="00B17F64" w:rsidRPr="00BA526D" w:rsidRDefault="00B17F64" w:rsidP="00BA526D">
      <w:pPr>
        <w:pStyle w:val="Text"/>
      </w:pPr>
    </w:p>
    <w:p w:rsidR="00B17F64" w:rsidRDefault="00B17F64" w:rsidP="00014C47">
      <w:pPr>
        <w:pStyle w:val="Heading4"/>
        <w:ind w:left="0"/>
      </w:pPr>
    </w:p>
    <w:p w:rsidR="008545B4" w:rsidRDefault="008545B4" w:rsidP="008545B4"/>
    <w:p w:rsidR="008545B4" w:rsidRDefault="008545B4" w:rsidP="008545B4"/>
    <w:p w:rsidR="008545B4" w:rsidRPr="008545B4" w:rsidRDefault="008545B4" w:rsidP="008545B4"/>
    <w:p w:rsidR="003C5131" w:rsidRPr="00742BFF" w:rsidRDefault="00104E52" w:rsidP="003C5131">
      <w:pPr>
        <w:pStyle w:val="Heading4"/>
        <w:ind w:left="0"/>
        <w:rPr>
          <w:b w:val="0"/>
        </w:rPr>
      </w:pPr>
      <w:r>
        <w:rPr>
          <w:b w:val="0"/>
        </w:rPr>
        <w:t>October 2015</w:t>
      </w:r>
    </w:p>
    <w:p w:rsidR="00E37351" w:rsidRPr="00742BFF" w:rsidRDefault="00E37351" w:rsidP="00742BFF">
      <w:pPr>
        <w:pStyle w:val="Heading4"/>
        <w:ind w:left="0"/>
        <w:sectPr w:rsidR="00E37351" w:rsidRPr="00742BFF" w:rsidSect="0085592F">
          <w:footerReference w:type="even" r:id="rId9"/>
          <w:footerReference w:type="default" r:id="rId10"/>
          <w:pgSz w:w="12240" w:h="15840" w:code="1"/>
          <w:pgMar w:top="1440" w:right="1440" w:bottom="1440" w:left="1440" w:header="720" w:footer="720" w:gutter="0"/>
          <w:pgNumType w:start="1"/>
          <w:cols w:space="720"/>
          <w:noEndnote/>
          <w:titlePg/>
          <w:docGrid w:linePitch="326"/>
        </w:sectPr>
      </w:pP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Default="00B17F64">
      <w:pPr>
        <w:ind w:left="360"/>
        <w:jc w:val="center"/>
        <w:rPr>
          <w:rFonts w:ascii="Arial" w:hAnsi="Arial"/>
          <w:b/>
        </w:rPr>
      </w:pPr>
      <w:r>
        <w:rPr>
          <w:rFonts w:ascii="Arial" w:hAnsi="Arial"/>
          <w:b/>
        </w:rPr>
        <w:t>Table of Contents</w:t>
      </w:r>
    </w:p>
    <w:p w:rsidR="00B17F64" w:rsidRDefault="00B17F64">
      <w:pPr>
        <w:ind w:left="360"/>
        <w:jc w:val="center"/>
        <w:rPr>
          <w:rFonts w:ascii="Arial" w:hAnsi="Arial"/>
          <w:b/>
        </w:rPr>
      </w:pPr>
    </w:p>
    <w:p w:rsidR="00B17F64" w:rsidRDefault="00B17F64">
      <w:pPr>
        <w:pStyle w:val="Title"/>
        <w:tabs>
          <w:tab w:val="right" w:leader="dot" w:pos="9000"/>
        </w:tabs>
        <w:jc w:val="left"/>
        <w:rPr>
          <w:b w:val="0"/>
          <w:sz w:val="22"/>
        </w:rPr>
      </w:pPr>
      <w:r>
        <w:rPr>
          <w:b w:val="0"/>
          <w:sz w:val="22"/>
        </w:rPr>
        <w:t>Summary</w:t>
      </w:r>
      <w:r>
        <w:rPr>
          <w:b w:val="0"/>
          <w:sz w:val="22"/>
        </w:rPr>
        <w:tab/>
      </w:r>
      <w:r w:rsidR="00D136DD">
        <w:rPr>
          <w:b w:val="0"/>
          <w:sz w:val="22"/>
        </w:rPr>
        <w:t>2</w:t>
      </w:r>
    </w:p>
    <w:p w:rsidR="00B17F64" w:rsidRDefault="00B17F64">
      <w:pPr>
        <w:pStyle w:val="Title"/>
        <w:tabs>
          <w:tab w:val="right" w:leader="dot" w:pos="9000"/>
        </w:tabs>
        <w:jc w:val="left"/>
        <w:rPr>
          <w:b w:val="0"/>
          <w:sz w:val="22"/>
        </w:rPr>
      </w:pPr>
    </w:p>
    <w:p w:rsidR="00B17F64" w:rsidRDefault="00B17F64">
      <w:pPr>
        <w:pStyle w:val="Title"/>
        <w:tabs>
          <w:tab w:val="left" w:pos="720"/>
          <w:tab w:val="right" w:leader="dot" w:pos="9000"/>
        </w:tabs>
        <w:jc w:val="left"/>
        <w:rPr>
          <w:b w:val="0"/>
          <w:sz w:val="22"/>
        </w:rPr>
      </w:pPr>
      <w:r>
        <w:rPr>
          <w:b w:val="0"/>
          <w:sz w:val="22"/>
        </w:rPr>
        <w:t>A.</w:t>
      </w:r>
      <w:r>
        <w:rPr>
          <w:b w:val="0"/>
          <w:sz w:val="22"/>
        </w:rPr>
        <w:tab/>
        <w:t>Justification</w:t>
      </w:r>
      <w:r>
        <w:rPr>
          <w:b w:val="0"/>
          <w:sz w:val="22"/>
        </w:rPr>
        <w:tab/>
      </w:r>
      <w:r w:rsidR="00D136DD">
        <w:rPr>
          <w:b w:val="0"/>
          <w:sz w:val="22"/>
        </w:rPr>
        <w:t>3</w:t>
      </w:r>
    </w:p>
    <w:p w:rsidR="00B17F64" w:rsidRDefault="00B17F64" w:rsidP="006A41BC">
      <w:pPr>
        <w:pStyle w:val="Title"/>
        <w:tabs>
          <w:tab w:val="left" w:pos="720"/>
          <w:tab w:val="left" w:pos="1440"/>
          <w:tab w:val="right" w:leader="dot" w:pos="9000"/>
        </w:tabs>
        <w:jc w:val="left"/>
        <w:rPr>
          <w:b w:val="0"/>
          <w:sz w:val="22"/>
        </w:rPr>
      </w:pPr>
      <w:r>
        <w:rPr>
          <w:b w:val="0"/>
          <w:sz w:val="22"/>
        </w:rPr>
        <w:tab/>
        <w:t>A.1.</w:t>
      </w:r>
      <w:r>
        <w:rPr>
          <w:b w:val="0"/>
          <w:sz w:val="22"/>
        </w:rPr>
        <w:tab/>
        <w:t>Purpose of this Submission</w:t>
      </w:r>
      <w:r>
        <w:rPr>
          <w:b w:val="0"/>
          <w:sz w:val="22"/>
        </w:rPr>
        <w:tab/>
      </w:r>
      <w:r w:rsidR="00D136DD">
        <w:rPr>
          <w:b w:val="0"/>
          <w:sz w:val="22"/>
        </w:rPr>
        <w:t>3</w:t>
      </w:r>
    </w:p>
    <w:p w:rsidR="00B17F64" w:rsidRDefault="00B17F64" w:rsidP="006A41BC">
      <w:pPr>
        <w:pStyle w:val="Title"/>
        <w:tabs>
          <w:tab w:val="left" w:pos="720"/>
          <w:tab w:val="left" w:pos="1440"/>
          <w:tab w:val="left" w:pos="1800"/>
          <w:tab w:val="right" w:leader="dot" w:pos="9000"/>
        </w:tabs>
        <w:jc w:val="left"/>
        <w:rPr>
          <w:b w:val="0"/>
          <w:sz w:val="22"/>
        </w:rPr>
      </w:pPr>
      <w:r>
        <w:rPr>
          <w:b w:val="0"/>
          <w:sz w:val="22"/>
        </w:rPr>
        <w:tab/>
        <w:t>A.2.</w:t>
      </w:r>
      <w:r>
        <w:rPr>
          <w:b w:val="0"/>
          <w:sz w:val="22"/>
        </w:rPr>
        <w:tab/>
        <w:t>Purpose</w:t>
      </w:r>
      <w:r w:rsidR="00D136DD">
        <w:rPr>
          <w:b w:val="0"/>
          <w:sz w:val="22"/>
        </w:rPr>
        <w:t xml:space="preserve"> and Use of IPEDS Information</w:t>
      </w:r>
      <w:r w:rsidR="00D136DD">
        <w:rPr>
          <w:b w:val="0"/>
          <w:sz w:val="22"/>
        </w:rPr>
        <w:tab/>
        <w:t>6</w:t>
      </w:r>
    </w:p>
    <w:p w:rsidR="00B17F64" w:rsidRDefault="00B17F64">
      <w:pPr>
        <w:pStyle w:val="Title"/>
        <w:tabs>
          <w:tab w:val="left" w:pos="720"/>
          <w:tab w:val="left" w:pos="1440"/>
          <w:tab w:val="left" w:pos="1800"/>
          <w:tab w:val="right" w:leader="dot" w:pos="9000"/>
        </w:tabs>
        <w:jc w:val="left"/>
        <w:rPr>
          <w:b w:val="0"/>
          <w:sz w:val="22"/>
        </w:rPr>
      </w:pPr>
      <w:r>
        <w:rPr>
          <w:b w:val="0"/>
          <w:sz w:val="22"/>
        </w:rPr>
        <w:tab/>
        <w:t>A.3.</w:t>
      </w:r>
      <w:r>
        <w:rPr>
          <w:b w:val="0"/>
          <w:sz w:val="22"/>
        </w:rPr>
        <w:tab/>
        <w:t>Use of Technology and Other Technological Collection Te</w:t>
      </w:r>
      <w:r w:rsidR="00D136DD">
        <w:rPr>
          <w:b w:val="0"/>
          <w:sz w:val="22"/>
        </w:rPr>
        <w:t>chniques</w:t>
      </w:r>
      <w:r w:rsidR="00D136DD">
        <w:rPr>
          <w:b w:val="0"/>
          <w:sz w:val="22"/>
        </w:rPr>
        <w:tab/>
        <w:t>11</w:t>
      </w:r>
    </w:p>
    <w:p w:rsidR="00B17F64" w:rsidRDefault="00B17F64">
      <w:pPr>
        <w:pStyle w:val="Title"/>
        <w:tabs>
          <w:tab w:val="left" w:pos="720"/>
          <w:tab w:val="left" w:pos="1440"/>
          <w:tab w:val="left" w:pos="1800"/>
          <w:tab w:val="right" w:leader="dot" w:pos="9000"/>
        </w:tabs>
        <w:jc w:val="left"/>
        <w:rPr>
          <w:b w:val="0"/>
          <w:sz w:val="22"/>
        </w:rPr>
      </w:pPr>
      <w:r>
        <w:rPr>
          <w:b w:val="0"/>
          <w:sz w:val="22"/>
        </w:rPr>
        <w:tab/>
        <w:t>A.4.</w:t>
      </w:r>
      <w:r>
        <w:rPr>
          <w:b w:val="0"/>
          <w:sz w:val="22"/>
        </w:rPr>
        <w:tab/>
        <w:t>Efforts to I</w:t>
      </w:r>
      <w:r w:rsidR="00D136DD">
        <w:rPr>
          <w:b w:val="0"/>
          <w:sz w:val="22"/>
        </w:rPr>
        <w:t>dentify and Avoid Duplication</w:t>
      </w:r>
      <w:r w:rsidR="00D136DD">
        <w:rPr>
          <w:b w:val="0"/>
          <w:sz w:val="22"/>
        </w:rPr>
        <w:tab/>
        <w:t>11</w:t>
      </w:r>
    </w:p>
    <w:p w:rsidR="00B17F64" w:rsidRDefault="00B17F64">
      <w:pPr>
        <w:pStyle w:val="Title"/>
        <w:tabs>
          <w:tab w:val="left" w:pos="720"/>
          <w:tab w:val="left" w:pos="1440"/>
          <w:tab w:val="left" w:pos="1800"/>
          <w:tab w:val="right" w:leader="dot" w:pos="9000"/>
        </w:tabs>
        <w:jc w:val="left"/>
        <w:rPr>
          <w:b w:val="0"/>
          <w:sz w:val="22"/>
        </w:rPr>
      </w:pPr>
      <w:r>
        <w:rPr>
          <w:b w:val="0"/>
          <w:sz w:val="22"/>
        </w:rPr>
        <w:tab/>
        <w:t>A.5.</w:t>
      </w:r>
      <w:r>
        <w:rPr>
          <w:b w:val="0"/>
          <w:sz w:val="22"/>
        </w:rPr>
        <w:tab/>
        <w:t>Methods Used to Minimize Burden</w:t>
      </w:r>
      <w:r w:rsidR="00D136DD">
        <w:rPr>
          <w:b w:val="0"/>
          <w:sz w:val="22"/>
        </w:rPr>
        <w:t xml:space="preserve"> on Small Businesses/Entities</w:t>
      </w:r>
      <w:r w:rsidR="00D136DD">
        <w:rPr>
          <w:b w:val="0"/>
          <w:sz w:val="22"/>
        </w:rPr>
        <w:tab/>
        <w:t>12</w:t>
      </w:r>
    </w:p>
    <w:p w:rsidR="00B17F64" w:rsidRDefault="00B17F64">
      <w:pPr>
        <w:pStyle w:val="Title"/>
        <w:tabs>
          <w:tab w:val="left" w:pos="720"/>
          <w:tab w:val="left" w:pos="1440"/>
          <w:tab w:val="left" w:pos="1800"/>
          <w:tab w:val="right" w:leader="dot" w:pos="9000"/>
        </w:tabs>
        <w:jc w:val="left"/>
        <w:rPr>
          <w:b w:val="0"/>
          <w:sz w:val="22"/>
        </w:rPr>
      </w:pPr>
      <w:r>
        <w:rPr>
          <w:b w:val="0"/>
          <w:sz w:val="22"/>
        </w:rPr>
        <w:tab/>
        <w:t>A.6.</w:t>
      </w:r>
      <w:r w:rsidR="00B072FF">
        <w:rPr>
          <w:b w:val="0"/>
          <w:sz w:val="22"/>
        </w:rPr>
        <w:tab/>
        <w:t>Frequency of Data Collection</w:t>
      </w:r>
      <w:r w:rsidR="00B072FF">
        <w:rPr>
          <w:b w:val="0"/>
          <w:sz w:val="22"/>
        </w:rPr>
        <w:tab/>
      </w:r>
      <w:r w:rsidR="00D136DD">
        <w:rPr>
          <w:b w:val="0"/>
          <w:sz w:val="22"/>
        </w:rPr>
        <w:t>12</w:t>
      </w:r>
    </w:p>
    <w:p w:rsidR="00B17F64" w:rsidRDefault="00B072FF">
      <w:pPr>
        <w:pStyle w:val="Title"/>
        <w:tabs>
          <w:tab w:val="left" w:pos="720"/>
          <w:tab w:val="left" w:pos="1440"/>
          <w:tab w:val="left" w:pos="1800"/>
          <w:tab w:val="right" w:leader="dot" w:pos="9000"/>
        </w:tabs>
        <w:jc w:val="left"/>
        <w:rPr>
          <w:b w:val="0"/>
          <w:sz w:val="22"/>
        </w:rPr>
      </w:pPr>
      <w:r>
        <w:rPr>
          <w:b w:val="0"/>
          <w:sz w:val="22"/>
        </w:rPr>
        <w:tab/>
        <w:t>A.7.</w:t>
      </w:r>
      <w:r>
        <w:rPr>
          <w:b w:val="0"/>
          <w:sz w:val="22"/>
        </w:rPr>
        <w:tab/>
        <w:t>Special Circumstances</w:t>
      </w:r>
      <w:r>
        <w:rPr>
          <w:b w:val="0"/>
          <w:sz w:val="22"/>
        </w:rPr>
        <w:tab/>
      </w:r>
      <w:r w:rsidR="00D136DD">
        <w:rPr>
          <w:b w:val="0"/>
          <w:sz w:val="22"/>
        </w:rPr>
        <w:t>12</w:t>
      </w:r>
    </w:p>
    <w:p w:rsidR="00B17F64" w:rsidRDefault="00B17F64">
      <w:pPr>
        <w:pStyle w:val="Title"/>
        <w:tabs>
          <w:tab w:val="left" w:pos="720"/>
          <w:tab w:val="left" w:pos="1440"/>
          <w:tab w:val="left" w:pos="1800"/>
          <w:tab w:val="right" w:leader="dot" w:pos="9000"/>
        </w:tabs>
        <w:jc w:val="left"/>
        <w:rPr>
          <w:b w:val="0"/>
          <w:sz w:val="22"/>
        </w:rPr>
      </w:pPr>
      <w:r>
        <w:rPr>
          <w:b w:val="0"/>
          <w:sz w:val="22"/>
        </w:rPr>
        <w:tab/>
        <w:t>A.8.</w:t>
      </w:r>
      <w:r>
        <w:rPr>
          <w:b w:val="0"/>
          <w:sz w:val="22"/>
        </w:rPr>
        <w:tab/>
        <w:t>Con</w:t>
      </w:r>
      <w:r w:rsidR="00B072FF">
        <w:rPr>
          <w:b w:val="0"/>
          <w:sz w:val="22"/>
        </w:rPr>
        <w:t>sultations Outside the Agency</w:t>
      </w:r>
      <w:r w:rsidR="00B072FF">
        <w:rPr>
          <w:b w:val="0"/>
          <w:sz w:val="22"/>
        </w:rPr>
        <w:tab/>
      </w:r>
      <w:r w:rsidR="00D136DD">
        <w:rPr>
          <w:b w:val="0"/>
          <w:sz w:val="22"/>
        </w:rPr>
        <w:t>12</w:t>
      </w:r>
    </w:p>
    <w:p w:rsidR="00B17F64" w:rsidRDefault="00B17F64">
      <w:pPr>
        <w:pStyle w:val="Title"/>
        <w:tabs>
          <w:tab w:val="left" w:pos="720"/>
          <w:tab w:val="left" w:pos="1440"/>
          <w:tab w:val="left" w:pos="1800"/>
          <w:tab w:val="right" w:leader="dot" w:pos="9000"/>
        </w:tabs>
        <w:jc w:val="left"/>
        <w:rPr>
          <w:b w:val="0"/>
          <w:sz w:val="22"/>
        </w:rPr>
      </w:pPr>
      <w:r>
        <w:rPr>
          <w:b w:val="0"/>
          <w:sz w:val="22"/>
        </w:rPr>
        <w:tab/>
        <w:t>A.9.</w:t>
      </w:r>
      <w:r>
        <w:rPr>
          <w:b w:val="0"/>
          <w:sz w:val="22"/>
        </w:rPr>
        <w:tab/>
        <w:t>Paying</w:t>
      </w:r>
      <w:r w:rsidR="00B072FF">
        <w:rPr>
          <w:b w:val="0"/>
          <w:sz w:val="22"/>
        </w:rPr>
        <w:t xml:space="preserve"> Respondents</w:t>
      </w:r>
      <w:r w:rsidR="00B072FF">
        <w:rPr>
          <w:b w:val="0"/>
          <w:sz w:val="22"/>
        </w:rPr>
        <w:tab/>
      </w:r>
      <w:r w:rsidR="00D136DD">
        <w:rPr>
          <w:b w:val="0"/>
          <w:sz w:val="22"/>
        </w:rPr>
        <w:t>13</w:t>
      </w:r>
    </w:p>
    <w:p w:rsidR="00B17F64" w:rsidRDefault="00B17F64">
      <w:pPr>
        <w:pStyle w:val="Title"/>
        <w:tabs>
          <w:tab w:val="left" w:pos="720"/>
          <w:tab w:val="left" w:pos="1440"/>
          <w:tab w:val="left" w:pos="1800"/>
          <w:tab w:val="right" w:leader="dot" w:pos="9000"/>
        </w:tabs>
        <w:jc w:val="left"/>
        <w:rPr>
          <w:b w:val="0"/>
          <w:sz w:val="22"/>
        </w:rPr>
      </w:pPr>
      <w:r>
        <w:rPr>
          <w:b w:val="0"/>
          <w:sz w:val="22"/>
        </w:rPr>
        <w:tab/>
        <w:t>A.10.</w:t>
      </w:r>
      <w:r w:rsidR="00B072FF">
        <w:rPr>
          <w:b w:val="0"/>
          <w:sz w:val="22"/>
        </w:rPr>
        <w:tab/>
        <w:t>Assurance of Confidentiality</w:t>
      </w:r>
      <w:r w:rsidR="00B072FF">
        <w:rPr>
          <w:b w:val="0"/>
          <w:sz w:val="22"/>
        </w:rPr>
        <w:tab/>
      </w:r>
      <w:r w:rsidR="00D136DD">
        <w:rPr>
          <w:b w:val="0"/>
          <w:sz w:val="22"/>
        </w:rPr>
        <w:t>13</w:t>
      </w:r>
    </w:p>
    <w:p w:rsidR="00B17F64" w:rsidRDefault="00B17F64">
      <w:pPr>
        <w:pStyle w:val="Title"/>
        <w:tabs>
          <w:tab w:val="left" w:pos="720"/>
          <w:tab w:val="left" w:pos="1440"/>
          <w:tab w:val="left" w:pos="1800"/>
          <w:tab w:val="right" w:leader="dot" w:pos="9000"/>
        </w:tabs>
        <w:jc w:val="left"/>
        <w:rPr>
          <w:b w:val="0"/>
          <w:sz w:val="22"/>
        </w:rPr>
      </w:pPr>
      <w:r>
        <w:rPr>
          <w:b w:val="0"/>
          <w:sz w:val="22"/>
        </w:rPr>
        <w:tab/>
        <w:t>A.11.</w:t>
      </w:r>
      <w:r>
        <w:rPr>
          <w:b w:val="0"/>
          <w:sz w:val="22"/>
        </w:rPr>
        <w:tab/>
        <w:t>Justific</w:t>
      </w:r>
      <w:r w:rsidR="00B072FF">
        <w:rPr>
          <w:b w:val="0"/>
          <w:sz w:val="22"/>
        </w:rPr>
        <w:t>ation for Sensitive Questions</w:t>
      </w:r>
      <w:r w:rsidR="00B072FF">
        <w:rPr>
          <w:b w:val="0"/>
          <w:sz w:val="22"/>
        </w:rPr>
        <w:tab/>
      </w:r>
      <w:r w:rsidR="00D136DD">
        <w:rPr>
          <w:b w:val="0"/>
          <w:sz w:val="22"/>
        </w:rPr>
        <w:t>13</w:t>
      </w:r>
    </w:p>
    <w:p w:rsidR="00B17F64" w:rsidRDefault="00B072FF">
      <w:pPr>
        <w:pStyle w:val="Title"/>
        <w:tabs>
          <w:tab w:val="left" w:pos="720"/>
          <w:tab w:val="left" w:pos="1440"/>
          <w:tab w:val="left" w:pos="1800"/>
          <w:tab w:val="right" w:leader="dot" w:pos="9000"/>
        </w:tabs>
        <w:jc w:val="left"/>
        <w:rPr>
          <w:b w:val="0"/>
          <w:sz w:val="22"/>
        </w:rPr>
      </w:pPr>
      <w:r>
        <w:rPr>
          <w:b w:val="0"/>
          <w:sz w:val="22"/>
        </w:rPr>
        <w:tab/>
        <w:t>A.12.</w:t>
      </w:r>
      <w:r>
        <w:rPr>
          <w:b w:val="0"/>
          <w:sz w:val="22"/>
        </w:rPr>
        <w:tab/>
        <w:t>Estimate of Burden</w:t>
      </w:r>
      <w:r>
        <w:rPr>
          <w:b w:val="0"/>
          <w:sz w:val="22"/>
        </w:rPr>
        <w:tab/>
      </w:r>
      <w:r w:rsidR="00D136DD">
        <w:rPr>
          <w:b w:val="0"/>
          <w:sz w:val="22"/>
        </w:rPr>
        <w:t>13</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sidR="00B072FF">
        <w:rPr>
          <w:b w:val="0"/>
          <w:sz w:val="22"/>
        </w:rPr>
        <w:t>A.13.</w:t>
      </w:r>
      <w:r w:rsidR="00B072FF">
        <w:rPr>
          <w:b w:val="0"/>
          <w:sz w:val="22"/>
        </w:rPr>
        <w:tab/>
        <w:t>Estimate of Cost Burden</w:t>
      </w:r>
      <w:r w:rsidR="00B072FF">
        <w:rPr>
          <w:b w:val="0"/>
          <w:sz w:val="22"/>
        </w:rPr>
        <w:tab/>
      </w:r>
      <w:r w:rsidR="00E8608E">
        <w:rPr>
          <w:b w:val="0"/>
          <w:sz w:val="22"/>
        </w:rPr>
        <w:t>15</w:t>
      </w:r>
    </w:p>
    <w:p w:rsidR="00B17F64" w:rsidRDefault="00B17F64">
      <w:pPr>
        <w:pStyle w:val="Title"/>
        <w:tabs>
          <w:tab w:val="left" w:pos="720"/>
          <w:tab w:val="left" w:pos="1440"/>
          <w:tab w:val="left" w:pos="1800"/>
          <w:tab w:val="right" w:leader="dot" w:pos="9000"/>
        </w:tabs>
        <w:jc w:val="left"/>
        <w:rPr>
          <w:b w:val="0"/>
          <w:sz w:val="22"/>
        </w:rPr>
      </w:pPr>
      <w:r>
        <w:rPr>
          <w:b w:val="0"/>
          <w:sz w:val="22"/>
        </w:rPr>
        <w:tab/>
        <w:t>A.14.</w:t>
      </w:r>
      <w:r>
        <w:rPr>
          <w:b w:val="0"/>
          <w:sz w:val="22"/>
        </w:rPr>
        <w:tab/>
        <w:t>C</w:t>
      </w:r>
      <w:r w:rsidR="00B072FF">
        <w:rPr>
          <w:b w:val="0"/>
          <w:sz w:val="22"/>
        </w:rPr>
        <w:t>ost to the Federal Government</w:t>
      </w:r>
      <w:r w:rsidR="00B072FF">
        <w:rPr>
          <w:b w:val="0"/>
          <w:sz w:val="22"/>
        </w:rPr>
        <w:tab/>
      </w:r>
      <w:r w:rsidR="00E8608E">
        <w:rPr>
          <w:b w:val="0"/>
          <w:sz w:val="22"/>
        </w:rPr>
        <w:t>15</w:t>
      </w:r>
    </w:p>
    <w:p w:rsidR="00B17F64" w:rsidRDefault="00B17F64">
      <w:pPr>
        <w:pStyle w:val="Title"/>
        <w:tabs>
          <w:tab w:val="left" w:pos="720"/>
          <w:tab w:val="left" w:pos="1440"/>
          <w:tab w:val="left" w:pos="1800"/>
          <w:tab w:val="right" w:leader="dot" w:pos="9000"/>
        </w:tabs>
        <w:jc w:val="left"/>
        <w:rPr>
          <w:b w:val="0"/>
          <w:sz w:val="22"/>
        </w:rPr>
      </w:pPr>
      <w:r>
        <w:rPr>
          <w:b w:val="0"/>
          <w:sz w:val="22"/>
        </w:rPr>
        <w:tab/>
        <w:t>A.15.</w:t>
      </w:r>
      <w:r w:rsidR="00B072FF">
        <w:rPr>
          <w:b w:val="0"/>
          <w:sz w:val="22"/>
        </w:rPr>
        <w:tab/>
        <w:t>Reasons for Change in Burden</w:t>
      </w:r>
      <w:r w:rsidR="00B072FF">
        <w:rPr>
          <w:b w:val="0"/>
          <w:sz w:val="22"/>
        </w:rPr>
        <w:tab/>
      </w:r>
      <w:r w:rsidR="00E8608E">
        <w:rPr>
          <w:b w:val="0"/>
          <w:sz w:val="22"/>
        </w:rPr>
        <w:t>16</w:t>
      </w:r>
    </w:p>
    <w:p w:rsidR="00B17F64" w:rsidRDefault="00B17F64" w:rsidP="006A41BC">
      <w:pPr>
        <w:pStyle w:val="Title"/>
        <w:tabs>
          <w:tab w:val="left" w:pos="720"/>
          <w:tab w:val="left" w:pos="1440"/>
          <w:tab w:val="left" w:pos="1800"/>
          <w:tab w:val="right" w:leader="dot" w:pos="9000"/>
        </w:tabs>
        <w:jc w:val="left"/>
        <w:rPr>
          <w:b w:val="0"/>
          <w:sz w:val="22"/>
        </w:rPr>
      </w:pPr>
      <w:r>
        <w:rPr>
          <w:b w:val="0"/>
          <w:sz w:val="22"/>
        </w:rPr>
        <w:tab/>
        <w:t>A.16.</w:t>
      </w:r>
      <w:r>
        <w:rPr>
          <w:b w:val="0"/>
          <w:sz w:val="22"/>
        </w:rPr>
        <w:tab/>
        <w:t>Publi</w:t>
      </w:r>
      <w:r w:rsidR="00B072FF">
        <w:rPr>
          <w:b w:val="0"/>
          <w:sz w:val="22"/>
        </w:rPr>
        <w:t>cation Plans/Project Schedule</w:t>
      </w:r>
      <w:r w:rsidR="00B072FF">
        <w:rPr>
          <w:b w:val="0"/>
          <w:sz w:val="22"/>
        </w:rPr>
        <w:tab/>
      </w:r>
      <w:r w:rsidR="00E8608E">
        <w:rPr>
          <w:b w:val="0"/>
          <w:sz w:val="22"/>
        </w:rPr>
        <w:t>16</w:t>
      </w:r>
    </w:p>
    <w:p w:rsidR="00B17F64" w:rsidRDefault="00B17F64">
      <w:pPr>
        <w:pStyle w:val="Title"/>
        <w:tabs>
          <w:tab w:val="left" w:pos="720"/>
          <w:tab w:val="left" w:pos="1440"/>
          <w:tab w:val="left" w:pos="1800"/>
          <w:tab w:val="right" w:leader="dot" w:pos="9000"/>
        </w:tabs>
        <w:jc w:val="left"/>
        <w:rPr>
          <w:b w:val="0"/>
          <w:sz w:val="22"/>
        </w:rPr>
      </w:pPr>
      <w:r>
        <w:rPr>
          <w:b w:val="0"/>
          <w:sz w:val="22"/>
        </w:rPr>
        <w:tab/>
        <w:t>A.17.</w:t>
      </w:r>
      <w:r>
        <w:rPr>
          <w:b w:val="0"/>
          <w:sz w:val="22"/>
        </w:rPr>
        <w:tab/>
        <w:t>Request t</w:t>
      </w:r>
      <w:r w:rsidR="00B072FF">
        <w:rPr>
          <w:b w:val="0"/>
          <w:sz w:val="22"/>
        </w:rPr>
        <w:t>o Not Display Expiration Date</w:t>
      </w:r>
      <w:r w:rsidR="00B072FF">
        <w:rPr>
          <w:b w:val="0"/>
          <w:sz w:val="22"/>
        </w:rPr>
        <w:tab/>
      </w:r>
      <w:r w:rsidR="00E8608E">
        <w:rPr>
          <w:b w:val="0"/>
          <w:sz w:val="22"/>
        </w:rPr>
        <w:t>18</w:t>
      </w:r>
    </w:p>
    <w:p w:rsidR="00B17F64" w:rsidRDefault="00B17F64">
      <w:pPr>
        <w:pStyle w:val="Title"/>
        <w:tabs>
          <w:tab w:val="left" w:pos="720"/>
          <w:tab w:val="left" w:pos="1440"/>
          <w:tab w:val="left" w:pos="1800"/>
          <w:tab w:val="right" w:leader="dot" w:pos="9000"/>
        </w:tabs>
        <w:jc w:val="left"/>
        <w:rPr>
          <w:b w:val="0"/>
          <w:sz w:val="22"/>
        </w:rPr>
      </w:pPr>
      <w:r>
        <w:rPr>
          <w:b w:val="0"/>
          <w:sz w:val="22"/>
        </w:rPr>
        <w:tab/>
        <w:t>A.18.</w:t>
      </w:r>
      <w:r>
        <w:rPr>
          <w:b w:val="0"/>
          <w:sz w:val="22"/>
        </w:rPr>
        <w:tab/>
        <w:t>Ex</w:t>
      </w:r>
      <w:r w:rsidR="00B072FF">
        <w:rPr>
          <w:b w:val="0"/>
          <w:sz w:val="22"/>
        </w:rPr>
        <w:t>ceptions to the Certification</w:t>
      </w:r>
      <w:r w:rsidR="00B072FF">
        <w:rPr>
          <w:b w:val="0"/>
          <w:sz w:val="22"/>
        </w:rPr>
        <w:tab/>
      </w:r>
      <w:r w:rsidR="00E8608E">
        <w:rPr>
          <w:b w:val="0"/>
          <w:sz w:val="22"/>
        </w:rPr>
        <w:t>18</w:t>
      </w:r>
      <w:bookmarkStart w:id="0" w:name="_GoBack"/>
      <w:bookmarkEnd w:id="0"/>
    </w:p>
    <w:p w:rsidR="00B17F64" w:rsidRDefault="00B17F64">
      <w:pPr>
        <w:pStyle w:val="Title"/>
        <w:tabs>
          <w:tab w:val="left" w:pos="720"/>
          <w:tab w:val="left" w:pos="1260"/>
          <w:tab w:val="left" w:pos="1800"/>
          <w:tab w:val="right" w:leader="dot" w:pos="9000"/>
        </w:tabs>
        <w:jc w:val="left"/>
        <w:rPr>
          <w:b w:val="0"/>
          <w:sz w:val="22"/>
        </w:rPr>
      </w:pPr>
    </w:p>
    <w:p w:rsidR="00B17F64" w:rsidRDefault="00B17F64">
      <w:pPr>
        <w:pStyle w:val="Title"/>
        <w:tabs>
          <w:tab w:val="left" w:pos="720"/>
          <w:tab w:val="left" w:pos="1260"/>
          <w:tab w:val="right" w:leader="dot" w:pos="9000"/>
        </w:tabs>
        <w:jc w:val="left"/>
        <w:rPr>
          <w:b w:val="0"/>
        </w:rPr>
        <w:sectPr w:rsidR="00B17F64" w:rsidSect="0085592F">
          <w:footerReference w:type="default" r:id="rId11"/>
          <w:pgSz w:w="12240" w:h="15840" w:code="1"/>
          <w:pgMar w:top="1440" w:right="1440" w:bottom="1440" w:left="1440" w:header="720" w:footer="720" w:gutter="0"/>
          <w:pgNumType w:fmt="lowerRoman" w:start="1"/>
          <w:cols w:space="720"/>
          <w:noEndnote/>
          <w:docGrid w:linePitch="326"/>
        </w:sectPr>
      </w:pPr>
    </w:p>
    <w:p w:rsidR="00B17F64" w:rsidRPr="00CF103B" w:rsidRDefault="00B17F64" w:rsidP="00D53CA5">
      <w:pPr>
        <w:pStyle w:val="Title"/>
        <w:jc w:val="left"/>
        <w:rPr>
          <w:rFonts w:ascii="Arial" w:hAnsi="Arial" w:cs="Arial"/>
          <w:sz w:val="28"/>
          <w:szCs w:val="28"/>
        </w:rPr>
      </w:pPr>
      <w:r w:rsidRPr="00CF103B">
        <w:rPr>
          <w:rFonts w:ascii="Arial" w:hAnsi="Arial" w:cs="Arial"/>
          <w:sz w:val="28"/>
          <w:szCs w:val="28"/>
        </w:rPr>
        <w:lastRenderedPageBreak/>
        <w:t>Summary</w:t>
      </w:r>
    </w:p>
    <w:p w:rsidR="00B17F64" w:rsidRDefault="00B17F64" w:rsidP="00C1225B">
      <w:pPr>
        <w:rPr>
          <w:sz w:val="22"/>
        </w:rPr>
      </w:pPr>
    </w:p>
    <w:p w:rsidR="003830AE" w:rsidRPr="00C1225B" w:rsidRDefault="003830AE" w:rsidP="003830AE">
      <w:pPr>
        <w:tabs>
          <w:tab w:val="left" w:pos="1080"/>
        </w:tabs>
        <w:rPr>
          <w:sz w:val="22"/>
          <w:szCs w:val="20"/>
        </w:rPr>
      </w:pPr>
      <w:r>
        <w:rPr>
          <w:sz w:val="22"/>
        </w:rPr>
        <w:t>T</w:t>
      </w:r>
      <w:r w:rsidRPr="003830AE">
        <w:rPr>
          <w:sz w:val="22"/>
        </w:rPr>
        <w:t>he Integrated Postsecondary Education Data System (IPEDS)</w:t>
      </w:r>
      <w:r>
        <w:rPr>
          <w:sz w:val="22"/>
        </w:rPr>
        <w:t xml:space="preserve">, conducted by the </w:t>
      </w:r>
      <w:r w:rsidRPr="00C1225B">
        <w:rPr>
          <w:sz w:val="22"/>
        </w:rPr>
        <w:t xml:space="preserve">National Center for Education Statistics </w:t>
      </w:r>
      <w:r>
        <w:rPr>
          <w:sz w:val="22"/>
        </w:rPr>
        <w:t>(</w:t>
      </w:r>
      <w:r w:rsidRPr="00520EBE">
        <w:rPr>
          <w:sz w:val="22"/>
        </w:rPr>
        <w:t>NCES)</w:t>
      </w:r>
      <w:r>
        <w:rPr>
          <w:sz w:val="22"/>
        </w:rPr>
        <w:t>,</w:t>
      </w:r>
      <w:r w:rsidRPr="003830AE">
        <w:rPr>
          <w:sz w:val="22"/>
        </w:rPr>
        <w:t xml:space="preserve"> </w:t>
      </w:r>
      <w:r>
        <w:rPr>
          <w:sz w:val="22"/>
        </w:rPr>
        <w:t>within the U.S. Department of Education’s</w:t>
      </w:r>
      <w:r w:rsidR="00D136DD">
        <w:rPr>
          <w:sz w:val="22"/>
        </w:rPr>
        <w:t xml:space="preserve"> (ED)</w:t>
      </w:r>
      <w:r>
        <w:rPr>
          <w:sz w:val="22"/>
        </w:rPr>
        <w:t xml:space="preserve"> Institute for Education Sciences (IES), </w:t>
      </w:r>
      <w:r w:rsidRPr="00520EBE">
        <w:rPr>
          <w:sz w:val="22"/>
        </w:rPr>
        <w:t>is a web-based data collection system designed to collect</w:t>
      </w:r>
      <w:r w:rsidRPr="00C1225B">
        <w:rPr>
          <w:sz w:val="22"/>
          <w:szCs w:val="20"/>
        </w:rPr>
        <w:t xml:space="preserve"> basic data from all postsecondary institutions in the United States and the other jurisdictions.</w:t>
      </w:r>
      <w:r w:rsidR="004633CD">
        <w:rPr>
          <w:sz w:val="22"/>
          <w:szCs w:val="20"/>
        </w:rPr>
        <w:t xml:space="preserve"> </w:t>
      </w:r>
      <w:r w:rsidRPr="00C1225B">
        <w:rPr>
          <w:sz w:val="22"/>
          <w:szCs w:val="20"/>
        </w:rPr>
        <w:t>IPEDS enables NCES to report on key dimensions of postsecondary education such as enrollments, degrees and other awards earned, tuition and fees, average net price, student financial aid, graduation rates, revenues and expenditures, faculty salaries, and staff employed.</w:t>
      </w:r>
      <w:r w:rsidR="004633CD">
        <w:rPr>
          <w:sz w:val="22"/>
          <w:szCs w:val="20"/>
        </w:rPr>
        <w:t xml:space="preserve"> </w:t>
      </w:r>
      <w:r w:rsidRPr="00C1225B">
        <w:rPr>
          <w:sz w:val="22"/>
          <w:szCs w:val="20"/>
        </w:rPr>
        <w:t xml:space="preserve">The IPEDS web-based data collection system was implemented in 2000-01, and it collects basic data from approximately </w:t>
      </w:r>
      <w:r>
        <w:rPr>
          <w:sz w:val="22"/>
          <w:szCs w:val="20"/>
        </w:rPr>
        <w:t>7,500</w:t>
      </w:r>
      <w:r w:rsidRPr="00C1225B">
        <w:rPr>
          <w:sz w:val="22"/>
          <w:szCs w:val="20"/>
        </w:rPr>
        <w:t xml:space="preserve"> postsecondary institutions in the United States and the other jurisdictions that are eligible to participate in Title IV Federal financial aid programs. All Title IV institutions are required to respond to IPEDS (Section 490 of the Higher Education Amendments of 1992 (P.L. 102-325)).</w:t>
      </w:r>
      <w:r w:rsidR="004633CD">
        <w:rPr>
          <w:sz w:val="22"/>
          <w:szCs w:val="20"/>
        </w:rPr>
        <w:t xml:space="preserve"> </w:t>
      </w:r>
      <w:r w:rsidRPr="00C1225B">
        <w:rPr>
          <w:sz w:val="22"/>
          <w:szCs w:val="20"/>
        </w:rPr>
        <w:t>IPEDS allows other (non-title IV) institutions to participate on a voluntary basis. About 200 elect to respond.</w:t>
      </w:r>
      <w:r w:rsidR="004633CD">
        <w:rPr>
          <w:sz w:val="22"/>
          <w:szCs w:val="20"/>
        </w:rPr>
        <w:t xml:space="preserve"> </w:t>
      </w:r>
      <w:r w:rsidRPr="00C1225B">
        <w:rPr>
          <w:sz w:val="22"/>
          <w:szCs w:val="20"/>
        </w:rPr>
        <w:t>IPEDS data are available to the public through the College Navigator and IPEDS Data Center websites.</w:t>
      </w:r>
    </w:p>
    <w:p w:rsidR="003830AE" w:rsidRPr="00C1225B" w:rsidRDefault="003830AE" w:rsidP="003830AE">
      <w:pPr>
        <w:tabs>
          <w:tab w:val="left" w:pos="1080"/>
        </w:tabs>
        <w:rPr>
          <w:sz w:val="22"/>
          <w:szCs w:val="20"/>
        </w:rPr>
      </w:pPr>
    </w:p>
    <w:p w:rsidR="004633CD" w:rsidRDefault="003830AE" w:rsidP="003830AE">
      <w:pPr>
        <w:tabs>
          <w:tab w:val="left" w:pos="1080"/>
        </w:tabs>
        <w:rPr>
          <w:sz w:val="22"/>
          <w:szCs w:val="20"/>
        </w:rPr>
      </w:pPr>
      <w:r w:rsidRPr="001F6E3C">
        <w:rPr>
          <w:sz w:val="22"/>
          <w:szCs w:val="20"/>
        </w:rPr>
        <w:t>Effective Fiscal Year 2015, public institutions using the Government Accounting Standards Board (GASB) accounting standards were required to implement GASB Statement No. 68, "Accounting and Financial Reporting for Pensions – an Amendment of GASB Statement No. 27.” This new statement instructs public institutions with benefit plans to report an actuarially based pension liability and related pension expenses and deferrals in their General Purpose Financial Statements (GPFS). As a result, public institutions that participate in their state’s employee retirement system or have systems of their own will have to add their portion of unfunded pension liability and recognize expenses related to this liability on their GPFS. The change will have a significant impact on the reporting of balance sheet information and expenses to the IPEDS Finance component.</w:t>
      </w:r>
    </w:p>
    <w:p w:rsidR="003830AE" w:rsidRPr="001F6E3C" w:rsidRDefault="003830AE" w:rsidP="003830AE">
      <w:pPr>
        <w:tabs>
          <w:tab w:val="left" w:pos="1080"/>
        </w:tabs>
        <w:rPr>
          <w:sz w:val="22"/>
          <w:szCs w:val="20"/>
        </w:rPr>
      </w:pPr>
    </w:p>
    <w:p w:rsidR="004633CD" w:rsidRDefault="003830AE" w:rsidP="003830AE">
      <w:pPr>
        <w:tabs>
          <w:tab w:val="left" w:pos="1080"/>
        </w:tabs>
        <w:rPr>
          <w:sz w:val="22"/>
          <w:szCs w:val="20"/>
        </w:rPr>
      </w:pPr>
      <w:r w:rsidRPr="001F6E3C">
        <w:rPr>
          <w:sz w:val="22"/>
          <w:szCs w:val="20"/>
        </w:rPr>
        <w:t>After consultation with the National Association of College and University Business Officers (NACUBO) – which represents more than 2</w:t>
      </w:r>
      <w:r>
        <w:rPr>
          <w:sz w:val="22"/>
          <w:szCs w:val="20"/>
        </w:rPr>
        <w:t>,</w:t>
      </w:r>
      <w:r w:rsidRPr="001F6E3C">
        <w:rPr>
          <w:sz w:val="22"/>
          <w:szCs w:val="20"/>
        </w:rPr>
        <w:t xml:space="preserve">500 colleges, universities, and </w:t>
      </w:r>
      <w:r>
        <w:rPr>
          <w:sz w:val="22"/>
          <w:szCs w:val="20"/>
        </w:rPr>
        <w:t xml:space="preserve">other </w:t>
      </w:r>
      <w:r w:rsidRPr="001F6E3C">
        <w:rPr>
          <w:sz w:val="22"/>
          <w:szCs w:val="20"/>
        </w:rPr>
        <w:t xml:space="preserve">higher education service providers across the country – </w:t>
      </w:r>
      <w:r w:rsidRPr="001F2863">
        <w:rPr>
          <w:sz w:val="22"/>
          <w:szCs w:val="20"/>
        </w:rPr>
        <w:t>to maintain the quality of measurement for postsecondary education financial data collection</w:t>
      </w:r>
      <w:r>
        <w:rPr>
          <w:sz w:val="22"/>
          <w:szCs w:val="20"/>
        </w:rPr>
        <w:t xml:space="preserve">, </w:t>
      </w:r>
      <w:r w:rsidRPr="001F6E3C">
        <w:rPr>
          <w:sz w:val="22"/>
          <w:szCs w:val="20"/>
        </w:rPr>
        <w:t xml:space="preserve">NCES is proposing to add </w:t>
      </w:r>
      <w:r>
        <w:rPr>
          <w:sz w:val="22"/>
          <w:szCs w:val="20"/>
        </w:rPr>
        <w:t>a</w:t>
      </w:r>
      <w:r w:rsidRPr="001F6E3C">
        <w:rPr>
          <w:sz w:val="22"/>
          <w:szCs w:val="20"/>
        </w:rPr>
        <w:t xml:space="preserve"> screen to the Public GASB Finance Form for the 2015-16 collection cycle </w:t>
      </w:r>
      <w:r>
        <w:rPr>
          <w:sz w:val="22"/>
          <w:szCs w:val="20"/>
        </w:rPr>
        <w:t>with</w:t>
      </w:r>
      <w:r w:rsidRPr="001F6E3C">
        <w:rPr>
          <w:sz w:val="22"/>
          <w:szCs w:val="20"/>
        </w:rPr>
        <w:t xml:space="preserve"> three new fields: the additional pension liability, related expenses, and deferrals that resulted from implementation of GASB Statement 68. Adding these three fields </w:t>
      </w:r>
      <w:r>
        <w:rPr>
          <w:sz w:val="22"/>
          <w:szCs w:val="20"/>
        </w:rPr>
        <w:t>will</w:t>
      </w:r>
      <w:r w:rsidRPr="001F6E3C">
        <w:rPr>
          <w:sz w:val="22"/>
          <w:szCs w:val="20"/>
        </w:rPr>
        <w:t xml:space="preserve"> allow NCES and IPEDS data users to proportion out </w:t>
      </w:r>
      <w:r>
        <w:rPr>
          <w:sz w:val="22"/>
          <w:szCs w:val="20"/>
        </w:rPr>
        <w:t>the</w:t>
      </w:r>
      <w:r w:rsidRPr="001F6E3C">
        <w:rPr>
          <w:sz w:val="22"/>
          <w:szCs w:val="20"/>
        </w:rPr>
        <w:t xml:space="preserve"> amount of increases or decreases </w:t>
      </w:r>
      <w:r>
        <w:rPr>
          <w:sz w:val="22"/>
          <w:szCs w:val="20"/>
        </w:rPr>
        <w:t xml:space="preserve">due </w:t>
      </w:r>
      <w:r w:rsidRPr="001F6E3C">
        <w:rPr>
          <w:sz w:val="22"/>
          <w:szCs w:val="20"/>
        </w:rPr>
        <w:t>to liabilities, assets, net position, and benefits expenses that occurred as a result of the new standard and to properly calculate ongoing per capita costs (e.g. cost per Full-Time Enrolled Student) of education. Not adding these fields would result in higher education costs showing a one-time increase representing ongoing pension lia</w:t>
      </w:r>
      <w:r>
        <w:rPr>
          <w:sz w:val="22"/>
          <w:szCs w:val="20"/>
        </w:rPr>
        <w:t>bilities accrued through 2015.</w:t>
      </w:r>
    </w:p>
    <w:p w:rsidR="003830AE" w:rsidRPr="001F6E3C" w:rsidRDefault="003830AE" w:rsidP="003830AE">
      <w:pPr>
        <w:tabs>
          <w:tab w:val="left" w:pos="1080"/>
        </w:tabs>
        <w:rPr>
          <w:sz w:val="22"/>
          <w:szCs w:val="20"/>
        </w:rPr>
      </w:pPr>
    </w:p>
    <w:p w:rsidR="001F2863" w:rsidRPr="003830AE" w:rsidRDefault="00D136DD" w:rsidP="001F2863">
      <w:pPr>
        <w:tabs>
          <w:tab w:val="left" w:pos="1080"/>
        </w:tabs>
        <w:rPr>
          <w:sz w:val="22"/>
        </w:rPr>
      </w:pPr>
      <w:r w:rsidRPr="00D136DD">
        <w:rPr>
          <w:sz w:val="22"/>
        </w:rPr>
        <w:t xml:space="preserve">ED is requesting emergency processing due to </w:t>
      </w:r>
      <w:r>
        <w:rPr>
          <w:sz w:val="22"/>
        </w:rPr>
        <w:t>the</w:t>
      </w:r>
      <w:r w:rsidRPr="00D136DD">
        <w:rPr>
          <w:sz w:val="22"/>
        </w:rPr>
        <w:t xml:space="preserve"> unanticipated event</w:t>
      </w:r>
      <w:r>
        <w:rPr>
          <w:sz w:val="22"/>
        </w:rPr>
        <w:t xml:space="preserve"> of the impact GASB’s reporting standards revision</w:t>
      </w:r>
      <w:r w:rsidRPr="00D136DD">
        <w:rPr>
          <w:sz w:val="22"/>
        </w:rPr>
        <w:t xml:space="preserve">. </w:t>
      </w:r>
      <w:r w:rsidR="003830AE">
        <w:rPr>
          <w:sz w:val="22"/>
        </w:rPr>
        <w:t>This request is</w:t>
      </w:r>
      <w:r w:rsidR="00104E52" w:rsidRPr="00520EBE">
        <w:rPr>
          <w:sz w:val="22"/>
        </w:rPr>
        <w:t xml:space="preserve"> to revise the 2015-16 IPEDS Finance </w:t>
      </w:r>
      <w:r w:rsidR="001F2863">
        <w:rPr>
          <w:sz w:val="22"/>
        </w:rPr>
        <w:t>f</w:t>
      </w:r>
      <w:r w:rsidR="00104E52" w:rsidRPr="00520EBE">
        <w:rPr>
          <w:sz w:val="22"/>
        </w:rPr>
        <w:t>orm</w:t>
      </w:r>
      <w:r w:rsidR="00531410" w:rsidRPr="00520EBE">
        <w:rPr>
          <w:sz w:val="22"/>
        </w:rPr>
        <w:t>s</w:t>
      </w:r>
      <w:r w:rsidR="00104E52" w:rsidRPr="00520EBE">
        <w:rPr>
          <w:sz w:val="22"/>
        </w:rPr>
        <w:t xml:space="preserve"> and continue the remaining parts of the </w:t>
      </w:r>
      <w:r w:rsidR="008545B4" w:rsidRPr="00520EBE">
        <w:rPr>
          <w:sz w:val="22"/>
        </w:rPr>
        <w:t xml:space="preserve">2015-16 </w:t>
      </w:r>
      <w:r w:rsidR="00104E52" w:rsidRPr="00520EBE">
        <w:rPr>
          <w:sz w:val="22"/>
        </w:rPr>
        <w:t xml:space="preserve">IPEDS collection as </w:t>
      </w:r>
      <w:r w:rsidR="008545B4">
        <w:rPr>
          <w:sz w:val="22"/>
        </w:rPr>
        <w:t xml:space="preserve">previously </w:t>
      </w:r>
      <w:r w:rsidR="00104E52" w:rsidRPr="00520EBE">
        <w:rPr>
          <w:sz w:val="22"/>
        </w:rPr>
        <w:t>approved (OMB No. 1850-0582</w:t>
      </w:r>
      <w:r w:rsidR="008545B4">
        <w:rPr>
          <w:sz w:val="22"/>
        </w:rPr>
        <w:t xml:space="preserve"> v.13-15</w:t>
      </w:r>
      <w:r w:rsidR="00104E52" w:rsidRPr="00520EBE">
        <w:rPr>
          <w:sz w:val="22"/>
        </w:rPr>
        <w:t>).</w:t>
      </w:r>
      <w:r w:rsidR="004633CD">
        <w:rPr>
          <w:sz w:val="22"/>
        </w:rPr>
        <w:t xml:space="preserve"> </w:t>
      </w:r>
      <w:r w:rsidR="007D4C4F" w:rsidRPr="001F2863">
        <w:rPr>
          <w:sz w:val="22"/>
          <w:szCs w:val="20"/>
        </w:rPr>
        <w:t xml:space="preserve">A new screening question </w:t>
      </w:r>
      <w:r w:rsidR="003830AE">
        <w:rPr>
          <w:sz w:val="22"/>
          <w:szCs w:val="20"/>
        </w:rPr>
        <w:t>has been</w:t>
      </w:r>
      <w:r w:rsidR="007D4C4F" w:rsidRPr="001F2863">
        <w:rPr>
          <w:sz w:val="22"/>
          <w:szCs w:val="20"/>
        </w:rPr>
        <w:t xml:space="preserve"> added </w:t>
      </w:r>
      <w:r w:rsidR="0046578B">
        <w:rPr>
          <w:sz w:val="22"/>
          <w:szCs w:val="20"/>
        </w:rPr>
        <w:t xml:space="preserve">to </w:t>
      </w:r>
      <w:r w:rsidR="001F2863" w:rsidRPr="001F2863">
        <w:rPr>
          <w:sz w:val="22"/>
          <w:szCs w:val="20"/>
        </w:rPr>
        <w:t>the 2015-16</w:t>
      </w:r>
      <w:r w:rsidR="001F2863">
        <w:rPr>
          <w:sz w:val="22"/>
          <w:szCs w:val="20"/>
        </w:rPr>
        <w:t xml:space="preserve"> IPEDS </w:t>
      </w:r>
      <w:r w:rsidR="001F2863" w:rsidRPr="001F2863">
        <w:rPr>
          <w:sz w:val="22"/>
          <w:szCs w:val="20"/>
        </w:rPr>
        <w:t xml:space="preserve">Finance survey </w:t>
      </w:r>
      <w:r w:rsidR="007D4C4F" w:rsidRPr="001F2863">
        <w:rPr>
          <w:sz w:val="22"/>
          <w:szCs w:val="20"/>
        </w:rPr>
        <w:t xml:space="preserve">for institutions to </w:t>
      </w:r>
      <w:r w:rsidR="008242F4">
        <w:rPr>
          <w:sz w:val="22"/>
          <w:szCs w:val="20"/>
        </w:rPr>
        <w:t>indicate</w:t>
      </w:r>
      <w:r w:rsidR="007D4C4F" w:rsidRPr="001F2863">
        <w:rPr>
          <w:sz w:val="22"/>
          <w:szCs w:val="20"/>
        </w:rPr>
        <w:t xml:space="preserve"> whether they ha</w:t>
      </w:r>
      <w:r w:rsidR="0046578B">
        <w:rPr>
          <w:sz w:val="22"/>
          <w:szCs w:val="20"/>
        </w:rPr>
        <w:t>ve</w:t>
      </w:r>
      <w:r w:rsidR="007D4C4F" w:rsidRPr="001F2863">
        <w:rPr>
          <w:sz w:val="22"/>
          <w:szCs w:val="20"/>
        </w:rPr>
        <w:t xml:space="preserve"> additional liability, expense, or deferrals</w:t>
      </w:r>
      <w:r w:rsidR="0046578B">
        <w:rPr>
          <w:sz w:val="22"/>
          <w:szCs w:val="20"/>
        </w:rPr>
        <w:t xml:space="preserve"> to report</w:t>
      </w:r>
      <w:r w:rsidR="007D4C4F" w:rsidRPr="001F2863">
        <w:rPr>
          <w:sz w:val="22"/>
          <w:szCs w:val="20"/>
        </w:rPr>
        <w:t xml:space="preserve"> as a result of GASB Statement 68. </w:t>
      </w:r>
      <w:r w:rsidR="008242F4">
        <w:rPr>
          <w:sz w:val="22"/>
          <w:szCs w:val="20"/>
        </w:rPr>
        <w:t>For the institutions that answer “yes”, t</w:t>
      </w:r>
      <w:r w:rsidR="007D4C4F" w:rsidRPr="001F2863">
        <w:rPr>
          <w:sz w:val="22"/>
          <w:szCs w:val="20"/>
        </w:rPr>
        <w:t xml:space="preserve">hree fields </w:t>
      </w:r>
      <w:r w:rsidR="008242F4">
        <w:rPr>
          <w:sz w:val="22"/>
          <w:szCs w:val="20"/>
        </w:rPr>
        <w:t>have been</w:t>
      </w:r>
      <w:r w:rsidR="007D4C4F" w:rsidRPr="001F2863">
        <w:rPr>
          <w:sz w:val="22"/>
          <w:szCs w:val="20"/>
        </w:rPr>
        <w:t xml:space="preserve"> added to collect the amounts of the additional liability, expense</w:t>
      </w:r>
      <w:r w:rsidR="006C6F9E" w:rsidRPr="001F2863">
        <w:rPr>
          <w:sz w:val="22"/>
          <w:szCs w:val="20"/>
        </w:rPr>
        <w:t>,</w:t>
      </w:r>
      <w:r w:rsidR="001F2863">
        <w:rPr>
          <w:sz w:val="22"/>
          <w:szCs w:val="20"/>
        </w:rPr>
        <w:t xml:space="preserve"> </w:t>
      </w:r>
      <w:r w:rsidR="00014021">
        <w:rPr>
          <w:sz w:val="22"/>
          <w:szCs w:val="20"/>
        </w:rPr>
        <w:t>and deferral (see table 1).</w:t>
      </w:r>
      <w:r>
        <w:rPr>
          <w:sz w:val="22"/>
          <w:szCs w:val="20"/>
        </w:rPr>
        <w:t xml:space="preserve"> </w:t>
      </w:r>
      <w:r w:rsidRPr="00D136DD">
        <w:rPr>
          <w:sz w:val="22"/>
          <w:szCs w:val="20"/>
        </w:rPr>
        <w:t>ED requests approval of this emergency request by November 20, 2015</w:t>
      </w:r>
      <w:r>
        <w:rPr>
          <w:sz w:val="22"/>
          <w:szCs w:val="20"/>
        </w:rPr>
        <w:t>. Concurrently to this emergency request, the revision is also open to a 60-day public comment under regular approval process.</w:t>
      </w:r>
    </w:p>
    <w:p w:rsidR="001F2863" w:rsidRPr="001F6E3C" w:rsidRDefault="001F2863" w:rsidP="001F6E3C">
      <w:pPr>
        <w:tabs>
          <w:tab w:val="left" w:pos="1080"/>
        </w:tabs>
        <w:rPr>
          <w:sz w:val="22"/>
          <w:szCs w:val="20"/>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944"/>
        <w:gridCol w:w="1573"/>
        <w:gridCol w:w="947"/>
        <w:gridCol w:w="1120"/>
      </w:tblGrid>
      <w:tr w:rsidR="00B930FF" w:rsidRPr="001D597F" w:rsidTr="00B930FF">
        <w:trPr>
          <w:tblHeader/>
        </w:trPr>
        <w:tc>
          <w:tcPr>
            <w:tcW w:w="5000" w:type="pct"/>
            <w:gridSpan w:val="4"/>
            <w:shd w:val="clear" w:color="auto" w:fill="4F81BD"/>
          </w:tcPr>
          <w:p w:rsidR="00B930FF" w:rsidRPr="005A7839" w:rsidRDefault="00B930FF" w:rsidP="001F5EF8">
            <w:pPr>
              <w:jc w:val="center"/>
              <w:rPr>
                <w:rFonts w:ascii="Arial" w:hAnsi="Arial" w:cs="Arial"/>
                <w:b/>
                <w:bCs/>
                <w:color w:val="FFFFFF"/>
                <w:sz w:val="20"/>
              </w:rPr>
            </w:pPr>
            <w:r>
              <w:rPr>
                <w:rFonts w:ascii="Arial" w:hAnsi="Arial" w:cs="Arial"/>
                <w:b/>
                <w:bCs/>
                <w:color w:val="FFFFFF"/>
                <w:sz w:val="20"/>
                <w:szCs w:val="22"/>
              </w:rPr>
              <w:t xml:space="preserve">Table </w:t>
            </w:r>
            <w:r w:rsidR="001F5EF8">
              <w:rPr>
                <w:rFonts w:ascii="Arial" w:hAnsi="Arial" w:cs="Arial"/>
                <w:b/>
                <w:bCs/>
                <w:color w:val="FFFFFF"/>
                <w:sz w:val="20"/>
                <w:szCs w:val="22"/>
              </w:rPr>
              <w:t>1</w:t>
            </w:r>
            <w:r w:rsidRPr="005A7839">
              <w:rPr>
                <w:rFonts w:ascii="Arial" w:hAnsi="Arial" w:cs="Arial"/>
                <w:b/>
                <w:bCs/>
                <w:color w:val="FFFFFF"/>
                <w:sz w:val="20"/>
                <w:szCs w:val="22"/>
              </w:rPr>
              <w:t xml:space="preserve">: Proposed Changes to the </w:t>
            </w:r>
            <w:r>
              <w:rPr>
                <w:rFonts w:ascii="Arial" w:hAnsi="Arial" w:cs="Arial"/>
                <w:b/>
                <w:bCs/>
                <w:color w:val="FFFFFF"/>
                <w:sz w:val="20"/>
                <w:szCs w:val="22"/>
              </w:rPr>
              <w:t>Public GASB Finance</w:t>
            </w:r>
            <w:r w:rsidRPr="005A7839">
              <w:rPr>
                <w:rFonts w:ascii="Arial" w:hAnsi="Arial" w:cs="Arial"/>
                <w:b/>
                <w:bCs/>
                <w:color w:val="FFFFFF"/>
                <w:sz w:val="20"/>
                <w:szCs w:val="22"/>
              </w:rPr>
              <w:t xml:space="preserve"> Form</w:t>
            </w:r>
            <w:r w:rsidR="00531410">
              <w:rPr>
                <w:rFonts w:ascii="Arial" w:hAnsi="Arial" w:cs="Arial"/>
                <w:b/>
                <w:bCs/>
                <w:color w:val="FFFFFF"/>
                <w:sz w:val="20"/>
                <w:szCs w:val="22"/>
              </w:rPr>
              <w:t>s</w:t>
            </w:r>
          </w:p>
        </w:tc>
      </w:tr>
      <w:tr w:rsidR="00B930FF" w:rsidRPr="001D597F" w:rsidTr="009D678A">
        <w:tc>
          <w:tcPr>
            <w:tcW w:w="3281" w:type="pct"/>
            <w:tcBorders>
              <w:right w:val="nil"/>
            </w:tcBorders>
            <w:shd w:val="clear" w:color="auto" w:fill="D3DFEE"/>
            <w:vAlign w:val="center"/>
          </w:tcPr>
          <w:p w:rsidR="00B930FF" w:rsidRPr="005A7839" w:rsidRDefault="00B930FF" w:rsidP="00B930FF">
            <w:pPr>
              <w:jc w:val="center"/>
              <w:rPr>
                <w:rFonts w:ascii="Arial" w:hAnsi="Arial" w:cs="Arial"/>
                <w:b/>
                <w:bCs/>
                <w:color w:val="1F497D"/>
                <w:sz w:val="18"/>
              </w:rPr>
            </w:pPr>
            <w:r w:rsidRPr="005A7839">
              <w:rPr>
                <w:rFonts w:ascii="Arial" w:hAnsi="Arial" w:cs="Arial"/>
                <w:b/>
                <w:bCs/>
                <w:color w:val="1F497D"/>
                <w:sz w:val="18"/>
                <w:szCs w:val="22"/>
              </w:rPr>
              <w:t>Change</w:t>
            </w:r>
          </w:p>
        </w:tc>
        <w:tc>
          <w:tcPr>
            <w:tcW w:w="743" w:type="pct"/>
            <w:tcBorders>
              <w:left w:val="nil"/>
              <w:right w:val="nil"/>
            </w:tcBorders>
            <w:shd w:val="clear" w:color="auto" w:fill="D3DFEE"/>
            <w:vAlign w:val="center"/>
          </w:tcPr>
          <w:p w:rsidR="00B930FF" w:rsidRPr="005A7839" w:rsidRDefault="00B930FF" w:rsidP="00B930FF">
            <w:pPr>
              <w:jc w:val="center"/>
              <w:rPr>
                <w:rFonts w:ascii="Arial" w:hAnsi="Arial" w:cs="Arial"/>
                <w:b/>
                <w:color w:val="1F497D"/>
                <w:sz w:val="18"/>
              </w:rPr>
            </w:pPr>
            <w:r w:rsidRPr="005A7839">
              <w:rPr>
                <w:rFonts w:ascii="Arial" w:hAnsi="Arial" w:cs="Arial"/>
                <w:b/>
                <w:color w:val="1F497D"/>
                <w:sz w:val="18"/>
                <w:szCs w:val="22"/>
              </w:rPr>
              <w:t>Implementation Year</w:t>
            </w:r>
          </w:p>
        </w:tc>
        <w:tc>
          <w:tcPr>
            <w:tcW w:w="447" w:type="pct"/>
            <w:tcBorders>
              <w:left w:val="nil"/>
              <w:right w:val="nil"/>
            </w:tcBorders>
            <w:shd w:val="clear" w:color="auto" w:fill="D3DFEE"/>
            <w:vAlign w:val="center"/>
          </w:tcPr>
          <w:p w:rsidR="00B930FF" w:rsidRPr="005A7839" w:rsidRDefault="00B930FF" w:rsidP="00B930FF">
            <w:pPr>
              <w:jc w:val="center"/>
              <w:rPr>
                <w:rFonts w:ascii="Arial" w:hAnsi="Arial" w:cs="Arial"/>
                <w:b/>
                <w:color w:val="1F497D"/>
                <w:sz w:val="18"/>
              </w:rPr>
            </w:pPr>
            <w:r w:rsidRPr="005A7839">
              <w:rPr>
                <w:rFonts w:ascii="Arial" w:hAnsi="Arial" w:cs="Arial"/>
                <w:b/>
                <w:color w:val="1F497D"/>
                <w:sz w:val="18"/>
                <w:szCs w:val="22"/>
              </w:rPr>
              <w:t>Source</w:t>
            </w:r>
          </w:p>
        </w:tc>
        <w:tc>
          <w:tcPr>
            <w:tcW w:w="528" w:type="pct"/>
            <w:tcBorders>
              <w:left w:val="nil"/>
            </w:tcBorders>
            <w:shd w:val="clear" w:color="auto" w:fill="D3DFEE"/>
            <w:vAlign w:val="center"/>
          </w:tcPr>
          <w:p w:rsidR="00B930FF" w:rsidRPr="005A7839" w:rsidRDefault="00B930FF" w:rsidP="00B930FF">
            <w:pPr>
              <w:jc w:val="center"/>
              <w:rPr>
                <w:rFonts w:ascii="Arial" w:hAnsi="Arial" w:cs="Arial"/>
                <w:b/>
                <w:color w:val="1F497D"/>
                <w:sz w:val="18"/>
              </w:rPr>
            </w:pPr>
            <w:r w:rsidRPr="005A7839">
              <w:rPr>
                <w:rFonts w:ascii="Arial" w:hAnsi="Arial" w:cs="Arial"/>
                <w:b/>
                <w:color w:val="1F497D"/>
                <w:sz w:val="18"/>
                <w:szCs w:val="22"/>
              </w:rPr>
              <w:t>Estimated burden</w:t>
            </w:r>
          </w:p>
        </w:tc>
      </w:tr>
      <w:tr w:rsidR="00B930FF" w:rsidRPr="001D597F" w:rsidTr="009D678A">
        <w:tc>
          <w:tcPr>
            <w:tcW w:w="3281" w:type="pct"/>
            <w:tcBorders>
              <w:right w:val="nil"/>
            </w:tcBorders>
          </w:tcPr>
          <w:p w:rsidR="00B930FF" w:rsidRPr="008B5372" w:rsidRDefault="00B930FF" w:rsidP="009D678A">
            <w:pPr>
              <w:widowControl w:val="0"/>
              <w:autoSpaceDE w:val="0"/>
              <w:autoSpaceDN w:val="0"/>
              <w:adjustRightInd w:val="0"/>
              <w:spacing w:after="120"/>
              <w:contextualSpacing/>
              <w:rPr>
                <w:rFonts w:ascii="Arial" w:hAnsi="Arial" w:cs="Arial"/>
                <w:sz w:val="18"/>
                <w:szCs w:val="18"/>
              </w:rPr>
            </w:pPr>
            <w:r>
              <w:rPr>
                <w:rFonts w:ascii="Arial" w:hAnsi="Arial" w:cs="Arial"/>
                <w:sz w:val="18"/>
                <w:szCs w:val="18"/>
              </w:rPr>
              <w:t>Add a new screening question:</w:t>
            </w:r>
          </w:p>
          <w:p w:rsidR="00B930FF" w:rsidRDefault="00B930FF" w:rsidP="009D678A">
            <w:pPr>
              <w:pStyle w:val="ListParagraph"/>
              <w:widowControl w:val="0"/>
              <w:numPr>
                <w:ilvl w:val="0"/>
                <w:numId w:val="70"/>
              </w:numPr>
              <w:autoSpaceDE w:val="0"/>
              <w:autoSpaceDN w:val="0"/>
              <w:adjustRightInd w:val="0"/>
              <w:spacing w:after="120" w:line="240" w:lineRule="auto"/>
              <w:ind w:left="374" w:hanging="187"/>
              <w:contextualSpacing/>
              <w:rPr>
                <w:rFonts w:ascii="Arial" w:hAnsi="Arial" w:cs="Arial"/>
                <w:sz w:val="18"/>
                <w:szCs w:val="18"/>
              </w:rPr>
            </w:pPr>
            <w:r>
              <w:rPr>
                <w:rFonts w:ascii="Arial" w:hAnsi="Arial" w:cs="Arial"/>
                <w:sz w:val="18"/>
                <w:szCs w:val="18"/>
              </w:rPr>
              <w:t xml:space="preserve">Did you recognize additional </w:t>
            </w:r>
            <w:r w:rsidR="00EB3CC0">
              <w:rPr>
                <w:rFonts w:ascii="Arial" w:hAnsi="Arial" w:cs="Arial"/>
                <w:sz w:val="18"/>
                <w:szCs w:val="18"/>
              </w:rPr>
              <w:t xml:space="preserve">pension </w:t>
            </w:r>
            <w:r>
              <w:rPr>
                <w:rFonts w:ascii="Arial" w:hAnsi="Arial" w:cs="Arial"/>
                <w:sz w:val="18"/>
                <w:szCs w:val="18"/>
              </w:rPr>
              <w:t>expense, liability, and/or deferral related to implementation of GASB Statement 68 for Fiscal Year 2015?</w:t>
            </w:r>
          </w:p>
          <w:p w:rsidR="004633CD" w:rsidRDefault="00B930FF" w:rsidP="009D678A">
            <w:pPr>
              <w:widowControl w:val="0"/>
              <w:autoSpaceDE w:val="0"/>
              <w:autoSpaceDN w:val="0"/>
              <w:adjustRightInd w:val="0"/>
              <w:contextualSpacing/>
              <w:rPr>
                <w:rFonts w:ascii="Arial" w:hAnsi="Arial" w:cs="Arial"/>
                <w:sz w:val="18"/>
                <w:szCs w:val="18"/>
              </w:rPr>
            </w:pPr>
            <w:r>
              <w:rPr>
                <w:rFonts w:ascii="Arial" w:hAnsi="Arial" w:cs="Arial"/>
                <w:sz w:val="18"/>
                <w:szCs w:val="18"/>
              </w:rPr>
              <w:t>Based on the information provided, institutions reporting “Yes” will subsequently be asked to provide pension liabilities and expenses as follows</w:t>
            </w:r>
            <w:r w:rsidRPr="00326F10">
              <w:rPr>
                <w:rFonts w:ascii="Arial" w:hAnsi="Arial" w:cs="Arial"/>
                <w:sz w:val="18"/>
                <w:szCs w:val="18"/>
              </w:rPr>
              <w:t>:</w:t>
            </w:r>
          </w:p>
          <w:p w:rsidR="00B930FF" w:rsidRPr="00544215" w:rsidRDefault="00B930FF" w:rsidP="009D678A">
            <w:pPr>
              <w:pStyle w:val="ListParagraph"/>
              <w:widowControl w:val="0"/>
              <w:numPr>
                <w:ilvl w:val="1"/>
                <w:numId w:val="70"/>
              </w:numPr>
              <w:autoSpaceDE w:val="0"/>
              <w:autoSpaceDN w:val="0"/>
              <w:adjustRightInd w:val="0"/>
              <w:spacing w:after="240" w:line="240" w:lineRule="auto"/>
              <w:ind w:left="900"/>
              <w:contextualSpacing/>
              <w:rPr>
                <w:rFonts w:ascii="Arial" w:hAnsi="Arial" w:cs="Arial"/>
                <w:sz w:val="18"/>
                <w:szCs w:val="18"/>
              </w:rPr>
            </w:pPr>
            <w:r>
              <w:rPr>
                <w:rFonts w:ascii="Arial" w:hAnsi="Arial" w:cs="Arial"/>
                <w:sz w:val="18"/>
                <w:szCs w:val="18"/>
              </w:rPr>
              <w:t>Additional pension expense</w:t>
            </w:r>
          </w:p>
          <w:p w:rsidR="00B930FF" w:rsidRDefault="00B930FF" w:rsidP="009D678A">
            <w:pPr>
              <w:pStyle w:val="ListParagraph"/>
              <w:widowControl w:val="0"/>
              <w:numPr>
                <w:ilvl w:val="1"/>
                <w:numId w:val="70"/>
              </w:numPr>
              <w:autoSpaceDE w:val="0"/>
              <w:autoSpaceDN w:val="0"/>
              <w:adjustRightInd w:val="0"/>
              <w:spacing w:after="0" w:line="240" w:lineRule="auto"/>
              <w:ind w:left="900"/>
              <w:contextualSpacing/>
              <w:rPr>
                <w:rFonts w:ascii="Arial" w:hAnsi="Arial" w:cs="Arial"/>
                <w:sz w:val="18"/>
                <w:szCs w:val="18"/>
              </w:rPr>
            </w:pPr>
            <w:r>
              <w:rPr>
                <w:rFonts w:ascii="Arial" w:hAnsi="Arial" w:cs="Arial"/>
                <w:sz w:val="18"/>
                <w:szCs w:val="18"/>
              </w:rPr>
              <w:t>Additional pension liability</w:t>
            </w:r>
          </w:p>
          <w:p w:rsidR="00B930FF" w:rsidRPr="00326F10" w:rsidRDefault="00B930FF" w:rsidP="009D678A">
            <w:pPr>
              <w:pStyle w:val="ListParagraph"/>
              <w:widowControl w:val="0"/>
              <w:numPr>
                <w:ilvl w:val="1"/>
                <w:numId w:val="70"/>
              </w:numPr>
              <w:autoSpaceDE w:val="0"/>
              <w:autoSpaceDN w:val="0"/>
              <w:adjustRightInd w:val="0"/>
              <w:spacing w:after="0" w:line="240" w:lineRule="auto"/>
              <w:ind w:left="900"/>
              <w:contextualSpacing/>
              <w:rPr>
                <w:rFonts w:ascii="Arial" w:hAnsi="Arial" w:cs="Arial"/>
                <w:sz w:val="18"/>
                <w:szCs w:val="18"/>
              </w:rPr>
            </w:pPr>
            <w:r>
              <w:rPr>
                <w:rFonts w:ascii="Arial" w:hAnsi="Arial" w:cs="Arial"/>
                <w:sz w:val="18"/>
                <w:szCs w:val="18"/>
              </w:rPr>
              <w:t>Additional deferred resources</w:t>
            </w:r>
          </w:p>
        </w:tc>
        <w:tc>
          <w:tcPr>
            <w:tcW w:w="743" w:type="pct"/>
            <w:tcBorders>
              <w:left w:val="nil"/>
              <w:right w:val="nil"/>
            </w:tcBorders>
          </w:tcPr>
          <w:p w:rsidR="00B930FF" w:rsidRDefault="00B930FF" w:rsidP="00B930FF">
            <w:pPr>
              <w:jc w:val="center"/>
              <w:rPr>
                <w:rFonts w:ascii="Arial" w:hAnsi="Arial" w:cs="Arial"/>
                <w:sz w:val="18"/>
                <w:szCs w:val="22"/>
              </w:rPr>
            </w:pPr>
            <w:r>
              <w:rPr>
                <w:rFonts w:ascii="Arial" w:hAnsi="Arial" w:cs="Arial"/>
                <w:sz w:val="18"/>
                <w:szCs w:val="22"/>
              </w:rPr>
              <w:t>2015-16</w:t>
            </w:r>
          </w:p>
          <w:p w:rsidR="00B930FF" w:rsidRPr="005A7839" w:rsidRDefault="00B930FF" w:rsidP="00B930FF">
            <w:pPr>
              <w:jc w:val="center"/>
              <w:rPr>
                <w:rFonts w:ascii="Arial" w:hAnsi="Arial" w:cs="Arial"/>
                <w:sz w:val="18"/>
              </w:rPr>
            </w:pPr>
          </w:p>
        </w:tc>
        <w:tc>
          <w:tcPr>
            <w:tcW w:w="447" w:type="pct"/>
            <w:tcBorders>
              <w:left w:val="nil"/>
              <w:right w:val="nil"/>
            </w:tcBorders>
          </w:tcPr>
          <w:p w:rsidR="00B930FF" w:rsidRPr="005A7839" w:rsidRDefault="00B930FF" w:rsidP="00B930FF">
            <w:pPr>
              <w:jc w:val="center"/>
              <w:rPr>
                <w:rFonts w:ascii="Arial" w:hAnsi="Arial" w:cs="Arial"/>
                <w:sz w:val="18"/>
              </w:rPr>
            </w:pPr>
            <w:r>
              <w:rPr>
                <w:rFonts w:ascii="Arial" w:hAnsi="Arial" w:cs="Arial"/>
                <w:sz w:val="18"/>
                <w:szCs w:val="22"/>
              </w:rPr>
              <w:t>GASB Standard 68</w:t>
            </w:r>
          </w:p>
        </w:tc>
        <w:tc>
          <w:tcPr>
            <w:tcW w:w="528" w:type="pct"/>
            <w:tcBorders>
              <w:left w:val="nil"/>
            </w:tcBorders>
          </w:tcPr>
          <w:p w:rsidR="00B930FF" w:rsidRPr="005A7839" w:rsidRDefault="00B930FF" w:rsidP="00B930FF">
            <w:pPr>
              <w:jc w:val="center"/>
              <w:rPr>
                <w:rFonts w:ascii="Arial" w:hAnsi="Arial" w:cs="Arial"/>
                <w:sz w:val="18"/>
              </w:rPr>
            </w:pPr>
            <w:r>
              <w:rPr>
                <w:rFonts w:ascii="Arial" w:hAnsi="Arial" w:cs="Arial"/>
                <w:sz w:val="18"/>
                <w:szCs w:val="22"/>
              </w:rPr>
              <w:t>Minimal</w:t>
            </w:r>
          </w:p>
        </w:tc>
      </w:tr>
    </w:tbl>
    <w:p w:rsidR="00B930FF" w:rsidRDefault="00B930FF" w:rsidP="00B930FF">
      <w:pPr>
        <w:rPr>
          <w:rFonts w:ascii="Arial" w:hAnsi="Arial" w:cs="Arial"/>
          <w:i/>
          <w:szCs w:val="22"/>
        </w:rPr>
      </w:pPr>
    </w:p>
    <w:p w:rsidR="00600F1B" w:rsidRDefault="0058281B" w:rsidP="00014021">
      <w:pPr>
        <w:rPr>
          <w:sz w:val="22"/>
          <w:szCs w:val="22"/>
        </w:rPr>
      </w:pPr>
      <w:r>
        <w:rPr>
          <w:sz w:val="22"/>
          <w:szCs w:val="22"/>
        </w:rPr>
        <w:lastRenderedPageBreak/>
        <w:t>T</w:t>
      </w:r>
      <w:r w:rsidRPr="00343728">
        <w:rPr>
          <w:sz w:val="22"/>
          <w:szCs w:val="22"/>
        </w:rPr>
        <w:t xml:space="preserve">he ease of calculating total pension liability </w:t>
      </w:r>
      <w:r>
        <w:rPr>
          <w:sz w:val="22"/>
          <w:szCs w:val="22"/>
        </w:rPr>
        <w:t>may</w:t>
      </w:r>
      <w:r w:rsidRPr="00343728">
        <w:rPr>
          <w:sz w:val="22"/>
          <w:szCs w:val="22"/>
        </w:rPr>
        <w:t xml:space="preserve"> differ </w:t>
      </w:r>
      <w:r>
        <w:rPr>
          <w:sz w:val="22"/>
          <w:szCs w:val="22"/>
        </w:rPr>
        <w:t xml:space="preserve">among institutions </w:t>
      </w:r>
      <w:r w:rsidRPr="00343728">
        <w:rPr>
          <w:sz w:val="22"/>
          <w:szCs w:val="22"/>
        </w:rPr>
        <w:t>under various benefit plans and arrangements.</w:t>
      </w:r>
      <w:r>
        <w:rPr>
          <w:sz w:val="22"/>
          <w:szCs w:val="22"/>
        </w:rPr>
        <w:t xml:space="preserve"> </w:t>
      </w:r>
      <w:r w:rsidR="000B0560">
        <w:rPr>
          <w:sz w:val="22"/>
          <w:szCs w:val="22"/>
        </w:rPr>
        <w:t xml:space="preserve">Based on consultations with NACUBO and a review of the GASB accounting standard, NCES estimates that </w:t>
      </w:r>
      <w:r w:rsidR="00600F1B">
        <w:rPr>
          <w:sz w:val="22"/>
          <w:szCs w:val="22"/>
        </w:rPr>
        <w:t xml:space="preserve">the proposed change to the 2015-16 </w:t>
      </w:r>
      <w:r w:rsidR="000B0560">
        <w:rPr>
          <w:sz w:val="22"/>
          <w:szCs w:val="22"/>
        </w:rPr>
        <w:t>IPEDS</w:t>
      </w:r>
      <w:r w:rsidR="00600F1B">
        <w:rPr>
          <w:sz w:val="22"/>
          <w:szCs w:val="22"/>
        </w:rPr>
        <w:t xml:space="preserve"> Financ</w:t>
      </w:r>
      <w:r w:rsidR="000B0560">
        <w:rPr>
          <w:sz w:val="22"/>
          <w:szCs w:val="22"/>
        </w:rPr>
        <w:t>e Form will on average add</w:t>
      </w:r>
      <w:r w:rsidR="00600F1B">
        <w:rPr>
          <w:sz w:val="22"/>
          <w:szCs w:val="22"/>
        </w:rPr>
        <w:t xml:space="preserve"> an extra </w:t>
      </w:r>
      <w:r w:rsidR="00371C0C">
        <w:rPr>
          <w:sz w:val="22"/>
          <w:szCs w:val="22"/>
        </w:rPr>
        <w:t>30 minutes</w:t>
      </w:r>
      <w:r w:rsidR="00600F1B">
        <w:rPr>
          <w:sz w:val="22"/>
          <w:szCs w:val="22"/>
        </w:rPr>
        <w:t xml:space="preserve"> of burden </w:t>
      </w:r>
      <w:r w:rsidR="000B0560">
        <w:rPr>
          <w:sz w:val="22"/>
          <w:szCs w:val="22"/>
        </w:rPr>
        <w:t>for</w:t>
      </w:r>
      <w:r w:rsidR="00600F1B">
        <w:rPr>
          <w:sz w:val="22"/>
          <w:szCs w:val="22"/>
        </w:rPr>
        <w:t xml:space="preserve"> each institution</w:t>
      </w:r>
      <w:r w:rsidR="000B0560">
        <w:rPr>
          <w:sz w:val="22"/>
          <w:szCs w:val="22"/>
        </w:rPr>
        <w:t xml:space="preserve"> that is</w:t>
      </w:r>
      <w:r w:rsidR="00600F1B">
        <w:rPr>
          <w:sz w:val="22"/>
          <w:szCs w:val="22"/>
        </w:rPr>
        <w:t xml:space="preserve"> </w:t>
      </w:r>
      <w:r w:rsidR="000B0560">
        <w:rPr>
          <w:sz w:val="22"/>
          <w:szCs w:val="22"/>
        </w:rPr>
        <w:t xml:space="preserve">subject to GASB reporting standards </w:t>
      </w:r>
      <w:r w:rsidR="00600F1B">
        <w:rPr>
          <w:sz w:val="22"/>
          <w:szCs w:val="22"/>
        </w:rPr>
        <w:t xml:space="preserve">(approximately 2,000 institutions), with a total added burden of approximately </w:t>
      </w:r>
      <w:r w:rsidR="00371C0C">
        <w:rPr>
          <w:sz w:val="22"/>
          <w:szCs w:val="22"/>
        </w:rPr>
        <w:t>1</w:t>
      </w:r>
      <w:r w:rsidR="00600F1B">
        <w:rPr>
          <w:sz w:val="22"/>
          <w:szCs w:val="22"/>
        </w:rPr>
        <w:t>,000 hours to th</w:t>
      </w:r>
      <w:r w:rsidR="000B0560">
        <w:rPr>
          <w:sz w:val="22"/>
          <w:szCs w:val="22"/>
        </w:rPr>
        <w:t>e IPEDS collection</w:t>
      </w:r>
      <w:r w:rsidR="00600F1B">
        <w:rPr>
          <w:sz w:val="22"/>
          <w:szCs w:val="22"/>
        </w:rPr>
        <w:t xml:space="preserve">. GASB Statement 68 requires institutions to recognize </w:t>
      </w:r>
      <w:r w:rsidR="00600F1B" w:rsidRPr="00343728">
        <w:rPr>
          <w:sz w:val="22"/>
          <w:szCs w:val="22"/>
        </w:rPr>
        <w:t xml:space="preserve">Net Pension Liability for the first time in 2015, which is the difference between the total pension liability and the pension plan’s net position. </w:t>
      </w:r>
      <w:r w:rsidR="00600F1B">
        <w:rPr>
          <w:sz w:val="22"/>
          <w:szCs w:val="22"/>
        </w:rPr>
        <w:t>NCES believes</w:t>
      </w:r>
      <w:r w:rsidR="00600F1B" w:rsidRPr="00343728">
        <w:rPr>
          <w:sz w:val="22"/>
          <w:szCs w:val="22"/>
        </w:rPr>
        <w:t xml:space="preserve"> that institutions can </w:t>
      </w:r>
      <w:r w:rsidR="00600F1B">
        <w:rPr>
          <w:sz w:val="22"/>
          <w:szCs w:val="22"/>
        </w:rPr>
        <w:t>derive</w:t>
      </w:r>
      <w:r w:rsidR="00600F1B" w:rsidRPr="00343728">
        <w:rPr>
          <w:sz w:val="22"/>
          <w:szCs w:val="22"/>
        </w:rPr>
        <w:t xml:space="preserve"> the </w:t>
      </w:r>
      <w:r w:rsidR="00600F1B">
        <w:rPr>
          <w:sz w:val="22"/>
          <w:szCs w:val="22"/>
        </w:rPr>
        <w:t xml:space="preserve">proposed </w:t>
      </w:r>
      <w:r w:rsidR="00600F1B" w:rsidRPr="00343728">
        <w:rPr>
          <w:sz w:val="22"/>
          <w:szCs w:val="22"/>
        </w:rPr>
        <w:t>additional</w:t>
      </w:r>
      <w:r w:rsidR="00600F1B">
        <w:rPr>
          <w:sz w:val="22"/>
          <w:szCs w:val="22"/>
        </w:rPr>
        <w:t xml:space="preserve"> three</w:t>
      </w:r>
      <w:r w:rsidR="00600F1B" w:rsidRPr="00343728">
        <w:rPr>
          <w:sz w:val="22"/>
          <w:szCs w:val="22"/>
        </w:rPr>
        <w:t xml:space="preserve"> fields</w:t>
      </w:r>
      <w:r w:rsidR="00600F1B">
        <w:rPr>
          <w:sz w:val="22"/>
          <w:szCs w:val="22"/>
        </w:rPr>
        <w:t xml:space="preserve"> </w:t>
      </w:r>
      <w:r w:rsidR="00600F1B" w:rsidRPr="00343728">
        <w:rPr>
          <w:sz w:val="22"/>
          <w:szCs w:val="22"/>
        </w:rPr>
        <w:t xml:space="preserve">from their calculation of fiscal year 2015’s Net Pension Liability and fiscal year 2014’s pension liabilities, both of which are </w:t>
      </w:r>
      <w:r w:rsidR="00684CC9">
        <w:rPr>
          <w:sz w:val="22"/>
          <w:szCs w:val="22"/>
        </w:rPr>
        <w:t>included</w:t>
      </w:r>
      <w:r w:rsidR="00600F1B" w:rsidRPr="00343728">
        <w:rPr>
          <w:sz w:val="22"/>
          <w:szCs w:val="22"/>
        </w:rPr>
        <w:t xml:space="preserve"> in their financ</w:t>
      </w:r>
      <w:r>
        <w:rPr>
          <w:sz w:val="22"/>
          <w:szCs w:val="22"/>
        </w:rPr>
        <w:t>ial statements.</w:t>
      </w:r>
    </w:p>
    <w:p w:rsidR="002B1D07" w:rsidRDefault="002B1D07" w:rsidP="00F83777">
      <w:pPr>
        <w:ind w:left="360"/>
        <w:rPr>
          <w:sz w:val="22"/>
          <w:szCs w:val="22"/>
        </w:rPr>
      </w:pPr>
    </w:p>
    <w:p w:rsidR="00B17F64" w:rsidRPr="00471EAF" w:rsidRDefault="00B17F64" w:rsidP="00471EAF">
      <w:pPr>
        <w:rPr>
          <w:rFonts w:cs="Arial"/>
          <w:b/>
          <w:bCs/>
          <w:sz w:val="2"/>
          <w:szCs w:val="2"/>
        </w:rPr>
      </w:pPr>
      <w:r>
        <w:rPr>
          <w:b/>
          <w:bCs/>
          <w:sz w:val="28"/>
        </w:rPr>
        <w:t xml:space="preserve">Section A. </w:t>
      </w:r>
      <w:r w:rsidRPr="00080270">
        <w:rPr>
          <w:b/>
          <w:bCs/>
          <w:sz w:val="28"/>
        </w:rPr>
        <w:t>Justification</w:t>
      </w: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rsidR="00B17F64" w:rsidRDefault="00B17F64" w:rsidP="000140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sz w:val="22"/>
        </w:rPr>
        <w:t>A.1.</w:t>
      </w:r>
      <w:r>
        <w:rPr>
          <w:snapToGrid w:val="0"/>
          <w:sz w:val="22"/>
        </w:rPr>
        <w:tab/>
      </w:r>
      <w:r>
        <w:rPr>
          <w:b/>
          <w:snapToGrid w:val="0"/>
          <w:sz w:val="22"/>
          <w:u w:val="single"/>
        </w:rPr>
        <w:t>Purpose of this Submission</w:t>
      </w: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The National Center for Education</w:t>
      </w:r>
      <w:r w:rsidR="008B3024">
        <w:rPr>
          <w:snapToGrid w:val="0"/>
          <w:sz w:val="22"/>
        </w:rPr>
        <w:t xml:space="preserve"> Statistics (NCES) is seeking</w:t>
      </w:r>
      <w:r>
        <w:rPr>
          <w:snapToGrid w:val="0"/>
          <w:sz w:val="22"/>
        </w:rPr>
        <w:t xml:space="preserve"> </w:t>
      </w:r>
      <w:r w:rsidR="009E1C00">
        <w:rPr>
          <w:snapToGrid w:val="0"/>
          <w:sz w:val="22"/>
        </w:rPr>
        <w:t>authorization</w:t>
      </w:r>
      <w:r>
        <w:rPr>
          <w:snapToGrid w:val="0"/>
          <w:sz w:val="22"/>
        </w:rPr>
        <w:t xml:space="preserve"> </w:t>
      </w:r>
      <w:r w:rsidR="009E1C00">
        <w:rPr>
          <w:snapToGrid w:val="0"/>
          <w:sz w:val="22"/>
        </w:rPr>
        <w:t>to amend the Finance form in</w:t>
      </w:r>
      <w:r>
        <w:rPr>
          <w:snapToGrid w:val="0"/>
          <w:sz w:val="22"/>
        </w:rPr>
        <w:t xml:space="preserve"> the </w:t>
      </w:r>
      <w:r w:rsidR="009E1C00">
        <w:rPr>
          <w:snapToGrid w:val="0"/>
          <w:sz w:val="22"/>
        </w:rPr>
        <w:t xml:space="preserve">approved 2015-16 </w:t>
      </w:r>
      <w:r>
        <w:rPr>
          <w:snapToGrid w:val="0"/>
          <w:sz w:val="22"/>
        </w:rPr>
        <w:t>Integrated Postsecondary Education Data System (IPEDS) collection</w:t>
      </w:r>
      <w:r w:rsidR="009E1C00">
        <w:rPr>
          <w:snapToGrid w:val="0"/>
          <w:sz w:val="22"/>
        </w:rPr>
        <w:t xml:space="preserve"> (</w:t>
      </w:r>
      <w:r w:rsidR="009E1C00" w:rsidRPr="00520EBE">
        <w:rPr>
          <w:sz w:val="22"/>
        </w:rPr>
        <w:t>OMB No. 1850-0582</w:t>
      </w:r>
      <w:r w:rsidR="009E1C00">
        <w:rPr>
          <w:sz w:val="22"/>
        </w:rPr>
        <w:t xml:space="preserve"> v.13-15</w:t>
      </w:r>
      <w:r w:rsidR="009E1C00">
        <w:rPr>
          <w:snapToGrid w:val="0"/>
          <w:sz w:val="22"/>
        </w:rPr>
        <w:t>)</w:t>
      </w:r>
      <w:r w:rsidR="00EC5143">
        <w:rPr>
          <w:snapToGrid w:val="0"/>
          <w:sz w:val="22"/>
        </w:rPr>
        <w:t>.</w:t>
      </w:r>
    </w:p>
    <w:p w:rsidR="00B17F64" w:rsidRDefault="00B17F64" w:rsidP="004226EA">
      <w:pPr>
        <w:pStyle w:val="Footnote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outlineLvl w:val="0"/>
        <w:rPr>
          <w:snapToGrid w:val="0"/>
          <w:sz w:val="22"/>
        </w:rPr>
      </w:pPr>
      <w:r>
        <w:rPr>
          <w:b/>
          <w:snapToGrid w:val="0"/>
        </w:rPr>
        <w:t>a.</w:t>
      </w:r>
      <w:r>
        <w:rPr>
          <w:snapToGrid w:val="0"/>
        </w:rPr>
        <w:tab/>
      </w:r>
      <w:r>
        <w:rPr>
          <w:b/>
          <w:snapToGrid w:val="0"/>
          <w:sz w:val="22"/>
          <w:u w:val="single"/>
        </w:rPr>
        <w:t>The Design of IPEDS</w:t>
      </w:r>
    </w:p>
    <w:p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sz w:val="22"/>
        </w:rPr>
      </w:pPr>
      <w:r>
        <w:rPr>
          <w:b/>
          <w:snapToGrid w:val="0"/>
          <w:sz w:val="22"/>
          <w:u w:val="single"/>
        </w:rPr>
        <w:t>Related Background Information</w:t>
      </w:r>
    </w:p>
    <w:p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IPEDS was developed to address technical problems with previous postsecondary education statistical programs, including the Higher Education General Information Survey (HEGIS) and the Vocational Education Data System (VEDS).</w:t>
      </w:r>
      <w:r w:rsidR="004633CD">
        <w:rPr>
          <w:snapToGrid w:val="0"/>
          <w:sz w:val="22"/>
        </w:rPr>
        <w:t xml:space="preserve"> </w:t>
      </w:r>
      <w:r>
        <w:rPr>
          <w:snapToGrid w:val="0"/>
          <w:sz w:val="22"/>
        </w:rPr>
        <w:t>IPEDS was designed to collect accurate, reliable and timely data from the entire postsecondary universe.</w:t>
      </w:r>
      <w:r w:rsidR="004633CD">
        <w:rPr>
          <w:snapToGrid w:val="0"/>
          <w:sz w:val="22"/>
        </w:rPr>
        <w:t xml:space="preserve"> </w:t>
      </w:r>
      <w:r>
        <w:rPr>
          <w:snapToGrid w:val="0"/>
          <w:sz w:val="22"/>
        </w:rPr>
        <w:t>Although it was based on the HEGIS model, which provides institution-level data submitted either directly to NCES by the institution or through a central or state coordinating office, the IPEDS design allows for varying institution types.</w:t>
      </w:r>
      <w:r w:rsidR="004633CD">
        <w:rPr>
          <w:snapToGrid w:val="0"/>
          <w:sz w:val="22"/>
        </w:rPr>
        <w:t xml:space="preserve"> </w:t>
      </w:r>
      <w:r>
        <w:rPr>
          <w:snapToGrid w:val="0"/>
          <w:sz w:val="22"/>
        </w:rPr>
        <w:t>The institution-level data collection allows for aggregation of results at various levels and permits significant controls on data quality to be exercised by NCES.</w:t>
      </w:r>
    </w:p>
    <w:p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sz w:val="22"/>
          <w:u w:val="single"/>
        </w:rPr>
      </w:pPr>
    </w:p>
    <w:p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u w:val="single"/>
        </w:rPr>
      </w:pPr>
      <w:r>
        <w:rPr>
          <w:b/>
          <w:snapToGrid w:val="0"/>
          <w:sz w:val="22"/>
          <w:u w:val="single"/>
        </w:rPr>
        <w:t>IPEDS Components</w:t>
      </w:r>
    </w:p>
    <w:p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t>1.</w:t>
      </w:r>
      <w:r>
        <w:rPr>
          <w:snapToGrid w:val="0"/>
          <w:sz w:val="22"/>
        </w:rPr>
        <w:tab/>
        <w:t>Data Collection Method</w:t>
      </w:r>
    </w:p>
    <w:p w:rsidR="00B17F64" w:rsidRPr="00D136D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2"/>
          <w:szCs w:val="12"/>
        </w:rPr>
      </w:pPr>
    </w:p>
    <w:p w:rsidR="00B17F64" w:rsidRDefault="001A7FB8" w:rsidP="001A7F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The IPEDS system consists of several components that obtain and disseminate information on who provides postsecondary education (institutions), </w:t>
      </w:r>
      <w:proofErr w:type="gramStart"/>
      <w:r>
        <w:rPr>
          <w:snapToGrid w:val="0"/>
          <w:sz w:val="22"/>
        </w:rPr>
        <w:t>who</w:t>
      </w:r>
      <w:proofErr w:type="gramEnd"/>
      <w:r>
        <w:rPr>
          <w:snapToGrid w:val="0"/>
          <w:sz w:val="22"/>
        </w:rPr>
        <w:t xml:space="preserve"> participates in it and completes it (students), what programs are offered and what programs are completed, and the resources involved in the provision of institutionally based postsecondary education, both human and financial. </w:t>
      </w:r>
      <w:r w:rsidR="009E1C00">
        <w:rPr>
          <w:snapToGrid w:val="0"/>
          <w:sz w:val="22"/>
        </w:rPr>
        <w:t>T</w:t>
      </w:r>
      <w:r w:rsidR="00B17F64">
        <w:rPr>
          <w:snapToGrid w:val="0"/>
          <w:sz w:val="22"/>
        </w:rPr>
        <w:t>he IPEDS web-based system collection is organized into three phases based on data availability at the instituti</w:t>
      </w:r>
      <w:r>
        <w:rPr>
          <w:snapToGrid w:val="0"/>
          <w:sz w:val="22"/>
        </w:rPr>
        <w:t>ons:</w:t>
      </w:r>
      <w:r w:rsidR="004633CD">
        <w:rPr>
          <w:snapToGrid w:val="0"/>
          <w:sz w:val="22"/>
        </w:rPr>
        <w:t xml:space="preserve"> </w:t>
      </w:r>
      <w:r>
        <w:rPr>
          <w:snapToGrid w:val="0"/>
          <w:sz w:val="22"/>
        </w:rPr>
        <w:t xml:space="preserve">Fall, </w:t>
      </w:r>
      <w:proofErr w:type="gramStart"/>
      <w:r>
        <w:rPr>
          <w:snapToGrid w:val="0"/>
          <w:sz w:val="22"/>
        </w:rPr>
        <w:t>Winter</w:t>
      </w:r>
      <w:proofErr w:type="gramEnd"/>
      <w:r>
        <w:rPr>
          <w:snapToGrid w:val="0"/>
          <w:sz w:val="22"/>
        </w:rPr>
        <w:t xml:space="preserve">, and Spring. The </w:t>
      </w:r>
      <w:proofErr w:type="gramStart"/>
      <w:r>
        <w:rPr>
          <w:snapToGrid w:val="0"/>
          <w:sz w:val="22"/>
        </w:rPr>
        <w:t>Winter</w:t>
      </w:r>
      <w:proofErr w:type="gramEnd"/>
      <w:r>
        <w:rPr>
          <w:snapToGrid w:val="0"/>
          <w:sz w:val="22"/>
        </w:rPr>
        <w:t xml:space="preserve"> and Spring components open simultaneously to allow respondents who wish to submit Spring data early to do so.</w:t>
      </w:r>
    </w:p>
    <w:p w:rsidR="00B17F64" w:rsidRPr="00D136D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12"/>
          <w:szCs w:val="12"/>
        </w:rPr>
      </w:pPr>
    </w:p>
    <w:p w:rsidR="004633CD" w:rsidRDefault="00B17F64" w:rsidP="001F1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The </w:t>
      </w:r>
      <w:proofErr w:type="gramStart"/>
      <w:r w:rsidRPr="001A7FB8">
        <w:rPr>
          <w:b/>
          <w:snapToGrid w:val="0"/>
          <w:sz w:val="22"/>
        </w:rPr>
        <w:t>Fall</w:t>
      </w:r>
      <w:proofErr w:type="gramEnd"/>
      <w:r>
        <w:rPr>
          <w:snapToGrid w:val="0"/>
          <w:sz w:val="22"/>
        </w:rPr>
        <w:t xml:space="preserve"> collection includes:</w:t>
      </w:r>
    </w:p>
    <w:p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Institutional Characteristics</w:t>
      </w:r>
      <w:r w:rsidR="009E1C00">
        <w:rPr>
          <w:snapToGrid w:val="0"/>
          <w:sz w:val="22"/>
        </w:rPr>
        <w:t xml:space="preserve"> (IC);</w:t>
      </w:r>
    </w:p>
    <w:p w:rsidR="00B17F64" w:rsidRDefault="009E1C00">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Completions (C);</w:t>
      </w:r>
      <w:r w:rsidR="001A7FB8">
        <w:rPr>
          <w:snapToGrid w:val="0"/>
          <w:sz w:val="22"/>
        </w:rPr>
        <w:t xml:space="preserve"> and</w:t>
      </w:r>
    </w:p>
    <w:p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12</w:t>
      </w:r>
      <w:r w:rsidR="00CC41F6">
        <w:rPr>
          <w:snapToGrid w:val="0"/>
          <w:sz w:val="22"/>
        </w:rPr>
        <w:t>-m</w:t>
      </w:r>
      <w:r w:rsidR="00600B56">
        <w:rPr>
          <w:snapToGrid w:val="0"/>
          <w:sz w:val="22"/>
        </w:rPr>
        <w:t>onth Enrollment</w:t>
      </w:r>
      <w:r>
        <w:rPr>
          <w:snapToGrid w:val="0"/>
          <w:sz w:val="22"/>
        </w:rPr>
        <w:t xml:space="preserve"> </w:t>
      </w:r>
      <w:r w:rsidR="009E1C00">
        <w:rPr>
          <w:snapToGrid w:val="0"/>
          <w:sz w:val="22"/>
        </w:rPr>
        <w:t>(E12)</w:t>
      </w:r>
      <w:r w:rsidR="001A7FB8">
        <w:rPr>
          <w:snapToGrid w:val="0"/>
          <w:sz w:val="22"/>
        </w:rPr>
        <w:t>.</w:t>
      </w:r>
    </w:p>
    <w:p w:rsidR="00B17F64" w:rsidRPr="00D136D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12"/>
          <w:szCs w:val="12"/>
        </w:rPr>
      </w:pPr>
    </w:p>
    <w:p w:rsidR="00B17F64" w:rsidRDefault="001A7FB8"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Pr>
          <w:snapToGrid w:val="0"/>
          <w:sz w:val="22"/>
        </w:rPr>
        <w:t xml:space="preserve">The </w:t>
      </w:r>
      <w:proofErr w:type="gramStart"/>
      <w:r w:rsidR="00CC41F6" w:rsidRPr="001A7FB8">
        <w:rPr>
          <w:b/>
          <w:snapToGrid w:val="0"/>
          <w:sz w:val="22"/>
        </w:rPr>
        <w:t>Winter</w:t>
      </w:r>
      <w:proofErr w:type="gramEnd"/>
      <w:r w:rsidR="00CC41F6">
        <w:rPr>
          <w:snapToGrid w:val="0"/>
          <w:sz w:val="22"/>
        </w:rPr>
        <w:t xml:space="preserve"> </w:t>
      </w:r>
      <w:r>
        <w:rPr>
          <w:snapToGrid w:val="0"/>
          <w:sz w:val="22"/>
        </w:rPr>
        <w:t>collection includes</w:t>
      </w:r>
      <w:r w:rsidR="00CC41F6">
        <w:rPr>
          <w:snapToGrid w:val="0"/>
          <w:sz w:val="22"/>
        </w:rPr>
        <w:t>:</w:t>
      </w:r>
    </w:p>
    <w:p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w:t>
      </w:r>
      <w:r w:rsidR="00600B56">
        <w:rPr>
          <w:snapToGrid w:val="0"/>
          <w:sz w:val="22"/>
        </w:rPr>
        <w:t xml:space="preserve">tudent Financial Aid </w:t>
      </w:r>
      <w:r w:rsidR="001A7FB8">
        <w:rPr>
          <w:snapToGrid w:val="0"/>
          <w:sz w:val="22"/>
        </w:rPr>
        <w:t>(SFA);</w:t>
      </w:r>
    </w:p>
    <w:p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Graduation Rates</w:t>
      </w:r>
      <w:r w:rsidR="00600B56">
        <w:rPr>
          <w:snapToGrid w:val="0"/>
          <w:sz w:val="22"/>
        </w:rPr>
        <w:t xml:space="preserve"> </w:t>
      </w:r>
      <w:r w:rsidR="001A7FB8">
        <w:rPr>
          <w:snapToGrid w:val="0"/>
          <w:sz w:val="22"/>
        </w:rPr>
        <w:t>(GR);</w:t>
      </w:r>
    </w:p>
    <w:p w:rsidR="00B17F64" w:rsidRDefault="000540DD">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 xml:space="preserve">200% </w:t>
      </w:r>
      <w:r w:rsidR="00CC41F6">
        <w:rPr>
          <w:snapToGrid w:val="0"/>
          <w:sz w:val="22"/>
        </w:rPr>
        <w:t>Graduation Rates</w:t>
      </w:r>
      <w:r w:rsidR="00600B56">
        <w:rPr>
          <w:snapToGrid w:val="0"/>
          <w:sz w:val="22"/>
        </w:rPr>
        <w:t xml:space="preserve"> </w:t>
      </w:r>
      <w:r w:rsidR="001A7FB8">
        <w:rPr>
          <w:snapToGrid w:val="0"/>
          <w:sz w:val="22"/>
        </w:rPr>
        <w:t>(GR200);</w:t>
      </w:r>
    </w:p>
    <w:p w:rsidR="00CC41F6" w:rsidRDefault="00600B5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Outcome Measures</w:t>
      </w:r>
      <w:r w:rsidR="001A7FB8">
        <w:rPr>
          <w:snapToGrid w:val="0"/>
          <w:sz w:val="22"/>
        </w:rPr>
        <w:t xml:space="preserve"> (OM); and</w:t>
      </w:r>
    </w:p>
    <w:p w:rsidR="00D136DD" w:rsidRPr="00D136DD" w:rsidRDefault="00600B56" w:rsidP="00D136DD">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sidRPr="00D136DD">
        <w:rPr>
          <w:snapToGrid w:val="0"/>
          <w:sz w:val="22"/>
        </w:rPr>
        <w:t>Admissions</w:t>
      </w:r>
      <w:r w:rsidR="00CC41F6" w:rsidRPr="00D136DD">
        <w:rPr>
          <w:snapToGrid w:val="0"/>
          <w:sz w:val="22"/>
        </w:rPr>
        <w:t xml:space="preserve"> </w:t>
      </w:r>
      <w:r w:rsidR="001A7FB8" w:rsidRPr="00D136DD">
        <w:rPr>
          <w:snapToGrid w:val="0"/>
          <w:sz w:val="22"/>
        </w:rPr>
        <w:t>(ADM).</w:t>
      </w:r>
      <w:r w:rsidR="00D136DD" w:rsidRPr="00D136DD">
        <w:rPr>
          <w:snapToGrid w:val="0"/>
          <w:sz w:val="22"/>
        </w:rPr>
        <w:br w:type="page"/>
      </w:r>
    </w:p>
    <w:p w:rsidR="00CC41F6" w:rsidRDefault="001A7FB8"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lastRenderedPageBreak/>
        <w:t xml:space="preserve">The </w:t>
      </w:r>
      <w:proofErr w:type="gramStart"/>
      <w:r w:rsidR="001F1BCE" w:rsidRPr="001A7FB8">
        <w:rPr>
          <w:b/>
          <w:snapToGrid w:val="0"/>
          <w:sz w:val="22"/>
        </w:rPr>
        <w:t>Spring</w:t>
      </w:r>
      <w:proofErr w:type="gramEnd"/>
      <w:r w:rsidR="001F1BCE">
        <w:rPr>
          <w:snapToGrid w:val="0"/>
          <w:sz w:val="22"/>
        </w:rPr>
        <w:t xml:space="preserve"> </w:t>
      </w:r>
      <w:r>
        <w:rPr>
          <w:snapToGrid w:val="0"/>
          <w:sz w:val="22"/>
        </w:rPr>
        <w:t>collection includes</w:t>
      </w:r>
      <w:r w:rsidR="001F1BCE">
        <w:rPr>
          <w:snapToGrid w:val="0"/>
          <w:sz w:val="22"/>
        </w:rPr>
        <w:t>:</w:t>
      </w:r>
    </w:p>
    <w:p w:rsidR="00B17F64" w:rsidRDefault="00B17F64" w:rsidP="005D3A6F">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napToGrid w:val="0"/>
          <w:sz w:val="22"/>
        </w:rPr>
        <w:t>Fall Enrollment</w:t>
      </w:r>
      <w:r w:rsidR="00600B56">
        <w:rPr>
          <w:snapToGrid w:val="0"/>
          <w:sz w:val="22"/>
        </w:rPr>
        <w:t xml:space="preserve"> </w:t>
      </w:r>
      <w:r w:rsidR="001A7FB8">
        <w:rPr>
          <w:snapToGrid w:val="0"/>
          <w:sz w:val="22"/>
        </w:rPr>
        <w:t>(EF);</w:t>
      </w:r>
    </w:p>
    <w:p w:rsidR="00A07B0E" w:rsidRDefault="00B17F64" w:rsidP="00A07B0E">
      <w:pPr>
        <w:pStyle w:val="Heading7"/>
        <w:numPr>
          <w:ilvl w:val="0"/>
          <w:numId w:val="31"/>
        </w:numPr>
        <w:jc w:val="left"/>
        <w:rPr>
          <w:sz w:val="22"/>
        </w:rPr>
      </w:pPr>
      <w:r>
        <w:rPr>
          <w:snapToGrid w:val="0"/>
          <w:sz w:val="22"/>
        </w:rPr>
        <w:t>F</w:t>
      </w:r>
      <w:r>
        <w:rPr>
          <w:sz w:val="22"/>
        </w:rPr>
        <w:t xml:space="preserve">inance </w:t>
      </w:r>
      <w:r w:rsidR="001A7FB8">
        <w:rPr>
          <w:sz w:val="22"/>
        </w:rPr>
        <w:t>(F);</w:t>
      </w:r>
    </w:p>
    <w:p w:rsidR="00B17F64" w:rsidRDefault="00600B56" w:rsidP="002904D2">
      <w:pPr>
        <w:pStyle w:val="Heading7"/>
        <w:numPr>
          <w:ilvl w:val="0"/>
          <w:numId w:val="31"/>
        </w:numPr>
        <w:jc w:val="left"/>
        <w:rPr>
          <w:sz w:val="22"/>
        </w:rPr>
      </w:pPr>
      <w:r>
        <w:rPr>
          <w:sz w:val="22"/>
        </w:rPr>
        <w:t>Human Resources</w:t>
      </w:r>
      <w:r w:rsidR="001A7FB8">
        <w:rPr>
          <w:sz w:val="22"/>
        </w:rPr>
        <w:t xml:space="preserve"> (HR); and</w:t>
      </w:r>
    </w:p>
    <w:p w:rsidR="00CC41F6" w:rsidRPr="00CC41F6" w:rsidRDefault="00600B56" w:rsidP="00CC41F6">
      <w:pPr>
        <w:pStyle w:val="ListParagraph"/>
        <w:numPr>
          <w:ilvl w:val="0"/>
          <w:numId w:val="31"/>
        </w:numPr>
        <w:spacing w:after="0" w:line="240" w:lineRule="auto"/>
        <w:rPr>
          <w:rFonts w:ascii="Times New Roman" w:hAnsi="Times New Roman"/>
        </w:rPr>
      </w:pPr>
      <w:r>
        <w:rPr>
          <w:rFonts w:ascii="Times New Roman" w:hAnsi="Times New Roman"/>
        </w:rPr>
        <w:t>Academic Libraries</w:t>
      </w:r>
      <w:r w:rsidR="001A7FB8">
        <w:rPr>
          <w:rFonts w:ascii="Times New Roman" w:hAnsi="Times New Roman"/>
        </w:rPr>
        <w:t xml:space="preserve"> (AL).</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Institutions are able to enter data manually on a web-based form or to upload a file containing the data.</w:t>
      </w:r>
      <w:r w:rsidR="004633CD">
        <w:rPr>
          <w:snapToGrid w:val="0"/>
          <w:sz w:val="22"/>
        </w:rPr>
        <w:t xml:space="preserve"> </w:t>
      </w:r>
      <w:r>
        <w:rPr>
          <w:snapToGrid w:val="0"/>
          <w:sz w:val="22"/>
        </w:rPr>
        <w:t>In many instances, prior year data are provided for comparison purposes. The data are edited as they are entered into the system, and respondents must either correct any errors identified or enter an explanation to submit their response to NCES.</w:t>
      </w:r>
      <w:r w:rsidR="004633CD">
        <w:rPr>
          <w:snapToGrid w:val="0"/>
          <w:sz w:val="22"/>
        </w:rPr>
        <w:t xml:space="preserve"> </w:t>
      </w:r>
      <w:r>
        <w:rPr>
          <w:snapToGrid w:val="0"/>
          <w:sz w:val="22"/>
        </w:rPr>
        <w:t>This process shortens data processing time, increases data quality, and reduces burden on institutions by precluding the need for repeated callbacks from NCES contractors. The IPEDS system is accessible to persons with disabilities.</w:t>
      </w:r>
    </w:p>
    <w:p w:rsidR="00B17F64" w:rsidRDefault="00B17F64" w:rsidP="005D3A6F">
      <w:pPr>
        <w:pStyle w:val="BodyText"/>
        <w:rPr>
          <w:sz w:val="22"/>
          <w:szCs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2.</w:t>
      </w:r>
      <w:r>
        <w:rPr>
          <w:snapToGrid w:val="0"/>
          <w:sz w:val="22"/>
        </w:rPr>
        <w:tab/>
        <w:t>Data Content</w:t>
      </w:r>
      <w:r w:rsidR="00C96BF2">
        <w:rPr>
          <w:snapToGrid w:val="0"/>
          <w:sz w:val="22"/>
        </w:rPr>
        <w:t xml:space="preserve"> Determination</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B17F64" w:rsidRPr="0068738D" w:rsidRDefault="00B17F64">
      <w:pPr>
        <w:widowControl w:val="0"/>
        <w:tabs>
          <w:tab w:val="left" w:pos="720"/>
        </w:tabs>
        <w:ind w:left="1440"/>
        <w:rPr>
          <w:snapToGrid w:val="0"/>
          <w:sz w:val="22"/>
        </w:rPr>
      </w:pPr>
      <w:r>
        <w:rPr>
          <w:snapToGrid w:val="0"/>
          <w:sz w:val="22"/>
        </w:rPr>
        <w:t xml:space="preserve">The formats for reporting </w:t>
      </w:r>
      <w:r w:rsidR="00C96BF2">
        <w:rPr>
          <w:snapToGrid w:val="0"/>
          <w:sz w:val="22"/>
        </w:rPr>
        <w:t xml:space="preserve">2015-16 </w:t>
      </w:r>
      <w:r>
        <w:rPr>
          <w:snapToGrid w:val="0"/>
          <w:sz w:val="22"/>
        </w:rPr>
        <w:t xml:space="preserve">IPEDS data are </w:t>
      </w:r>
      <w:r w:rsidR="00C96BF2">
        <w:rPr>
          <w:snapToGrid w:val="0"/>
          <w:sz w:val="22"/>
        </w:rPr>
        <w:t xml:space="preserve">informed by the IPEDS Technical Review Panel (TRP) and are </w:t>
      </w:r>
      <w:r>
        <w:rPr>
          <w:snapToGrid w:val="0"/>
          <w:sz w:val="22"/>
        </w:rPr>
        <w:t>very similar to those used for the 2001-02 through 201</w:t>
      </w:r>
      <w:r w:rsidR="00B01BD9">
        <w:rPr>
          <w:snapToGrid w:val="0"/>
          <w:sz w:val="22"/>
        </w:rPr>
        <w:t>4-15</w:t>
      </w:r>
      <w:r>
        <w:rPr>
          <w:snapToGrid w:val="0"/>
          <w:sz w:val="22"/>
        </w:rPr>
        <w:t xml:space="preserve"> data collection cycles.</w:t>
      </w:r>
      <w:r w:rsidR="004633CD">
        <w:rPr>
          <w:snapToGrid w:val="0"/>
          <w:sz w:val="22"/>
        </w:rPr>
        <w:t xml:space="preserve"> </w:t>
      </w:r>
      <w:r>
        <w:rPr>
          <w:snapToGrid w:val="0"/>
          <w:sz w:val="22"/>
        </w:rPr>
        <w:t xml:space="preserve">The IPEDS TRP was formed to assist NCES contractors in a variety of ways including: making suggestions for updating the surveys with items that are more relevant to current postsecondary issues; discussing universe definitions; suggesting ways IPEDS can </w:t>
      </w:r>
      <w:r w:rsidRPr="0068738D">
        <w:rPr>
          <w:snapToGrid w:val="0"/>
          <w:sz w:val="22"/>
        </w:rPr>
        <w:t>better serve the institutions and respondents; discussing outcomes and products; and discussing current issues.</w:t>
      </w:r>
      <w:r w:rsidR="004633CD">
        <w:rPr>
          <w:snapToGrid w:val="0"/>
          <w:sz w:val="22"/>
        </w:rPr>
        <w:t xml:space="preserve"> </w:t>
      </w:r>
      <w:r w:rsidRPr="0068738D">
        <w:rPr>
          <w:snapToGrid w:val="0"/>
          <w:sz w:val="22"/>
        </w:rPr>
        <w:t xml:space="preserve">The TRP generally meets three times a year (but not on a regular schedule) to discuss various topics of interest to the community of IPEDS </w:t>
      </w:r>
      <w:r w:rsidR="00C96BF2">
        <w:rPr>
          <w:snapToGrid w:val="0"/>
          <w:sz w:val="22"/>
        </w:rPr>
        <w:t>data providers and data users.</w:t>
      </w:r>
    </w:p>
    <w:p w:rsidR="00B17F64" w:rsidRPr="0068738D" w:rsidRDefault="00B17F64">
      <w:pPr>
        <w:widowControl w:val="0"/>
        <w:tabs>
          <w:tab w:val="left" w:pos="720"/>
        </w:tabs>
        <w:ind w:left="1440"/>
        <w:rPr>
          <w:snapToGrid w:val="0"/>
          <w:sz w:val="22"/>
        </w:rPr>
      </w:pPr>
    </w:p>
    <w:p w:rsidR="00B17F64" w:rsidRPr="0068738D" w:rsidRDefault="00B17F64">
      <w:pPr>
        <w:ind w:left="720" w:firstLine="720"/>
        <w:rPr>
          <w:i/>
          <w:iCs/>
          <w:sz w:val="22"/>
          <w:u w:val="single"/>
        </w:rPr>
      </w:pPr>
      <w:r w:rsidRPr="0068738D">
        <w:rPr>
          <w:i/>
          <w:iCs/>
          <w:sz w:val="22"/>
          <w:u w:val="single"/>
        </w:rPr>
        <w:t>How the panels work:</w:t>
      </w:r>
    </w:p>
    <w:p w:rsidR="00B17F64" w:rsidRPr="0068738D" w:rsidRDefault="00B17F64">
      <w:pPr>
        <w:rPr>
          <w:i/>
          <w:iCs/>
          <w:sz w:val="22"/>
          <w:u w:val="single"/>
        </w:rPr>
      </w:pPr>
    </w:p>
    <w:p w:rsidR="00B17F64" w:rsidRPr="0068738D" w:rsidRDefault="00B17F64">
      <w:pPr>
        <w:numPr>
          <w:ilvl w:val="0"/>
          <w:numId w:val="36"/>
        </w:numPr>
        <w:rPr>
          <w:sz w:val="22"/>
        </w:rPr>
      </w:pPr>
      <w:r w:rsidRPr="0068738D">
        <w:rPr>
          <w:sz w:val="22"/>
        </w:rPr>
        <w:t>Issue/topic is identified;</w:t>
      </w:r>
    </w:p>
    <w:p w:rsidR="00B17F64" w:rsidRPr="0068738D" w:rsidRDefault="00B17F64">
      <w:pPr>
        <w:numPr>
          <w:ilvl w:val="0"/>
          <w:numId w:val="36"/>
        </w:numPr>
        <w:rPr>
          <w:sz w:val="22"/>
        </w:rPr>
      </w:pPr>
      <w:r w:rsidRPr="0068738D">
        <w:rPr>
          <w:sz w:val="22"/>
        </w:rPr>
        <w:t>Panelists with expertise in the topic are invited to attend the meeting;</w:t>
      </w:r>
    </w:p>
    <w:p w:rsidR="00B17F64" w:rsidRPr="0068738D" w:rsidRDefault="00B17F64">
      <w:pPr>
        <w:numPr>
          <w:ilvl w:val="0"/>
          <w:numId w:val="36"/>
        </w:numPr>
        <w:rPr>
          <w:sz w:val="22"/>
        </w:rPr>
      </w:pPr>
      <w:r w:rsidRPr="0068738D">
        <w:rPr>
          <w:sz w:val="22"/>
        </w:rPr>
        <w:t>A background paper is prepared by a consultant and distributed to panel members for review prior to the meeting;</w:t>
      </w:r>
    </w:p>
    <w:p w:rsidR="00B17F64" w:rsidRPr="0068738D" w:rsidRDefault="00B17F64">
      <w:pPr>
        <w:numPr>
          <w:ilvl w:val="0"/>
          <w:numId w:val="36"/>
        </w:numPr>
        <w:rPr>
          <w:sz w:val="22"/>
        </w:rPr>
      </w:pPr>
      <w:r w:rsidRPr="0068738D">
        <w:rPr>
          <w:sz w:val="22"/>
        </w:rPr>
        <w:t>Meetings are held and the topics are discussed at length;</w:t>
      </w:r>
    </w:p>
    <w:p w:rsidR="00B17F64" w:rsidRPr="0068738D" w:rsidRDefault="00B17F64">
      <w:pPr>
        <w:numPr>
          <w:ilvl w:val="0"/>
          <w:numId w:val="36"/>
        </w:numPr>
        <w:rPr>
          <w:sz w:val="22"/>
        </w:rPr>
      </w:pPr>
      <w:r w:rsidRPr="0068738D">
        <w:rPr>
          <w:sz w:val="22"/>
        </w:rPr>
        <w:t>Discussion and any suggestions are summarized and posted to the IPEDS website;</w:t>
      </w:r>
    </w:p>
    <w:p w:rsidR="00B17F64" w:rsidRPr="0068738D" w:rsidRDefault="00B17F64">
      <w:pPr>
        <w:numPr>
          <w:ilvl w:val="0"/>
          <w:numId w:val="36"/>
        </w:numPr>
        <w:rPr>
          <w:sz w:val="22"/>
        </w:rPr>
      </w:pPr>
      <w:r w:rsidRPr="0068738D">
        <w:rPr>
          <w:sz w:val="22"/>
        </w:rPr>
        <w:t>The contractor accepts comments from the public on the topic;</w:t>
      </w:r>
    </w:p>
    <w:p w:rsidR="004633CD" w:rsidRDefault="00B17F64">
      <w:pPr>
        <w:numPr>
          <w:ilvl w:val="0"/>
          <w:numId w:val="36"/>
        </w:numPr>
        <w:rPr>
          <w:sz w:val="22"/>
        </w:rPr>
      </w:pPr>
      <w:r w:rsidRPr="0068738D">
        <w:rPr>
          <w:sz w:val="22"/>
        </w:rPr>
        <w:t>Once comments are received, they are summarized and sent to NCES;</w:t>
      </w:r>
    </w:p>
    <w:p w:rsidR="00B17F64" w:rsidRPr="00B6737F" w:rsidRDefault="00B17F64">
      <w:pPr>
        <w:numPr>
          <w:ilvl w:val="0"/>
          <w:numId w:val="36"/>
        </w:numPr>
        <w:rPr>
          <w:sz w:val="22"/>
        </w:rPr>
      </w:pPr>
      <w:r w:rsidRPr="00B6737F">
        <w:rPr>
          <w:sz w:val="22"/>
        </w:rPr>
        <w:t>Finally, a document is posted to the website that includes a summary of comments and NCES/IPEDS’ intent to respond and/or implement actions as a result of the comments.</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napToGrid w:val="0"/>
          <w:sz w:val="22"/>
        </w:rPr>
      </w:pPr>
      <w:r w:rsidRPr="0068738D">
        <w:rPr>
          <w:i/>
          <w:snapToGrid w:val="0"/>
          <w:sz w:val="22"/>
        </w:rPr>
        <w:tab/>
      </w:r>
    </w:p>
    <w:p w:rsidR="00B17F64" w:rsidRPr="0068738D" w:rsidRDefault="00C96B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Pr>
          <w:b/>
          <w:snapToGrid w:val="0"/>
          <w:sz w:val="22"/>
        </w:rPr>
        <w:t>b</w:t>
      </w:r>
      <w:r w:rsidR="00B17F64" w:rsidRPr="0068738D">
        <w:rPr>
          <w:b/>
          <w:snapToGrid w:val="0"/>
          <w:sz w:val="22"/>
        </w:rPr>
        <w:t>.</w:t>
      </w:r>
      <w:r w:rsidR="00B17F64" w:rsidRPr="0068738D">
        <w:rPr>
          <w:b/>
          <w:snapToGrid w:val="0"/>
          <w:sz w:val="22"/>
        </w:rPr>
        <w:tab/>
      </w:r>
      <w:r w:rsidR="00B17F64" w:rsidRPr="0068738D">
        <w:rPr>
          <w:b/>
          <w:snapToGrid w:val="0"/>
          <w:sz w:val="22"/>
          <w:u w:val="single"/>
        </w:rPr>
        <w:t>Need for Clearance at this Time</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D136DD" w:rsidRDefault="00B17F64" w:rsidP="00D136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sz w:val="22"/>
        </w:rPr>
      </w:pPr>
      <w:r w:rsidRPr="00163E12">
        <w:rPr>
          <w:snapToGrid w:val="0"/>
          <w:sz w:val="22"/>
          <w:szCs w:val="22"/>
        </w:rPr>
        <w:t xml:space="preserve">Clearance </w:t>
      </w:r>
      <w:r w:rsidR="00E95F90">
        <w:rPr>
          <w:snapToGrid w:val="0"/>
          <w:sz w:val="22"/>
          <w:szCs w:val="22"/>
        </w:rPr>
        <w:t>will allow IPEDS to update the Finance survey component with three additional questions that will allow for NCES and the higher education industry to continue to accurately measure expenses related to postsecondary education.</w:t>
      </w:r>
      <w:r w:rsidR="004633CD">
        <w:rPr>
          <w:snapToGrid w:val="0"/>
          <w:sz w:val="22"/>
          <w:szCs w:val="22"/>
        </w:rPr>
        <w:t xml:space="preserve"> </w:t>
      </w:r>
      <w:r w:rsidR="00E95F90">
        <w:rPr>
          <w:snapToGrid w:val="0"/>
          <w:sz w:val="22"/>
          <w:szCs w:val="22"/>
        </w:rPr>
        <w:t>In addition</w:t>
      </w:r>
      <w:r w:rsidR="00D55C49">
        <w:rPr>
          <w:snapToGrid w:val="0"/>
          <w:sz w:val="22"/>
          <w:szCs w:val="22"/>
        </w:rPr>
        <w:t>,</w:t>
      </w:r>
      <w:r w:rsidR="00E95F90">
        <w:rPr>
          <w:snapToGrid w:val="0"/>
          <w:sz w:val="22"/>
          <w:szCs w:val="22"/>
        </w:rPr>
        <w:t xml:space="preserve"> this </w:t>
      </w:r>
      <w:r w:rsidR="00B55458">
        <w:rPr>
          <w:snapToGrid w:val="0"/>
          <w:sz w:val="22"/>
          <w:szCs w:val="22"/>
        </w:rPr>
        <w:t>clearance</w:t>
      </w:r>
      <w:r w:rsidR="00E95F90">
        <w:rPr>
          <w:snapToGrid w:val="0"/>
          <w:sz w:val="22"/>
          <w:szCs w:val="22"/>
        </w:rPr>
        <w:t xml:space="preserve"> </w:t>
      </w:r>
      <w:r w:rsidRPr="00163E12">
        <w:rPr>
          <w:snapToGrid w:val="0"/>
          <w:sz w:val="22"/>
          <w:szCs w:val="22"/>
        </w:rPr>
        <w:t>helps assure that IPEDS maintains a consistent set of data items in order to collect data from the various institutions at the needed time and with the needed detail. This is important since 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w:t>
      </w:r>
      <w:r w:rsidR="004633CD">
        <w:rPr>
          <w:snapToGrid w:val="0"/>
          <w:sz w:val="22"/>
          <w:szCs w:val="22"/>
        </w:rPr>
        <w:t xml:space="preserve"> </w:t>
      </w:r>
      <w:r w:rsidR="00E95F90">
        <w:rPr>
          <w:snapToGrid w:val="0"/>
          <w:sz w:val="22"/>
          <w:szCs w:val="22"/>
        </w:rPr>
        <w:t>T</w:t>
      </w:r>
      <w:r w:rsidR="00E95F90" w:rsidRPr="00163E12">
        <w:rPr>
          <w:snapToGrid w:val="0"/>
          <w:sz w:val="22"/>
          <w:szCs w:val="22"/>
        </w:rPr>
        <w:t xml:space="preserve">he </w:t>
      </w:r>
      <w:r w:rsidRPr="00163E12">
        <w:rPr>
          <w:snapToGrid w:val="0"/>
          <w:sz w:val="22"/>
          <w:szCs w:val="22"/>
        </w:rPr>
        <w:t>capability for assessing reliability on an on-going basis and, in turn, being able to address individual and systemic problems as they occur</w:t>
      </w:r>
      <w:r w:rsidR="00536579">
        <w:rPr>
          <w:snapToGrid w:val="0"/>
          <w:sz w:val="22"/>
          <w:szCs w:val="22"/>
        </w:rPr>
        <w:t>,</w:t>
      </w:r>
      <w:r w:rsidRPr="00163E12">
        <w:rPr>
          <w:snapToGrid w:val="0"/>
          <w:sz w:val="22"/>
          <w:szCs w:val="22"/>
        </w:rPr>
        <w:t xml:space="preserve"> will result in significantly better postsecondary education data.</w:t>
      </w:r>
      <w:r w:rsidR="004633CD">
        <w:rPr>
          <w:snapToGrid w:val="0"/>
          <w:sz w:val="22"/>
          <w:szCs w:val="22"/>
        </w:rPr>
        <w:t xml:space="preserve"> </w:t>
      </w:r>
      <w:r w:rsidRPr="00163E12">
        <w:rPr>
          <w:snapToGrid w:val="0"/>
          <w:sz w:val="22"/>
          <w:szCs w:val="22"/>
        </w:rPr>
        <w:t>Moreover, the concept of a data system rather than stand-alone, independent survey components also allows for the elimination of duplication of effort and thus reduces response burden.</w:t>
      </w:r>
      <w:r w:rsidR="004633CD">
        <w:rPr>
          <w:snapToGrid w:val="0"/>
          <w:sz w:val="22"/>
          <w:szCs w:val="22"/>
        </w:rPr>
        <w:t xml:space="preserve"> </w:t>
      </w:r>
      <w:r w:rsidRPr="00163E12">
        <w:rPr>
          <w:snapToGrid w:val="0"/>
          <w:sz w:val="22"/>
          <w:szCs w:val="22"/>
        </w:rPr>
        <w:t>The web-based data collection system will continue to allow NCES to comply with the Higher Education Act, which required the redesign of the data collection system, so as to improve the timeliness and quality of IPEDS data, by increasing the e</w:t>
      </w:r>
      <w:r w:rsidR="00D55C49">
        <w:rPr>
          <w:snapToGrid w:val="0"/>
          <w:sz w:val="22"/>
          <w:szCs w:val="22"/>
        </w:rPr>
        <w:t>fficiency of data collection.</w:t>
      </w:r>
      <w:r w:rsidR="00D136DD">
        <w:rPr>
          <w:b/>
          <w:snapToGrid w:val="0"/>
          <w:sz w:val="22"/>
        </w:rPr>
        <w:br w:type="page"/>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lastRenderedPageBreak/>
        <w:t>d.</w:t>
      </w:r>
      <w:r w:rsidRPr="0068738D">
        <w:rPr>
          <w:b/>
          <w:snapToGrid w:val="0"/>
          <w:sz w:val="22"/>
        </w:rPr>
        <w:tab/>
      </w:r>
      <w:r w:rsidRPr="0068738D">
        <w:rPr>
          <w:b/>
          <w:snapToGrid w:val="0"/>
          <w:sz w:val="22"/>
          <w:u w:val="single"/>
        </w:rPr>
        <w:t>Statutory Requirements for IPEDS Data</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snapToGrid w:val="0"/>
          <w:sz w:val="22"/>
        </w:rPr>
      </w:pPr>
      <w:r w:rsidRPr="0068738D">
        <w:rPr>
          <w:b/>
          <w:snapToGrid w:val="0"/>
          <w:sz w:val="22"/>
        </w:rPr>
        <w:t>General Mandate</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rsidR="00B17F64" w:rsidRPr="00D55C49" w:rsidRDefault="00B17F64" w:rsidP="00D55C49">
      <w:pPr>
        <w:pStyle w:val="Heading2"/>
        <w:ind w:left="720"/>
        <w:jc w:val="left"/>
        <w:rPr>
          <w:b w:val="0"/>
          <w:bCs/>
          <w:sz w:val="22"/>
          <w:u w:val="none"/>
        </w:rPr>
      </w:pPr>
      <w:r w:rsidRPr="0068738D">
        <w:rPr>
          <w:b w:val="0"/>
          <w:bCs/>
          <w:sz w:val="22"/>
          <w:u w:val="none"/>
        </w:rPr>
        <w:t xml:space="preserve">IPEDS, conducted by </w:t>
      </w:r>
      <w:r w:rsidR="00D55C49">
        <w:rPr>
          <w:b w:val="0"/>
          <w:bCs/>
          <w:sz w:val="22"/>
          <w:u w:val="none"/>
        </w:rPr>
        <w:t>NCES</w:t>
      </w:r>
      <w:r w:rsidRPr="0068738D">
        <w:rPr>
          <w:b w:val="0"/>
          <w:bCs/>
          <w:sz w:val="22"/>
          <w:u w:val="none"/>
        </w:rPr>
        <w:t xml:space="preserve">, plays a major role in responding to the </w:t>
      </w:r>
      <w:r w:rsidR="00D55C49">
        <w:rPr>
          <w:b w:val="0"/>
          <w:bCs/>
          <w:sz w:val="22"/>
          <w:u w:val="none"/>
        </w:rPr>
        <w:t>NCES’s</w:t>
      </w:r>
      <w:r w:rsidRPr="0068738D">
        <w:rPr>
          <w:b w:val="0"/>
          <w:bCs/>
          <w:sz w:val="22"/>
          <w:u w:val="none"/>
        </w:rPr>
        <w:t xml:space="preserve"> Congressional mandate under</w:t>
      </w:r>
      <w:r w:rsidR="0085758B">
        <w:rPr>
          <w:b w:val="0"/>
          <w:bCs/>
          <w:sz w:val="22"/>
          <w:u w:val="none"/>
        </w:rPr>
        <w:t xml:space="preserve"> </w:t>
      </w:r>
      <w:r w:rsidR="0085758B" w:rsidRPr="0068738D">
        <w:rPr>
          <w:b w:val="0"/>
          <w:bCs/>
          <w:sz w:val="22"/>
          <w:u w:val="none"/>
        </w:rPr>
        <w:t xml:space="preserve">the </w:t>
      </w:r>
      <w:r w:rsidR="0085758B" w:rsidRPr="0085758B">
        <w:rPr>
          <w:b w:val="0"/>
          <w:sz w:val="22"/>
          <w:u w:val="none"/>
        </w:rPr>
        <w:t>Education Sciences Reform Act of 2002</w:t>
      </w:r>
      <w:r w:rsidR="0085758B">
        <w:rPr>
          <w:b w:val="0"/>
          <w:sz w:val="22"/>
          <w:u w:val="none"/>
        </w:rPr>
        <w:t xml:space="preserve"> (</w:t>
      </w:r>
      <w:r w:rsidR="001B08C8" w:rsidRPr="001B08C8">
        <w:rPr>
          <w:b w:val="0"/>
          <w:bCs/>
          <w:sz w:val="22"/>
          <w:u w:val="none"/>
        </w:rPr>
        <w:t>20 U.S.C., § 9573</w:t>
      </w:r>
      <w:r w:rsidR="0085758B">
        <w:rPr>
          <w:b w:val="0"/>
          <w:bCs/>
          <w:sz w:val="22"/>
          <w:u w:val="none"/>
        </w:rPr>
        <w:t>)</w:t>
      </w:r>
      <w:r w:rsidRPr="0085758B">
        <w:rPr>
          <w:b w:val="0"/>
          <w:bCs/>
          <w:sz w:val="22"/>
          <w:u w:val="none"/>
        </w:rPr>
        <w:t>.</w:t>
      </w:r>
    </w:p>
    <w:p w:rsidR="00B17F64" w:rsidRDefault="00B17F64" w:rsidP="001B08C8">
      <w:pPr>
        <w:widowControl w:val="0"/>
        <w:tabs>
          <w:tab w:val="left" w:pos="727"/>
          <w:tab w:val="left" w:pos="1090"/>
        </w:tabs>
        <w:outlineLvl w:val="0"/>
        <w:rPr>
          <w:b/>
          <w:snapToGrid w:val="0"/>
          <w:sz w:val="22"/>
        </w:rPr>
      </w:pPr>
    </w:p>
    <w:p w:rsidR="00B334BA" w:rsidRDefault="00B334BA" w:rsidP="00B334BA">
      <w:pPr>
        <w:widowControl w:val="0"/>
        <w:tabs>
          <w:tab w:val="left" w:pos="727"/>
          <w:tab w:val="left" w:pos="1090"/>
        </w:tabs>
        <w:ind w:left="720"/>
        <w:outlineLvl w:val="0"/>
        <w:rPr>
          <w:b/>
          <w:snapToGrid w:val="0"/>
          <w:sz w:val="22"/>
        </w:rPr>
      </w:pPr>
      <w:r>
        <w:rPr>
          <w:b/>
          <w:snapToGrid w:val="0"/>
          <w:sz w:val="22"/>
        </w:rPr>
        <w:t>Mandatory Reporting for Institutions with Program Participation Agreements</w:t>
      </w:r>
    </w:p>
    <w:p w:rsidR="00B334BA" w:rsidRDefault="00B334BA" w:rsidP="00B334BA">
      <w:pPr>
        <w:widowControl w:val="0"/>
        <w:tabs>
          <w:tab w:val="left" w:pos="727"/>
          <w:tab w:val="left" w:pos="1090"/>
        </w:tabs>
        <w:rPr>
          <w:snapToGrid w:val="0"/>
          <w:sz w:val="22"/>
        </w:rPr>
      </w:pPr>
    </w:p>
    <w:p w:rsidR="00B334BA" w:rsidRDefault="00B334BA" w:rsidP="00B334BA">
      <w:pPr>
        <w:widowControl w:val="0"/>
        <w:tabs>
          <w:tab w:val="left" w:pos="727"/>
          <w:tab w:val="left" w:pos="1090"/>
        </w:tabs>
        <w:ind w:left="727"/>
        <w:rPr>
          <w:snapToGrid w:val="0"/>
          <w:sz w:val="22"/>
        </w:rPr>
      </w:pPr>
      <w:r>
        <w:rPr>
          <w:sz w:val="22"/>
        </w:rPr>
        <w:t xml:space="preserve">The completion of all IPEDS surveys, in a timely and accurate </w:t>
      </w:r>
      <w:r w:rsidR="00B55458">
        <w:rPr>
          <w:sz w:val="22"/>
        </w:rPr>
        <w:t>manner</w:t>
      </w:r>
      <w:r>
        <w:rPr>
          <w:sz w:val="22"/>
        </w:rPr>
        <w:t xml:space="preserve"> is mandatory for all institutions that participate in or are applicants for participation in any Federal financial assistance program authorized by Title IV of the Higher Education Act of 1965, as amended. The completion of the surveys is mandated by 20 USC 1094, Section 487(a</w:t>
      </w:r>
      <w:proofErr w:type="gramStart"/>
      <w:r>
        <w:rPr>
          <w:sz w:val="22"/>
        </w:rPr>
        <w:t>)(</w:t>
      </w:r>
      <w:proofErr w:type="gramEnd"/>
      <w:r>
        <w:rPr>
          <w:sz w:val="22"/>
        </w:rPr>
        <w:t>17) and 34 CFR 668.14(b)(19).</w:t>
      </w:r>
    </w:p>
    <w:p w:rsidR="00B334BA" w:rsidRDefault="00B334BA" w:rsidP="00B334BA">
      <w:pPr>
        <w:widowControl w:val="0"/>
        <w:tabs>
          <w:tab w:val="left" w:pos="727"/>
          <w:tab w:val="left" w:pos="1090"/>
        </w:tabs>
        <w:rPr>
          <w:b/>
          <w:snapToGrid w:val="0"/>
          <w:sz w:val="22"/>
        </w:rPr>
      </w:pPr>
    </w:p>
    <w:p w:rsidR="00B334BA" w:rsidRDefault="00B334BA" w:rsidP="00B334BA">
      <w:pPr>
        <w:widowControl w:val="0"/>
        <w:tabs>
          <w:tab w:val="left" w:pos="727"/>
          <w:tab w:val="left" w:pos="1090"/>
        </w:tabs>
        <w:ind w:left="720"/>
        <w:rPr>
          <w:b/>
          <w:snapToGrid w:val="0"/>
          <w:sz w:val="22"/>
        </w:rPr>
      </w:pPr>
      <w:r>
        <w:rPr>
          <w:b/>
          <w:snapToGrid w:val="0"/>
          <w:sz w:val="22"/>
        </w:rPr>
        <w:t>Vocational Education Data</w:t>
      </w:r>
    </w:p>
    <w:p w:rsidR="00B334BA" w:rsidRDefault="00B334BA" w:rsidP="00B334BA">
      <w:pPr>
        <w:widowControl w:val="0"/>
        <w:tabs>
          <w:tab w:val="left" w:pos="727"/>
          <w:tab w:val="left" w:pos="1090"/>
        </w:tabs>
        <w:rPr>
          <w:b/>
          <w:snapToGrid w:val="0"/>
          <w:sz w:val="22"/>
        </w:rPr>
      </w:pPr>
    </w:p>
    <w:p w:rsidR="00B334BA" w:rsidRDefault="00B334BA" w:rsidP="00B334BA">
      <w:pPr>
        <w:widowControl w:val="0"/>
        <w:tabs>
          <w:tab w:val="left" w:pos="727"/>
          <w:tab w:val="left" w:pos="1090"/>
        </w:tabs>
        <w:ind w:left="727"/>
        <w:rPr>
          <w:snapToGrid w:val="0"/>
          <w:sz w:val="22"/>
        </w:rPr>
      </w:pPr>
      <w:r>
        <w:rPr>
          <w:snapToGrid w:val="0"/>
          <w:sz w:val="22"/>
        </w:rPr>
        <w:t>IPEDS responds to certain of the requirements pursuant to Section 421(a</w:t>
      </w:r>
      <w:proofErr w:type="gramStart"/>
      <w:r>
        <w:rPr>
          <w:snapToGrid w:val="0"/>
          <w:sz w:val="22"/>
        </w:rPr>
        <w:t>)(</w:t>
      </w:r>
      <w:proofErr w:type="gramEnd"/>
      <w:r>
        <w:rPr>
          <w:snapToGrid w:val="0"/>
          <w:sz w:val="22"/>
        </w:rPr>
        <w:t xml:space="preserve">1) of the </w:t>
      </w:r>
      <w:r w:rsidRPr="00B334BA">
        <w:rPr>
          <w:snapToGrid w:val="0"/>
          <w:sz w:val="22"/>
        </w:rPr>
        <w:t>Carl D. Perkins Vocational Education Act.</w:t>
      </w:r>
      <w:r w:rsidR="004633CD">
        <w:rPr>
          <w:snapToGrid w:val="0"/>
          <w:sz w:val="22"/>
        </w:rPr>
        <w:t xml:space="preserve"> </w:t>
      </w:r>
      <w:r w:rsidRPr="00B334BA">
        <w:rPr>
          <w:snapToGrid w:val="0"/>
          <w:sz w:val="22"/>
        </w:rPr>
        <w:t>The data related to vocational program completions are collected from those postsecondary institutions known to provide occupationally specific vocational education</w:t>
      </w:r>
      <w:r>
        <w:rPr>
          <w:snapToGrid w:val="0"/>
          <w:sz w:val="22"/>
        </w:rPr>
        <w:t>.</w:t>
      </w:r>
    </w:p>
    <w:p w:rsidR="00B334BA" w:rsidRDefault="00B334BA" w:rsidP="00B334BA">
      <w:pPr>
        <w:widowControl w:val="0"/>
        <w:tabs>
          <w:tab w:val="left" w:pos="727"/>
          <w:tab w:val="left" w:pos="1090"/>
        </w:tabs>
        <w:outlineLvl w:val="0"/>
        <w:rPr>
          <w:b/>
          <w:snapToGrid w:val="0"/>
          <w:sz w:val="22"/>
        </w:rPr>
      </w:pPr>
    </w:p>
    <w:p w:rsidR="00B17F64" w:rsidRDefault="00B17F64">
      <w:pPr>
        <w:widowControl w:val="0"/>
        <w:tabs>
          <w:tab w:val="left" w:pos="727"/>
          <w:tab w:val="left" w:pos="1090"/>
        </w:tabs>
        <w:ind w:firstLine="727"/>
        <w:outlineLvl w:val="0"/>
        <w:rPr>
          <w:snapToGrid w:val="0"/>
          <w:sz w:val="22"/>
        </w:rPr>
      </w:pPr>
      <w:r>
        <w:rPr>
          <w:b/>
          <w:snapToGrid w:val="0"/>
          <w:sz w:val="22"/>
        </w:rPr>
        <w:t>Data on Race/Ethnicity and Gender of Students</w:t>
      </w:r>
    </w:p>
    <w:p w:rsidR="00B17F64" w:rsidRDefault="00B17F64">
      <w:pPr>
        <w:widowControl w:val="0"/>
        <w:tabs>
          <w:tab w:val="left" w:pos="727"/>
          <w:tab w:val="left" w:pos="1090"/>
        </w:tabs>
        <w:rPr>
          <w:snapToGrid w:val="0"/>
          <w:sz w:val="22"/>
        </w:rPr>
      </w:pPr>
      <w:r>
        <w:rPr>
          <w:snapToGrid w:val="0"/>
          <w:sz w:val="22"/>
        </w:rPr>
        <w:tab/>
      </w:r>
    </w:p>
    <w:p w:rsidR="004633CD" w:rsidRDefault="00B17F6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 xml:space="preserve">The collection and reporting of racial/ethnic data on students and completers are mandatory for all institutions that receive, are applicants for, or expect to be applicants for Federal financial assistance as defined in the Department of Education (ED) regulations implementing </w:t>
      </w:r>
      <w:r w:rsidRPr="00B334BA">
        <w:rPr>
          <w:snapToGrid w:val="0"/>
          <w:sz w:val="22"/>
        </w:rPr>
        <w:t>Title VI of the Civil Rights Act of 1964 (34 CFR 100.13), or defined in any ED regulation implementing Title IX of the Education Amendments Act of 1972.</w:t>
      </w:r>
      <w:r w:rsidR="004633CD">
        <w:rPr>
          <w:snapToGrid w:val="0"/>
          <w:sz w:val="22"/>
        </w:rPr>
        <w:t xml:space="preserve"> </w:t>
      </w:r>
      <w:r w:rsidRPr="00B334BA">
        <w:rPr>
          <w:snapToGrid w:val="0"/>
          <w:sz w:val="22"/>
        </w:rPr>
        <w:t>NCES has implemented the new reporting</w:t>
      </w:r>
      <w:r>
        <w:rPr>
          <w:snapToGrid w:val="0"/>
          <w:sz w:val="22"/>
        </w:rPr>
        <w:t xml:space="preserve"> requirements for race-ethnicity and use of the new race/ethnicity aggregate reporting categories is mandatory for the collection of 2010-11 data.</w:t>
      </w:r>
    </w:p>
    <w:p w:rsidR="00B17F64" w:rsidRDefault="00B17F64" w:rsidP="00B334BA">
      <w:pPr>
        <w:widowControl w:val="0"/>
        <w:tabs>
          <w:tab w:val="left" w:pos="727"/>
          <w:tab w:val="left" w:pos="1090"/>
        </w:tabs>
        <w:rPr>
          <w:snapToGrid w:val="0"/>
          <w:sz w:val="22"/>
        </w:rPr>
      </w:pPr>
    </w:p>
    <w:p w:rsidR="00B334BA" w:rsidRDefault="00B334BA" w:rsidP="00B334BA">
      <w:pPr>
        <w:widowControl w:val="0"/>
        <w:tabs>
          <w:tab w:val="left" w:pos="727"/>
          <w:tab w:val="left" w:pos="1090"/>
        </w:tabs>
        <w:ind w:left="727"/>
        <w:outlineLvl w:val="0"/>
        <w:rPr>
          <w:snapToGrid w:val="0"/>
          <w:sz w:val="22"/>
        </w:rPr>
      </w:pPr>
      <w:r>
        <w:rPr>
          <w:b/>
          <w:snapToGrid w:val="0"/>
          <w:sz w:val="22"/>
        </w:rPr>
        <w:t>Data on Race/Ethnicity and Gender of Staff</w:t>
      </w:r>
    </w:p>
    <w:p w:rsidR="00B334BA" w:rsidRDefault="00B334BA" w:rsidP="00B334BA">
      <w:pPr>
        <w:widowControl w:val="0"/>
        <w:tabs>
          <w:tab w:val="left" w:pos="727"/>
          <w:tab w:val="left" w:pos="1090"/>
        </w:tabs>
        <w:rPr>
          <w:snapToGrid w:val="0"/>
          <w:sz w:val="22"/>
        </w:rPr>
      </w:pPr>
    </w:p>
    <w:p w:rsidR="00B334BA" w:rsidRPr="00B334BA" w:rsidRDefault="00B334BA" w:rsidP="00B334BA">
      <w:pPr>
        <w:widowControl w:val="0"/>
        <w:tabs>
          <w:tab w:val="left" w:pos="727"/>
          <w:tab w:val="left" w:pos="1090"/>
        </w:tabs>
        <w:ind w:left="727"/>
        <w:rPr>
          <w:snapToGrid w:val="0"/>
          <w:sz w:val="22"/>
        </w:rPr>
      </w:pPr>
      <w:r>
        <w:rPr>
          <w:snapToGrid w:val="0"/>
          <w:sz w:val="22"/>
        </w:rPr>
        <w:t xml:space="preserve">The collection and reporting of racial/ethnic data on the Human Resources (HR) component are mandatory for all institutions which receive, are applicants for, or expect to be applicants for Federal financial assistance as defined in the Department of Education (ED) regulations implementing </w:t>
      </w:r>
      <w:r w:rsidRPr="00B334BA">
        <w:rPr>
          <w:snapToGrid w:val="0"/>
          <w:sz w:val="22"/>
        </w:rPr>
        <w:t>Title IV of the Civil Rights Act of 1964 (34 CFR 100.12). The collection of data are also mandated by Public Law 88-352, Title VII of the Civil Rights Act of 1964, as amended by the Equal Employment Opportunity Act of 1972 (29 CFR 1602, subparts O, P, and Q).</w:t>
      </w:r>
    </w:p>
    <w:p w:rsidR="00B334BA" w:rsidRDefault="00B334BA" w:rsidP="00B334BA">
      <w:pPr>
        <w:widowControl w:val="0"/>
        <w:tabs>
          <w:tab w:val="left" w:pos="727"/>
          <w:tab w:val="left" w:pos="1090"/>
        </w:tabs>
        <w:outlineLvl w:val="0"/>
        <w:rPr>
          <w:b/>
          <w:snapToGrid w:val="0"/>
          <w:sz w:val="22"/>
        </w:rPr>
      </w:pPr>
    </w:p>
    <w:p w:rsidR="00B17F64" w:rsidRDefault="00B17F64">
      <w:pPr>
        <w:widowControl w:val="0"/>
        <w:tabs>
          <w:tab w:val="left" w:pos="727"/>
          <w:tab w:val="left" w:pos="1090"/>
        </w:tabs>
        <w:ind w:left="727"/>
        <w:outlineLvl w:val="0"/>
        <w:rPr>
          <w:b/>
          <w:snapToGrid w:val="0"/>
          <w:sz w:val="22"/>
        </w:rPr>
      </w:pPr>
      <w:r>
        <w:rPr>
          <w:b/>
          <w:snapToGrid w:val="0"/>
          <w:sz w:val="22"/>
        </w:rPr>
        <w:t>Student Right-to-Know</w:t>
      </w:r>
    </w:p>
    <w:p w:rsidR="00B17F64" w:rsidRDefault="00B17F64">
      <w:pPr>
        <w:pStyle w:val="BodyTextIndent3"/>
        <w:ind w:left="720"/>
        <w:rPr>
          <w:rFonts w:ascii="Times New Roman" w:hAnsi="Times New Roman"/>
          <w:b/>
          <w:i w:val="0"/>
          <w:sz w:val="22"/>
        </w:rPr>
      </w:pPr>
    </w:p>
    <w:p w:rsidR="00B17F64" w:rsidRDefault="00B17F64">
      <w:pPr>
        <w:pStyle w:val="BodyTextIndent3"/>
        <w:ind w:left="720"/>
        <w:jc w:val="left"/>
        <w:rPr>
          <w:rFonts w:ascii="Times New Roman" w:hAnsi="Times New Roman"/>
          <w:i w:val="0"/>
          <w:sz w:val="22"/>
        </w:rPr>
      </w:pPr>
      <w:r>
        <w:rPr>
          <w:rFonts w:ascii="Times New Roman" w:hAnsi="Times New Roman"/>
          <w:i w:val="0"/>
          <w:sz w:val="22"/>
        </w:rPr>
        <w:t>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Higher Education Act of 1965, as amended, to disclose information about graduation or completion rates to current and prospective students. Data must also be reported to the Secretary of Education; this is accomplished through the IPEDS Graduation Rates (GRS) component.</w:t>
      </w:r>
    </w:p>
    <w:p w:rsidR="00B17F64" w:rsidRDefault="00B17F64">
      <w:pPr>
        <w:widowControl w:val="0"/>
        <w:tabs>
          <w:tab w:val="left" w:pos="727"/>
          <w:tab w:val="left" w:pos="1090"/>
        </w:tabs>
        <w:ind w:firstLine="727"/>
        <w:rPr>
          <w:b/>
          <w:snapToGrid w:val="0"/>
          <w:sz w:val="22"/>
        </w:rPr>
      </w:pPr>
    </w:p>
    <w:p w:rsidR="004633CD" w:rsidRDefault="00B334BA" w:rsidP="00B334BA">
      <w:pPr>
        <w:widowControl w:val="0"/>
        <w:tabs>
          <w:tab w:val="left" w:pos="727"/>
          <w:tab w:val="left" w:pos="1090"/>
        </w:tabs>
        <w:rPr>
          <w:b/>
          <w:bCs/>
          <w:snapToGrid w:val="0"/>
          <w:sz w:val="22"/>
        </w:rPr>
      </w:pPr>
      <w:r>
        <w:rPr>
          <w:snapToGrid w:val="0"/>
          <w:sz w:val="22"/>
        </w:rPr>
        <w:tab/>
      </w:r>
      <w:r>
        <w:rPr>
          <w:b/>
          <w:bCs/>
          <w:snapToGrid w:val="0"/>
          <w:sz w:val="22"/>
        </w:rPr>
        <w:t>Consumer Information</w:t>
      </w:r>
    </w:p>
    <w:p w:rsidR="00B17F64" w:rsidRDefault="00B17F64">
      <w:pPr>
        <w:widowControl w:val="0"/>
        <w:tabs>
          <w:tab w:val="left" w:pos="727"/>
          <w:tab w:val="left" w:pos="1090"/>
        </w:tabs>
        <w:ind w:left="727"/>
        <w:outlineLvl w:val="0"/>
        <w:rPr>
          <w:b/>
          <w:snapToGrid w:val="0"/>
          <w:sz w:val="22"/>
        </w:rPr>
      </w:pPr>
    </w:p>
    <w:p w:rsidR="00B17F64" w:rsidRDefault="00B17F64">
      <w:pPr>
        <w:pStyle w:val="NormalWeb"/>
        <w:spacing w:before="0" w:beforeAutospacing="0" w:after="0" w:afterAutospacing="0"/>
        <w:ind w:left="720"/>
        <w:rPr>
          <w:sz w:val="22"/>
        </w:rPr>
      </w:pPr>
      <w:r>
        <w:rPr>
          <w:sz w:val="22"/>
        </w:rPr>
        <w:t>Section 101 of the Higher Education amendments of 1965 (PL 105-244) requires that NCES collect the following information from institu</w:t>
      </w:r>
      <w:r w:rsidR="00B334BA">
        <w:rPr>
          <w:sz w:val="22"/>
        </w:rPr>
        <w:t xml:space="preserve">tions of higher education: </w:t>
      </w:r>
      <w:r>
        <w:rPr>
          <w:sz w:val="22"/>
        </w:rPr>
        <w:t>tuition and</w:t>
      </w:r>
      <w:r w:rsidR="00B334BA">
        <w:rPr>
          <w:sz w:val="22"/>
        </w:rPr>
        <w:t xml:space="preserve"> fees; </w:t>
      </w:r>
      <w:r>
        <w:rPr>
          <w:sz w:val="22"/>
        </w:rPr>
        <w:t>cost of</w:t>
      </w:r>
      <w:r w:rsidR="00B334BA">
        <w:rPr>
          <w:sz w:val="22"/>
        </w:rPr>
        <w:t xml:space="preserve"> attendance; </w:t>
      </w:r>
      <w:r>
        <w:rPr>
          <w:sz w:val="22"/>
        </w:rPr>
        <w:t xml:space="preserve">average amount of financial assistance received by </w:t>
      </w:r>
      <w:r w:rsidR="00B334BA">
        <w:rPr>
          <w:sz w:val="22"/>
        </w:rPr>
        <w:t>type of aid, and the number of students receiving each type</w:t>
      </w:r>
      <w:r>
        <w:rPr>
          <w:sz w:val="22"/>
        </w:rPr>
        <w:t>.</w:t>
      </w:r>
    </w:p>
    <w:p w:rsidR="00B17F64" w:rsidRDefault="00B17F64">
      <w:pPr>
        <w:widowControl w:val="0"/>
        <w:tabs>
          <w:tab w:val="left" w:pos="727"/>
          <w:tab w:val="left" w:pos="1090"/>
        </w:tabs>
        <w:rPr>
          <w:snapToGrid w:val="0"/>
          <w:sz w:val="22"/>
        </w:rPr>
      </w:pPr>
    </w:p>
    <w:p w:rsidR="004633CD" w:rsidRDefault="00B17F64">
      <w:pPr>
        <w:widowControl w:val="0"/>
        <w:tabs>
          <w:tab w:val="left" w:pos="727"/>
          <w:tab w:val="left" w:pos="1090"/>
        </w:tabs>
        <w:ind w:left="720"/>
        <w:rPr>
          <w:snapToGrid w:val="0"/>
          <w:sz w:val="22"/>
        </w:rPr>
      </w:pPr>
      <w:r>
        <w:rPr>
          <w:snapToGrid w:val="0"/>
          <w:sz w:val="22"/>
        </w:rPr>
        <w:t xml:space="preserve">Section 132 of the Higher Education </w:t>
      </w:r>
      <w:r w:rsidR="00536579">
        <w:rPr>
          <w:snapToGrid w:val="0"/>
          <w:sz w:val="22"/>
        </w:rPr>
        <w:t xml:space="preserve">Opportunity Act </w:t>
      </w:r>
      <w:r>
        <w:rPr>
          <w:snapToGrid w:val="0"/>
          <w:sz w:val="22"/>
        </w:rPr>
        <w:t>of 2008 (</w:t>
      </w:r>
      <w:r>
        <w:rPr>
          <w:sz w:val="22"/>
        </w:rPr>
        <w:t>PL 110-315</w:t>
      </w:r>
      <w:r>
        <w:rPr>
          <w:snapToGrid w:val="0"/>
          <w:sz w:val="22"/>
        </w:rPr>
        <w:t xml:space="preserve">) requires that ED “make publicly </w:t>
      </w:r>
      <w:r>
        <w:rPr>
          <w:snapToGrid w:val="0"/>
          <w:sz w:val="22"/>
        </w:rPr>
        <w:lastRenderedPageBreak/>
        <w:t>available on the College Navigator website, in simple and understandable terms,” information regarding enrollments, degree completions, admissions, net price, college costs, students with disabilities, graduation rates, and many additional consumer information items.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A.2.</w:t>
      </w:r>
      <w:r>
        <w:rPr>
          <w:snapToGrid w:val="0"/>
          <w:sz w:val="22"/>
        </w:rPr>
        <w:tab/>
      </w:r>
      <w:r>
        <w:rPr>
          <w:b/>
          <w:snapToGrid w:val="0"/>
          <w:sz w:val="22"/>
          <w:u w:val="single"/>
        </w:rPr>
        <w:t>Purpose and Use of IPEDS Information</w:t>
      </w:r>
    </w:p>
    <w:p w:rsidR="00B17F64" w:rsidRDefault="00B17F64">
      <w:pPr>
        <w:widowControl w:val="0"/>
        <w:tabs>
          <w:tab w:val="left" w:pos="727"/>
          <w:tab w:val="left" w:pos="1090"/>
        </w:tabs>
        <w:rPr>
          <w:snapToGrid w:val="0"/>
          <w:sz w:val="22"/>
        </w:rPr>
      </w:pPr>
    </w:p>
    <w:p w:rsidR="004633CD" w:rsidRDefault="00B17F64">
      <w:pPr>
        <w:widowControl w:val="0"/>
        <w:tabs>
          <w:tab w:val="left" w:pos="727"/>
          <w:tab w:val="left" w:pos="1090"/>
        </w:tabs>
        <w:ind w:left="727"/>
        <w:rPr>
          <w:snapToGrid w:val="0"/>
          <w:sz w:val="22"/>
        </w:rPr>
      </w:pPr>
      <w:r>
        <w:rPr>
          <w:snapToGrid w:val="0"/>
          <w:sz w:val="22"/>
        </w:rPr>
        <w:t>IPEDS provides NCES with the basic data needed to describe the size of the postsecondary enterprise in terms of students enrolled, staff employed, dollars expended</w:t>
      </w:r>
      <w:r w:rsidR="002D31DE">
        <w:rPr>
          <w:snapToGrid w:val="0"/>
          <w:sz w:val="22"/>
        </w:rPr>
        <w:t>,</w:t>
      </w:r>
      <w:r>
        <w:rPr>
          <w:snapToGrid w:val="0"/>
          <w:sz w:val="22"/>
        </w:rPr>
        <w:t xml:space="preserve"> and degrees earned.</w:t>
      </w:r>
      <w:r w:rsidR="004633CD">
        <w:rPr>
          <w:snapToGrid w:val="0"/>
          <w:sz w:val="22"/>
        </w:rPr>
        <w:t xml:space="preserve"> </w:t>
      </w:r>
      <w:r>
        <w:rPr>
          <w:snapToGrid w:val="0"/>
          <w:sz w:val="22"/>
        </w:rPr>
        <w:t>The IPEDS universe also provides the institutional sampling frame used in most other postsecondary surveys</w:t>
      </w:r>
      <w:r w:rsidR="00D55C49">
        <w:rPr>
          <w:snapToGrid w:val="0"/>
          <w:sz w:val="22"/>
        </w:rPr>
        <w:t>,</w:t>
      </w:r>
      <w:r>
        <w:rPr>
          <w:snapToGrid w:val="0"/>
          <w:sz w:val="22"/>
        </w:rPr>
        <w:t xml:space="preserve"> such as the National Postsecondary Student Aid Study (NPSAS).</w:t>
      </w:r>
      <w:r w:rsidR="004633CD">
        <w:rPr>
          <w:snapToGrid w:val="0"/>
          <w:sz w:val="22"/>
        </w:rPr>
        <w:t xml:space="preserve"> </w:t>
      </w:r>
      <w:r>
        <w:rPr>
          <w:snapToGrid w:val="0"/>
          <w:sz w:val="22"/>
        </w:rPr>
        <w:t>Each of these surveys uses the IPEDS institutional universe for its first stage sample and relies on IPEDS data on enrollment, completions, or staff to weight its second stage sample.</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In addition to usage within NCES and other areas of the Department of Education, IPEDS data are heavily relied on by Congress, other federal agencies, state governments, education providers, professional associations, private businesses, media, military</w:t>
      </w:r>
      <w:r w:rsidR="002D31DE">
        <w:rPr>
          <w:snapToGrid w:val="0"/>
          <w:sz w:val="22"/>
        </w:rPr>
        <w:t>,</w:t>
      </w:r>
      <w:r>
        <w:rPr>
          <w:snapToGrid w:val="0"/>
          <w:sz w:val="22"/>
        </w:rPr>
        <w:t xml:space="preserve"> and interested individuals.</w:t>
      </w:r>
      <w:r w:rsidR="004633CD">
        <w:rPr>
          <w:snapToGrid w:val="0"/>
          <w:sz w:val="22"/>
        </w:rPr>
        <w:t xml:space="preserve"> </w:t>
      </w:r>
      <w:r>
        <w:rPr>
          <w:snapToGrid w:val="0"/>
          <w:sz w:val="22"/>
        </w:rPr>
        <w:t xml:space="preserve">Finally, IPEDS data </w:t>
      </w:r>
      <w:r w:rsidR="006A657C">
        <w:rPr>
          <w:snapToGrid w:val="0"/>
          <w:sz w:val="22"/>
        </w:rPr>
        <w:t>are used in the</w:t>
      </w:r>
      <w:r>
        <w:rPr>
          <w:snapToGrid w:val="0"/>
          <w:sz w:val="22"/>
        </w:rPr>
        <w:t xml:space="preserve"> IPEDS Data Feedback Reports</w:t>
      </w:r>
      <w:r w:rsidR="001C35AD">
        <w:rPr>
          <w:snapToGrid w:val="0"/>
          <w:sz w:val="22"/>
        </w:rPr>
        <w:t xml:space="preserve">, </w:t>
      </w:r>
      <w:r>
        <w:rPr>
          <w:snapToGrid w:val="0"/>
          <w:sz w:val="22"/>
        </w:rPr>
        <w:t xml:space="preserve">annual reports </w:t>
      </w:r>
      <w:r w:rsidR="001C35AD">
        <w:rPr>
          <w:snapToGrid w:val="0"/>
          <w:sz w:val="22"/>
        </w:rPr>
        <w:t xml:space="preserve">that </w:t>
      </w:r>
      <w:r>
        <w:rPr>
          <w:snapToGrid w:val="0"/>
          <w:sz w:val="22"/>
        </w:rPr>
        <w:t>are sent to all postsecondary institutions.</w:t>
      </w:r>
      <w:r w:rsidR="004633CD">
        <w:rPr>
          <w:snapToGrid w:val="0"/>
          <w:sz w:val="22"/>
        </w:rPr>
        <w:t xml:space="preserve"> </w:t>
      </w:r>
      <w:r>
        <w:rPr>
          <w:snapToGrid w:val="0"/>
          <w:sz w:val="22"/>
        </w:rPr>
        <w:t>They contain data and figures comparing each individual institution to a group of “comparison” institutions, using a variety of IPEDS data variables and derived variables, and are mailed to the Chief Executive Officer of each institution.</w:t>
      </w:r>
      <w:r w:rsidR="004633CD">
        <w:rPr>
          <w:snapToGrid w:val="0"/>
          <w:sz w:val="22"/>
        </w:rPr>
        <w:t xml:space="preserve"> </w:t>
      </w:r>
      <w:r>
        <w:rPr>
          <w:snapToGrid w:val="0"/>
          <w:sz w:val="22"/>
        </w:rPr>
        <w:t>The reports serve as a means of highlighting the utility of IPEDS data, as well as providing comparative data for use by institutions in meeting their institutional goals relative to their postsecondary “peers.”</w:t>
      </w:r>
    </w:p>
    <w:p w:rsidR="00B17F64" w:rsidRDefault="00B17F64">
      <w:pPr>
        <w:widowControl w:val="0"/>
        <w:tabs>
          <w:tab w:val="left" w:pos="727"/>
          <w:tab w:val="left" w:pos="1090"/>
        </w:tabs>
        <w:ind w:left="727"/>
        <w:rPr>
          <w:snapToGrid w:val="0"/>
        </w:rPr>
      </w:pPr>
    </w:p>
    <w:p w:rsidR="00B17F64" w:rsidRDefault="00B17F64">
      <w:pPr>
        <w:widowControl w:val="0"/>
        <w:tabs>
          <w:tab w:val="left" w:pos="727"/>
          <w:tab w:val="left" w:pos="1090"/>
        </w:tabs>
        <w:ind w:left="727"/>
        <w:rPr>
          <w:snapToGrid w:val="0"/>
          <w:sz w:val="22"/>
        </w:rPr>
      </w:pPr>
      <w:r>
        <w:rPr>
          <w:snapToGrid w:val="0"/>
          <w:sz w:val="22"/>
        </w:rPr>
        <w:t>Additional uses of IPEDS data, specific to individual survey components, include:</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w:t>
      </w:r>
      <w:r>
        <w:rPr>
          <w:snapToGrid w:val="0"/>
          <w:sz w:val="22"/>
        </w:rPr>
        <w:tab/>
      </w:r>
      <w:r>
        <w:rPr>
          <w:b/>
          <w:snapToGrid w:val="0"/>
          <w:sz w:val="22"/>
          <w:u w:val="single"/>
        </w:rPr>
        <w:t>Institutional Characteristics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Institutional Characteristics data are the foundation of the entire IPEDS system.</w:t>
      </w:r>
      <w:r w:rsidR="004633CD">
        <w:rPr>
          <w:snapToGrid w:val="0"/>
          <w:sz w:val="22"/>
        </w:rPr>
        <w:t xml:space="preserve"> </w:t>
      </w:r>
      <w:r>
        <w:rPr>
          <w:snapToGrid w:val="0"/>
          <w:sz w:val="22"/>
        </w:rPr>
        <w:t>These data elements constitute the primary information that is necessary to interrelate and understand other descriptive kinds of statistical data about education, such as enrollments, staff, graduates, and finance.</w:t>
      </w:r>
      <w:r w:rsidR="004633CD">
        <w:rPr>
          <w:snapToGrid w:val="0"/>
          <w:sz w:val="22"/>
        </w:rPr>
        <w:t xml:space="preserve"> </w:t>
      </w:r>
      <w:r>
        <w:rPr>
          <w:snapToGrid w:val="0"/>
          <w:sz w:val="22"/>
        </w:rPr>
        <w:t>The information is essential to: 1) establishing the universe control file for IPEDS; and 2) developing data collection sampling frames.</w:t>
      </w:r>
      <w:r w:rsidR="004633CD">
        <w:rPr>
          <w:snapToGrid w:val="0"/>
          <w:sz w:val="22"/>
        </w:rPr>
        <w:t xml:space="preserve"> </w:t>
      </w:r>
      <w:r>
        <w:rPr>
          <w:snapToGrid w:val="0"/>
          <w:sz w:val="22"/>
        </w:rPr>
        <w:t>The IPEDS universe is used as the sampling frame for many other NCES studies, including the National Postsecondary Student Aid Study (NPSAS).</w:t>
      </w:r>
    </w:p>
    <w:p w:rsidR="00B17F64" w:rsidRDefault="00B17F64">
      <w:pPr>
        <w:widowControl w:val="0"/>
        <w:tabs>
          <w:tab w:val="left" w:pos="727"/>
          <w:tab w:val="left" w:pos="1090"/>
        </w:tabs>
        <w:ind w:left="727"/>
        <w:rPr>
          <w:snapToGrid w:val="0"/>
          <w:sz w:val="22"/>
        </w:rPr>
      </w:pPr>
    </w:p>
    <w:p w:rsidR="00B17F64" w:rsidRDefault="00B17F64" w:rsidP="00DE5F06">
      <w:pPr>
        <w:widowControl w:val="0"/>
        <w:tabs>
          <w:tab w:val="left" w:pos="727"/>
          <w:tab w:val="left" w:pos="1090"/>
        </w:tabs>
        <w:ind w:left="727"/>
        <w:rPr>
          <w:snapToGrid w:val="0"/>
          <w:sz w:val="22"/>
        </w:rPr>
      </w:pPr>
      <w:r>
        <w:rPr>
          <w:snapToGrid w:val="0"/>
          <w:sz w:val="22"/>
        </w:rPr>
        <w:t>In addition to the need for these data within NCES and the Department of Education (Title III and Higher Education Act programs and the Office for Civil Rights use data from IPEDS), other federal agencies rely on the database and the resulting list of postsecondary institutions.</w:t>
      </w:r>
      <w:r w:rsidR="004633CD">
        <w:rPr>
          <w:snapToGrid w:val="0"/>
          <w:sz w:val="22"/>
        </w:rPr>
        <w:t xml:space="preserve"> </w:t>
      </w:r>
      <w:r>
        <w:rPr>
          <w:snapToGrid w:val="0"/>
          <w:sz w:val="22"/>
        </w:rPr>
        <w:t>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w:t>
      </w:r>
      <w:r w:rsidR="004633CD">
        <w:rPr>
          <w:snapToGrid w:val="0"/>
          <w:sz w:val="22"/>
        </w:rPr>
        <w:t xml:space="preserve"> </w:t>
      </w:r>
      <w:r>
        <w:rPr>
          <w:snapToGrid w:val="0"/>
          <w:sz w:val="22"/>
        </w:rPr>
        <w:t>NCES continues to fulfill information requests as they are received, and has also significantly increased the volume of IPEDS data available on its public websites, allowing end users increased access to current and historic IPEDS data.</w:t>
      </w:r>
    </w:p>
    <w:p w:rsidR="00B17F64" w:rsidRDefault="00B17F64">
      <w:pPr>
        <w:pStyle w:val="NormalWeb"/>
        <w:ind w:left="720"/>
        <w:rPr>
          <w:sz w:val="22"/>
        </w:rPr>
      </w:pPr>
      <w:r>
        <w:rPr>
          <w:snapToGrid w:val="0"/>
          <w:sz w:val="22"/>
        </w:rPr>
        <w:t xml:space="preserve">Much of the data collected through the IC component, </w:t>
      </w:r>
      <w:proofErr w:type="gramStart"/>
      <w:r>
        <w:rPr>
          <w:snapToGrid w:val="0"/>
          <w:sz w:val="22"/>
        </w:rPr>
        <w:t>are</w:t>
      </w:r>
      <w:proofErr w:type="gramEnd"/>
      <w:r>
        <w:rPr>
          <w:snapToGrid w:val="0"/>
          <w:sz w:val="22"/>
        </w:rPr>
        <w:t xml:space="preserve"> of special interest to consumers</w:t>
      </w:r>
      <w:r w:rsidR="00C85AA5">
        <w:rPr>
          <w:snapToGrid w:val="0"/>
          <w:sz w:val="22"/>
        </w:rPr>
        <w:t>, and are made available through College Navigator,</w:t>
      </w:r>
      <w:r>
        <w:rPr>
          <w:snapToGrid w:val="0"/>
          <w:sz w:val="22"/>
        </w:rPr>
        <w:t xml:space="preserve"> a web-based </w:t>
      </w:r>
      <w:r w:rsidR="00C85AA5">
        <w:rPr>
          <w:snapToGrid w:val="0"/>
          <w:sz w:val="22"/>
        </w:rPr>
        <w:t xml:space="preserve">college </w:t>
      </w:r>
      <w:r>
        <w:rPr>
          <w:snapToGrid w:val="0"/>
          <w:sz w:val="22"/>
        </w:rPr>
        <w:t>search tool</w:t>
      </w:r>
      <w:r w:rsidR="0051445F">
        <w:rPr>
          <w:sz w:val="22"/>
        </w:rPr>
        <w:t xml:space="preserve"> (see http://</w:t>
      </w:r>
      <w:r w:rsidR="00B12166">
        <w:rPr>
          <w:sz w:val="22"/>
        </w:rPr>
        <w:t>nces.ed.go/</w:t>
      </w:r>
      <w:r>
        <w:rPr>
          <w:sz w:val="22"/>
        </w:rPr>
        <w:t>collegenavigator).</w:t>
      </w:r>
    </w:p>
    <w:p w:rsidR="00B17F64" w:rsidRDefault="00B17F64">
      <w:pPr>
        <w:widowControl w:val="0"/>
        <w:tabs>
          <w:tab w:val="left" w:pos="727"/>
          <w:tab w:val="left" w:pos="1090"/>
        </w:tabs>
        <w:ind w:left="727"/>
        <w:rPr>
          <w:snapToGrid w:val="0"/>
          <w:sz w:val="22"/>
        </w:rPr>
      </w:pPr>
      <w:r>
        <w:rPr>
          <w:snapToGrid w:val="0"/>
          <w:sz w:val="22"/>
        </w:rPr>
        <w:t xml:space="preserve">Additionally, NCES </w:t>
      </w:r>
      <w:r w:rsidR="006A657C">
        <w:rPr>
          <w:snapToGrid w:val="0"/>
          <w:sz w:val="22"/>
        </w:rPr>
        <w:t xml:space="preserve">makes available </w:t>
      </w:r>
      <w:r>
        <w:rPr>
          <w:snapToGrid w:val="0"/>
          <w:sz w:val="22"/>
        </w:rPr>
        <w:t xml:space="preserve">on College Navigator data provided by the Office of Postsecondary Education (OPE) </w:t>
      </w:r>
      <w:r w:rsidR="006A657C">
        <w:rPr>
          <w:snapToGrid w:val="0"/>
          <w:sz w:val="22"/>
        </w:rPr>
        <w:t xml:space="preserve">and the Office of Federal Student Aid (FSA) </w:t>
      </w:r>
      <w:r>
        <w:rPr>
          <w:snapToGrid w:val="0"/>
          <w:sz w:val="22"/>
        </w:rPr>
        <w:t>for the purpose of disseminating relevant information to consumers.</w:t>
      </w:r>
      <w:r w:rsidR="004633CD">
        <w:rPr>
          <w:snapToGrid w:val="0"/>
          <w:sz w:val="22"/>
        </w:rPr>
        <w:t xml:space="preserve"> </w:t>
      </w:r>
      <w:r>
        <w:rPr>
          <w:snapToGrid w:val="0"/>
          <w:sz w:val="22"/>
        </w:rPr>
        <w:t>These enhancements include:</w:t>
      </w:r>
      <w:r w:rsidR="006A657C">
        <w:rPr>
          <w:snapToGrid w:val="0"/>
          <w:sz w:val="22"/>
        </w:rPr>
        <w:t xml:space="preserve"> </w:t>
      </w:r>
      <w:r>
        <w:rPr>
          <w:snapToGrid w:val="0"/>
          <w:sz w:val="22"/>
        </w:rPr>
        <w:t xml:space="preserve">information on </w:t>
      </w:r>
      <w:r w:rsidR="003F749A">
        <w:rPr>
          <w:snapToGrid w:val="0"/>
          <w:sz w:val="22"/>
        </w:rPr>
        <w:t>a</w:t>
      </w:r>
      <w:r w:rsidR="0014747D">
        <w:rPr>
          <w:snapToGrid w:val="0"/>
          <w:sz w:val="22"/>
        </w:rPr>
        <w:t>ccreditation,</w:t>
      </w:r>
      <w:r>
        <w:rPr>
          <w:rStyle w:val="Strong"/>
          <w:b w:val="0"/>
          <w:sz w:val="22"/>
        </w:rPr>
        <w:t xml:space="preserve"> </w:t>
      </w:r>
      <w:r w:rsidR="003F749A">
        <w:rPr>
          <w:rStyle w:val="Strong"/>
          <w:b w:val="0"/>
          <w:sz w:val="22"/>
        </w:rPr>
        <w:t>v</w:t>
      </w:r>
      <w:r w:rsidR="0014747D">
        <w:rPr>
          <w:rStyle w:val="Strong"/>
          <w:b w:val="0"/>
          <w:sz w:val="22"/>
        </w:rPr>
        <w:t xml:space="preserve">arsity </w:t>
      </w:r>
      <w:r w:rsidR="003F749A">
        <w:rPr>
          <w:rStyle w:val="Strong"/>
          <w:b w:val="0"/>
          <w:sz w:val="22"/>
        </w:rPr>
        <w:t>a</w:t>
      </w:r>
      <w:r w:rsidR="0014747D">
        <w:rPr>
          <w:rStyle w:val="Strong"/>
          <w:b w:val="0"/>
          <w:sz w:val="22"/>
        </w:rPr>
        <w:t xml:space="preserve">thletics, </w:t>
      </w:r>
      <w:r w:rsidR="003F749A">
        <w:rPr>
          <w:rStyle w:val="Strong"/>
          <w:b w:val="0"/>
          <w:sz w:val="22"/>
        </w:rPr>
        <w:t>c</w:t>
      </w:r>
      <w:r w:rsidR="0014747D">
        <w:rPr>
          <w:rStyle w:val="Strong"/>
          <w:b w:val="0"/>
          <w:sz w:val="22"/>
        </w:rPr>
        <w:t xml:space="preserve">ohort </w:t>
      </w:r>
      <w:r w:rsidR="003F749A">
        <w:rPr>
          <w:rStyle w:val="Strong"/>
          <w:b w:val="0"/>
          <w:sz w:val="22"/>
        </w:rPr>
        <w:t>d</w:t>
      </w:r>
      <w:r w:rsidR="0014747D">
        <w:rPr>
          <w:rStyle w:val="Strong"/>
          <w:b w:val="0"/>
          <w:sz w:val="22"/>
        </w:rPr>
        <w:t xml:space="preserve">efault </w:t>
      </w:r>
      <w:r w:rsidR="003F749A">
        <w:rPr>
          <w:rStyle w:val="Strong"/>
          <w:b w:val="0"/>
          <w:sz w:val="22"/>
        </w:rPr>
        <w:t>r</w:t>
      </w:r>
      <w:r w:rsidR="0014747D">
        <w:rPr>
          <w:rStyle w:val="Strong"/>
          <w:b w:val="0"/>
          <w:sz w:val="22"/>
        </w:rPr>
        <w:t>ates, 90/10 data</w:t>
      </w:r>
      <w:r w:rsidR="003F749A">
        <w:rPr>
          <w:rStyle w:val="Strong"/>
          <w:b w:val="0"/>
          <w:sz w:val="22"/>
        </w:rPr>
        <w:t>,</w:t>
      </w:r>
      <w:r w:rsidR="0014747D">
        <w:rPr>
          <w:rStyle w:val="Strong"/>
          <w:b w:val="0"/>
          <w:sz w:val="22"/>
        </w:rPr>
        <w:t xml:space="preserve"> and </w:t>
      </w:r>
      <w:r w:rsidR="003F749A">
        <w:rPr>
          <w:snapToGrid w:val="0"/>
          <w:sz w:val="22"/>
        </w:rPr>
        <w:t>c</w:t>
      </w:r>
      <w:r>
        <w:rPr>
          <w:snapToGrid w:val="0"/>
          <w:sz w:val="22"/>
        </w:rPr>
        <w:t xml:space="preserve">ampus </w:t>
      </w:r>
      <w:r w:rsidR="003F749A">
        <w:rPr>
          <w:snapToGrid w:val="0"/>
          <w:sz w:val="22"/>
        </w:rPr>
        <w:t>s</w:t>
      </w:r>
      <w:r>
        <w:rPr>
          <w:snapToGrid w:val="0"/>
          <w:sz w:val="22"/>
        </w:rPr>
        <w:t>ecurity data</w:t>
      </w:r>
      <w:r w:rsidR="001A07C4">
        <w:rPr>
          <w:snapToGrid w:val="0"/>
          <w:sz w:val="22"/>
        </w:rPr>
        <w:t>.</w:t>
      </w:r>
    </w:p>
    <w:p w:rsidR="00B17F64" w:rsidRDefault="00B17F64">
      <w:pPr>
        <w:widowControl w:val="0"/>
        <w:tabs>
          <w:tab w:val="left" w:pos="727"/>
          <w:tab w:val="left" w:pos="1090"/>
        </w:tabs>
        <w:ind w:left="727"/>
        <w:rPr>
          <w:snapToGrid w:val="0"/>
          <w:sz w:val="22"/>
        </w:rPr>
      </w:pPr>
    </w:p>
    <w:p w:rsidR="00D136DD" w:rsidRDefault="00D136DD">
      <w:pPr>
        <w:rPr>
          <w:b/>
          <w:snapToGrid w:val="0"/>
          <w:sz w:val="22"/>
        </w:rPr>
      </w:pPr>
      <w:r>
        <w:rPr>
          <w:b/>
          <w:snapToGrid w:val="0"/>
          <w:sz w:val="22"/>
        </w:rPr>
        <w:br w:type="page"/>
      </w:r>
    </w:p>
    <w:p w:rsidR="00B17F64" w:rsidRDefault="00B17F64">
      <w:pPr>
        <w:widowControl w:val="0"/>
        <w:tabs>
          <w:tab w:val="left" w:pos="727"/>
          <w:tab w:val="left" w:pos="1090"/>
        </w:tabs>
        <w:ind w:left="727" w:hanging="727"/>
        <w:rPr>
          <w:snapToGrid w:val="0"/>
          <w:sz w:val="22"/>
        </w:rPr>
      </w:pPr>
      <w:r>
        <w:rPr>
          <w:b/>
          <w:snapToGrid w:val="0"/>
          <w:sz w:val="22"/>
        </w:rPr>
        <w:lastRenderedPageBreak/>
        <w:t>b.</w:t>
      </w:r>
      <w:r>
        <w:rPr>
          <w:snapToGrid w:val="0"/>
          <w:sz w:val="22"/>
        </w:rPr>
        <w:tab/>
      </w:r>
      <w:r>
        <w:rPr>
          <w:b/>
          <w:snapToGrid w:val="0"/>
          <w:sz w:val="22"/>
          <w:u w:val="single"/>
        </w:rPr>
        <w:t>Completions and Compliance Report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w:t>
      </w:r>
      <w:r w:rsidR="00C85AA5">
        <w:rPr>
          <w:snapToGrid w:val="0"/>
          <w:sz w:val="22"/>
        </w:rPr>
        <w:t>PEDS i</w:t>
      </w:r>
      <w:r>
        <w:rPr>
          <w:snapToGrid w:val="0"/>
          <w:sz w:val="22"/>
        </w:rPr>
        <w:t>nformation on the number of students who complete a postsecondary education program by type of program and level of award constitute</w:t>
      </w:r>
      <w:r w:rsidR="00C85AA5">
        <w:rPr>
          <w:snapToGrid w:val="0"/>
          <w:sz w:val="22"/>
        </w:rPr>
        <w:t>s</w:t>
      </w:r>
      <w:r>
        <w:rPr>
          <w:snapToGrid w:val="0"/>
          <w:sz w:val="22"/>
        </w:rPr>
        <w:t xml:space="preserve"> the only national source of information on the availability and location of highly trained manpower.</w:t>
      </w:r>
      <w:r w:rsidR="004633CD">
        <w:rPr>
          <w:snapToGrid w:val="0"/>
          <w:sz w:val="22"/>
        </w:rPr>
        <w:t xml:space="preserve"> </w:t>
      </w:r>
      <w:r>
        <w:rPr>
          <w:snapToGrid w:val="0"/>
          <w:sz w:val="22"/>
        </w:rPr>
        <w:t>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w:t>
      </w:r>
      <w:r w:rsidR="004633CD">
        <w:rPr>
          <w:snapToGrid w:val="0"/>
          <w:sz w:val="22"/>
        </w:rPr>
        <w:t xml:space="preserve"> </w:t>
      </w:r>
      <w:r>
        <w:rPr>
          <w:snapToGrid w:val="0"/>
          <w:sz w:val="22"/>
        </w:rPr>
        <w:t>The data also help satisfy the mandate in the Carl D. Perkins Vocational Education Act for information on completions in postsecondary vocational education programs.</w:t>
      </w:r>
    </w:p>
    <w:p w:rsidR="00B17F64" w:rsidRDefault="00B17F64">
      <w:pPr>
        <w:widowControl w:val="0"/>
        <w:tabs>
          <w:tab w:val="left" w:pos="727"/>
          <w:tab w:val="left" w:pos="1090"/>
        </w:tabs>
        <w:rPr>
          <w:snapToGrid w:val="0"/>
        </w:rPr>
      </w:pPr>
    </w:p>
    <w:p w:rsidR="00B17F64" w:rsidRDefault="00B17F64">
      <w:pPr>
        <w:widowControl w:val="0"/>
        <w:tabs>
          <w:tab w:val="left" w:pos="727"/>
          <w:tab w:val="left" w:pos="1090"/>
        </w:tabs>
        <w:ind w:left="727"/>
        <w:rPr>
          <w:snapToGrid w:val="0"/>
          <w:sz w:val="22"/>
        </w:rPr>
      </w:pPr>
      <w:r>
        <w:rPr>
          <w:snapToGrid w:val="0"/>
          <w:sz w:val="22"/>
        </w:rPr>
        <w:t>Information on completions in postsecondary education programs has been used extensively.</w:t>
      </w:r>
      <w:r w:rsidR="004633CD">
        <w:rPr>
          <w:snapToGrid w:val="0"/>
          <w:sz w:val="22"/>
        </w:rPr>
        <w:t xml:space="preserve"> </w:t>
      </w:r>
      <w:r>
        <w:rPr>
          <w:snapToGrid w:val="0"/>
          <w:sz w:val="22"/>
        </w:rPr>
        <w:t>For example:</w:t>
      </w:r>
    </w:p>
    <w:p w:rsidR="00B17F64" w:rsidRPr="00D136DD" w:rsidRDefault="00B17F64">
      <w:pPr>
        <w:widowControl w:val="0"/>
        <w:tabs>
          <w:tab w:val="left" w:pos="727"/>
          <w:tab w:val="left" w:pos="1090"/>
        </w:tabs>
        <w:ind w:left="727"/>
        <w:rPr>
          <w:snapToGrid w:val="0"/>
          <w:sz w:val="12"/>
          <w:szCs w:val="12"/>
        </w:rPr>
      </w:pPr>
    </w:p>
    <w:p w:rsidR="00B17F64" w:rsidRDefault="00B17F64">
      <w:pPr>
        <w:widowControl w:val="0"/>
        <w:numPr>
          <w:ilvl w:val="0"/>
          <w:numId w:val="15"/>
        </w:numPr>
        <w:tabs>
          <w:tab w:val="clear" w:pos="360"/>
          <w:tab w:val="left" w:pos="727"/>
          <w:tab w:val="num" w:pos="1087"/>
        </w:tabs>
        <w:ind w:left="1087"/>
        <w:rPr>
          <w:snapToGrid w:val="0"/>
          <w:sz w:val="22"/>
        </w:rPr>
      </w:pPr>
      <w:r>
        <w:rPr>
          <w:snapToGrid w:val="0"/>
          <w:sz w:val="22"/>
        </w:rPr>
        <w:t>Department of Education, Office of Postsecondary Education (OPE), use</w:t>
      </w:r>
      <w:r w:rsidR="00255D56">
        <w:rPr>
          <w:snapToGrid w:val="0"/>
          <w:sz w:val="22"/>
        </w:rPr>
        <w:t>s</w:t>
      </w:r>
      <w:r>
        <w:rPr>
          <w:snapToGrid w:val="0"/>
          <w:sz w:val="22"/>
        </w:rPr>
        <w:t xml:space="preserve"> these data to respond to public inquiries regarding degrees awarded by different types of institutions, and for reference guides in preparation for budget justifications.</w:t>
      </w:r>
    </w:p>
    <w:p w:rsidR="00B17F64" w:rsidRDefault="00B17F64">
      <w:pPr>
        <w:widowControl w:val="0"/>
        <w:numPr>
          <w:ilvl w:val="0"/>
          <w:numId w:val="16"/>
        </w:numPr>
        <w:tabs>
          <w:tab w:val="clear" w:pos="360"/>
          <w:tab w:val="left" w:pos="727"/>
          <w:tab w:val="num" w:pos="1087"/>
        </w:tabs>
        <w:ind w:left="1087"/>
        <w:rPr>
          <w:snapToGrid w:val="0"/>
          <w:sz w:val="22"/>
        </w:rPr>
      </w:pPr>
      <w:r>
        <w:rPr>
          <w:snapToGrid w:val="0"/>
          <w:sz w:val="22"/>
        </w:rPr>
        <w:t xml:space="preserve">Department of Labor, Bureau of Labor Statistics (BLS), uses these data in preparing the </w:t>
      </w:r>
      <w:r>
        <w:rPr>
          <w:b/>
          <w:i/>
          <w:snapToGrid w:val="0"/>
          <w:sz w:val="22"/>
        </w:rPr>
        <w:t>Occupational Outlook Handbook</w:t>
      </w:r>
      <w:r>
        <w:rPr>
          <w:snapToGrid w:val="0"/>
          <w:sz w:val="22"/>
        </w:rPr>
        <w:t xml:space="preserve"> and in matching projections of labor supply and demand.</w:t>
      </w:r>
    </w:p>
    <w:p w:rsidR="00B17F64" w:rsidRDefault="00B17F64">
      <w:pPr>
        <w:widowControl w:val="0"/>
        <w:numPr>
          <w:ilvl w:val="0"/>
          <w:numId w:val="1"/>
        </w:numPr>
        <w:tabs>
          <w:tab w:val="clear" w:pos="360"/>
          <w:tab w:val="left" w:pos="727"/>
          <w:tab w:val="num" w:pos="1087"/>
        </w:tabs>
        <w:ind w:left="1087"/>
        <w:rPr>
          <w:snapToGrid w:val="0"/>
          <w:sz w:val="22"/>
        </w:rPr>
      </w:pPr>
      <w:r>
        <w:rPr>
          <w:snapToGrid w:val="0"/>
          <w:sz w:val="22"/>
        </w:rPr>
        <w:t xml:space="preserve">State Occupational Information Coordinating Committees (SOICC) also </w:t>
      </w:r>
      <w:r w:rsidR="00255D56">
        <w:rPr>
          <w:snapToGrid w:val="0"/>
          <w:sz w:val="22"/>
        </w:rPr>
        <w:t xml:space="preserve">make use of </w:t>
      </w:r>
      <w:r>
        <w:rPr>
          <w:snapToGrid w:val="0"/>
          <w:sz w:val="22"/>
        </w:rPr>
        <w:t>these data on an annual basis for assisting citizens in career planning and in making state and local area estimates of trained manpower.</w:t>
      </w:r>
    </w:p>
    <w:p w:rsidR="00B17F64" w:rsidRDefault="00B17F64">
      <w:pPr>
        <w:widowControl w:val="0"/>
        <w:numPr>
          <w:ilvl w:val="0"/>
          <w:numId w:val="17"/>
        </w:numPr>
        <w:tabs>
          <w:tab w:val="clear" w:pos="360"/>
          <w:tab w:val="left" w:pos="727"/>
          <w:tab w:val="num" w:pos="1087"/>
        </w:tabs>
        <w:ind w:left="1087"/>
        <w:rPr>
          <w:snapToGrid w:val="0"/>
          <w:sz w:val="22"/>
        </w:rPr>
      </w:pPr>
      <w:r>
        <w:rPr>
          <w:snapToGrid w:val="0"/>
          <w:sz w:val="22"/>
        </w:rPr>
        <w:t xml:space="preserve">The Congressional Research Service, Library of Congress, uses these data to supply information to Members of Congress in order to assist them in assessing </w:t>
      </w:r>
      <w:r w:rsidR="00255D56">
        <w:rPr>
          <w:snapToGrid w:val="0"/>
          <w:sz w:val="22"/>
        </w:rPr>
        <w:t xml:space="preserve">the </w:t>
      </w:r>
      <w:r>
        <w:rPr>
          <w:snapToGrid w:val="0"/>
          <w:sz w:val="22"/>
        </w:rPr>
        <w:t>changing and developing needs of the Nation with respect to manpower and postsecondary education.</w:t>
      </w:r>
    </w:p>
    <w:p w:rsidR="00B17F64" w:rsidRDefault="00B17F64">
      <w:pPr>
        <w:widowControl w:val="0"/>
        <w:numPr>
          <w:ilvl w:val="0"/>
          <w:numId w:val="18"/>
        </w:numPr>
        <w:tabs>
          <w:tab w:val="clear" w:pos="360"/>
          <w:tab w:val="left" w:pos="727"/>
          <w:tab w:val="num" w:pos="1087"/>
        </w:tabs>
        <w:ind w:left="1087"/>
        <w:rPr>
          <w:snapToGrid w:val="0"/>
          <w:sz w:val="22"/>
        </w:rPr>
      </w:pPr>
      <w:r>
        <w:rPr>
          <w:snapToGrid w:val="0"/>
          <w:sz w:val="22"/>
        </w:rPr>
        <w:t>The Department of Agriculture, Office of Higher Education Programs, uses these data to include program data on agriculture and home economics in various reports.</w:t>
      </w:r>
    </w:p>
    <w:p w:rsidR="004633CD" w:rsidRDefault="00B17F64">
      <w:pPr>
        <w:widowControl w:val="0"/>
        <w:numPr>
          <w:ilvl w:val="0"/>
          <w:numId w:val="19"/>
        </w:numPr>
        <w:tabs>
          <w:tab w:val="clear" w:pos="360"/>
          <w:tab w:val="left" w:pos="727"/>
          <w:tab w:val="num" w:pos="1087"/>
        </w:tabs>
        <w:ind w:left="1087"/>
        <w:rPr>
          <w:snapToGrid w:val="0"/>
          <w:sz w:val="22"/>
        </w:rPr>
      </w:pPr>
      <w:r>
        <w:rPr>
          <w:snapToGrid w:val="0"/>
          <w:sz w:val="22"/>
        </w:rPr>
        <w:t>The National Science Foundation, Division of Science Resource Studies, relies heavily on IPEDS Completions survey data, in conjunction with their own surveys, to study degree production, particularly in science, mathematics, and engineering fields.</w:t>
      </w:r>
    </w:p>
    <w:p w:rsidR="004633CD" w:rsidRDefault="00B17F64">
      <w:pPr>
        <w:widowControl w:val="0"/>
        <w:numPr>
          <w:ilvl w:val="0"/>
          <w:numId w:val="20"/>
        </w:numPr>
        <w:tabs>
          <w:tab w:val="clear" w:pos="360"/>
          <w:tab w:val="left" w:pos="727"/>
          <w:tab w:val="num" w:pos="1087"/>
        </w:tabs>
        <w:ind w:left="1087"/>
        <w:rPr>
          <w:snapToGrid w:val="0"/>
          <w:sz w:val="22"/>
        </w:rPr>
      </w:pPr>
      <w:r>
        <w:rPr>
          <w:snapToGrid w:val="0"/>
          <w:sz w:val="22"/>
        </w:rPr>
        <w:t>The U.S. Office of Personnel Management uses these data to provide guidance to other Federal agencies in their recruiting efforts.</w:t>
      </w:r>
    </w:p>
    <w:p w:rsidR="00B17F64" w:rsidRDefault="00B17F64">
      <w:pPr>
        <w:widowControl w:val="0"/>
        <w:numPr>
          <w:ilvl w:val="0"/>
          <w:numId w:val="21"/>
        </w:numPr>
        <w:tabs>
          <w:tab w:val="clear" w:pos="360"/>
          <w:tab w:val="left" w:pos="727"/>
          <w:tab w:val="num" w:pos="1087"/>
        </w:tabs>
        <w:ind w:left="1087"/>
        <w:rPr>
          <w:snapToGrid w:val="0"/>
          <w:sz w:val="22"/>
        </w:rPr>
      </w:pPr>
      <w:r>
        <w:rPr>
          <w:snapToGrid w:val="0"/>
          <w:sz w:val="22"/>
        </w:rPr>
        <w:t>The Office for Civil Rights (Department of Education) uses these data in reviewing institutional compliance with anti-discrimination statutes.</w:t>
      </w:r>
    </w:p>
    <w:p w:rsidR="00B17F64" w:rsidRDefault="00B17F64">
      <w:pPr>
        <w:widowControl w:val="0"/>
        <w:numPr>
          <w:ilvl w:val="0"/>
          <w:numId w:val="22"/>
        </w:numPr>
        <w:tabs>
          <w:tab w:val="clear" w:pos="360"/>
          <w:tab w:val="left" w:pos="727"/>
          <w:tab w:val="num" w:pos="1087"/>
        </w:tabs>
        <w:ind w:left="1087"/>
        <w:rPr>
          <w:snapToGrid w:val="0"/>
          <w:sz w:val="22"/>
        </w:rPr>
      </w:pPr>
      <w:r>
        <w:rPr>
          <w:snapToGrid w:val="0"/>
          <w:sz w:val="22"/>
        </w:rPr>
        <w:t>The Department of Justice uses these data when court suits are brought in civil rights cases.</w:t>
      </w:r>
    </w:p>
    <w:p w:rsidR="00B17F64" w:rsidRDefault="00B17F64">
      <w:pPr>
        <w:widowControl w:val="0"/>
        <w:numPr>
          <w:ilvl w:val="0"/>
          <w:numId w:val="23"/>
        </w:numPr>
        <w:tabs>
          <w:tab w:val="clear" w:pos="360"/>
          <w:tab w:val="left" w:pos="727"/>
          <w:tab w:val="num" w:pos="1087"/>
        </w:tabs>
        <w:ind w:left="1087"/>
        <w:rPr>
          <w:snapToGrid w:val="0"/>
          <w:sz w:val="22"/>
        </w:rPr>
      </w:pPr>
      <w:r>
        <w:rPr>
          <w:snapToGrid w:val="0"/>
          <w:sz w:val="22"/>
        </w:rPr>
        <w:t>The Department of Defense uses these data to identify institutions training significant numbers of individuals in occupational programs, and with particular military related skills.</w:t>
      </w:r>
    </w:p>
    <w:p w:rsidR="00B17F64" w:rsidRDefault="00B17F64">
      <w:pPr>
        <w:widowControl w:val="0"/>
        <w:numPr>
          <w:ilvl w:val="0"/>
          <w:numId w:val="24"/>
        </w:numPr>
        <w:tabs>
          <w:tab w:val="clear" w:pos="360"/>
          <w:tab w:val="left" w:pos="727"/>
          <w:tab w:val="num" w:pos="1087"/>
        </w:tabs>
        <w:ind w:left="1087"/>
        <w:rPr>
          <w:snapToGrid w:val="0"/>
          <w:sz w:val="22"/>
        </w:rPr>
      </w:pPr>
      <w:r>
        <w:rPr>
          <w:snapToGrid w:val="0"/>
          <w:sz w:val="22"/>
        </w:rPr>
        <w:t>Private firms use these data for recruiting trained manpower and large corporations use the racial/ethnic completions data to identify the potential pool of new employees for EEO requirements.</w:t>
      </w:r>
    </w:p>
    <w:p w:rsidR="00B17F64" w:rsidRDefault="00B17F64">
      <w:pPr>
        <w:widowControl w:val="0"/>
        <w:numPr>
          <w:ilvl w:val="0"/>
          <w:numId w:val="25"/>
        </w:numPr>
        <w:tabs>
          <w:tab w:val="clear" w:pos="360"/>
          <w:tab w:val="left" w:pos="727"/>
          <w:tab w:val="num" w:pos="1087"/>
        </w:tabs>
        <w:ind w:left="1087"/>
        <w:rPr>
          <w:snapToGrid w:val="0"/>
          <w:sz w:val="22"/>
        </w:rPr>
      </w:pPr>
      <w:r>
        <w:rPr>
          <w:snapToGrid w:val="0"/>
          <w:sz w:val="22"/>
        </w:rPr>
        <w:t>States also use data by program to compare changes in degree patterns among states and for manpower planning and projections.</w:t>
      </w:r>
    </w:p>
    <w:p w:rsidR="004633CD" w:rsidRDefault="00B17F64">
      <w:pPr>
        <w:widowControl w:val="0"/>
        <w:numPr>
          <w:ilvl w:val="0"/>
          <w:numId w:val="25"/>
        </w:numPr>
        <w:tabs>
          <w:tab w:val="clear" w:pos="360"/>
          <w:tab w:val="left" w:pos="727"/>
          <w:tab w:val="num" w:pos="1087"/>
        </w:tabs>
        <w:ind w:left="1087"/>
        <w:rPr>
          <w:snapToGrid w:val="0"/>
          <w:sz w:val="22"/>
        </w:rPr>
      </w:pPr>
      <w:r>
        <w:rPr>
          <w:snapToGrid w:val="0"/>
          <w:sz w:val="22"/>
        </w:rPr>
        <w:t>The Carnegie Foundation for the Advancement of Teaching has utilized these data for use in developing their institutional classification schemes.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rPr>
          <w:snapToGrid w:val="0"/>
          <w:sz w:val="22"/>
        </w:rPr>
      </w:pPr>
      <w:r>
        <w:rPr>
          <w:b/>
          <w:snapToGrid w:val="0"/>
          <w:sz w:val="22"/>
        </w:rPr>
        <w:t>c.</w:t>
      </w:r>
      <w:r>
        <w:rPr>
          <w:b/>
          <w:snapToGrid w:val="0"/>
          <w:sz w:val="22"/>
        </w:rPr>
        <w:tab/>
      </w:r>
      <w:r>
        <w:rPr>
          <w:b/>
          <w:snapToGrid w:val="0"/>
          <w:sz w:val="22"/>
          <w:u w:val="single"/>
        </w:rPr>
        <w:t>Enrollment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Enrollment is probably the most basic parameter in postsecondary education since it indicates access to an educational experience that is potentially both economically and socially advantageous.</w:t>
      </w:r>
      <w:r w:rsidR="004633CD">
        <w:rPr>
          <w:snapToGrid w:val="0"/>
          <w:sz w:val="22"/>
        </w:rPr>
        <w:t xml:space="preserve"> </w:t>
      </w:r>
      <w:r>
        <w:rPr>
          <w:snapToGrid w:val="0"/>
          <w:sz w:val="22"/>
        </w:rPr>
        <w:t>Because enrollment patterns differ greatly among the various types of postsecondary institutions, there is a need for both different measures of enrollment and several indicators of access. Aspects of the enrollment collection are described below.</w:t>
      </w:r>
    </w:p>
    <w:p w:rsidR="00B17F64" w:rsidRDefault="00B17F64">
      <w:pPr>
        <w:widowControl w:val="0"/>
        <w:tabs>
          <w:tab w:val="left" w:pos="727"/>
          <w:tab w:val="left" w:pos="1090"/>
        </w:tabs>
        <w:ind w:left="727"/>
        <w:rPr>
          <w:b/>
          <w:snapToGrid w:val="0"/>
          <w:sz w:val="22"/>
        </w:rPr>
      </w:pPr>
    </w:p>
    <w:p w:rsidR="00B17F64" w:rsidRDefault="00B17F64">
      <w:pPr>
        <w:widowControl w:val="0"/>
        <w:tabs>
          <w:tab w:val="left" w:pos="727"/>
          <w:tab w:val="left" w:pos="1090"/>
        </w:tabs>
        <w:ind w:left="727"/>
        <w:rPr>
          <w:b/>
          <w:snapToGrid w:val="0"/>
          <w:sz w:val="22"/>
        </w:rPr>
      </w:pPr>
      <w:r>
        <w:rPr>
          <w:b/>
          <w:snapToGrid w:val="0"/>
          <w:sz w:val="22"/>
        </w:rPr>
        <w:t>1.</w:t>
      </w:r>
      <w:r>
        <w:rPr>
          <w:b/>
          <w:snapToGrid w:val="0"/>
          <w:sz w:val="22"/>
        </w:rPr>
        <w:tab/>
      </w:r>
      <w:r w:rsidR="00C166EB">
        <w:rPr>
          <w:b/>
          <w:snapToGrid w:val="0"/>
          <w:sz w:val="22"/>
        </w:rPr>
        <w:t xml:space="preserve">Fall </w:t>
      </w:r>
      <w:r>
        <w:rPr>
          <w:b/>
          <w:snapToGrid w:val="0"/>
          <w:sz w:val="22"/>
        </w:rPr>
        <w:t>Enrollment and Compliance Report</w:t>
      </w:r>
    </w:p>
    <w:p w:rsidR="00B17F64" w:rsidRDefault="00B17F64">
      <w:pPr>
        <w:widowControl w:val="0"/>
        <w:tabs>
          <w:tab w:val="left" w:pos="727"/>
          <w:tab w:val="left" w:pos="1090"/>
        </w:tabs>
        <w:ind w:left="727"/>
        <w:rPr>
          <w:b/>
          <w:snapToGrid w:val="0"/>
          <w:sz w:val="22"/>
          <w:u w:val="single"/>
        </w:rPr>
      </w:pPr>
    </w:p>
    <w:p w:rsidR="004633CD" w:rsidRDefault="00B17F64">
      <w:pPr>
        <w:widowControl w:val="0"/>
        <w:tabs>
          <w:tab w:val="left" w:pos="727"/>
          <w:tab w:val="left" w:pos="1090"/>
        </w:tabs>
        <w:ind w:left="727"/>
        <w:rPr>
          <w:snapToGrid w:val="0"/>
          <w:sz w:val="22"/>
        </w:rPr>
      </w:pPr>
      <w:r>
        <w:rPr>
          <w:snapToGrid w:val="0"/>
          <w:sz w:val="22"/>
        </w:rPr>
        <w:t>Fall enrollment is the traditional measure of student access to higher education and IPEDS continues this important statistical series.</w:t>
      </w:r>
      <w:r w:rsidR="004633CD">
        <w:rPr>
          <w:snapToGrid w:val="0"/>
          <w:sz w:val="22"/>
        </w:rPr>
        <w:t xml:space="preserve"> </w:t>
      </w:r>
      <w:r>
        <w:rPr>
          <w:snapToGrid w:val="0"/>
          <w:sz w:val="22"/>
        </w:rPr>
        <w:t xml:space="preserve">The Education Department uses fall enrollment data in program planning and for </w:t>
      </w:r>
      <w:r>
        <w:rPr>
          <w:snapToGrid w:val="0"/>
          <w:sz w:val="22"/>
        </w:rPr>
        <w:lastRenderedPageBreak/>
        <w:t xml:space="preserve">setting funding allocation standards for such legislatively controlled programs as the College Work-Study Program and others. NCES collects fall enrollment data through this component of IPEDS to update its annual college projections, its mandated annual </w:t>
      </w:r>
      <w:r>
        <w:rPr>
          <w:b/>
          <w:i/>
          <w:snapToGrid w:val="0"/>
          <w:sz w:val="22"/>
        </w:rPr>
        <w:t>Condition of Education</w:t>
      </w:r>
      <w:r>
        <w:rPr>
          <w:snapToGrid w:val="0"/>
          <w:sz w:val="22"/>
        </w:rPr>
        <w:t xml:space="preserve"> report, and the </w:t>
      </w:r>
      <w:r>
        <w:rPr>
          <w:b/>
          <w:i/>
          <w:snapToGrid w:val="0"/>
          <w:sz w:val="22"/>
        </w:rPr>
        <w:t>Digest of Education Statistics</w:t>
      </w:r>
      <w:r>
        <w:rPr>
          <w:snapToGrid w:val="0"/>
          <w:sz w:val="22"/>
        </w:rPr>
        <w:t>. The Bureau of the Census, the National Science Foundation, and most state education agencies depend heavily on annual fall enrollment data for such uses as economic and financial planning, manpower forecasting, and policy formulation.</w:t>
      </w:r>
      <w:r w:rsidR="004633CD">
        <w:rPr>
          <w:snapToGrid w:val="0"/>
          <w:sz w:val="22"/>
        </w:rPr>
        <w:t xml:space="preserve"> </w:t>
      </w:r>
      <w:r>
        <w:rPr>
          <w:snapToGrid w:val="0"/>
          <w:sz w:val="22"/>
        </w:rPr>
        <w:t>Educational and professional associations also use IPEDS enrollment data for a wide variety of purposes.</w:t>
      </w:r>
      <w:r w:rsidR="004633CD">
        <w:rPr>
          <w:snapToGrid w:val="0"/>
          <w:sz w:val="22"/>
        </w:rPr>
        <w:t xml:space="preserve"> </w:t>
      </w:r>
      <w:r>
        <w:rPr>
          <w:snapToGrid w:val="0"/>
          <w:sz w:val="22"/>
        </w:rPr>
        <w:t xml:space="preserve">The </w:t>
      </w:r>
      <w:r w:rsidR="001F1BCE">
        <w:rPr>
          <w:snapToGrid w:val="0"/>
          <w:sz w:val="22"/>
        </w:rPr>
        <w:t xml:space="preserve">race/ethnicity and gender </w:t>
      </w:r>
      <w:r>
        <w:rPr>
          <w:snapToGrid w:val="0"/>
          <w:sz w:val="22"/>
        </w:rPr>
        <w:t xml:space="preserve">data </w:t>
      </w:r>
      <w:r w:rsidR="001F1BCE">
        <w:rPr>
          <w:snapToGrid w:val="0"/>
          <w:sz w:val="22"/>
        </w:rPr>
        <w:t xml:space="preserve">by level </w:t>
      </w:r>
      <w:r>
        <w:rPr>
          <w:snapToGrid w:val="0"/>
          <w:sz w:val="22"/>
        </w:rPr>
        <w:t>are necessary for the Office for Civil Rights (Department of Education) to perform functions mandated by Title VI and Title IX.</w:t>
      </w:r>
    </w:p>
    <w:p w:rsidR="00B17F64" w:rsidRDefault="00B17F64">
      <w:pPr>
        <w:widowControl w:val="0"/>
        <w:tabs>
          <w:tab w:val="left" w:pos="727"/>
          <w:tab w:val="left" w:pos="1090"/>
        </w:tabs>
        <w:ind w:left="727"/>
        <w:rPr>
          <w:b/>
          <w:snapToGrid w:val="0"/>
          <w:sz w:val="22"/>
          <w:u w:val="single"/>
        </w:rPr>
      </w:pPr>
    </w:p>
    <w:p w:rsidR="00B17F64" w:rsidRDefault="00B17F64">
      <w:pPr>
        <w:widowControl w:val="0"/>
        <w:tabs>
          <w:tab w:val="left" w:pos="727"/>
          <w:tab w:val="left" w:pos="1090"/>
        </w:tabs>
        <w:ind w:left="727"/>
        <w:rPr>
          <w:snapToGrid w:val="0"/>
          <w:sz w:val="22"/>
        </w:rPr>
      </w:pPr>
      <w:r>
        <w:rPr>
          <w:b/>
          <w:snapToGrid w:val="0"/>
          <w:sz w:val="22"/>
        </w:rPr>
        <w:t>2.</w:t>
      </w:r>
      <w:r>
        <w:rPr>
          <w:b/>
          <w:snapToGrid w:val="0"/>
          <w:sz w:val="22"/>
        </w:rPr>
        <w:tab/>
        <w:t>Residence of First-Time Students</w:t>
      </w:r>
      <w:r>
        <w:rPr>
          <w:snapToGrid w:val="0"/>
          <w:sz w:val="22"/>
        </w:rPr>
        <w:t xml:space="preserve"> (required in even-numbered years)</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snapToGrid w:val="0"/>
          <w:sz w:val="22"/>
        </w:rPr>
      </w:pPr>
      <w:r>
        <w:rPr>
          <w:snapToGrid w:val="0"/>
          <w:sz w:val="22"/>
        </w:rPr>
        <w:t>IPEDS also collects data on the counts of first-time freshmen by state of residence, including data on the number who graduated from high school the previous year.</w:t>
      </w:r>
      <w:r w:rsidR="004633CD">
        <w:rPr>
          <w:snapToGrid w:val="0"/>
          <w:sz w:val="22"/>
        </w:rPr>
        <w:t xml:space="preserve"> </w:t>
      </w:r>
      <w:r>
        <w:rPr>
          <w:snapToGrid w:val="0"/>
          <w:sz w:val="22"/>
        </w:rPr>
        <w:t>These data are used to monitor the flow of students across state lines and calculate college-going rates by state.</w:t>
      </w:r>
      <w:r w:rsidR="004633CD">
        <w:rPr>
          <w:snapToGrid w:val="0"/>
          <w:sz w:val="22"/>
        </w:rPr>
        <w:t xml:space="preserve"> </w:t>
      </w:r>
      <w:r>
        <w:rPr>
          <w:snapToGrid w:val="0"/>
          <w:sz w:val="22"/>
        </w:rPr>
        <w:t xml:space="preserve">The primary purpose of </w:t>
      </w:r>
      <w:r w:rsidR="001F1BCE">
        <w:rPr>
          <w:snapToGrid w:val="0"/>
          <w:sz w:val="22"/>
        </w:rPr>
        <w:t>these data</w:t>
      </w:r>
      <w:r>
        <w:rPr>
          <w:snapToGrid w:val="0"/>
          <w:sz w:val="22"/>
        </w:rPr>
        <w:t xml:space="preserve"> is to provide states with more complete information about the attendance of their residents in college than the States can collect in their own surveys.</w:t>
      </w:r>
      <w:r w:rsidR="004633CD">
        <w:rPr>
          <w:snapToGrid w:val="0"/>
          <w:sz w:val="22"/>
        </w:rPr>
        <w:t xml:space="preserve"> </w:t>
      </w:r>
      <w:r>
        <w:rPr>
          <w:snapToGrid w:val="0"/>
          <w:sz w:val="22"/>
        </w:rPr>
        <w:t>States can then use resulting data to make estimates about the college-going rates of their high school graduates, examine problems caused by excessive student out-migration or in-migration, and determine the types of institutions that attract their citizens into other states.</w:t>
      </w:r>
      <w:r w:rsidR="004633CD">
        <w:rPr>
          <w:snapToGrid w:val="0"/>
          <w:sz w:val="22"/>
        </w:rPr>
        <w:t xml:space="preserve"> </w:t>
      </w:r>
      <w:r>
        <w:rPr>
          <w:snapToGrid w:val="0"/>
          <w:sz w:val="22"/>
        </w:rPr>
        <w:t>Such data are critical for postsecondary education planning at the state level.</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States as well as various associations have made it clear that only a national agency can collect the data needed to examine residence and migration patterns. There are a number of national and state level issues that can be addressed by collecting and disseminating residence data.</w:t>
      </w:r>
      <w:r w:rsidR="004633CD">
        <w:rPr>
          <w:snapToGrid w:val="0"/>
          <w:sz w:val="22"/>
        </w:rPr>
        <w:t xml:space="preserve"> </w:t>
      </w:r>
      <w:r>
        <w:rPr>
          <w:snapToGrid w:val="0"/>
          <w:sz w:val="22"/>
        </w:rPr>
        <w:t>These needs include the following:</w:t>
      </w:r>
    </w:p>
    <w:p w:rsidR="00B17F64" w:rsidRDefault="00B17F64">
      <w:pPr>
        <w:widowControl w:val="0"/>
        <w:tabs>
          <w:tab w:val="left" w:pos="727"/>
          <w:tab w:val="left" w:pos="1090"/>
        </w:tabs>
        <w:rPr>
          <w:snapToGrid w:val="0"/>
          <w:sz w:val="22"/>
        </w:rPr>
      </w:pPr>
    </w:p>
    <w:p w:rsidR="00B17F64" w:rsidRDefault="00B17F64">
      <w:pPr>
        <w:widowControl w:val="0"/>
        <w:numPr>
          <w:ilvl w:val="0"/>
          <w:numId w:val="11"/>
        </w:numPr>
        <w:tabs>
          <w:tab w:val="clear" w:pos="360"/>
          <w:tab w:val="left" w:pos="727"/>
          <w:tab w:val="num" w:pos="1087"/>
        </w:tabs>
        <w:ind w:left="1087"/>
        <w:rPr>
          <w:snapToGrid w:val="0"/>
          <w:sz w:val="22"/>
        </w:rPr>
      </w:pPr>
      <w:r>
        <w:rPr>
          <w:snapToGrid w:val="0"/>
          <w:sz w:val="22"/>
        </w:rPr>
        <w:t>planning/budgeting for institutional support - public and private;</w:t>
      </w:r>
    </w:p>
    <w:p w:rsidR="00B17F64" w:rsidRDefault="00B17F64">
      <w:pPr>
        <w:widowControl w:val="0"/>
        <w:numPr>
          <w:ilvl w:val="0"/>
          <w:numId w:val="12"/>
        </w:numPr>
        <w:tabs>
          <w:tab w:val="clear" w:pos="360"/>
          <w:tab w:val="left" w:pos="727"/>
          <w:tab w:val="num" w:pos="1087"/>
        </w:tabs>
        <w:ind w:left="1087"/>
        <w:rPr>
          <w:snapToGrid w:val="0"/>
          <w:sz w:val="22"/>
        </w:rPr>
      </w:pPr>
      <w:r>
        <w:rPr>
          <w:snapToGrid w:val="0"/>
          <w:sz w:val="22"/>
        </w:rPr>
        <w:t>planning for shifting institutional demand by region, state, and institution;</w:t>
      </w:r>
    </w:p>
    <w:p w:rsidR="00B17F64" w:rsidRDefault="00B17F64">
      <w:pPr>
        <w:widowControl w:val="0"/>
        <w:numPr>
          <w:ilvl w:val="0"/>
          <w:numId w:val="13"/>
        </w:numPr>
        <w:tabs>
          <w:tab w:val="clear" w:pos="360"/>
          <w:tab w:val="left" w:pos="727"/>
          <w:tab w:val="num" w:pos="1087"/>
        </w:tabs>
        <w:ind w:left="1087"/>
        <w:rPr>
          <w:snapToGrid w:val="0"/>
          <w:sz w:val="22"/>
        </w:rPr>
      </w:pPr>
      <w:r>
        <w:rPr>
          <w:snapToGrid w:val="0"/>
          <w:sz w:val="22"/>
        </w:rPr>
        <w:t>monitoring or establishing out-of-state quotas; and</w:t>
      </w:r>
    </w:p>
    <w:p w:rsidR="00B17F64" w:rsidRDefault="00B17F64">
      <w:pPr>
        <w:widowControl w:val="0"/>
        <w:numPr>
          <w:ilvl w:val="0"/>
          <w:numId w:val="14"/>
        </w:numPr>
        <w:tabs>
          <w:tab w:val="clear" w:pos="360"/>
          <w:tab w:val="left" w:pos="727"/>
          <w:tab w:val="num" w:pos="1087"/>
        </w:tabs>
        <w:ind w:left="1087"/>
        <w:rPr>
          <w:snapToGrid w:val="0"/>
          <w:sz w:val="22"/>
        </w:rPr>
      </w:pPr>
      <w:proofErr w:type="gramStart"/>
      <w:r>
        <w:rPr>
          <w:snapToGrid w:val="0"/>
          <w:sz w:val="22"/>
        </w:rPr>
        <w:t>reassessing</w:t>
      </w:r>
      <w:proofErr w:type="gramEnd"/>
      <w:r>
        <w:rPr>
          <w:snapToGrid w:val="0"/>
          <w:sz w:val="22"/>
        </w:rPr>
        <w:t xml:space="preserve"> state support to private institutions serving large numbers of in-state students.</w:t>
      </w:r>
    </w:p>
    <w:p w:rsidR="00B17F64" w:rsidRDefault="00B17F64">
      <w:pPr>
        <w:widowControl w:val="0"/>
        <w:tabs>
          <w:tab w:val="left" w:pos="727"/>
          <w:tab w:val="left" w:pos="1090"/>
        </w:tabs>
        <w:ind w:left="727"/>
        <w:rPr>
          <w:b/>
          <w:snapToGrid w:val="0"/>
          <w:sz w:val="22"/>
          <w:u w:val="single"/>
        </w:rPr>
      </w:pPr>
    </w:p>
    <w:p w:rsidR="00B17F64" w:rsidRDefault="00B17F64">
      <w:pPr>
        <w:widowControl w:val="0"/>
        <w:tabs>
          <w:tab w:val="left" w:pos="727"/>
          <w:tab w:val="left" w:pos="1090"/>
        </w:tabs>
        <w:ind w:left="727"/>
        <w:outlineLvl w:val="0"/>
        <w:rPr>
          <w:snapToGrid w:val="0"/>
          <w:sz w:val="22"/>
        </w:rPr>
      </w:pPr>
      <w:r>
        <w:rPr>
          <w:b/>
          <w:snapToGrid w:val="0"/>
          <w:sz w:val="22"/>
        </w:rPr>
        <w:t>3.</w:t>
      </w:r>
      <w:r>
        <w:rPr>
          <w:b/>
          <w:snapToGrid w:val="0"/>
          <w:sz w:val="22"/>
        </w:rPr>
        <w:tab/>
        <w:t>Age Data</w:t>
      </w:r>
      <w:r w:rsidR="004633CD">
        <w:rPr>
          <w:snapToGrid w:val="0"/>
          <w:sz w:val="22"/>
        </w:rPr>
        <w:t xml:space="preserve"> </w:t>
      </w:r>
      <w:r>
        <w:rPr>
          <w:snapToGrid w:val="0"/>
          <w:sz w:val="22"/>
        </w:rPr>
        <w:t>(required in odd-numbered years)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In 1987, NCES began collecting fall enrollment by age of student on a biennial basis.</w:t>
      </w:r>
      <w:r w:rsidR="004633CD">
        <w:rPr>
          <w:snapToGrid w:val="0"/>
          <w:sz w:val="22"/>
        </w:rPr>
        <w:t xml:space="preserve"> </w:t>
      </w:r>
      <w:r>
        <w:rPr>
          <w:snapToGrid w:val="0"/>
          <w:sz w:val="22"/>
        </w:rPr>
        <w:t>These data offer insight into the relationship between the changing demographics of college-going cohorts and enrollment in different types of postsecondary institutions; they permit detailed projections of enrollment by institutional type and by age.</w:t>
      </w:r>
      <w:r w:rsidR="004633CD">
        <w:rPr>
          <w:snapToGrid w:val="0"/>
          <w:sz w:val="22"/>
        </w:rPr>
        <w:t xml:space="preserve"> </w:t>
      </w:r>
      <w:r>
        <w:rPr>
          <w:snapToGrid w:val="0"/>
          <w:sz w:val="22"/>
        </w:rPr>
        <w:t>Because a student's dependency status is strongly related to age, the data can also be used to provide estimates of the number of independent/dependent students attending a postsecondary institution, which should be useful in financial aid modeling and projections.</w:t>
      </w:r>
      <w:r w:rsidR="004633CD">
        <w:rPr>
          <w:snapToGrid w:val="0"/>
          <w:sz w:val="22"/>
        </w:rPr>
        <w:t xml:space="preserve"> </w:t>
      </w:r>
      <w:r>
        <w:rPr>
          <w:snapToGrid w:val="0"/>
          <w:sz w:val="22"/>
        </w:rPr>
        <w:t>In addition, the Department of Defense U.S. Military Entrance Processing Command has indicated a strong need for these data to identify institutions with a sufficient number of recruitment-age students to make recruiting efforts cost effective.</w:t>
      </w:r>
    </w:p>
    <w:p w:rsidR="00B17F64" w:rsidRDefault="00B17F64">
      <w:pPr>
        <w:widowControl w:val="0"/>
        <w:tabs>
          <w:tab w:val="left" w:pos="727"/>
          <w:tab w:val="left" w:pos="1090"/>
        </w:tabs>
        <w:rPr>
          <w:snapToGrid w:val="0"/>
          <w:sz w:val="22"/>
        </w:rPr>
      </w:pPr>
    </w:p>
    <w:p w:rsidR="00C166EB" w:rsidRDefault="00B17F64" w:rsidP="002904D2">
      <w:pPr>
        <w:widowControl w:val="0"/>
        <w:tabs>
          <w:tab w:val="left" w:pos="727"/>
          <w:tab w:val="left" w:pos="1090"/>
        </w:tabs>
        <w:ind w:left="720"/>
        <w:rPr>
          <w:b/>
          <w:snapToGrid w:val="0"/>
          <w:sz w:val="22"/>
        </w:rPr>
      </w:pPr>
      <w:r>
        <w:rPr>
          <w:sz w:val="22"/>
        </w:rPr>
        <w:tab/>
      </w:r>
      <w:r w:rsidR="00C166EB">
        <w:rPr>
          <w:b/>
          <w:snapToGrid w:val="0"/>
          <w:sz w:val="22"/>
        </w:rPr>
        <w:t>4.</w:t>
      </w:r>
      <w:r w:rsidR="00C166EB">
        <w:rPr>
          <w:b/>
          <w:snapToGrid w:val="0"/>
          <w:sz w:val="22"/>
        </w:rPr>
        <w:tab/>
        <w:t>Total Entering Class</w:t>
      </w:r>
    </w:p>
    <w:p w:rsidR="00C166EB" w:rsidRDefault="00C166EB" w:rsidP="00C166EB">
      <w:pPr>
        <w:widowControl w:val="0"/>
        <w:tabs>
          <w:tab w:val="left" w:pos="727"/>
          <w:tab w:val="left" w:pos="1090"/>
        </w:tabs>
        <w:ind w:left="727"/>
        <w:rPr>
          <w:snapToGrid w:val="0"/>
          <w:sz w:val="22"/>
        </w:rPr>
      </w:pPr>
    </w:p>
    <w:p w:rsidR="004633CD" w:rsidRDefault="00C166EB" w:rsidP="00C166EB">
      <w:pPr>
        <w:widowControl w:val="0"/>
        <w:tabs>
          <w:tab w:val="left" w:pos="727"/>
          <w:tab w:val="left" w:pos="1090"/>
        </w:tabs>
        <w:ind w:left="727"/>
        <w:rPr>
          <w:snapToGrid w:val="0"/>
          <w:sz w:val="22"/>
        </w:rPr>
      </w:pPr>
      <w:r>
        <w:rPr>
          <w:snapToGrid w:val="0"/>
          <w:sz w:val="22"/>
        </w:rPr>
        <w:t>NCES began collecting total entering class data in the 2002</w:t>
      </w:r>
      <w:r w:rsidR="0022567C">
        <w:rPr>
          <w:snapToGrid w:val="0"/>
          <w:sz w:val="22"/>
        </w:rPr>
        <w:t>-03 data collection</w:t>
      </w:r>
      <w:r>
        <w:rPr>
          <w:snapToGrid w:val="0"/>
          <w:sz w:val="22"/>
        </w:rPr>
        <w:t>, based on a recommendation from the TRP.</w:t>
      </w:r>
      <w:r w:rsidR="004633CD">
        <w:rPr>
          <w:snapToGrid w:val="0"/>
          <w:sz w:val="22"/>
        </w:rPr>
        <w:t xml:space="preserve"> </w:t>
      </w:r>
      <w:r>
        <w:rPr>
          <w:snapToGrid w:val="0"/>
          <w:sz w:val="22"/>
        </w:rPr>
        <w:t xml:space="preserve">These data are collected in order to address concerns that the cohort used by the Graduation Rates </w:t>
      </w:r>
      <w:r w:rsidR="00C85AA5">
        <w:rPr>
          <w:snapToGrid w:val="0"/>
          <w:sz w:val="22"/>
        </w:rPr>
        <w:t xml:space="preserve">(GR) </w:t>
      </w:r>
      <w:r>
        <w:rPr>
          <w:snapToGrid w:val="0"/>
          <w:sz w:val="22"/>
        </w:rPr>
        <w:t>component is not representative of an institution’s entering class because the GR cohort is comprised only of full-time</w:t>
      </w:r>
      <w:r w:rsidR="001F1BCE">
        <w:rPr>
          <w:snapToGrid w:val="0"/>
          <w:sz w:val="22"/>
        </w:rPr>
        <w:t>, first-time</w:t>
      </w:r>
      <w:r>
        <w:rPr>
          <w:snapToGrid w:val="0"/>
          <w:sz w:val="22"/>
        </w:rPr>
        <w:t xml:space="preserve"> students.</w:t>
      </w:r>
      <w:r w:rsidR="004633CD">
        <w:rPr>
          <w:snapToGrid w:val="0"/>
          <w:sz w:val="22"/>
        </w:rPr>
        <w:t xml:space="preserve"> </w:t>
      </w:r>
      <w:r>
        <w:rPr>
          <w:snapToGrid w:val="0"/>
          <w:sz w:val="22"/>
        </w:rPr>
        <w:t>The collection of a total entering class allows for a more accurate picture of incoming students</w:t>
      </w:r>
      <w:r w:rsidR="0022567C">
        <w:rPr>
          <w:snapToGrid w:val="0"/>
          <w:sz w:val="22"/>
        </w:rPr>
        <w:t>,</w:t>
      </w:r>
      <w:r>
        <w:rPr>
          <w:snapToGrid w:val="0"/>
          <w:sz w:val="22"/>
        </w:rPr>
        <w:t xml:space="preserve"> and also permits the calculation of the fall GR cohort as a proportion of the total entering student body.</w:t>
      </w:r>
    </w:p>
    <w:p w:rsidR="00C166EB" w:rsidRDefault="00C166EB" w:rsidP="00C166EB">
      <w:pPr>
        <w:widowControl w:val="0"/>
        <w:tabs>
          <w:tab w:val="left" w:pos="727"/>
          <w:tab w:val="left" w:pos="1090"/>
        </w:tabs>
        <w:ind w:left="727"/>
        <w:rPr>
          <w:snapToGrid w:val="0"/>
          <w:sz w:val="22"/>
        </w:rPr>
      </w:pPr>
    </w:p>
    <w:p w:rsidR="00C166EB" w:rsidRDefault="00C166EB" w:rsidP="00C166EB">
      <w:pPr>
        <w:widowControl w:val="0"/>
        <w:tabs>
          <w:tab w:val="left" w:pos="727"/>
          <w:tab w:val="left" w:pos="1090"/>
        </w:tabs>
        <w:ind w:left="727"/>
        <w:rPr>
          <w:b/>
          <w:snapToGrid w:val="0"/>
          <w:sz w:val="22"/>
        </w:rPr>
      </w:pPr>
      <w:r>
        <w:rPr>
          <w:b/>
          <w:sz w:val="22"/>
        </w:rPr>
        <w:t>5.</w:t>
      </w:r>
      <w:r>
        <w:rPr>
          <w:b/>
          <w:sz w:val="22"/>
        </w:rPr>
        <w:tab/>
        <w:t>Retention Rates</w:t>
      </w:r>
    </w:p>
    <w:p w:rsidR="00C166EB" w:rsidRDefault="00C166EB" w:rsidP="00C166EB">
      <w:pPr>
        <w:widowControl w:val="0"/>
        <w:tabs>
          <w:tab w:val="left" w:pos="727"/>
          <w:tab w:val="left" w:pos="1090"/>
        </w:tabs>
        <w:rPr>
          <w:snapToGrid w:val="0"/>
          <w:sz w:val="22"/>
        </w:rPr>
      </w:pPr>
    </w:p>
    <w:p w:rsidR="004633CD" w:rsidRDefault="00C166EB" w:rsidP="00C166EB">
      <w:pPr>
        <w:widowControl w:val="0"/>
        <w:tabs>
          <w:tab w:val="left" w:pos="727"/>
          <w:tab w:val="left" w:pos="1090"/>
        </w:tabs>
        <w:ind w:left="727"/>
        <w:rPr>
          <w:snapToGrid w:val="0"/>
          <w:sz w:val="22"/>
        </w:rPr>
      </w:pPr>
      <w:r w:rsidRPr="009D1851">
        <w:rPr>
          <w:snapToGrid w:val="0"/>
          <w:sz w:val="22"/>
        </w:rPr>
        <w:t>NCES began collecting retention rates data in the 2003</w:t>
      </w:r>
      <w:r w:rsidR="0022567C">
        <w:rPr>
          <w:snapToGrid w:val="0"/>
          <w:sz w:val="22"/>
        </w:rPr>
        <w:t>-04 data collection</w:t>
      </w:r>
      <w:r w:rsidRPr="009D1851">
        <w:rPr>
          <w:snapToGrid w:val="0"/>
          <w:sz w:val="22"/>
        </w:rPr>
        <w:t>, based on a need identified by the TRP.</w:t>
      </w:r>
      <w:r w:rsidR="004633CD">
        <w:rPr>
          <w:snapToGrid w:val="0"/>
          <w:sz w:val="22"/>
        </w:rPr>
        <w:t xml:space="preserve"> </w:t>
      </w:r>
      <w:r w:rsidRPr="009D1851">
        <w:rPr>
          <w:snapToGrid w:val="0"/>
          <w:sz w:val="22"/>
        </w:rPr>
        <w:t>Retention rates data provide an indicator of postsecondary performance that is broader in scope than completions data or graduation rates data, and is a critical measure of success as viewed by many 2-year and 4-year institutions.</w:t>
      </w:r>
    </w:p>
    <w:p w:rsidR="00C166EB" w:rsidRPr="009D1851" w:rsidRDefault="00C166EB" w:rsidP="00C166EB">
      <w:pPr>
        <w:widowControl w:val="0"/>
        <w:tabs>
          <w:tab w:val="left" w:pos="727"/>
          <w:tab w:val="left" w:pos="1090"/>
        </w:tabs>
        <w:ind w:left="727"/>
        <w:rPr>
          <w:snapToGrid w:val="0"/>
          <w:sz w:val="22"/>
        </w:rPr>
      </w:pPr>
    </w:p>
    <w:p w:rsidR="004633CD" w:rsidRDefault="00C166EB" w:rsidP="002904D2">
      <w:pPr>
        <w:pStyle w:val="Heading2"/>
        <w:ind w:left="720"/>
        <w:jc w:val="left"/>
        <w:rPr>
          <w:rFonts w:ascii="Times New Roman" w:hAnsi="Times New Roman"/>
          <w:sz w:val="22"/>
          <w:u w:val="none"/>
        </w:rPr>
      </w:pPr>
      <w:r>
        <w:rPr>
          <w:rFonts w:ascii="Times New Roman" w:hAnsi="Times New Roman"/>
          <w:sz w:val="22"/>
          <w:u w:val="none"/>
        </w:rPr>
        <w:t>6</w:t>
      </w:r>
      <w:r w:rsidR="00B17F64">
        <w:rPr>
          <w:rFonts w:ascii="Times New Roman" w:hAnsi="Times New Roman"/>
          <w:sz w:val="22"/>
          <w:u w:val="none"/>
        </w:rPr>
        <w:t>.</w:t>
      </w:r>
      <w:r w:rsidR="00B17F64">
        <w:rPr>
          <w:rFonts w:ascii="Times New Roman" w:hAnsi="Times New Roman"/>
          <w:sz w:val="22"/>
          <w:u w:val="none"/>
        </w:rPr>
        <w:tab/>
        <w:t>Unduplicated 12-Month Head Count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The collection of unduplicated head count of students enrolled over a 12-month period provides a way of looking at enrollment that is especially valuable for institutions that utilize non-traditional calendar systems and institutions that offer short programs.</w:t>
      </w:r>
      <w:r w:rsidR="004633CD">
        <w:rPr>
          <w:snapToGrid w:val="0"/>
          <w:sz w:val="22"/>
        </w:rPr>
        <w:t xml:space="preserve"> </w:t>
      </w:r>
      <w:r>
        <w:rPr>
          <w:snapToGrid w:val="0"/>
          <w:sz w:val="22"/>
        </w:rPr>
        <w:t>An enrollment figure that encompasses an entire year provides a more complete picture of the services being provided by these schools.</w:t>
      </w:r>
    </w:p>
    <w:p w:rsidR="00B17F64" w:rsidRDefault="00B17F64">
      <w:pPr>
        <w:widowControl w:val="0"/>
        <w:tabs>
          <w:tab w:val="left" w:pos="727"/>
          <w:tab w:val="left" w:pos="1090"/>
        </w:tabs>
        <w:ind w:left="727"/>
        <w:rPr>
          <w:snapToGrid w:val="0"/>
          <w:sz w:val="22"/>
        </w:rPr>
      </w:pPr>
    </w:p>
    <w:p w:rsidR="009240A5" w:rsidRDefault="009240A5">
      <w:pPr>
        <w:rPr>
          <w:b/>
          <w:snapToGrid w:val="0"/>
          <w:sz w:val="22"/>
        </w:rPr>
      </w:pPr>
    </w:p>
    <w:p w:rsidR="00B17F64" w:rsidRDefault="00C166EB">
      <w:pPr>
        <w:widowControl w:val="0"/>
        <w:tabs>
          <w:tab w:val="left" w:pos="727"/>
          <w:tab w:val="left" w:pos="1090"/>
        </w:tabs>
        <w:ind w:left="727"/>
        <w:rPr>
          <w:b/>
          <w:snapToGrid w:val="0"/>
          <w:sz w:val="22"/>
        </w:rPr>
      </w:pPr>
      <w:r>
        <w:rPr>
          <w:b/>
          <w:snapToGrid w:val="0"/>
          <w:sz w:val="22"/>
        </w:rPr>
        <w:t>7</w:t>
      </w:r>
      <w:r w:rsidR="00B17F64">
        <w:rPr>
          <w:b/>
          <w:snapToGrid w:val="0"/>
          <w:sz w:val="22"/>
        </w:rPr>
        <w:t>.</w:t>
      </w:r>
      <w:r w:rsidR="00B17F64">
        <w:rPr>
          <w:b/>
          <w:snapToGrid w:val="0"/>
          <w:sz w:val="22"/>
        </w:rPr>
        <w:tab/>
        <w:t>Instructional Activity</w:t>
      </w:r>
    </w:p>
    <w:p w:rsidR="00B17F64" w:rsidRDefault="00B17F64">
      <w:pPr>
        <w:widowControl w:val="0"/>
        <w:tabs>
          <w:tab w:val="left" w:pos="727"/>
          <w:tab w:val="left" w:pos="1090"/>
        </w:tabs>
        <w:ind w:left="727"/>
        <w:rPr>
          <w:snapToGrid w:val="0"/>
          <w:sz w:val="22"/>
        </w:rPr>
      </w:pPr>
    </w:p>
    <w:p w:rsidR="004633CD" w:rsidRDefault="00B17F64" w:rsidP="0022567C">
      <w:pPr>
        <w:widowControl w:val="0"/>
        <w:tabs>
          <w:tab w:val="left" w:pos="727"/>
          <w:tab w:val="left" w:pos="1090"/>
        </w:tabs>
        <w:ind w:left="727"/>
        <w:rPr>
          <w:snapToGrid w:val="0"/>
          <w:sz w:val="22"/>
        </w:rPr>
      </w:pPr>
      <w:r>
        <w:rPr>
          <w:snapToGrid w:val="0"/>
          <w:sz w:val="22"/>
        </w:rPr>
        <w:t>The collection of instructional activity, as measured in total credit and/or contact hours delivered by institutions during a 12-month period, provides an overall indicator of the scope of educational activity provided by the institutions.</w:t>
      </w:r>
      <w:r w:rsidR="004633CD">
        <w:rPr>
          <w:snapToGrid w:val="0"/>
          <w:sz w:val="22"/>
        </w:rPr>
        <w:t xml:space="preserve"> </w:t>
      </w:r>
      <w:r>
        <w:rPr>
          <w:snapToGrid w:val="0"/>
          <w:sz w:val="22"/>
        </w:rPr>
        <w:t>NCES uses the total instructional activity measure as a basis for computing a total student full-time equivalency (FTE).</w:t>
      </w:r>
      <w:r w:rsidR="004633CD">
        <w:rPr>
          <w:snapToGrid w:val="0"/>
          <w:sz w:val="22"/>
        </w:rPr>
        <w:t xml:space="preserve"> </w:t>
      </w:r>
      <w:r>
        <w:rPr>
          <w:snapToGrid w:val="0"/>
          <w:sz w:val="22"/>
        </w:rPr>
        <w:t>FTE is commonly used by postsecondary institutions as a measure of size and performance, and is one of the best available indicators for the measurement of educational endeavors.</w:t>
      </w:r>
    </w:p>
    <w:p w:rsidR="00B17F64" w:rsidRDefault="00B17F64">
      <w:pPr>
        <w:widowControl w:val="0"/>
        <w:tabs>
          <w:tab w:val="left" w:pos="727"/>
          <w:tab w:val="left" w:pos="1090"/>
        </w:tabs>
        <w:rPr>
          <w:snapToGrid w:val="0"/>
          <w:sz w:val="22"/>
        </w:rPr>
      </w:pPr>
    </w:p>
    <w:p w:rsidR="00B17F64" w:rsidRDefault="0022567C">
      <w:pPr>
        <w:widowControl w:val="0"/>
        <w:tabs>
          <w:tab w:val="left" w:pos="727"/>
          <w:tab w:val="left" w:pos="1090"/>
        </w:tabs>
        <w:rPr>
          <w:b/>
          <w:bCs/>
          <w:snapToGrid w:val="0"/>
          <w:sz w:val="22"/>
          <w:u w:val="single"/>
        </w:rPr>
      </w:pPr>
      <w:r>
        <w:rPr>
          <w:b/>
          <w:bCs/>
          <w:snapToGrid w:val="0"/>
          <w:sz w:val="22"/>
        </w:rPr>
        <w:t>d</w:t>
      </w:r>
      <w:r w:rsidR="00B17F64">
        <w:rPr>
          <w:b/>
          <w:bCs/>
          <w:snapToGrid w:val="0"/>
          <w:sz w:val="22"/>
        </w:rPr>
        <w:t>.</w:t>
      </w:r>
      <w:r w:rsidR="00B17F64">
        <w:rPr>
          <w:b/>
          <w:bCs/>
          <w:snapToGrid w:val="0"/>
          <w:sz w:val="22"/>
        </w:rPr>
        <w:tab/>
      </w:r>
      <w:r w:rsidR="00B17F64">
        <w:rPr>
          <w:b/>
          <w:bCs/>
          <w:snapToGrid w:val="0"/>
          <w:sz w:val="22"/>
          <w:u w:val="single"/>
        </w:rPr>
        <w:t>Student Financial Aid</w:t>
      </w:r>
    </w:p>
    <w:p w:rsidR="00B17F64" w:rsidRDefault="00B17F64">
      <w:pPr>
        <w:widowControl w:val="0"/>
        <w:tabs>
          <w:tab w:val="left" w:pos="727"/>
          <w:tab w:val="left" w:pos="1090"/>
        </w:tabs>
        <w:rPr>
          <w:b/>
          <w:bCs/>
          <w:snapToGrid w:val="0"/>
          <w:sz w:val="22"/>
          <w:u w:val="single"/>
        </w:rPr>
      </w:pPr>
    </w:p>
    <w:p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r>
        <w:rPr>
          <w:sz w:val="22"/>
        </w:rPr>
        <w:t>The Student Financial Aid component was added to IPEDS to help respond to the request for information on the cost and price of higher education in the Higher Education Amendments of 1998.</w:t>
      </w:r>
      <w:r w:rsidR="004633CD">
        <w:rPr>
          <w:sz w:val="22"/>
        </w:rPr>
        <w:t xml:space="preserve"> </w:t>
      </w:r>
      <w:r>
        <w:rPr>
          <w:sz w:val="22"/>
        </w:rPr>
        <w:t>Data collected through this component allow prospective students to compare average amounts of financial aid received by full-time, first-time degree or certificate-seeking undergraduates by type of aid received across institutions.</w:t>
      </w:r>
      <w:r w:rsidR="004633CD">
        <w:rPr>
          <w:sz w:val="22"/>
        </w:rPr>
        <w:t xml:space="preserve"> </w:t>
      </w:r>
      <w:r>
        <w:rPr>
          <w:sz w:val="22"/>
        </w:rPr>
        <w:t xml:space="preserve">Data collected here </w:t>
      </w:r>
      <w:r w:rsidR="0022567C">
        <w:rPr>
          <w:sz w:val="22"/>
        </w:rPr>
        <w:t xml:space="preserve">are </w:t>
      </w:r>
      <w:r>
        <w:rPr>
          <w:sz w:val="22"/>
        </w:rPr>
        <w:t>also used to calculate institutional net prices, as required in the Higher Education Opportunity Act of 2008.</w:t>
      </w:r>
      <w:r w:rsidR="00C85AA5">
        <w:rPr>
          <w:sz w:val="22"/>
        </w:rPr>
        <w:t xml:space="preserve"> </w:t>
      </w:r>
      <w:r>
        <w:rPr>
          <w:sz w:val="22"/>
        </w:rPr>
        <w:t>These data are posted on College Navigator.</w:t>
      </w:r>
    </w:p>
    <w:p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p>
    <w:p w:rsidR="0022567C" w:rsidRDefault="0022567C" w:rsidP="0022567C">
      <w:pPr>
        <w:widowControl w:val="0"/>
        <w:tabs>
          <w:tab w:val="left" w:pos="720"/>
          <w:tab w:val="left" w:pos="1090"/>
        </w:tabs>
        <w:rPr>
          <w:b/>
          <w:snapToGrid w:val="0"/>
          <w:sz w:val="22"/>
          <w:u w:val="single"/>
        </w:rPr>
      </w:pPr>
      <w:r>
        <w:rPr>
          <w:b/>
          <w:bCs/>
          <w:snapToGrid w:val="0"/>
          <w:sz w:val="22"/>
        </w:rPr>
        <w:t>e</w:t>
      </w:r>
      <w:r w:rsidR="00B17F64">
        <w:rPr>
          <w:b/>
          <w:bCs/>
          <w:snapToGrid w:val="0"/>
          <w:sz w:val="22"/>
        </w:rPr>
        <w:t>.</w:t>
      </w:r>
      <w:r w:rsidR="00B17F64">
        <w:rPr>
          <w:snapToGrid w:val="0"/>
          <w:sz w:val="22"/>
        </w:rPr>
        <w:tab/>
      </w:r>
      <w:r>
        <w:rPr>
          <w:b/>
          <w:snapToGrid w:val="0"/>
          <w:sz w:val="22"/>
          <w:u w:val="single"/>
        </w:rPr>
        <w:t>Graduation Rates</w:t>
      </w:r>
    </w:p>
    <w:p w:rsidR="0022567C" w:rsidRDefault="0022567C" w:rsidP="0022567C">
      <w:pPr>
        <w:widowControl w:val="0"/>
        <w:tabs>
          <w:tab w:val="left" w:pos="727"/>
          <w:tab w:val="left" w:pos="1090"/>
        </w:tabs>
        <w:rPr>
          <w:b/>
          <w:snapToGrid w:val="0"/>
          <w:sz w:val="22"/>
        </w:rPr>
      </w:pPr>
    </w:p>
    <w:p w:rsidR="0022567C" w:rsidRDefault="0022567C" w:rsidP="0022567C">
      <w:pPr>
        <w:widowControl w:val="0"/>
        <w:tabs>
          <w:tab w:val="left" w:pos="727"/>
          <w:tab w:val="left" w:pos="1090"/>
        </w:tabs>
        <w:ind w:left="720"/>
        <w:rPr>
          <w:bCs/>
          <w:snapToGrid w:val="0"/>
          <w:sz w:val="22"/>
        </w:rPr>
      </w:pPr>
      <w:r>
        <w:rPr>
          <w:snapToGrid w:val="0"/>
          <w:sz w:val="22"/>
        </w:rPr>
        <w:t>The Graduation Rates component provides a structure for calculating comparable graduation rate statistics across institutions.</w:t>
      </w:r>
      <w:r w:rsidR="004633CD">
        <w:rPr>
          <w:snapToGrid w:val="0"/>
          <w:sz w:val="22"/>
        </w:rPr>
        <w:t xml:space="preserve"> </w:t>
      </w:r>
      <w:r>
        <w:rPr>
          <w:snapToGrid w:val="0"/>
          <w:sz w:val="22"/>
        </w:rPr>
        <w:t>The data also provide much needed information to researchers as an outcome measure of institutional productivity, and offer insight into the relationship between the changing demographics of college-going cohorts within different types of institutions.</w:t>
      </w:r>
      <w:r w:rsidR="004633CD">
        <w:rPr>
          <w:snapToGrid w:val="0"/>
          <w:sz w:val="22"/>
        </w:rPr>
        <w:t xml:space="preserve"> </w:t>
      </w:r>
      <w:r>
        <w:rPr>
          <w:snapToGrid w:val="0"/>
          <w:sz w:val="22"/>
        </w:rPr>
        <w:t xml:space="preserve">The information collected in this component is used by institutions to help satisfy regulations regarding the Student Right-to-Know Act to disclose 150 percent of normal time graduation rates. </w:t>
      </w:r>
      <w:r>
        <w:rPr>
          <w:bCs/>
          <w:snapToGrid w:val="0"/>
          <w:sz w:val="22"/>
        </w:rPr>
        <w:t>The 200% Graduation Rates component collects consumer information on 200 percent graduation rates to meet requirements in the HEOA.</w:t>
      </w:r>
    </w:p>
    <w:p w:rsidR="0022567C" w:rsidRDefault="0022567C">
      <w:pPr>
        <w:widowControl w:val="0"/>
        <w:tabs>
          <w:tab w:val="left" w:pos="727"/>
          <w:tab w:val="left" w:pos="1090"/>
        </w:tabs>
        <w:rPr>
          <w:b/>
          <w:snapToGrid w:val="0"/>
          <w:sz w:val="22"/>
          <w:u w:val="single"/>
        </w:rPr>
      </w:pPr>
    </w:p>
    <w:p w:rsidR="00B17F64" w:rsidRPr="0022567C" w:rsidRDefault="00B17F64" w:rsidP="0022567C">
      <w:pPr>
        <w:pStyle w:val="ListParagraph"/>
        <w:widowControl w:val="0"/>
        <w:numPr>
          <w:ilvl w:val="0"/>
          <w:numId w:val="85"/>
        </w:numPr>
        <w:tabs>
          <w:tab w:val="left" w:pos="0"/>
          <w:tab w:val="left" w:pos="1090"/>
        </w:tabs>
        <w:ind w:hanging="720"/>
        <w:rPr>
          <w:rFonts w:ascii="Times New Roman" w:hAnsi="Times New Roman"/>
          <w:snapToGrid w:val="0"/>
        </w:rPr>
      </w:pPr>
      <w:r w:rsidRPr="0022567C">
        <w:rPr>
          <w:rFonts w:ascii="Times New Roman" w:hAnsi="Times New Roman"/>
          <w:b/>
          <w:snapToGrid w:val="0"/>
          <w:u w:val="single"/>
        </w:rPr>
        <w:t>Finance</w:t>
      </w:r>
    </w:p>
    <w:p w:rsidR="004633CD" w:rsidRDefault="00B17F64">
      <w:pPr>
        <w:widowControl w:val="0"/>
        <w:tabs>
          <w:tab w:val="left" w:pos="727"/>
          <w:tab w:val="left" w:pos="1090"/>
        </w:tabs>
        <w:ind w:left="727"/>
        <w:rPr>
          <w:snapToGrid w:val="0"/>
          <w:sz w:val="22"/>
        </w:rPr>
      </w:pPr>
      <w:r>
        <w:rPr>
          <w:snapToGrid w:val="0"/>
          <w:sz w:val="22"/>
        </w:rPr>
        <w:t>Finance data are needed for reporting and projecting the revenues and expenditures of a national activity representing a significant component of the GNP.</w:t>
      </w:r>
      <w:r w:rsidR="004633CD">
        <w:rPr>
          <w:snapToGrid w:val="0"/>
          <w:sz w:val="22"/>
        </w:rPr>
        <w:t xml:space="preserve"> </w:t>
      </w:r>
      <w:r>
        <w:rPr>
          <w:snapToGrid w:val="0"/>
          <w:sz w:val="22"/>
        </w:rPr>
        <w:t>To enhance the comparability and utility of the finance data, IPEDS redesigned the data collection instruments to conform to the accounting standards governing both public and private institutions.</w:t>
      </w:r>
    </w:p>
    <w:p w:rsidR="00B17F64" w:rsidRDefault="00B17F64">
      <w:pPr>
        <w:widowControl w:val="0"/>
        <w:tabs>
          <w:tab w:val="left" w:pos="727"/>
          <w:tab w:val="left" w:pos="1090"/>
        </w:tabs>
        <w:ind w:left="727"/>
        <w:rPr>
          <w:snapToGrid w:val="0"/>
          <w:sz w:val="22"/>
        </w:rPr>
      </w:pPr>
    </w:p>
    <w:p w:rsidR="00B17F64" w:rsidRDefault="00B17F64" w:rsidP="00E257E7">
      <w:pPr>
        <w:widowControl w:val="0"/>
        <w:tabs>
          <w:tab w:val="left" w:pos="727"/>
          <w:tab w:val="left" w:pos="1090"/>
        </w:tabs>
        <w:ind w:left="727"/>
        <w:rPr>
          <w:snapToGrid w:val="0"/>
          <w:sz w:val="22"/>
        </w:rPr>
      </w:pPr>
      <w:r>
        <w:rPr>
          <w:snapToGrid w:val="0"/>
          <w:sz w:val="22"/>
        </w:rPr>
        <w:t>The Department of Education's Title III (Institutional Aid) grant program relies on the finance data to help determine whether or not an applicant college or university is eligible to receive a grant.</w:t>
      </w:r>
      <w:r w:rsidR="004633CD">
        <w:rPr>
          <w:snapToGrid w:val="0"/>
          <w:sz w:val="22"/>
        </w:rPr>
        <w:t xml:space="preserve"> </w:t>
      </w:r>
      <w:r>
        <w:rPr>
          <w:snapToGrid w:val="0"/>
          <w:sz w:val="22"/>
        </w:rPr>
        <w:t>These data are needed annually.</w:t>
      </w:r>
      <w:r w:rsidR="004633CD">
        <w:rPr>
          <w:snapToGrid w:val="0"/>
          <w:sz w:val="22"/>
        </w:rPr>
        <w:t xml:space="preserve"> </w:t>
      </w:r>
      <w:r w:rsidR="00B42061">
        <w:rPr>
          <w:snapToGrid w:val="0"/>
          <w:sz w:val="22"/>
        </w:rPr>
        <w:t>The Government Accountability Office published a report on Postsecondary Education Financial Trends in Public and Private Nonprofit Institutions for the U.S. Senate Committee on Health, Education, Labor, and Pensions that used IPEDS finance data.</w:t>
      </w:r>
      <w:r w:rsidR="004633CD">
        <w:rPr>
          <w:snapToGrid w:val="0"/>
          <w:sz w:val="22"/>
        </w:rPr>
        <w:t xml:space="preserve"> </w:t>
      </w:r>
      <w:r w:rsidR="00B42061">
        <w:rPr>
          <w:snapToGrid w:val="0"/>
          <w:sz w:val="22"/>
        </w:rPr>
        <w:t xml:space="preserve">The National Science Foundation is a regular user of IPEDS finance data. </w:t>
      </w:r>
      <w:r>
        <w:rPr>
          <w:snapToGrid w:val="0"/>
          <w:sz w:val="22"/>
        </w:rPr>
        <w:t>The Bureau of the Census relies on this form to collect data required in its census of governments.</w:t>
      </w:r>
      <w:r w:rsidR="004633CD">
        <w:rPr>
          <w:snapToGrid w:val="0"/>
          <w:sz w:val="22"/>
        </w:rPr>
        <w:t xml:space="preserve"> </w:t>
      </w:r>
      <w:r>
        <w:rPr>
          <w:snapToGrid w:val="0"/>
          <w:sz w:val="22"/>
        </w:rPr>
        <w:t>NCES and Census worked closely to ensure that one instrument satisfied the needs of both agencies.</w:t>
      </w:r>
      <w:r w:rsidR="004633CD">
        <w:rPr>
          <w:snapToGrid w:val="0"/>
          <w:sz w:val="22"/>
        </w:rPr>
        <w:t xml:space="preserve"> </w:t>
      </w:r>
      <w:r>
        <w:rPr>
          <w:snapToGrid w:val="0"/>
          <w:sz w:val="22"/>
        </w:rPr>
        <w:t>The Bureau of Economic Analysis also contributed significantly to this endeavor.</w:t>
      </w:r>
      <w:r w:rsidR="004633CD">
        <w:rPr>
          <w:snapToGrid w:val="0"/>
          <w:sz w:val="22"/>
        </w:rPr>
        <w:t xml:space="preserve"> </w:t>
      </w:r>
      <w:r>
        <w:rPr>
          <w:snapToGrid w:val="0"/>
          <w:sz w:val="22"/>
        </w:rPr>
        <w:t>The Office of Management and Budget asked NCES to collect these data because the Bureau's survey universe was a subset of the IPEDS universe. The Bureau of the Census also uses the data from other parts of the survey to:</w:t>
      </w:r>
    </w:p>
    <w:p w:rsidR="00B17F64" w:rsidRDefault="00B17F64">
      <w:pPr>
        <w:widowControl w:val="0"/>
        <w:numPr>
          <w:ilvl w:val="0"/>
          <w:numId w:val="26"/>
        </w:numPr>
        <w:tabs>
          <w:tab w:val="clear" w:pos="360"/>
          <w:tab w:val="left" w:pos="727"/>
          <w:tab w:val="num" w:pos="1087"/>
        </w:tabs>
        <w:ind w:left="1087"/>
        <w:rPr>
          <w:snapToGrid w:val="0"/>
          <w:sz w:val="22"/>
        </w:rPr>
      </w:pPr>
      <w:r>
        <w:rPr>
          <w:snapToGrid w:val="0"/>
          <w:sz w:val="22"/>
        </w:rPr>
        <w:lastRenderedPageBreak/>
        <w:t>develop estimates of state and local governments' finances to provide to the Bureau of Economic Analysis for calculation of the Gross National Product; and</w:t>
      </w:r>
    </w:p>
    <w:p w:rsidR="00B17F64" w:rsidRDefault="00B17F64">
      <w:pPr>
        <w:widowControl w:val="0"/>
        <w:numPr>
          <w:ilvl w:val="0"/>
          <w:numId w:val="27"/>
        </w:numPr>
        <w:tabs>
          <w:tab w:val="left" w:pos="727"/>
          <w:tab w:val="num" w:pos="1087"/>
        </w:tabs>
        <w:ind w:left="1087"/>
        <w:rPr>
          <w:snapToGrid w:val="0"/>
          <w:sz w:val="22"/>
        </w:rPr>
      </w:pPr>
      <w:proofErr w:type="gramStart"/>
      <w:r>
        <w:rPr>
          <w:snapToGrid w:val="0"/>
          <w:sz w:val="22"/>
        </w:rPr>
        <w:t>collect</w:t>
      </w:r>
      <w:proofErr w:type="gramEnd"/>
      <w:r>
        <w:rPr>
          <w:snapToGrid w:val="0"/>
          <w:sz w:val="22"/>
        </w:rPr>
        <w:t xml:space="preserve"> supplemental data that their census of governments does not collect.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The Bureau of Labor Statistics and the Federal Mediation and Conciliation Service are secondary users of NCES/Census finance data.</w:t>
      </w:r>
      <w:r w:rsidR="004633CD">
        <w:rPr>
          <w:snapToGrid w:val="0"/>
          <w:sz w:val="22"/>
        </w:rPr>
        <w:t xml:space="preserve"> </w:t>
      </w:r>
      <w:r>
        <w:rPr>
          <w:snapToGrid w:val="0"/>
          <w:sz w:val="22"/>
        </w:rPr>
        <w:t>The Office for Civil Rights has used finance data to determine states' or institutions' compliance with anti-discrimination laws.</w:t>
      </w:r>
      <w:r w:rsidR="004633CD">
        <w:rPr>
          <w:snapToGrid w:val="0"/>
          <w:sz w:val="22"/>
        </w:rPr>
        <w:t xml:space="preserve"> </w:t>
      </w:r>
      <w:r>
        <w:rPr>
          <w:snapToGrid w:val="0"/>
          <w:sz w:val="22"/>
        </w:rPr>
        <w:t>From these data OCR was able to determine whether or not predominantly black, publicly controlled institutions were being discriminated against through funding decisions made by state boards of higher education.</w:t>
      </w:r>
      <w:r w:rsidR="004633CD">
        <w:rPr>
          <w:snapToGrid w:val="0"/>
          <w:sz w:val="22"/>
        </w:rPr>
        <w:t xml:space="preserve"> </w:t>
      </w:r>
      <w:r>
        <w:rPr>
          <w:snapToGrid w:val="0"/>
          <w:sz w:val="22"/>
        </w:rPr>
        <w:t>The Bureau of Economic Analysis of the U.S. Department of Commerce uses financial statistics to prepare totals and forecasts on total non-farm expenditures for structures and equipment, and to develop Gross National Product accounts.</w:t>
      </w:r>
      <w:r w:rsidR="004633CD">
        <w:rPr>
          <w:snapToGrid w:val="0"/>
          <w:sz w:val="22"/>
        </w:rPr>
        <w:t xml:space="preserve"> </w:t>
      </w:r>
      <w:r>
        <w:rPr>
          <w:snapToGrid w:val="0"/>
          <w:sz w:val="22"/>
        </w:rPr>
        <w:t>Increasing numbers of state agencies use the NCES Finance report to assemble data to plan and evaluate their higher education policies.</w:t>
      </w:r>
    </w:p>
    <w:p w:rsidR="00B17F64" w:rsidRDefault="00B17F64">
      <w:pPr>
        <w:widowControl w:val="0"/>
        <w:tabs>
          <w:tab w:val="left" w:pos="727"/>
          <w:tab w:val="left" w:pos="1090"/>
        </w:tabs>
        <w:rPr>
          <w:snapToGrid w:val="0"/>
          <w:sz w:val="22"/>
        </w:rPr>
      </w:pPr>
    </w:p>
    <w:p w:rsidR="004633CD" w:rsidRDefault="00B17F64">
      <w:pPr>
        <w:widowControl w:val="0"/>
        <w:tabs>
          <w:tab w:val="left" w:pos="727"/>
          <w:tab w:val="left" w:pos="1090"/>
        </w:tabs>
        <w:ind w:left="727"/>
        <w:rPr>
          <w:snapToGrid w:val="0"/>
          <w:sz w:val="22"/>
        </w:rPr>
      </w:pPr>
      <w:r>
        <w:rPr>
          <w:snapToGrid w:val="0"/>
          <w:sz w:val="22"/>
        </w:rPr>
        <w:t xml:space="preserve">Among associations, the American Council on Education (ACE), the Association for Institutional Research, the Brookings Institution, </w:t>
      </w:r>
      <w:proofErr w:type="gramStart"/>
      <w:r>
        <w:rPr>
          <w:snapToGrid w:val="0"/>
          <w:sz w:val="22"/>
        </w:rPr>
        <w:t>the</w:t>
      </w:r>
      <w:proofErr w:type="gramEnd"/>
      <w:r>
        <w:rPr>
          <w:snapToGrid w:val="0"/>
          <w:sz w:val="22"/>
        </w:rPr>
        <w:t xml:space="preserve"> Carnegie Foundation for the Advancement of Teaching</w:t>
      </w:r>
      <w:r w:rsidR="00B42061">
        <w:rPr>
          <w:snapToGrid w:val="0"/>
          <w:sz w:val="22"/>
        </w:rPr>
        <w:t>, and The Delta Cost Project</w:t>
      </w:r>
      <w:r>
        <w:rPr>
          <w:snapToGrid w:val="0"/>
          <w:sz w:val="22"/>
        </w:rPr>
        <w:t xml:space="preserve"> are frequent users of Finance data.</w:t>
      </w:r>
      <w:r w:rsidR="004633CD">
        <w:rPr>
          <w:snapToGrid w:val="0"/>
          <w:sz w:val="22"/>
        </w:rPr>
        <w:t xml:space="preserve"> </w:t>
      </w:r>
      <w:r>
        <w:rPr>
          <w:snapToGrid w:val="0"/>
          <w:sz w:val="22"/>
        </w:rPr>
        <w:t>Researchers from these and other organizations use the data to assess the economic future of the nation's colleges and universities.</w:t>
      </w:r>
    </w:p>
    <w:p w:rsidR="00B17F64" w:rsidRDefault="00B17F64" w:rsidP="0022567C">
      <w:pPr>
        <w:widowControl w:val="0"/>
        <w:tabs>
          <w:tab w:val="left" w:pos="720"/>
          <w:tab w:val="left" w:pos="1090"/>
        </w:tabs>
        <w:rPr>
          <w:bCs/>
          <w:snapToGrid w:val="0"/>
          <w:sz w:val="22"/>
        </w:rPr>
      </w:pPr>
    </w:p>
    <w:p w:rsidR="0022567C" w:rsidRPr="00197AA9" w:rsidRDefault="0022567C" w:rsidP="00E257E7">
      <w:pPr>
        <w:pStyle w:val="ListParagraph"/>
        <w:widowControl w:val="0"/>
        <w:numPr>
          <w:ilvl w:val="0"/>
          <w:numId w:val="85"/>
        </w:numPr>
        <w:tabs>
          <w:tab w:val="left" w:pos="727"/>
          <w:tab w:val="left" w:pos="1090"/>
        </w:tabs>
        <w:ind w:hanging="720"/>
        <w:rPr>
          <w:rFonts w:ascii="Times New Roman" w:hAnsi="Times New Roman"/>
          <w:bCs/>
          <w:snapToGrid w:val="0"/>
        </w:rPr>
      </w:pPr>
      <w:r w:rsidRPr="00197AA9">
        <w:rPr>
          <w:rFonts w:ascii="Times New Roman" w:hAnsi="Times New Roman"/>
          <w:b/>
          <w:snapToGrid w:val="0"/>
          <w:u w:val="single"/>
        </w:rPr>
        <w:t>Human</w:t>
      </w:r>
      <w:r w:rsidRPr="00197AA9">
        <w:rPr>
          <w:rFonts w:ascii="Times New Roman" w:hAnsi="Times New Roman"/>
          <w:b/>
          <w:bCs/>
          <w:snapToGrid w:val="0"/>
          <w:u w:val="single"/>
        </w:rPr>
        <w:t xml:space="preserve"> Resources</w:t>
      </w:r>
    </w:p>
    <w:p w:rsidR="004633CD" w:rsidRDefault="0022567C" w:rsidP="0022567C">
      <w:pPr>
        <w:widowControl w:val="0"/>
        <w:tabs>
          <w:tab w:val="left" w:pos="727"/>
          <w:tab w:val="left" w:pos="1090"/>
        </w:tabs>
        <w:ind w:left="720"/>
        <w:rPr>
          <w:bCs/>
          <w:snapToGrid w:val="0"/>
          <w:sz w:val="22"/>
        </w:rPr>
      </w:pPr>
      <w:r>
        <w:rPr>
          <w:bCs/>
          <w:snapToGrid w:val="0"/>
          <w:sz w:val="22"/>
          <w:u w:val="single"/>
        </w:rPr>
        <w:tab/>
      </w:r>
      <w:r>
        <w:rPr>
          <w:bCs/>
          <w:snapToGrid w:val="0"/>
          <w:sz w:val="22"/>
        </w:rPr>
        <w:t>Human resource data provide another basic measure of postsecondary education because they indicate the extent of the human infrastructure and knowledge base represented at institutions of higher learning.</w:t>
      </w:r>
      <w:r w:rsidR="004633CD">
        <w:rPr>
          <w:bCs/>
          <w:snapToGrid w:val="0"/>
          <w:sz w:val="22"/>
        </w:rPr>
        <w:t xml:space="preserve"> </w:t>
      </w:r>
      <w:r>
        <w:rPr>
          <w:bCs/>
          <w:snapToGrid w:val="0"/>
          <w:sz w:val="22"/>
        </w:rPr>
        <w:t>Because the size and type of staffing patterns vary greatly across postsecondary education, there is a need to measure different aspects of the human capital in postsecondary institutions.</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7"/>
        <w:rPr>
          <w:snapToGrid w:val="0"/>
          <w:sz w:val="22"/>
        </w:rPr>
      </w:pPr>
      <w:r>
        <w:rPr>
          <w:snapToGrid w:val="0"/>
          <w:sz w:val="22"/>
        </w:rPr>
        <w:t>The HR section that collects race, ethnicity, and gender data (previously referred to as the fall staff section, and required in odd-numbered years) replaces the former EEO-6 survey, and is used by the Equal Employment Opportunity Commission (EEOC) in place of their data collection efforts.</w:t>
      </w:r>
      <w:r w:rsidR="004633CD">
        <w:rPr>
          <w:snapToGrid w:val="0"/>
          <w:sz w:val="22"/>
        </w:rPr>
        <w:t xml:space="preserve"> </w:t>
      </w:r>
      <w:r>
        <w:rPr>
          <w:snapToGrid w:val="0"/>
          <w:sz w:val="22"/>
        </w:rPr>
        <w:t>Under Public Law 88-352, Title VII of the Civil Rights Act of 1964, as amended by the Equal Employment Opportunity Act of 1972, all institutions of higher education that have 15 or more (full-time) employees are required to keep records and to make such reports biennially to EEOC.</w:t>
      </w:r>
      <w:r w:rsidR="004633CD">
        <w:rPr>
          <w:snapToGrid w:val="0"/>
          <w:sz w:val="22"/>
        </w:rPr>
        <w:t xml:space="preserve"> </w:t>
      </w:r>
      <w:r>
        <w:rPr>
          <w:snapToGrid w:val="0"/>
          <w:sz w:val="22"/>
        </w:rPr>
        <w:t>NCES now collects the data and provides it to EEOC as required in their regulations.</w:t>
      </w:r>
      <w:r w:rsidR="004633CD">
        <w:rPr>
          <w:snapToGrid w:val="0"/>
          <w:sz w:val="22"/>
        </w:rPr>
        <w:t xml:space="preserve"> </w:t>
      </w:r>
      <w:r>
        <w:rPr>
          <w:snapToGrid w:val="0"/>
          <w:sz w:val="22"/>
        </w:rPr>
        <w:t>The Office for Civil Rights (OCR) and the Office of Federal Contract Compliance Programs (OFCCP) of the Department of Labor also use these data.</w:t>
      </w:r>
      <w:r w:rsidR="004633CD">
        <w:rPr>
          <w:snapToGrid w:val="0"/>
          <w:sz w:val="22"/>
        </w:rPr>
        <w:t xml:space="preserve"> </w:t>
      </w:r>
      <w:r>
        <w:rPr>
          <w:snapToGrid w:val="0"/>
          <w:sz w:val="22"/>
        </w:rPr>
        <w:t>The filing of race, ethnicity, and gender data on staff is mandated under Section 709(c) of Title VII.</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7"/>
        <w:rPr>
          <w:snapToGrid w:val="0"/>
          <w:sz w:val="22"/>
        </w:rPr>
      </w:pPr>
      <w:r>
        <w:rPr>
          <w:snapToGrid w:val="0"/>
          <w:sz w:val="22"/>
        </w:rPr>
        <w:t>The data provide information on staffing levels at the institutions for various occupational categories and are used extensively in peer institution analysis, manpower utilization studies, and in examining the health of the institutions.</w:t>
      </w:r>
      <w:r w:rsidR="004633CD">
        <w:rPr>
          <w:snapToGrid w:val="0"/>
          <w:sz w:val="22"/>
        </w:rPr>
        <w:t xml:space="preserve"> </w:t>
      </w:r>
      <w:r>
        <w:rPr>
          <w:snapToGrid w:val="0"/>
          <w:sz w:val="22"/>
        </w:rPr>
        <w:t>Good quality data on racial/ethnic composition of postsecondary employees are useful to EEOC and OCR for monitoring compliance with Title VII.</w:t>
      </w:r>
    </w:p>
    <w:p w:rsidR="0022567C" w:rsidRDefault="0022567C" w:rsidP="0022567C">
      <w:pPr>
        <w:widowControl w:val="0"/>
        <w:tabs>
          <w:tab w:val="left" w:pos="727"/>
          <w:tab w:val="left" w:pos="1090"/>
        </w:tabs>
        <w:rPr>
          <w:snapToGrid w:val="0"/>
          <w:sz w:val="22"/>
        </w:rPr>
      </w:pPr>
    </w:p>
    <w:p w:rsidR="004633CD" w:rsidRDefault="0022567C" w:rsidP="0022567C">
      <w:pPr>
        <w:widowControl w:val="0"/>
        <w:tabs>
          <w:tab w:val="left" w:pos="727"/>
          <w:tab w:val="left" w:pos="1090"/>
        </w:tabs>
        <w:ind w:left="720"/>
        <w:rPr>
          <w:snapToGrid w:val="0"/>
          <w:sz w:val="22"/>
        </w:rPr>
      </w:pPr>
      <w:r>
        <w:rPr>
          <w:snapToGrid w:val="0"/>
          <w:sz w:val="22"/>
        </w:rPr>
        <w:t>On an annual basis, institutions also classify all of their employees by full- or part-time status, faculty status</w:t>
      </w:r>
      <w:r w:rsidR="002D31DE">
        <w:rPr>
          <w:snapToGrid w:val="0"/>
          <w:sz w:val="22"/>
        </w:rPr>
        <w:t>,</w:t>
      </w:r>
      <w:r>
        <w:rPr>
          <w:snapToGrid w:val="0"/>
          <w:sz w:val="22"/>
        </w:rPr>
        <w:t xml:space="preserve"> and occupational category; in addition, medical school </w:t>
      </w:r>
      <w:proofErr w:type="gramStart"/>
      <w:r>
        <w:rPr>
          <w:snapToGrid w:val="0"/>
          <w:sz w:val="22"/>
        </w:rPr>
        <w:t>staff are</w:t>
      </w:r>
      <w:proofErr w:type="gramEnd"/>
      <w:r>
        <w:rPr>
          <w:snapToGrid w:val="0"/>
          <w:sz w:val="22"/>
        </w:rPr>
        <w:t xml:space="preserve"> reported separately.</w:t>
      </w:r>
    </w:p>
    <w:p w:rsidR="0022567C" w:rsidRDefault="0022567C" w:rsidP="0022567C">
      <w:pPr>
        <w:widowControl w:val="0"/>
        <w:tabs>
          <w:tab w:val="left" w:pos="727"/>
          <w:tab w:val="left" w:pos="1090"/>
        </w:tabs>
        <w:ind w:left="720"/>
        <w:rPr>
          <w:snapToGrid w:val="0"/>
          <w:sz w:val="22"/>
        </w:rPr>
      </w:pPr>
    </w:p>
    <w:p w:rsidR="0022567C" w:rsidRDefault="0022567C" w:rsidP="00D55C49">
      <w:pPr>
        <w:widowControl w:val="0"/>
        <w:tabs>
          <w:tab w:val="left" w:pos="720"/>
        </w:tabs>
        <w:spacing w:after="60"/>
        <w:ind w:left="720"/>
        <w:rPr>
          <w:snapToGrid w:val="0"/>
          <w:sz w:val="22"/>
        </w:rPr>
      </w:pPr>
      <w:r>
        <w:rPr>
          <w:snapToGrid w:val="0"/>
          <w:sz w:val="22"/>
        </w:rPr>
        <w:t>Salary outlays for full-time instructional staff and other full-time employee</w:t>
      </w:r>
      <w:r w:rsidR="00D55C49">
        <w:rPr>
          <w:snapToGrid w:val="0"/>
          <w:sz w:val="22"/>
        </w:rPr>
        <w:t xml:space="preserve">s are also collected annually. </w:t>
      </w:r>
      <w:r>
        <w:rPr>
          <w:snapToGrid w:val="0"/>
          <w:sz w:val="22"/>
        </w:rPr>
        <w:t>These data are used by:</w:t>
      </w:r>
    </w:p>
    <w:p w:rsidR="0022567C" w:rsidRPr="0022567C" w:rsidRDefault="0022567C" w:rsidP="00D55C49">
      <w:pPr>
        <w:widowControl w:val="0"/>
        <w:numPr>
          <w:ilvl w:val="0"/>
          <w:numId w:val="28"/>
        </w:numPr>
        <w:tabs>
          <w:tab w:val="clear" w:pos="360"/>
          <w:tab w:val="left" w:pos="727"/>
          <w:tab w:val="num" w:pos="1087"/>
        </w:tabs>
        <w:spacing w:after="60"/>
        <w:ind w:left="1080"/>
        <w:rPr>
          <w:snapToGrid w:val="0"/>
          <w:sz w:val="22"/>
        </w:rPr>
      </w:pPr>
      <w:r>
        <w:rPr>
          <w:snapToGrid w:val="0"/>
          <w:sz w:val="22"/>
        </w:rPr>
        <w:t>the Department of Education's Grants and Contracts Service, which makes frequent use of the salary data collected by NCES to set standards for expected salary outlays during grants and contracts negotiations processes;</w:t>
      </w:r>
    </w:p>
    <w:p w:rsidR="004633CD" w:rsidRDefault="0022567C" w:rsidP="0022567C">
      <w:pPr>
        <w:widowControl w:val="0"/>
        <w:numPr>
          <w:ilvl w:val="0"/>
          <w:numId w:val="29"/>
        </w:numPr>
        <w:tabs>
          <w:tab w:val="clear" w:pos="360"/>
          <w:tab w:val="left" w:pos="727"/>
          <w:tab w:val="num" w:pos="1087"/>
        </w:tabs>
        <w:ind w:left="1087"/>
        <w:rPr>
          <w:snapToGrid w:val="0"/>
          <w:sz w:val="22"/>
        </w:rPr>
      </w:pPr>
      <w:proofErr w:type="gramStart"/>
      <w:r>
        <w:rPr>
          <w:snapToGrid w:val="0"/>
          <w:sz w:val="22"/>
        </w:rPr>
        <w:t>the</w:t>
      </w:r>
      <w:proofErr w:type="gramEnd"/>
      <w:r>
        <w:rPr>
          <w:snapToGrid w:val="0"/>
          <w:sz w:val="22"/>
        </w:rPr>
        <w:t xml:space="preserve"> Bureau of Labor Statistics (BLS), Department of Labor, which includes salary data when developing its </w:t>
      </w:r>
      <w:r>
        <w:rPr>
          <w:snapToGrid w:val="0"/>
          <w:sz w:val="22"/>
          <w:u w:val="single"/>
        </w:rPr>
        <w:t>Occupational Outlook Handbook</w:t>
      </w:r>
      <w:r>
        <w:rPr>
          <w:snapToGrid w:val="0"/>
          <w:sz w:val="22"/>
        </w:rPr>
        <w:t>.</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0"/>
        <w:rPr>
          <w:snapToGrid w:val="0"/>
          <w:sz w:val="22"/>
        </w:rPr>
      </w:pPr>
      <w:r>
        <w:rPr>
          <w:snapToGrid w:val="0"/>
          <w:sz w:val="22"/>
        </w:rPr>
        <w:t>The House Labor and Human Resources Committee, the Office for Civil Rights, and the Bureau of the Census have requested trend data.</w:t>
      </w:r>
      <w:r w:rsidR="004633CD">
        <w:rPr>
          <w:snapToGrid w:val="0"/>
          <w:sz w:val="22"/>
        </w:rPr>
        <w:t xml:space="preserve"> </w:t>
      </w:r>
      <w:r>
        <w:rPr>
          <w:snapToGrid w:val="0"/>
          <w:sz w:val="22"/>
        </w:rPr>
        <w:t xml:space="preserve">State agencies rely on salary </w:t>
      </w:r>
      <w:r w:rsidRPr="00DC2A70">
        <w:rPr>
          <w:snapToGrid w:val="0"/>
          <w:sz w:val="22"/>
        </w:rPr>
        <w:t>data</w:t>
      </w:r>
      <w:r>
        <w:rPr>
          <w:snapToGrid w:val="0"/>
          <w:sz w:val="22"/>
        </w:rPr>
        <w:t xml:space="preserve"> to determine budgets for their state-supported institutions and to make comparative studies with other states.</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7"/>
        <w:rPr>
          <w:snapToGrid w:val="0"/>
          <w:sz w:val="22"/>
        </w:rPr>
      </w:pPr>
      <w:r w:rsidRPr="00DC2A70">
        <w:rPr>
          <w:snapToGrid w:val="0"/>
          <w:sz w:val="22"/>
        </w:rPr>
        <w:t>Institutions use salary data to establish their own compensation packages, and institution officials study the compensation packages offered by their peers and/or competitors prior to developing their salary schedules.</w:t>
      </w:r>
    </w:p>
    <w:p w:rsidR="001D0544" w:rsidRDefault="001D0544">
      <w:pPr>
        <w:rPr>
          <w:b/>
          <w:snapToGrid w:val="0"/>
          <w:sz w:val="22"/>
        </w:rPr>
      </w:pPr>
    </w:p>
    <w:p w:rsidR="00B17F64" w:rsidRDefault="00B17F64">
      <w:pPr>
        <w:widowControl w:val="0"/>
        <w:tabs>
          <w:tab w:val="left" w:pos="727"/>
          <w:tab w:val="left" w:pos="1090"/>
        </w:tabs>
        <w:outlineLvl w:val="0"/>
        <w:rPr>
          <w:snapToGrid w:val="0"/>
          <w:sz w:val="22"/>
        </w:rPr>
      </w:pPr>
      <w:r>
        <w:rPr>
          <w:b/>
          <w:snapToGrid w:val="0"/>
          <w:sz w:val="22"/>
        </w:rPr>
        <w:t>A.3.</w:t>
      </w:r>
      <w:r>
        <w:rPr>
          <w:snapToGrid w:val="0"/>
          <w:sz w:val="22"/>
        </w:rPr>
        <w:tab/>
      </w:r>
      <w:r>
        <w:rPr>
          <w:b/>
          <w:snapToGrid w:val="0"/>
          <w:sz w:val="22"/>
          <w:u w:val="single"/>
        </w:rPr>
        <w:t>Use of Technology and Other Technological Collection Techniques</w:t>
      </w:r>
    </w:p>
    <w:p w:rsidR="00B17F64" w:rsidRDefault="00B17F64">
      <w:pPr>
        <w:widowControl w:val="0"/>
        <w:tabs>
          <w:tab w:val="left" w:pos="727"/>
          <w:tab w:val="left" w:pos="1090"/>
        </w:tabs>
        <w:rPr>
          <w:snapToGrid w:val="0"/>
          <w:sz w:val="22"/>
        </w:rPr>
      </w:pPr>
    </w:p>
    <w:p w:rsidR="00B17F64" w:rsidRDefault="00EF6F26">
      <w:pPr>
        <w:widowControl w:val="0"/>
        <w:tabs>
          <w:tab w:val="left" w:pos="727"/>
          <w:tab w:val="left" w:pos="1090"/>
        </w:tabs>
        <w:ind w:left="727"/>
        <w:rPr>
          <w:snapToGrid w:val="0"/>
          <w:sz w:val="22"/>
        </w:rPr>
      </w:pPr>
      <w:r>
        <w:rPr>
          <w:snapToGrid w:val="0"/>
          <w:sz w:val="22"/>
        </w:rPr>
        <w:t xml:space="preserve">The </w:t>
      </w:r>
      <w:r w:rsidR="00B17F64">
        <w:rPr>
          <w:snapToGrid w:val="0"/>
          <w:sz w:val="22"/>
        </w:rPr>
        <w:t xml:space="preserve">IPEDS web-based </w:t>
      </w:r>
      <w:r>
        <w:rPr>
          <w:snapToGrid w:val="0"/>
          <w:sz w:val="22"/>
        </w:rPr>
        <w:t xml:space="preserve">data collection </w:t>
      </w:r>
      <w:r w:rsidR="00B17F64">
        <w:rPr>
          <w:snapToGrid w:val="0"/>
          <w:sz w:val="22"/>
        </w:rPr>
        <w:t>system makes use of advanced technology to reduce respondent burden and to improve the timeliness and quality of the reported data.</w:t>
      </w:r>
      <w:r w:rsidR="004633CD">
        <w:rPr>
          <w:snapToGrid w:val="0"/>
          <w:sz w:val="22"/>
        </w:rPr>
        <w:t xml:space="preserve"> </w:t>
      </w:r>
      <w:r w:rsidR="00B17F64">
        <w:rPr>
          <w:snapToGrid w:val="0"/>
          <w:sz w:val="22"/>
        </w:rPr>
        <w:t>NCES has taken several actions to facilitate the cooperation of postsecondary institutions responding to IPEDS.</w:t>
      </w:r>
      <w:r w:rsidR="004633CD">
        <w:rPr>
          <w:snapToGrid w:val="0"/>
          <w:sz w:val="22"/>
        </w:rPr>
        <w:t xml:space="preserve"> </w:t>
      </w:r>
      <w:r w:rsidR="00B17F64">
        <w:rPr>
          <w:snapToGrid w:val="0"/>
          <w:sz w:val="22"/>
        </w:rPr>
        <w:t>These actions include:</w:t>
      </w:r>
    </w:p>
    <w:p w:rsidR="00B17F64" w:rsidRDefault="00B17F64">
      <w:pPr>
        <w:widowControl w:val="0"/>
        <w:tabs>
          <w:tab w:val="left" w:pos="727"/>
          <w:tab w:val="left" w:pos="1090"/>
        </w:tabs>
        <w:ind w:left="727"/>
        <w:rPr>
          <w:snapToGrid w:val="0"/>
          <w:sz w:val="22"/>
        </w:rPr>
      </w:pPr>
    </w:p>
    <w:p w:rsidR="004633CD" w:rsidRDefault="00B17F64">
      <w:pPr>
        <w:widowControl w:val="0"/>
        <w:numPr>
          <w:ilvl w:val="0"/>
          <w:numId w:val="2"/>
        </w:numPr>
        <w:rPr>
          <w:snapToGrid w:val="0"/>
          <w:sz w:val="22"/>
        </w:rPr>
      </w:pPr>
      <w:r>
        <w:rPr>
          <w:snapToGrid w:val="0"/>
          <w:sz w:val="22"/>
        </w:rPr>
        <w:t>The development of a fully automated web-based data collection for all components of IPEDS data.</w:t>
      </w:r>
      <w:r w:rsidR="004633CD">
        <w:rPr>
          <w:snapToGrid w:val="0"/>
          <w:sz w:val="22"/>
        </w:rPr>
        <w:t xml:space="preserve"> </w:t>
      </w:r>
      <w:r>
        <w:rPr>
          <w:snapToGrid w:val="0"/>
          <w:sz w:val="22"/>
        </w:rPr>
        <w:t>The data collection is organized into three modules, taking full advantage of data availability schedules.</w:t>
      </w:r>
    </w:p>
    <w:p w:rsidR="004633CD" w:rsidRDefault="004633CD">
      <w:pPr>
        <w:widowControl w:val="0"/>
        <w:ind w:left="727"/>
        <w:rPr>
          <w:snapToGrid w:val="0"/>
          <w:sz w:val="22"/>
        </w:rPr>
      </w:pPr>
    </w:p>
    <w:p w:rsidR="00B17F64" w:rsidRDefault="00B17F64">
      <w:pPr>
        <w:widowControl w:val="0"/>
        <w:numPr>
          <w:ilvl w:val="0"/>
          <w:numId w:val="2"/>
        </w:numPr>
        <w:tabs>
          <w:tab w:val="left" w:pos="727"/>
        </w:tabs>
        <w:rPr>
          <w:snapToGrid w:val="0"/>
          <w:sz w:val="22"/>
        </w:rPr>
      </w:pPr>
      <w:r>
        <w:rPr>
          <w:snapToGrid w:val="0"/>
          <w:sz w:val="22"/>
        </w:rPr>
        <w:t xml:space="preserve">Survey components are customized based on screening information so that institutions are prompted to respond </w:t>
      </w:r>
      <w:r w:rsidRPr="00EF6F26">
        <w:rPr>
          <w:i/>
          <w:snapToGrid w:val="0"/>
          <w:sz w:val="22"/>
        </w:rPr>
        <w:t>only</w:t>
      </w:r>
      <w:r>
        <w:rPr>
          <w:snapToGrid w:val="0"/>
          <w:sz w:val="22"/>
        </w:rPr>
        <w:t xml:space="preserve"> to those items relevant to their institution.</w:t>
      </w:r>
      <w:r w:rsidR="004633CD">
        <w:rPr>
          <w:snapToGrid w:val="0"/>
          <w:sz w:val="22"/>
        </w:rPr>
        <w:t xml:space="preserve"> </w:t>
      </w:r>
      <w:r>
        <w:rPr>
          <w:snapToGrid w:val="0"/>
          <w:sz w:val="22"/>
        </w:rPr>
        <w:t xml:space="preserve">For example, if a private institution does not have a differential tuition charge </w:t>
      </w:r>
      <w:r w:rsidR="00E036AB">
        <w:rPr>
          <w:snapToGrid w:val="0"/>
          <w:sz w:val="22"/>
        </w:rPr>
        <w:t xml:space="preserve">for </w:t>
      </w:r>
      <w:r>
        <w:rPr>
          <w:snapToGrid w:val="0"/>
          <w:sz w:val="22"/>
        </w:rPr>
        <w:t xml:space="preserve">out-of-state students, they will be prompted for </w:t>
      </w:r>
      <w:r w:rsidRPr="00EF6F26">
        <w:rPr>
          <w:i/>
          <w:snapToGrid w:val="0"/>
          <w:sz w:val="22"/>
        </w:rPr>
        <w:t>one</w:t>
      </w:r>
      <w:r>
        <w:rPr>
          <w:snapToGrid w:val="0"/>
          <w:sz w:val="22"/>
        </w:rPr>
        <w:t xml:space="preserve"> tuition charge.</w:t>
      </w:r>
      <w:r w:rsidR="004633CD">
        <w:rPr>
          <w:snapToGrid w:val="0"/>
          <w:sz w:val="22"/>
        </w:rPr>
        <w:t xml:space="preserve"> </w:t>
      </w:r>
      <w:r>
        <w:rPr>
          <w:snapToGrid w:val="0"/>
          <w:sz w:val="22"/>
        </w:rPr>
        <w:t>Additionally, many data items (answered previously) will be available to the respondent on the collection instrument, so that only those items that have actually changed since the previous report need to be completed or updated.</w:t>
      </w:r>
    </w:p>
    <w:p w:rsidR="00B17F64" w:rsidRDefault="00B17F64">
      <w:pPr>
        <w:widowControl w:val="0"/>
        <w:tabs>
          <w:tab w:val="left" w:pos="727"/>
        </w:tabs>
        <w:ind w:left="727"/>
        <w:rPr>
          <w:snapToGrid w:val="0"/>
          <w:sz w:val="22"/>
        </w:rPr>
      </w:pPr>
    </w:p>
    <w:p w:rsidR="00B17F64" w:rsidRDefault="00B17F64">
      <w:pPr>
        <w:widowControl w:val="0"/>
        <w:tabs>
          <w:tab w:val="left" w:pos="727"/>
          <w:tab w:val="left" w:pos="1090"/>
        </w:tabs>
        <w:ind w:left="1090"/>
        <w:rPr>
          <w:snapToGrid w:val="0"/>
          <w:sz w:val="22"/>
        </w:rPr>
      </w:pPr>
      <w:r>
        <w:rPr>
          <w:snapToGrid w:val="0"/>
          <w:sz w:val="22"/>
        </w:rPr>
        <w:t>The system allows for direct data entry as well as file upload and batch import.</w:t>
      </w:r>
      <w:r w:rsidR="004633CD">
        <w:rPr>
          <w:snapToGrid w:val="0"/>
          <w:sz w:val="22"/>
        </w:rPr>
        <w:t xml:space="preserve"> </w:t>
      </w:r>
      <w:r>
        <w:rPr>
          <w:snapToGrid w:val="0"/>
          <w:sz w:val="22"/>
        </w:rPr>
        <w:t>Edit checks and data verification procedures are built into the system, thus improving the efficiency of data collection by resolving errors at the time of data submission.</w:t>
      </w:r>
      <w:r w:rsidR="004633CD">
        <w:rPr>
          <w:snapToGrid w:val="0"/>
          <w:sz w:val="22"/>
        </w:rPr>
        <w:t xml:space="preserve"> </w:t>
      </w:r>
      <w:r>
        <w:rPr>
          <w:snapToGrid w:val="0"/>
          <w:sz w:val="22"/>
        </w:rPr>
        <w:t>Processing time and cost are thus reduced.</w:t>
      </w:r>
      <w:r w:rsidR="004633CD">
        <w:rPr>
          <w:snapToGrid w:val="0"/>
          <w:sz w:val="22"/>
        </w:rPr>
        <w:t xml:space="preserve"> </w:t>
      </w:r>
      <w:r>
        <w:rPr>
          <w:snapToGrid w:val="0"/>
          <w:sz w:val="22"/>
        </w:rPr>
        <w:t xml:space="preserve">All administrative functions are provided through the web, including nonresponse follow up, distribution of passwords, and other activities and correspondence. IPEDS also provides a Help Desk, which is available to respondents during and after data collection, to respond to questions, </w:t>
      </w:r>
      <w:proofErr w:type="gramStart"/>
      <w:r>
        <w:rPr>
          <w:snapToGrid w:val="0"/>
          <w:sz w:val="22"/>
        </w:rPr>
        <w:t>assist</w:t>
      </w:r>
      <w:proofErr w:type="gramEnd"/>
      <w:r>
        <w:rPr>
          <w:snapToGrid w:val="0"/>
          <w:sz w:val="22"/>
        </w:rPr>
        <w:t xml:space="preserve"> with data entry and error resolution, and provide general assistance with many other types of requests.</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1090"/>
        <w:rPr>
          <w:snapToGrid w:val="0"/>
          <w:sz w:val="22"/>
        </w:rPr>
      </w:pPr>
      <w:r>
        <w:rPr>
          <w:snapToGrid w:val="0"/>
          <w:sz w:val="22"/>
        </w:rPr>
        <w:t>Data release is timelier.</w:t>
      </w:r>
      <w:r w:rsidR="004633CD">
        <w:rPr>
          <w:snapToGrid w:val="0"/>
          <w:sz w:val="22"/>
        </w:rPr>
        <w:t xml:space="preserve"> </w:t>
      </w:r>
      <w:r>
        <w:rPr>
          <w:snapToGrid w:val="0"/>
          <w:sz w:val="22"/>
        </w:rPr>
        <w:t xml:space="preserve">The system is designed to </w:t>
      </w:r>
      <w:proofErr w:type="gramStart"/>
      <w:r>
        <w:rPr>
          <w:snapToGrid w:val="0"/>
          <w:sz w:val="22"/>
        </w:rPr>
        <w:t>migrate</w:t>
      </w:r>
      <w:proofErr w:type="gramEnd"/>
      <w:r>
        <w:rPr>
          <w:snapToGrid w:val="0"/>
          <w:sz w:val="22"/>
        </w:rPr>
        <w:t xml:space="preserve"> reported/edited data to a SQL server as soon as the administrative functions have been performed and NCES has cleared the data.</w:t>
      </w:r>
      <w:r w:rsidR="004633CD">
        <w:rPr>
          <w:snapToGrid w:val="0"/>
          <w:sz w:val="22"/>
        </w:rPr>
        <w:t xml:space="preserve"> </w:t>
      </w:r>
      <w:r>
        <w:rPr>
          <w:snapToGrid w:val="0"/>
          <w:sz w:val="22"/>
        </w:rPr>
        <w:t xml:space="preserve">Institutions whose data have been migrated to the SQL server have </w:t>
      </w:r>
      <w:r w:rsidRPr="00EF6F26">
        <w:rPr>
          <w:i/>
          <w:snapToGrid w:val="0"/>
          <w:sz w:val="22"/>
        </w:rPr>
        <w:t>immediate</w:t>
      </w:r>
      <w:r>
        <w:rPr>
          <w:snapToGrid w:val="0"/>
          <w:sz w:val="22"/>
          <w:u w:val="single"/>
        </w:rPr>
        <w:t xml:space="preserve"> </w:t>
      </w:r>
      <w:r>
        <w:rPr>
          <w:snapToGrid w:val="0"/>
          <w:sz w:val="22"/>
        </w:rPr>
        <w:t xml:space="preserve">access to data for other institutions that have also completed the process through the IPEDS </w:t>
      </w:r>
      <w:r w:rsidR="00B52674">
        <w:rPr>
          <w:snapToGrid w:val="0"/>
          <w:sz w:val="22"/>
        </w:rPr>
        <w:t>Data Center</w:t>
      </w:r>
      <w:r>
        <w:rPr>
          <w:snapToGrid w:val="0"/>
          <w:sz w:val="22"/>
        </w:rPr>
        <w:t>.</w:t>
      </w:r>
      <w:r w:rsidR="004633CD">
        <w:rPr>
          <w:snapToGrid w:val="0"/>
          <w:sz w:val="22"/>
        </w:rPr>
        <w:t xml:space="preserve"> </w:t>
      </w:r>
      <w:r>
        <w:rPr>
          <w:snapToGrid w:val="0"/>
          <w:sz w:val="22"/>
        </w:rPr>
        <w:t>This means that data may be available before survey closeout (for peer analysis).</w:t>
      </w:r>
      <w:r w:rsidR="004633CD">
        <w:rPr>
          <w:snapToGrid w:val="0"/>
          <w:sz w:val="22"/>
        </w:rPr>
        <w:t xml:space="preserve"> </w:t>
      </w:r>
      <w:r>
        <w:rPr>
          <w:snapToGrid w:val="0"/>
          <w:sz w:val="22"/>
        </w:rPr>
        <w:t>National data will become available within a matter of months after closeout.</w:t>
      </w:r>
    </w:p>
    <w:p w:rsidR="00B17F64" w:rsidRDefault="00B17F64">
      <w:pPr>
        <w:widowControl w:val="0"/>
        <w:tabs>
          <w:tab w:val="left" w:pos="727"/>
          <w:tab w:val="left" w:pos="1090"/>
        </w:tabs>
        <w:ind w:left="727"/>
        <w:rPr>
          <w:snapToGrid w:val="0"/>
          <w:sz w:val="22"/>
        </w:rPr>
      </w:pPr>
    </w:p>
    <w:p w:rsidR="004633CD" w:rsidRDefault="00B17F64">
      <w:pPr>
        <w:widowControl w:val="0"/>
        <w:numPr>
          <w:ilvl w:val="0"/>
          <w:numId w:val="2"/>
        </w:numPr>
        <w:tabs>
          <w:tab w:val="left" w:pos="727"/>
        </w:tabs>
        <w:rPr>
          <w:snapToGrid w:val="0"/>
          <w:sz w:val="22"/>
        </w:rPr>
      </w:pPr>
      <w:r>
        <w:rPr>
          <w:snapToGrid w:val="0"/>
          <w:sz w:val="22"/>
        </w:rPr>
        <w:t xml:space="preserve">NCES works closely with </w:t>
      </w:r>
      <w:r w:rsidR="00EF6F26">
        <w:rPr>
          <w:snapToGrid w:val="0"/>
          <w:sz w:val="22"/>
        </w:rPr>
        <w:t>s</w:t>
      </w:r>
      <w:r>
        <w:rPr>
          <w:snapToGrid w:val="0"/>
          <w:sz w:val="22"/>
        </w:rPr>
        <w:t>tate</w:t>
      </w:r>
      <w:r w:rsidR="00EF6F26">
        <w:rPr>
          <w:snapToGrid w:val="0"/>
          <w:sz w:val="22"/>
        </w:rPr>
        <w:t xml:space="preserve"> </w:t>
      </w:r>
      <w:r>
        <w:rPr>
          <w:snapToGrid w:val="0"/>
          <w:sz w:val="22"/>
        </w:rPr>
        <w:t xml:space="preserve">coordinators, many of who submit IPEDS reports for institutions in their </w:t>
      </w:r>
      <w:r w:rsidR="00EF6F26">
        <w:rPr>
          <w:snapToGrid w:val="0"/>
          <w:sz w:val="22"/>
        </w:rPr>
        <w:t>state</w:t>
      </w:r>
      <w:r>
        <w:rPr>
          <w:snapToGrid w:val="0"/>
          <w:sz w:val="22"/>
        </w:rPr>
        <w:t>.</w:t>
      </w:r>
      <w:r w:rsidR="004633CD">
        <w:rPr>
          <w:snapToGrid w:val="0"/>
          <w:sz w:val="22"/>
        </w:rPr>
        <w:t xml:space="preserve"> </w:t>
      </w:r>
      <w:r>
        <w:rPr>
          <w:snapToGrid w:val="0"/>
          <w:sz w:val="22"/>
        </w:rPr>
        <w:t>Increasingly, states obtain data from institutions electronically on a student unit record basis (data per student).</w:t>
      </w:r>
      <w:r w:rsidR="004633CD">
        <w:rPr>
          <w:snapToGrid w:val="0"/>
          <w:sz w:val="22"/>
        </w:rPr>
        <w:t xml:space="preserve"> </w:t>
      </w:r>
      <w:r>
        <w:rPr>
          <w:snapToGrid w:val="0"/>
          <w:sz w:val="22"/>
        </w:rPr>
        <w:t>Other states collect institutional data using either IPEDS forms or their own state forms, which are compatible with IPEDS.</w:t>
      </w:r>
      <w:r w:rsidR="004633CD">
        <w:rPr>
          <w:snapToGrid w:val="0"/>
          <w:sz w:val="22"/>
        </w:rPr>
        <w:t xml:space="preserve"> </w:t>
      </w:r>
      <w:r>
        <w:rPr>
          <w:snapToGrid w:val="0"/>
          <w:sz w:val="22"/>
        </w:rPr>
        <w:t>Data are then extracted from the state database in the IPEDS format and file uploaded to the collection system. Thus institutions can provide data to their state and to NCES simultaneously.</w:t>
      </w:r>
    </w:p>
    <w:p w:rsidR="00B17F64" w:rsidRDefault="00B17F64">
      <w:pPr>
        <w:widowControl w:val="0"/>
        <w:tabs>
          <w:tab w:val="left" w:pos="727"/>
        </w:tabs>
        <w:rPr>
          <w:snapToGrid w:val="0"/>
          <w:sz w:val="22"/>
        </w:rPr>
      </w:pPr>
    </w:p>
    <w:p w:rsidR="004633CD" w:rsidRDefault="00B17F64">
      <w:pPr>
        <w:widowControl w:val="0"/>
        <w:numPr>
          <w:ilvl w:val="0"/>
          <w:numId w:val="2"/>
        </w:numPr>
        <w:tabs>
          <w:tab w:val="left" w:pos="727"/>
        </w:tabs>
        <w:rPr>
          <w:snapToGrid w:val="0"/>
          <w:sz w:val="22"/>
        </w:rPr>
      </w:pPr>
      <w:r>
        <w:rPr>
          <w:snapToGrid w:val="0"/>
          <w:sz w:val="22"/>
        </w:rPr>
        <w:t xml:space="preserve">NCES will continue to encourage respondents to prepare IPEDS data in a format for uploading to the web-based collection instrument by providing detailed file specifications and instructions as well as "do's" and "don'ts" for data submission. </w:t>
      </w:r>
      <w:r w:rsidR="00EF6F26">
        <w:rPr>
          <w:snapToGrid w:val="0"/>
          <w:sz w:val="22"/>
        </w:rPr>
        <w:t>Three upload formats are available for institutions to use:</w:t>
      </w:r>
      <w:r w:rsidR="004633CD">
        <w:rPr>
          <w:snapToGrid w:val="0"/>
          <w:sz w:val="22"/>
        </w:rPr>
        <w:t xml:space="preserve"> </w:t>
      </w:r>
      <w:r w:rsidR="00EF6F26">
        <w:rPr>
          <w:snapToGrid w:val="0"/>
          <w:sz w:val="22"/>
        </w:rPr>
        <w:t>a fixed length format, a key value pair format, and an XML format.</w:t>
      </w:r>
    </w:p>
    <w:p w:rsidR="00B17F64" w:rsidRDefault="00B17F64">
      <w:pPr>
        <w:widowControl w:val="0"/>
        <w:tabs>
          <w:tab w:val="left" w:pos="727"/>
        </w:tabs>
        <w:rPr>
          <w:snapToGrid w:val="0"/>
          <w:sz w:val="22"/>
        </w:rPr>
      </w:pPr>
    </w:p>
    <w:p w:rsidR="00B17F64" w:rsidRDefault="00B17F64">
      <w:pPr>
        <w:widowControl w:val="0"/>
        <w:tabs>
          <w:tab w:val="left" w:pos="727"/>
          <w:tab w:val="left" w:pos="1090"/>
        </w:tabs>
        <w:ind w:left="727" w:hanging="727"/>
        <w:rPr>
          <w:b/>
          <w:snapToGrid w:val="0"/>
          <w:sz w:val="22"/>
        </w:rPr>
      </w:pPr>
      <w:r>
        <w:rPr>
          <w:b/>
          <w:snapToGrid w:val="0"/>
          <w:sz w:val="22"/>
        </w:rPr>
        <w:t>A.4.</w:t>
      </w:r>
      <w:r>
        <w:rPr>
          <w:b/>
          <w:snapToGrid w:val="0"/>
          <w:sz w:val="22"/>
        </w:rPr>
        <w:tab/>
      </w:r>
      <w:r>
        <w:rPr>
          <w:b/>
          <w:snapToGrid w:val="0"/>
          <w:sz w:val="22"/>
          <w:u w:val="single"/>
        </w:rPr>
        <w:t>Efforts to Identify and Avoid Duplication</w:t>
      </w:r>
    </w:p>
    <w:p w:rsidR="00B17F64" w:rsidRDefault="00B17F64">
      <w:pPr>
        <w:widowControl w:val="0"/>
        <w:tabs>
          <w:tab w:val="left" w:pos="727"/>
          <w:tab w:val="left" w:pos="1090"/>
        </w:tabs>
        <w:rPr>
          <w:b/>
          <w:snapToGrid w:val="0"/>
          <w:sz w:val="22"/>
        </w:rPr>
      </w:pPr>
    </w:p>
    <w:p w:rsidR="00B17F64" w:rsidRDefault="00B17F64" w:rsidP="00B61815">
      <w:pPr>
        <w:widowControl w:val="0"/>
        <w:tabs>
          <w:tab w:val="left" w:pos="727"/>
          <w:tab w:val="left" w:pos="1090"/>
        </w:tabs>
        <w:ind w:left="727"/>
        <w:rPr>
          <w:snapToGrid w:val="0"/>
          <w:sz w:val="22"/>
        </w:rPr>
      </w:pPr>
      <w:r>
        <w:rPr>
          <w:snapToGrid w:val="0"/>
          <w:sz w:val="22"/>
        </w:rPr>
        <w:t>NCES devote</w:t>
      </w:r>
      <w:r w:rsidR="00EF6F26">
        <w:rPr>
          <w:snapToGrid w:val="0"/>
          <w:sz w:val="22"/>
        </w:rPr>
        <w:t>s</w:t>
      </w:r>
      <w:r>
        <w:rPr>
          <w:snapToGrid w:val="0"/>
          <w:sz w:val="22"/>
        </w:rPr>
        <w:t xml:space="preserve"> considerable effort to assure that IPEDS does not duplicate other data collection activities involving postsecondary education providers. In developing IPEDS, NCES continues to assess the data collection efforts of other Federal agencies (e.g., National Science Foundation, Department of Agriculture, Department of Defense, Census Bureau, Equal Employment Opportunity Commission, Bureau of Labor Statistics</w:t>
      </w:r>
      <w:r w:rsidR="00EF6F26">
        <w:rPr>
          <w:snapToGrid w:val="0"/>
          <w:sz w:val="22"/>
        </w:rPr>
        <w:t xml:space="preserve">, </w:t>
      </w:r>
      <w:proofErr w:type="gramStart"/>
      <w:r w:rsidR="00EF6F26">
        <w:rPr>
          <w:snapToGrid w:val="0"/>
          <w:sz w:val="22"/>
        </w:rPr>
        <w:t>Veterans</w:t>
      </w:r>
      <w:proofErr w:type="gramEnd"/>
      <w:r w:rsidR="00EF6F26">
        <w:rPr>
          <w:snapToGrid w:val="0"/>
          <w:sz w:val="22"/>
        </w:rPr>
        <w:t xml:space="preserve"> Administration</w:t>
      </w:r>
      <w:r>
        <w:rPr>
          <w:snapToGrid w:val="0"/>
          <w:sz w:val="22"/>
        </w:rPr>
        <w:t>) through an examination of their forms.</w:t>
      </w:r>
      <w:r w:rsidR="004633CD">
        <w:rPr>
          <w:snapToGrid w:val="0"/>
          <w:sz w:val="22"/>
        </w:rPr>
        <w:t xml:space="preserve"> </w:t>
      </w:r>
      <w:r>
        <w:rPr>
          <w:snapToGrid w:val="0"/>
          <w:sz w:val="22"/>
        </w:rPr>
        <w:t xml:space="preserve">In addition, NCES has in-depth discussions with the Department of Labor, as well as other Education Department offices (e.g., OCR, </w:t>
      </w:r>
      <w:r w:rsidR="00437D36">
        <w:rPr>
          <w:snapToGrid w:val="0"/>
          <w:sz w:val="22"/>
        </w:rPr>
        <w:t xml:space="preserve">FSA, </w:t>
      </w:r>
      <w:r>
        <w:rPr>
          <w:snapToGrid w:val="0"/>
          <w:sz w:val="22"/>
        </w:rPr>
        <w:lastRenderedPageBreak/>
        <w:t>OPE, OVAE) to ascertain their needs for data and the role IPEDS can play in meeting those needs.</w:t>
      </w:r>
      <w:r w:rsidR="004633CD">
        <w:rPr>
          <w:snapToGrid w:val="0"/>
          <w:sz w:val="22"/>
        </w:rPr>
        <w:t xml:space="preserve"> </w:t>
      </w:r>
      <w:r>
        <w:rPr>
          <w:snapToGrid w:val="0"/>
          <w:sz w:val="22"/>
        </w:rPr>
        <w:t>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the National Association of Independent Colleges and Universities (NAICU), the American Association of Community Colleges (AACC), the Association</w:t>
      </w:r>
      <w:r w:rsidR="00437D36">
        <w:rPr>
          <w:snapToGrid w:val="0"/>
          <w:sz w:val="22"/>
        </w:rPr>
        <w:t xml:space="preserve"> of Private Sector Colleges and Universities</w:t>
      </w:r>
      <w:r>
        <w:rPr>
          <w:snapToGrid w:val="0"/>
          <w:sz w:val="22"/>
        </w:rPr>
        <w:t xml:space="preserve"> (</w:t>
      </w:r>
      <w:r w:rsidR="00437D36">
        <w:rPr>
          <w:snapToGrid w:val="0"/>
          <w:sz w:val="22"/>
        </w:rPr>
        <w:t>APSCU</w:t>
      </w:r>
      <w:r>
        <w:rPr>
          <w:snapToGrid w:val="0"/>
          <w:sz w:val="22"/>
        </w:rPr>
        <w:t xml:space="preserve">), the American Council on Education (ACE), the </w:t>
      </w:r>
      <w:r>
        <w:rPr>
          <w:color w:val="000000"/>
          <w:sz w:val="22"/>
        </w:rPr>
        <w:t>Consortium on Financing Higher Education (</w:t>
      </w:r>
      <w:r>
        <w:rPr>
          <w:bCs/>
          <w:color w:val="000000"/>
          <w:sz w:val="22"/>
        </w:rPr>
        <w:t>COFHE</w:t>
      </w:r>
      <w:r>
        <w:rPr>
          <w:color w:val="000000"/>
          <w:sz w:val="22"/>
        </w:rPr>
        <w:t xml:space="preserve">), the American Association of State Colleges and Universities (AASCU), the Western Interstate Commission for Higher Education (WICHE), </w:t>
      </w:r>
      <w:r>
        <w:rPr>
          <w:snapToGrid w:val="0"/>
          <w:sz w:val="22"/>
        </w:rPr>
        <w:t xml:space="preserve">the Southern Regional Education Board (SREB), </w:t>
      </w:r>
      <w:r>
        <w:rPr>
          <w:color w:val="000000"/>
          <w:sz w:val="22"/>
        </w:rPr>
        <w:t>and others.</w:t>
      </w:r>
      <w:r w:rsidR="004633CD">
        <w:rPr>
          <w:color w:val="000000"/>
          <w:sz w:val="22"/>
        </w:rPr>
        <w:t xml:space="preserve"> </w:t>
      </w:r>
      <w:r>
        <w:rPr>
          <w:snapToGrid w:val="0"/>
          <w:sz w:val="22"/>
        </w:rPr>
        <w:t>Duplication is avoided as various federal agencies, groups within the Department of Education, and other agency representatives share access to IPEDS data.</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outlineLvl w:val="0"/>
        <w:rPr>
          <w:snapToGrid w:val="0"/>
          <w:sz w:val="22"/>
        </w:rPr>
      </w:pPr>
      <w:r>
        <w:rPr>
          <w:b/>
          <w:snapToGrid w:val="0"/>
          <w:sz w:val="22"/>
        </w:rPr>
        <w:t>A.5.</w:t>
      </w:r>
      <w:r>
        <w:rPr>
          <w:snapToGrid w:val="0"/>
          <w:sz w:val="22"/>
        </w:rPr>
        <w:tab/>
      </w:r>
      <w:r>
        <w:rPr>
          <w:b/>
          <w:snapToGrid w:val="0"/>
          <w:sz w:val="22"/>
          <w:u w:val="single"/>
        </w:rPr>
        <w:t>Methods Used to Minimize Burden on Small Businesses/Entities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Certain providers of postsecondary education included in the IPEDS universe of Title IV eligible institutions - operators of proprietary (private for-profit) schools - are small businesses.</w:t>
      </w:r>
      <w:r w:rsidR="004633CD">
        <w:rPr>
          <w:snapToGrid w:val="0"/>
          <w:sz w:val="22"/>
        </w:rPr>
        <w:t xml:space="preserve"> </w:t>
      </w:r>
      <w:r>
        <w:rPr>
          <w:snapToGrid w:val="0"/>
          <w:sz w:val="22"/>
        </w:rPr>
        <w:t>NCES has taken several actions to reduce reporting burden for these entities.</w:t>
      </w:r>
      <w:r w:rsidR="004633CD">
        <w:rPr>
          <w:snapToGrid w:val="0"/>
          <w:sz w:val="22"/>
        </w:rPr>
        <w:t xml:space="preserve"> </w:t>
      </w:r>
      <w:r>
        <w:rPr>
          <w:snapToGrid w:val="0"/>
          <w:sz w:val="22"/>
        </w:rPr>
        <w:t>These actions include:</w:t>
      </w:r>
    </w:p>
    <w:p w:rsidR="00B17F64" w:rsidRDefault="00B17F64">
      <w:pPr>
        <w:widowControl w:val="0"/>
        <w:tabs>
          <w:tab w:val="left" w:pos="727"/>
          <w:tab w:val="left" w:pos="1090"/>
        </w:tabs>
        <w:rPr>
          <w:snapToGrid w:val="0"/>
          <w:sz w:val="22"/>
        </w:rPr>
      </w:pPr>
    </w:p>
    <w:p w:rsidR="004633CD" w:rsidRDefault="00B17F64">
      <w:pPr>
        <w:widowControl w:val="0"/>
        <w:numPr>
          <w:ilvl w:val="0"/>
          <w:numId w:val="4"/>
        </w:numPr>
        <w:tabs>
          <w:tab w:val="left" w:pos="727"/>
        </w:tabs>
        <w:rPr>
          <w:snapToGrid w:val="0"/>
          <w:sz w:val="22"/>
        </w:rPr>
      </w:pPr>
      <w:r>
        <w:rPr>
          <w:snapToGrid w:val="0"/>
          <w:sz w:val="22"/>
        </w:rPr>
        <w:t xml:space="preserve">requesting a reduced set of data items from schools offering </w:t>
      </w:r>
      <w:r w:rsidR="00EF6F26">
        <w:rPr>
          <w:snapToGrid w:val="0"/>
          <w:sz w:val="22"/>
        </w:rPr>
        <w:t xml:space="preserve">only </w:t>
      </w:r>
      <w:r>
        <w:rPr>
          <w:snapToGrid w:val="0"/>
          <w:sz w:val="22"/>
        </w:rPr>
        <w:t>certificates below the baccalaureate level, and</w:t>
      </w:r>
    </w:p>
    <w:p w:rsidR="00B17F64" w:rsidRDefault="00B17F64">
      <w:pPr>
        <w:widowControl w:val="0"/>
        <w:tabs>
          <w:tab w:val="left" w:pos="727"/>
        </w:tabs>
        <w:rPr>
          <w:snapToGrid w:val="0"/>
          <w:sz w:val="22"/>
        </w:rPr>
      </w:pPr>
    </w:p>
    <w:p w:rsidR="00B17F64" w:rsidRDefault="00B17F64" w:rsidP="00B61815">
      <w:pPr>
        <w:widowControl w:val="0"/>
        <w:numPr>
          <w:ilvl w:val="0"/>
          <w:numId w:val="4"/>
        </w:numPr>
        <w:tabs>
          <w:tab w:val="left" w:pos="727"/>
        </w:tabs>
        <w:rPr>
          <w:snapToGrid w:val="0"/>
          <w:sz w:val="22"/>
        </w:rPr>
      </w:pPr>
      <w:proofErr w:type="gramStart"/>
      <w:r>
        <w:rPr>
          <w:snapToGrid w:val="0"/>
          <w:sz w:val="22"/>
        </w:rPr>
        <w:t>maintaining</w:t>
      </w:r>
      <w:proofErr w:type="gramEnd"/>
      <w:r>
        <w:rPr>
          <w:snapToGrid w:val="0"/>
          <w:sz w:val="22"/>
        </w:rPr>
        <w:t xml:space="preserve"> a close liaison with the Association</w:t>
      </w:r>
      <w:r w:rsidR="00EF6F26">
        <w:rPr>
          <w:snapToGrid w:val="0"/>
          <w:sz w:val="22"/>
        </w:rPr>
        <w:t xml:space="preserve"> of Private Sector Colleges and Universities</w:t>
      </w:r>
      <w:r>
        <w:rPr>
          <w:snapToGrid w:val="0"/>
          <w:sz w:val="22"/>
        </w:rPr>
        <w:t>, which represents proprietary postsecondary institutions, to assure the appropriateness of data being requested and the feasibility of collecting it.</w:t>
      </w:r>
    </w:p>
    <w:p w:rsidR="00B17F64" w:rsidRDefault="00B17F64">
      <w:pPr>
        <w:widowControl w:val="0"/>
        <w:tabs>
          <w:tab w:val="left" w:pos="1102"/>
        </w:tabs>
        <w:ind w:left="1102" w:hanging="375"/>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A.6.</w:t>
      </w:r>
      <w:r>
        <w:rPr>
          <w:b/>
          <w:snapToGrid w:val="0"/>
          <w:sz w:val="22"/>
        </w:rPr>
        <w:tab/>
      </w:r>
      <w:r>
        <w:rPr>
          <w:b/>
          <w:snapToGrid w:val="0"/>
          <w:sz w:val="22"/>
          <w:u w:val="single"/>
        </w:rPr>
        <w:t>Frequency of Data Collection</w:t>
      </w:r>
    </w:p>
    <w:p w:rsidR="00B17F64" w:rsidRDefault="00B17F64">
      <w:pPr>
        <w:widowControl w:val="0"/>
        <w:tabs>
          <w:tab w:val="left" w:pos="727"/>
          <w:tab w:val="left" w:pos="1090"/>
        </w:tabs>
        <w:rPr>
          <w:snapToGrid w:val="0"/>
          <w:sz w:val="22"/>
        </w:rPr>
      </w:pPr>
    </w:p>
    <w:p w:rsidR="00B17F64" w:rsidRPr="00B61815" w:rsidRDefault="00B17F64" w:rsidP="00B61815">
      <w:pPr>
        <w:widowControl w:val="0"/>
        <w:tabs>
          <w:tab w:val="left" w:pos="727"/>
          <w:tab w:val="left" w:pos="1090"/>
        </w:tabs>
        <w:ind w:left="727"/>
        <w:rPr>
          <w:snapToGrid w:val="0"/>
          <w:sz w:val="22"/>
        </w:rPr>
      </w:pPr>
      <w:r>
        <w:rPr>
          <w:snapToGrid w:val="0"/>
          <w:sz w:val="22"/>
        </w:rPr>
        <w:t xml:space="preserve">The survey components proposed for this request are those that will be collected beginning with the Fall </w:t>
      </w:r>
      <w:r w:rsidR="0088609E">
        <w:rPr>
          <w:snapToGrid w:val="0"/>
          <w:sz w:val="22"/>
        </w:rPr>
        <w:t xml:space="preserve">2015 </w:t>
      </w:r>
      <w:r>
        <w:rPr>
          <w:snapToGrid w:val="0"/>
          <w:sz w:val="22"/>
        </w:rPr>
        <w:t>collection and extending through the Spring 201</w:t>
      </w:r>
      <w:r w:rsidR="007B1A06">
        <w:rPr>
          <w:snapToGrid w:val="0"/>
          <w:sz w:val="22"/>
        </w:rPr>
        <w:t>6</w:t>
      </w:r>
      <w:r>
        <w:rPr>
          <w:snapToGrid w:val="0"/>
          <w:sz w:val="22"/>
        </w:rPr>
        <w:t xml:space="preserve"> collection</w:t>
      </w:r>
      <w:r w:rsidR="004F1B06">
        <w:rPr>
          <w:snapToGrid w:val="0"/>
          <w:sz w:val="22"/>
        </w:rPr>
        <w:t xml:space="preserve"> </w:t>
      </w:r>
      <w:r>
        <w:rPr>
          <w:snapToGrid w:val="0"/>
          <w:sz w:val="22"/>
        </w:rPr>
        <w:t xml:space="preserve">(see </w:t>
      </w:r>
      <w:r w:rsidRPr="002F540E">
        <w:rPr>
          <w:snapToGrid w:val="0"/>
          <w:sz w:val="22"/>
        </w:rPr>
        <w:t xml:space="preserve">Table </w:t>
      </w:r>
      <w:r w:rsidR="00933AC6">
        <w:rPr>
          <w:snapToGrid w:val="0"/>
          <w:sz w:val="22"/>
        </w:rPr>
        <w:t>20</w:t>
      </w:r>
      <w:r>
        <w:rPr>
          <w:snapToGrid w:val="0"/>
          <w:sz w:val="22"/>
        </w:rPr>
        <w:t>)</w:t>
      </w:r>
      <w:r w:rsidR="00EC5143">
        <w:rPr>
          <w:snapToGrid w:val="0"/>
          <w:sz w:val="22"/>
        </w:rPr>
        <w:t xml:space="preserve">, which will cover </w:t>
      </w:r>
      <w:r w:rsidR="0088609E">
        <w:rPr>
          <w:snapToGrid w:val="0"/>
          <w:sz w:val="22"/>
        </w:rPr>
        <w:t xml:space="preserve">one </w:t>
      </w:r>
      <w:r w:rsidR="00EC5143">
        <w:rPr>
          <w:snapToGrid w:val="0"/>
          <w:sz w:val="22"/>
        </w:rPr>
        <w:t>survey cycle</w:t>
      </w:r>
      <w:r>
        <w:rPr>
          <w:snapToGrid w:val="0"/>
          <w:sz w:val="22"/>
        </w:rPr>
        <w:t xml:space="preserve">. The survey data items are similar to those used </w:t>
      </w:r>
      <w:r w:rsidR="007A219D">
        <w:rPr>
          <w:snapToGrid w:val="0"/>
          <w:sz w:val="22"/>
        </w:rPr>
        <w:t xml:space="preserve">through </w:t>
      </w:r>
      <w:r w:rsidR="0088609E">
        <w:rPr>
          <w:snapToGrid w:val="0"/>
          <w:sz w:val="22"/>
        </w:rPr>
        <w:t>2014-15</w:t>
      </w:r>
      <w:r>
        <w:rPr>
          <w:snapToGrid w:val="0"/>
          <w:sz w:val="22"/>
        </w:rPr>
        <w:t xml:space="preserve">, with </w:t>
      </w:r>
      <w:r w:rsidR="00ED430A">
        <w:rPr>
          <w:snapToGrid w:val="0"/>
          <w:sz w:val="22"/>
        </w:rPr>
        <w:t xml:space="preserve">the </w:t>
      </w:r>
      <w:r>
        <w:rPr>
          <w:snapToGrid w:val="0"/>
          <w:sz w:val="22"/>
        </w:rPr>
        <w:t>additional items and modifications to improve clarity and enhance the use of the data</w:t>
      </w:r>
      <w:r w:rsidR="00ED430A">
        <w:rPr>
          <w:snapToGrid w:val="0"/>
          <w:sz w:val="22"/>
        </w:rPr>
        <w:t xml:space="preserve"> as described in this submission</w:t>
      </w:r>
      <w:r>
        <w:rPr>
          <w:snapToGrid w:val="0"/>
          <w:sz w:val="22"/>
        </w:rPr>
        <w:t>.</w:t>
      </w:r>
    </w:p>
    <w:p w:rsidR="001B08C8" w:rsidRDefault="001B08C8">
      <w:pPr>
        <w:rPr>
          <w:b/>
          <w:snapToGrid w:val="0"/>
          <w:sz w:val="22"/>
        </w:rPr>
      </w:pPr>
    </w:p>
    <w:p w:rsidR="00B17F64" w:rsidRDefault="00B17F64">
      <w:pPr>
        <w:widowControl w:val="0"/>
        <w:tabs>
          <w:tab w:val="left" w:pos="727"/>
          <w:tab w:val="left" w:pos="1090"/>
        </w:tabs>
        <w:ind w:left="727" w:hanging="727"/>
        <w:outlineLvl w:val="0"/>
        <w:rPr>
          <w:snapToGrid w:val="0"/>
          <w:sz w:val="22"/>
        </w:rPr>
      </w:pPr>
      <w:r>
        <w:rPr>
          <w:b/>
          <w:snapToGrid w:val="0"/>
          <w:sz w:val="22"/>
        </w:rPr>
        <w:t>A.7.</w:t>
      </w:r>
      <w:r>
        <w:rPr>
          <w:b/>
          <w:snapToGrid w:val="0"/>
          <w:sz w:val="22"/>
        </w:rPr>
        <w:tab/>
      </w:r>
      <w:r>
        <w:rPr>
          <w:b/>
          <w:snapToGrid w:val="0"/>
          <w:sz w:val="22"/>
          <w:u w:val="single"/>
        </w:rPr>
        <w:t>Special Circumstances</w:t>
      </w:r>
    </w:p>
    <w:p w:rsidR="00B17F64" w:rsidRDefault="00B17F64">
      <w:pPr>
        <w:widowControl w:val="0"/>
        <w:tabs>
          <w:tab w:val="left" w:pos="727"/>
          <w:tab w:val="left" w:pos="1090"/>
        </w:tabs>
        <w:rPr>
          <w:snapToGrid w:val="0"/>
          <w:sz w:val="22"/>
        </w:rPr>
      </w:pPr>
    </w:p>
    <w:p w:rsidR="00B17F64" w:rsidRPr="00B61815" w:rsidRDefault="00B17F64" w:rsidP="00B61815">
      <w:pPr>
        <w:widowControl w:val="0"/>
        <w:tabs>
          <w:tab w:val="left" w:pos="727"/>
          <w:tab w:val="left" w:pos="1090"/>
        </w:tabs>
        <w:ind w:left="727"/>
        <w:outlineLvl w:val="0"/>
        <w:rPr>
          <w:snapToGrid w:val="0"/>
          <w:sz w:val="22"/>
        </w:rPr>
      </w:pPr>
      <w:r>
        <w:rPr>
          <w:snapToGrid w:val="0"/>
          <w:sz w:val="22"/>
        </w:rPr>
        <w:t>None of the special circumstances described apply to these collections.</w:t>
      </w:r>
    </w:p>
    <w:p w:rsidR="00B17F64" w:rsidRDefault="00B17F64">
      <w:pPr>
        <w:widowControl w:val="0"/>
        <w:tabs>
          <w:tab w:val="left" w:pos="727"/>
          <w:tab w:val="left" w:pos="1090"/>
        </w:tabs>
        <w:rPr>
          <w:b/>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A.8.</w:t>
      </w:r>
      <w:r>
        <w:rPr>
          <w:snapToGrid w:val="0"/>
          <w:sz w:val="22"/>
        </w:rPr>
        <w:tab/>
      </w:r>
      <w:r>
        <w:rPr>
          <w:b/>
          <w:snapToGrid w:val="0"/>
          <w:sz w:val="22"/>
          <w:u w:val="single"/>
        </w:rPr>
        <w:t xml:space="preserve">Consultations </w:t>
      </w:r>
      <w:r w:rsidR="00B55458">
        <w:rPr>
          <w:b/>
          <w:snapToGrid w:val="0"/>
          <w:sz w:val="22"/>
          <w:u w:val="single"/>
        </w:rPr>
        <w:t>outside</w:t>
      </w:r>
      <w:r>
        <w:rPr>
          <w:b/>
          <w:snapToGrid w:val="0"/>
          <w:sz w:val="22"/>
          <w:u w:val="single"/>
        </w:rPr>
        <w:t xml:space="preserve"> the Agency</w:t>
      </w:r>
    </w:p>
    <w:p w:rsidR="00B31598" w:rsidRDefault="00B31598" w:rsidP="003379AE">
      <w:pPr>
        <w:widowControl w:val="0"/>
        <w:tabs>
          <w:tab w:val="left" w:pos="727"/>
          <w:tab w:val="left" w:pos="1090"/>
        </w:tabs>
        <w:rPr>
          <w:snapToGrid w:val="0"/>
          <w:sz w:val="22"/>
        </w:rPr>
      </w:pPr>
    </w:p>
    <w:p w:rsidR="004633CD" w:rsidRDefault="00B17F64">
      <w:pPr>
        <w:widowControl w:val="0"/>
        <w:tabs>
          <w:tab w:val="left" w:pos="727"/>
          <w:tab w:val="left" w:pos="1090"/>
        </w:tabs>
        <w:ind w:left="727"/>
        <w:rPr>
          <w:snapToGrid w:val="0"/>
          <w:sz w:val="22"/>
        </w:rPr>
      </w:pPr>
      <w:r>
        <w:rPr>
          <w:snapToGrid w:val="0"/>
          <w:sz w:val="22"/>
        </w:rPr>
        <w:t>IPEDS was developed in conjunction with providers and users of postsecondary education data.</w:t>
      </w:r>
      <w:r w:rsidR="004633CD">
        <w:rPr>
          <w:snapToGrid w:val="0"/>
          <w:sz w:val="22"/>
        </w:rPr>
        <w:t xml:space="preserve"> </w:t>
      </w:r>
      <w:r>
        <w:rPr>
          <w:snapToGrid w:val="0"/>
          <w:sz w:val="22"/>
        </w:rPr>
        <w:t>Continuing a pattern that began with the initial development of the project in 1983, opportunities are taken throughout the year to discuss the project with data respondents, Federal agencies, data users, and any other interested parties.</w:t>
      </w:r>
    </w:p>
    <w:p w:rsidR="00B17F64" w:rsidRDefault="00B17F64">
      <w:pPr>
        <w:widowControl w:val="0"/>
        <w:tabs>
          <w:tab w:val="left" w:pos="727"/>
          <w:tab w:val="left" w:pos="1090"/>
        </w:tabs>
        <w:ind w:left="727"/>
        <w:rPr>
          <w:snapToGrid w:val="0"/>
          <w:sz w:val="22"/>
        </w:rPr>
      </w:pPr>
    </w:p>
    <w:p w:rsidR="00B17F64" w:rsidRDefault="003379AE">
      <w:pPr>
        <w:widowControl w:val="0"/>
        <w:tabs>
          <w:tab w:val="left" w:pos="727"/>
          <w:tab w:val="left" w:pos="1090"/>
        </w:tabs>
        <w:ind w:left="727"/>
        <w:rPr>
          <w:snapToGrid w:val="0"/>
          <w:sz w:val="22"/>
        </w:rPr>
      </w:pPr>
      <w:r>
        <w:rPr>
          <w:snapToGrid w:val="0"/>
          <w:sz w:val="22"/>
        </w:rPr>
        <w:t>N</w:t>
      </w:r>
      <w:r w:rsidR="00B17F64">
        <w:rPr>
          <w:snapToGrid w:val="0"/>
          <w:sz w:val="22"/>
        </w:rPr>
        <w:t xml:space="preserve">CES has </w:t>
      </w:r>
      <w:r>
        <w:rPr>
          <w:snapToGrid w:val="0"/>
          <w:sz w:val="22"/>
        </w:rPr>
        <w:t xml:space="preserve">a strong relationship with many stakeholder groups that provide feedback on proposals for IPEDS. </w:t>
      </w:r>
      <w:r w:rsidR="00B17F64">
        <w:rPr>
          <w:snapToGrid w:val="0"/>
          <w:sz w:val="22"/>
        </w:rPr>
        <w:t>Identified below are organizations that have played a major consultative role:</w:t>
      </w:r>
    </w:p>
    <w:p w:rsidR="00B17F64" w:rsidRDefault="00B17F64">
      <w:pPr>
        <w:widowControl w:val="0"/>
        <w:tabs>
          <w:tab w:val="left" w:pos="727"/>
          <w:tab w:val="left" w:pos="1090"/>
        </w:tabs>
        <w:rPr>
          <w:snapToGrid w:val="0"/>
          <w:sz w:val="22"/>
        </w:rPr>
      </w:pPr>
    </w:p>
    <w:p w:rsidR="004633CD" w:rsidRDefault="00B17F64">
      <w:pPr>
        <w:widowControl w:val="0"/>
        <w:numPr>
          <w:ilvl w:val="0"/>
          <w:numId w:val="3"/>
        </w:numPr>
        <w:tabs>
          <w:tab w:val="left" w:pos="727"/>
        </w:tabs>
        <w:rPr>
          <w:snapToGrid w:val="0"/>
          <w:sz w:val="22"/>
        </w:rPr>
      </w:pPr>
      <w:r>
        <w:rPr>
          <w:snapToGrid w:val="0"/>
          <w:sz w:val="22"/>
        </w:rPr>
        <w:t>An IPEDS Technical Review Panel (TRP) was formed to assist in survey revisions and to discuss universe definitions.</w:t>
      </w:r>
      <w:r w:rsidR="004633CD">
        <w:rPr>
          <w:snapToGrid w:val="0"/>
          <w:sz w:val="22"/>
        </w:rPr>
        <w:t xml:space="preserve"> </w:t>
      </w:r>
      <w:r>
        <w:rPr>
          <w:snapToGrid w:val="0"/>
          <w:sz w:val="22"/>
        </w:rPr>
        <w:t>Representatives include state coordinators, federal representatives, educational association members, and institutional researchers and registrars from all postsecondary education sectors.</w:t>
      </w:r>
    </w:p>
    <w:p w:rsidR="00C82249" w:rsidRPr="00C82249" w:rsidRDefault="00C82249" w:rsidP="00C82249">
      <w:pPr>
        <w:widowControl w:val="0"/>
        <w:tabs>
          <w:tab w:val="left" w:pos="727"/>
        </w:tabs>
        <w:ind w:left="1102"/>
        <w:rPr>
          <w:snapToGrid w:val="0"/>
          <w:sz w:val="10"/>
          <w:szCs w:val="10"/>
        </w:rPr>
      </w:pPr>
    </w:p>
    <w:p w:rsidR="003379AE" w:rsidRPr="003379AE" w:rsidRDefault="003379AE">
      <w:pPr>
        <w:widowControl w:val="0"/>
        <w:numPr>
          <w:ilvl w:val="0"/>
          <w:numId w:val="3"/>
        </w:numPr>
        <w:tabs>
          <w:tab w:val="left" w:pos="727"/>
        </w:tabs>
        <w:rPr>
          <w:snapToGrid w:val="0"/>
          <w:sz w:val="22"/>
          <w:szCs w:val="22"/>
        </w:rPr>
      </w:pPr>
      <w:r>
        <w:rPr>
          <w:snapToGrid w:val="0"/>
          <w:sz w:val="22"/>
        </w:rPr>
        <w:t>The National Postsecondary Education Cooperative (NPEC) is responsible for IPEDS research and development activities.</w:t>
      </w:r>
      <w:r w:rsidR="004633CD">
        <w:rPr>
          <w:snapToGrid w:val="0"/>
          <w:sz w:val="22"/>
        </w:rPr>
        <w:t xml:space="preserve"> </w:t>
      </w:r>
      <w:r w:rsidRPr="003379AE">
        <w:rPr>
          <w:color w:val="0E0E0E"/>
          <w:sz w:val="22"/>
          <w:szCs w:val="22"/>
        </w:rPr>
        <w:t xml:space="preserve">NPEC's mission is to promote the quality, comparability and utility of postsecondary data and information that support policy development at the federal, state, and institution levels. The NPEC IPEDS R&amp;D Panel does this by developing a research and development agenda for IPEDS, identifying topics that will help improve the quality, comparability, and utility of IPEDS data for </w:t>
      </w:r>
      <w:r w:rsidRPr="003379AE">
        <w:rPr>
          <w:color w:val="0E0E0E"/>
          <w:sz w:val="22"/>
          <w:szCs w:val="22"/>
        </w:rPr>
        <w:lastRenderedPageBreak/>
        <w:t>the postsecondary education community, consumers, and policymakers, as well as providing expertise to NCES on related IPEDS R&amp;D projects.</w:t>
      </w:r>
    </w:p>
    <w:p w:rsidR="00B17F64" w:rsidRPr="00C9376B" w:rsidRDefault="00B17F64">
      <w:pPr>
        <w:widowControl w:val="0"/>
        <w:tabs>
          <w:tab w:val="left" w:pos="727"/>
          <w:tab w:val="left" w:pos="1090"/>
        </w:tabs>
        <w:rPr>
          <w:snapToGrid w:val="0"/>
          <w:sz w:val="10"/>
          <w:szCs w:val="10"/>
        </w:rPr>
      </w:pPr>
    </w:p>
    <w:p w:rsidR="00B17F64" w:rsidRDefault="00B17F64">
      <w:pPr>
        <w:widowControl w:val="0"/>
        <w:numPr>
          <w:ilvl w:val="0"/>
          <w:numId w:val="3"/>
        </w:numPr>
        <w:tabs>
          <w:tab w:val="left" w:pos="727"/>
        </w:tabs>
        <w:rPr>
          <w:snapToGrid w:val="0"/>
          <w:sz w:val="22"/>
        </w:rPr>
      </w:pPr>
      <w:r>
        <w:rPr>
          <w:snapToGrid w:val="0"/>
          <w:sz w:val="22"/>
        </w:rPr>
        <w:t xml:space="preserve">The American Council on Education established </w:t>
      </w:r>
      <w:r w:rsidRPr="00C82249">
        <w:rPr>
          <w:snapToGrid w:val="0"/>
          <w:sz w:val="22"/>
        </w:rPr>
        <w:t>an advisory group</w:t>
      </w:r>
      <w:r>
        <w:rPr>
          <w:snapToGrid w:val="0"/>
          <w:sz w:val="22"/>
        </w:rPr>
        <w:t xml:space="preserve"> consisting of representatives from the various organizations involved in higher education issues.</w:t>
      </w:r>
      <w:r w:rsidR="004633CD">
        <w:rPr>
          <w:snapToGrid w:val="0"/>
          <w:sz w:val="22"/>
        </w:rPr>
        <w:t xml:space="preserve"> </w:t>
      </w:r>
      <w:r>
        <w:rPr>
          <w:snapToGrid w:val="0"/>
          <w:sz w:val="22"/>
        </w:rPr>
        <w:t>This group meets periodically with NCES to discuss the IPEDS project.</w:t>
      </w:r>
    </w:p>
    <w:p w:rsidR="00B17F64" w:rsidRPr="00C9376B" w:rsidRDefault="00B17F64">
      <w:pPr>
        <w:widowControl w:val="0"/>
        <w:tabs>
          <w:tab w:val="left" w:pos="727"/>
          <w:tab w:val="left" w:pos="1090"/>
        </w:tabs>
        <w:rPr>
          <w:snapToGrid w:val="0"/>
          <w:sz w:val="10"/>
          <w:szCs w:val="10"/>
        </w:rPr>
      </w:pPr>
    </w:p>
    <w:p w:rsidR="00B17F64" w:rsidRDefault="00B17F64">
      <w:pPr>
        <w:widowControl w:val="0"/>
        <w:numPr>
          <w:ilvl w:val="0"/>
          <w:numId w:val="3"/>
        </w:numPr>
        <w:tabs>
          <w:tab w:val="left" w:pos="727"/>
        </w:tabs>
        <w:rPr>
          <w:snapToGrid w:val="0"/>
          <w:sz w:val="22"/>
        </w:rPr>
      </w:pPr>
      <w:r>
        <w:rPr>
          <w:snapToGrid w:val="0"/>
          <w:sz w:val="22"/>
        </w:rPr>
        <w:t>Annual meetings are held with</w:t>
      </w:r>
      <w:r w:rsidR="001A564B">
        <w:rPr>
          <w:snapToGrid w:val="0"/>
          <w:sz w:val="22"/>
        </w:rPr>
        <w:t xml:space="preserve"> IPEDS </w:t>
      </w:r>
      <w:r>
        <w:rPr>
          <w:snapToGrid w:val="0"/>
          <w:sz w:val="22"/>
        </w:rPr>
        <w:t>coordinators to obtain state input on IPEDS operations, survey revisions, analysis plans, and data needs.</w:t>
      </w:r>
    </w:p>
    <w:p w:rsidR="00B17F64" w:rsidRPr="00C9376B" w:rsidRDefault="00B17F64">
      <w:pPr>
        <w:widowControl w:val="0"/>
        <w:tabs>
          <w:tab w:val="left" w:pos="727"/>
          <w:tab w:val="left" w:pos="1090"/>
        </w:tabs>
        <w:rPr>
          <w:snapToGrid w:val="0"/>
          <w:sz w:val="10"/>
          <w:szCs w:val="10"/>
        </w:rPr>
      </w:pPr>
    </w:p>
    <w:p w:rsidR="00B17F64" w:rsidRDefault="003379AE">
      <w:pPr>
        <w:widowControl w:val="0"/>
        <w:tabs>
          <w:tab w:val="left" w:pos="727"/>
          <w:tab w:val="left" w:pos="1090"/>
        </w:tabs>
        <w:ind w:left="1090" w:hanging="363"/>
        <w:rPr>
          <w:snapToGrid w:val="0"/>
          <w:sz w:val="22"/>
        </w:rPr>
      </w:pPr>
      <w:r>
        <w:rPr>
          <w:snapToGrid w:val="0"/>
          <w:sz w:val="22"/>
        </w:rPr>
        <w:t>e</w:t>
      </w:r>
      <w:r w:rsidR="00B17F64">
        <w:rPr>
          <w:snapToGrid w:val="0"/>
          <w:sz w:val="22"/>
        </w:rPr>
        <w:t>.</w:t>
      </w:r>
      <w:r w:rsidR="00B17F64">
        <w:rPr>
          <w:snapToGrid w:val="0"/>
          <w:sz w:val="22"/>
        </w:rPr>
        <w:tab/>
        <w:t xml:space="preserve">IPEDS workshops and presentations are made at various </w:t>
      </w:r>
      <w:r w:rsidR="007A219D">
        <w:rPr>
          <w:snapToGrid w:val="0"/>
          <w:sz w:val="22"/>
        </w:rPr>
        <w:t xml:space="preserve">conferences </w:t>
      </w:r>
      <w:r w:rsidR="00B17F64">
        <w:rPr>
          <w:snapToGrid w:val="0"/>
          <w:sz w:val="22"/>
        </w:rPr>
        <w:t>and annual or regional meetings of educational and professional associations.</w:t>
      </w:r>
      <w:r w:rsidR="004633CD">
        <w:rPr>
          <w:snapToGrid w:val="0"/>
          <w:sz w:val="22"/>
        </w:rPr>
        <w:t xml:space="preserve"> </w:t>
      </w:r>
      <w:r w:rsidR="00B17F64">
        <w:rPr>
          <w:snapToGrid w:val="0"/>
          <w:sz w:val="22"/>
        </w:rPr>
        <w:t xml:space="preserve">IPEDS </w:t>
      </w:r>
      <w:proofErr w:type="gramStart"/>
      <w:r w:rsidR="00B17F64">
        <w:rPr>
          <w:snapToGrid w:val="0"/>
          <w:sz w:val="22"/>
        </w:rPr>
        <w:t>staff discuss</w:t>
      </w:r>
      <w:proofErr w:type="gramEnd"/>
      <w:r w:rsidR="00B17F64">
        <w:rPr>
          <w:snapToGrid w:val="0"/>
          <w:sz w:val="22"/>
        </w:rPr>
        <w:t xml:space="preserve"> proposed modifications or problem areas and receive input from the data providers</w:t>
      </w:r>
      <w:r w:rsidR="00385A30">
        <w:rPr>
          <w:snapToGrid w:val="0"/>
          <w:sz w:val="22"/>
        </w:rPr>
        <w:t xml:space="preserve"> as part of the data collection training</w:t>
      </w:r>
      <w:r w:rsidR="00B17F64">
        <w:rPr>
          <w:snapToGrid w:val="0"/>
          <w:sz w:val="22"/>
        </w:rPr>
        <w:t>.</w:t>
      </w:r>
    </w:p>
    <w:p w:rsidR="00B17F64" w:rsidRDefault="00B17F64">
      <w:pPr>
        <w:widowControl w:val="0"/>
        <w:tabs>
          <w:tab w:val="left" w:pos="727"/>
        </w:tabs>
        <w:rPr>
          <w:snapToGrid w:val="0"/>
          <w:sz w:val="22"/>
        </w:rPr>
      </w:pPr>
    </w:p>
    <w:p w:rsidR="00B17F64" w:rsidRDefault="00B17F64">
      <w:pPr>
        <w:widowControl w:val="0"/>
        <w:tabs>
          <w:tab w:val="left" w:pos="727"/>
          <w:tab w:val="left" w:pos="1090"/>
        </w:tabs>
        <w:outlineLvl w:val="0"/>
        <w:rPr>
          <w:snapToGrid w:val="0"/>
          <w:sz w:val="22"/>
        </w:rPr>
      </w:pPr>
      <w:r>
        <w:rPr>
          <w:b/>
          <w:snapToGrid w:val="0"/>
          <w:sz w:val="22"/>
        </w:rPr>
        <w:t>A.9.</w:t>
      </w:r>
      <w:r>
        <w:rPr>
          <w:b/>
          <w:snapToGrid w:val="0"/>
          <w:sz w:val="22"/>
        </w:rPr>
        <w:tab/>
      </w:r>
      <w:r>
        <w:rPr>
          <w:b/>
          <w:snapToGrid w:val="0"/>
          <w:sz w:val="22"/>
          <w:u w:val="single"/>
        </w:rPr>
        <w:t>Paying Respondents</w:t>
      </w:r>
    </w:p>
    <w:p w:rsidR="00B17F64" w:rsidRDefault="00B17F64">
      <w:pPr>
        <w:widowControl w:val="0"/>
        <w:tabs>
          <w:tab w:val="left" w:pos="727"/>
          <w:tab w:val="left" w:pos="1090"/>
        </w:tabs>
        <w:rPr>
          <w:snapToGrid w:val="0"/>
          <w:sz w:val="22"/>
        </w:rPr>
      </w:pPr>
    </w:p>
    <w:p w:rsidR="00B17F64" w:rsidRDefault="00B17F64" w:rsidP="00B61815">
      <w:pPr>
        <w:widowControl w:val="0"/>
        <w:tabs>
          <w:tab w:val="left" w:pos="727"/>
          <w:tab w:val="left" w:pos="1090"/>
        </w:tabs>
        <w:ind w:left="727"/>
        <w:outlineLvl w:val="0"/>
        <w:rPr>
          <w:snapToGrid w:val="0"/>
          <w:sz w:val="22"/>
        </w:rPr>
      </w:pPr>
      <w:r>
        <w:rPr>
          <w:snapToGrid w:val="0"/>
          <w:sz w:val="22"/>
        </w:rPr>
        <w:t>There are no payments or gifts offered to respondents.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A.10.</w:t>
      </w:r>
      <w:r>
        <w:rPr>
          <w:snapToGrid w:val="0"/>
          <w:sz w:val="22"/>
        </w:rPr>
        <w:tab/>
      </w:r>
      <w:r>
        <w:rPr>
          <w:b/>
          <w:snapToGrid w:val="0"/>
          <w:sz w:val="22"/>
          <w:u w:val="single"/>
        </w:rPr>
        <w:t>Assurance of Confidentiality</w:t>
      </w:r>
    </w:p>
    <w:p w:rsidR="00B17F64" w:rsidRDefault="00B17F64">
      <w:pPr>
        <w:widowControl w:val="0"/>
        <w:tabs>
          <w:tab w:val="left" w:pos="727"/>
          <w:tab w:val="left" w:pos="1090"/>
        </w:tabs>
        <w:rPr>
          <w:snapToGrid w:val="0"/>
          <w:sz w:val="22"/>
        </w:rPr>
      </w:pPr>
    </w:p>
    <w:p w:rsidR="004633CD" w:rsidRDefault="00B17F64">
      <w:pPr>
        <w:pStyle w:val="BodyText"/>
        <w:ind w:left="720"/>
        <w:rPr>
          <w:color w:val="000000"/>
          <w:sz w:val="22"/>
        </w:rPr>
      </w:pPr>
      <w:r>
        <w:rPr>
          <w:color w:val="000000"/>
          <w:sz w:val="22"/>
        </w:rPr>
        <w:t>IPEDS data are not collected under any pledge of confidentiality.</w:t>
      </w:r>
    </w:p>
    <w:p w:rsidR="00B17F64" w:rsidRDefault="00B17F64">
      <w:pPr>
        <w:pStyle w:val="BodyText"/>
        <w:ind w:left="720"/>
        <w:rPr>
          <w:color w:val="000000"/>
          <w:sz w:val="22"/>
        </w:rPr>
      </w:pPr>
    </w:p>
    <w:p w:rsidR="00B17F64" w:rsidRDefault="00B17F64">
      <w:pPr>
        <w:pStyle w:val="BodyText"/>
        <w:ind w:left="720"/>
        <w:rPr>
          <w:color w:val="000000"/>
          <w:sz w:val="22"/>
        </w:rPr>
      </w:pPr>
      <w:r>
        <w:rPr>
          <w:color w:val="000000"/>
          <w:sz w:val="22"/>
        </w:rPr>
        <w:t>The PRA language for IPEDS is made available on homepage for the data collection center.</w:t>
      </w:r>
      <w:r w:rsidR="004633CD">
        <w:rPr>
          <w:color w:val="000000"/>
          <w:sz w:val="22"/>
        </w:rPr>
        <w:t xml:space="preserve"> </w:t>
      </w:r>
      <w:r>
        <w:rPr>
          <w:color w:val="000000"/>
          <w:sz w:val="22"/>
        </w:rPr>
        <w:t xml:space="preserve">The current statement for the </w:t>
      </w:r>
      <w:r w:rsidR="0088609E">
        <w:rPr>
          <w:color w:val="000000"/>
          <w:sz w:val="22"/>
        </w:rPr>
        <w:t>2015</w:t>
      </w:r>
      <w:r>
        <w:rPr>
          <w:color w:val="000000"/>
          <w:sz w:val="22"/>
        </w:rPr>
        <w:t>-</w:t>
      </w:r>
      <w:r w:rsidR="0088609E">
        <w:rPr>
          <w:color w:val="000000"/>
          <w:sz w:val="22"/>
        </w:rPr>
        <w:t>16</w:t>
      </w:r>
      <w:r w:rsidR="0023277F">
        <w:rPr>
          <w:color w:val="000000"/>
          <w:sz w:val="22"/>
        </w:rPr>
        <w:t xml:space="preserve"> collection reads as follows</w:t>
      </w:r>
      <w:r>
        <w:rPr>
          <w:color w:val="000000"/>
          <w:sz w:val="22"/>
        </w:rPr>
        <w:t>:</w:t>
      </w:r>
    </w:p>
    <w:p w:rsidR="00B17F64" w:rsidRDefault="00B17F64">
      <w:pPr>
        <w:pStyle w:val="BodyText"/>
        <w:ind w:left="720"/>
        <w:rPr>
          <w:color w:val="000000"/>
          <w:sz w:val="22"/>
        </w:rPr>
      </w:pPr>
    </w:p>
    <w:tbl>
      <w:tblPr>
        <w:tblW w:w="5000" w:type="pct"/>
        <w:tblCellSpacing w:w="0" w:type="dxa"/>
        <w:tblCellMar>
          <w:left w:w="0" w:type="dxa"/>
          <w:right w:w="0" w:type="dxa"/>
        </w:tblCellMar>
        <w:tblLook w:val="00A0" w:firstRow="1" w:lastRow="0" w:firstColumn="1" w:lastColumn="0" w:noHBand="0" w:noVBand="0"/>
      </w:tblPr>
      <w:tblGrid>
        <w:gridCol w:w="10123"/>
        <w:gridCol w:w="245"/>
      </w:tblGrid>
      <w:tr w:rsidR="00B17F64" w:rsidTr="009240A5">
        <w:trPr>
          <w:tblCellSpacing w:w="0" w:type="dxa"/>
        </w:trPr>
        <w:tc>
          <w:tcPr>
            <w:tcW w:w="4882" w:type="pct"/>
            <w:vAlign w:val="center"/>
          </w:tcPr>
          <w:p w:rsidR="007A219D" w:rsidRDefault="0023277F" w:rsidP="00830B36">
            <w:pPr>
              <w:rPr>
                <w:sz w:val="22"/>
                <w:szCs w:val="20"/>
              </w:rPr>
            </w:pPr>
            <w:r>
              <w:rPr>
                <w:sz w:val="22"/>
                <w:szCs w:val="20"/>
              </w:rPr>
              <w:t>“</w:t>
            </w:r>
            <w:r w:rsidR="00B17F64" w:rsidRPr="007A219D">
              <w:rPr>
                <w:sz w:val="22"/>
                <w:szCs w:val="20"/>
              </w:rPr>
              <w:t>According to the Paperwork Reduction Act of 1995, no persons are required to respond to a collection of information unless it displays a valid OMB control number. The valid OMB control number for this information collection is 1850-0582.</w:t>
            </w:r>
          </w:p>
          <w:p w:rsidR="00830B36" w:rsidRDefault="00830B36" w:rsidP="00830B36">
            <w:pPr>
              <w:rPr>
                <w:sz w:val="22"/>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979"/>
              <w:gridCol w:w="3164"/>
              <w:gridCol w:w="2960"/>
            </w:tblGrid>
            <w:tr w:rsidR="006C281A" w:rsidTr="00611C2E">
              <w:trPr>
                <w:trHeight w:val="253"/>
              </w:trPr>
              <w:tc>
                <w:tcPr>
                  <w:tcW w:w="5000" w:type="pct"/>
                  <w:gridSpan w:val="3"/>
                </w:tcPr>
                <w:p w:rsidR="004633CD" w:rsidRDefault="006C281A" w:rsidP="00665D4A">
                  <w:pPr>
                    <w:tabs>
                      <w:tab w:val="left" w:pos="1080"/>
                    </w:tabs>
                    <w:jc w:val="center"/>
                    <w:rPr>
                      <w:rFonts w:ascii="Arial" w:hAnsi="Arial" w:cs="Arial"/>
                      <w:b/>
                      <w:bCs/>
                      <w:sz w:val="20"/>
                      <w:szCs w:val="20"/>
                    </w:rPr>
                  </w:pPr>
                  <w:r w:rsidRPr="0023277F">
                    <w:rPr>
                      <w:rFonts w:ascii="Arial" w:hAnsi="Arial" w:cs="Arial"/>
                      <w:b/>
                      <w:bCs/>
                      <w:sz w:val="20"/>
                      <w:szCs w:val="20"/>
                    </w:rPr>
                    <w:t xml:space="preserve">Summary of Time Burden Estimates by Institution Type and </w:t>
                  </w:r>
                  <w:proofErr w:type="spellStart"/>
                  <w:r w:rsidRPr="0023277F">
                    <w:rPr>
                      <w:rFonts w:ascii="Arial" w:hAnsi="Arial" w:cs="Arial"/>
                      <w:b/>
                      <w:bCs/>
                      <w:sz w:val="20"/>
                      <w:szCs w:val="20"/>
                    </w:rPr>
                    <w:t>Keyholder</w:t>
                  </w:r>
                  <w:proofErr w:type="spellEnd"/>
                  <w:r w:rsidRPr="0023277F">
                    <w:rPr>
                      <w:rFonts w:ascii="Arial" w:hAnsi="Arial" w:cs="Arial"/>
                      <w:b/>
                      <w:bCs/>
                      <w:sz w:val="20"/>
                      <w:szCs w:val="20"/>
                    </w:rPr>
                    <w:t xml:space="preserve"> Experience,</w:t>
                  </w:r>
                </w:p>
                <w:p w:rsidR="006C281A" w:rsidRPr="0023277F" w:rsidRDefault="0088609E" w:rsidP="0088609E">
                  <w:pPr>
                    <w:tabs>
                      <w:tab w:val="left" w:pos="1080"/>
                    </w:tabs>
                    <w:jc w:val="center"/>
                    <w:rPr>
                      <w:rFonts w:ascii="Arial" w:hAnsi="Arial" w:cs="Arial"/>
                      <w:b/>
                      <w:bCs/>
                      <w:sz w:val="20"/>
                      <w:szCs w:val="20"/>
                    </w:rPr>
                  </w:pPr>
                  <w:r w:rsidRPr="0023277F">
                    <w:rPr>
                      <w:rFonts w:ascii="Arial" w:hAnsi="Arial" w:cs="Arial"/>
                      <w:b/>
                      <w:bCs/>
                      <w:sz w:val="20"/>
                      <w:szCs w:val="20"/>
                    </w:rPr>
                    <w:t>2015</w:t>
                  </w:r>
                  <w:r w:rsidR="006C281A" w:rsidRPr="0023277F">
                    <w:rPr>
                      <w:rFonts w:ascii="Arial" w:hAnsi="Arial" w:cs="Arial"/>
                      <w:b/>
                      <w:bCs/>
                      <w:sz w:val="20"/>
                      <w:szCs w:val="20"/>
                    </w:rPr>
                    <w:t>-</w:t>
                  </w:r>
                  <w:r w:rsidRPr="0023277F">
                    <w:rPr>
                      <w:rFonts w:ascii="Arial" w:hAnsi="Arial" w:cs="Arial"/>
                      <w:b/>
                      <w:bCs/>
                      <w:sz w:val="20"/>
                      <w:szCs w:val="20"/>
                    </w:rPr>
                    <w:t>16</w:t>
                  </w:r>
                  <w:r w:rsidR="006C281A" w:rsidRPr="0023277F">
                    <w:rPr>
                      <w:rFonts w:ascii="Arial" w:hAnsi="Arial" w:cs="Arial"/>
                      <w:b/>
                      <w:bCs/>
                      <w:sz w:val="20"/>
                      <w:szCs w:val="20"/>
                    </w:rPr>
                    <w:t xml:space="preserve"> Data Collection</w:t>
                  </w:r>
                </w:p>
              </w:tc>
            </w:tr>
            <w:tr w:rsidR="006C281A" w:rsidTr="00611C2E">
              <w:trPr>
                <w:trHeight w:val="253"/>
              </w:trPr>
              <w:tc>
                <w:tcPr>
                  <w:tcW w:w="1969" w:type="pct"/>
                  <w:shd w:val="clear" w:color="auto" w:fill="D3DFEE"/>
                </w:tcPr>
                <w:p w:rsidR="006C281A" w:rsidRPr="0023277F" w:rsidRDefault="006C281A" w:rsidP="00665D4A">
                  <w:pPr>
                    <w:tabs>
                      <w:tab w:val="left" w:pos="1080"/>
                    </w:tabs>
                    <w:rPr>
                      <w:rFonts w:ascii="Arial" w:hAnsi="Arial" w:cs="Arial"/>
                      <w:b/>
                      <w:bCs/>
                      <w:sz w:val="20"/>
                      <w:szCs w:val="20"/>
                    </w:rPr>
                  </w:pPr>
                </w:p>
              </w:tc>
              <w:tc>
                <w:tcPr>
                  <w:tcW w:w="1566" w:type="pct"/>
                  <w:shd w:val="clear" w:color="auto" w:fill="D3DFEE"/>
                </w:tcPr>
                <w:p w:rsidR="006C281A" w:rsidRPr="0023277F" w:rsidRDefault="006C281A" w:rsidP="00665D4A">
                  <w:pPr>
                    <w:tabs>
                      <w:tab w:val="left" w:pos="1080"/>
                    </w:tabs>
                    <w:jc w:val="center"/>
                    <w:rPr>
                      <w:rFonts w:ascii="Arial" w:hAnsi="Arial" w:cs="Arial"/>
                      <w:sz w:val="20"/>
                      <w:szCs w:val="20"/>
                    </w:rPr>
                  </w:pPr>
                  <w:r w:rsidRPr="0023277F">
                    <w:rPr>
                      <w:rFonts w:ascii="Arial" w:hAnsi="Arial" w:cs="Arial"/>
                      <w:sz w:val="20"/>
                      <w:szCs w:val="20"/>
                    </w:rPr>
                    <w:t>Estimated Range</w:t>
                  </w:r>
                </w:p>
              </w:tc>
              <w:tc>
                <w:tcPr>
                  <w:tcW w:w="1465" w:type="pct"/>
                  <w:shd w:val="clear" w:color="auto" w:fill="D3DFEE"/>
                </w:tcPr>
                <w:p w:rsidR="006C281A" w:rsidRPr="0023277F" w:rsidRDefault="006C281A" w:rsidP="00665D4A">
                  <w:pPr>
                    <w:tabs>
                      <w:tab w:val="left" w:pos="1080"/>
                    </w:tabs>
                    <w:jc w:val="center"/>
                    <w:rPr>
                      <w:rFonts w:ascii="Arial" w:hAnsi="Arial" w:cs="Arial"/>
                      <w:sz w:val="20"/>
                      <w:szCs w:val="20"/>
                    </w:rPr>
                  </w:pPr>
                  <w:r w:rsidRPr="0023277F">
                    <w:rPr>
                      <w:rFonts w:ascii="Arial" w:hAnsi="Arial" w:cs="Arial"/>
                      <w:sz w:val="20"/>
                      <w:szCs w:val="20"/>
                    </w:rPr>
                    <w:t>Estimated Average</w:t>
                  </w:r>
                </w:p>
              </w:tc>
            </w:tr>
            <w:tr w:rsidR="006C281A" w:rsidTr="00611C2E">
              <w:trPr>
                <w:trHeight w:val="253"/>
              </w:trPr>
              <w:tc>
                <w:tcPr>
                  <w:tcW w:w="1969" w:type="pct"/>
                </w:tcPr>
                <w:p w:rsidR="006C281A" w:rsidRPr="0023277F" w:rsidRDefault="006C281A" w:rsidP="00665D4A">
                  <w:pPr>
                    <w:tabs>
                      <w:tab w:val="left" w:pos="1080"/>
                    </w:tabs>
                    <w:rPr>
                      <w:rFonts w:ascii="Arial" w:hAnsi="Arial" w:cs="Arial"/>
                      <w:b/>
                      <w:bCs/>
                      <w:sz w:val="20"/>
                      <w:szCs w:val="20"/>
                    </w:rPr>
                  </w:pPr>
                  <w:r w:rsidRPr="0023277F">
                    <w:rPr>
                      <w:rFonts w:ascii="Arial" w:hAnsi="Arial" w:cs="Arial"/>
                      <w:b/>
                      <w:bCs/>
                      <w:sz w:val="20"/>
                      <w:szCs w:val="20"/>
                    </w:rPr>
                    <w:t>4-year institution</w:t>
                  </w:r>
                </w:p>
              </w:tc>
              <w:tc>
                <w:tcPr>
                  <w:tcW w:w="1566" w:type="pct"/>
                </w:tcPr>
                <w:p w:rsidR="006C281A" w:rsidRPr="0023277F" w:rsidRDefault="006C281A" w:rsidP="00665D4A">
                  <w:pPr>
                    <w:tabs>
                      <w:tab w:val="left" w:pos="1080"/>
                    </w:tabs>
                    <w:rPr>
                      <w:rFonts w:ascii="Arial" w:hAnsi="Arial" w:cs="Arial"/>
                      <w:sz w:val="20"/>
                      <w:szCs w:val="20"/>
                    </w:rPr>
                  </w:pPr>
                </w:p>
              </w:tc>
              <w:tc>
                <w:tcPr>
                  <w:tcW w:w="1465" w:type="pct"/>
                </w:tcPr>
                <w:p w:rsidR="006C281A" w:rsidRPr="0023277F" w:rsidRDefault="006C281A" w:rsidP="00665D4A">
                  <w:pPr>
                    <w:tabs>
                      <w:tab w:val="left" w:pos="1080"/>
                    </w:tabs>
                    <w:rPr>
                      <w:rFonts w:ascii="Arial" w:hAnsi="Arial" w:cs="Arial"/>
                      <w:sz w:val="20"/>
                      <w:szCs w:val="20"/>
                    </w:rPr>
                  </w:pPr>
                </w:p>
              </w:tc>
            </w:tr>
            <w:tr w:rsidR="0088609E" w:rsidTr="00611C2E">
              <w:trPr>
                <w:trHeight w:val="253"/>
              </w:trPr>
              <w:tc>
                <w:tcPr>
                  <w:tcW w:w="1969" w:type="pct"/>
                  <w:shd w:val="clear" w:color="auto" w:fill="D3DFEE"/>
                </w:tcPr>
                <w:p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 xml:space="preserve">New </w:t>
                  </w:r>
                  <w:proofErr w:type="spellStart"/>
                  <w:r w:rsidR="0088609E" w:rsidRPr="0023277F">
                    <w:rPr>
                      <w:rFonts w:ascii="Arial" w:hAnsi="Arial" w:cs="Arial"/>
                      <w:b/>
                      <w:bCs/>
                      <w:sz w:val="20"/>
                      <w:szCs w:val="20"/>
                    </w:rPr>
                    <w:t>Keyholder</w:t>
                  </w:r>
                  <w:proofErr w:type="spellEnd"/>
                </w:p>
              </w:tc>
              <w:tc>
                <w:tcPr>
                  <w:tcW w:w="1566" w:type="pct"/>
                  <w:shd w:val="clear" w:color="auto" w:fill="D3DFEE"/>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189-351 hours</w:t>
                  </w:r>
                </w:p>
              </w:tc>
              <w:tc>
                <w:tcPr>
                  <w:tcW w:w="1465" w:type="pct"/>
                  <w:shd w:val="clear" w:color="auto" w:fill="D3DFEE"/>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234 hours</w:t>
                  </w:r>
                </w:p>
              </w:tc>
            </w:tr>
            <w:tr w:rsidR="0088609E" w:rsidTr="00611C2E">
              <w:trPr>
                <w:trHeight w:val="253"/>
              </w:trPr>
              <w:tc>
                <w:tcPr>
                  <w:tcW w:w="1969" w:type="pct"/>
                </w:tcPr>
                <w:p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 xml:space="preserve">Returning </w:t>
                  </w:r>
                  <w:proofErr w:type="spellStart"/>
                  <w:r w:rsidR="0088609E" w:rsidRPr="0023277F">
                    <w:rPr>
                      <w:rFonts w:ascii="Arial" w:hAnsi="Arial" w:cs="Arial"/>
                      <w:b/>
                      <w:bCs/>
                      <w:sz w:val="20"/>
                      <w:szCs w:val="20"/>
                    </w:rPr>
                    <w:t>Keyholder</w:t>
                  </w:r>
                  <w:proofErr w:type="spellEnd"/>
                </w:p>
              </w:tc>
              <w:tc>
                <w:tcPr>
                  <w:tcW w:w="1566" w:type="pct"/>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126-234 hours</w:t>
                  </w:r>
                </w:p>
              </w:tc>
              <w:tc>
                <w:tcPr>
                  <w:tcW w:w="1465" w:type="pct"/>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156 hours</w:t>
                  </w:r>
                </w:p>
              </w:tc>
            </w:tr>
            <w:tr w:rsidR="0088609E" w:rsidTr="00611C2E">
              <w:trPr>
                <w:trHeight w:val="253"/>
              </w:trPr>
              <w:tc>
                <w:tcPr>
                  <w:tcW w:w="1969" w:type="pct"/>
                  <w:shd w:val="clear" w:color="auto" w:fill="D3DFEE"/>
                </w:tcPr>
                <w:p w:rsidR="0088609E" w:rsidRPr="0023277F" w:rsidRDefault="0088609E" w:rsidP="00665D4A">
                  <w:pPr>
                    <w:tabs>
                      <w:tab w:val="left" w:pos="1080"/>
                    </w:tabs>
                    <w:rPr>
                      <w:rFonts w:ascii="Arial" w:hAnsi="Arial" w:cs="Arial"/>
                      <w:b/>
                      <w:bCs/>
                      <w:sz w:val="20"/>
                      <w:szCs w:val="20"/>
                    </w:rPr>
                  </w:pPr>
                  <w:r w:rsidRPr="0023277F">
                    <w:rPr>
                      <w:rFonts w:ascii="Arial" w:hAnsi="Arial" w:cs="Arial"/>
                      <w:b/>
                      <w:bCs/>
                      <w:sz w:val="20"/>
                      <w:szCs w:val="20"/>
                    </w:rPr>
                    <w:t>2-year institution</w:t>
                  </w:r>
                </w:p>
              </w:tc>
              <w:tc>
                <w:tcPr>
                  <w:tcW w:w="1566" w:type="pct"/>
                  <w:shd w:val="clear" w:color="auto" w:fill="D3DFEE"/>
                </w:tcPr>
                <w:p w:rsidR="0088609E" w:rsidRPr="0023277F" w:rsidRDefault="0088609E" w:rsidP="00665D4A">
                  <w:pPr>
                    <w:tabs>
                      <w:tab w:val="left" w:pos="1080"/>
                    </w:tabs>
                    <w:jc w:val="center"/>
                    <w:rPr>
                      <w:rFonts w:ascii="Arial" w:hAnsi="Arial" w:cs="Arial"/>
                      <w:sz w:val="20"/>
                      <w:szCs w:val="20"/>
                    </w:rPr>
                  </w:pPr>
                </w:p>
              </w:tc>
              <w:tc>
                <w:tcPr>
                  <w:tcW w:w="1465" w:type="pct"/>
                  <w:shd w:val="clear" w:color="auto" w:fill="D3DFEE"/>
                </w:tcPr>
                <w:p w:rsidR="0088609E" w:rsidRPr="0023277F" w:rsidRDefault="0088609E" w:rsidP="00665D4A">
                  <w:pPr>
                    <w:tabs>
                      <w:tab w:val="left" w:pos="1080"/>
                    </w:tabs>
                    <w:jc w:val="center"/>
                    <w:rPr>
                      <w:rFonts w:ascii="Arial" w:hAnsi="Arial" w:cs="Arial"/>
                      <w:sz w:val="20"/>
                      <w:szCs w:val="20"/>
                    </w:rPr>
                  </w:pPr>
                </w:p>
              </w:tc>
            </w:tr>
            <w:tr w:rsidR="0088609E" w:rsidTr="00611C2E">
              <w:trPr>
                <w:trHeight w:val="253"/>
              </w:trPr>
              <w:tc>
                <w:tcPr>
                  <w:tcW w:w="1969" w:type="pct"/>
                </w:tcPr>
                <w:p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 xml:space="preserve">New </w:t>
                  </w:r>
                  <w:proofErr w:type="spellStart"/>
                  <w:r w:rsidR="0088609E" w:rsidRPr="0023277F">
                    <w:rPr>
                      <w:rFonts w:ascii="Arial" w:hAnsi="Arial" w:cs="Arial"/>
                      <w:b/>
                      <w:bCs/>
                      <w:sz w:val="20"/>
                      <w:szCs w:val="20"/>
                    </w:rPr>
                    <w:t>keyholder</w:t>
                  </w:r>
                  <w:proofErr w:type="spellEnd"/>
                </w:p>
              </w:tc>
              <w:tc>
                <w:tcPr>
                  <w:tcW w:w="1566" w:type="pct"/>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156-293 hours</w:t>
                  </w:r>
                </w:p>
              </w:tc>
              <w:tc>
                <w:tcPr>
                  <w:tcW w:w="1465" w:type="pct"/>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183 hours</w:t>
                  </w:r>
                </w:p>
              </w:tc>
            </w:tr>
            <w:tr w:rsidR="0088609E" w:rsidTr="00611C2E">
              <w:trPr>
                <w:trHeight w:val="253"/>
              </w:trPr>
              <w:tc>
                <w:tcPr>
                  <w:tcW w:w="1969" w:type="pct"/>
                  <w:shd w:val="clear" w:color="auto" w:fill="D3DFEE"/>
                </w:tcPr>
                <w:p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 xml:space="preserve">Returning </w:t>
                  </w:r>
                  <w:proofErr w:type="spellStart"/>
                  <w:r w:rsidR="0088609E" w:rsidRPr="0023277F">
                    <w:rPr>
                      <w:rFonts w:ascii="Arial" w:hAnsi="Arial" w:cs="Arial"/>
                      <w:b/>
                      <w:bCs/>
                      <w:sz w:val="20"/>
                      <w:szCs w:val="20"/>
                    </w:rPr>
                    <w:t>keyholder</w:t>
                  </w:r>
                  <w:proofErr w:type="spellEnd"/>
                </w:p>
              </w:tc>
              <w:tc>
                <w:tcPr>
                  <w:tcW w:w="1566" w:type="pct"/>
                  <w:shd w:val="clear" w:color="auto" w:fill="D3DFEE"/>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104-196 hours</w:t>
                  </w:r>
                </w:p>
              </w:tc>
              <w:tc>
                <w:tcPr>
                  <w:tcW w:w="1465" w:type="pct"/>
                  <w:shd w:val="clear" w:color="auto" w:fill="D3DFEE"/>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121 hours</w:t>
                  </w:r>
                </w:p>
              </w:tc>
            </w:tr>
            <w:tr w:rsidR="0088609E" w:rsidTr="00611C2E">
              <w:trPr>
                <w:trHeight w:val="253"/>
              </w:trPr>
              <w:tc>
                <w:tcPr>
                  <w:tcW w:w="1969" w:type="pct"/>
                </w:tcPr>
                <w:p w:rsidR="0088609E" w:rsidRPr="0023277F" w:rsidRDefault="0088609E" w:rsidP="00665D4A">
                  <w:pPr>
                    <w:tabs>
                      <w:tab w:val="left" w:pos="1080"/>
                    </w:tabs>
                    <w:rPr>
                      <w:rFonts w:ascii="Arial" w:hAnsi="Arial" w:cs="Arial"/>
                      <w:b/>
                      <w:bCs/>
                      <w:sz w:val="20"/>
                      <w:szCs w:val="20"/>
                    </w:rPr>
                  </w:pPr>
                  <w:r w:rsidRPr="0023277F">
                    <w:rPr>
                      <w:rFonts w:ascii="Arial" w:hAnsi="Arial" w:cs="Arial"/>
                      <w:b/>
                      <w:bCs/>
                      <w:sz w:val="20"/>
                      <w:szCs w:val="20"/>
                    </w:rPr>
                    <w:t>&lt;2-year institution</w:t>
                  </w:r>
                </w:p>
              </w:tc>
              <w:tc>
                <w:tcPr>
                  <w:tcW w:w="1566" w:type="pct"/>
                </w:tcPr>
                <w:p w:rsidR="0088609E" w:rsidRPr="0023277F" w:rsidRDefault="0088609E" w:rsidP="00665D4A">
                  <w:pPr>
                    <w:tabs>
                      <w:tab w:val="left" w:pos="1080"/>
                    </w:tabs>
                    <w:jc w:val="center"/>
                    <w:rPr>
                      <w:rFonts w:ascii="Arial" w:hAnsi="Arial" w:cs="Arial"/>
                      <w:sz w:val="20"/>
                      <w:szCs w:val="20"/>
                    </w:rPr>
                  </w:pPr>
                </w:p>
              </w:tc>
              <w:tc>
                <w:tcPr>
                  <w:tcW w:w="1465" w:type="pct"/>
                </w:tcPr>
                <w:p w:rsidR="0088609E" w:rsidRPr="0023277F" w:rsidRDefault="0088609E" w:rsidP="00665D4A">
                  <w:pPr>
                    <w:tabs>
                      <w:tab w:val="left" w:pos="1080"/>
                    </w:tabs>
                    <w:jc w:val="center"/>
                    <w:rPr>
                      <w:rFonts w:ascii="Arial" w:hAnsi="Arial" w:cs="Arial"/>
                      <w:sz w:val="20"/>
                      <w:szCs w:val="20"/>
                    </w:rPr>
                  </w:pPr>
                </w:p>
              </w:tc>
            </w:tr>
            <w:tr w:rsidR="0088609E" w:rsidTr="00611C2E">
              <w:trPr>
                <w:trHeight w:val="253"/>
              </w:trPr>
              <w:tc>
                <w:tcPr>
                  <w:tcW w:w="1969" w:type="pct"/>
                  <w:shd w:val="clear" w:color="auto" w:fill="D3DFEE"/>
                </w:tcPr>
                <w:p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 xml:space="preserve">New </w:t>
                  </w:r>
                  <w:proofErr w:type="spellStart"/>
                  <w:r w:rsidR="0088609E" w:rsidRPr="0023277F">
                    <w:rPr>
                      <w:rFonts w:ascii="Arial" w:hAnsi="Arial" w:cs="Arial"/>
                      <w:b/>
                      <w:bCs/>
                      <w:sz w:val="20"/>
                      <w:szCs w:val="20"/>
                    </w:rPr>
                    <w:t>keyholder</w:t>
                  </w:r>
                  <w:proofErr w:type="spellEnd"/>
                </w:p>
              </w:tc>
              <w:tc>
                <w:tcPr>
                  <w:tcW w:w="1566" w:type="pct"/>
                  <w:shd w:val="clear" w:color="auto" w:fill="D3DFEE"/>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69-116 hours</w:t>
                  </w:r>
                </w:p>
              </w:tc>
              <w:tc>
                <w:tcPr>
                  <w:tcW w:w="1465" w:type="pct"/>
                  <w:shd w:val="clear" w:color="auto" w:fill="D3DFEE"/>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80 hours</w:t>
                  </w:r>
                </w:p>
              </w:tc>
            </w:tr>
            <w:tr w:rsidR="0088609E" w:rsidTr="00611C2E">
              <w:trPr>
                <w:trHeight w:val="253"/>
              </w:trPr>
              <w:tc>
                <w:tcPr>
                  <w:tcW w:w="1969" w:type="pct"/>
                </w:tcPr>
                <w:p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 xml:space="preserve">Returning </w:t>
                  </w:r>
                  <w:proofErr w:type="spellStart"/>
                  <w:r w:rsidR="0088609E" w:rsidRPr="0023277F">
                    <w:rPr>
                      <w:rFonts w:ascii="Arial" w:hAnsi="Arial" w:cs="Arial"/>
                      <w:b/>
                      <w:bCs/>
                      <w:sz w:val="20"/>
                      <w:szCs w:val="20"/>
                    </w:rPr>
                    <w:t>keyholder</w:t>
                  </w:r>
                  <w:proofErr w:type="spellEnd"/>
                </w:p>
              </w:tc>
              <w:tc>
                <w:tcPr>
                  <w:tcW w:w="1566" w:type="pct"/>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47-77 hours</w:t>
                  </w:r>
                </w:p>
              </w:tc>
              <w:tc>
                <w:tcPr>
                  <w:tcW w:w="1465" w:type="pct"/>
                </w:tcPr>
                <w:p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53 hours</w:t>
                  </w:r>
                </w:p>
              </w:tc>
            </w:tr>
          </w:tbl>
          <w:p w:rsidR="00686343" w:rsidRDefault="00686343" w:rsidP="006C281A">
            <w:pPr>
              <w:rPr>
                <w:color w:val="262626"/>
                <w:sz w:val="22"/>
                <w:szCs w:val="22"/>
              </w:rPr>
            </w:pPr>
          </w:p>
          <w:p w:rsidR="007A219D" w:rsidRPr="0023277F" w:rsidRDefault="007A219D" w:rsidP="009240A5">
            <w:pPr>
              <w:ind w:left="90" w:right="-198"/>
              <w:rPr>
                <w:sz w:val="22"/>
                <w:szCs w:val="20"/>
              </w:rPr>
            </w:pPr>
            <w:r w:rsidRPr="0023277F">
              <w:rPr>
                <w:sz w:val="22"/>
                <w:szCs w:val="22"/>
              </w:rPr>
              <w:t>These IPEDS reporting burden estimates include the time it takes to review instructions, query and search data sources, complete and review the components, and submit the data through the Data Collection System.</w:t>
            </w:r>
          </w:p>
          <w:p w:rsidR="007A219D" w:rsidRPr="0023277F" w:rsidRDefault="007A219D" w:rsidP="009240A5">
            <w:pPr>
              <w:ind w:left="90" w:right="-198"/>
              <w:rPr>
                <w:sz w:val="22"/>
                <w:szCs w:val="20"/>
              </w:rPr>
            </w:pPr>
          </w:p>
          <w:p w:rsidR="00B17F64" w:rsidRDefault="00B17F64" w:rsidP="0023277F">
            <w:pPr>
              <w:ind w:left="90"/>
              <w:rPr>
                <w:sz w:val="22"/>
                <w:szCs w:val="20"/>
              </w:rPr>
            </w:pPr>
            <w:r w:rsidRPr="007A219D">
              <w:rPr>
                <w:sz w:val="22"/>
                <w:szCs w:val="20"/>
              </w:rPr>
              <w:t xml:space="preserve">If you have any </w:t>
            </w:r>
            <w:r w:rsidR="0023277F" w:rsidRPr="007A219D">
              <w:rPr>
                <w:sz w:val="22"/>
                <w:szCs w:val="20"/>
              </w:rPr>
              <w:t>suggestions for improving this form</w:t>
            </w:r>
            <w:r w:rsidR="0023277F">
              <w:rPr>
                <w:sz w:val="22"/>
                <w:szCs w:val="20"/>
              </w:rPr>
              <w:t xml:space="preserve"> or</w:t>
            </w:r>
            <w:r w:rsidR="0023277F" w:rsidRPr="007A219D">
              <w:rPr>
                <w:sz w:val="22"/>
                <w:szCs w:val="20"/>
              </w:rPr>
              <w:t xml:space="preserve"> </w:t>
            </w:r>
            <w:r w:rsidRPr="007A219D">
              <w:rPr>
                <w:sz w:val="22"/>
                <w:szCs w:val="20"/>
              </w:rPr>
              <w:t xml:space="preserve">comments concerning the accuracy of the time estimate(s) </w:t>
            </w:r>
            <w:r w:rsidR="0023277F">
              <w:rPr>
                <w:sz w:val="22"/>
                <w:szCs w:val="20"/>
              </w:rPr>
              <w:t>or</w:t>
            </w:r>
            <w:r w:rsidRPr="007A219D">
              <w:rPr>
                <w:sz w:val="22"/>
                <w:szCs w:val="20"/>
              </w:rPr>
              <w:t xml:space="preserve"> the status of your individual submission, please direct them to </w:t>
            </w:r>
            <w:hyperlink r:id="rId12" w:history="1">
              <w:r w:rsidRPr="007A219D">
                <w:rPr>
                  <w:rStyle w:val="Hyperlink"/>
                  <w:sz w:val="22"/>
                  <w:szCs w:val="20"/>
                </w:rPr>
                <w:t>ipedshelp@rti.org</w:t>
              </w:r>
            </w:hyperlink>
            <w:r w:rsidRPr="007A219D">
              <w:rPr>
                <w:sz w:val="22"/>
                <w:szCs w:val="20"/>
              </w:rPr>
              <w:t>.</w:t>
            </w:r>
            <w:r w:rsidR="0023277F">
              <w:rPr>
                <w:sz w:val="22"/>
                <w:szCs w:val="20"/>
              </w:rPr>
              <w:t>”</w:t>
            </w:r>
          </w:p>
          <w:p w:rsidR="00384932" w:rsidRPr="001475C6" w:rsidRDefault="00384932" w:rsidP="009240A5">
            <w:pPr>
              <w:ind w:left="90" w:right="-198"/>
              <w:rPr>
                <w:sz w:val="20"/>
                <w:szCs w:val="20"/>
              </w:rPr>
            </w:pPr>
          </w:p>
        </w:tc>
        <w:tc>
          <w:tcPr>
            <w:tcW w:w="118" w:type="pct"/>
            <w:vAlign w:val="center"/>
          </w:tcPr>
          <w:p w:rsidR="00B17F64" w:rsidRDefault="004633CD">
            <w:pPr>
              <w:rPr>
                <w:rFonts w:ascii="Verdana" w:hAnsi="Verdana"/>
                <w:sz w:val="20"/>
                <w:szCs w:val="20"/>
              </w:rPr>
            </w:pPr>
            <w:r>
              <w:rPr>
                <w:rFonts w:ascii="Verdana" w:hAnsi="Verdana"/>
                <w:sz w:val="20"/>
                <w:szCs w:val="20"/>
              </w:rPr>
              <w:t xml:space="preserve"> </w:t>
            </w:r>
          </w:p>
        </w:tc>
      </w:tr>
    </w:tbl>
    <w:p w:rsidR="00B17F64" w:rsidRDefault="00B17F64">
      <w:pPr>
        <w:widowControl w:val="0"/>
        <w:tabs>
          <w:tab w:val="left" w:pos="720"/>
          <w:tab w:val="left" w:pos="1090"/>
        </w:tabs>
        <w:rPr>
          <w:snapToGrid w:val="0"/>
          <w:sz w:val="22"/>
        </w:rPr>
      </w:pPr>
      <w:r>
        <w:rPr>
          <w:b/>
          <w:snapToGrid w:val="0"/>
          <w:sz w:val="22"/>
        </w:rPr>
        <w:t>A.11.</w:t>
      </w:r>
      <w:r>
        <w:rPr>
          <w:b/>
          <w:snapToGrid w:val="0"/>
          <w:sz w:val="22"/>
        </w:rPr>
        <w:tab/>
      </w:r>
      <w:r>
        <w:rPr>
          <w:b/>
          <w:snapToGrid w:val="0"/>
          <w:sz w:val="22"/>
          <w:u w:val="single"/>
        </w:rPr>
        <w:t>Justification for Sensitive Questions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r>
        <w:rPr>
          <w:snapToGrid w:val="0"/>
          <w:sz w:val="22"/>
        </w:rPr>
        <w:t>These collections contain no questions of a sensitive nature.</w:t>
      </w:r>
    </w:p>
    <w:p w:rsidR="00AA1E5F" w:rsidRDefault="00AA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p>
    <w:p w:rsidR="00B17F64" w:rsidRDefault="00B17F64" w:rsidP="00EE3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r>
        <w:rPr>
          <w:b/>
          <w:snapToGrid w:val="0"/>
        </w:rPr>
        <w:t>A.12.</w:t>
      </w:r>
      <w:r>
        <w:rPr>
          <w:b/>
          <w:snapToGrid w:val="0"/>
        </w:rPr>
        <w:tab/>
      </w:r>
      <w:r>
        <w:rPr>
          <w:b/>
          <w:snapToGrid w:val="0"/>
          <w:u w:val="single"/>
        </w:rPr>
        <w:t>Estimate of Burden</w:t>
      </w:r>
    </w:p>
    <w:p w:rsidR="00B17F64" w:rsidRDefault="00B17F64" w:rsidP="00BA526D">
      <w:pPr>
        <w:pStyle w:val="Text"/>
      </w:pPr>
    </w:p>
    <w:p w:rsidR="00B17F64" w:rsidRDefault="00B17F64" w:rsidP="00BA526D">
      <w:pPr>
        <w:pStyle w:val="Text"/>
      </w:pPr>
      <w:r>
        <w:t>Annual Burden Calculation</w:t>
      </w:r>
    </w:p>
    <w:p w:rsidR="00B17F64" w:rsidRDefault="00B17F64" w:rsidP="00BA526D">
      <w:pPr>
        <w:pStyle w:val="Text"/>
      </w:pPr>
    </w:p>
    <w:p w:rsidR="00B17F64" w:rsidRDefault="00B17F64" w:rsidP="00657EB5">
      <w:pPr>
        <w:tabs>
          <w:tab w:val="left" w:pos="-360"/>
          <w:tab w:val="left" w:pos="0"/>
          <w:tab w:val="left" w:pos="270"/>
          <w:tab w:val="left" w:pos="1440"/>
        </w:tabs>
        <w:rPr>
          <w:snapToGrid w:val="0"/>
        </w:rPr>
      </w:pPr>
      <w:r w:rsidRPr="00094589">
        <w:rPr>
          <w:snapToGrid w:val="0"/>
          <w:sz w:val="22"/>
        </w:rPr>
        <w:lastRenderedPageBreak/>
        <w:t xml:space="preserve">Table </w:t>
      </w:r>
      <w:r w:rsidR="000853B1" w:rsidRPr="00094589">
        <w:rPr>
          <w:snapToGrid w:val="0"/>
          <w:sz w:val="22"/>
        </w:rPr>
        <w:t>1</w:t>
      </w:r>
      <w:r w:rsidR="00434B29" w:rsidRPr="00094589">
        <w:rPr>
          <w:snapToGrid w:val="0"/>
          <w:sz w:val="22"/>
        </w:rPr>
        <w:t>0</w:t>
      </w:r>
      <w:r w:rsidRPr="00094589">
        <w:rPr>
          <w:snapToGrid w:val="0"/>
          <w:sz w:val="22"/>
        </w:rPr>
        <w:t xml:space="preserve"> displays the estimated burden to respondents for the </w:t>
      </w:r>
      <w:r w:rsidR="009D0CF1" w:rsidRPr="00094589">
        <w:rPr>
          <w:snapToGrid w:val="0"/>
          <w:sz w:val="22"/>
        </w:rPr>
        <w:t xml:space="preserve">2015-16 </w:t>
      </w:r>
      <w:r w:rsidRPr="00094589">
        <w:rPr>
          <w:snapToGrid w:val="0"/>
          <w:sz w:val="22"/>
        </w:rPr>
        <w:t xml:space="preserve">data collection. The estimated </w:t>
      </w:r>
      <w:r w:rsidR="00B55458" w:rsidRPr="00094589">
        <w:rPr>
          <w:snapToGrid w:val="0"/>
          <w:sz w:val="22"/>
        </w:rPr>
        <w:t>number of institutions responding reflects</w:t>
      </w:r>
      <w:r w:rsidRPr="00094589">
        <w:rPr>
          <w:snapToGrid w:val="0"/>
          <w:sz w:val="22"/>
        </w:rPr>
        <w:t xml:space="preserve"> those that are required to respond (approximately 7,</w:t>
      </w:r>
      <w:r w:rsidR="00535DB5" w:rsidRPr="00094589">
        <w:rPr>
          <w:snapToGrid w:val="0"/>
          <w:sz w:val="22"/>
        </w:rPr>
        <w:t>3</w:t>
      </w:r>
      <w:r w:rsidRPr="00094589">
        <w:rPr>
          <w:snapToGrid w:val="0"/>
          <w:sz w:val="22"/>
        </w:rPr>
        <w:t>00 Title IV eligible institutions) and those that voluntarily respond (approximately 200 per data collection year).</w:t>
      </w:r>
      <w:r w:rsidR="004633CD">
        <w:rPr>
          <w:snapToGrid w:val="0"/>
        </w:rPr>
        <w:t xml:space="preserve"> </w:t>
      </w:r>
      <w:r w:rsidRPr="00094589">
        <w:rPr>
          <w:snapToGrid w:val="0"/>
          <w:sz w:val="22"/>
        </w:rPr>
        <w:t>Table 1</w:t>
      </w:r>
      <w:r w:rsidR="00434B29" w:rsidRPr="00094589">
        <w:rPr>
          <w:snapToGrid w:val="0"/>
          <w:sz w:val="22"/>
        </w:rPr>
        <w:t>1</w:t>
      </w:r>
      <w:r w:rsidRPr="00094589">
        <w:rPr>
          <w:snapToGrid w:val="0"/>
          <w:sz w:val="22"/>
        </w:rPr>
        <w:t xml:space="preserve"> shows</w:t>
      </w:r>
      <w:r w:rsidRPr="007E42D8">
        <w:rPr>
          <w:snapToGrid w:val="0"/>
          <w:sz w:val="22"/>
        </w:rPr>
        <w:t xml:space="preserve"> estimated ranges for institutions based on </w:t>
      </w:r>
      <w:r w:rsidR="009D0CF1">
        <w:rPr>
          <w:snapToGrid w:val="0"/>
          <w:sz w:val="22"/>
        </w:rPr>
        <w:t xml:space="preserve">the </w:t>
      </w:r>
      <w:r w:rsidR="009D0CF1" w:rsidRPr="007E42D8">
        <w:rPr>
          <w:snapToGrid w:val="0"/>
          <w:sz w:val="22"/>
        </w:rPr>
        <w:t xml:space="preserve">institution </w:t>
      </w:r>
      <w:r w:rsidRPr="007E42D8">
        <w:rPr>
          <w:snapToGrid w:val="0"/>
          <w:sz w:val="22"/>
        </w:rPr>
        <w:t xml:space="preserve">type and </w:t>
      </w:r>
      <w:proofErr w:type="spellStart"/>
      <w:r w:rsidRPr="007E42D8">
        <w:rPr>
          <w:snapToGrid w:val="0"/>
          <w:sz w:val="22"/>
        </w:rPr>
        <w:t>keyholder</w:t>
      </w:r>
      <w:proofErr w:type="spellEnd"/>
      <w:r w:rsidRPr="007E42D8">
        <w:rPr>
          <w:snapToGrid w:val="0"/>
          <w:sz w:val="22"/>
        </w:rPr>
        <w:t xml:space="preserve"> experience.</w:t>
      </w:r>
    </w:p>
    <w:p w:rsidR="00B17F64" w:rsidRDefault="00B17F64" w:rsidP="00657EB5">
      <w:pPr>
        <w:tabs>
          <w:tab w:val="left" w:pos="-360"/>
          <w:tab w:val="left" w:pos="0"/>
          <w:tab w:val="left" w:pos="270"/>
          <w:tab w:val="left" w:pos="1440"/>
        </w:tabs>
        <w:rPr>
          <w:snapToGrid w:val="0"/>
        </w:rPr>
      </w:pPr>
    </w:p>
    <w:p w:rsidR="00B57E53" w:rsidRDefault="00B57E53" w:rsidP="00B57E53">
      <w:pPr>
        <w:rPr>
          <w:sz w:val="22"/>
          <w:szCs w:val="22"/>
        </w:rPr>
      </w:pPr>
      <w:r>
        <w:rPr>
          <w:sz w:val="22"/>
          <w:szCs w:val="22"/>
        </w:rPr>
        <w:t>In the previous IPEDS request for clearance, submitted for the 2011-12 through 2013-14 data collections, based on an NCES-commissioned study of burden estimates and revisions across federal agencies, NCES proposed to ask respondents to voluntarily report the time required to prepare and complete each component of the IPEDS data collection at the end of the survey form.</w:t>
      </w:r>
      <w:r w:rsidR="004633CD">
        <w:rPr>
          <w:sz w:val="22"/>
          <w:szCs w:val="22"/>
        </w:rPr>
        <w:t xml:space="preserve"> </w:t>
      </w:r>
      <w:r>
        <w:rPr>
          <w:sz w:val="22"/>
          <w:szCs w:val="22"/>
        </w:rPr>
        <w:t xml:space="preserve">This voluntary collection was implemented in the 2012-13 data collection, and the </w:t>
      </w:r>
      <w:r w:rsidRPr="00662777">
        <w:rPr>
          <w:sz w:val="22"/>
          <w:szCs w:val="22"/>
        </w:rPr>
        <w:t>results</w:t>
      </w:r>
      <w:r>
        <w:rPr>
          <w:sz w:val="22"/>
          <w:szCs w:val="22"/>
        </w:rPr>
        <w:t xml:space="preserve"> from the </w:t>
      </w:r>
      <w:proofErr w:type="gramStart"/>
      <w:r>
        <w:rPr>
          <w:sz w:val="22"/>
          <w:szCs w:val="22"/>
        </w:rPr>
        <w:t>Fall</w:t>
      </w:r>
      <w:proofErr w:type="gramEnd"/>
      <w:r>
        <w:rPr>
          <w:sz w:val="22"/>
          <w:szCs w:val="22"/>
        </w:rPr>
        <w:t xml:space="preserve"> data collection were used in establishing burden estimates for the Fall components.</w:t>
      </w:r>
      <w:r w:rsidR="004633CD">
        <w:rPr>
          <w:sz w:val="22"/>
          <w:szCs w:val="22"/>
        </w:rPr>
        <w:t xml:space="preserve"> </w:t>
      </w:r>
      <w:r>
        <w:rPr>
          <w:sz w:val="22"/>
          <w:szCs w:val="22"/>
        </w:rPr>
        <w:t xml:space="preserve">Results from the </w:t>
      </w:r>
      <w:proofErr w:type="gramStart"/>
      <w:r>
        <w:rPr>
          <w:sz w:val="22"/>
          <w:szCs w:val="22"/>
        </w:rPr>
        <w:t>Winter</w:t>
      </w:r>
      <w:proofErr w:type="gramEnd"/>
      <w:r>
        <w:rPr>
          <w:sz w:val="22"/>
          <w:szCs w:val="22"/>
        </w:rPr>
        <w:t xml:space="preserve"> and Spring data collections will be used in future estimates.</w:t>
      </w:r>
      <w:r w:rsidR="00AC2359">
        <w:rPr>
          <w:sz w:val="22"/>
          <w:szCs w:val="22"/>
        </w:rPr>
        <w:t xml:space="preserve"> </w:t>
      </w:r>
      <w:r>
        <w:rPr>
          <w:sz w:val="22"/>
          <w:szCs w:val="22"/>
        </w:rPr>
        <w:t xml:space="preserve">Response rates for this item on the three </w:t>
      </w:r>
      <w:proofErr w:type="gramStart"/>
      <w:r>
        <w:rPr>
          <w:sz w:val="22"/>
          <w:szCs w:val="22"/>
        </w:rPr>
        <w:t>Fall</w:t>
      </w:r>
      <w:proofErr w:type="gramEnd"/>
      <w:r>
        <w:rPr>
          <w:sz w:val="22"/>
          <w:szCs w:val="22"/>
        </w:rPr>
        <w:t xml:space="preserve"> survey components are shown </w:t>
      </w:r>
      <w:r w:rsidR="00F51BAE">
        <w:rPr>
          <w:sz w:val="22"/>
          <w:szCs w:val="22"/>
        </w:rPr>
        <w:t xml:space="preserve">in the Table </w:t>
      </w:r>
      <w:r>
        <w:rPr>
          <w:sz w:val="22"/>
          <w:szCs w:val="22"/>
        </w:rPr>
        <w:t>below.</w:t>
      </w:r>
    </w:p>
    <w:p w:rsidR="00B57E53" w:rsidRDefault="00B57E53" w:rsidP="00B57E53">
      <w:pPr>
        <w:rPr>
          <w:sz w:val="22"/>
          <w:szCs w:val="22"/>
        </w:rPr>
      </w:pPr>
    </w:p>
    <w:tbl>
      <w:tblPr>
        <w:tblStyle w:val="TableGrid"/>
        <w:tblW w:w="5000" w:type="pct"/>
        <w:jc w:val="center"/>
        <w:tblLook w:val="04A0" w:firstRow="1" w:lastRow="0" w:firstColumn="1" w:lastColumn="0" w:noHBand="0" w:noVBand="1"/>
      </w:tblPr>
      <w:tblGrid>
        <w:gridCol w:w="4341"/>
        <w:gridCol w:w="3330"/>
        <w:gridCol w:w="2913"/>
      </w:tblGrid>
      <w:tr w:rsidR="00B57E53" w:rsidTr="00AC2359">
        <w:trPr>
          <w:jc w:val="center"/>
        </w:trPr>
        <w:tc>
          <w:tcPr>
            <w:tcW w:w="5000" w:type="pct"/>
            <w:gridSpan w:val="3"/>
            <w:shd w:val="clear" w:color="auto" w:fill="D3DFEE"/>
          </w:tcPr>
          <w:p w:rsidR="00B57E53" w:rsidRPr="00032735" w:rsidRDefault="00B57E53" w:rsidP="003408A8">
            <w:pPr>
              <w:rPr>
                <w:rFonts w:ascii="Arial" w:hAnsi="Arial"/>
                <w:b/>
                <w:sz w:val="20"/>
                <w:szCs w:val="20"/>
              </w:rPr>
            </w:pPr>
            <w:r w:rsidRPr="00032735">
              <w:rPr>
                <w:rFonts w:ascii="Arial" w:hAnsi="Arial"/>
                <w:b/>
                <w:sz w:val="20"/>
                <w:szCs w:val="20"/>
              </w:rPr>
              <w:t xml:space="preserve">Table </w:t>
            </w:r>
            <w:r w:rsidR="003408A8">
              <w:rPr>
                <w:rFonts w:ascii="Arial" w:hAnsi="Arial"/>
                <w:b/>
                <w:sz w:val="20"/>
                <w:szCs w:val="20"/>
              </w:rPr>
              <w:t>2</w:t>
            </w:r>
            <w:r w:rsidRPr="00032735">
              <w:rPr>
                <w:rFonts w:ascii="Arial" w:hAnsi="Arial"/>
                <w:b/>
                <w:sz w:val="20"/>
                <w:szCs w:val="20"/>
              </w:rPr>
              <w:t>.</w:t>
            </w:r>
            <w:r w:rsidR="004633CD">
              <w:rPr>
                <w:rFonts w:ascii="Arial" w:hAnsi="Arial"/>
                <w:b/>
                <w:sz w:val="20"/>
                <w:szCs w:val="20"/>
              </w:rPr>
              <w:t xml:space="preserve"> </w:t>
            </w:r>
            <w:r w:rsidRPr="00032735">
              <w:rPr>
                <w:rFonts w:ascii="Arial" w:hAnsi="Arial"/>
                <w:b/>
                <w:sz w:val="20"/>
                <w:szCs w:val="20"/>
              </w:rPr>
              <w:t>Response Rates for IPEDS Preparation Time Item, Fall 2012</w:t>
            </w:r>
          </w:p>
        </w:tc>
      </w:tr>
      <w:tr w:rsidR="00B57E53" w:rsidTr="00AC2359">
        <w:trPr>
          <w:jc w:val="center"/>
        </w:trPr>
        <w:tc>
          <w:tcPr>
            <w:tcW w:w="2051" w:type="pct"/>
            <w:shd w:val="clear" w:color="auto" w:fill="D3DFEE"/>
          </w:tcPr>
          <w:p w:rsidR="00B57E53" w:rsidRPr="00437D36" w:rsidRDefault="00B57E53" w:rsidP="00B57E53">
            <w:pPr>
              <w:rPr>
                <w:rFonts w:ascii="Arial" w:hAnsi="Arial"/>
                <w:sz w:val="20"/>
                <w:szCs w:val="20"/>
              </w:rPr>
            </w:pPr>
          </w:p>
        </w:tc>
        <w:tc>
          <w:tcPr>
            <w:tcW w:w="1573" w:type="pct"/>
            <w:shd w:val="clear" w:color="auto" w:fill="D3DFEE"/>
          </w:tcPr>
          <w:p w:rsidR="00B57E53" w:rsidRPr="00437D36" w:rsidRDefault="00B57E53" w:rsidP="005E3B6E">
            <w:pPr>
              <w:jc w:val="center"/>
              <w:rPr>
                <w:rFonts w:ascii="Arial" w:hAnsi="Arial"/>
                <w:sz w:val="20"/>
                <w:szCs w:val="20"/>
              </w:rPr>
            </w:pPr>
            <w:r w:rsidRPr="00437D36">
              <w:rPr>
                <w:rFonts w:ascii="Arial" w:hAnsi="Arial"/>
                <w:sz w:val="20"/>
                <w:szCs w:val="20"/>
              </w:rPr>
              <w:t xml:space="preserve">Returning </w:t>
            </w:r>
            <w:proofErr w:type="spellStart"/>
            <w:r w:rsidRPr="00437D36">
              <w:rPr>
                <w:rFonts w:ascii="Arial" w:hAnsi="Arial"/>
                <w:sz w:val="20"/>
                <w:szCs w:val="20"/>
              </w:rPr>
              <w:t>Keyholders</w:t>
            </w:r>
            <w:proofErr w:type="spellEnd"/>
          </w:p>
        </w:tc>
        <w:tc>
          <w:tcPr>
            <w:tcW w:w="1376" w:type="pct"/>
            <w:shd w:val="clear" w:color="auto" w:fill="D3DFEE"/>
          </w:tcPr>
          <w:p w:rsidR="00B57E53" w:rsidRPr="00437D36" w:rsidRDefault="00B57E53" w:rsidP="005E3B6E">
            <w:pPr>
              <w:jc w:val="center"/>
              <w:rPr>
                <w:rFonts w:ascii="Arial" w:hAnsi="Arial"/>
                <w:sz w:val="20"/>
                <w:szCs w:val="20"/>
              </w:rPr>
            </w:pPr>
            <w:r w:rsidRPr="00437D36">
              <w:rPr>
                <w:rFonts w:ascii="Arial" w:hAnsi="Arial"/>
                <w:sz w:val="20"/>
                <w:szCs w:val="20"/>
              </w:rPr>
              <w:t xml:space="preserve">New </w:t>
            </w:r>
            <w:proofErr w:type="spellStart"/>
            <w:r w:rsidRPr="00437D36">
              <w:rPr>
                <w:rFonts w:ascii="Arial" w:hAnsi="Arial"/>
                <w:sz w:val="20"/>
                <w:szCs w:val="20"/>
              </w:rPr>
              <w:t>Keyholders</w:t>
            </w:r>
            <w:proofErr w:type="spellEnd"/>
          </w:p>
        </w:tc>
      </w:tr>
      <w:tr w:rsidR="00B57E53" w:rsidTr="00AC2359">
        <w:trPr>
          <w:jc w:val="center"/>
        </w:trPr>
        <w:tc>
          <w:tcPr>
            <w:tcW w:w="2051" w:type="pct"/>
            <w:tcBorders>
              <w:bottom w:val="single" w:sz="4" w:space="0" w:color="000000"/>
            </w:tcBorders>
          </w:tcPr>
          <w:p w:rsidR="00B57E53" w:rsidRPr="00437D36" w:rsidRDefault="00B57E53" w:rsidP="00B57E53">
            <w:pPr>
              <w:rPr>
                <w:rFonts w:ascii="Arial" w:hAnsi="Arial"/>
                <w:sz w:val="20"/>
                <w:szCs w:val="20"/>
              </w:rPr>
            </w:pPr>
            <w:r w:rsidRPr="00437D36">
              <w:rPr>
                <w:rFonts w:ascii="Arial" w:hAnsi="Arial"/>
                <w:sz w:val="20"/>
                <w:szCs w:val="20"/>
              </w:rPr>
              <w:t>Institutional Characteristics</w:t>
            </w:r>
          </w:p>
        </w:tc>
        <w:tc>
          <w:tcPr>
            <w:tcW w:w="1573" w:type="pct"/>
            <w:tcBorders>
              <w:bottom w:val="single" w:sz="4" w:space="0" w:color="000000"/>
            </w:tcBorders>
          </w:tcPr>
          <w:p w:rsidR="00B57E53" w:rsidRPr="00437D36" w:rsidRDefault="00B57E53" w:rsidP="00B57E53">
            <w:pPr>
              <w:jc w:val="center"/>
              <w:rPr>
                <w:rFonts w:ascii="Arial" w:hAnsi="Arial"/>
                <w:sz w:val="20"/>
                <w:szCs w:val="20"/>
              </w:rPr>
            </w:pPr>
            <w:r w:rsidRPr="00437D36">
              <w:rPr>
                <w:rFonts w:ascii="Arial" w:hAnsi="Arial"/>
                <w:sz w:val="20"/>
                <w:szCs w:val="20"/>
              </w:rPr>
              <w:t>75%</w:t>
            </w:r>
          </w:p>
        </w:tc>
        <w:tc>
          <w:tcPr>
            <w:tcW w:w="1376" w:type="pct"/>
            <w:tcBorders>
              <w:bottom w:val="single" w:sz="4" w:space="0" w:color="000000"/>
            </w:tcBorders>
          </w:tcPr>
          <w:p w:rsidR="00B57E53" w:rsidRPr="00437D36" w:rsidRDefault="00B57E53" w:rsidP="00B57E53">
            <w:pPr>
              <w:jc w:val="center"/>
              <w:rPr>
                <w:rFonts w:ascii="Arial" w:hAnsi="Arial"/>
                <w:sz w:val="20"/>
                <w:szCs w:val="20"/>
              </w:rPr>
            </w:pPr>
            <w:r w:rsidRPr="00437D36">
              <w:rPr>
                <w:rFonts w:ascii="Arial" w:hAnsi="Arial"/>
                <w:sz w:val="20"/>
                <w:szCs w:val="20"/>
              </w:rPr>
              <w:t>81%</w:t>
            </w:r>
          </w:p>
        </w:tc>
      </w:tr>
      <w:tr w:rsidR="00B57E53" w:rsidTr="00AC2359">
        <w:trPr>
          <w:jc w:val="center"/>
        </w:trPr>
        <w:tc>
          <w:tcPr>
            <w:tcW w:w="2051" w:type="pct"/>
            <w:shd w:val="clear" w:color="auto" w:fill="D3DFEE"/>
          </w:tcPr>
          <w:p w:rsidR="00B57E53" w:rsidRPr="00437D36" w:rsidRDefault="00B57E53" w:rsidP="00B57E53">
            <w:pPr>
              <w:rPr>
                <w:rFonts w:ascii="Arial" w:hAnsi="Arial"/>
                <w:sz w:val="20"/>
                <w:szCs w:val="20"/>
              </w:rPr>
            </w:pPr>
            <w:r w:rsidRPr="00437D36">
              <w:rPr>
                <w:rFonts w:ascii="Arial" w:hAnsi="Arial"/>
                <w:sz w:val="20"/>
                <w:szCs w:val="20"/>
              </w:rPr>
              <w:t>Completions</w:t>
            </w:r>
          </w:p>
        </w:tc>
        <w:tc>
          <w:tcPr>
            <w:tcW w:w="1573" w:type="pct"/>
            <w:shd w:val="clear" w:color="auto" w:fill="D3DFEE"/>
          </w:tcPr>
          <w:p w:rsidR="00B57E53" w:rsidRPr="00437D36" w:rsidRDefault="00B57E53" w:rsidP="00B57E53">
            <w:pPr>
              <w:jc w:val="center"/>
              <w:rPr>
                <w:rFonts w:ascii="Arial" w:hAnsi="Arial"/>
                <w:sz w:val="20"/>
                <w:szCs w:val="20"/>
              </w:rPr>
            </w:pPr>
            <w:r w:rsidRPr="00437D36">
              <w:rPr>
                <w:rFonts w:ascii="Arial" w:hAnsi="Arial"/>
                <w:sz w:val="20"/>
                <w:szCs w:val="20"/>
              </w:rPr>
              <w:t>62%</w:t>
            </w:r>
          </w:p>
        </w:tc>
        <w:tc>
          <w:tcPr>
            <w:tcW w:w="1376" w:type="pct"/>
            <w:shd w:val="clear" w:color="auto" w:fill="D3DFEE"/>
          </w:tcPr>
          <w:p w:rsidR="00B57E53" w:rsidRPr="00437D36" w:rsidRDefault="00B57E53" w:rsidP="00B57E53">
            <w:pPr>
              <w:jc w:val="center"/>
              <w:rPr>
                <w:rFonts w:ascii="Arial" w:hAnsi="Arial"/>
                <w:sz w:val="20"/>
                <w:szCs w:val="20"/>
              </w:rPr>
            </w:pPr>
            <w:r w:rsidRPr="00437D36">
              <w:rPr>
                <w:rFonts w:ascii="Arial" w:hAnsi="Arial"/>
                <w:sz w:val="20"/>
                <w:szCs w:val="20"/>
              </w:rPr>
              <w:t>67%</w:t>
            </w:r>
          </w:p>
        </w:tc>
      </w:tr>
      <w:tr w:rsidR="00B57E53" w:rsidTr="00AC2359">
        <w:trPr>
          <w:jc w:val="center"/>
        </w:trPr>
        <w:tc>
          <w:tcPr>
            <w:tcW w:w="2051" w:type="pct"/>
          </w:tcPr>
          <w:p w:rsidR="00B57E53" w:rsidRPr="00437D36" w:rsidRDefault="00B57E53" w:rsidP="00B57E53">
            <w:pPr>
              <w:rPr>
                <w:rFonts w:ascii="Arial" w:hAnsi="Arial"/>
                <w:sz w:val="20"/>
                <w:szCs w:val="20"/>
              </w:rPr>
            </w:pPr>
            <w:r w:rsidRPr="00437D36">
              <w:rPr>
                <w:rFonts w:ascii="Arial" w:hAnsi="Arial"/>
                <w:sz w:val="20"/>
                <w:szCs w:val="20"/>
              </w:rPr>
              <w:t>12-month Enrollment</w:t>
            </w:r>
          </w:p>
        </w:tc>
        <w:tc>
          <w:tcPr>
            <w:tcW w:w="1573" w:type="pct"/>
          </w:tcPr>
          <w:p w:rsidR="00B57E53" w:rsidRPr="00437D36" w:rsidRDefault="00B57E53" w:rsidP="00B57E53">
            <w:pPr>
              <w:jc w:val="center"/>
              <w:rPr>
                <w:rFonts w:ascii="Arial" w:hAnsi="Arial"/>
                <w:sz w:val="20"/>
                <w:szCs w:val="20"/>
              </w:rPr>
            </w:pPr>
            <w:r w:rsidRPr="00437D36">
              <w:rPr>
                <w:rFonts w:ascii="Arial" w:hAnsi="Arial"/>
                <w:sz w:val="20"/>
                <w:szCs w:val="20"/>
              </w:rPr>
              <w:t>75%</w:t>
            </w:r>
          </w:p>
        </w:tc>
        <w:tc>
          <w:tcPr>
            <w:tcW w:w="1376" w:type="pct"/>
          </w:tcPr>
          <w:p w:rsidR="00B57E53" w:rsidRPr="00437D36" w:rsidRDefault="00B57E53" w:rsidP="00B57E53">
            <w:pPr>
              <w:jc w:val="center"/>
              <w:rPr>
                <w:rFonts w:ascii="Arial" w:hAnsi="Arial"/>
                <w:sz w:val="20"/>
                <w:szCs w:val="20"/>
              </w:rPr>
            </w:pPr>
            <w:r w:rsidRPr="00437D36">
              <w:rPr>
                <w:rFonts w:ascii="Arial" w:hAnsi="Arial"/>
                <w:sz w:val="20"/>
                <w:szCs w:val="20"/>
              </w:rPr>
              <w:t>80%</w:t>
            </w:r>
          </w:p>
        </w:tc>
      </w:tr>
    </w:tbl>
    <w:p w:rsidR="00B57E53" w:rsidRDefault="00B57E53" w:rsidP="00B57E53">
      <w:pPr>
        <w:rPr>
          <w:sz w:val="22"/>
          <w:szCs w:val="22"/>
        </w:rPr>
      </w:pPr>
    </w:p>
    <w:p w:rsidR="00B57E53" w:rsidRDefault="00B57E53" w:rsidP="00B57E53">
      <w:pPr>
        <w:rPr>
          <w:sz w:val="22"/>
          <w:szCs w:val="22"/>
        </w:rPr>
      </w:pPr>
      <w:r>
        <w:rPr>
          <w:sz w:val="22"/>
          <w:szCs w:val="22"/>
        </w:rPr>
        <w:t xml:space="preserve">Response rates </w:t>
      </w:r>
      <w:r w:rsidR="00434B29">
        <w:rPr>
          <w:sz w:val="22"/>
          <w:szCs w:val="22"/>
        </w:rPr>
        <w:t xml:space="preserve">for the preparation time items </w:t>
      </w:r>
      <w:r>
        <w:rPr>
          <w:sz w:val="22"/>
          <w:szCs w:val="22"/>
        </w:rPr>
        <w:t>are high enough to incorporate these data into burden estimate calculations.</w:t>
      </w:r>
      <w:r w:rsidR="004633CD">
        <w:rPr>
          <w:sz w:val="22"/>
          <w:szCs w:val="22"/>
        </w:rPr>
        <w:t xml:space="preserve"> </w:t>
      </w:r>
      <w:r>
        <w:rPr>
          <w:sz w:val="22"/>
          <w:szCs w:val="22"/>
        </w:rPr>
        <w:t>The response rates for the Completions component are lower than for the other two Fall components due to the fact that more data are uploaded by states and systems for this component; the item does not appear on the import layouts.</w:t>
      </w:r>
    </w:p>
    <w:p w:rsidR="00B57E53" w:rsidRDefault="00B57E53" w:rsidP="00B57E53">
      <w:pPr>
        <w:rPr>
          <w:sz w:val="22"/>
          <w:szCs w:val="22"/>
        </w:rPr>
      </w:pPr>
    </w:p>
    <w:p w:rsidR="004633CD" w:rsidRDefault="00B57E53" w:rsidP="00B57E53">
      <w:pPr>
        <w:rPr>
          <w:sz w:val="22"/>
          <w:szCs w:val="22"/>
        </w:rPr>
      </w:pPr>
      <w:r>
        <w:rPr>
          <w:sz w:val="22"/>
          <w:szCs w:val="22"/>
        </w:rPr>
        <w:t xml:space="preserve">NCES anticipated using the </w:t>
      </w:r>
      <w:proofErr w:type="spellStart"/>
      <w:r>
        <w:rPr>
          <w:sz w:val="22"/>
          <w:szCs w:val="22"/>
        </w:rPr>
        <w:t>keyholder</w:t>
      </w:r>
      <w:proofErr w:type="spellEnd"/>
      <w:r>
        <w:rPr>
          <w:sz w:val="22"/>
          <w:szCs w:val="22"/>
        </w:rPr>
        <w:t xml:space="preserve"> reported times in two ways:</w:t>
      </w:r>
    </w:p>
    <w:p w:rsidR="004633CD" w:rsidRDefault="00B57E53" w:rsidP="00B57E53">
      <w:pPr>
        <w:pStyle w:val="ListParagraph"/>
        <w:numPr>
          <w:ilvl w:val="0"/>
          <w:numId w:val="92"/>
        </w:numPr>
        <w:spacing w:after="0" w:line="240" w:lineRule="auto"/>
        <w:contextualSpacing/>
        <w:rPr>
          <w:rFonts w:ascii="Times New Roman" w:hAnsi="Times New Roman"/>
        </w:rPr>
      </w:pPr>
      <w:r w:rsidRPr="000853B1">
        <w:rPr>
          <w:rFonts w:ascii="Times New Roman" w:hAnsi="Times New Roman"/>
        </w:rPr>
        <w:t xml:space="preserve">To gauge whether the recalculated burden estimates from the previous clearance submission are realistic, compared to what </w:t>
      </w:r>
      <w:proofErr w:type="spellStart"/>
      <w:r w:rsidRPr="000853B1">
        <w:rPr>
          <w:rFonts w:ascii="Times New Roman" w:hAnsi="Times New Roman"/>
        </w:rPr>
        <w:t>keyholders</w:t>
      </w:r>
      <w:proofErr w:type="spellEnd"/>
      <w:r w:rsidRPr="000853B1">
        <w:rPr>
          <w:rFonts w:ascii="Times New Roman" w:hAnsi="Times New Roman"/>
        </w:rPr>
        <w:t xml:space="preserve"> report;</w:t>
      </w:r>
    </w:p>
    <w:p w:rsidR="004633CD" w:rsidRDefault="00B57E53" w:rsidP="00D136DD">
      <w:pPr>
        <w:pStyle w:val="ListParagraph"/>
        <w:numPr>
          <w:ilvl w:val="0"/>
          <w:numId w:val="92"/>
        </w:numPr>
        <w:spacing w:after="0" w:line="240" w:lineRule="auto"/>
        <w:contextualSpacing/>
        <w:rPr>
          <w:rFonts w:ascii="Times New Roman" w:hAnsi="Times New Roman"/>
        </w:rPr>
      </w:pPr>
      <w:r w:rsidRPr="000853B1">
        <w:rPr>
          <w:rFonts w:ascii="Times New Roman" w:hAnsi="Times New Roman"/>
        </w:rPr>
        <w:t xml:space="preserve">To determine whether the 50% additional time premium established for new </w:t>
      </w:r>
      <w:proofErr w:type="spellStart"/>
      <w:r w:rsidRPr="000853B1">
        <w:rPr>
          <w:rFonts w:ascii="Times New Roman" w:hAnsi="Times New Roman"/>
        </w:rPr>
        <w:t>keyholders</w:t>
      </w:r>
      <w:proofErr w:type="spellEnd"/>
      <w:r w:rsidRPr="000853B1">
        <w:rPr>
          <w:rFonts w:ascii="Times New Roman" w:hAnsi="Times New Roman"/>
        </w:rPr>
        <w:t xml:space="preserve"> accurately represents what new </w:t>
      </w:r>
      <w:proofErr w:type="spellStart"/>
      <w:r w:rsidRPr="000853B1">
        <w:rPr>
          <w:rFonts w:ascii="Times New Roman" w:hAnsi="Times New Roman"/>
        </w:rPr>
        <w:t>keyholders</w:t>
      </w:r>
      <w:proofErr w:type="spellEnd"/>
      <w:r w:rsidRPr="000853B1">
        <w:rPr>
          <w:rFonts w:ascii="Times New Roman" w:hAnsi="Times New Roman"/>
        </w:rPr>
        <w:t xml:space="preserve"> experience.</w:t>
      </w:r>
    </w:p>
    <w:p w:rsidR="00B57E53" w:rsidRDefault="00B57E53" w:rsidP="00B57E53">
      <w:pPr>
        <w:rPr>
          <w:sz w:val="22"/>
          <w:szCs w:val="22"/>
        </w:rPr>
      </w:pPr>
    </w:p>
    <w:p w:rsidR="001B08C8" w:rsidRPr="00396546" w:rsidRDefault="00B57E53" w:rsidP="001B08C8">
      <w:pPr>
        <w:rPr>
          <w:sz w:val="22"/>
          <w:szCs w:val="22"/>
        </w:rPr>
      </w:pPr>
      <w:r>
        <w:rPr>
          <w:sz w:val="22"/>
          <w:szCs w:val="22"/>
        </w:rPr>
        <w:t xml:space="preserve">The times to prepare and complete the </w:t>
      </w:r>
      <w:proofErr w:type="gramStart"/>
      <w:r>
        <w:rPr>
          <w:sz w:val="22"/>
          <w:szCs w:val="22"/>
        </w:rPr>
        <w:t>Fall</w:t>
      </w:r>
      <w:proofErr w:type="gramEnd"/>
      <w:r>
        <w:rPr>
          <w:sz w:val="22"/>
          <w:szCs w:val="22"/>
        </w:rPr>
        <w:t xml:space="preserve"> components reported by both experienced and new </w:t>
      </w:r>
      <w:proofErr w:type="spellStart"/>
      <w:r>
        <w:rPr>
          <w:sz w:val="22"/>
          <w:szCs w:val="22"/>
        </w:rPr>
        <w:t>keyholders</w:t>
      </w:r>
      <w:proofErr w:type="spellEnd"/>
      <w:r>
        <w:rPr>
          <w:sz w:val="22"/>
          <w:szCs w:val="22"/>
        </w:rPr>
        <w:t xml:space="preserve"> are, on average, much lower than the recalculated burden estimates from the previous IPEDS clearance package.</w:t>
      </w:r>
      <w:r w:rsidR="004633CD">
        <w:rPr>
          <w:sz w:val="22"/>
          <w:szCs w:val="22"/>
        </w:rPr>
        <w:t xml:space="preserve"> </w:t>
      </w:r>
      <w:r>
        <w:rPr>
          <w:sz w:val="22"/>
          <w:szCs w:val="22"/>
        </w:rPr>
        <w:t xml:space="preserve">As to the second point, the </w:t>
      </w:r>
      <w:proofErr w:type="spellStart"/>
      <w:r>
        <w:rPr>
          <w:sz w:val="22"/>
          <w:szCs w:val="22"/>
        </w:rPr>
        <w:t>keyholder</w:t>
      </w:r>
      <w:proofErr w:type="spellEnd"/>
      <w:r>
        <w:rPr>
          <w:sz w:val="22"/>
          <w:szCs w:val="22"/>
        </w:rPr>
        <w:t xml:space="preserve"> reported times support the </w:t>
      </w:r>
      <w:r w:rsidRPr="00662777">
        <w:rPr>
          <w:sz w:val="22"/>
          <w:szCs w:val="22"/>
        </w:rPr>
        <w:t>belief</w:t>
      </w:r>
      <w:r>
        <w:rPr>
          <w:sz w:val="22"/>
          <w:szCs w:val="22"/>
        </w:rPr>
        <w:t xml:space="preserve"> that it takes new </w:t>
      </w:r>
      <w:proofErr w:type="spellStart"/>
      <w:r>
        <w:rPr>
          <w:sz w:val="22"/>
          <w:szCs w:val="22"/>
        </w:rPr>
        <w:t>keyholders</w:t>
      </w:r>
      <w:proofErr w:type="spellEnd"/>
      <w:r>
        <w:rPr>
          <w:sz w:val="22"/>
          <w:szCs w:val="22"/>
        </w:rPr>
        <w:t xml:space="preserve"> longer to prepare and submit their IPEDS components.</w:t>
      </w:r>
      <w:r w:rsidR="004633CD">
        <w:rPr>
          <w:sz w:val="22"/>
          <w:szCs w:val="22"/>
        </w:rPr>
        <w:t xml:space="preserve"> </w:t>
      </w:r>
      <w:r>
        <w:rPr>
          <w:sz w:val="22"/>
          <w:szCs w:val="22"/>
        </w:rPr>
        <w:t>While the premiums reported for the Fall vary from component to component, and are somewhat less than the 50% used in IPEDS burden calculations, NCES proposes to retain the 50% premium for the current clearance submission, and reevaluate for the next submission, when there will be additional responses to take into account.</w:t>
      </w:r>
      <w:r w:rsidR="004633CD">
        <w:rPr>
          <w:sz w:val="22"/>
          <w:szCs w:val="22"/>
        </w:rPr>
        <w:t xml:space="preserve"> </w:t>
      </w:r>
      <w:r>
        <w:rPr>
          <w:sz w:val="22"/>
          <w:szCs w:val="22"/>
        </w:rPr>
        <w:t>T</w:t>
      </w:r>
      <w:r w:rsidR="00F51BAE">
        <w:rPr>
          <w:sz w:val="22"/>
          <w:szCs w:val="22"/>
        </w:rPr>
        <w:t>he t</w:t>
      </w:r>
      <w:r>
        <w:rPr>
          <w:sz w:val="22"/>
          <w:szCs w:val="22"/>
        </w:rPr>
        <w:t xml:space="preserve">able </w:t>
      </w:r>
      <w:r w:rsidR="00F51BAE">
        <w:rPr>
          <w:sz w:val="22"/>
          <w:szCs w:val="22"/>
        </w:rPr>
        <w:t>below</w:t>
      </w:r>
      <w:r>
        <w:rPr>
          <w:sz w:val="22"/>
          <w:szCs w:val="22"/>
        </w:rPr>
        <w:t xml:space="preserve"> summarizes the preparation hours reported by experienced and new </w:t>
      </w:r>
      <w:proofErr w:type="spellStart"/>
      <w:r>
        <w:rPr>
          <w:sz w:val="22"/>
          <w:szCs w:val="22"/>
        </w:rPr>
        <w:t>keyholders</w:t>
      </w:r>
      <w:proofErr w:type="spellEnd"/>
      <w:r>
        <w:rPr>
          <w:sz w:val="22"/>
          <w:szCs w:val="22"/>
        </w:rPr>
        <w:t>, and shows the aver</w:t>
      </w:r>
      <w:r w:rsidR="00396546">
        <w:rPr>
          <w:sz w:val="22"/>
          <w:szCs w:val="22"/>
        </w:rPr>
        <w:t xml:space="preserve">age premium for new </w:t>
      </w:r>
      <w:proofErr w:type="spellStart"/>
      <w:r w:rsidR="00396546">
        <w:rPr>
          <w:sz w:val="22"/>
          <w:szCs w:val="22"/>
        </w:rPr>
        <w:t>keyholders</w:t>
      </w:r>
      <w:proofErr w:type="spellEnd"/>
      <w:r w:rsidR="00396546">
        <w:rPr>
          <w:sz w:val="22"/>
          <w:szCs w:val="22"/>
        </w:rPr>
        <w:t>:</w:t>
      </w:r>
    </w:p>
    <w:p w:rsidR="009240A5" w:rsidRDefault="009240A5"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Style w:val="TableGrid"/>
        <w:tblW w:w="5000" w:type="pct"/>
        <w:tblLook w:val="04A0" w:firstRow="1" w:lastRow="0" w:firstColumn="1" w:lastColumn="0" w:noHBand="0" w:noVBand="1"/>
      </w:tblPr>
      <w:tblGrid>
        <w:gridCol w:w="880"/>
        <w:gridCol w:w="1405"/>
        <w:gridCol w:w="1405"/>
        <w:gridCol w:w="1406"/>
        <w:gridCol w:w="1374"/>
        <w:gridCol w:w="1370"/>
        <w:gridCol w:w="1374"/>
        <w:gridCol w:w="1370"/>
      </w:tblGrid>
      <w:tr w:rsidR="001D0544" w:rsidRPr="005E3B6E" w:rsidTr="009E1199">
        <w:tc>
          <w:tcPr>
            <w:tcW w:w="5000" w:type="pct"/>
            <w:gridSpan w:val="8"/>
            <w:shd w:val="clear" w:color="auto" w:fill="D3DFEE"/>
          </w:tcPr>
          <w:p w:rsidR="001D0544" w:rsidRPr="005E3B6E" w:rsidRDefault="001D0544" w:rsidP="00396546">
            <w:pPr>
              <w:ind w:left="990" w:hanging="900"/>
              <w:rPr>
                <w:rFonts w:ascii="Arial" w:hAnsi="Arial"/>
                <w:b/>
                <w:sz w:val="20"/>
                <w:szCs w:val="20"/>
              </w:rPr>
            </w:pPr>
            <w:r w:rsidRPr="005E3B6E">
              <w:rPr>
                <w:rFonts w:ascii="Arial" w:hAnsi="Arial"/>
                <w:b/>
                <w:sz w:val="20"/>
                <w:szCs w:val="20"/>
              </w:rPr>
              <w:t xml:space="preserve">Table </w:t>
            </w:r>
            <w:r w:rsidR="003408A8">
              <w:rPr>
                <w:rFonts w:ascii="Arial" w:hAnsi="Arial"/>
                <w:b/>
                <w:sz w:val="20"/>
                <w:szCs w:val="20"/>
              </w:rPr>
              <w:t>3</w:t>
            </w:r>
            <w:r w:rsidRPr="005E3B6E">
              <w:rPr>
                <w:rFonts w:ascii="Arial" w:hAnsi="Arial"/>
                <w:b/>
                <w:sz w:val="20"/>
                <w:szCs w:val="20"/>
              </w:rPr>
              <w:t>.</w:t>
            </w:r>
            <w:r w:rsidR="004633CD">
              <w:rPr>
                <w:rFonts w:ascii="Arial" w:hAnsi="Arial"/>
                <w:b/>
                <w:sz w:val="20"/>
                <w:szCs w:val="20"/>
              </w:rPr>
              <w:t xml:space="preserve"> </w:t>
            </w:r>
            <w:r w:rsidRPr="005E3B6E">
              <w:rPr>
                <w:rFonts w:ascii="Arial" w:hAnsi="Arial"/>
                <w:b/>
                <w:sz w:val="20"/>
                <w:szCs w:val="20"/>
              </w:rPr>
              <w:t xml:space="preserve">Reported and average preparation hours for experienced and new IPEDS </w:t>
            </w:r>
            <w:proofErr w:type="spellStart"/>
            <w:r w:rsidRPr="005E3B6E">
              <w:rPr>
                <w:rFonts w:ascii="Arial" w:hAnsi="Arial"/>
                <w:b/>
                <w:sz w:val="20"/>
                <w:szCs w:val="20"/>
              </w:rPr>
              <w:t>keyholders</w:t>
            </w:r>
            <w:proofErr w:type="spellEnd"/>
            <w:r w:rsidRPr="005E3B6E">
              <w:rPr>
                <w:rFonts w:ascii="Arial" w:hAnsi="Arial"/>
                <w:b/>
                <w:sz w:val="20"/>
                <w:szCs w:val="20"/>
              </w:rPr>
              <w:t xml:space="preserve">, and average premium for new </w:t>
            </w:r>
            <w:proofErr w:type="spellStart"/>
            <w:r w:rsidRPr="005E3B6E">
              <w:rPr>
                <w:rFonts w:ascii="Arial" w:hAnsi="Arial"/>
                <w:b/>
                <w:sz w:val="20"/>
                <w:szCs w:val="20"/>
              </w:rPr>
              <w:t>keyholders</w:t>
            </w:r>
            <w:proofErr w:type="spellEnd"/>
            <w:r w:rsidRPr="005E3B6E">
              <w:rPr>
                <w:rFonts w:ascii="Arial" w:hAnsi="Arial"/>
                <w:b/>
                <w:sz w:val="20"/>
                <w:szCs w:val="20"/>
              </w:rPr>
              <w:t>, Fall 2012</w:t>
            </w:r>
          </w:p>
        </w:tc>
      </w:tr>
      <w:tr w:rsidR="001D0544" w:rsidTr="009E1199">
        <w:trPr>
          <w:cantSplit/>
        </w:trPr>
        <w:tc>
          <w:tcPr>
            <w:tcW w:w="416" w:type="pct"/>
            <w:shd w:val="clear" w:color="auto" w:fill="D3DFEE"/>
          </w:tcPr>
          <w:p w:rsidR="001D0544" w:rsidRPr="00437D36" w:rsidRDefault="001D0544" w:rsidP="000A1CF6">
            <w:pPr>
              <w:rPr>
                <w:rFonts w:ascii="Arial" w:hAnsi="Arial"/>
              </w:rPr>
            </w:pPr>
          </w:p>
        </w:tc>
        <w:tc>
          <w:tcPr>
            <w:tcW w:w="664"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 xml:space="preserve">Total preparation hours, experienced </w:t>
            </w:r>
            <w:proofErr w:type="spellStart"/>
            <w:r w:rsidRPr="00437D36">
              <w:rPr>
                <w:rFonts w:ascii="Arial" w:hAnsi="Arial"/>
                <w:sz w:val="18"/>
                <w:szCs w:val="18"/>
              </w:rPr>
              <w:t>keyholders</w:t>
            </w:r>
            <w:proofErr w:type="spellEnd"/>
          </w:p>
        </w:tc>
        <w:tc>
          <w:tcPr>
            <w:tcW w:w="664"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 xml:space="preserve">Number of experienced </w:t>
            </w:r>
            <w:proofErr w:type="spellStart"/>
            <w:r w:rsidRPr="00437D36">
              <w:rPr>
                <w:rFonts w:ascii="Arial" w:hAnsi="Arial"/>
                <w:sz w:val="18"/>
                <w:szCs w:val="18"/>
              </w:rPr>
              <w:t>keyholders</w:t>
            </w:r>
            <w:proofErr w:type="spellEnd"/>
            <w:r w:rsidRPr="00437D36">
              <w:rPr>
                <w:rFonts w:ascii="Arial" w:hAnsi="Arial"/>
                <w:sz w:val="18"/>
                <w:szCs w:val="18"/>
              </w:rPr>
              <w:t xml:space="preserve"> responding</w:t>
            </w:r>
          </w:p>
        </w:tc>
        <w:tc>
          <w:tcPr>
            <w:tcW w:w="664"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 xml:space="preserve">Average preparation hours, experienced </w:t>
            </w:r>
            <w:proofErr w:type="spellStart"/>
            <w:r w:rsidRPr="00437D36">
              <w:rPr>
                <w:rFonts w:ascii="Arial" w:hAnsi="Arial"/>
                <w:sz w:val="18"/>
                <w:szCs w:val="18"/>
              </w:rPr>
              <w:t>keyholders</w:t>
            </w:r>
            <w:proofErr w:type="spellEnd"/>
          </w:p>
        </w:tc>
        <w:tc>
          <w:tcPr>
            <w:tcW w:w="649"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 xml:space="preserve">Total preparation hours, new </w:t>
            </w:r>
            <w:proofErr w:type="spellStart"/>
            <w:r w:rsidRPr="00437D36">
              <w:rPr>
                <w:rFonts w:ascii="Arial" w:hAnsi="Arial"/>
                <w:sz w:val="18"/>
                <w:szCs w:val="18"/>
              </w:rPr>
              <w:t>keyholders</w:t>
            </w:r>
            <w:proofErr w:type="spellEnd"/>
          </w:p>
        </w:tc>
        <w:tc>
          <w:tcPr>
            <w:tcW w:w="647"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 xml:space="preserve">Number of new </w:t>
            </w:r>
            <w:proofErr w:type="spellStart"/>
            <w:r w:rsidRPr="00437D36">
              <w:rPr>
                <w:rFonts w:ascii="Arial" w:hAnsi="Arial"/>
                <w:sz w:val="18"/>
                <w:szCs w:val="18"/>
              </w:rPr>
              <w:t>keyholders</w:t>
            </w:r>
            <w:proofErr w:type="spellEnd"/>
            <w:r w:rsidRPr="00437D36">
              <w:rPr>
                <w:rFonts w:ascii="Arial" w:hAnsi="Arial"/>
                <w:sz w:val="18"/>
                <w:szCs w:val="18"/>
              </w:rPr>
              <w:t xml:space="preserve"> responding</w:t>
            </w:r>
          </w:p>
        </w:tc>
        <w:tc>
          <w:tcPr>
            <w:tcW w:w="649"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 xml:space="preserve">Average preparation hours, new </w:t>
            </w:r>
            <w:proofErr w:type="spellStart"/>
            <w:r w:rsidRPr="00437D36">
              <w:rPr>
                <w:rFonts w:ascii="Arial" w:hAnsi="Arial"/>
                <w:sz w:val="18"/>
                <w:szCs w:val="18"/>
              </w:rPr>
              <w:t>keyholders</w:t>
            </w:r>
            <w:proofErr w:type="spellEnd"/>
          </w:p>
        </w:tc>
        <w:tc>
          <w:tcPr>
            <w:tcW w:w="647"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 xml:space="preserve">Average Premium for New </w:t>
            </w:r>
            <w:proofErr w:type="spellStart"/>
            <w:r w:rsidRPr="00437D36">
              <w:rPr>
                <w:rFonts w:ascii="Arial" w:hAnsi="Arial"/>
                <w:sz w:val="18"/>
                <w:szCs w:val="18"/>
              </w:rPr>
              <w:t>Keyholders</w:t>
            </w:r>
            <w:proofErr w:type="spellEnd"/>
          </w:p>
        </w:tc>
      </w:tr>
      <w:tr w:rsidR="001D0544" w:rsidRPr="009E16C6" w:rsidTr="009E1199">
        <w:tc>
          <w:tcPr>
            <w:tcW w:w="416" w:type="pct"/>
            <w:tcBorders>
              <w:bottom w:val="single" w:sz="4" w:space="0" w:color="000000"/>
            </w:tcBorders>
          </w:tcPr>
          <w:p w:rsidR="001D0544" w:rsidRPr="00437D36" w:rsidRDefault="001D0544" w:rsidP="000A1CF6">
            <w:pPr>
              <w:rPr>
                <w:rFonts w:ascii="Arial" w:hAnsi="Arial"/>
                <w:sz w:val="20"/>
                <w:szCs w:val="20"/>
              </w:rPr>
            </w:pPr>
            <w:r w:rsidRPr="00437D36">
              <w:rPr>
                <w:rFonts w:ascii="Arial" w:hAnsi="Arial"/>
                <w:sz w:val="20"/>
                <w:szCs w:val="20"/>
              </w:rPr>
              <w:t>IC</w:t>
            </w:r>
          </w:p>
        </w:tc>
        <w:tc>
          <w:tcPr>
            <w:tcW w:w="664"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19</w:t>
            </w:r>
            <w:r>
              <w:rPr>
                <w:rFonts w:ascii="Arial" w:hAnsi="Arial"/>
                <w:sz w:val="20"/>
                <w:szCs w:val="20"/>
              </w:rPr>
              <w:t>,</w:t>
            </w:r>
            <w:r w:rsidRPr="00437D36">
              <w:rPr>
                <w:rFonts w:ascii="Arial" w:hAnsi="Arial"/>
                <w:sz w:val="20"/>
                <w:szCs w:val="20"/>
              </w:rPr>
              <w:t>452</w:t>
            </w:r>
          </w:p>
        </w:tc>
        <w:tc>
          <w:tcPr>
            <w:tcW w:w="664"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819</w:t>
            </w:r>
          </w:p>
        </w:tc>
        <w:tc>
          <w:tcPr>
            <w:tcW w:w="664"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4.04</w:t>
            </w:r>
          </w:p>
        </w:tc>
        <w:tc>
          <w:tcPr>
            <w:tcW w:w="649"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720</w:t>
            </w:r>
          </w:p>
        </w:tc>
        <w:tc>
          <w:tcPr>
            <w:tcW w:w="647"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851</w:t>
            </w:r>
          </w:p>
        </w:tc>
        <w:tc>
          <w:tcPr>
            <w:tcW w:w="649"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5.55</w:t>
            </w:r>
          </w:p>
        </w:tc>
        <w:tc>
          <w:tcPr>
            <w:tcW w:w="647"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37%</w:t>
            </w:r>
          </w:p>
        </w:tc>
      </w:tr>
      <w:tr w:rsidR="001D0544" w:rsidRPr="009E16C6" w:rsidTr="009E1199">
        <w:tc>
          <w:tcPr>
            <w:tcW w:w="416" w:type="pct"/>
            <w:shd w:val="clear" w:color="auto" w:fill="D3DFEE"/>
          </w:tcPr>
          <w:p w:rsidR="001D0544" w:rsidRPr="00437D36" w:rsidRDefault="001D0544" w:rsidP="000A1CF6">
            <w:pPr>
              <w:rPr>
                <w:rFonts w:ascii="Arial" w:hAnsi="Arial"/>
                <w:sz w:val="20"/>
                <w:szCs w:val="20"/>
              </w:rPr>
            </w:pPr>
            <w:r w:rsidRPr="00437D36">
              <w:rPr>
                <w:rFonts w:ascii="Arial" w:hAnsi="Arial"/>
                <w:sz w:val="20"/>
                <w:szCs w:val="20"/>
              </w:rPr>
              <w:t>C</w:t>
            </w:r>
          </w:p>
        </w:tc>
        <w:tc>
          <w:tcPr>
            <w:tcW w:w="664"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18</w:t>
            </w:r>
            <w:r>
              <w:rPr>
                <w:rFonts w:ascii="Arial" w:hAnsi="Arial"/>
                <w:sz w:val="20"/>
                <w:szCs w:val="20"/>
              </w:rPr>
              <w:t>,</w:t>
            </w:r>
            <w:r w:rsidRPr="00437D36">
              <w:rPr>
                <w:rFonts w:ascii="Arial" w:hAnsi="Arial"/>
                <w:sz w:val="20"/>
                <w:szCs w:val="20"/>
              </w:rPr>
              <w:t>909</w:t>
            </w:r>
          </w:p>
        </w:tc>
        <w:tc>
          <w:tcPr>
            <w:tcW w:w="664"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3</w:t>
            </w:r>
            <w:r>
              <w:rPr>
                <w:rFonts w:ascii="Arial" w:hAnsi="Arial"/>
                <w:sz w:val="20"/>
                <w:szCs w:val="20"/>
              </w:rPr>
              <w:t>,</w:t>
            </w:r>
            <w:r w:rsidRPr="00437D36">
              <w:rPr>
                <w:rFonts w:ascii="Arial" w:hAnsi="Arial"/>
                <w:sz w:val="20"/>
                <w:szCs w:val="20"/>
              </w:rPr>
              <w:t>976</w:t>
            </w:r>
          </w:p>
        </w:tc>
        <w:tc>
          <w:tcPr>
            <w:tcW w:w="664"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4.76</w:t>
            </w:r>
          </w:p>
        </w:tc>
        <w:tc>
          <w:tcPr>
            <w:tcW w:w="649"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886</w:t>
            </w:r>
          </w:p>
        </w:tc>
        <w:tc>
          <w:tcPr>
            <w:tcW w:w="647"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710</w:t>
            </w:r>
          </w:p>
        </w:tc>
        <w:tc>
          <w:tcPr>
            <w:tcW w:w="649"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6.88</w:t>
            </w:r>
          </w:p>
        </w:tc>
        <w:tc>
          <w:tcPr>
            <w:tcW w:w="647"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45%</w:t>
            </w:r>
          </w:p>
        </w:tc>
      </w:tr>
      <w:tr w:rsidR="001D0544" w:rsidRPr="009E16C6" w:rsidTr="009E1199">
        <w:tc>
          <w:tcPr>
            <w:tcW w:w="416" w:type="pct"/>
          </w:tcPr>
          <w:p w:rsidR="001D0544" w:rsidRPr="00437D36" w:rsidRDefault="001D0544" w:rsidP="000A1CF6">
            <w:pPr>
              <w:rPr>
                <w:rFonts w:ascii="Arial" w:hAnsi="Arial"/>
                <w:sz w:val="20"/>
                <w:szCs w:val="20"/>
              </w:rPr>
            </w:pPr>
            <w:r w:rsidRPr="00437D36">
              <w:rPr>
                <w:rFonts w:ascii="Arial" w:hAnsi="Arial"/>
                <w:sz w:val="20"/>
                <w:szCs w:val="20"/>
              </w:rPr>
              <w:t>E12</w:t>
            </w:r>
          </w:p>
        </w:tc>
        <w:tc>
          <w:tcPr>
            <w:tcW w:w="664" w:type="pct"/>
          </w:tcPr>
          <w:p w:rsidR="001D0544" w:rsidRPr="00437D36" w:rsidRDefault="001D0544" w:rsidP="000A1CF6">
            <w:pPr>
              <w:jc w:val="right"/>
              <w:rPr>
                <w:rFonts w:ascii="Arial" w:hAnsi="Arial"/>
                <w:sz w:val="20"/>
                <w:szCs w:val="20"/>
              </w:rPr>
            </w:pPr>
            <w:r w:rsidRPr="00437D36">
              <w:rPr>
                <w:rFonts w:ascii="Arial" w:hAnsi="Arial"/>
                <w:sz w:val="20"/>
                <w:szCs w:val="20"/>
              </w:rPr>
              <w:t>16</w:t>
            </w:r>
            <w:r>
              <w:rPr>
                <w:rFonts w:ascii="Arial" w:hAnsi="Arial"/>
                <w:sz w:val="20"/>
                <w:szCs w:val="20"/>
              </w:rPr>
              <w:t>,</w:t>
            </w:r>
            <w:r w:rsidRPr="00437D36">
              <w:rPr>
                <w:rFonts w:ascii="Arial" w:hAnsi="Arial"/>
                <w:sz w:val="20"/>
                <w:szCs w:val="20"/>
              </w:rPr>
              <w:t>382</w:t>
            </w:r>
          </w:p>
        </w:tc>
        <w:tc>
          <w:tcPr>
            <w:tcW w:w="664" w:type="pct"/>
          </w:tcPr>
          <w:p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722</w:t>
            </w:r>
          </w:p>
        </w:tc>
        <w:tc>
          <w:tcPr>
            <w:tcW w:w="664" w:type="pct"/>
          </w:tcPr>
          <w:p w:rsidR="001D0544" w:rsidRPr="00437D36" w:rsidRDefault="001D0544" w:rsidP="000A1CF6">
            <w:pPr>
              <w:jc w:val="right"/>
              <w:rPr>
                <w:rFonts w:ascii="Arial" w:hAnsi="Arial"/>
                <w:sz w:val="20"/>
                <w:szCs w:val="20"/>
              </w:rPr>
            </w:pPr>
            <w:r w:rsidRPr="00437D36">
              <w:rPr>
                <w:rFonts w:ascii="Arial" w:hAnsi="Arial"/>
                <w:sz w:val="20"/>
                <w:szCs w:val="20"/>
              </w:rPr>
              <w:t>3.47</w:t>
            </w:r>
          </w:p>
        </w:tc>
        <w:tc>
          <w:tcPr>
            <w:tcW w:w="649" w:type="pct"/>
          </w:tcPr>
          <w:p w:rsidR="001D0544" w:rsidRPr="00437D36" w:rsidRDefault="001D0544" w:rsidP="000A1CF6">
            <w:pPr>
              <w:jc w:val="right"/>
              <w:rPr>
                <w:rFonts w:ascii="Arial" w:hAnsi="Arial"/>
                <w:sz w:val="20"/>
                <w:szCs w:val="20"/>
              </w:rPr>
            </w:pPr>
            <w:r w:rsidRPr="00437D36">
              <w:rPr>
                <w:rFonts w:ascii="Arial" w:hAnsi="Arial"/>
                <w:sz w:val="20"/>
                <w:szCs w:val="20"/>
              </w:rPr>
              <w:t>3</w:t>
            </w:r>
            <w:r>
              <w:rPr>
                <w:rFonts w:ascii="Arial" w:hAnsi="Arial"/>
                <w:sz w:val="20"/>
                <w:szCs w:val="20"/>
              </w:rPr>
              <w:t>,</w:t>
            </w:r>
            <w:r w:rsidRPr="00437D36">
              <w:rPr>
                <w:rFonts w:ascii="Arial" w:hAnsi="Arial"/>
                <w:sz w:val="20"/>
                <w:szCs w:val="20"/>
              </w:rPr>
              <w:t>364</w:t>
            </w:r>
          </w:p>
        </w:tc>
        <w:tc>
          <w:tcPr>
            <w:tcW w:w="647" w:type="pct"/>
          </w:tcPr>
          <w:p w:rsidR="001D0544" w:rsidRPr="00437D36" w:rsidRDefault="001D0544" w:rsidP="000A1CF6">
            <w:pPr>
              <w:jc w:val="right"/>
              <w:rPr>
                <w:rFonts w:ascii="Arial" w:hAnsi="Arial"/>
                <w:sz w:val="20"/>
                <w:szCs w:val="20"/>
              </w:rPr>
            </w:pPr>
            <w:r w:rsidRPr="00437D36">
              <w:rPr>
                <w:rFonts w:ascii="Arial" w:hAnsi="Arial"/>
                <w:sz w:val="20"/>
                <w:szCs w:val="20"/>
              </w:rPr>
              <w:t>751</w:t>
            </w:r>
          </w:p>
        </w:tc>
        <w:tc>
          <w:tcPr>
            <w:tcW w:w="649" w:type="pct"/>
          </w:tcPr>
          <w:p w:rsidR="001D0544" w:rsidRPr="00437D36" w:rsidRDefault="001D0544" w:rsidP="000A1CF6">
            <w:pPr>
              <w:jc w:val="right"/>
              <w:rPr>
                <w:rFonts w:ascii="Arial" w:hAnsi="Arial"/>
                <w:sz w:val="20"/>
                <w:szCs w:val="20"/>
              </w:rPr>
            </w:pPr>
            <w:r w:rsidRPr="00437D36">
              <w:rPr>
                <w:rFonts w:ascii="Arial" w:hAnsi="Arial"/>
                <w:sz w:val="20"/>
                <w:szCs w:val="20"/>
              </w:rPr>
              <w:t>4.48</w:t>
            </w:r>
          </w:p>
        </w:tc>
        <w:tc>
          <w:tcPr>
            <w:tcW w:w="647" w:type="pct"/>
          </w:tcPr>
          <w:p w:rsidR="001D0544" w:rsidRPr="00437D36" w:rsidRDefault="001D0544" w:rsidP="000A1CF6">
            <w:pPr>
              <w:jc w:val="right"/>
              <w:rPr>
                <w:rFonts w:ascii="Arial" w:hAnsi="Arial"/>
                <w:sz w:val="20"/>
                <w:szCs w:val="20"/>
              </w:rPr>
            </w:pPr>
            <w:r w:rsidRPr="00437D36">
              <w:rPr>
                <w:rFonts w:ascii="Arial" w:hAnsi="Arial"/>
                <w:sz w:val="20"/>
                <w:szCs w:val="20"/>
              </w:rPr>
              <w:t>29%</w:t>
            </w:r>
          </w:p>
        </w:tc>
      </w:tr>
    </w:tbl>
    <w:p w:rsidR="007D6F8A" w:rsidRDefault="007D6F8A" w:rsidP="007D6F8A">
      <w:pPr>
        <w:spacing w:after="120" w:line="276" w:lineRule="auto"/>
        <w:rPr>
          <w:sz w:val="22"/>
          <w:szCs w:val="22"/>
        </w:rPr>
      </w:pPr>
    </w:p>
    <w:p w:rsidR="00D136DD" w:rsidRDefault="007D6F8A" w:rsidP="00E8608E">
      <w:pPr>
        <w:spacing w:after="120"/>
        <w:rPr>
          <w:sz w:val="22"/>
        </w:rPr>
      </w:pPr>
      <w:r>
        <w:rPr>
          <w:sz w:val="22"/>
          <w:szCs w:val="22"/>
        </w:rPr>
        <w:t xml:space="preserve">Table 10 shows that in the 2015-16 IPEDS data collection, there are estimated 77,600 responses from 7,500 institutions, resulting in 1,050,870 estimated annual burden hours across all respondents. </w:t>
      </w:r>
      <w:r w:rsidRPr="00D229EC">
        <w:rPr>
          <w:snapToGrid w:val="0"/>
          <w:sz w:val="22"/>
        </w:rPr>
        <w:t xml:space="preserve">In all cases, if the data are readily accessible in machine-readable files, the time required is less than the estimated burden hours. Estimates include the time for reviewing instructions, searching existing data sources, gathering and maintaining the data needed, and completing and </w:t>
      </w:r>
      <w:r w:rsidRPr="00D229EC">
        <w:rPr>
          <w:sz w:val="22"/>
        </w:rPr>
        <w:t>reviewing the collection of information.</w:t>
      </w:r>
      <w:r w:rsidR="004633CD">
        <w:rPr>
          <w:sz w:val="22"/>
        </w:rPr>
        <w:t xml:space="preserve"> </w:t>
      </w:r>
      <w:r w:rsidRPr="00D229EC">
        <w:rPr>
          <w:sz w:val="22"/>
        </w:rPr>
        <w:t>The number of institutions responding i</w:t>
      </w:r>
      <w:r>
        <w:rPr>
          <w:sz w:val="22"/>
        </w:rPr>
        <w:t>s estimated based on the 2014-15</w:t>
      </w:r>
      <w:r w:rsidRPr="00D229EC">
        <w:rPr>
          <w:sz w:val="22"/>
        </w:rPr>
        <w:t xml:space="preserve"> universe; changes to these numbers for successive years </w:t>
      </w:r>
      <w:r>
        <w:rPr>
          <w:sz w:val="22"/>
        </w:rPr>
        <w:t>have been small.</w:t>
      </w:r>
    </w:p>
    <w:p w:rsidR="00D136DD" w:rsidRDefault="00D136DD" w:rsidP="00E8608E">
      <w:pPr>
        <w:spacing w:after="120"/>
        <w:rPr>
          <w:sz w:val="22"/>
        </w:rPr>
      </w:pPr>
    </w:p>
    <w:p w:rsidR="00B17F64" w:rsidRDefault="00B17F64"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gramStart"/>
      <w:r w:rsidRPr="00C80ABB">
        <w:rPr>
          <w:b/>
        </w:rPr>
        <w:t xml:space="preserve">Table </w:t>
      </w:r>
      <w:r w:rsidR="003408A8">
        <w:rPr>
          <w:b/>
        </w:rPr>
        <w:t>4</w:t>
      </w:r>
      <w:r w:rsidRPr="00C80ABB">
        <w:rPr>
          <w:b/>
        </w:rPr>
        <w:t>.</w:t>
      </w:r>
      <w:proofErr w:type="gramEnd"/>
      <w:r w:rsidR="004633CD">
        <w:rPr>
          <w:b/>
        </w:rPr>
        <w:t xml:space="preserve"> </w:t>
      </w:r>
      <w:r w:rsidR="00B55458">
        <w:rPr>
          <w:b/>
        </w:rPr>
        <w:t xml:space="preserve"> </w:t>
      </w:r>
      <w:r w:rsidRPr="00C80ABB">
        <w:rPr>
          <w:b/>
        </w:rPr>
        <w:t>Summary of Estimated Response Burden</w:t>
      </w:r>
      <w:r>
        <w:rPr>
          <w:b/>
        </w:rPr>
        <w:t xml:space="preserve"> by Survey Component</w:t>
      </w:r>
      <w:r w:rsidRPr="00C80ABB">
        <w:rPr>
          <w:b/>
        </w:rPr>
        <w:t>: 201</w:t>
      </w:r>
      <w:r w:rsidR="006C281A">
        <w:rPr>
          <w:b/>
        </w:rPr>
        <w:t>5</w:t>
      </w:r>
      <w:r w:rsidRPr="00C80ABB">
        <w:rPr>
          <w:b/>
        </w:rPr>
        <w:t>-1</w:t>
      </w:r>
      <w:r w:rsidR="006C281A">
        <w:rPr>
          <w:b/>
        </w:rPr>
        <w:t>6</w:t>
      </w:r>
      <w:r w:rsidRPr="00C80ABB">
        <w:rPr>
          <w:b/>
        </w:rPr>
        <w:t xml:space="preserv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575"/>
        <w:gridCol w:w="1527"/>
        <w:gridCol w:w="1677"/>
        <w:gridCol w:w="1626"/>
        <w:gridCol w:w="1433"/>
        <w:gridCol w:w="1746"/>
      </w:tblGrid>
      <w:tr w:rsidR="00471EAF" w:rsidRPr="00C80ABB" w:rsidTr="00094589">
        <w:trPr>
          <w:trHeight w:val="223"/>
        </w:trPr>
        <w:tc>
          <w:tcPr>
            <w:tcW w:w="1216" w:type="pct"/>
            <w:vMerge w:val="restart"/>
            <w:vAlign w:val="center"/>
          </w:tcPr>
          <w:p w:rsidR="00471EAF" w:rsidRPr="005A7839" w:rsidRDefault="00471EAF" w:rsidP="000A1CF6">
            <w:pPr>
              <w:rPr>
                <w:rFonts w:ascii="Arial" w:hAnsi="Arial" w:cs="Arial"/>
                <w:b/>
                <w:bCs/>
                <w:sz w:val="18"/>
              </w:rPr>
            </w:pPr>
            <w:r>
              <w:rPr>
                <w:rFonts w:ascii="Arial" w:hAnsi="Arial" w:cs="Arial"/>
                <w:b/>
                <w:bCs/>
                <w:sz w:val="18"/>
              </w:rPr>
              <w:t>Survey Component</w:t>
            </w:r>
          </w:p>
        </w:tc>
        <w:tc>
          <w:tcPr>
            <w:tcW w:w="721" w:type="pct"/>
            <w:vMerge w:val="restart"/>
            <w:tcBorders>
              <w:bottom w:val="single" w:sz="18" w:space="0" w:color="4F81BD"/>
            </w:tcBorders>
            <w:vAlign w:val="center"/>
          </w:tcPr>
          <w:p w:rsidR="00471EAF" w:rsidRDefault="00471EAF" w:rsidP="00EC5143">
            <w:pPr>
              <w:ind w:left="-71" w:right="-105"/>
              <w:jc w:val="center"/>
              <w:rPr>
                <w:rFonts w:ascii="Arial" w:hAnsi="Arial" w:cs="Arial"/>
                <w:b/>
                <w:bCs/>
                <w:sz w:val="16"/>
                <w:szCs w:val="22"/>
              </w:rPr>
            </w:pPr>
            <w:r w:rsidRPr="005A7839">
              <w:rPr>
                <w:rFonts w:ascii="Arial" w:hAnsi="Arial" w:cs="Arial"/>
                <w:b/>
                <w:bCs/>
                <w:sz w:val="16"/>
                <w:szCs w:val="22"/>
              </w:rPr>
              <w:t xml:space="preserve">Number of </w:t>
            </w:r>
            <w:r>
              <w:rPr>
                <w:rFonts w:ascii="Arial" w:hAnsi="Arial" w:cs="Arial"/>
                <w:b/>
                <w:bCs/>
                <w:sz w:val="16"/>
                <w:szCs w:val="22"/>
              </w:rPr>
              <w:t>institutions</w:t>
            </w:r>
          </w:p>
          <w:p w:rsidR="00471EAF" w:rsidRPr="005A7839" w:rsidRDefault="00471EAF" w:rsidP="00EC5143">
            <w:pPr>
              <w:ind w:left="-71" w:right="-105"/>
              <w:jc w:val="center"/>
              <w:rPr>
                <w:rFonts w:ascii="Arial" w:hAnsi="Arial" w:cs="Arial"/>
                <w:b/>
                <w:bCs/>
                <w:sz w:val="16"/>
              </w:rPr>
            </w:pPr>
            <w:r>
              <w:rPr>
                <w:rFonts w:ascii="Arial" w:hAnsi="Arial" w:cs="Arial"/>
                <w:b/>
                <w:bCs/>
                <w:sz w:val="16"/>
                <w:szCs w:val="22"/>
              </w:rPr>
              <w:t>(respondents)</w:t>
            </w:r>
          </w:p>
        </w:tc>
        <w:tc>
          <w:tcPr>
            <w:tcW w:w="1560" w:type="pct"/>
            <w:gridSpan w:val="2"/>
            <w:tcBorders>
              <w:bottom w:val="single" w:sz="18" w:space="0" w:color="4F81BD"/>
            </w:tcBorders>
            <w:vAlign w:val="center"/>
          </w:tcPr>
          <w:p w:rsidR="00471EAF" w:rsidRPr="00094589" w:rsidRDefault="00094589" w:rsidP="00094589">
            <w:pPr>
              <w:jc w:val="center"/>
              <w:rPr>
                <w:rFonts w:ascii="Arial" w:hAnsi="Arial" w:cs="Arial"/>
                <w:b/>
                <w:bCs/>
                <w:color w:val="595959" w:themeColor="text1" w:themeTint="A6"/>
                <w:sz w:val="16"/>
                <w:szCs w:val="22"/>
              </w:rPr>
            </w:pPr>
            <w:r w:rsidRPr="00094589">
              <w:rPr>
                <w:rFonts w:ascii="Arial" w:hAnsi="Arial" w:cs="Arial"/>
                <w:b/>
                <w:bCs/>
                <w:color w:val="595959" w:themeColor="text1" w:themeTint="A6"/>
                <w:sz w:val="16"/>
                <w:szCs w:val="22"/>
              </w:rPr>
              <w:t xml:space="preserve">Approved </w:t>
            </w:r>
            <w:r w:rsidR="00471EAF" w:rsidRPr="00094589">
              <w:rPr>
                <w:rFonts w:ascii="Arial" w:hAnsi="Arial" w:cs="Arial"/>
                <w:b/>
                <w:bCs/>
                <w:color w:val="595959" w:themeColor="text1" w:themeTint="A6"/>
                <w:sz w:val="16"/>
                <w:szCs w:val="22"/>
              </w:rPr>
              <w:t>2015-16</w:t>
            </w:r>
          </w:p>
        </w:tc>
        <w:tc>
          <w:tcPr>
            <w:tcW w:w="1502" w:type="pct"/>
            <w:gridSpan w:val="2"/>
            <w:tcBorders>
              <w:bottom w:val="single" w:sz="18" w:space="0" w:color="4F81BD"/>
            </w:tcBorders>
            <w:vAlign w:val="center"/>
          </w:tcPr>
          <w:p w:rsidR="00471EAF" w:rsidRPr="005A7839" w:rsidRDefault="00094589" w:rsidP="000A1CF6">
            <w:pPr>
              <w:jc w:val="center"/>
              <w:rPr>
                <w:rFonts w:ascii="Arial" w:hAnsi="Arial" w:cs="Arial"/>
                <w:b/>
                <w:bCs/>
                <w:sz w:val="16"/>
              </w:rPr>
            </w:pPr>
            <w:r>
              <w:rPr>
                <w:rFonts w:ascii="Arial" w:hAnsi="Arial" w:cs="Arial"/>
                <w:b/>
                <w:bCs/>
                <w:sz w:val="16"/>
                <w:szCs w:val="22"/>
              </w:rPr>
              <w:t xml:space="preserve">Revised </w:t>
            </w:r>
            <w:r w:rsidR="00471EAF" w:rsidRPr="005A7839">
              <w:rPr>
                <w:rFonts w:ascii="Arial" w:hAnsi="Arial" w:cs="Arial"/>
                <w:b/>
                <w:bCs/>
                <w:sz w:val="16"/>
                <w:szCs w:val="22"/>
              </w:rPr>
              <w:t>201</w:t>
            </w:r>
            <w:r w:rsidR="00471EAF">
              <w:rPr>
                <w:rFonts w:ascii="Arial" w:hAnsi="Arial" w:cs="Arial"/>
                <w:b/>
                <w:bCs/>
                <w:sz w:val="16"/>
                <w:szCs w:val="22"/>
              </w:rPr>
              <w:t>5</w:t>
            </w:r>
            <w:r w:rsidR="00471EAF" w:rsidRPr="005A7839">
              <w:rPr>
                <w:rFonts w:ascii="Arial" w:hAnsi="Arial" w:cs="Arial"/>
                <w:b/>
                <w:bCs/>
                <w:sz w:val="16"/>
                <w:szCs w:val="22"/>
              </w:rPr>
              <w:t>-1</w:t>
            </w:r>
            <w:r w:rsidR="00471EAF">
              <w:rPr>
                <w:rFonts w:ascii="Arial" w:hAnsi="Arial" w:cs="Arial"/>
                <w:b/>
                <w:bCs/>
                <w:sz w:val="16"/>
                <w:szCs w:val="22"/>
              </w:rPr>
              <w:t>6</w:t>
            </w:r>
          </w:p>
        </w:tc>
      </w:tr>
      <w:tr w:rsidR="00471EAF" w:rsidRPr="00C80ABB" w:rsidTr="00094589">
        <w:tc>
          <w:tcPr>
            <w:tcW w:w="1216" w:type="pct"/>
            <w:vMerge/>
            <w:shd w:val="clear" w:color="auto" w:fill="D3DFEE"/>
            <w:vAlign w:val="center"/>
          </w:tcPr>
          <w:p w:rsidR="00471EAF" w:rsidRPr="005A7839" w:rsidRDefault="00471EAF" w:rsidP="000A1CF6">
            <w:pPr>
              <w:rPr>
                <w:rFonts w:ascii="Arial" w:hAnsi="Arial" w:cs="Arial"/>
                <w:b/>
                <w:bCs/>
                <w:sz w:val="18"/>
              </w:rPr>
            </w:pPr>
          </w:p>
        </w:tc>
        <w:tc>
          <w:tcPr>
            <w:tcW w:w="721" w:type="pct"/>
            <w:vMerge/>
            <w:shd w:val="clear" w:color="auto" w:fill="D3DFEE"/>
            <w:vAlign w:val="center"/>
          </w:tcPr>
          <w:p w:rsidR="00471EAF" w:rsidRPr="005A7839" w:rsidRDefault="00471EAF" w:rsidP="000A1CF6">
            <w:pPr>
              <w:rPr>
                <w:rFonts w:ascii="Arial" w:hAnsi="Arial" w:cs="Arial"/>
                <w:sz w:val="18"/>
              </w:rPr>
            </w:pPr>
          </w:p>
        </w:tc>
        <w:tc>
          <w:tcPr>
            <w:tcW w:w="792" w:type="pct"/>
            <w:shd w:val="clear" w:color="auto" w:fill="D3DFEE"/>
            <w:vAlign w:val="center"/>
          </w:tcPr>
          <w:p w:rsidR="00471EAF" w:rsidRPr="00094589" w:rsidRDefault="00471EAF" w:rsidP="000A1CF6">
            <w:pPr>
              <w:jc w:val="center"/>
              <w:rPr>
                <w:rFonts w:ascii="Arial" w:hAnsi="Arial" w:cs="Arial"/>
                <w:b/>
                <w:color w:val="595959" w:themeColor="text1" w:themeTint="A6"/>
                <w:sz w:val="16"/>
              </w:rPr>
            </w:pPr>
            <w:proofErr w:type="spellStart"/>
            <w:r w:rsidRPr="00094589">
              <w:rPr>
                <w:rFonts w:ascii="Arial" w:hAnsi="Arial" w:cs="Arial"/>
                <w:b/>
                <w:color w:val="595959" w:themeColor="text1" w:themeTint="A6"/>
                <w:sz w:val="16"/>
                <w:szCs w:val="22"/>
              </w:rPr>
              <w:t>Avg</w:t>
            </w:r>
            <w:proofErr w:type="spellEnd"/>
            <w:r w:rsidRPr="00094589">
              <w:rPr>
                <w:rFonts w:ascii="Arial" w:hAnsi="Arial" w:cs="Arial"/>
                <w:b/>
                <w:color w:val="595959" w:themeColor="text1" w:themeTint="A6"/>
                <w:sz w:val="16"/>
                <w:szCs w:val="22"/>
              </w:rPr>
              <w:t xml:space="preserve"> hours per institution</w:t>
            </w:r>
          </w:p>
        </w:tc>
        <w:tc>
          <w:tcPr>
            <w:tcW w:w="768" w:type="pct"/>
            <w:shd w:val="clear" w:color="auto" w:fill="D3DFEE"/>
            <w:vAlign w:val="center"/>
          </w:tcPr>
          <w:p w:rsidR="00471EAF" w:rsidRPr="00094589" w:rsidRDefault="00471EAF" w:rsidP="000A1CF6">
            <w:pPr>
              <w:jc w:val="center"/>
              <w:rPr>
                <w:rFonts w:ascii="Arial" w:hAnsi="Arial" w:cs="Arial"/>
                <w:b/>
                <w:color w:val="595959" w:themeColor="text1" w:themeTint="A6"/>
                <w:sz w:val="16"/>
              </w:rPr>
            </w:pPr>
            <w:r w:rsidRPr="00094589">
              <w:rPr>
                <w:rFonts w:ascii="Arial" w:hAnsi="Arial" w:cs="Arial"/>
                <w:b/>
                <w:color w:val="595959" w:themeColor="text1" w:themeTint="A6"/>
                <w:sz w:val="16"/>
                <w:szCs w:val="22"/>
              </w:rPr>
              <w:t>Total hours</w:t>
            </w:r>
          </w:p>
        </w:tc>
        <w:tc>
          <w:tcPr>
            <w:tcW w:w="677" w:type="pct"/>
            <w:shd w:val="clear" w:color="auto" w:fill="D3DFEE"/>
            <w:vAlign w:val="center"/>
          </w:tcPr>
          <w:p w:rsidR="00471EAF" w:rsidRPr="005A7839" w:rsidRDefault="00471EAF" w:rsidP="000A1CF6">
            <w:pPr>
              <w:jc w:val="center"/>
              <w:rPr>
                <w:rFonts w:ascii="Arial" w:hAnsi="Arial" w:cs="Arial"/>
                <w:b/>
                <w:sz w:val="16"/>
              </w:rPr>
            </w:pPr>
            <w:proofErr w:type="spellStart"/>
            <w:r w:rsidRPr="005A7839">
              <w:rPr>
                <w:rFonts w:ascii="Arial" w:hAnsi="Arial" w:cs="Arial"/>
                <w:b/>
                <w:sz w:val="16"/>
                <w:szCs w:val="22"/>
              </w:rPr>
              <w:t>Avg</w:t>
            </w:r>
            <w:proofErr w:type="spellEnd"/>
            <w:r w:rsidRPr="005A7839">
              <w:rPr>
                <w:rFonts w:ascii="Arial" w:hAnsi="Arial" w:cs="Arial"/>
                <w:b/>
                <w:sz w:val="16"/>
                <w:szCs w:val="22"/>
              </w:rPr>
              <w:t xml:space="preserve"> hours per institution</w:t>
            </w:r>
          </w:p>
        </w:tc>
        <w:tc>
          <w:tcPr>
            <w:tcW w:w="825" w:type="pct"/>
            <w:shd w:val="clear" w:color="auto" w:fill="D3DFEE"/>
            <w:vAlign w:val="center"/>
          </w:tcPr>
          <w:p w:rsidR="00471EAF" w:rsidRPr="005A7839" w:rsidRDefault="00471EAF" w:rsidP="000A1CF6">
            <w:pPr>
              <w:jc w:val="center"/>
              <w:rPr>
                <w:rFonts w:ascii="Arial" w:hAnsi="Arial" w:cs="Arial"/>
                <w:b/>
                <w:sz w:val="16"/>
              </w:rPr>
            </w:pPr>
            <w:r w:rsidRPr="005A7839">
              <w:rPr>
                <w:rFonts w:ascii="Arial" w:hAnsi="Arial" w:cs="Arial"/>
                <w:b/>
                <w:sz w:val="16"/>
                <w:szCs w:val="22"/>
              </w:rPr>
              <w:t>Total hours</w:t>
            </w:r>
          </w:p>
        </w:tc>
      </w:tr>
      <w:tr w:rsidR="00471EAF" w:rsidRPr="00C80ABB" w:rsidTr="00094589">
        <w:tc>
          <w:tcPr>
            <w:tcW w:w="1216" w:type="pct"/>
            <w:vAlign w:val="center"/>
          </w:tcPr>
          <w:p w:rsidR="00471EAF" w:rsidRPr="005A7839" w:rsidRDefault="00471EAF" w:rsidP="000A1CF6">
            <w:pPr>
              <w:rPr>
                <w:rFonts w:ascii="Arial" w:hAnsi="Arial" w:cs="Arial"/>
                <w:b/>
                <w:bCs/>
                <w:sz w:val="18"/>
              </w:rPr>
            </w:pPr>
            <w:r w:rsidRPr="005A7839">
              <w:rPr>
                <w:rFonts w:ascii="Arial" w:hAnsi="Arial" w:cs="Arial"/>
                <w:b/>
                <w:bCs/>
                <w:sz w:val="18"/>
                <w:szCs w:val="22"/>
              </w:rPr>
              <w:t>Institutional Characteristics</w:t>
            </w:r>
          </w:p>
        </w:tc>
        <w:tc>
          <w:tcPr>
            <w:tcW w:w="721" w:type="pct"/>
            <w:vAlign w:val="center"/>
          </w:tcPr>
          <w:p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5.7</w:t>
            </w:r>
          </w:p>
        </w:tc>
        <w:tc>
          <w:tcPr>
            <w:tcW w:w="768" w:type="pct"/>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42,750</w:t>
            </w:r>
          </w:p>
        </w:tc>
        <w:tc>
          <w:tcPr>
            <w:tcW w:w="677" w:type="pct"/>
            <w:vAlign w:val="center"/>
          </w:tcPr>
          <w:p w:rsidR="00471EAF" w:rsidRPr="005A7839" w:rsidRDefault="00471EAF" w:rsidP="000A1CF6">
            <w:pPr>
              <w:jc w:val="right"/>
              <w:rPr>
                <w:rFonts w:ascii="Arial" w:hAnsi="Arial" w:cs="Arial"/>
                <w:sz w:val="18"/>
              </w:rPr>
            </w:pPr>
            <w:r>
              <w:rPr>
                <w:rFonts w:ascii="Arial" w:hAnsi="Arial" w:cs="Arial"/>
                <w:sz w:val="18"/>
              </w:rPr>
              <w:t>5.7</w:t>
            </w:r>
          </w:p>
        </w:tc>
        <w:tc>
          <w:tcPr>
            <w:tcW w:w="825" w:type="pct"/>
            <w:vAlign w:val="center"/>
          </w:tcPr>
          <w:p w:rsidR="00471EAF" w:rsidRPr="005A7839" w:rsidRDefault="00471EAF" w:rsidP="000A1CF6">
            <w:pPr>
              <w:jc w:val="right"/>
              <w:rPr>
                <w:rFonts w:ascii="Arial" w:hAnsi="Arial" w:cs="Arial"/>
                <w:sz w:val="18"/>
              </w:rPr>
            </w:pPr>
            <w:r>
              <w:rPr>
                <w:rFonts w:ascii="Arial" w:hAnsi="Arial" w:cs="Arial"/>
                <w:sz w:val="18"/>
              </w:rPr>
              <w:t>42,750</w:t>
            </w:r>
          </w:p>
        </w:tc>
      </w:tr>
      <w:tr w:rsidR="00471EAF" w:rsidRPr="00C80ABB" w:rsidTr="00094589">
        <w:trPr>
          <w:trHeight w:val="286"/>
        </w:trPr>
        <w:tc>
          <w:tcPr>
            <w:tcW w:w="1216" w:type="pct"/>
            <w:shd w:val="clear" w:color="auto" w:fill="D3DFEE"/>
            <w:vAlign w:val="center"/>
          </w:tcPr>
          <w:p w:rsidR="00471EAF" w:rsidRPr="005A7839" w:rsidRDefault="00471EAF" w:rsidP="000A1CF6">
            <w:pPr>
              <w:rPr>
                <w:rFonts w:ascii="Arial" w:hAnsi="Arial" w:cs="Arial"/>
                <w:b/>
                <w:bCs/>
                <w:sz w:val="18"/>
              </w:rPr>
            </w:pPr>
            <w:r w:rsidRPr="005A7839">
              <w:rPr>
                <w:rFonts w:ascii="Arial" w:hAnsi="Arial" w:cs="Arial"/>
                <w:b/>
                <w:bCs/>
                <w:sz w:val="18"/>
                <w:szCs w:val="22"/>
              </w:rPr>
              <w:t>Completions</w:t>
            </w:r>
          </w:p>
        </w:tc>
        <w:tc>
          <w:tcPr>
            <w:tcW w:w="721" w:type="pct"/>
            <w:shd w:val="clear" w:color="auto" w:fill="D3DFEE"/>
            <w:vAlign w:val="center"/>
          </w:tcPr>
          <w:p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shd w:val="clear" w:color="auto" w:fill="D3DFEE"/>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11.6</w:t>
            </w:r>
          </w:p>
        </w:tc>
        <w:tc>
          <w:tcPr>
            <w:tcW w:w="768" w:type="pct"/>
            <w:shd w:val="clear" w:color="auto" w:fill="D3DFEE"/>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87,000</w:t>
            </w:r>
          </w:p>
        </w:tc>
        <w:tc>
          <w:tcPr>
            <w:tcW w:w="677" w:type="pct"/>
            <w:shd w:val="clear" w:color="auto" w:fill="D3DFEE"/>
            <w:vAlign w:val="center"/>
          </w:tcPr>
          <w:p w:rsidR="00471EAF" w:rsidRPr="005A7839" w:rsidRDefault="00471EAF" w:rsidP="000A1CF6">
            <w:pPr>
              <w:jc w:val="right"/>
              <w:rPr>
                <w:rFonts w:ascii="Arial" w:hAnsi="Arial" w:cs="Arial"/>
                <w:sz w:val="18"/>
              </w:rPr>
            </w:pPr>
            <w:r>
              <w:rPr>
                <w:rFonts w:ascii="Arial" w:hAnsi="Arial" w:cs="Arial"/>
                <w:sz w:val="18"/>
              </w:rPr>
              <w:t>11.6</w:t>
            </w:r>
          </w:p>
        </w:tc>
        <w:tc>
          <w:tcPr>
            <w:tcW w:w="825" w:type="pct"/>
            <w:shd w:val="clear" w:color="auto" w:fill="D3DFEE"/>
            <w:vAlign w:val="center"/>
          </w:tcPr>
          <w:p w:rsidR="00471EAF" w:rsidRPr="005A7839" w:rsidRDefault="00471EAF" w:rsidP="000A1CF6">
            <w:pPr>
              <w:jc w:val="right"/>
              <w:rPr>
                <w:rFonts w:ascii="Arial" w:hAnsi="Arial" w:cs="Arial"/>
                <w:sz w:val="18"/>
              </w:rPr>
            </w:pPr>
            <w:r>
              <w:rPr>
                <w:rFonts w:ascii="Arial" w:hAnsi="Arial" w:cs="Arial"/>
                <w:sz w:val="18"/>
              </w:rPr>
              <w:t>87,000</w:t>
            </w:r>
          </w:p>
        </w:tc>
      </w:tr>
      <w:tr w:rsidR="00471EAF" w:rsidRPr="00C80ABB" w:rsidTr="00094589">
        <w:trPr>
          <w:trHeight w:val="403"/>
        </w:trPr>
        <w:tc>
          <w:tcPr>
            <w:tcW w:w="1216" w:type="pct"/>
            <w:tcBorders>
              <w:bottom w:val="single" w:sz="8" w:space="0" w:color="4F81BD"/>
            </w:tcBorders>
            <w:vAlign w:val="center"/>
          </w:tcPr>
          <w:p w:rsidR="00471EAF" w:rsidRPr="005A7839" w:rsidRDefault="00471EAF" w:rsidP="000A1CF6">
            <w:pPr>
              <w:rPr>
                <w:rFonts w:ascii="Arial" w:hAnsi="Arial" w:cs="Arial"/>
                <w:b/>
                <w:bCs/>
                <w:sz w:val="18"/>
              </w:rPr>
            </w:pPr>
            <w:r>
              <w:rPr>
                <w:rFonts w:ascii="Arial" w:hAnsi="Arial" w:cs="Arial"/>
                <w:b/>
                <w:bCs/>
                <w:sz w:val="18"/>
                <w:szCs w:val="22"/>
              </w:rPr>
              <w:t>12-m</w:t>
            </w:r>
            <w:r w:rsidRPr="005A7839">
              <w:rPr>
                <w:rFonts w:ascii="Arial" w:hAnsi="Arial" w:cs="Arial"/>
                <w:b/>
                <w:bCs/>
                <w:sz w:val="18"/>
                <w:szCs w:val="22"/>
              </w:rPr>
              <w:t>onth Enrollment</w:t>
            </w:r>
          </w:p>
        </w:tc>
        <w:tc>
          <w:tcPr>
            <w:tcW w:w="721" w:type="pct"/>
            <w:tcBorders>
              <w:bottom w:val="single" w:sz="8" w:space="0" w:color="4F81BD"/>
            </w:tcBorders>
            <w:vAlign w:val="center"/>
          </w:tcPr>
          <w:p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tcBorders>
              <w:bottom w:val="single" w:sz="8" w:space="0" w:color="4F81BD"/>
            </w:tcBorders>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7.2</w:t>
            </w:r>
          </w:p>
        </w:tc>
        <w:tc>
          <w:tcPr>
            <w:tcW w:w="768" w:type="pct"/>
            <w:tcBorders>
              <w:bottom w:val="single" w:sz="8" w:space="0" w:color="4F81BD"/>
            </w:tcBorders>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54,000</w:t>
            </w:r>
          </w:p>
        </w:tc>
        <w:tc>
          <w:tcPr>
            <w:tcW w:w="677" w:type="pct"/>
            <w:tcBorders>
              <w:bottom w:val="single" w:sz="8" w:space="0" w:color="4F81BD"/>
            </w:tcBorders>
            <w:vAlign w:val="center"/>
          </w:tcPr>
          <w:p w:rsidR="00471EAF" w:rsidRPr="005A7839" w:rsidRDefault="00471EAF" w:rsidP="000A1CF6">
            <w:pPr>
              <w:jc w:val="right"/>
              <w:rPr>
                <w:rFonts w:ascii="Arial" w:hAnsi="Arial" w:cs="Arial"/>
                <w:sz w:val="18"/>
              </w:rPr>
            </w:pPr>
            <w:r>
              <w:rPr>
                <w:rFonts w:ascii="Arial" w:hAnsi="Arial" w:cs="Arial"/>
                <w:sz w:val="18"/>
              </w:rPr>
              <w:t>7.2</w:t>
            </w:r>
          </w:p>
        </w:tc>
        <w:tc>
          <w:tcPr>
            <w:tcW w:w="825" w:type="pct"/>
            <w:tcBorders>
              <w:bottom w:val="single" w:sz="8" w:space="0" w:color="4F81BD"/>
            </w:tcBorders>
            <w:vAlign w:val="center"/>
          </w:tcPr>
          <w:p w:rsidR="00471EAF" w:rsidRPr="005A7839" w:rsidRDefault="00471EAF" w:rsidP="000A1CF6">
            <w:pPr>
              <w:jc w:val="right"/>
              <w:rPr>
                <w:rFonts w:ascii="Arial" w:hAnsi="Arial" w:cs="Arial"/>
                <w:sz w:val="18"/>
              </w:rPr>
            </w:pPr>
            <w:r>
              <w:rPr>
                <w:rFonts w:ascii="Arial" w:hAnsi="Arial" w:cs="Arial"/>
                <w:sz w:val="18"/>
              </w:rPr>
              <w:t>54,000</w:t>
            </w:r>
          </w:p>
        </w:tc>
      </w:tr>
      <w:tr w:rsidR="00471EAF" w:rsidRPr="00C80ABB" w:rsidTr="00094589">
        <w:tc>
          <w:tcPr>
            <w:tcW w:w="1216" w:type="pct"/>
            <w:shd w:val="clear" w:color="auto" w:fill="D3DFEE"/>
            <w:vAlign w:val="center"/>
          </w:tcPr>
          <w:p w:rsidR="00471EAF" w:rsidRPr="005A7839" w:rsidRDefault="00471EAF" w:rsidP="000A1CF6">
            <w:pPr>
              <w:rPr>
                <w:rFonts w:ascii="Arial" w:hAnsi="Arial" w:cs="Arial"/>
                <w:b/>
                <w:bCs/>
                <w:sz w:val="18"/>
              </w:rPr>
            </w:pPr>
            <w:r w:rsidRPr="005A7839">
              <w:rPr>
                <w:rFonts w:ascii="Arial" w:hAnsi="Arial" w:cs="Arial"/>
                <w:b/>
                <w:bCs/>
                <w:sz w:val="18"/>
                <w:szCs w:val="22"/>
              </w:rPr>
              <w:t>Student Financial Aid</w:t>
            </w:r>
          </w:p>
        </w:tc>
        <w:tc>
          <w:tcPr>
            <w:tcW w:w="721" w:type="pct"/>
            <w:shd w:val="clear" w:color="auto" w:fill="D3DFEE"/>
            <w:vAlign w:val="center"/>
          </w:tcPr>
          <w:p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shd w:val="clear" w:color="auto" w:fill="D3DFEE"/>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28.7</w:t>
            </w:r>
          </w:p>
        </w:tc>
        <w:tc>
          <w:tcPr>
            <w:tcW w:w="768" w:type="pct"/>
            <w:shd w:val="clear" w:color="auto" w:fill="D3DFEE"/>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215,250</w:t>
            </w:r>
          </w:p>
        </w:tc>
        <w:tc>
          <w:tcPr>
            <w:tcW w:w="677" w:type="pct"/>
            <w:shd w:val="clear" w:color="auto" w:fill="D3DFEE"/>
            <w:vAlign w:val="center"/>
          </w:tcPr>
          <w:p w:rsidR="00471EAF" w:rsidRPr="005A7839" w:rsidRDefault="00471EAF" w:rsidP="000A1CF6">
            <w:pPr>
              <w:jc w:val="right"/>
              <w:rPr>
                <w:rFonts w:ascii="Arial" w:hAnsi="Arial" w:cs="Arial"/>
                <w:sz w:val="18"/>
              </w:rPr>
            </w:pPr>
            <w:r>
              <w:rPr>
                <w:rFonts w:ascii="Arial" w:hAnsi="Arial" w:cs="Arial"/>
                <w:sz w:val="18"/>
              </w:rPr>
              <w:t>27.7</w:t>
            </w:r>
          </w:p>
        </w:tc>
        <w:tc>
          <w:tcPr>
            <w:tcW w:w="825" w:type="pct"/>
            <w:shd w:val="clear" w:color="auto" w:fill="D3DFEE"/>
            <w:vAlign w:val="center"/>
          </w:tcPr>
          <w:p w:rsidR="00471EAF" w:rsidRPr="005A7839" w:rsidRDefault="00471EAF" w:rsidP="000A1CF6">
            <w:pPr>
              <w:jc w:val="right"/>
              <w:rPr>
                <w:rFonts w:ascii="Arial" w:hAnsi="Arial" w:cs="Arial"/>
                <w:sz w:val="18"/>
              </w:rPr>
            </w:pPr>
            <w:r>
              <w:rPr>
                <w:rFonts w:ascii="Arial" w:hAnsi="Arial" w:cs="Arial"/>
                <w:sz w:val="18"/>
              </w:rPr>
              <w:t>207,750</w:t>
            </w:r>
          </w:p>
        </w:tc>
      </w:tr>
      <w:tr w:rsidR="00471EAF" w:rsidRPr="00C80ABB" w:rsidTr="00094589">
        <w:tc>
          <w:tcPr>
            <w:tcW w:w="1216" w:type="pct"/>
            <w:vAlign w:val="center"/>
          </w:tcPr>
          <w:p w:rsidR="00471EAF" w:rsidRPr="005A7839" w:rsidRDefault="00471EAF" w:rsidP="000A1CF6">
            <w:pPr>
              <w:rPr>
                <w:rFonts w:ascii="Arial" w:hAnsi="Arial" w:cs="Arial"/>
                <w:b/>
                <w:bCs/>
                <w:sz w:val="18"/>
              </w:rPr>
            </w:pPr>
            <w:r w:rsidRPr="005A7839">
              <w:rPr>
                <w:rFonts w:ascii="Arial" w:hAnsi="Arial" w:cs="Arial"/>
                <w:b/>
                <w:bCs/>
                <w:sz w:val="18"/>
                <w:szCs w:val="22"/>
              </w:rPr>
              <w:t>Graduation Rates</w:t>
            </w:r>
          </w:p>
        </w:tc>
        <w:tc>
          <w:tcPr>
            <w:tcW w:w="721" w:type="pct"/>
            <w:vAlign w:val="center"/>
          </w:tcPr>
          <w:p w:rsidR="00471EAF" w:rsidRPr="009F785F" w:rsidRDefault="00471EAF" w:rsidP="000A1CF6">
            <w:pPr>
              <w:jc w:val="right"/>
              <w:rPr>
                <w:rFonts w:ascii="Arial" w:hAnsi="Arial" w:cs="Arial"/>
                <w:sz w:val="18"/>
              </w:rPr>
            </w:pPr>
            <w:r w:rsidRPr="009F785F">
              <w:rPr>
                <w:rFonts w:ascii="Arial" w:hAnsi="Arial" w:cs="Arial"/>
                <w:sz w:val="18"/>
                <w:szCs w:val="22"/>
              </w:rPr>
              <w:t>6</w:t>
            </w:r>
            <w:r>
              <w:rPr>
                <w:rFonts w:ascii="Arial" w:hAnsi="Arial" w:cs="Arial"/>
                <w:sz w:val="18"/>
                <w:szCs w:val="22"/>
              </w:rPr>
              <w:t>,</w:t>
            </w:r>
            <w:r w:rsidRPr="009F785F">
              <w:rPr>
                <w:rFonts w:ascii="Arial" w:hAnsi="Arial" w:cs="Arial"/>
                <w:sz w:val="18"/>
                <w:szCs w:val="22"/>
              </w:rPr>
              <w:t>400</w:t>
            </w:r>
          </w:p>
        </w:tc>
        <w:tc>
          <w:tcPr>
            <w:tcW w:w="792" w:type="pct"/>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12.6</w:t>
            </w:r>
          </w:p>
        </w:tc>
        <w:tc>
          <w:tcPr>
            <w:tcW w:w="768" w:type="pct"/>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80,640</w:t>
            </w:r>
          </w:p>
        </w:tc>
        <w:tc>
          <w:tcPr>
            <w:tcW w:w="677" w:type="pct"/>
            <w:vAlign w:val="center"/>
          </w:tcPr>
          <w:p w:rsidR="00471EAF" w:rsidRPr="005A7839" w:rsidRDefault="00471EAF" w:rsidP="000A1CF6">
            <w:pPr>
              <w:jc w:val="right"/>
              <w:rPr>
                <w:rFonts w:ascii="Arial" w:hAnsi="Arial" w:cs="Arial"/>
                <w:sz w:val="18"/>
              </w:rPr>
            </w:pPr>
            <w:r>
              <w:rPr>
                <w:rFonts w:ascii="Arial" w:hAnsi="Arial" w:cs="Arial"/>
                <w:sz w:val="18"/>
              </w:rPr>
              <w:t>12.6</w:t>
            </w:r>
          </w:p>
        </w:tc>
        <w:tc>
          <w:tcPr>
            <w:tcW w:w="825" w:type="pct"/>
            <w:vAlign w:val="center"/>
          </w:tcPr>
          <w:p w:rsidR="00471EAF" w:rsidRPr="005A7839" w:rsidRDefault="00471EAF" w:rsidP="000A1CF6">
            <w:pPr>
              <w:jc w:val="right"/>
              <w:rPr>
                <w:rFonts w:ascii="Arial" w:hAnsi="Arial" w:cs="Arial"/>
                <w:sz w:val="18"/>
              </w:rPr>
            </w:pPr>
            <w:r>
              <w:rPr>
                <w:rFonts w:ascii="Arial" w:hAnsi="Arial" w:cs="Arial"/>
                <w:sz w:val="18"/>
              </w:rPr>
              <w:t>80,640</w:t>
            </w:r>
          </w:p>
        </w:tc>
      </w:tr>
      <w:tr w:rsidR="00471EAF" w:rsidRPr="00C80ABB" w:rsidTr="00094589">
        <w:tc>
          <w:tcPr>
            <w:tcW w:w="1216" w:type="pct"/>
            <w:tcBorders>
              <w:bottom w:val="single" w:sz="8" w:space="0" w:color="4F81BD"/>
            </w:tcBorders>
            <w:shd w:val="clear" w:color="auto" w:fill="D3DFEE"/>
            <w:vAlign w:val="center"/>
          </w:tcPr>
          <w:p w:rsidR="00471EAF" w:rsidRPr="005A7839" w:rsidRDefault="00471EAF" w:rsidP="000A1CF6">
            <w:pPr>
              <w:rPr>
                <w:rFonts w:ascii="Arial" w:hAnsi="Arial" w:cs="Arial"/>
                <w:b/>
                <w:bCs/>
                <w:sz w:val="18"/>
              </w:rPr>
            </w:pPr>
            <w:r>
              <w:rPr>
                <w:rFonts w:ascii="Arial" w:hAnsi="Arial" w:cs="Arial"/>
                <w:b/>
                <w:bCs/>
                <w:sz w:val="18"/>
                <w:szCs w:val="22"/>
              </w:rPr>
              <w:t>200% Graduation Rates</w:t>
            </w:r>
          </w:p>
        </w:tc>
        <w:tc>
          <w:tcPr>
            <w:tcW w:w="721" w:type="pct"/>
            <w:tcBorders>
              <w:bottom w:val="single" w:sz="8" w:space="0" w:color="4F81BD"/>
            </w:tcBorders>
            <w:shd w:val="clear" w:color="auto" w:fill="D3DFEE"/>
            <w:vAlign w:val="center"/>
          </w:tcPr>
          <w:p w:rsidR="00471EAF" w:rsidRPr="009F785F" w:rsidRDefault="00471EAF" w:rsidP="000A1CF6">
            <w:pPr>
              <w:jc w:val="right"/>
              <w:rPr>
                <w:rFonts w:ascii="Arial" w:hAnsi="Arial" w:cs="Arial"/>
                <w:sz w:val="18"/>
              </w:rPr>
            </w:pPr>
            <w:r w:rsidRPr="009F785F">
              <w:rPr>
                <w:rFonts w:ascii="Arial" w:hAnsi="Arial" w:cs="Arial"/>
                <w:sz w:val="18"/>
                <w:szCs w:val="22"/>
              </w:rPr>
              <w:t>6</w:t>
            </w:r>
            <w:r>
              <w:rPr>
                <w:rFonts w:ascii="Arial" w:hAnsi="Arial" w:cs="Arial"/>
                <w:sz w:val="18"/>
                <w:szCs w:val="22"/>
              </w:rPr>
              <w:t>,</w:t>
            </w:r>
            <w:r w:rsidRPr="009F785F">
              <w:rPr>
                <w:rFonts w:ascii="Arial" w:hAnsi="Arial" w:cs="Arial"/>
                <w:sz w:val="18"/>
                <w:szCs w:val="22"/>
              </w:rPr>
              <w:t>400</w:t>
            </w:r>
          </w:p>
        </w:tc>
        <w:tc>
          <w:tcPr>
            <w:tcW w:w="792" w:type="pct"/>
            <w:tcBorders>
              <w:bottom w:val="single" w:sz="8" w:space="0" w:color="4F81BD"/>
            </w:tcBorders>
            <w:shd w:val="clear" w:color="auto" w:fill="D3DFEE"/>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3.7</w:t>
            </w:r>
          </w:p>
        </w:tc>
        <w:tc>
          <w:tcPr>
            <w:tcW w:w="768" w:type="pct"/>
            <w:tcBorders>
              <w:bottom w:val="single" w:sz="8" w:space="0" w:color="4F81BD"/>
            </w:tcBorders>
            <w:shd w:val="clear" w:color="auto" w:fill="D3DFEE"/>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23,680</w:t>
            </w:r>
          </w:p>
        </w:tc>
        <w:tc>
          <w:tcPr>
            <w:tcW w:w="677" w:type="pct"/>
            <w:tcBorders>
              <w:bottom w:val="single" w:sz="8" w:space="0" w:color="4F81BD"/>
            </w:tcBorders>
            <w:shd w:val="clear" w:color="auto" w:fill="D3DFEE"/>
            <w:vAlign w:val="center"/>
          </w:tcPr>
          <w:p w:rsidR="00471EAF" w:rsidRPr="005A7839" w:rsidRDefault="00471EAF" w:rsidP="000A1CF6">
            <w:pPr>
              <w:jc w:val="right"/>
              <w:rPr>
                <w:rFonts w:ascii="Arial" w:hAnsi="Arial" w:cs="Arial"/>
                <w:sz w:val="18"/>
              </w:rPr>
            </w:pPr>
            <w:r>
              <w:rPr>
                <w:rFonts w:ascii="Arial" w:hAnsi="Arial" w:cs="Arial"/>
                <w:sz w:val="18"/>
              </w:rPr>
              <w:t>3.7</w:t>
            </w:r>
          </w:p>
        </w:tc>
        <w:tc>
          <w:tcPr>
            <w:tcW w:w="825" w:type="pct"/>
            <w:tcBorders>
              <w:bottom w:val="single" w:sz="8" w:space="0" w:color="4F81BD"/>
            </w:tcBorders>
            <w:shd w:val="clear" w:color="auto" w:fill="D3DFEE"/>
            <w:vAlign w:val="center"/>
          </w:tcPr>
          <w:p w:rsidR="00471EAF" w:rsidRPr="005A7839" w:rsidRDefault="00471EAF" w:rsidP="000A1CF6">
            <w:pPr>
              <w:jc w:val="right"/>
              <w:rPr>
                <w:rFonts w:ascii="Arial" w:hAnsi="Arial" w:cs="Arial"/>
                <w:sz w:val="18"/>
              </w:rPr>
            </w:pPr>
            <w:r>
              <w:rPr>
                <w:rFonts w:ascii="Arial" w:hAnsi="Arial" w:cs="Arial"/>
                <w:sz w:val="18"/>
              </w:rPr>
              <w:t>23,680</w:t>
            </w:r>
          </w:p>
        </w:tc>
      </w:tr>
      <w:tr w:rsidR="00471EAF" w:rsidRPr="00C80ABB" w:rsidTr="00094589">
        <w:trPr>
          <w:trHeight w:val="313"/>
        </w:trPr>
        <w:tc>
          <w:tcPr>
            <w:tcW w:w="1216" w:type="pct"/>
            <w:shd w:val="clear" w:color="auto" w:fill="auto"/>
            <w:vAlign w:val="center"/>
          </w:tcPr>
          <w:p w:rsidR="00471EAF" w:rsidRPr="005A7839" w:rsidRDefault="00471EAF" w:rsidP="000A1CF6">
            <w:pPr>
              <w:rPr>
                <w:rFonts w:ascii="Arial" w:hAnsi="Arial" w:cs="Arial"/>
                <w:b/>
                <w:bCs/>
                <w:sz w:val="18"/>
                <w:szCs w:val="22"/>
              </w:rPr>
            </w:pPr>
            <w:r>
              <w:rPr>
                <w:rFonts w:ascii="Arial" w:hAnsi="Arial" w:cs="Arial"/>
                <w:b/>
                <w:bCs/>
                <w:sz w:val="18"/>
                <w:szCs w:val="22"/>
              </w:rPr>
              <w:t>Outcome Measures</w:t>
            </w:r>
          </w:p>
        </w:tc>
        <w:tc>
          <w:tcPr>
            <w:tcW w:w="721" w:type="pct"/>
            <w:shd w:val="clear" w:color="auto" w:fill="auto"/>
            <w:vAlign w:val="center"/>
          </w:tcPr>
          <w:p w:rsidR="00471EAF" w:rsidRPr="009F785F" w:rsidRDefault="00471EAF" w:rsidP="000A1CF6">
            <w:pPr>
              <w:jc w:val="right"/>
              <w:rPr>
                <w:rFonts w:ascii="Arial" w:hAnsi="Arial" w:cs="Arial"/>
                <w:sz w:val="18"/>
                <w:szCs w:val="22"/>
              </w:rPr>
            </w:pPr>
            <w:r w:rsidRPr="009F785F">
              <w:rPr>
                <w:rFonts w:ascii="Arial" w:hAnsi="Arial" w:cs="Arial"/>
                <w:sz w:val="18"/>
                <w:szCs w:val="22"/>
              </w:rPr>
              <w:t>4</w:t>
            </w:r>
            <w:r>
              <w:rPr>
                <w:rFonts w:ascii="Arial" w:hAnsi="Arial" w:cs="Arial"/>
                <w:sz w:val="18"/>
                <w:szCs w:val="22"/>
              </w:rPr>
              <w:t>,</w:t>
            </w:r>
            <w:r w:rsidRPr="009F785F">
              <w:rPr>
                <w:rFonts w:ascii="Arial" w:hAnsi="Arial" w:cs="Arial"/>
                <w:sz w:val="18"/>
                <w:szCs w:val="22"/>
              </w:rPr>
              <w:t>900</w:t>
            </w:r>
          </w:p>
        </w:tc>
        <w:tc>
          <w:tcPr>
            <w:tcW w:w="792" w:type="pct"/>
            <w:shd w:val="clear" w:color="auto" w:fill="auto"/>
            <w:vAlign w:val="center"/>
          </w:tcPr>
          <w:p w:rsidR="00471EAF" w:rsidRPr="00094589" w:rsidRDefault="00471EAF" w:rsidP="00961D63">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32.7</w:t>
            </w:r>
          </w:p>
        </w:tc>
        <w:tc>
          <w:tcPr>
            <w:tcW w:w="768" w:type="pct"/>
            <w:shd w:val="clear" w:color="auto" w:fill="auto"/>
            <w:vAlign w:val="center"/>
          </w:tcPr>
          <w:p w:rsidR="00471EAF" w:rsidRPr="00094589" w:rsidRDefault="00471EAF" w:rsidP="00961D63">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160,230</w:t>
            </w:r>
          </w:p>
        </w:tc>
        <w:tc>
          <w:tcPr>
            <w:tcW w:w="677" w:type="pct"/>
            <w:shd w:val="clear" w:color="auto" w:fill="auto"/>
            <w:vAlign w:val="center"/>
          </w:tcPr>
          <w:p w:rsidR="00471EAF" w:rsidRPr="005A7839" w:rsidRDefault="00471EAF" w:rsidP="005C3377">
            <w:pPr>
              <w:jc w:val="right"/>
              <w:rPr>
                <w:rFonts w:ascii="Arial" w:hAnsi="Arial" w:cs="Arial"/>
                <w:sz w:val="18"/>
                <w:szCs w:val="22"/>
              </w:rPr>
            </w:pPr>
            <w:r>
              <w:rPr>
                <w:rFonts w:ascii="Arial" w:hAnsi="Arial" w:cs="Arial"/>
                <w:sz w:val="18"/>
                <w:szCs w:val="22"/>
              </w:rPr>
              <w:t>32.7</w:t>
            </w:r>
          </w:p>
        </w:tc>
        <w:tc>
          <w:tcPr>
            <w:tcW w:w="825" w:type="pct"/>
            <w:shd w:val="clear" w:color="auto" w:fill="auto"/>
            <w:vAlign w:val="center"/>
          </w:tcPr>
          <w:p w:rsidR="00471EAF" w:rsidRPr="005A7839" w:rsidRDefault="00471EAF" w:rsidP="005C3377">
            <w:pPr>
              <w:jc w:val="right"/>
              <w:rPr>
                <w:rFonts w:ascii="Arial" w:hAnsi="Arial" w:cs="Arial"/>
                <w:sz w:val="18"/>
                <w:szCs w:val="22"/>
              </w:rPr>
            </w:pPr>
            <w:r>
              <w:rPr>
                <w:rFonts w:ascii="Arial" w:hAnsi="Arial" w:cs="Arial"/>
                <w:sz w:val="18"/>
                <w:szCs w:val="22"/>
              </w:rPr>
              <w:t>160,230</w:t>
            </w:r>
          </w:p>
        </w:tc>
      </w:tr>
      <w:tr w:rsidR="00471EAF" w:rsidRPr="00C80ABB" w:rsidTr="00094589">
        <w:trPr>
          <w:trHeight w:val="313"/>
        </w:trPr>
        <w:tc>
          <w:tcPr>
            <w:tcW w:w="1216" w:type="pct"/>
            <w:shd w:val="clear" w:color="auto" w:fill="D3DFEE"/>
            <w:vAlign w:val="center"/>
          </w:tcPr>
          <w:p w:rsidR="00471EAF" w:rsidRPr="005A7839" w:rsidRDefault="00471EAF" w:rsidP="000A1CF6">
            <w:pPr>
              <w:rPr>
                <w:rFonts w:ascii="Arial" w:hAnsi="Arial" w:cs="Arial"/>
                <w:b/>
                <w:bCs/>
                <w:sz w:val="18"/>
                <w:szCs w:val="22"/>
              </w:rPr>
            </w:pPr>
            <w:r>
              <w:rPr>
                <w:rFonts w:ascii="Arial" w:hAnsi="Arial" w:cs="Arial"/>
                <w:b/>
                <w:bCs/>
                <w:sz w:val="18"/>
                <w:szCs w:val="22"/>
              </w:rPr>
              <w:t>Admissions</w:t>
            </w:r>
          </w:p>
        </w:tc>
        <w:tc>
          <w:tcPr>
            <w:tcW w:w="721" w:type="pct"/>
            <w:shd w:val="clear" w:color="auto" w:fill="D3DFEE"/>
            <w:vAlign w:val="center"/>
          </w:tcPr>
          <w:p w:rsidR="00471EAF" w:rsidRPr="009F785F" w:rsidRDefault="00471EAF" w:rsidP="000A1CF6">
            <w:pPr>
              <w:jc w:val="right"/>
              <w:rPr>
                <w:rFonts w:ascii="Arial" w:hAnsi="Arial" w:cs="Arial"/>
                <w:sz w:val="18"/>
                <w:szCs w:val="22"/>
              </w:rPr>
            </w:pPr>
            <w:r w:rsidRPr="009F785F">
              <w:rPr>
                <w:rFonts w:ascii="Arial" w:hAnsi="Arial" w:cs="Arial"/>
                <w:sz w:val="18"/>
                <w:szCs w:val="22"/>
              </w:rPr>
              <w:t>2</w:t>
            </w:r>
            <w:r>
              <w:rPr>
                <w:rFonts w:ascii="Arial" w:hAnsi="Arial" w:cs="Arial"/>
                <w:sz w:val="18"/>
                <w:szCs w:val="22"/>
              </w:rPr>
              <w:t>,</w:t>
            </w:r>
            <w:r w:rsidRPr="009F785F">
              <w:rPr>
                <w:rFonts w:ascii="Arial" w:hAnsi="Arial" w:cs="Arial"/>
                <w:sz w:val="18"/>
                <w:szCs w:val="22"/>
              </w:rPr>
              <w:t>500</w:t>
            </w:r>
          </w:p>
        </w:tc>
        <w:tc>
          <w:tcPr>
            <w:tcW w:w="792" w:type="pct"/>
            <w:shd w:val="clear" w:color="auto" w:fill="D3DFEE"/>
            <w:vAlign w:val="center"/>
          </w:tcPr>
          <w:p w:rsidR="00471EAF" w:rsidRPr="00094589" w:rsidRDefault="00471EAF" w:rsidP="000A1CF6">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3</w:t>
            </w:r>
          </w:p>
        </w:tc>
        <w:tc>
          <w:tcPr>
            <w:tcW w:w="768" w:type="pct"/>
            <w:shd w:val="clear" w:color="auto" w:fill="D3DFEE"/>
            <w:vAlign w:val="center"/>
          </w:tcPr>
          <w:p w:rsidR="00471EAF" w:rsidRPr="00094589" w:rsidRDefault="00471EAF" w:rsidP="000A1CF6">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7,500</w:t>
            </w:r>
          </w:p>
        </w:tc>
        <w:tc>
          <w:tcPr>
            <w:tcW w:w="677" w:type="pct"/>
            <w:shd w:val="clear" w:color="auto" w:fill="D3DFEE"/>
            <w:vAlign w:val="center"/>
          </w:tcPr>
          <w:p w:rsidR="00471EAF" w:rsidRPr="005A7839" w:rsidRDefault="00471EAF" w:rsidP="000A1CF6">
            <w:pPr>
              <w:jc w:val="right"/>
              <w:rPr>
                <w:rFonts w:ascii="Arial" w:hAnsi="Arial" w:cs="Arial"/>
                <w:sz w:val="18"/>
                <w:szCs w:val="22"/>
              </w:rPr>
            </w:pPr>
            <w:r>
              <w:rPr>
                <w:rFonts w:ascii="Arial" w:hAnsi="Arial" w:cs="Arial"/>
                <w:sz w:val="18"/>
                <w:szCs w:val="22"/>
              </w:rPr>
              <w:t>3</w:t>
            </w:r>
          </w:p>
        </w:tc>
        <w:tc>
          <w:tcPr>
            <w:tcW w:w="825" w:type="pct"/>
            <w:shd w:val="clear" w:color="auto" w:fill="D3DFEE"/>
            <w:vAlign w:val="center"/>
          </w:tcPr>
          <w:p w:rsidR="00471EAF" w:rsidRDefault="00471EAF" w:rsidP="000A1CF6">
            <w:pPr>
              <w:jc w:val="right"/>
              <w:rPr>
                <w:rFonts w:ascii="Arial" w:hAnsi="Arial" w:cs="Arial"/>
                <w:sz w:val="18"/>
                <w:szCs w:val="22"/>
              </w:rPr>
            </w:pPr>
            <w:r>
              <w:rPr>
                <w:rFonts w:ascii="Arial" w:hAnsi="Arial" w:cs="Arial"/>
                <w:sz w:val="18"/>
                <w:szCs w:val="22"/>
              </w:rPr>
              <w:t>7,500</w:t>
            </w:r>
          </w:p>
        </w:tc>
      </w:tr>
      <w:tr w:rsidR="00471EAF" w:rsidRPr="00C80ABB" w:rsidTr="00094589">
        <w:tc>
          <w:tcPr>
            <w:tcW w:w="1216" w:type="pct"/>
            <w:vAlign w:val="center"/>
          </w:tcPr>
          <w:p w:rsidR="00471EAF" w:rsidRPr="005A7839" w:rsidRDefault="00471EAF" w:rsidP="000A1CF6">
            <w:pPr>
              <w:rPr>
                <w:rFonts w:ascii="Arial" w:hAnsi="Arial" w:cs="Arial"/>
                <w:b/>
                <w:bCs/>
                <w:sz w:val="18"/>
              </w:rPr>
            </w:pPr>
            <w:r w:rsidRPr="005A7839">
              <w:rPr>
                <w:rFonts w:ascii="Arial" w:hAnsi="Arial" w:cs="Arial"/>
                <w:b/>
                <w:bCs/>
                <w:sz w:val="18"/>
                <w:szCs w:val="22"/>
              </w:rPr>
              <w:t xml:space="preserve">Fall </w:t>
            </w:r>
            <w:r w:rsidRPr="008B3578">
              <w:rPr>
                <w:rFonts w:ascii="Arial" w:hAnsi="Arial" w:cs="Arial"/>
                <w:b/>
                <w:bCs/>
                <w:sz w:val="18"/>
                <w:szCs w:val="22"/>
              </w:rPr>
              <w:t>Enrollment</w:t>
            </w:r>
          </w:p>
        </w:tc>
        <w:tc>
          <w:tcPr>
            <w:tcW w:w="721" w:type="pct"/>
            <w:vAlign w:val="center"/>
          </w:tcPr>
          <w:p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14.2</w:t>
            </w:r>
          </w:p>
        </w:tc>
        <w:tc>
          <w:tcPr>
            <w:tcW w:w="768" w:type="pct"/>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106,500</w:t>
            </w:r>
          </w:p>
        </w:tc>
        <w:tc>
          <w:tcPr>
            <w:tcW w:w="677" w:type="pct"/>
            <w:vAlign w:val="center"/>
          </w:tcPr>
          <w:p w:rsidR="00471EAF" w:rsidRPr="005A7839" w:rsidRDefault="00471EAF" w:rsidP="000A1CF6">
            <w:pPr>
              <w:jc w:val="right"/>
              <w:rPr>
                <w:rFonts w:ascii="Arial" w:hAnsi="Arial" w:cs="Arial"/>
                <w:sz w:val="18"/>
              </w:rPr>
            </w:pPr>
            <w:r>
              <w:rPr>
                <w:rFonts w:ascii="Arial" w:hAnsi="Arial" w:cs="Arial"/>
                <w:sz w:val="18"/>
              </w:rPr>
              <w:t>14.2</w:t>
            </w:r>
          </w:p>
        </w:tc>
        <w:tc>
          <w:tcPr>
            <w:tcW w:w="825" w:type="pct"/>
            <w:vAlign w:val="center"/>
          </w:tcPr>
          <w:p w:rsidR="00471EAF" w:rsidRPr="005A7839" w:rsidRDefault="00471EAF" w:rsidP="000A1CF6">
            <w:pPr>
              <w:jc w:val="right"/>
              <w:rPr>
                <w:rFonts w:ascii="Arial" w:hAnsi="Arial" w:cs="Arial"/>
                <w:sz w:val="18"/>
              </w:rPr>
            </w:pPr>
            <w:r>
              <w:rPr>
                <w:rFonts w:ascii="Arial" w:hAnsi="Arial" w:cs="Arial"/>
                <w:sz w:val="18"/>
              </w:rPr>
              <w:t>106,500</w:t>
            </w:r>
          </w:p>
        </w:tc>
      </w:tr>
      <w:tr w:rsidR="00471EAF" w:rsidRPr="00C80ABB" w:rsidTr="00094589">
        <w:tc>
          <w:tcPr>
            <w:tcW w:w="1216" w:type="pct"/>
            <w:tcBorders>
              <w:bottom w:val="single" w:sz="8" w:space="0" w:color="4F81BD"/>
            </w:tcBorders>
            <w:shd w:val="clear" w:color="auto" w:fill="D3DFEE"/>
            <w:vAlign w:val="center"/>
          </w:tcPr>
          <w:p w:rsidR="00471EAF" w:rsidRPr="005A7839" w:rsidRDefault="00471EAF" w:rsidP="000A1CF6">
            <w:pPr>
              <w:rPr>
                <w:rFonts w:ascii="Arial" w:hAnsi="Arial" w:cs="Arial"/>
                <w:b/>
                <w:bCs/>
                <w:sz w:val="18"/>
              </w:rPr>
            </w:pPr>
            <w:r w:rsidRPr="005A7839">
              <w:rPr>
                <w:rFonts w:ascii="Arial" w:hAnsi="Arial" w:cs="Arial"/>
                <w:b/>
                <w:bCs/>
                <w:sz w:val="18"/>
                <w:szCs w:val="22"/>
              </w:rPr>
              <w:t>Finance</w:t>
            </w:r>
          </w:p>
        </w:tc>
        <w:tc>
          <w:tcPr>
            <w:tcW w:w="721" w:type="pct"/>
            <w:tcBorders>
              <w:bottom w:val="single" w:sz="8" w:space="0" w:color="4F81BD"/>
            </w:tcBorders>
            <w:shd w:val="clear" w:color="auto" w:fill="D3DFEE"/>
            <w:vAlign w:val="center"/>
          </w:tcPr>
          <w:p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tcBorders>
              <w:bottom w:val="single" w:sz="8" w:space="0" w:color="4F81BD"/>
            </w:tcBorders>
            <w:shd w:val="clear" w:color="auto" w:fill="D3DFEE"/>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13.4</w:t>
            </w:r>
          </w:p>
        </w:tc>
        <w:tc>
          <w:tcPr>
            <w:tcW w:w="768" w:type="pct"/>
            <w:tcBorders>
              <w:bottom w:val="single" w:sz="8" w:space="0" w:color="4F81BD"/>
            </w:tcBorders>
            <w:shd w:val="clear" w:color="auto" w:fill="D3DFEE"/>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101,500</w:t>
            </w:r>
          </w:p>
        </w:tc>
        <w:tc>
          <w:tcPr>
            <w:tcW w:w="677" w:type="pct"/>
            <w:tcBorders>
              <w:bottom w:val="single" w:sz="8" w:space="0" w:color="4F81BD"/>
            </w:tcBorders>
            <w:shd w:val="clear" w:color="auto" w:fill="D3DFEE"/>
            <w:vAlign w:val="center"/>
          </w:tcPr>
          <w:p w:rsidR="00471EAF" w:rsidRPr="00346BC4" w:rsidRDefault="00471EAF" w:rsidP="00961D63">
            <w:pPr>
              <w:jc w:val="right"/>
              <w:rPr>
                <w:rFonts w:ascii="Arial" w:hAnsi="Arial" w:cs="Arial"/>
                <w:sz w:val="18"/>
              </w:rPr>
            </w:pPr>
            <w:r w:rsidRPr="00346BC4">
              <w:rPr>
                <w:rFonts w:ascii="Arial" w:hAnsi="Arial" w:cs="Arial"/>
                <w:sz w:val="18"/>
              </w:rPr>
              <w:t>13.</w:t>
            </w:r>
            <w:r>
              <w:rPr>
                <w:rFonts w:ascii="Arial" w:hAnsi="Arial" w:cs="Arial"/>
                <w:sz w:val="18"/>
              </w:rPr>
              <w:t>53</w:t>
            </w:r>
          </w:p>
        </w:tc>
        <w:tc>
          <w:tcPr>
            <w:tcW w:w="825" w:type="pct"/>
            <w:tcBorders>
              <w:bottom w:val="single" w:sz="8" w:space="0" w:color="4F81BD"/>
            </w:tcBorders>
            <w:shd w:val="clear" w:color="auto" w:fill="D3DFEE"/>
            <w:vAlign w:val="center"/>
          </w:tcPr>
          <w:p w:rsidR="00471EAF" w:rsidRPr="00346BC4" w:rsidRDefault="00471EAF" w:rsidP="00371C0C">
            <w:pPr>
              <w:jc w:val="right"/>
              <w:rPr>
                <w:rFonts w:ascii="Arial" w:hAnsi="Arial" w:cs="Arial"/>
                <w:sz w:val="18"/>
              </w:rPr>
            </w:pPr>
            <w:r w:rsidRPr="00346BC4">
              <w:rPr>
                <w:rFonts w:ascii="Arial" w:hAnsi="Arial" w:cs="Arial"/>
                <w:sz w:val="18"/>
              </w:rPr>
              <w:t>10</w:t>
            </w:r>
            <w:r>
              <w:rPr>
                <w:rFonts w:ascii="Arial" w:hAnsi="Arial" w:cs="Arial"/>
                <w:sz w:val="18"/>
              </w:rPr>
              <w:t>1</w:t>
            </w:r>
            <w:r w:rsidRPr="00346BC4">
              <w:rPr>
                <w:rFonts w:ascii="Arial" w:hAnsi="Arial" w:cs="Arial"/>
                <w:sz w:val="18"/>
              </w:rPr>
              <w:t>,500</w:t>
            </w:r>
          </w:p>
        </w:tc>
      </w:tr>
      <w:tr w:rsidR="00471EAF" w:rsidRPr="00C80ABB" w:rsidTr="00094589">
        <w:trPr>
          <w:trHeight w:val="313"/>
        </w:trPr>
        <w:tc>
          <w:tcPr>
            <w:tcW w:w="1216" w:type="pct"/>
            <w:shd w:val="clear" w:color="auto" w:fill="auto"/>
            <w:vAlign w:val="center"/>
          </w:tcPr>
          <w:p w:rsidR="00471EAF" w:rsidRPr="005A7839" w:rsidRDefault="00471EAF" w:rsidP="000A1CF6">
            <w:pPr>
              <w:rPr>
                <w:rFonts w:ascii="Arial" w:hAnsi="Arial" w:cs="Arial"/>
                <w:b/>
                <w:bCs/>
                <w:sz w:val="18"/>
              </w:rPr>
            </w:pPr>
            <w:r w:rsidRPr="005A7839">
              <w:rPr>
                <w:rFonts w:ascii="Arial" w:hAnsi="Arial" w:cs="Arial"/>
                <w:b/>
                <w:bCs/>
                <w:sz w:val="18"/>
                <w:szCs w:val="22"/>
              </w:rPr>
              <w:t>Human Resources</w:t>
            </w:r>
          </w:p>
        </w:tc>
        <w:tc>
          <w:tcPr>
            <w:tcW w:w="721" w:type="pct"/>
            <w:shd w:val="clear" w:color="auto" w:fill="auto"/>
            <w:vAlign w:val="center"/>
          </w:tcPr>
          <w:p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shd w:val="clear" w:color="auto" w:fill="auto"/>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21.1</w:t>
            </w:r>
          </w:p>
        </w:tc>
        <w:tc>
          <w:tcPr>
            <w:tcW w:w="768" w:type="pct"/>
            <w:shd w:val="clear" w:color="auto" w:fill="auto"/>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158,250</w:t>
            </w:r>
          </w:p>
        </w:tc>
        <w:tc>
          <w:tcPr>
            <w:tcW w:w="677" w:type="pct"/>
            <w:shd w:val="clear" w:color="auto" w:fill="auto"/>
            <w:vAlign w:val="center"/>
          </w:tcPr>
          <w:p w:rsidR="00471EAF" w:rsidRPr="005A7839" w:rsidRDefault="00471EAF" w:rsidP="000A1CF6">
            <w:pPr>
              <w:jc w:val="right"/>
              <w:rPr>
                <w:rFonts w:ascii="Arial" w:hAnsi="Arial" w:cs="Arial"/>
                <w:sz w:val="18"/>
              </w:rPr>
            </w:pPr>
            <w:r>
              <w:rPr>
                <w:rFonts w:ascii="Arial" w:hAnsi="Arial" w:cs="Arial"/>
                <w:sz w:val="18"/>
              </w:rPr>
              <w:t>21.1</w:t>
            </w:r>
          </w:p>
        </w:tc>
        <w:tc>
          <w:tcPr>
            <w:tcW w:w="825" w:type="pct"/>
            <w:shd w:val="clear" w:color="auto" w:fill="auto"/>
            <w:vAlign w:val="center"/>
          </w:tcPr>
          <w:p w:rsidR="00471EAF" w:rsidRPr="005A7839" w:rsidRDefault="00471EAF" w:rsidP="000A1CF6">
            <w:pPr>
              <w:jc w:val="right"/>
              <w:rPr>
                <w:rFonts w:ascii="Arial" w:hAnsi="Arial" w:cs="Arial"/>
                <w:sz w:val="18"/>
              </w:rPr>
            </w:pPr>
            <w:r>
              <w:rPr>
                <w:rFonts w:ascii="Arial" w:hAnsi="Arial" w:cs="Arial"/>
                <w:sz w:val="18"/>
              </w:rPr>
              <w:t>158,250</w:t>
            </w:r>
          </w:p>
        </w:tc>
      </w:tr>
      <w:tr w:rsidR="00471EAF" w:rsidRPr="00C80ABB" w:rsidTr="00094589">
        <w:trPr>
          <w:trHeight w:val="169"/>
        </w:trPr>
        <w:tc>
          <w:tcPr>
            <w:tcW w:w="1216" w:type="pct"/>
            <w:tcBorders>
              <w:bottom w:val="single" w:sz="8" w:space="0" w:color="4F81BD"/>
            </w:tcBorders>
            <w:shd w:val="clear" w:color="auto" w:fill="D3DFEE"/>
            <w:vAlign w:val="center"/>
          </w:tcPr>
          <w:p w:rsidR="00471EAF" w:rsidRPr="005A7839" w:rsidRDefault="00471EAF" w:rsidP="000A1CF6">
            <w:pPr>
              <w:rPr>
                <w:rFonts w:ascii="Arial" w:hAnsi="Arial" w:cs="Arial"/>
                <w:b/>
                <w:bCs/>
                <w:sz w:val="18"/>
                <w:szCs w:val="22"/>
              </w:rPr>
            </w:pPr>
            <w:r>
              <w:rPr>
                <w:rFonts w:ascii="Arial" w:hAnsi="Arial" w:cs="Arial"/>
                <w:b/>
                <w:bCs/>
                <w:sz w:val="18"/>
                <w:szCs w:val="22"/>
              </w:rPr>
              <w:t>Academic Libraries</w:t>
            </w:r>
          </w:p>
        </w:tc>
        <w:tc>
          <w:tcPr>
            <w:tcW w:w="721" w:type="pct"/>
            <w:tcBorders>
              <w:bottom w:val="single" w:sz="8" w:space="0" w:color="4F81BD"/>
            </w:tcBorders>
            <w:shd w:val="clear" w:color="auto" w:fill="D3DFEE"/>
            <w:vAlign w:val="center"/>
          </w:tcPr>
          <w:p w:rsidR="00471EAF" w:rsidRPr="009F785F" w:rsidRDefault="00471EAF" w:rsidP="000A1CF6">
            <w:pPr>
              <w:jc w:val="right"/>
              <w:rPr>
                <w:rFonts w:ascii="Arial" w:hAnsi="Arial" w:cs="Arial"/>
                <w:sz w:val="18"/>
              </w:rPr>
            </w:pPr>
            <w:r w:rsidRPr="009F785F">
              <w:rPr>
                <w:rFonts w:ascii="Arial" w:hAnsi="Arial" w:cs="Arial"/>
                <w:sz w:val="18"/>
              </w:rPr>
              <w:t>4</w:t>
            </w:r>
            <w:r>
              <w:rPr>
                <w:rFonts w:ascii="Arial" w:hAnsi="Arial" w:cs="Arial"/>
                <w:sz w:val="18"/>
              </w:rPr>
              <w:t>,</w:t>
            </w:r>
            <w:r w:rsidRPr="009F785F">
              <w:rPr>
                <w:rFonts w:ascii="Arial" w:hAnsi="Arial" w:cs="Arial"/>
                <w:sz w:val="18"/>
              </w:rPr>
              <w:t>900</w:t>
            </w:r>
          </w:p>
        </w:tc>
        <w:tc>
          <w:tcPr>
            <w:tcW w:w="792" w:type="pct"/>
            <w:tcBorders>
              <w:bottom w:val="single" w:sz="8" w:space="0" w:color="4F81BD"/>
            </w:tcBorders>
            <w:shd w:val="clear" w:color="auto" w:fill="D3DFEE"/>
            <w:vAlign w:val="center"/>
          </w:tcPr>
          <w:p w:rsidR="00471EAF" w:rsidRPr="00094589" w:rsidRDefault="00471EAF" w:rsidP="000A1CF6">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4.3</w:t>
            </w:r>
          </w:p>
        </w:tc>
        <w:tc>
          <w:tcPr>
            <w:tcW w:w="768" w:type="pct"/>
            <w:tcBorders>
              <w:bottom w:val="single" w:sz="8" w:space="0" w:color="4F81BD"/>
            </w:tcBorders>
            <w:shd w:val="clear" w:color="auto" w:fill="D3DFEE"/>
            <w:vAlign w:val="center"/>
          </w:tcPr>
          <w:p w:rsidR="00471EAF" w:rsidRPr="00094589" w:rsidRDefault="00471EAF" w:rsidP="000A1CF6">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21,070</w:t>
            </w:r>
          </w:p>
        </w:tc>
        <w:tc>
          <w:tcPr>
            <w:tcW w:w="677" w:type="pct"/>
            <w:tcBorders>
              <w:bottom w:val="single" w:sz="8" w:space="0" w:color="4F81BD"/>
            </w:tcBorders>
            <w:shd w:val="clear" w:color="auto" w:fill="D3DFEE"/>
            <w:vAlign w:val="center"/>
          </w:tcPr>
          <w:p w:rsidR="00471EAF" w:rsidRPr="005A7839" w:rsidRDefault="00471EAF" w:rsidP="000A1CF6">
            <w:pPr>
              <w:jc w:val="right"/>
              <w:rPr>
                <w:rFonts w:ascii="Arial" w:hAnsi="Arial" w:cs="Arial"/>
                <w:sz w:val="18"/>
                <w:szCs w:val="22"/>
              </w:rPr>
            </w:pPr>
            <w:r>
              <w:rPr>
                <w:rFonts w:ascii="Arial" w:hAnsi="Arial" w:cs="Arial"/>
                <w:sz w:val="18"/>
                <w:szCs w:val="22"/>
              </w:rPr>
              <w:t>4.3</w:t>
            </w:r>
          </w:p>
        </w:tc>
        <w:tc>
          <w:tcPr>
            <w:tcW w:w="825" w:type="pct"/>
            <w:tcBorders>
              <w:bottom w:val="single" w:sz="8" w:space="0" w:color="4F81BD"/>
            </w:tcBorders>
            <w:shd w:val="clear" w:color="auto" w:fill="D3DFEE"/>
            <w:vAlign w:val="center"/>
          </w:tcPr>
          <w:p w:rsidR="00471EAF" w:rsidRDefault="00471EAF" w:rsidP="000A1CF6">
            <w:pPr>
              <w:jc w:val="right"/>
              <w:rPr>
                <w:rFonts w:ascii="Arial" w:hAnsi="Arial" w:cs="Arial"/>
                <w:sz w:val="18"/>
                <w:szCs w:val="22"/>
              </w:rPr>
            </w:pPr>
            <w:r>
              <w:rPr>
                <w:rFonts w:ascii="Arial" w:hAnsi="Arial" w:cs="Arial"/>
                <w:sz w:val="18"/>
                <w:szCs w:val="22"/>
              </w:rPr>
              <w:t>21,070</w:t>
            </w:r>
          </w:p>
        </w:tc>
      </w:tr>
      <w:tr w:rsidR="00471EAF" w:rsidRPr="00C80ABB" w:rsidTr="00094589">
        <w:trPr>
          <w:trHeight w:val="169"/>
        </w:trPr>
        <w:tc>
          <w:tcPr>
            <w:tcW w:w="1216" w:type="pct"/>
            <w:shd w:val="clear" w:color="auto" w:fill="auto"/>
            <w:vAlign w:val="center"/>
          </w:tcPr>
          <w:p w:rsidR="00471EAF" w:rsidRPr="005A7839" w:rsidRDefault="00471EAF" w:rsidP="000A1CF6">
            <w:pPr>
              <w:rPr>
                <w:rFonts w:ascii="Arial" w:hAnsi="Arial" w:cs="Arial"/>
                <w:b/>
                <w:bCs/>
                <w:sz w:val="18"/>
              </w:rPr>
            </w:pPr>
            <w:r w:rsidRPr="005A7839">
              <w:rPr>
                <w:rFonts w:ascii="Arial" w:hAnsi="Arial" w:cs="Arial"/>
                <w:b/>
                <w:bCs/>
                <w:sz w:val="18"/>
                <w:szCs w:val="22"/>
              </w:rPr>
              <w:t>Total</w:t>
            </w:r>
          </w:p>
        </w:tc>
        <w:tc>
          <w:tcPr>
            <w:tcW w:w="721" w:type="pct"/>
            <w:shd w:val="clear" w:color="auto" w:fill="auto"/>
            <w:vAlign w:val="center"/>
          </w:tcPr>
          <w:p w:rsidR="00471EAF" w:rsidRPr="005A7839" w:rsidRDefault="00471EAF" w:rsidP="00EC5143">
            <w:pPr>
              <w:jc w:val="right"/>
              <w:rPr>
                <w:rFonts w:ascii="Arial" w:hAnsi="Arial" w:cs="Arial"/>
                <w:sz w:val="18"/>
              </w:rPr>
            </w:pPr>
            <w:r w:rsidRPr="00094589">
              <w:rPr>
                <w:rFonts w:ascii="Arial" w:hAnsi="Arial" w:cs="Arial"/>
                <w:b/>
                <w:sz w:val="18"/>
              </w:rPr>
              <w:t>77,600</w:t>
            </w:r>
            <w:r>
              <w:rPr>
                <w:rFonts w:ascii="Arial" w:hAnsi="Arial" w:cs="Arial"/>
                <w:sz w:val="18"/>
              </w:rPr>
              <w:t xml:space="preserve"> responses from </w:t>
            </w:r>
            <w:r w:rsidRPr="00094589">
              <w:rPr>
                <w:rFonts w:ascii="Arial" w:hAnsi="Arial" w:cs="Arial"/>
                <w:b/>
                <w:sz w:val="18"/>
              </w:rPr>
              <w:t>7,500</w:t>
            </w:r>
            <w:r>
              <w:rPr>
                <w:rFonts w:ascii="Arial" w:hAnsi="Arial" w:cs="Arial"/>
                <w:sz w:val="18"/>
              </w:rPr>
              <w:t xml:space="preserve"> respondents</w:t>
            </w:r>
          </w:p>
        </w:tc>
        <w:tc>
          <w:tcPr>
            <w:tcW w:w="792" w:type="pct"/>
            <w:shd w:val="clear" w:color="auto" w:fill="auto"/>
            <w:vAlign w:val="center"/>
          </w:tcPr>
          <w:p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w:t>
            </w:r>
          </w:p>
        </w:tc>
        <w:tc>
          <w:tcPr>
            <w:tcW w:w="768" w:type="pct"/>
            <w:shd w:val="clear" w:color="auto" w:fill="auto"/>
            <w:vAlign w:val="center"/>
          </w:tcPr>
          <w:p w:rsidR="00471EAF" w:rsidRPr="00094589" w:rsidRDefault="00471EAF" w:rsidP="00627F7C">
            <w:pPr>
              <w:jc w:val="right"/>
              <w:rPr>
                <w:rFonts w:ascii="Arial" w:hAnsi="Arial" w:cs="Arial"/>
                <w:color w:val="595959" w:themeColor="text1" w:themeTint="A6"/>
                <w:sz w:val="18"/>
              </w:rPr>
            </w:pPr>
            <w:r w:rsidRPr="00094589">
              <w:rPr>
                <w:rFonts w:ascii="Arial" w:hAnsi="Arial" w:cs="Arial"/>
                <w:color w:val="595959" w:themeColor="text1" w:themeTint="A6"/>
                <w:sz w:val="18"/>
              </w:rPr>
              <w:t>1,049,870</w:t>
            </w:r>
          </w:p>
        </w:tc>
        <w:tc>
          <w:tcPr>
            <w:tcW w:w="677" w:type="pct"/>
            <w:shd w:val="clear" w:color="auto" w:fill="auto"/>
            <w:vAlign w:val="center"/>
          </w:tcPr>
          <w:p w:rsidR="00471EAF" w:rsidRPr="00877FCB" w:rsidRDefault="00471EAF" w:rsidP="000A1CF6">
            <w:pPr>
              <w:jc w:val="right"/>
              <w:rPr>
                <w:rFonts w:ascii="Arial" w:hAnsi="Arial" w:cs="Arial"/>
                <w:sz w:val="18"/>
              </w:rPr>
            </w:pPr>
            <w:r>
              <w:rPr>
                <w:rFonts w:ascii="Arial" w:hAnsi="Arial" w:cs="Arial"/>
                <w:sz w:val="18"/>
              </w:rPr>
              <w:t>--</w:t>
            </w:r>
          </w:p>
        </w:tc>
        <w:tc>
          <w:tcPr>
            <w:tcW w:w="825" w:type="pct"/>
            <w:shd w:val="clear" w:color="auto" w:fill="auto"/>
            <w:vAlign w:val="center"/>
          </w:tcPr>
          <w:p w:rsidR="00471EAF" w:rsidRPr="00094589" w:rsidRDefault="00471EAF" w:rsidP="00371C0C">
            <w:pPr>
              <w:jc w:val="right"/>
              <w:rPr>
                <w:rFonts w:ascii="Arial" w:hAnsi="Arial" w:cs="Arial"/>
                <w:b/>
                <w:sz w:val="18"/>
              </w:rPr>
            </w:pPr>
            <w:r w:rsidRPr="00094589">
              <w:rPr>
                <w:rFonts w:ascii="Arial" w:hAnsi="Arial" w:cs="Arial"/>
                <w:b/>
                <w:sz w:val="18"/>
              </w:rPr>
              <w:t>1,050,870</w:t>
            </w:r>
          </w:p>
        </w:tc>
      </w:tr>
    </w:tbl>
    <w:p w:rsidR="00B17F64" w:rsidRPr="00D229E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p>
    <w:p w:rsidR="00B17F64" w:rsidRPr="00E323AC" w:rsidRDefault="00B17F64" w:rsidP="00B5545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sidRPr="00D229EC">
        <w:rPr>
          <w:snapToGrid w:val="0"/>
          <w:sz w:val="22"/>
        </w:rPr>
        <w:t>The total cost to respondents</w:t>
      </w:r>
      <w:r w:rsidR="00E81D71" w:rsidRPr="00E81D71">
        <w:rPr>
          <w:snapToGrid w:val="0"/>
          <w:sz w:val="22"/>
        </w:rPr>
        <w:t xml:space="preserve"> </w:t>
      </w:r>
      <w:r w:rsidR="00E81D71">
        <w:rPr>
          <w:snapToGrid w:val="0"/>
          <w:sz w:val="22"/>
        </w:rPr>
        <w:t>in 2015-16</w:t>
      </w:r>
      <w:r w:rsidRPr="00D229EC">
        <w:rPr>
          <w:snapToGrid w:val="0"/>
          <w:sz w:val="22"/>
        </w:rPr>
        <w:t xml:space="preserve"> is based on the estimated response </w:t>
      </w:r>
      <w:r w:rsidR="00527860">
        <w:rPr>
          <w:snapToGrid w:val="0"/>
          <w:sz w:val="22"/>
        </w:rPr>
        <w:t>burden (hours) multiplied by $3</w:t>
      </w:r>
      <w:r w:rsidR="003263A3">
        <w:rPr>
          <w:snapToGrid w:val="0"/>
          <w:sz w:val="22"/>
        </w:rPr>
        <w:t>8.65</w:t>
      </w:r>
      <w:r w:rsidRPr="00D229EC">
        <w:rPr>
          <w:snapToGrid w:val="0"/>
          <w:sz w:val="22"/>
        </w:rPr>
        <w:t>, which includes average data analyst and associated computer costs (for running programs to extract data).</w:t>
      </w:r>
      <w:r w:rsidR="004633CD">
        <w:rPr>
          <w:snapToGrid w:val="0"/>
          <w:sz w:val="22"/>
        </w:rPr>
        <w:t xml:space="preserve"> </w:t>
      </w:r>
      <w:r w:rsidRPr="00D229EC">
        <w:rPr>
          <w:snapToGrid w:val="0"/>
          <w:sz w:val="22"/>
        </w:rPr>
        <w:t xml:space="preserve">Total estimated costs to respondents for </w:t>
      </w:r>
      <w:r w:rsidR="008B3024">
        <w:rPr>
          <w:snapToGrid w:val="0"/>
          <w:sz w:val="22"/>
        </w:rPr>
        <w:t>the</w:t>
      </w:r>
      <w:r w:rsidR="00527860">
        <w:rPr>
          <w:snapToGrid w:val="0"/>
          <w:sz w:val="22"/>
        </w:rPr>
        <w:t xml:space="preserve"> 201</w:t>
      </w:r>
      <w:r w:rsidR="002F0628">
        <w:rPr>
          <w:snapToGrid w:val="0"/>
          <w:sz w:val="22"/>
        </w:rPr>
        <w:t>5</w:t>
      </w:r>
      <w:r w:rsidR="00527860">
        <w:rPr>
          <w:snapToGrid w:val="0"/>
          <w:sz w:val="22"/>
        </w:rPr>
        <w:t>-1</w:t>
      </w:r>
      <w:r w:rsidR="002F0628">
        <w:rPr>
          <w:snapToGrid w:val="0"/>
          <w:sz w:val="22"/>
        </w:rPr>
        <w:t>6</w:t>
      </w:r>
      <w:r w:rsidRPr="00D229EC">
        <w:rPr>
          <w:snapToGrid w:val="0"/>
          <w:sz w:val="22"/>
        </w:rPr>
        <w:t xml:space="preserve"> are as </w:t>
      </w:r>
      <w:r w:rsidRPr="00E323AC">
        <w:rPr>
          <w:snapToGrid w:val="0"/>
          <w:sz w:val="22"/>
        </w:rPr>
        <w:t>follows:</w:t>
      </w:r>
    </w:p>
    <w:p w:rsidR="00B17F64" w:rsidRPr="003033D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highlight w:val="yellow"/>
        </w:rPr>
      </w:pPr>
    </w:p>
    <w:tbl>
      <w:tblPr>
        <w:tblpPr w:leftFromText="180" w:rightFromText="180" w:vertAnchor="text" w:tblpXSpec="center" w:tblpY="1"/>
        <w:tblW w:w="5000" w:type="pct"/>
        <w:tblBorders>
          <w:top w:val="single" w:sz="8" w:space="0" w:color="4F81BD"/>
          <w:bottom w:val="single" w:sz="8" w:space="0" w:color="4F81BD"/>
        </w:tblBorders>
        <w:tblLook w:val="0000" w:firstRow="0" w:lastRow="0" w:firstColumn="0" w:lastColumn="0" w:noHBand="0" w:noVBand="0"/>
      </w:tblPr>
      <w:tblGrid>
        <w:gridCol w:w="2032"/>
        <w:gridCol w:w="3315"/>
        <w:gridCol w:w="2405"/>
        <w:gridCol w:w="2832"/>
      </w:tblGrid>
      <w:tr w:rsidR="00250D56" w:rsidRPr="003033DC" w:rsidTr="00250D56">
        <w:trPr>
          <w:trHeight w:val="278"/>
        </w:trPr>
        <w:tc>
          <w:tcPr>
            <w:tcW w:w="960" w:type="pct"/>
            <w:tcBorders>
              <w:top w:val="single" w:sz="8" w:space="0" w:color="4F81BD"/>
              <w:bottom w:val="single" w:sz="4" w:space="0" w:color="auto"/>
            </w:tcBorders>
            <w:shd w:val="clear" w:color="auto" w:fill="D3DFEE"/>
          </w:tcPr>
          <w:p w:rsidR="00250D56" w:rsidRPr="005A7839" w:rsidRDefault="00250D56" w:rsidP="003408A8">
            <w:pPr>
              <w:spacing w:after="200" w:line="276" w:lineRule="auto"/>
              <w:rPr>
                <w:rFonts w:ascii="Arial" w:hAnsi="Arial" w:cs="Arial"/>
                <w:b/>
                <w:snapToGrid w:val="0"/>
                <w:color w:val="000000"/>
                <w:sz w:val="20"/>
              </w:rPr>
            </w:pPr>
            <w:r w:rsidRPr="005A7839">
              <w:rPr>
                <w:rFonts w:ascii="Arial" w:hAnsi="Arial" w:cs="Arial"/>
                <w:b/>
                <w:snapToGrid w:val="0"/>
                <w:color w:val="000000"/>
                <w:sz w:val="20"/>
                <w:szCs w:val="22"/>
              </w:rPr>
              <w:t xml:space="preserve">Table </w:t>
            </w:r>
            <w:r w:rsidR="003408A8">
              <w:rPr>
                <w:rFonts w:ascii="Arial" w:hAnsi="Arial" w:cs="Arial"/>
                <w:b/>
                <w:snapToGrid w:val="0"/>
                <w:color w:val="000000"/>
                <w:sz w:val="20"/>
                <w:szCs w:val="22"/>
              </w:rPr>
              <w:t>6</w:t>
            </w:r>
            <w:r>
              <w:rPr>
                <w:rFonts w:ascii="Arial" w:hAnsi="Arial" w:cs="Arial"/>
                <w:b/>
                <w:snapToGrid w:val="0"/>
                <w:color w:val="000000"/>
                <w:sz w:val="20"/>
                <w:szCs w:val="22"/>
              </w:rPr>
              <w:t>.</w:t>
            </w:r>
          </w:p>
        </w:tc>
        <w:tc>
          <w:tcPr>
            <w:tcW w:w="1566" w:type="pct"/>
            <w:tcBorders>
              <w:top w:val="single" w:sz="8" w:space="0" w:color="4F81BD"/>
              <w:bottom w:val="single" w:sz="4" w:space="0" w:color="auto"/>
            </w:tcBorders>
            <w:shd w:val="clear" w:color="auto" w:fill="D3DFEE"/>
          </w:tcPr>
          <w:p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Total Burden Hours for All Institutions</w:t>
            </w:r>
          </w:p>
        </w:tc>
        <w:tc>
          <w:tcPr>
            <w:tcW w:w="1136" w:type="pct"/>
            <w:tcBorders>
              <w:top w:val="single" w:sz="8" w:space="0" w:color="4F81BD"/>
              <w:bottom w:val="single" w:sz="4" w:space="0" w:color="auto"/>
            </w:tcBorders>
            <w:shd w:val="clear" w:color="auto" w:fill="D3DFEE"/>
          </w:tcPr>
          <w:p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Cost to All Institutions</w:t>
            </w:r>
          </w:p>
        </w:tc>
        <w:tc>
          <w:tcPr>
            <w:tcW w:w="1338" w:type="pct"/>
            <w:tcBorders>
              <w:top w:val="single" w:sz="8" w:space="0" w:color="4F81BD"/>
              <w:bottom w:val="single" w:sz="4" w:space="0" w:color="auto"/>
            </w:tcBorders>
            <w:shd w:val="clear" w:color="auto" w:fill="D3DFEE"/>
          </w:tcPr>
          <w:p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Average Estimated Costs Per Institution</w:t>
            </w:r>
          </w:p>
        </w:tc>
      </w:tr>
      <w:tr w:rsidR="00250D56" w:rsidTr="003C5131">
        <w:trPr>
          <w:trHeight w:val="20"/>
        </w:trPr>
        <w:tc>
          <w:tcPr>
            <w:tcW w:w="960" w:type="pct"/>
            <w:tcBorders>
              <w:top w:val="nil"/>
              <w:bottom w:val="single" w:sz="8" w:space="0" w:color="4F81BD"/>
            </w:tcBorders>
            <w:shd w:val="clear" w:color="auto" w:fill="auto"/>
          </w:tcPr>
          <w:p w:rsidR="00250D56" w:rsidRPr="005A7839" w:rsidRDefault="00250D56" w:rsidP="00250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Pr>
                <w:rFonts w:ascii="Arial" w:hAnsi="Arial" w:cs="Arial"/>
                <w:b/>
                <w:snapToGrid w:val="0"/>
                <w:color w:val="1F497D"/>
                <w:sz w:val="20"/>
                <w:szCs w:val="22"/>
              </w:rPr>
              <w:t>2015-16</w:t>
            </w:r>
          </w:p>
        </w:tc>
        <w:tc>
          <w:tcPr>
            <w:tcW w:w="1566" w:type="pct"/>
            <w:tcBorders>
              <w:bottom w:val="single" w:sz="8" w:space="0" w:color="4F81BD"/>
            </w:tcBorders>
            <w:shd w:val="clear" w:color="auto" w:fill="auto"/>
          </w:tcPr>
          <w:p w:rsidR="00250D56" w:rsidRPr="00E02AFE" w:rsidRDefault="008B4DEF" w:rsidP="00371C0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1,</w:t>
            </w:r>
            <w:r w:rsidR="00371C0C">
              <w:rPr>
                <w:rFonts w:ascii="Arial" w:hAnsi="Arial" w:cs="Arial"/>
                <w:snapToGrid w:val="0"/>
                <w:color w:val="000000"/>
                <w:sz w:val="20"/>
                <w:szCs w:val="22"/>
              </w:rPr>
              <w:t>050</w:t>
            </w:r>
            <w:r>
              <w:rPr>
                <w:rFonts w:ascii="Arial" w:hAnsi="Arial" w:cs="Arial"/>
                <w:snapToGrid w:val="0"/>
                <w:color w:val="000000"/>
                <w:sz w:val="20"/>
                <w:szCs w:val="22"/>
              </w:rPr>
              <w:t>,870</w:t>
            </w:r>
          </w:p>
        </w:tc>
        <w:tc>
          <w:tcPr>
            <w:tcW w:w="1136" w:type="pct"/>
            <w:tcBorders>
              <w:top w:val="nil"/>
              <w:bottom w:val="single" w:sz="8" w:space="0" w:color="4F81BD"/>
            </w:tcBorders>
            <w:shd w:val="clear" w:color="auto" w:fill="auto"/>
            <w:vAlign w:val="center"/>
          </w:tcPr>
          <w:p w:rsidR="00250D56" w:rsidRDefault="00250D56" w:rsidP="00371C0C">
            <w:pPr>
              <w:jc w:val="right"/>
              <w:rPr>
                <w:rFonts w:ascii="Arial" w:hAnsi="Arial" w:cs="Arial"/>
                <w:color w:val="000000"/>
                <w:sz w:val="20"/>
                <w:szCs w:val="20"/>
              </w:rPr>
            </w:pPr>
            <w:r>
              <w:rPr>
                <w:rFonts w:ascii="Arial" w:hAnsi="Arial" w:cs="Arial"/>
                <w:color w:val="000000"/>
                <w:sz w:val="20"/>
                <w:szCs w:val="20"/>
              </w:rPr>
              <w:t>$</w:t>
            </w:r>
            <w:r w:rsidR="008B4DEF">
              <w:rPr>
                <w:rFonts w:ascii="Arial" w:hAnsi="Arial" w:cs="Arial"/>
                <w:color w:val="000000"/>
                <w:sz w:val="20"/>
                <w:szCs w:val="20"/>
              </w:rPr>
              <w:t>40,</w:t>
            </w:r>
            <w:r w:rsidR="00371C0C">
              <w:rPr>
                <w:rFonts w:ascii="Arial" w:hAnsi="Arial" w:cs="Arial"/>
                <w:color w:val="000000"/>
                <w:sz w:val="20"/>
                <w:szCs w:val="20"/>
              </w:rPr>
              <w:t>616,126</w:t>
            </w:r>
          </w:p>
        </w:tc>
        <w:tc>
          <w:tcPr>
            <w:tcW w:w="1338" w:type="pct"/>
            <w:tcBorders>
              <w:top w:val="nil"/>
              <w:bottom w:val="single" w:sz="8" w:space="0" w:color="4F81BD"/>
            </w:tcBorders>
            <w:shd w:val="clear" w:color="auto" w:fill="auto"/>
          </w:tcPr>
          <w:p w:rsidR="00250D56" w:rsidRPr="00030F49" w:rsidRDefault="00250D56" w:rsidP="00371C0C">
            <w:pPr>
              <w:jc w:val="right"/>
              <w:rPr>
                <w:rFonts w:ascii="Arial" w:hAnsi="Arial" w:cs="Arial"/>
                <w:color w:val="000000"/>
                <w:sz w:val="20"/>
                <w:szCs w:val="20"/>
              </w:rPr>
            </w:pPr>
            <w:r w:rsidRPr="00030F49">
              <w:rPr>
                <w:rFonts w:ascii="Arial" w:hAnsi="Arial" w:cs="Arial"/>
                <w:color w:val="000000"/>
                <w:sz w:val="20"/>
                <w:szCs w:val="20"/>
              </w:rPr>
              <w:t>$</w:t>
            </w:r>
            <w:r w:rsidR="008B4DEF">
              <w:rPr>
                <w:rFonts w:ascii="Arial" w:hAnsi="Arial" w:cs="Arial"/>
                <w:color w:val="000000"/>
                <w:sz w:val="20"/>
                <w:szCs w:val="20"/>
              </w:rPr>
              <w:t>5,</w:t>
            </w:r>
            <w:r w:rsidR="00371C0C">
              <w:rPr>
                <w:rFonts w:ascii="Arial" w:hAnsi="Arial" w:cs="Arial"/>
                <w:color w:val="000000"/>
                <w:sz w:val="20"/>
                <w:szCs w:val="20"/>
              </w:rPr>
              <w:t>416</w:t>
            </w:r>
          </w:p>
        </w:tc>
      </w:tr>
    </w:tbl>
    <w:p w:rsidR="00B17F64" w:rsidRDefault="00B17F64" w:rsidP="008978F4">
      <w:pPr>
        <w:pStyle w:val="BodyTextIndent"/>
        <w:rPr>
          <w:snapToGrid w:val="0"/>
          <w:sz w:val="22"/>
        </w:rPr>
      </w:pPr>
      <w:r>
        <w:rPr>
          <w:snapToGrid w:val="0"/>
        </w:rPr>
        <w:br w:type="textWrapping" w:clear="all"/>
      </w:r>
    </w:p>
    <w:p w:rsidR="004633C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b/>
          <w:snapToGrid w:val="0"/>
          <w:sz w:val="22"/>
          <w:u w:val="single"/>
        </w:rPr>
      </w:pPr>
      <w:r>
        <w:rPr>
          <w:b/>
          <w:snapToGrid w:val="0"/>
          <w:sz w:val="22"/>
        </w:rPr>
        <w:t>A.13.</w:t>
      </w:r>
      <w:r>
        <w:rPr>
          <w:snapToGrid w:val="0"/>
          <w:sz w:val="22"/>
        </w:rPr>
        <w:tab/>
      </w:r>
      <w:r>
        <w:rPr>
          <w:b/>
          <w:snapToGrid w:val="0"/>
          <w:sz w:val="22"/>
          <w:u w:val="single"/>
        </w:rPr>
        <w:t>Estimate of Cost Burden</w:t>
      </w:r>
    </w:p>
    <w:p w:rsidR="00B17F64"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Default="00B17F64">
      <w:pPr>
        <w:pStyle w:val="BodyTextIndent"/>
        <w:rPr>
          <w:sz w:val="22"/>
        </w:rPr>
      </w:pPr>
      <w:r>
        <w:rPr>
          <w:sz w:val="22"/>
        </w:rPr>
        <w:t>There are no capital or startup costs associated with this data collection.</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A.14.</w:t>
      </w:r>
      <w:r>
        <w:rPr>
          <w:b/>
          <w:snapToGrid w:val="0"/>
          <w:sz w:val="22"/>
        </w:rPr>
        <w:tab/>
      </w:r>
      <w:r>
        <w:rPr>
          <w:b/>
          <w:snapToGrid w:val="0"/>
          <w:sz w:val="22"/>
          <w:u w:val="single"/>
        </w:rPr>
        <w:t>Cost to the Federal Government</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F62DD" w:rsidRDefault="00B17F64" w:rsidP="00B55458">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right="0"/>
        <w:jc w:val="left"/>
        <w:rPr>
          <w:sz w:val="22"/>
        </w:rPr>
      </w:pPr>
      <w:r w:rsidRPr="004F62DD">
        <w:rPr>
          <w:sz w:val="22"/>
        </w:rPr>
        <w:t xml:space="preserve">We estimate a total cost to the government for the IPEDS </w:t>
      </w:r>
      <w:r w:rsidR="003263A3">
        <w:rPr>
          <w:sz w:val="22"/>
        </w:rPr>
        <w:t>2015-16</w:t>
      </w:r>
      <w:r w:rsidR="00205DDB" w:rsidRPr="00B613B0">
        <w:rPr>
          <w:sz w:val="22"/>
        </w:rPr>
        <w:t xml:space="preserve"> will be $9.6</w:t>
      </w:r>
      <w:r w:rsidRPr="00B613B0">
        <w:rPr>
          <w:sz w:val="22"/>
        </w:rPr>
        <w:t xml:space="preserve"> million.</w:t>
      </w:r>
      <w:r w:rsidR="004633CD">
        <w:rPr>
          <w:sz w:val="22"/>
        </w:rPr>
        <w:t xml:space="preserve"> </w:t>
      </w:r>
      <w:r w:rsidRPr="00B613B0">
        <w:rPr>
          <w:sz w:val="22"/>
        </w:rPr>
        <w:t>On an annual basis, over the three survey</w:t>
      </w:r>
      <w:r w:rsidRPr="004F62DD">
        <w:rPr>
          <w:sz w:val="22"/>
        </w:rPr>
        <w:t xml:space="preserve"> years, the contra</w:t>
      </w:r>
      <w:r w:rsidR="00205DDB">
        <w:rPr>
          <w:sz w:val="22"/>
        </w:rPr>
        <w:t xml:space="preserve">ct </w:t>
      </w:r>
      <w:r w:rsidR="00B55458">
        <w:rPr>
          <w:sz w:val="22"/>
        </w:rPr>
        <w:t>cost is</w:t>
      </w:r>
      <w:r w:rsidR="00170F21">
        <w:rPr>
          <w:sz w:val="22"/>
        </w:rPr>
        <w:t xml:space="preserve"> estimated at</w:t>
      </w:r>
      <w:r w:rsidR="00205DDB">
        <w:rPr>
          <w:sz w:val="22"/>
        </w:rPr>
        <w:t xml:space="preserve"> $8</w:t>
      </w:r>
      <w:r w:rsidRPr="004F62DD">
        <w:rPr>
          <w:sz w:val="22"/>
        </w:rPr>
        <w:t xml:space="preserve"> million per year.</w:t>
      </w:r>
      <w:r w:rsidR="004633CD">
        <w:rPr>
          <w:sz w:val="22"/>
        </w:rPr>
        <w:t xml:space="preserve"> </w:t>
      </w:r>
      <w:r w:rsidRPr="00205DDB">
        <w:rPr>
          <w:sz w:val="22"/>
        </w:rPr>
        <w:t>Federa</w:t>
      </w:r>
      <w:r w:rsidR="00205DDB" w:rsidRPr="00205DDB">
        <w:rPr>
          <w:sz w:val="22"/>
        </w:rPr>
        <w:t>l S&amp;E will be approximately $1,6</w:t>
      </w:r>
      <w:r w:rsidRPr="00205DDB">
        <w:rPr>
          <w:sz w:val="22"/>
        </w:rPr>
        <w:t>00,000 per year.</w:t>
      </w:r>
      <w:r w:rsidR="004633CD">
        <w:rPr>
          <w:sz w:val="22"/>
        </w:rPr>
        <w:t xml:space="preserve"> </w:t>
      </w:r>
      <w:r w:rsidRPr="004F62DD">
        <w:rPr>
          <w:sz w:val="22"/>
        </w:rPr>
        <w:t>More than 95% of this amount will be spent in direct support of the institutional training</w:t>
      </w:r>
      <w:r w:rsidR="00205DDB">
        <w:rPr>
          <w:sz w:val="22"/>
        </w:rPr>
        <w:t>,</w:t>
      </w:r>
      <w:r w:rsidRPr="004F62DD">
        <w:rPr>
          <w:sz w:val="22"/>
        </w:rPr>
        <w:t xml:space="preserve"> and the collection, analysis, and reporting of the IPEDS data described herein.</w:t>
      </w:r>
      <w:r w:rsidR="004633CD">
        <w:rPr>
          <w:sz w:val="22"/>
        </w:rPr>
        <w:t xml:space="preserve"> </w:t>
      </w:r>
      <w:r w:rsidRPr="004F62DD">
        <w:rPr>
          <w:sz w:val="22"/>
        </w:rPr>
        <w:t>The contract amount includes all activities related to program support; data collection system maintenance; help desk support activities; programming and software modifications and documentation; training of contractor staff as well as institutional respondents; data collection, data review, and analysis; survey administration; imputati</w:t>
      </w:r>
      <w:r w:rsidR="00205DDB">
        <w:rPr>
          <w:sz w:val="22"/>
        </w:rPr>
        <w:t>ons</w:t>
      </w:r>
      <w:r w:rsidRPr="004F62DD">
        <w:rPr>
          <w:sz w:val="22"/>
        </w:rPr>
        <w:t xml:space="preserve">; file preparation, reporting, and data dissemination; </w:t>
      </w:r>
      <w:r w:rsidR="005C1523">
        <w:rPr>
          <w:sz w:val="22"/>
        </w:rPr>
        <w:t>TRP</w:t>
      </w:r>
      <w:r w:rsidRPr="004F62DD">
        <w:rPr>
          <w:sz w:val="22"/>
        </w:rPr>
        <w:t xml:space="preserve"> meetings; and activities including training, dissertation and research grants, and other related activities.</w:t>
      </w:r>
      <w:r w:rsidR="004633CD">
        <w:rPr>
          <w:sz w:val="22"/>
        </w:rPr>
        <w:t xml:space="preserve"> </w:t>
      </w:r>
      <w:r w:rsidRPr="004F62DD">
        <w:rPr>
          <w:sz w:val="22"/>
        </w:rPr>
        <w:t>The costs include personnel, fringe benefits, travel, supplies, computer related activities, consultants, other direct and indirect costs, plus overhead and G&amp;A.</w:t>
      </w:r>
    </w:p>
    <w:p w:rsidR="00B17F64" w:rsidRPr="004F62DD" w:rsidRDefault="00B17F64" w:rsidP="00B55458">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right="0"/>
        <w:jc w:val="left"/>
        <w:rPr>
          <w:sz w:val="22"/>
        </w:rPr>
      </w:pPr>
    </w:p>
    <w:p w:rsidR="00B17F64" w:rsidRDefault="00B17F64" w:rsidP="00B55458">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right="0"/>
        <w:jc w:val="left"/>
        <w:rPr>
          <w:sz w:val="22"/>
        </w:rPr>
      </w:pPr>
      <w:r w:rsidRPr="004F62DD">
        <w:rPr>
          <w:sz w:val="22"/>
        </w:rPr>
        <w:t>The time estimates and costs associated with the activities described above and in the IPEDS Statement of Work for the RFP are based on recent experience with the contractors that currently support the IPEDS operations (RTI International, IT Innovativ</w:t>
      </w:r>
      <w:r w:rsidR="005F16E1">
        <w:rPr>
          <w:sz w:val="22"/>
        </w:rPr>
        <w:t>e Solutions, AIR, and others)</w:t>
      </w:r>
      <w:r w:rsidRPr="004F62DD">
        <w:rPr>
          <w:sz w:val="22"/>
        </w:rPr>
        <w:t>.</w:t>
      </w:r>
    </w:p>
    <w:p w:rsidR="00B17F64" w:rsidRDefault="00B17F64">
      <w:pPr>
        <w:pStyle w:val="BlockText"/>
        <w:ind w:right="0"/>
        <w:jc w:val="left"/>
        <w:rPr>
          <w:sz w:val="22"/>
        </w:rPr>
      </w:pPr>
    </w:p>
    <w:p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u w:val="single"/>
        </w:rPr>
      </w:pPr>
      <w:r>
        <w:rPr>
          <w:b/>
          <w:snapToGrid w:val="0"/>
          <w:sz w:val="22"/>
        </w:rPr>
        <w:lastRenderedPageBreak/>
        <w:t>A.15.</w:t>
      </w:r>
      <w:r>
        <w:rPr>
          <w:b/>
          <w:snapToGrid w:val="0"/>
          <w:sz w:val="22"/>
        </w:rPr>
        <w:tab/>
      </w:r>
      <w:r w:rsidRPr="00CF5C43">
        <w:rPr>
          <w:b/>
          <w:snapToGrid w:val="0"/>
          <w:sz w:val="22"/>
          <w:u w:val="single"/>
        </w:rPr>
        <w:t>Reasons for Change in Burden</w:t>
      </w:r>
    </w:p>
    <w:p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rsidR="0088609E" w:rsidRPr="00EC61A7" w:rsidRDefault="004633CD" w:rsidP="004633CD">
      <w:pPr>
        <w:tabs>
          <w:tab w:val="left" w:pos="1080"/>
        </w:tabs>
        <w:rPr>
          <w:snapToGrid w:val="0"/>
          <w:sz w:val="22"/>
        </w:rPr>
      </w:pPr>
      <w:r w:rsidRPr="004633CD">
        <w:rPr>
          <w:sz w:val="22"/>
          <w:szCs w:val="22"/>
        </w:rPr>
        <w:t xml:space="preserve">The significant increase in estimated annual burden to respondents presented in this package is due to the fact that the last burden was an annual average over 3 years, </w:t>
      </w:r>
      <w:r>
        <w:rPr>
          <w:sz w:val="22"/>
          <w:szCs w:val="22"/>
        </w:rPr>
        <w:t>during which</w:t>
      </w:r>
      <w:r w:rsidRPr="004633CD">
        <w:rPr>
          <w:sz w:val="22"/>
          <w:szCs w:val="22"/>
        </w:rPr>
        <w:t xml:space="preserve"> the largest burden was planned for the 2015-2016 year covered in this submission. </w:t>
      </w:r>
      <w:r>
        <w:rPr>
          <w:sz w:val="22"/>
          <w:szCs w:val="22"/>
        </w:rPr>
        <w:t xml:space="preserve">Only </w:t>
      </w:r>
      <w:r w:rsidRPr="004633CD">
        <w:rPr>
          <w:sz w:val="22"/>
          <w:szCs w:val="22"/>
        </w:rPr>
        <w:t>1,000 hours</w:t>
      </w:r>
      <w:r>
        <w:rPr>
          <w:sz w:val="22"/>
          <w:szCs w:val="22"/>
        </w:rPr>
        <w:t xml:space="preserve"> of the increase is for</w:t>
      </w:r>
      <w:r w:rsidR="00471EAF">
        <w:rPr>
          <w:sz w:val="22"/>
          <w:szCs w:val="22"/>
        </w:rPr>
        <w:t xml:space="preserve"> t</w:t>
      </w:r>
      <w:r w:rsidR="0088609E">
        <w:rPr>
          <w:snapToGrid w:val="0"/>
          <w:sz w:val="22"/>
        </w:rPr>
        <w:t>he estimated amount of time it will take GASB Finance Filers to complete the additional questions.</w:t>
      </w:r>
    </w:p>
    <w:p w:rsidR="00471EAF" w:rsidRDefault="00471EAF" w:rsidP="00471E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p>
    <w:p w:rsidR="004633CD" w:rsidRDefault="00A819F9" w:rsidP="00471EAF">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 xml:space="preserve">Finance </w:t>
      </w:r>
      <w:r w:rsidRPr="008A0149">
        <w:rPr>
          <w:snapToGrid w:val="0"/>
          <w:sz w:val="22"/>
        </w:rPr>
        <w:t xml:space="preserve">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 xml:space="preserve">account for both institution type </w:t>
      </w:r>
      <w:r>
        <w:rPr>
          <w:snapToGrid w:val="0"/>
          <w:sz w:val="22"/>
        </w:rPr>
        <w:t xml:space="preserve">and </w:t>
      </w:r>
      <w:proofErr w:type="spellStart"/>
      <w:r>
        <w:rPr>
          <w:snapToGrid w:val="0"/>
          <w:sz w:val="22"/>
        </w:rPr>
        <w:t>keyholder</w:t>
      </w:r>
      <w:proofErr w:type="spellEnd"/>
      <w:r>
        <w:rPr>
          <w:snapToGrid w:val="0"/>
          <w:sz w:val="22"/>
        </w:rPr>
        <w:t xml:space="preserve"> experience.</w:t>
      </w:r>
    </w:p>
    <w:p w:rsidR="00645180" w:rsidRPr="008A0149" w:rsidRDefault="00645180" w:rsidP="00471EAF">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871"/>
        <w:gridCol w:w="1823"/>
        <w:gridCol w:w="1507"/>
        <w:gridCol w:w="15"/>
        <w:gridCol w:w="1346"/>
        <w:gridCol w:w="8"/>
        <w:gridCol w:w="1507"/>
        <w:gridCol w:w="1507"/>
      </w:tblGrid>
      <w:tr w:rsidR="001F6E3C" w:rsidRPr="005B3C9A" w:rsidTr="004633CD">
        <w:trPr>
          <w:trHeight w:val="144"/>
        </w:trPr>
        <w:tc>
          <w:tcPr>
            <w:tcW w:w="2217" w:type="pct"/>
            <w:gridSpan w:val="2"/>
            <w:tcBorders>
              <w:bottom w:val="single" w:sz="18" w:space="0" w:color="4F81BD"/>
            </w:tcBorders>
          </w:tcPr>
          <w:p w:rsidR="001F6E3C" w:rsidRPr="005A7839" w:rsidRDefault="001F6E3C" w:rsidP="004633CD">
            <w:pPr>
              <w:rPr>
                <w:rFonts w:ascii="Calibri" w:hAnsi="Calibri"/>
                <w:b/>
                <w:bCs/>
                <w:color w:val="000000"/>
                <w:sz w:val="14"/>
                <w:szCs w:val="16"/>
              </w:rPr>
            </w:pPr>
            <w:r w:rsidRPr="005A7839">
              <w:rPr>
                <w:rFonts w:ascii="Calibri" w:hAnsi="Calibri"/>
                <w:b/>
                <w:bCs/>
                <w:color w:val="000000"/>
                <w:sz w:val="16"/>
                <w:szCs w:val="16"/>
              </w:rPr>
              <w:t xml:space="preserve">Table </w:t>
            </w:r>
            <w:r w:rsidR="004633CD">
              <w:rPr>
                <w:rFonts w:ascii="Calibri" w:hAnsi="Calibri"/>
                <w:b/>
                <w:bCs/>
                <w:color w:val="000000"/>
                <w:sz w:val="16"/>
                <w:szCs w:val="16"/>
              </w:rPr>
              <w:t>7</w:t>
            </w:r>
            <w:r>
              <w:rPr>
                <w:rFonts w:ascii="Calibri" w:hAnsi="Calibri"/>
                <w:b/>
                <w:bCs/>
                <w:color w:val="000000"/>
                <w:sz w:val="16"/>
                <w:szCs w:val="16"/>
              </w:rPr>
              <w:t>.</w:t>
            </w:r>
            <w:r w:rsidR="004633CD">
              <w:rPr>
                <w:rFonts w:ascii="Calibri" w:hAnsi="Calibri"/>
                <w:b/>
                <w:bCs/>
                <w:color w:val="000000"/>
                <w:sz w:val="16"/>
                <w:szCs w:val="16"/>
              </w:rPr>
              <w:t xml:space="preserve"> </w:t>
            </w:r>
            <w:r>
              <w:rPr>
                <w:rFonts w:ascii="Calibri" w:hAnsi="Calibri"/>
                <w:b/>
                <w:bCs/>
                <w:color w:val="000000"/>
                <w:sz w:val="16"/>
                <w:szCs w:val="16"/>
              </w:rPr>
              <w:t>Burden Hours, Finance</w:t>
            </w:r>
          </w:p>
        </w:tc>
        <w:tc>
          <w:tcPr>
            <w:tcW w:w="1359" w:type="pct"/>
            <w:gridSpan w:val="4"/>
            <w:tcBorders>
              <w:bottom w:val="single" w:sz="18" w:space="0" w:color="4F81BD"/>
            </w:tcBorders>
          </w:tcPr>
          <w:p w:rsidR="001F6E3C" w:rsidRPr="004633CD" w:rsidRDefault="004633CD" w:rsidP="004633CD">
            <w:pPr>
              <w:jc w:val="center"/>
              <w:rPr>
                <w:rFonts w:ascii="Calibri" w:hAnsi="Calibri"/>
                <w:b/>
                <w:bCs/>
                <w:color w:val="595959" w:themeColor="text1" w:themeTint="A6"/>
                <w:sz w:val="14"/>
                <w:szCs w:val="16"/>
              </w:rPr>
            </w:pPr>
            <w:r w:rsidRPr="004633CD">
              <w:rPr>
                <w:rFonts w:ascii="Calibri" w:hAnsi="Calibri"/>
                <w:b/>
                <w:bCs/>
                <w:color w:val="595959" w:themeColor="text1" w:themeTint="A6"/>
                <w:sz w:val="14"/>
                <w:szCs w:val="16"/>
              </w:rPr>
              <w:t xml:space="preserve">Approved </w:t>
            </w:r>
            <w:r w:rsidR="001F6E3C" w:rsidRPr="004633CD">
              <w:rPr>
                <w:rFonts w:ascii="Calibri" w:hAnsi="Calibri"/>
                <w:b/>
                <w:bCs/>
                <w:color w:val="595959" w:themeColor="text1" w:themeTint="A6"/>
                <w:sz w:val="14"/>
                <w:szCs w:val="16"/>
              </w:rPr>
              <w:t>2015-16</w:t>
            </w:r>
          </w:p>
        </w:tc>
        <w:tc>
          <w:tcPr>
            <w:tcW w:w="1424" w:type="pct"/>
            <w:gridSpan w:val="2"/>
            <w:tcBorders>
              <w:bottom w:val="single" w:sz="18" w:space="0" w:color="4F81BD"/>
            </w:tcBorders>
          </w:tcPr>
          <w:p w:rsidR="001F6E3C" w:rsidRDefault="004633CD" w:rsidP="004633CD">
            <w:pPr>
              <w:jc w:val="center"/>
              <w:rPr>
                <w:rFonts w:ascii="Calibri" w:hAnsi="Calibri"/>
                <w:b/>
                <w:bCs/>
                <w:color w:val="000000"/>
                <w:sz w:val="14"/>
                <w:szCs w:val="16"/>
              </w:rPr>
            </w:pPr>
            <w:r>
              <w:rPr>
                <w:rFonts w:ascii="Calibri" w:hAnsi="Calibri"/>
                <w:b/>
                <w:bCs/>
                <w:color w:val="000000"/>
                <w:sz w:val="14"/>
                <w:szCs w:val="16"/>
              </w:rPr>
              <w:t xml:space="preserve">Revised </w:t>
            </w:r>
            <w:r w:rsidR="001F6E3C">
              <w:rPr>
                <w:rFonts w:ascii="Calibri" w:hAnsi="Calibri"/>
                <w:b/>
                <w:bCs/>
                <w:color w:val="000000"/>
                <w:sz w:val="14"/>
                <w:szCs w:val="16"/>
              </w:rPr>
              <w:t>2015-16</w:t>
            </w:r>
          </w:p>
          <w:p w:rsidR="001F6E3C" w:rsidRPr="005A7839" w:rsidRDefault="001F6E3C" w:rsidP="004633CD">
            <w:pPr>
              <w:jc w:val="center"/>
              <w:rPr>
                <w:rFonts w:ascii="Calibri" w:hAnsi="Calibri"/>
                <w:b/>
                <w:bCs/>
                <w:color w:val="000000"/>
                <w:sz w:val="14"/>
                <w:szCs w:val="16"/>
              </w:rPr>
            </w:pPr>
          </w:p>
        </w:tc>
      </w:tr>
      <w:tr w:rsidR="001F6E3C" w:rsidRPr="005B3C9A" w:rsidTr="004633CD">
        <w:trPr>
          <w:trHeight w:val="144"/>
        </w:trPr>
        <w:tc>
          <w:tcPr>
            <w:tcW w:w="1356" w:type="pct"/>
            <w:shd w:val="clear" w:color="auto" w:fill="D3DFEE"/>
          </w:tcPr>
          <w:p w:rsidR="001F6E3C" w:rsidRPr="005A7839" w:rsidRDefault="001F6E3C" w:rsidP="004633CD">
            <w:pPr>
              <w:rPr>
                <w:rFonts w:ascii="Calibri" w:hAnsi="Calibri"/>
                <w:b/>
                <w:bCs/>
                <w:color w:val="000000"/>
                <w:sz w:val="16"/>
                <w:szCs w:val="16"/>
              </w:rPr>
            </w:pPr>
          </w:p>
        </w:tc>
        <w:tc>
          <w:tcPr>
            <w:tcW w:w="861" w:type="pct"/>
            <w:shd w:val="clear" w:color="auto" w:fill="D3DFEE"/>
          </w:tcPr>
          <w:p w:rsidR="001F6E3C" w:rsidRPr="005A7839" w:rsidRDefault="001F6E3C" w:rsidP="004633CD">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712" w:type="pct"/>
            <w:shd w:val="clear" w:color="auto" w:fill="D3DFEE"/>
          </w:tcPr>
          <w:p w:rsidR="001F6E3C" w:rsidRPr="004633CD" w:rsidRDefault="001F6E3C" w:rsidP="004633CD">
            <w:pPr>
              <w:jc w:val="center"/>
              <w:rPr>
                <w:rFonts w:ascii="Calibri" w:hAnsi="Calibri"/>
                <w:b/>
                <w:color w:val="595959" w:themeColor="text1" w:themeTint="A6"/>
                <w:sz w:val="14"/>
                <w:szCs w:val="16"/>
              </w:rPr>
            </w:pPr>
            <w:r w:rsidRPr="004633CD">
              <w:rPr>
                <w:rFonts w:ascii="Calibri" w:hAnsi="Calibri"/>
                <w:b/>
                <w:color w:val="595959" w:themeColor="text1" w:themeTint="A6"/>
                <w:sz w:val="14"/>
                <w:szCs w:val="16"/>
              </w:rPr>
              <w:t xml:space="preserve">Burden for Returning </w:t>
            </w:r>
            <w:proofErr w:type="spellStart"/>
            <w:r w:rsidRPr="004633CD">
              <w:rPr>
                <w:rFonts w:ascii="Calibri" w:hAnsi="Calibri"/>
                <w:b/>
                <w:color w:val="595959" w:themeColor="text1" w:themeTint="A6"/>
                <w:sz w:val="14"/>
                <w:szCs w:val="16"/>
              </w:rPr>
              <w:t>Keyholder</w:t>
            </w:r>
            <w:proofErr w:type="spellEnd"/>
          </w:p>
        </w:tc>
        <w:tc>
          <w:tcPr>
            <w:tcW w:w="647" w:type="pct"/>
            <w:gridSpan w:val="3"/>
            <w:shd w:val="clear" w:color="auto" w:fill="D3DFEE"/>
          </w:tcPr>
          <w:p w:rsidR="001F6E3C" w:rsidRPr="004633CD" w:rsidRDefault="001F6E3C" w:rsidP="004633CD">
            <w:pPr>
              <w:jc w:val="center"/>
              <w:rPr>
                <w:rFonts w:ascii="Calibri" w:hAnsi="Calibri"/>
                <w:b/>
                <w:color w:val="595959" w:themeColor="text1" w:themeTint="A6"/>
                <w:sz w:val="14"/>
                <w:szCs w:val="16"/>
              </w:rPr>
            </w:pPr>
            <w:r w:rsidRPr="004633CD">
              <w:rPr>
                <w:rFonts w:ascii="Calibri" w:hAnsi="Calibri"/>
                <w:b/>
                <w:color w:val="595959" w:themeColor="text1" w:themeTint="A6"/>
                <w:sz w:val="14"/>
                <w:szCs w:val="16"/>
              </w:rPr>
              <w:t xml:space="preserve">Burden for New </w:t>
            </w:r>
            <w:proofErr w:type="spellStart"/>
            <w:r w:rsidRPr="004633CD">
              <w:rPr>
                <w:rFonts w:ascii="Calibri" w:hAnsi="Calibri"/>
                <w:b/>
                <w:color w:val="595959" w:themeColor="text1" w:themeTint="A6"/>
                <w:sz w:val="14"/>
                <w:szCs w:val="16"/>
              </w:rPr>
              <w:t>Keyholder</w:t>
            </w:r>
            <w:proofErr w:type="spellEnd"/>
          </w:p>
        </w:tc>
        <w:tc>
          <w:tcPr>
            <w:tcW w:w="712" w:type="pct"/>
            <w:shd w:val="clear" w:color="auto" w:fill="D3DFEE"/>
          </w:tcPr>
          <w:p w:rsidR="001F6E3C" w:rsidRPr="005A7839" w:rsidRDefault="001F6E3C" w:rsidP="004633CD">
            <w:pPr>
              <w:jc w:val="center"/>
              <w:rPr>
                <w:rFonts w:ascii="Calibri" w:hAnsi="Calibri"/>
                <w:b/>
                <w:color w:val="000000"/>
                <w:sz w:val="14"/>
                <w:szCs w:val="16"/>
              </w:rPr>
            </w:pPr>
            <w:r w:rsidRPr="005A7839">
              <w:rPr>
                <w:rFonts w:ascii="Calibri" w:hAnsi="Calibri"/>
                <w:b/>
                <w:color w:val="000000"/>
                <w:sz w:val="14"/>
                <w:szCs w:val="16"/>
              </w:rPr>
              <w:t xml:space="preserve">Burden for Returning </w:t>
            </w:r>
            <w:proofErr w:type="spellStart"/>
            <w:r w:rsidRPr="005A7839">
              <w:rPr>
                <w:rFonts w:ascii="Calibri" w:hAnsi="Calibri"/>
                <w:b/>
                <w:color w:val="000000"/>
                <w:sz w:val="14"/>
                <w:szCs w:val="16"/>
              </w:rPr>
              <w:t>Keyholder</w:t>
            </w:r>
            <w:proofErr w:type="spellEnd"/>
          </w:p>
        </w:tc>
        <w:tc>
          <w:tcPr>
            <w:tcW w:w="712" w:type="pct"/>
            <w:shd w:val="clear" w:color="auto" w:fill="D3DFEE"/>
          </w:tcPr>
          <w:p w:rsidR="001F6E3C" w:rsidRPr="005A7839" w:rsidRDefault="001F6E3C" w:rsidP="004633CD">
            <w:pPr>
              <w:jc w:val="center"/>
              <w:rPr>
                <w:rFonts w:ascii="Calibri" w:hAnsi="Calibri"/>
                <w:b/>
                <w:color w:val="000000"/>
                <w:sz w:val="14"/>
                <w:szCs w:val="16"/>
              </w:rPr>
            </w:pPr>
            <w:r w:rsidRPr="005A7839">
              <w:rPr>
                <w:rFonts w:ascii="Calibri" w:hAnsi="Calibri"/>
                <w:b/>
                <w:color w:val="000000"/>
                <w:sz w:val="14"/>
                <w:szCs w:val="16"/>
              </w:rPr>
              <w:t xml:space="preserve">Burden for New </w:t>
            </w:r>
            <w:proofErr w:type="spellStart"/>
            <w:r w:rsidRPr="005A7839">
              <w:rPr>
                <w:rFonts w:ascii="Calibri" w:hAnsi="Calibri"/>
                <w:b/>
                <w:color w:val="000000"/>
                <w:sz w:val="14"/>
                <w:szCs w:val="16"/>
              </w:rPr>
              <w:t>Keyholder</w:t>
            </w:r>
            <w:proofErr w:type="spellEnd"/>
          </w:p>
        </w:tc>
      </w:tr>
      <w:tr w:rsidR="001F6E3C" w:rsidRPr="00DF7076" w:rsidTr="004633CD">
        <w:trPr>
          <w:trHeight w:val="144"/>
        </w:trPr>
        <w:tc>
          <w:tcPr>
            <w:tcW w:w="1356" w:type="pct"/>
            <w:noWrap/>
          </w:tcPr>
          <w:p w:rsidR="001F6E3C" w:rsidRPr="005A7839" w:rsidRDefault="001F6E3C" w:rsidP="004633CD">
            <w:pPr>
              <w:rPr>
                <w:rFonts w:ascii="Calibri" w:hAnsi="Calibri"/>
                <w:b/>
                <w:bCs/>
                <w:color w:val="000000"/>
                <w:sz w:val="16"/>
                <w:szCs w:val="16"/>
              </w:rPr>
            </w:pPr>
            <w:r w:rsidRPr="005A7839">
              <w:rPr>
                <w:rFonts w:ascii="Calibri" w:hAnsi="Calibri"/>
                <w:b/>
                <w:bCs/>
                <w:color w:val="000000"/>
                <w:sz w:val="16"/>
                <w:szCs w:val="16"/>
              </w:rPr>
              <w:t>Total</w:t>
            </w:r>
          </w:p>
        </w:tc>
        <w:tc>
          <w:tcPr>
            <w:tcW w:w="861" w:type="pct"/>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7,500</w:t>
            </w:r>
          </w:p>
        </w:tc>
        <w:tc>
          <w:tcPr>
            <w:tcW w:w="719" w:type="pct"/>
            <w:gridSpan w:val="2"/>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13</w:t>
            </w:r>
          </w:p>
        </w:tc>
        <w:tc>
          <w:tcPr>
            <w:tcW w:w="636" w:type="pct"/>
            <w:noWrap/>
          </w:tcPr>
          <w:p w:rsidR="001F6E3C" w:rsidRPr="004633CD" w:rsidRDefault="001F6E3C" w:rsidP="004633CD">
            <w:pPr>
              <w:jc w:val="right"/>
              <w:rPr>
                <w:rFonts w:ascii="Calibri" w:hAnsi="Calibri"/>
                <w:color w:val="595959" w:themeColor="text1" w:themeTint="A6"/>
                <w:sz w:val="16"/>
                <w:szCs w:val="16"/>
                <w:u w:val="single"/>
              </w:rPr>
            </w:pPr>
            <w:r w:rsidRPr="004633CD">
              <w:rPr>
                <w:rFonts w:ascii="Calibri" w:hAnsi="Calibri"/>
                <w:color w:val="595959" w:themeColor="text1" w:themeTint="A6"/>
                <w:sz w:val="16"/>
                <w:szCs w:val="16"/>
                <w:u w:val="single"/>
              </w:rPr>
              <w:t>19.5</w:t>
            </w:r>
          </w:p>
        </w:tc>
        <w:tc>
          <w:tcPr>
            <w:tcW w:w="716" w:type="pct"/>
            <w:gridSpan w:val="2"/>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13</w:t>
            </w:r>
          </w:p>
        </w:tc>
        <w:tc>
          <w:tcPr>
            <w:tcW w:w="712" w:type="pct"/>
            <w:noWrap/>
          </w:tcPr>
          <w:p w:rsidR="001F6E3C" w:rsidRPr="005A7839" w:rsidRDefault="001F6E3C" w:rsidP="004633CD">
            <w:pPr>
              <w:jc w:val="right"/>
              <w:rPr>
                <w:rFonts w:ascii="Calibri" w:hAnsi="Calibri"/>
                <w:color w:val="000000"/>
                <w:sz w:val="16"/>
                <w:szCs w:val="16"/>
                <w:u w:val="single"/>
              </w:rPr>
            </w:pPr>
            <w:r>
              <w:rPr>
                <w:rFonts w:ascii="Calibri" w:hAnsi="Calibri"/>
                <w:color w:val="000000"/>
                <w:sz w:val="16"/>
                <w:szCs w:val="16"/>
                <w:u w:val="single"/>
              </w:rPr>
              <w:t>19.5</w:t>
            </w:r>
          </w:p>
        </w:tc>
      </w:tr>
      <w:tr w:rsidR="001F6E3C" w:rsidRPr="00DF7076" w:rsidTr="004633CD">
        <w:trPr>
          <w:trHeight w:val="144"/>
        </w:trPr>
        <w:tc>
          <w:tcPr>
            <w:tcW w:w="1356" w:type="pct"/>
            <w:shd w:val="clear" w:color="auto" w:fill="D3DFEE"/>
            <w:noWrap/>
          </w:tcPr>
          <w:p w:rsidR="001F6E3C" w:rsidRPr="005A7839" w:rsidRDefault="001F6E3C" w:rsidP="004633CD">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861" w:type="pct"/>
            <w:shd w:val="clear" w:color="auto" w:fill="D3DFEE"/>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3,100</w:t>
            </w:r>
          </w:p>
        </w:tc>
        <w:tc>
          <w:tcPr>
            <w:tcW w:w="719" w:type="pct"/>
            <w:gridSpan w:val="2"/>
            <w:shd w:val="clear" w:color="auto" w:fill="D3DFEE"/>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16</w:t>
            </w:r>
          </w:p>
        </w:tc>
        <w:tc>
          <w:tcPr>
            <w:tcW w:w="636" w:type="pct"/>
            <w:shd w:val="clear" w:color="auto" w:fill="D3DFEE"/>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24</w:t>
            </w:r>
          </w:p>
        </w:tc>
        <w:tc>
          <w:tcPr>
            <w:tcW w:w="716" w:type="pct"/>
            <w:gridSpan w:val="2"/>
            <w:shd w:val="clear" w:color="auto" w:fill="D3DFEE"/>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16</w:t>
            </w:r>
          </w:p>
        </w:tc>
        <w:tc>
          <w:tcPr>
            <w:tcW w:w="712" w:type="pct"/>
            <w:shd w:val="clear" w:color="auto" w:fill="D3DFEE"/>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24</w:t>
            </w:r>
          </w:p>
        </w:tc>
      </w:tr>
      <w:tr w:rsidR="001F6E3C" w:rsidRPr="00DF7076" w:rsidTr="004633CD">
        <w:trPr>
          <w:trHeight w:val="144"/>
        </w:trPr>
        <w:tc>
          <w:tcPr>
            <w:tcW w:w="1356" w:type="pct"/>
            <w:tcBorders>
              <w:bottom w:val="single" w:sz="8" w:space="0" w:color="4F81BD"/>
            </w:tcBorders>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GASB</w:t>
            </w:r>
          </w:p>
        </w:tc>
        <w:tc>
          <w:tcPr>
            <w:tcW w:w="861" w:type="pct"/>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700</w:t>
            </w:r>
          </w:p>
        </w:tc>
        <w:tc>
          <w:tcPr>
            <w:tcW w:w="719" w:type="pct"/>
            <w:gridSpan w:val="2"/>
            <w:tcBorders>
              <w:bottom w:val="single" w:sz="8" w:space="0" w:color="4F81BD"/>
            </w:tcBorders>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19</w:t>
            </w:r>
          </w:p>
        </w:tc>
        <w:tc>
          <w:tcPr>
            <w:tcW w:w="636" w:type="pct"/>
            <w:tcBorders>
              <w:bottom w:val="single" w:sz="8" w:space="0" w:color="4F81BD"/>
            </w:tcBorders>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28</w:t>
            </w:r>
          </w:p>
        </w:tc>
        <w:tc>
          <w:tcPr>
            <w:tcW w:w="716" w:type="pct"/>
            <w:gridSpan w:val="2"/>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19</w:t>
            </w:r>
          </w:p>
        </w:tc>
        <w:tc>
          <w:tcPr>
            <w:tcW w:w="712" w:type="pct"/>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28</w:t>
            </w:r>
          </w:p>
        </w:tc>
      </w:tr>
      <w:tr w:rsidR="001F6E3C" w:rsidRPr="00DF7076" w:rsidTr="004633CD">
        <w:trPr>
          <w:trHeight w:val="144"/>
        </w:trPr>
        <w:tc>
          <w:tcPr>
            <w:tcW w:w="1356" w:type="pct"/>
            <w:shd w:val="clear" w:color="auto" w:fill="auto"/>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FASB Not for Profit</w:t>
            </w:r>
          </w:p>
        </w:tc>
        <w:tc>
          <w:tcPr>
            <w:tcW w:w="861" w:type="pct"/>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1,600</w:t>
            </w:r>
          </w:p>
        </w:tc>
        <w:tc>
          <w:tcPr>
            <w:tcW w:w="719" w:type="pct"/>
            <w:gridSpan w:val="2"/>
            <w:shd w:val="clear" w:color="auto" w:fill="auto"/>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16</w:t>
            </w:r>
          </w:p>
        </w:tc>
        <w:tc>
          <w:tcPr>
            <w:tcW w:w="636" w:type="pct"/>
            <w:shd w:val="clear" w:color="auto" w:fill="auto"/>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24</w:t>
            </w:r>
          </w:p>
        </w:tc>
        <w:tc>
          <w:tcPr>
            <w:tcW w:w="716" w:type="pct"/>
            <w:gridSpan w:val="2"/>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16</w:t>
            </w:r>
          </w:p>
        </w:tc>
        <w:tc>
          <w:tcPr>
            <w:tcW w:w="712" w:type="pct"/>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24</w:t>
            </w:r>
          </w:p>
        </w:tc>
      </w:tr>
      <w:tr w:rsidR="001F6E3C" w:rsidRPr="00DF7076" w:rsidTr="004633CD">
        <w:trPr>
          <w:trHeight w:val="144"/>
        </w:trPr>
        <w:tc>
          <w:tcPr>
            <w:tcW w:w="1356" w:type="pct"/>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FASB For Profit</w:t>
            </w:r>
          </w:p>
        </w:tc>
        <w:tc>
          <w:tcPr>
            <w:tcW w:w="861" w:type="pct"/>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800</w:t>
            </w:r>
          </w:p>
        </w:tc>
        <w:tc>
          <w:tcPr>
            <w:tcW w:w="719" w:type="pct"/>
            <w:gridSpan w:val="2"/>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16</w:t>
            </w:r>
          </w:p>
        </w:tc>
        <w:tc>
          <w:tcPr>
            <w:tcW w:w="636" w:type="pct"/>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24</w:t>
            </w:r>
          </w:p>
        </w:tc>
        <w:tc>
          <w:tcPr>
            <w:tcW w:w="716" w:type="pct"/>
            <w:gridSpan w:val="2"/>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16</w:t>
            </w:r>
          </w:p>
        </w:tc>
        <w:tc>
          <w:tcPr>
            <w:tcW w:w="712" w:type="pct"/>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24</w:t>
            </w:r>
          </w:p>
        </w:tc>
      </w:tr>
      <w:tr w:rsidR="001F6E3C" w:rsidRPr="00DF7076" w:rsidTr="004633CD">
        <w:trPr>
          <w:trHeight w:val="144"/>
        </w:trPr>
        <w:tc>
          <w:tcPr>
            <w:tcW w:w="1356" w:type="pct"/>
            <w:shd w:val="clear" w:color="auto" w:fill="D3DFEE"/>
            <w:noWrap/>
          </w:tcPr>
          <w:p w:rsidR="001F6E3C" w:rsidRPr="005A7839" w:rsidRDefault="001F6E3C" w:rsidP="004633CD">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861" w:type="pct"/>
            <w:shd w:val="clear" w:color="auto" w:fill="D3DFEE"/>
            <w:noWrap/>
          </w:tcPr>
          <w:p w:rsidR="001F6E3C" w:rsidRPr="005A7839" w:rsidRDefault="001F6E3C" w:rsidP="004633CD">
            <w:pPr>
              <w:jc w:val="right"/>
              <w:rPr>
                <w:rFonts w:ascii="Calibri" w:hAnsi="Calibri"/>
                <w:color w:val="000000"/>
                <w:sz w:val="16"/>
                <w:szCs w:val="16"/>
              </w:rPr>
            </w:pPr>
            <w:r w:rsidRPr="005A7839">
              <w:rPr>
                <w:rFonts w:ascii="Calibri" w:hAnsi="Calibri"/>
                <w:color w:val="000000"/>
                <w:sz w:val="16"/>
                <w:szCs w:val="16"/>
              </w:rPr>
              <w:t xml:space="preserve">2,300 </w:t>
            </w:r>
          </w:p>
        </w:tc>
        <w:tc>
          <w:tcPr>
            <w:tcW w:w="719" w:type="pct"/>
            <w:gridSpan w:val="2"/>
            <w:shd w:val="clear" w:color="auto" w:fill="D3DFEE"/>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17</w:t>
            </w:r>
          </w:p>
        </w:tc>
        <w:tc>
          <w:tcPr>
            <w:tcW w:w="636" w:type="pct"/>
            <w:shd w:val="clear" w:color="auto" w:fill="D3DFEE"/>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25</w:t>
            </w:r>
          </w:p>
        </w:tc>
        <w:tc>
          <w:tcPr>
            <w:tcW w:w="716" w:type="pct"/>
            <w:gridSpan w:val="2"/>
            <w:shd w:val="clear" w:color="auto" w:fill="D3DFEE"/>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17</w:t>
            </w:r>
          </w:p>
        </w:tc>
        <w:tc>
          <w:tcPr>
            <w:tcW w:w="712" w:type="pct"/>
            <w:shd w:val="clear" w:color="auto" w:fill="D3DFEE"/>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25</w:t>
            </w:r>
          </w:p>
        </w:tc>
      </w:tr>
      <w:tr w:rsidR="001F6E3C" w:rsidRPr="00DF7076" w:rsidTr="004633CD">
        <w:trPr>
          <w:trHeight w:val="144"/>
        </w:trPr>
        <w:tc>
          <w:tcPr>
            <w:tcW w:w="1356" w:type="pct"/>
            <w:tcBorders>
              <w:bottom w:val="single" w:sz="8" w:space="0" w:color="4F81BD"/>
            </w:tcBorders>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GASB</w:t>
            </w:r>
          </w:p>
        </w:tc>
        <w:tc>
          <w:tcPr>
            <w:tcW w:w="861" w:type="pct"/>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1,050</w:t>
            </w:r>
          </w:p>
        </w:tc>
        <w:tc>
          <w:tcPr>
            <w:tcW w:w="719" w:type="pct"/>
            <w:gridSpan w:val="2"/>
            <w:tcBorders>
              <w:bottom w:val="single" w:sz="8" w:space="0" w:color="4F81BD"/>
            </w:tcBorders>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18</w:t>
            </w:r>
          </w:p>
        </w:tc>
        <w:tc>
          <w:tcPr>
            <w:tcW w:w="636" w:type="pct"/>
            <w:tcBorders>
              <w:bottom w:val="single" w:sz="8" w:space="0" w:color="4F81BD"/>
            </w:tcBorders>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27</w:t>
            </w:r>
          </w:p>
        </w:tc>
        <w:tc>
          <w:tcPr>
            <w:tcW w:w="716" w:type="pct"/>
            <w:gridSpan w:val="2"/>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19</w:t>
            </w:r>
          </w:p>
        </w:tc>
        <w:tc>
          <w:tcPr>
            <w:tcW w:w="712" w:type="pct"/>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28</w:t>
            </w:r>
          </w:p>
        </w:tc>
      </w:tr>
      <w:tr w:rsidR="001F6E3C" w:rsidRPr="00DF7076" w:rsidTr="004633CD">
        <w:trPr>
          <w:trHeight w:val="144"/>
        </w:trPr>
        <w:tc>
          <w:tcPr>
            <w:tcW w:w="1356" w:type="pct"/>
            <w:shd w:val="clear" w:color="auto" w:fill="auto"/>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FASB Not for Profit</w:t>
            </w:r>
          </w:p>
        </w:tc>
        <w:tc>
          <w:tcPr>
            <w:tcW w:w="861" w:type="pct"/>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200</w:t>
            </w:r>
          </w:p>
        </w:tc>
        <w:tc>
          <w:tcPr>
            <w:tcW w:w="719" w:type="pct"/>
            <w:gridSpan w:val="2"/>
            <w:shd w:val="clear" w:color="auto" w:fill="auto"/>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16</w:t>
            </w:r>
          </w:p>
        </w:tc>
        <w:tc>
          <w:tcPr>
            <w:tcW w:w="636" w:type="pct"/>
            <w:shd w:val="clear" w:color="auto" w:fill="auto"/>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24</w:t>
            </w:r>
          </w:p>
        </w:tc>
        <w:tc>
          <w:tcPr>
            <w:tcW w:w="716" w:type="pct"/>
            <w:gridSpan w:val="2"/>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16</w:t>
            </w:r>
          </w:p>
        </w:tc>
        <w:tc>
          <w:tcPr>
            <w:tcW w:w="712" w:type="pct"/>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24</w:t>
            </w:r>
          </w:p>
        </w:tc>
      </w:tr>
      <w:tr w:rsidR="001F6E3C" w:rsidRPr="00DF7076" w:rsidTr="004633CD">
        <w:trPr>
          <w:trHeight w:val="144"/>
        </w:trPr>
        <w:tc>
          <w:tcPr>
            <w:tcW w:w="1356" w:type="pct"/>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FASB For Profit</w:t>
            </w:r>
          </w:p>
        </w:tc>
        <w:tc>
          <w:tcPr>
            <w:tcW w:w="861" w:type="pct"/>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1,050</w:t>
            </w:r>
          </w:p>
        </w:tc>
        <w:tc>
          <w:tcPr>
            <w:tcW w:w="719" w:type="pct"/>
            <w:gridSpan w:val="2"/>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19</w:t>
            </w:r>
          </w:p>
        </w:tc>
        <w:tc>
          <w:tcPr>
            <w:tcW w:w="636" w:type="pct"/>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27</w:t>
            </w:r>
          </w:p>
        </w:tc>
        <w:tc>
          <w:tcPr>
            <w:tcW w:w="716" w:type="pct"/>
            <w:gridSpan w:val="2"/>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16</w:t>
            </w:r>
          </w:p>
        </w:tc>
        <w:tc>
          <w:tcPr>
            <w:tcW w:w="712" w:type="pct"/>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24</w:t>
            </w:r>
          </w:p>
        </w:tc>
      </w:tr>
      <w:tr w:rsidR="001F6E3C" w:rsidRPr="00DF7076" w:rsidTr="004633CD">
        <w:trPr>
          <w:trHeight w:val="144"/>
        </w:trPr>
        <w:tc>
          <w:tcPr>
            <w:tcW w:w="1356" w:type="pct"/>
            <w:shd w:val="clear" w:color="auto" w:fill="D3DFEE"/>
            <w:noWrap/>
          </w:tcPr>
          <w:p w:rsidR="001F6E3C" w:rsidRPr="005A7839" w:rsidRDefault="001F6E3C" w:rsidP="004633CD">
            <w:pPr>
              <w:rPr>
                <w:rFonts w:ascii="Calibri" w:hAnsi="Calibri"/>
                <w:b/>
                <w:bCs/>
                <w:color w:val="000000"/>
                <w:sz w:val="16"/>
                <w:szCs w:val="16"/>
              </w:rPr>
            </w:pPr>
            <w:r w:rsidRPr="005A7839">
              <w:rPr>
                <w:rFonts w:ascii="Calibri" w:hAnsi="Calibri"/>
                <w:b/>
                <w:bCs/>
                <w:color w:val="000000"/>
                <w:sz w:val="16"/>
                <w:szCs w:val="16"/>
              </w:rPr>
              <w:t>&lt;2-year schools</w:t>
            </w:r>
          </w:p>
        </w:tc>
        <w:tc>
          <w:tcPr>
            <w:tcW w:w="861" w:type="pct"/>
            <w:shd w:val="clear" w:color="auto" w:fill="D3DFEE"/>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2,100</w:t>
            </w:r>
          </w:p>
        </w:tc>
        <w:tc>
          <w:tcPr>
            <w:tcW w:w="719" w:type="pct"/>
            <w:gridSpan w:val="2"/>
            <w:shd w:val="clear" w:color="auto" w:fill="D3DFEE"/>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4</w:t>
            </w:r>
          </w:p>
        </w:tc>
        <w:tc>
          <w:tcPr>
            <w:tcW w:w="636" w:type="pct"/>
            <w:shd w:val="clear" w:color="auto" w:fill="D3DFEE"/>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7</w:t>
            </w:r>
          </w:p>
        </w:tc>
        <w:tc>
          <w:tcPr>
            <w:tcW w:w="716" w:type="pct"/>
            <w:gridSpan w:val="2"/>
            <w:shd w:val="clear" w:color="auto" w:fill="D3DFEE"/>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4</w:t>
            </w:r>
          </w:p>
        </w:tc>
        <w:tc>
          <w:tcPr>
            <w:tcW w:w="712" w:type="pct"/>
            <w:shd w:val="clear" w:color="auto" w:fill="D3DFEE"/>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7</w:t>
            </w:r>
          </w:p>
        </w:tc>
      </w:tr>
      <w:tr w:rsidR="001F6E3C" w:rsidRPr="00DF7076" w:rsidTr="004633CD">
        <w:trPr>
          <w:trHeight w:val="144"/>
        </w:trPr>
        <w:tc>
          <w:tcPr>
            <w:tcW w:w="1356" w:type="pct"/>
            <w:tcBorders>
              <w:bottom w:val="single" w:sz="8" w:space="0" w:color="4F81BD"/>
            </w:tcBorders>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GASB</w:t>
            </w:r>
          </w:p>
        </w:tc>
        <w:tc>
          <w:tcPr>
            <w:tcW w:w="861" w:type="pct"/>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250</w:t>
            </w:r>
          </w:p>
        </w:tc>
        <w:tc>
          <w:tcPr>
            <w:tcW w:w="719" w:type="pct"/>
            <w:gridSpan w:val="2"/>
            <w:tcBorders>
              <w:bottom w:val="single" w:sz="8" w:space="0" w:color="4F81BD"/>
            </w:tcBorders>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7</w:t>
            </w:r>
          </w:p>
        </w:tc>
        <w:tc>
          <w:tcPr>
            <w:tcW w:w="636" w:type="pct"/>
            <w:tcBorders>
              <w:bottom w:val="single" w:sz="8" w:space="0" w:color="4F81BD"/>
            </w:tcBorders>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10</w:t>
            </w:r>
          </w:p>
        </w:tc>
        <w:tc>
          <w:tcPr>
            <w:tcW w:w="716" w:type="pct"/>
            <w:gridSpan w:val="2"/>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7</w:t>
            </w:r>
          </w:p>
        </w:tc>
        <w:tc>
          <w:tcPr>
            <w:tcW w:w="712" w:type="pct"/>
            <w:tcBorders>
              <w:bottom w:val="single" w:sz="8" w:space="0" w:color="4F81BD"/>
            </w:tcBorders>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10</w:t>
            </w:r>
          </w:p>
        </w:tc>
      </w:tr>
      <w:tr w:rsidR="001F6E3C" w:rsidRPr="00DF7076" w:rsidTr="004633CD">
        <w:trPr>
          <w:trHeight w:val="144"/>
        </w:trPr>
        <w:tc>
          <w:tcPr>
            <w:tcW w:w="1356" w:type="pct"/>
            <w:shd w:val="clear" w:color="auto" w:fill="auto"/>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FASB Not For Profit</w:t>
            </w:r>
          </w:p>
        </w:tc>
        <w:tc>
          <w:tcPr>
            <w:tcW w:w="861" w:type="pct"/>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100</w:t>
            </w:r>
          </w:p>
        </w:tc>
        <w:tc>
          <w:tcPr>
            <w:tcW w:w="719" w:type="pct"/>
            <w:gridSpan w:val="2"/>
            <w:shd w:val="clear" w:color="auto" w:fill="auto"/>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4</w:t>
            </w:r>
          </w:p>
        </w:tc>
        <w:tc>
          <w:tcPr>
            <w:tcW w:w="636" w:type="pct"/>
            <w:shd w:val="clear" w:color="auto" w:fill="auto"/>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6</w:t>
            </w:r>
          </w:p>
        </w:tc>
        <w:tc>
          <w:tcPr>
            <w:tcW w:w="716" w:type="pct"/>
            <w:gridSpan w:val="2"/>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4</w:t>
            </w:r>
          </w:p>
        </w:tc>
        <w:tc>
          <w:tcPr>
            <w:tcW w:w="712" w:type="pct"/>
            <w:shd w:val="clear" w:color="auto" w:fill="auto"/>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6</w:t>
            </w:r>
          </w:p>
        </w:tc>
      </w:tr>
      <w:tr w:rsidR="001F6E3C" w:rsidRPr="00DF7076" w:rsidTr="004633CD">
        <w:trPr>
          <w:trHeight w:val="144"/>
        </w:trPr>
        <w:tc>
          <w:tcPr>
            <w:tcW w:w="1356" w:type="pct"/>
            <w:noWrap/>
          </w:tcPr>
          <w:p w:rsidR="001F6E3C" w:rsidRPr="005A7839" w:rsidRDefault="001F6E3C" w:rsidP="004633CD">
            <w:pPr>
              <w:jc w:val="right"/>
              <w:rPr>
                <w:rFonts w:ascii="Calibri" w:hAnsi="Calibri"/>
                <w:b/>
                <w:bCs/>
                <w:color w:val="000000"/>
                <w:sz w:val="16"/>
                <w:szCs w:val="16"/>
              </w:rPr>
            </w:pPr>
            <w:r>
              <w:rPr>
                <w:rFonts w:ascii="Calibri" w:hAnsi="Calibri"/>
                <w:b/>
                <w:bCs/>
                <w:color w:val="000000"/>
                <w:sz w:val="16"/>
                <w:szCs w:val="16"/>
              </w:rPr>
              <w:t>FASB For Profit</w:t>
            </w:r>
          </w:p>
        </w:tc>
        <w:tc>
          <w:tcPr>
            <w:tcW w:w="861" w:type="pct"/>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1,750</w:t>
            </w:r>
          </w:p>
        </w:tc>
        <w:tc>
          <w:tcPr>
            <w:tcW w:w="719" w:type="pct"/>
            <w:gridSpan w:val="2"/>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4</w:t>
            </w:r>
          </w:p>
        </w:tc>
        <w:tc>
          <w:tcPr>
            <w:tcW w:w="636" w:type="pct"/>
            <w:noWrap/>
          </w:tcPr>
          <w:p w:rsidR="001F6E3C" w:rsidRPr="004633CD" w:rsidRDefault="001F6E3C" w:rsidP="004633CD">
            <w:pPr>
              <w:jc w:val="right"/>
              <w:rPr>
                <w:rFonts w:ascii="Calibri" w:hAnsi="Calibri"/>
                <w:color w:val="595959" w:themeColor="text1" w:themeTint="A6"/>
                <w:sz w:val="16"/>
                <w:szCs w:val="16"/>
              </w:rPr>
            </w:pPr>
            <w:r w:rsidRPr="004633CD">
              <w:rPr>
                <w:rFonts w:ascii="Calibri" w:hAnsi="Calibri"/>
                <w:color w:val="595959" w:themeColor="text1" w:themeTint="A6"/>
                <w:sz w:val="16"/>
                <w:szCs w:val="16"/>
              </w:rPr>
              <w:t>6</w:t>
            </w:r>
          </w:p>
        </w:tc>
        <w:tc>
          <w:tcPr>
            <w:tcW w:w="716" w:type="pct"/>
            <w:gridSpan w:val="2"/>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4</w:t>
            </w:r>
          </w:p>
        </w:tc>
        <w:tc>
          <w:tcPr>
            <w:tcW w:w="712" w:type="pct"/>
            <w:noWrap/>
          </w:tcPr>
          <w:p w:rsidR="001F6E3C" w:rsidRPr="005A7839" w:rsidRDefault="001F6E3C" w:rsidP="004633CD">
            <w:pPr>
              <w:jc w:val="right"/>
              <w:rPr>
                <w:rFonts w:ascii="Calibri" w:hAnsi="Calibri"/>
                <w:color w:val="000000"/>
                <w:sz w:val="16"/>
                <w:szCs w:val="16"/>
              </w:rPr>
            </w:pPr>
            <w:r>
              <w:rPr>
                <w:rFonts w:ascii="Calibri" w:hAnsi="Calibri"/>
                <w:color w:val="000000"/>
                <w:sz w:val="16"/>
                <w:szCs w:val="16"/>
              </w:rPr>
              <w:t>6</w:t>
            </w:r>
          </w:p>
        </w:tc>
      </w:tr>
    </w:tbl>
    <w:p w:rsidR="00A819F9" w:rsidRDefault="00A819F9" w:rsidP="00471EAF">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snapToGrid w:val="0"/>
          <w:sz w:val="22"/>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u w:val="single"/>
        </w:rPr>
      </w:pPr>
      <w:r w:rsidRPr="003A6D7A">
        <w:rPr>
          <w:b/>
          <w:snapToGrid w:val="0"/>
          <w:sz w:val="22"/>
        </w:rPr>
        <w:t>A.16.</w:t>
      </w:r>
      <w:r w:rsidRPr="003A6D7A">
        <w:rPr>
          <w:b/>
          <w:snapToGrid w:val="0"/>
          <w:sz w:val="22"/>
        </w:rPr>
        <w:tab/>
      </w:r>
      <w:r w:rsidRPr="003A6D7A">
        <w:rPr>
          <w:b/>
          <w:snapToGrid w:val="0"/>
          <w:sz w:val="22"/>
          <w:u w:val="single"/>
        </w:rPr>
        <w:t>Publication Plans/Project Schedule</w:t>
      </w:r>
    </w:p>
    <w:p w:rsidR="00B17F64"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u w:val="single"/>
        </w:rPr>
      </w:pPr>
      <w:r w:rsidRPr="003A6D7A">
        <w:rPr>
          <w:b/>
          <w:snapToGrid w:val="0"/>
          <w:sz w:val="22"/>
        </w:rPr>
        <w:t>a.</w:t>
      </w:r>
      <w:r w:rsidRPr="003A6D7A">
        <w:rPr>
          <w:b/>
          <w:snapToGrid w:val="0"/>
          <w:sz w:val="22"/>
        </w:rPr>
        <w:tab/>
      </w:r>
      <w:r w:rsidRPr="003A6D7A">
        <w:rPr>
          <w:b/>
          <w:snapToGrid w:val="0"/>
          <w:sz w:val="22"/>
          <w:u w:val="single"/>
        </w:rPr>
        <w:t>Schedule of Activities</w:t>
      </w:r>
    </w:p>
    <w:p w:rsidR="00EC6A04" w:rsidRPr="00EC6A04" w:rsidRDefault="00EC6A04" w:rsidP="00EC6A04">
      <w:pPr>
        <w:autoSpaceDE w:val="0"/>
        <w:autoSpaceDN w:val="0"/>
        <w:adjustRightInd w:val="0"/>
        <w:rPr>
          <w:rFonts w:ascii="Calibri" w:hAnsi="Calibri" w:cs="Calibri"/>
          <w:color w:val="000000"/>
        </w:rPr>
      </w:pPr>
    </w:p>
    <w:tbl>
      <w:tblPr>
        <w:tblW w:w="5000" w:type="pct"/>
        <w:tblBorders>
          <w:top w:val="nil"/>
          <w:left w:val="nil"/>
          <w:bottom w:val="nil"/>
          <w:right w:val="nil"/>
        </w:tblBorders>
        <w:tblLook w:val="0000" w:firstRow="0" w:lastRow="0" w:firstColumn="0" w:lastColumn="0" w:noHBand="0" w:noVBand="0"/>
      </w:tblPr>
      <w:tblGrid>
        <w:gridCol w:w="2088"/>
        <w:gridCol w:w="1981"/>
        <w:gridCol w:w="2087"/>
        <w:gridCol w:w="4428"/>
      </w:tblGrid>
      <w:tr w:rsidR="00EC6A04" w:rsidRPr="00EC6A04" w:rsidTr="004633CD">
        <w:trPr>
          <w:trHeight w:val="144"/>
        </w:trPr>
        <w:tc>
          <w:tcPr>
            <w:tcW w:w="5000" w:type="pct"/>
            <w:gridSpan w:val="4"/>
            <w:tcBorders>
              <w:bottom w:val="single" w:sz="4" w:space="0" w:color="auto"/>
            </w:tcBorders>
          </w:tcPr>
          <w:p w:rsidR="00EC6A04" w:rsidRPr="00520EBE" w:rsidRDefault="001342F0" w:rsidP="004633CD">
            <w:pPr>
              <w:autoSpaceDE w:val="0"/>
              <w:autoSpaceDN w:val="0"/>
              <w:adjustRightInd w:val="0"/>
              <w:rPr>
                <w:b/>
                <w:color w:val="30849B"/>
                <w:sz w:val="22"/>
                <w:szCs w:val="22"/>
              </w:rPr>
            </w:pPr>
            <w:r w:rsidRPr="00520EBE">
              <w:rPr>
                <w:b/>
                <w:color w:val="30849B"/>
                <w:sz w:val="22"/>
                <w:szCs w:val="22"/>
              </w:rPr>
              <w:t xml:space="preserve">TABLE </w:t>
            </w:r>
            <w:r w:rsidR="004633CD">
              <w:rPr>
                <w:b/>
                <w:color w:val="30849B"/>
                <w:sz w:val="22"/>
                <w:szCs w:val="22"/>
              </w:rPr>
              <w:t>8</w:t>
            </w:r>
            <w:r w:rsidRPr="00520EBE">
              <w:rPr>
                <w:b/>
                <w:color w:val="30849B"/>
                <w:sz w:val="22"/>
                <w:szCs w:val="22"/>
              </w:rPr>
              <w:t>. IPEDS 2015-16 PLANNED DATA COLLECTION SCHEDULE</w:t>
            </w:r>
          </w:p>
        </w:tc>
      </w:tr>
      <w:tr w:rsidR="00520EBE" w:rsidRPr="00520EBE" w:rsidTr="004633CD">
        <w:trPr>
          <w:trHeight w:val="144"/>
        </w:trPr>
        <w:tc>
          <w:tcPr>
            <w:tcW w:w="986"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18"/>
                <w:szCs w:val="22"/>
              </w:rPr>
            </w:pPr>
            <w:r w:rsidRPr="00520EBE">
              <w:rPr>
                <w:rFonts w:ascii="Arial" w:hAnsi="Arial" w:cs="Arial"/>
                <w:b/>
                <w:snapToGrid w:val="0"/>
                <w:sz w:val="18"/>
                <w:szCs w:val="22"/>
              </w:rPr>
              <w:t>Title</w:t>
            </w:r>
          </w:p>
        </w:tc>
        <w:tc>
          <w:tcPr>
            <w:tcW w:w="936"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18"/>
                <w:szCs w:val="22"/>
              </w:rPr>
            </w:pPr>
            <w:r w:rsidRPr="00520EBE">
              <w:rPr>
                <w:rFonts w:ascii="Arial" w:hAnsi="Arial" w:cs="Arial"/>
                <w:b/>
                <w:snapToGrid w:val="0"/>
                <w:sz w:val="18"/>
                <w:szCs w:val="22"/>
              </w:rPr>
              <w:t>Title</w:t>
            </w:r>
          </w:p>
        </w:tc>
        <w:tc>
          <w:tcPr>
            <w:tcW w:w="986"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18"/>
                <w:szCs w:val="22"/>
              </w:rPr>
            </w:pPr>
            <w:r w:rsidRPr="00520EBE">
              <w:rPr>
                <w:rFonts w:ascii="Arial" w:hAnsi="Arial" w:cs="Arial"/>
                <w:b/>
                <w:snapToGrid w:val="0"/>
                <w:sz w:val="18"/>
                <w:szCs w:val="22"/>
              </w:rPr>
              <w:t>Date</w:t>
            </w:r>
          </w:p>
        </w:tc>
        <w:tc>
          <w:tcPr>
            <w:tcW w:w="2092"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18"/>
                <w:szCs w:val="22"/>
              </w:rPr>
            </w:pPr>
            <w:r w:rsidRPr="00520EBE">
              <w:rPr>
                <w:rFonts w:ascii="Arial" w:hAnsi="Arial" w:cs="Arial"/>
                <w:b/>
                <w:snapToGrid w:val="0"/>
                <w:sz w:val="18"/>
                <w:szCs w:val="22"/>
              </w:rPr>
              <w:t>Survey Components</w:t>
            </w:r>
          </w:p>
        </w:tc>
      </w:tr>
      <w:tr w:rsidR="00520EBE" w:rsidRPr="00520EBE" w:rsidTr="004633CD">
        <w:trPr>
          <w:trHeight w:val="144"/>
        </w:trPr>
        <w:tc>
          <w:tcPr>
            <w:tcW w:w="986"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 Registration </w:t>
            </w:r>
          </w:p>
        </w:tc>
        <w:tc>
          <w:tcPr>
            <w:tcW w:w="936" w:type="pct"/>
            <w:tcBorders>
              <w:top w:val="single" w:sz="4" w:space="0" w:color="auto"/>
              <w:left w:val="single" w:sz="4" w:space="0" w:color="auto"/>
              <w:bottom w:val="single" w:sz="4" w:space="0" w:color="auto"/>
              <w:right w:val="single" w:sz="4" w:space="0" w:color="auto"/>
            </w:tcBorders>
          </w:tcPr>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Opens</w:t>
            </w:r>
          </w:p>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Register by </w:t>
            </w:r>
          </w:p>
        </w:tc>
        <w:tc>
          <w:tcPr>
            <w:tcW w:w="986" w:type="pct"/>
            <w:tcBorders>
              <w:top w:val="single" w:sz="4" w:space="0" w:color="auto"/>
              <w:left w:val="single" w:sz="4" w:space="0" w:color="auto"/>
              <w:bottom w:val="single" w:sz="4" w:space="0" w:color="auto"/>
              <w:right w:val="single" w:sz="4" w:space="0" w:color="auto"/>
            </w:tcBorders>
          </w:tcPr>
          <w:p w:rsidR="00EC6A04" w:rsidRP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August 5, 2015</w:t>
            </w:r>
          </w:p>
          <w:p w:rsidR="00EC6A04" w:rsidRP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August </w:t>
            </w:r>
            <w:r>
              <w:rPr>
                <w:rFonts w:ascii="Arial" w:hAnsi="Arial" w:cs="Arial"/>
                <w:snapToGrid w:val="0"/>
                <w:sz w:val="18"/>
                <w:szCs w:val="22"/>
              </w:rPr>
              <w:t>26</w:t>
            </w:r>
            <w:r w:rsidRPr="00520EBE">
              <w:rPr>
                <w:rFonts w:ascii="Arial" w:hAnsi="Arial" w:cs="Arial"/>
                <w:snapToGrid w:val="0"/>
                <w:sz w:val="18"/>
                <w:szCs w:val="22"/>
              </w:rPr>
              <w:t>, 2015</w:t>
            </w:r>
          </w:p>
        </w:tc>
        <w:tc>
          <w:tcPr>
            <w:tcW w:w="2092"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IC-Header </w:t>
            </w:r>
          </w:p>
        </w:tc>
      </w:tr>
      <w:tr w:rsidR="00520EBE" w:rsidRPr="00520EBE" w:rsidTr="004633CD">
        <w:trPr>
          <w:trHeight w:val="144"/>
        </w:trPr>
        <w:tc>
          <w:tcPr>
            <w:tcW w:w="986"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Fall Collection </w:t>
            </w:r>
          </w:p>
        </w:tc>
        <w:tc>
          <w:tcPr>
            <w:tcW w:w="936" w:type="pct"/>
            <w:tcBorders>
              <w:top w:val="single" w:sz="4" w:space="0" w:color="auto"/>
              <w:left w:val="single" w:sz="4" w:space="0" w:color="auto"/>
              <w:bottom w:val="single" w:sz="4" w:space="0" w:color="auto"/>
              <w:right w:val="single" w:sz="4" w:space="0" w:color="auto"/>
            </w:tcBorders>
          </w:tcPr>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Opens</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proofErr w:type="spellStart"/>
            <w:r w:rsidRPr="00520EBE">
              <w:rPr>
                <w:rFonts w:ascii="Arial" w:hAnsi="Arial" w:cs="Arial"/>
                <w:snapToGrid w:val="0"/>
                <w:sz w:val="18"/>
                <w:szCs w:val="22"/>
              </w:rPr>
              <w:t>Keyholder</w:t>
            </w:r>
            <w:proofErr w:type="spellEnd"/>
            <w:r w:rsidRPr="00520EBE">
              <w:rPr>
                <w:rFonts w:ascii="Arial" w:hAnsi="Arial" w:cs="Arial"/>
                <w:snapToGrid w:val="0"/>
                <w:sz w:val="18"/>
                <w:szCs w:val="22"/>
              </w:rPr>
              <w:t xml:space="preserve"> close</w:t>
            </w:r>
          </w:p>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Coordinator close </w:t>
            </w:r>
          </w:p>
        </w:tc>
        <w:tc>
          <w:tcPr>
            <w:tcW w:w="986" w:type="pct"/>
            <w:tcBorders>
              <w:top w:val="single" w:sz="4" w:space="0" w:color="auto"/>
              <w:left w:val="single" w:sz="4" w:space="0" w:color="auto"/>
              <w:bottom w:val="single" w:sz="4" w:space="0" w:color="auto"/>
              <w:right w:val="single" w:sz="4" w:space="0" w:color="auto"/>
            </w:tcBorders>
          </w:tcPr>
          <w:p w:rsid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September 2</w:t>
            </w:r>
            <w:r w:rsidRPr="00520EBE">
              <w:rPr>
                <w:rFonts w:ascii="Arial" w:hAnsi="Arial" w:cs="Arial"/>
                <w:snapToGrid w:val="0"/>
                <w:sz w:val="18"/>
                <w:szCs w:val="22"/>
              </w:rPr>
              <w:t>, 2015</w:t>
            </w:r>
          </w:p>
          <w:p w:rsid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October 14</w:t>
            </w:r>
            <w:r w:rsidRPr="00520EBE">
              <w:rPr>
                <w:rFonts w:ascii="Arial" w:hAnsi="Arial" w:cs="Arial"/>
                <w:snapToGrid w:val="0"/>
                <w:sz w:val="18"/>
                <w:szCs w:val="22"/>
              </w:rPr>
              <w:t>, 2015</w:t>
            </w:r>
          </w:p>
          <w:p w:rsidR="00EC6A04" w:rsidRP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October 28</w:t>
            </w:r>
            <w:r w:rsidRPr="00520EBE">
              <w:rPr>
                <w:rFonts w:ascii="Arial" w:hAnsi="Arial" w:cs="Arial"/>
                <w:snapToGrid w:val="0"/>
                <w:sz w:val="18"/>
                <w:szCs w:val="22"/>
              </w:rPr>
              <w:t>, 2015</w:t>
            </w:r>
          </w:p>
        </w:tc>
        <w:tc>
          <w:tcPr>
            <w:tcW w:w="2092" w:type="pct"/>
            <w:tcBorders>
              <w:top w:val="single" w:sz="4" w:space="0" w:color="auto"/>
              <w:left w:val="single" w:sz="4" w:space="0" w:color="auto"/>
              <w:bottom w:val="single" w:sz="4" w:space="0" w:color="auto"/>
              <w:right w:val="single" w:sz="4" w:space="0" w:color="auto"/>
            </w:tcBorders>
          </w:tcPr>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Institutional Characteristics (IC)</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Completions (C)</w:t>
            </w:r>
          </w:p>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12-Month Enrollment (E12) </w:t>
            </w:r>
          </w:p>
        </w:tc>
      </w:tr>
      <w:tr w:rsidR="00520EBE" w:rsidRPr="00520EBE" w:rsidTr="004633CD">
        <w:trPr>
          <w:trHeight w:val="144"/>
        </w:trPr>
        <w:tc>
          <w:tcPr>
            <w:tcW w:w="986"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Winter Collection </w:t>
            </w:r>
          </w:p>
        </w:tc>
        <w:tc>
          <w:tcPr>
            <w:tcW w:w="936" w:type="pct"/>
            <w:tcBorders>
              <w:top w:val="single" w:sz="4" w:space="0" w:color="auto"/>
              <w:left w:val="single" w:sz="4" w:space="0" w:color="auto"/>
              <w:bottom w:val="single" w:sz="4" w:space="0" w:color="auto"/>
              <w:right w:val="single" w:sz="4" w:space="0" w:color="auto"/>
            </w:tcBorders>
          </w:tcPr>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Opens</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proofErr w:type="spellStart"/>
            <w:r w:rsidRPr="00520EBE">
              <w:rPr>
                <w:rFonts w:ascii="Arial" w:hAnsi="Arial" w:cs="Arial"/>
                <w:snapToGrid w:val="0"/>
                <w:sz w:val="18"/>
                <w:szCs w:val="22"/>
              </w:rPr>
              <w:t>Keyholder</w:t>
            </w:r>
            <w:proofErr w:type="spellEnd"/>
            <w:r w:rsidRPr="00520EBE">
              <w:rPr>
                <w:rFonts w:ascii="Arial" w:hAnsi="Arial" w:cs="Arial"/>
                <w:snapToGrid w:val="0"/>
                <w:sz w:val="18"/>
                <w:szCs w:val="22"/>
              </w:rPr>
              <w:t xml:space="preserve"> close</w:t>
            </w:r>
          </w:p>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Coordinator close </w:t>
            </w:r>
          </w:p>
        </w:tc>
        <w:tc>
          <w:tcPr>
            <w:tcW w:w="986" w:type="pct"/>
            <w:tcBorders>
              <w:top w:val="single" w:sz="4" w:space="0" w:color="auto"/>
              <w:left w:val="single" w:sz="4" w:space="0" w:color="auto"/>
              <w:bottom w:val="single" w:sz="4" w:space="0" w:color="auto"/>
              <w:right w:val="single" w:sz="4" w:space="0" w:color="auto"/>
            </w:tcBorders>
          </w:tcPr>
          <w:p w:rsidR="00520EBE"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Dec</w:t>
            </w:r>
            <w:r w:rsidR="00520EBE">
              <w:rPr>
                <w:rFonts w:ascii="Arial" w:hAnsi="Arial" w:cs="Arial"/>
                <w:snapToGrid w:val="0"/>
                <w:sz w:val="18"/>
                <w:szCs w:val="22"/>
              </w:rPr>
              <w:t xml:space="preserve">ember </w:t>
            </w:r>
            <w:r>
              <w:rPr>
                <w:rFonts w:ascii="Arial" w:hAnsi="Arial" w:cs="Arial"/>
                <w:snapToGrid w:val="0"/>
                <w:sz w:val="18"/>
                <w:szCs w:val="22"/>
              </w:rPr>
              <w:t>9</w:t>
            </w:r>
            <w:r w:rsidR="00520EBE" w:rsidRPr="00520EBE">
              <w:rPr>
                <w:rFonts w:ascii="Arial" w:hAnsi="Arial" w:cs="Arial"/>
                <w:snapToGrid w:val="0"/>
                <w:sz w:val="18"/>
                <w:szCs w:val="22"/>
              </w:rPr>
              <w:t>, 2015</w:t>
            </w:r>
          </w:p>
          <w:p w:rsidR="00434EE8"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February 10, 2016</w:t>
            </w:r>
          </w:p>
          <w:p w:rsidR="00EC6A04" w:rsidRPr="00520EBE"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February 24, 2016</w:t>
            </w:r>
          </w:p>
        </w:tc>
        <w:tc>
          <w:tcPr>
            <w:tcW w:w="2092" w:type="pct"/>
            <w:tcBorders>
              <w:top w:val="single" w:sz="4" w:space="0" w:color="auto"/>
              <w:left w:val="single" w:sz="4" w:space="0" w:color="auto"/>
              <w:bottom w:val="single" w:sz="4" w:space="0" w:color="auto"/>
              <w:right w:val="single" w:sz="4" w:space="0" w:color="auto"/>
            </w:tcBorders>
          </w:tcPr>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Student Financial Aid (SFA)</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Graduation Rates (GR)</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200% Graduation Rates (GR200)</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Admissions (ADM)</w:t>
            </w:r>
          </w:p>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Outcome Measures (OM) </w:t>
            </w:r>
          </w:p>
        </w:tc>
      </w:tr>
      <w:tr w:rsidR="00520EBE" w:rsidRPr="00520EBE" w:rsidTr="004633CD">
        <w:trPr>
          <w:trHeight w:val="144"/>
        </w:trPr>
        <w:tc>
          <w:tcPr>
            <w:tcW w:w="986" w:type="pct"/>
            <w:tcBorders>
              <w:top w:val="single" w:sz="4" w:space="0" w:color="auto"/>
              <w:left w:val="single" w:sz="4" w:space="0" w:color="auto"/>
              <w:bottom w:val="single" w:sz="4" w:space="0" w:color="auto"/>
              <w:right w:val="single" w:sz="4" w:space="0" w:color="auto"/>
            </w:tcBorders>
          </w:tcPr>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Spring Collection </w:t>
            </w:r>
          </w:p>
        </w:tc>
        <w:tc>
          <w:tcPr>
            <w:tcW w:w="936" w:type="pct"/>
            <w:tcBorders>
              <w:top w:val="single" w:sz="4" w:space="0" w:color="auto"/>
              <w:left w:val="single" w:sz="4" w:space="0" w:color="auto"/>
              <w:bottom w:val="single" w:sz="4" w:space="0" w:color="auto"/>
              <w:right w:val="single" w:sz="4" w:space="0" w:color="auto"/>
            </w:tcBorders>
          </w:tcPr>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Opens</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proofErr w:type="spellStart"/>
            <w:r w:rsidRPr="00520EBE">
              <w:rPr>
                <w:rFonts w:ascii="Arial" w:hAnsi="Arial" w:cs="Arial"/>
                <w:snapToGrid w:val="0"/>
                <w:sz w:val="18"/>
                <w:szCs w:val="22"/>
              </w:rPr>
              <w:t>Keyholder</w:t>
            </w:r>
            <w:proofErr w:type="spellEnd"/>
            <w:r w:rsidRPr="00520EBE">
              <w:rPr>
                <w:rFonts w:ascii="Arial" w:hAnsi="Arial" w:cs="Arial"/>
                <w:snapToGrid w:val="0"/>
                <w:sz w:val="18"/>
                <w:szCs w:val="22"/>
              </w:rPr>
              <w:t xml:space="preserve"> close</w:t>
            </w:r>
          </w:p>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Coordinator close </w:t>
            </w:r>
          </w:p>
        </w:tc>
        <w:tc>
          <w:tcPr>
            <w:tcW w:w="986" w:type="pct"/>
            <w:tcBorders>
              <w:top w:val="single" w:sz="4" w:space="0" w:color="auto"/>
              <w:left w:val="single" w:sz="4" w:space="0" w:color="auto"/>
              <w:bottom w:val="single" w:sz="4" w:space="0" w:color="auto"/>
              <w:right w:val="single" w:sz="4" w:space="0" w:color="auto"/>
            </w:tcBorders>
          </w:tcPr>
          <w:p w:rsidR="00434EE8"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December 9</w:t>
            </w:r>
            <w:r w:rsidRPr="00520EBE">
              <w:rPr>
                <w:rFonts w:ascii="Arial" w:hAnsi="Arial" w:cs="Arial"/>
                <w:snapToGrid w:val="0"/>
                <w:sz w:val="18"/>
                <w:szCs w:val="22"/>
              </w:rPr>
              <w:t>, 2015</w:t>
            </w:r>
          </w:p>
          <w:p w:rsidR="00434EE8"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April 6, 2016</w:t>
            </w:r>
          </w:p>
          <w:p w:rsidR="00EC6A04" w:rsidRPr="00520EBE"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April 20, 2016</w:t>
            </w:r>
            <w:r w:rsidR="00EC6A04" w:rsidRPr="00520EBE">
              <w:rPr>
                <w:rFonts w:ascii="Arial" w:hAnsi="Arial" w:cs="Arial"/>
                <w:snapToGrid w:val="0"/>
                <w:sz w:val="18"/>
                <w:szCs w:val="22"/>
              </w:rPr>
              <w:t xml:space="preserve"> </w:t>
            </w:r>
          </w:p>
        </w:tc>
        <w:tc>
          <w:tcPr>
            <w:tcW w:w="2092" w:type="pct"/>
            <w:tcBorders>
              <w:top w:val="single" w:sz="4" w:space="0" w:color="auto"/>
              <w:left w:val="single" w:sz="4" w:space="0" w:color="auto"/>
              <w:bottom w:val="single" w:sz="4" w:space="0" w:color="auto"/>
              <w:right w:val="single" w:sz="4" w:space="0" w:color="auto"/>
            </w:tcBorders>
          </w:tcPr>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Fall Enrollment (EF)</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Finance (F)</w:t>
            </w:r>
          </w:p>
          <w:p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Human Resources (HR)</w:t>
            </w:r>
          </w:p>
          <w:p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Academic Libraries (AL) </w:t>
            </w:r>
          </w:p>
        </w:tc>
      </w:tr>
    </w:tbl>
    <w:p w:rsidR="00EC6A04" w:rsidRDefault="00EC6A0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rsidR="00B17F64" w:rsidRPr="003A6D7A" w:rsidRDefault="00B17F64" w:rsidP="003A6D7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3A6D7A">
        <w:rPr>
          <w:snapToGrid w:val="0"/>
          <w:sz w:val="22"/>
          <w:szCs w:val="22"/>
        </w:rPr>
        <w:t>Survey activity will include registration period followed by a collection cycle</w:t>
      </w:r>
      <w:r w:rsidR="00E67259">
        <w:rPr>
          <w:snapToGrid w:val="0"/>
          <w:sz w:val="22"/>
          <w:szCs w:val="22"/>
        </w:rPr>
        <w:t xml:space="preserve"> that varies in length depending on the collection</w:t>
      </w:r>
      <w:r w:rsidRPr="003A6D7A">
        <w:rPr>
          <w:snapToGrid w:val="0"/>
          <w:sz w:val="22"/>
          <w:szCs w:val="22"/>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two-week period for review. Once complete, the survey administrators (Help Desk) review the data, additional error resolution is performed, and a preliminary file is created for review by NCES. </w:t>
      </w:r>
      <w:r w:rsidR="00E67259">
        <w:rPr>
          <w:snapToGrid w:val="0"/>
          <w:sz w:val="22"/>
          <w:szCs w:val="22"/>
        </w:rPr>
        <w:t>Following NCES approval of this file, a publication is prepared, and preliminary data are released to the public.</w:t>
      </w:r>
      <w:r w:rsidR="004633CD">
        <w:rPr>
          <w:snapToGrid w:val="0"/>
          <w:sz w:val="22"/>
          <w:szCs w:val="22"/>
        </w:rPr>
        <w:t xml:space="preserve"> </w:t>
      </w:r>
      <w:r w:rsidR="00E67259">
        <w:rPr>
          <w:snapToGrid w:val="0"/>
          <w:sz w:val="22"/>
          <w:szCs w:val="22"/>
        </w:rPr>
        <w:t>Then</w:t>
      </w:r>
      <w:r w:rsidRPr="003A6D7A">
        <w:rPr>
          <w:snapToGrid w:val="0"/>
          <w:sz w:val="22"/>
          <w:szCs w:val="22"/>
        </w:rPr>
        <w:t xml:space="preserve">, imputations are run. Following NCES approval of the imputed file, </w:t>
      </w:r>
      <w:r w:rsidR="00E67259">
        <w:rPr>
          <w:snapToGrid w:val="0"/>
          <w:sz w:val="22"/>
          <w:szCs w:val="22"/>
        </w:rPr>
        <w:t xml:space="preserve">the publication is revised, and these provisional </w:t>
      </w:r>
      <w:r w:rsidRPr="003A6D7A">
        <w:rPr>
          <w:snapToGrid w:val="0"/>
          <w:sz w:val="22"/>
          <w:szCs w:val="22"/>
        </w:rPr>
        <w:t xml:space="preserve">data </w:t>
      </w:r>
      <w:r w:rsidR="00E67259">
        <w:rPr>
          <w:snapToGrid w:val="0"/>
          <w:sz w:val="22"/>
          <w:szCs w:val="22"/>
        </w:rPr>
        <w:t>are released to the public</w:t>
      </w:r>
      <w:r w:rsidRPr="003A6D7A">
        <w:rPr>
          <w:snapToGrid w:val="0"/>
          <w:sz w:val="22"/>
          <w:szCs w:val="22"/>
        </w:rPr>
        <w:t>.</w:t>
      </w:r>
    </w:p>
    <w:p w:rsidR="00B17F64" w:rsidRPr="003A6D7A" w:rsidRDefault="00B17F64" w:rsidP="004F62DD">
      <w:pPr>
        <w:widowControl w:val="0"/>
        <w:autoSpaceDE w:val="0"/>
        <w:autoSpaceDN w:val="0"/>
        <w:adjustRightInd w:val="0"/>
        <w:rPr>
          <w:sz w:val="22"/>
          <w:szCs w:val="22"/>
        </w:rPr>
      </w:pPr>
    </w:p>
    <w:p w:rsidR="00B17F64" w:rsidRDefault="00B17F64" w:rsidP="004D0128">
      <w:pPr>
        <w:widowControl w:val="0"/>
        <w:autoSpaceDE w:val="0"/>
        <w:autoSpaceDN w:val="0"/>
        <w:adjustRightInd w:val="0"/>
        <w:spacing w:line="279" w:lineRule="atLeast"/>
        <w:rPr>
          <w:sz w:val="22"/>
          <w:szCs w:val="22"/>
        </w:rPr>
      </w:pPr>
      <w:r w:rsidRPr="003A6D7A">
        <w:rPr>
          <w:sz w:val="22"/>
          <w:szCs w:val="22"/>
        </w:rPr>
        <w:lastRenderedPageBreak/>
        <w:t>Frequent communications occur with the institution over the course of the data collection to ensure compliance with this statutorily mandated collect</w:t>
      </w:r>
      <w:r>
        <w:rPr>
          <w:sz w:val="22"/>
          <w:szCs w:val="22"/>
        </w:rPr>
        <w:t>ion</w:t>
      </w:r>
      <w:r w:rsidRPr="003A6D7A">
        <w:rPr>
          <w:sz w:val="22"/>
          <w:szCs w:val="22"/>
        </w:rPr>
        <w:t xml:space="preserve">. The </w:t>
      </w:r>
      <w:r>
        <w:rPr>
          <w:sz w:val="22"/>
          <w:szCs w:val="22"/>
        </w:rPr>
        <w:t xml:space="preserve">planned </w:t>
      </w:r>
      <w:r w:rsidR="001342F0">
        <w:rPr>
          <w:sz w:val="22"/>
          <w:szCs w:val="22"/>
        </w:rPr>
        <w:t>2015-16</w:t>
      </w:r>
      <w:r w:rsidRPr="003A6D7A">
        <w:rPr>
          <w:sz w:val="22"/>
          <w:szCs w:val="22"/>
        </w:rPr>
        <w:t xml:space="preserve"> </w:t>
      </w:r>
      <w:r w:rsidR="00AF6D84">
        <w:rPr>
          <w:sz w:val="22"/>
          <w:szCs w:val="22"/>
        </w:rPr>
        <w:t>Communication</w:t>
      </w:r>
      <w:r w:rsidR="00927BD5">
        <w:rPr>
          <w:sz w:val="22"/>
          <w:szCs w:val="22"/>
        </w:rPr>
        <w:t>s</w:t>
      </w:r>
      <w:r w:rsidRPr="003A6D7A">
        <w:rPr>
          <w:sz w:val="22"/>
          <w:szCs w:val="22"/>
        </w:rPr>
        <w:t xml:space="preserve"> and Follow-up Schedule is detailed </w:t>
      </w:r>
      <w:r>
        <w:rPr>
          <w:sz w:val="22"/>
          <w:szCs w:val="22"/>
        </w:rPr>
        <w:t>below.</w:t>
      </w:r>
    </w:p>
    <w:p w:rsidR="001342F0" w:rsidRPr="003A6D7A" w:rsidRDefault="001342F0" w:rsidP="004D0128">
      <w:pPr>
        <w:widowControl w:val="0"/>
        <w:autoSpaceDE w:val="0"/>
        <w:autoSpaceDN w:val="0"/>
        <w:adjustRightInd w:val="0"/>
        <w:spacing w:line="279" w:lineRule="atLeast"/>
        <w:rPr>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133"/>
        <w:gridCol w:w="2716"/>
        <w:gridCol w:w="2515"/>
        <w:gridCol w:w="3220"/>
      </w:tblGrid>
      <w:tr w:rsidR="00B17F64" w:rsidRPr="004F62DD" w:rsidTr="009E1199">
        <w:tc>
          <w:tcPr>
            <w:tcW w:w="5000" w:type="pct"/>
            <w:gridSpan w:val="4"/>
            <w:tcBorders>
              <w:top w:val="single" w:sz="8" w:space="0" w:color="FFFFFF"/>
              <w:bottom w:val="single" w:sz="6" w:space="0" w:color="FFFFFF"/>
            </w:tcBorders>
            <w:shd w:val="clear" w:color="auto" w:fill="A7BFDE"/>
          </w:tcPr>
          <w:p w:rsidR="00B17F64" w:rsidRPr="005A7839" w:rsidRDefault="00B17F64" w:rsidP="005A7839">
            <w:pPr>
              <w:widowControl w:val="0"/>
              <w:autoSpaceDE w:val="0"/>
              <w:autoSpaceDN w:val="0"/>
              <w:adjustRightInd w:val="0"/>
              <w:jc w:val="center"/>
              <w:rPr>
                <w:rFonts w:ascii="Arial" w:hAnsi="Arial" w:cs="Arial"/>
                <w:b/>
                <w:bCs/>
                <w:sz w:val="20"/>
              </w:rPr>
            </w:pPr>
            <w:bookmarkStart w:id="1" w:name="OLE_LINK5"/>
            <w:r w:rsidRPr="005A7839">
              <w:rPr>
                <w:rFonts w:ascii="Arial" w:hAnsi="Arial" w:cs="Arial"/>
                <w:b/>
                <w:bCs/>
                <w:sz w:val="20"/>
                <w:szCs w:val="22"/>
              </w:rPr>
              <w:t xml:space="preserve">Table </w:t>
            </w:r>
            <w:r w:rsidR="004633CD">
              <w:rPr>
                <w:rFonts w:ascii="Arial" w:hAnsi="Arial" w:cs="Arial"/>
                <w:b/>
                <w:bCs/>
                <w:sz w:val="20"/>
                <w:szCs w:val="22"/>
              </w:rPr>
              <w:t>9</w:t>
            </w:r>
            <w:r w:rsidRPr="005A7839">
              <w:rPr>
                <w:rFonts w:ascii="Arial" w:hAnsi="Arial" w:cs="Arial"/>
                <w:b/>
                <w:bCs/>
                <w:sz w:val="20"/>
                <w:szCs w:val="22"/>
              </w:rPr>
              <w:t>.</w:t>
            </w:r>
          </w:p>
          <w:p w:rsidR="00B17F64" w:rsidRPr="005A7839" w:rsidRDefault="00B17F64" w:rsidP="004633CD">
            <w:pPr>
              <w:widowControl w:val="0"/>
              <w:autoSpaceDE w:val="0"/>
              <w:autoSpaceDN w:val="0"/>
              <w:adjustRightInd w:val="0"/>
              <w:jc w:val="center"/>
              <w:rPr>
                <w:rFonts w:ascii="Arial" w:hAnsi="Arial"/>
                <w:b/>
                <w:bCs/>
                <w:sz w:val="20"/>
              </w:rPr>
            </w:pPr>
            <w:r w:rsidRPr="005A7839">
              <w:rPr>
                <w:rFonts w:ascii="Arial" w:hAnsi="Arial" w:cs="Arial"/>
                <w:b/>
                <w:bCs/>
                <w:sz w:val="20"/>
                <w:szCs w:val="22"/>
              </w:rPr>
              <w:t xml:space="preserve">IPEDS </w:t>
            </w:r>
            <w:r w:rsidR="00933AC6">
              <w:rPr>
                <w:rFonts w:ascii="Arial" w:hAnsi="Arial" w:cs="Arial"/>
                <w:b/>
                <w:bCs/>
                <w:sz w:val="20"/>
                <w:szCs w:val="22"/>
              </w:rPr>
              <w:t>2015-16</w:t>
            </w:r>
            <w:r w:rsidRPr="005A7839">
              <w:rPr>
                <w:rFonts w:ascii="Arial" w:hAnsi="Arial" w:cs="Arial"/>
                <w:b/>
                <w:bCs/>
                <w:sz w:val="20"/>
                <w:szCs w:val="22"/>
              </w:rPr>
              <w:t xml:space="preserve"> Data Collections</w:t>
            </w:r>
            <w:r w:rsidR="004633CD">
              <w:rPr>
                <w:rFonts w:ascii="Arial" w:hAnsi="Arial" w:cs="Arial"/>
                <w:b/>
                <w:bCs/>
                <w:sz w:val="20"/>
                <w:szCs w:val="22"/>
              </w:rPr>
              <w:t xml:space="preserve"> </w:t>
            </w:r>
            <w:r w:rsidRPr="005A7839">
              <w:rPr>
                <w:rFonts w:ascii="Arial" w:hAnsi="Arial" w:cs="Arial"/>
                <w:b/>
                <w:bCs/>
                <w:sz w:val="20"/>
                <w:szCs w:val="22"/>
              </w:rPr>
              <w:t>Communications / Follow-up Schedule</w:t>
            </w:r>
          </w:p>
        </w:tc>
      </w:tr>
      <w:tr w:rsidR="00B17F64" w:rsidRPr="004F62DD" w:rsidTr="009E1199">
        <w:tc>
          <w:tcPr>
            <w:tcW w:w="1008" w:type="pct"/>
            <w:tcBorders>
              <w:top w:val="single" w:sz="6"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Collection</w:t>
            </w:r>
          </w:p>
        </w:tc>
        <w:tc>
          <w:tcPr>
            <w:tcW w:w="1283" w:type="pct"/>
            <w:tcBorders>
              <w:top w:val="single" w:sz="6"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Correspondence type</w:t>
            </w:r>
          </w:p>
        </w:tc>
        <w:tc>
          <w:tcPr>
            <w:tcW w:w="1188" w:type="pct"/>
            <w:tcBorders>
              <w:top w:val="single" w:sz="6"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When</w:t>
            </w:r>
          </w:p>
        </w:tc>
        <w:tc>
          <w:tcPr>
            <w:tcW w:w="1521" w:type="pct"/>
            <w:tcBorders>
              <w:top w:val="single" w:sz="6"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Why</w:t>
            </w:r>
          </w:p>
        </w:tc>
      </w:tr>
      <w:tr w:rsidR="00AF6D84" w:rsidRPr="004F62DD" w:rsidTr="009E1199">
        <w:tc>
          <w:tcPr>
            <w:tcW w:w="1008" w:type="pct"/>
            <w:vMerge w:val="restart"/>
            <w:tcBorders>
              <w:top w:val="single" w:sz="8" w:space="0" w:color="FFFFFF"/>
              <w:right w:val="single" w:sz="8" w:space="0" w:color="FFFFFF"/>
            </w:tcBorders>
            <w:shd w:val="clear" w:color="auto" w:fill="D3DFEE"/>
          </w:tcPr>
          <w:p w:rsidR="00AF6D84" w:rsidRPr="005A7839" w:rsidRDefault="00AF6D84" w:rsidP="00491112">
            <w:pPr>
              <w:widowControl w:val="0"/>
              <w:autoSpaceDE w:val="0"/>
              <w:autoSpaceDN w:val="0"/>
              <w:adjustRightInd w:val="0"/>
              <w:rPr>
                <w:rFonts w:ascii="Calibri" w:hAnsi="Calibri"/>
                <w:sz w:val="18"/>
              </w:rPr>
            </w:pPr>
            <w:r w:rsidRPr="005A7839">
              <w:rPr>
                <w:rFonts w:ascii="Calibri" w:hAnsi="Calibri"/>
                <w:sz w:val="18"/>
                <w:szCs w:val="22"/>
              </w:rPr>
              <w:t xml:space="preserve">Registration </w:t>
            </w: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top w:val="single" w:sz="8" w:space="0" w:color="FFFFFF"/>
              <w:left w:val="single" w:sz="8" w:space="0" w:color="FFFFFF"/>
              <w:bottom w:val="nil"/>
              <w:right w:val="single" w:sz="8" w:space="0" w:color="FFFFFF"/>
            </w:tcBorders>
            <w:shd w:val="clear" w:color="auto" w:fill="D3DFEE"/>
          </w:tcPr>
          <w:p w:rsidR="00AF6D84" w:rsidRPr="005A7839" w:rsidRDefault="00AF6D84" w:rsidP="00491112">
            <w:pPr>
              <w:widowControl w:val="0"/>
              <w:autoSpaceDE w:val="0"/>
              <w:autoSpaceDN w:val="0"/>
              <w:adjustRightInd w:val="0"/>
              <w:rPr>
                <w:rFonts w:ascii="Calibri" w:hAnsi="Calibri"/>
                <w:sz w:val="18"/>
              </w:rPr>
            </w:pPr>
            <w:r>
              <w:rPr>
                <w:rFonts w:ascii="Calibri" w:hAnsi="Calibri"/>
                <w:sz w:val="18"/>
                <w:szCs w:val="22"/>
              </w:rPr>
              <w:t xml:space="preserve">Early August - </w:t>
            </w:r>
            <w:r w:rsidRPr="005A7839">
              <w:rPr>
                <w:rFonts w:ascii="Calibri" w:hAnsi="Calibri"/>
                <w:sz w:val="18"/>
                <w:szCs w:val="22"/>
              </w:rPr>
              <w:t>Registration open</w:t>
            </w:r>
          </w:p>
        </w:tc>
        <w:tc>
          <w:tcPr>
            <w:tcW w:w="1521" w:type="pct"/>
            <w:tcBorders>
              <w:top w:val="single" w:sz="8" w:space="0" w:color="FFFFFF"/>
              <w:left w:val="single" w:sz="8" w:space="0" w:color="FFFFFF"/>
              <w:bottom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roofErr w:type="spellStart"/>
            <w:r w:rsidRPr="005A7839">
              <w:rPr>
                <w:rFonts w:ascii="Calibri" w:hAnsi="Calibri"/>
                <w:sz w:val="18"/>
                <w:szCs w:val="22"/>
              </w:rPr>
              <w:t>UserID</w:t>
            </w:r>
            <w:proofErr w:type="spellEnd"/>
            <w:r w:rsidRPr="005A7839">
              <w:rPr>
                <w:rFonts w:ascii="Calibri" w:hAnsi="Calibri"/>
                <w:sz w:val="18"/>
                <w:szCs w:val="22"/>
              </w:rPr>
              <w:t xml:space="preserve"> + password</w:t>
            </w:r>
          </w:p>
        </w:tc>
      </w:tr>
      <w:tr w:rsidR="00AF6D84" w:rsidRPr="004F62DD" w:rsidTr="009E1199">
        <w:tc>
          <w:tcPr>
            <w:tcW w:w="1008" w:type="pct"/>
            <w:vMerge/>
            <w:tcBorders>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
        </w:tc>
        <w:tc>
          <w:tcPr>
            <w:tcW w:w="1283" w:type="pct"/>
            <w:tcBorders>
              <w:bottom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1188" w:type="pct"/>
            <w:tcBorders>
              <w:left w:val="single" w:sz="8" w:space="0" w:color="FFFFFF"/>
              <w:bottom w:val="single" w:sz="8" w:space="0" w:color="FFFFFF"/>
              <w:right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Early August - </w:t>
            </w:r>
            <w:r w:rsidRPr="005A7839">
              <w:rPr>
                <w:rFonts w:ascii="Calibri" w:hAnsi="Calibri"/>
                <w:sz w:val="18"/>
                <w:szCs w:val="22"/>
              </w:rPr>
              <w:t>Registration open</w:t>
            </w:r>
          </w:p>
        </w:tc>
        <w:tc>
          <w:tcPr>
            <w:tcW w:w="1521" w:type="pct"/>
            <w:tcBorders>
              <w:bottom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proofErr w:type="spellStart"/>
            <w:r w:rsidRPr="005A7839">
              <w:rPr>
                <w:rFonts w:ascii="Calibri" w:hAnsi="Calibri"/>
                <w:sz w:val="18"/>
                <w:szCs w:val="22"/>
              </w:rPr>
              <w:t>UserID</w:t>
            </w:r>
            <w:proofErr w:type="spellEnd"/>
            <w:r w:rsidRPr="005A7839">
              <w:rPr>
                <w:rFonts w:ascii="Calibri" w:hAnsi="Calibri"/>
                <w:sz w:val="18"/>
                <w:szCs w:val="22"/>
              </w:rPr>
              <w:t xml:space="preserve"> + password; importance of </w:t>
            </w:r>
            <w:proofErr w:type="spellStart"/>
            <w:r w:rsidRPr="005A7839">
              <w:rPr>
                <w:rFonts w:ascii="Calibri" w:hAnsi="Calibri"/>
                <w:sz w:val="18"/>
                <w:szCs w:val="22"/>
              </w:rPr>
              <w:t>keyholder</w:t>
            </w:r>
            <w:proofErr w:type="spellEnd"/>
            <w:r w:rsidRPr="005A7839">
              <w:rPr>
                <w:rFonts w:ascii="Calibri" w:hAnsi="Calibri"/>
                <w:sz w:val="18"/>
                <w:szCs w:val="22"/>
              </w:rPr>
              <w:t xml:space="preserve"> selection; thank you </w:t>
            </w:r>
          </w:p>
        </w:tc>
      </w:tr>
      <w:tr w:rsidR="00AF6D84" w:rsidRPr="004F62DD" w:rsidTr="009E1199">
        <w:tc>
          <w:tcPr>
            <w:tcW w:w="1008" w:type="pct"/>
            <w:vMerge/>
            <w:tcBorders>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Email, Mailed packet</w:t>
            </w:r>
          </w:p>
        </w:tc>
        <w:tc>
          <w:tcPr>
            <w:tcW w:w="1188" w:type="pct"/>
            <w:tcBorders>
              <w:top w:val="single" w:sz="8" w:space="0" w:color="FFFFFF"/>
              <w:left w:val="single" w:sz="8" w:space="0" w:color="FFFFFF"/>
              <w:bottom w:val="nil"/>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At registration</w:t>
            </w:r>
          </w:p>
        </w:tc>
        <w:tc>
          <w:tcPr>
            <w:tcW w:w="1521" w:type="pct"/>
            <w:tcBorders>
              <w:top w:val="single" w:sz="8" w:space="0" w:color="FFFFFF"/>
              <w:left w:val="single" w:sz="8" w:space="0" w:color="FFFFFF"/>
              <w:bottom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 xml:space="preserve">Welcome to new </w:t>
            </w:r>
            <w:proofErr w:type="spellStart"/>
            <w:r w:rsidRPr="005A7839">
              <w:rPr>
                <w:rFonts w:ascii="Calibri" w:hAnsi="Calibri"/>
                <w:sz w:val="18"/>
                <w:szCs w:val="22"/>
              </w:rPr>
              <w:t>keyholders</w:t>
            </w:r>
            <w:proofErr w:type="spellEnd"/>
          </w:p>
        </w:tc>
      </w:tr>
      <w:tr w:rsidR="00AF6D84" w:rsidRPr="004F62DD" w:rsidTr="009E1199">
        <w:tc>
          <w:tcPr>
            <w:tcW w:w="1008" w:type="pct"/>
            <w:vMerge/>
            <w:tcBorders>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
        </w:tc>
        <w:tc>
          <w:tcPr>
            <w:tcW w:w="1283" w:type="pct"/>
            <w:tcBorders>
              <w:bottom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1188" w:type="pct"/>
            <w:tcBorders>
              <w:left w:val="single" w:sz="8" w:space="0" w:color="FFFFFF"/>
              <w:bottom w:val="single" w:sz="8" w:space="0" w:color="FFFFFF"/>
              <w:right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Late August </w:t>
            </w:r>
          </w:p>
        </w:tc>
        <w:tc>
          <w:tcPr>
            <w:tcW w:w="1521" w:type="pct"/>
            <w:tcBorders>
              <w:bottom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 xml:space="preserve">No registered </w:t>
            </w:r>
            <w:proofErr w:type="spellStart"/>
            <w:r w:rsidRPr="005A7839">
              <w:rPr>
                <w:rFonts w:ascii="Calibri" w:hAnsi="Calibri"/>
                <w:sz w:val="18"/>
                <w:szCs w:val="22"/>
              </w:rPr>
              <w:t>keyholder</w:t>
            </w:r>
            <w:proofErr w:type="spellEnd"/>
          </w:p>
        </w:tc>
      </w:tr>
      <w:tr w:rsidR="00AF6D84" w:rsidRPr="004F62DD" w:rsidTr="009E1199">
        <w:tc>
          <w:tcPr>
            <w:tcW w:w="1008" w:type="pct"/>
            <w:vMerge/>
            <w:tcBorders>
              <w:bottom w:val="single" w:sz="6" w:space="0" w:color="FFFFFF"/>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&amp; phone call to CEO</w:t>
            </w:r>
          </w:p>
        </w:tc>
        <w:tc>
          <w:tcPr>
            <w:tcW w:w="1188" w:type="pct"/>
            <w:tcBorders>
              <w:top w:val="single" w:sz="8" w:space="0" w:color="FFFFFF"/>
              <w:left w:val="single" w:sz="8" w:space="0" w:color="FFFFFF"/>
              <w:bottom w:val="nil"/>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roofErr w:type="spellStart"/>
            <w:r>
              <w:rPr>
                <w:rFonts w:ascii="Calibri" w:hAnsi="Calibri"/>
                <w:sz w:val="18"/>
                <w:szCs w:val="22"/>
              </w:rPr>
              <w:t>Mid September</w:t>
            </w:r>
            <w:proofErr w:type="spellEnd"/>
            <w:r>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rsidR="00AF6D84" w:rsidRPr="005A7839" w:rsidRDefault="00AF6D84" w:rsidP="005A7839">
            <w:pPr>
              <w:widowControl w:val="0"/>
              <w:autoSpaceDE w:val="0"/>
              <w:autoSpaceDN w:val="0"/>
              <w:adjustRightInd w:val="0"/>
              <w:ind w:right="1134"/>
              <w:rPr>
                <w:rFonts w:ascii="Calibri" w:hAnsi="Calibri"/>
                <w:sz w:val="18"/>
              </w:rPr>
            </w:pPr>
            <w:r w:rsidRPr="005A7839">
              <w:rPr>
                <w:rFonts w:ascii="Calibri" w:hAnsi="Calibri"/>
                <w:sz w:val="18"/>
                <w:szCs w:val="22"/>
              </w:rPr>
              <w:t xml:space="preserve">No registered </w:t>
            </w:r>
            <w:proofErr w:type="spellStart"/>
            <w:r w:rsidRPr="005A7839">
              <w:rPr>
                <w:rFonts w:ascii="Calibri" w:hAnsi="Calibri"/>
                <w:sz w:val="18"/>
                <w:szCs w:val="22"/>
              </w:rPr>
              <w:t>keyholder</w:t>
            </w:r>
            <w:proofErr w:type="spellEnd"/>
          </w:p>
        </w:tc>
      </w:tr>
      <w:tr w:rsidR="00755A15" w:rsidRPr="004F62DD" w:rsidTr="009E1199">
        <w:tc>
          <w:tcPr>
            <w:tcW w:w="1008" w:type="pct"/>
            <w:vMerge w:val="restart"/>
            <w:tcBorders>
              <w:top w:val="single" w:sz="6"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Each collection:</w:t>
            </w:r>
          </w:p>
          <w:p w:rsidR="004633CD" w:rsidRDefault="004633CD" w:rsidP="005A7839">
            <w:pPr>
              <w:widowControl w:val="0"/>
              <w:autoSpaceDE w:val="0"/>
              <w:autoSpaceDN w:val="0"/>
              <w:adjustRightInd w:val="0"/>
              <w:rPr>
                <w:rFonts w:ascii="Calibri" w:hAnsi="Calibri"/>
                <w:sz w:val="18"/>
                <w:szCs w:val="22"/>
              </w:rPr>
            </w:pPr>
            <w:r>
              <w:rPr>
                <w:rFonts w:ascii="Calibri" w:hAnsi="Calibri"/>
                <w:sz w:val="18"/>
                <w:szCs w:val="22"/>
              </w:rPr>
              <w:t xml:space="preserve"> </w:t>
            </w:r>
            <w:r w:rsidR="00755A15" w:rsidRPr="005A7839">
              <w:rPr>
                <w:rFonts w:ascii="Calibri" w:hAnsi="Calibri"/>
                <w:sz w:val="18"/>
                <w:szCs w:val="22"/>
              </w:rPr>
              <w:t>Fall</w:t>
            </w:r>
          </w:p>
          <w:p w:rsidR="004633CD" w:rsidRDefault="004633CD" w:rsidP="005A7839">
            <w:pPr>
              <w:widowControl w:val="0"/>
              <w:autoSpaceDE w:val="0"/>
              <w:autoSpaceDN w:val="0"/>
              <w:adjustRightInd w:val="0"/>
              <w:rPr>
                <w:rFonts w:ascii="Calibri" w:hAnsi="Calibri"/>
                <w:sz w:val="18"/>
                <w:szCs w:val="22"/>
              </w:rPr>
            </w:pPr>
            <w:r>
              <w:rPr>
                <w:rFonts w:ascii="Calibri" w:hAnsi="Calibri"/>
                <w:sz w:val="18"/>
                <w:szCs w:val="22"/>
              </w:rPr>
              <w:t xml:space="preserve"> </w:t>
            </w:r>
            <w:r w:rsidR="00755A15" w:rsidRPr="005A7839">
              <w:rPr>
                <w:rFonts w:ascii="Calibri" w:hAnsi="Calibri"/>
                <w:sz w:val="18"/>
                <w:szCs w:val="22"/>
              </w:rPr>
              <w:t>Winter</w:t>
            </w:r>
          </w:p>
          <w:p w:rsidR="00755A15" w:rsidRPr="005A7839" w:rsidRDefault="004633CD" w:rsidP="00491112">
            <w:pPr>
              <w:widowControl w:val="0"/>
              <w:autoSpaceDE w:val="0"/>
              <w:autoSpaceDN w:val="0"/>
              <w:adjustRightInd w:val="0"/>
              <w:rPr>
                <w:rFonts w:ascii="Calibri" w:hAnsi="Calibri"/>
                <w:sz w:val="18"/>
              </w:rPr>
            </w:pPr>
            <w:r>
              <w:rPr>
                <w:rFonts w:ascii="Calibri" w:hAnsi="Calibri"/>
                <w:sz w:val="18"/>
                <w:szCs w:val="22"/>
              </w:rPr>
              <w:t xml:space="preserve"> </w:t>
            </w:r>
            <w:r w:rsidR="00755A15" w:rsidRPr="005A7839">
              <w:rPr>
                <w:rFonts w:ascii="Calibri" w:hAnsi="Calibri"/>
                <w:sz w:val="18"/>
                <w:szCs w:val="22"/>
              </w:rPr>
              <w:t xml:space="preserve">Spring </w:t>
            </w:r>
          </w:p>
        </w:tc>
        <w:tc>
          <w:tcPr>
            <w:tcW w:w="1283" w:type="pct"/>
            <w:tcBorders>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left w:val="single" w:sz="8" w:space="0" w:color="FFFFFF"/>
              <w:bottom w:val="single" w:sz="8"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Open</w:t>
            </w:r>
          </w:p>
        </w:tc>
        <w:tc>
          <w:tcPr>
            <w:tcW w:w="1521" w:type="pct"/>
            <w:tcBorders>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Collection open</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top w:val="single" w:sz="8" w:space="0" w:color="FFFFFF"/>
              <w:left w:val="single" w:sz="8" w:space="0" w:color="FFFFFF"/>
              <w:bottom w:val="nil"/>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4 </w:t>
            </w:r>
            <w:proofErr w:type="spellStart"/>
            <w:r w:rsidRPr="005A7839">
              <w:rPr>
                <w:rFonts w:ascii="Calibri" w:hAnsi="Calibri"/>
                <w:sz w:val="18"/>
                <w:szCs w:val="22"/>
              </w:rPr>
              <w:t>wks</w:t>
            </w:r>
            <w:proofErr w:type="spellEnd"/>
            <w:r w:rsidRPr="005A7839">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bottom w:val="single" w:sz="6"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 xml:space="preserve">Email to New </w:t>
            </w:r>
            <w:proofErr w:type="spellStart"/>
            <w:r>
              <w:rPr>
                <w:rFonts w:ascii="Calibri" w:hAnsi="Calibri"/>
                <w:sz w:val="18"/>
                <w:szCs w:val="22"/>
              </w:rPr>
              <w:t>keyholder</w:t>
            </w:r>
            <w:proofErr w:type="spellEnd"/>
          </w:p>
        </w:tc>
        <w:tc>
          <w:tcPr>
            <w:tcW w:w="1188" w:type="pct"/>
            <w:tcBorders>
              <w:left w:val="single" w:sz="8" w:space="0" w:color="FFFFFF"/>
              <w:bottom w:val="single" w:sz="6"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 xml:space="preserve">Close – 4 </w:t>
            </w:r>
            <w:proofErr w:type="spellStart"/>
            <w:r>
              <w:rPr>
                <w:rFonts w:ascii="Calibri" w:hAnsi="Calibri"/>
                <w:sz w:val="18"/>
                <w:szCs w:val="22"/>
              </w:rPr>
              <w:t>wks</w:t>
            </w:r>
            <w:proofErr w:type="spellEnd"/>
          </w:p>
        </w:tc>
        <w:tc>
          <w:tcPr>
            <w:tcW w:w="1521" w:type="pct"/>
            <w:tcBorders>
              <w:bottom w:val="single" w:sz="6"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All surveys not locked</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6" w:space="0" w:color="FFFFFF"/>
              <w:bottom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Thank you Email to CEO</w:t>
            </w:r>
          </w:p>
        </w:tc>
        <w:tc>
          <w:tcPr>
            <w:tcW w:w="1188" w:type="pct"/>
            <w:tcBorders>
              <w:top w:val="single" w:sz="6" w:space="0" w:color="FFFFFF"/>
              <w:left w:val="single" w:sz="8" w:space="0" w:color="FFFFFF"/>
              <w:bottom w:val="single" w:sz="8" w:space="0" w:color="FFFFFF"/>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3 </w:t>
            </w:r>
            <w:proofErr w:type="spellStart"/>
            <w:r w:rsidRPr="005A7839">
              <w:rPr>
                <w:rFonts w:ascii="Calibri" w:hAnsi="Calibri"/>
                <w:sz w:val="18"/>
                <w:szCs w:val="22"/>
              </w:rPr>
              <w:t>wks</w:t>
            </w:r>
            <w:proofErr w:type="spellEnd"/>
            <w:r w:rsidRPr="005A7839">
              <w:rPr>
                <w:rFonts w:ascii="Calibri" w:hAnsi="Calibri"/>
                <w:sz w:val="18"/>
                <w:szCs w:val="22"/>
              </w:rPr>
              <w:t xml:space="preserve"> </w:t>
            </w:r>
          </w:p>
        </w:tc>
        <w:tc>
          <w:tcPr>
            <w:tcW w:w="1521" w:type="pct"/>
            <w:tcBorders>
              <w:top w:val="single" w:sz="6" w:space="0" w:color="FFFFFF"/>
              <w:bottom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All surveys locked </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Phone call to CEO/KH</w:t>
            </w:r>
          </w:p>
        </w:tc>
        <w:tc>
          <w:tcPr>
            <w:tcW w:w="1188" w:type="pct"/>
            <w:tcBorders>
              <w:top w:val="single" w:sz="8" w:space="0" w:color="FFFFFF"/>
              <w:left w:val="single" w:sz="8" w:space="0" w:color="FFFFFF"/>
              <w:bottom w:val="nil"/>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t>
            </w:r>
            <w:proofErr w:type="spellStart"/>
            <w:r w:rsidRPr="005A7839">
              <w:rPr>
                <w:rFonts w:ascii="Calibri" w:hAnsi="Calibri"/>
                <w:sz w:val="18"/>
                <w:szCs w:val="22"/>
              </w:rPr>
              <w:t>wks</w:t>
            </w:r>
            <w:proofErr w:type="spellEnd"/>
            <w:r w:rsidRPr="005A7839">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bottom w:val="single" w:sz="6"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szCs w:val="22"/>
              </w:rPr>
            </w:pPr>
            <w:r w:rsidRPr="00755A15">
              <w:rPr>
                <w:rFonts w:ascii="Calibri" w:hAnsi="Calibri"/>
                <w:sz w:val="18"/>
                <w:szCs w:val="22"/>
              </w:rPr>
              <w:t xml:space="preserve">Phone call to New </w:t>
            </w:r>
            <w:proofErr w:type="spellStart"/>
            <w:r w:rsidRPr="00755A15">
              <w:rPr>
                <w:rFonts w:ascii="Calibri" w:hAnsi="Calibri"/>
                <w:sz w:val="18"/>
                <w:szCs w:val="22"/>
              </w:rPr>
              <w:t>keyholder</w:t>
            </w:r>
            <w:proofErr w:type="spellEnd"/>
          </w:p>
        </w:tc>
        <w:tc>
          <w:tcPr>
            <w:tcW w:w="1188" w:type="pct"/>
            <w:tcBorders>
              <w:left w:val="single" w:sz="8" w:space="0" w:color="FFFFFF"/>
              <w:bottom w:val="single" w:sz="6" w:space="0" w:color="FFFFFF"/>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 xml:space="preserve">Close – 2 </w:t>
            </w:r>
            <w:proofErr w:type="spellStart"/>
            <w:r>
              <w:rPr>
                <w:rFonts w:ascii="Calibri" w:hAnsi="Calibri"/>
                <w:sz w:val="18"/>
                <w:szCs w:val="22"/>
              </w:rPr>
              <w:t>wks</w:t>
            </w:r>
            <w:proofErr w:type="spellEnd"/>
          </w:p>
        </w:tc>
        <w:tc>
          <w:tcPr>
            <w:tcW w:w="1521" w:type="pct"/>
            <w:tcBorders>
              <w:bottom w:val="single" w:sz="6"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All surveys not locked</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6" w:space="0" w:color="FFFFFF"/>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top w:val="single" w:sz="6" w:space="0" w:color="FFFFFF"/>
              <w:left w:val="single" w:sz="8" w:space="0" w:color="FFFFFF"/>
              <w:bottom w:val="single" w:sz="8"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t>
            </w:r>
            <w:proofErr w:type="spellStart"/>
            <w:r w:rsidRPr="005A7839">
              <w:rPr>
                <w:rFonts w:ascii="Calibri" w:hAnsi="Calibri"/>
                <w:sz w:val="18"/>
                <w:szCs w:val="22"/>
              </w:rPr>
              <w:t>wks</w:t>
            </w:r>
            <w:proofErr w:type="spellEnd"/>
            <w:r w:rsidRPr="005A7839">
              <w:rPr>
                <w:rFonts w:ascii="Calibri" w:hAnsi="Calibri"/>
                <w:sz w:val="18"/>
                <w:szCs w:val="22"/>
              </w:rPr>
              <w:t xml:space="preserve"> </w:t>
            </w:r>
          </w:p>
        </w:tc>
        <w:tc>
          <w:tcPr>
            <w:tcW w:w="1521" w:type="pct"/>
            <w:tcBorders>
              <w:top w:val="single" w:sz="6" w:space="0" w:color="FFFFFF"/>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755A15" w:rsidRPr="004F62DD" w:rsidTr="009E1199">
        <w:tc>
          <w:tcPr>
            <w:tcW w:w="1008" w:type="pct"/>
            <w:vMerge/>
            <w:tcBorders>
              <w:bottom w:val="single" w:sz="6"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p>
        </w:tc>
        <w:tc>
          <w:tcPr>
            <w:tcW w:w="1188" w:type="pct"/>
            <w:tcBorders>
              <w:top w:val="single" w:sz="8" w:space="0" w:color="FFFFFF"/>
              <w:left w:val="single" w:sz="8" w:space="0" w:color="FFFFFF"/>
              <w:bottom w:val="nil"/>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1 </w:t>
            </w:r>
            <w:proofErr w:type="spellStart"/>
            <w:r w:rsidRPr="005A7839">
              <w:rPr>
                <w:rFonts w:ascii="Calibri" w:hAnsi="Calibri"/>
                <w:sz w:val="18"/>
                <w:szCs w:val="22"/>
              </w:rPr>
              <w:t>wk</w:t>
            </w:r>
            <w:proofErr w:type="spellEnd"/>
            <w:r w:rsidRPr="005A7839">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B17F64" w:rsidRPr="004F62DD" w:rsidTr="009E1199">
        <w:tc>
          <w:tcPr>
            <w:tcW w:w="1008" w:type="pct"/>
            <w:vMerge w:val="restart"/>
            <w:tcBorders>
              <w:top w:val="single" w:sz="6" w:space="0" w:color="FFFFFF"/>
              <w:bottom w:val="single" w:sz="8" w:space="0" w:color="FFFFFF"/>
              <w:right w:val="single" w:sz="8" w:space="0" w:color="FFFFFF"/>
            </w:tcBorders>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Additional for </w:t>
            </w:r>
            <w:r>
              <w:rPr>
                <w:rFonts w:ascii="Calibri" w:hAnsi="Calibri"/>
                <w:sz w:val="18"/>
                <w:szCs w:val="22"/>
              </w:rPr>
              <w:t>S</w:t>
            </w:r>
            <w:r w:rsidRPr="005A7839">
              <w:rPr>
                <w:rFonts w:ascii="Calibri" w:hAnsi="Calibri"/>
                <w:sz w:val="18"/>
                <w:szCs w:val="22"/>
              </w:rPr>
              <w:t>pring</w:t>
            </w:r>
          </w:p>
        </w:tc>
        <w:tc>
          <w:tcPr>
            <w:tcW w:w="1283" w:type="pct"/>
            <w:tcBorders>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w:t>
            </w:r>
            <w:proofErr w:type="spellStart"/>
            <w:r w:rsidRPr="005A7839">
              <w:rPr>
                <w:rFonts w:ascii="Calibri" w:hAnsi="Calibri"/>
                <w:sz w:val="18"/>
                <w:szCs w:val="22"/>
              </w:rPr>
              <w:t>keyholder</w:t>
            </w:r>
            <w:proofErr w:type="spellEnd"/>
            <w:r w:rsidR="004633CD">
              <w:rPr>
                <w:rFonts w:ascii="Calibri" w:hAnsi="Calibri"/>
                <w:sz w:val="18"/>
                <w:szCs w:val="22"/>
              </w:rPr>
              <w:t xml:space="preserve"> </w:t>
            </w:r>
          </w:p>
        </w:tc>
        <w:tc>
          <w:tcPr>
            <w:tcW w:w="1188" w:type="pct"/>
            <w:tcBorders>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Pr>
                <w:rFonts w:ascii="Calibri" w:hAnsi="Calibri"/>
                <w:sz w:val="18"/>
                <w:szCs w:val="22"/>
              </w:rPr>
              <w:t xml:space="preserve">Late March </w:t>
            </w:r>
          </w:p>
        </w:tc>
        <w:tc>
          <w:tcPr>
            <w:tcW w:w="1521" w:type="pct"/>
            <w:tcBorders>
              <w:bottom w:val="single" w:sz="8" w:space="0" w:color="FFFFFF"/>
            </w:tcBorders>
            <w:shd w:val="clear" w:color="auto" w:fill="A7BFDE"/>
          </w:tcPr>
          <w:p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No data entered since </w:t>
            </w:r>
            <w:r>
              <w:rPr>
                <w:rFonts w:ascii="Calibri" w:hAnsi="Calibri"/>
                <w:sz w:val="18"/>
                <w:szCs w:val="22"/>
              </w:rPr>
              <w:t>W</w:t>
            </w:r>
            <w:r w:rsidRPr="005A7839">
              <w:rPr>
                <w:rFonts w:ascii="Calibri" w:hAnsi="Calibri"/>
                <w:sz w:val="18"/>
                <w:szCs w:val="22"/>
              </w:rPr>
              <w:t>inter</w:t>
            </w:r>
          </w:p>
        </w:tc>
      </w:tr>
      <w:tr w:rsidR="00B17F64" w:rsidRPr="004F62DD" w:rsidTr="009E1199">
        <w:tc>
          <w:tcPr>
            <w:tcW w:w="1008" w:type="pct"/>
            <w:vMerge/>
            <w:tcBorders>
              <w:top w:val="single" w:sz="8" w:space="0" w:color="FFFFFF"/>
              <w:bottom w:val="single" w:sz="8" w:space="0" w:color="FFFFFF"/>
              <w:right w:val="single" w:sz="8" w:space="0" w:color="FFFFFF"/>
            </w:tcBorders>
            <w:shd w:val="clear" w:color="auto" w:fill="D3DFEE"/>
          </w:tcPr>
          <w:p w:rsidR="00B17F64" w:rsidRPr="005A7839" w:rsidRDefault="00B17F6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 This Week in IPEDS</w:t>
            </w:r>
          </w:p>
        </w:tc>
        <w:tc>
          <w:tcPr>
            <w:tcW w:w="1188" w:type="pct"/>
            <w:tcBorders>
              <w:top w:val="single" w:sz="8" w:space="0" w:color="FFFFFF"/>
              <w:left w:val="single" w:sz="8" w:space="0" w:color="FFFFFF"/>
              <w:bottom w:val="single" w:sz="8" w:space="0" w:color="FFFFFF"/>
              <w:right w:val="single" w:sz="8" w:space="0" w:color="FFFFFF"/>
            </w:tcBorders>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Twice in February</w:t>
            </w:r>
            <w:r>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Reminder that </w:t>
            </w:r>
            <w:r>
              <w:rPr>
                <w:rFonts w:ascii="Calibri" w:hAnsi="Calibri"/>
                <w:sz w:val="18"/>
                <w:szCs w:val="22"/>
              </w:rPr>
              <w:t>S</w:t>
            </w:r>
            <w:r w:rsidRPr="005A7839">
              <w:rPr>
                <w:rFonts w:ascii="Calibri" w:hAnsi="Calibri"/>
                <w:sz w:val="18"/>
                <w:szCs w:val="22"/>
              </w:rPr>
              <w:t>pring surveys are open</w:t>
            </w:r>
          </w:p>
        </w:tc>
      </w:tr>
      <w:tr w:rsidR="000D1244" w:rsidRPr="00520EBE" w:rsidTr="009E1199">
        <w:tc>
          <w:tcPr>
            <w:tcW w:w="1008" w:type="pct"/>
            <w:tcBorders>
              <w:top w:val="single" w:sz="8" w:space="0" w:color="FFFFFF"/>
              <w:bottom w:val="single" w:sz="8" w:space="0" w:color="FFFFFF"/>
              <w:right w:val="single" w:sz="8" w:space="0" w:color="FFFFFF"/>
            </w:tcBorders>
            <w:shd w:val="clear" w:color="auto" w:fill="D3DFEE"/>
          </w:tcPr>
          <w:p w:rsidR="000D1244" w:rsidRPr="00520EBE" w:rsidRDefault="000D1244" w:rsidP="005A7839">
            <w:pPr>
              <w:widowControl w:val="0"/>
              <w:autoSpaceDE w:val="0"/>
              <w:autoSpaceDN w:val="0"/>
              <w:adjustRightInd w:val="0"/>
              <w:rPr>
                <w:rFonts w:ascii="Calibri" w:hAnsi="Calibri"/>
                <w:sz w:val="18"/>
                <w:szCs w:val="22"/>
              </w:rPr>
            </w:pPr>
            <w:r w:rsidRPr="00520EBE">
              <w:rPr>
                <w:rFonts w:ascii="Calibri" w:hAnsi="Calibri"/>
                <w:sz w:val="18"/>
                <w:szCs w:val="22"/>
              </w:rPr>
              <w:t>Additional for Spring</w:t>
            </w: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0D1244" w:rsidRPr="00520EBE" w:rsidRDefault="000D1244" w:rsidP="00520EBE">
            <w:pPr>
              <w:widowControl w:val="0"/>
              <w:autoSpaceDE w:val="0"/>
              <w:autoSpaceDN w:val="0"/>
              <w:adjustRightInd w:val="0"/>
              <w:rPr>
                <w:rFonts w:ascii="Calibri" w:hAnsi="Calibri"/>
                <w:sz w:val="18"/>
                <w:szCs w:val="22"/>
              </w:rPr>
            </w:pPr>
            <w:r>
              <w:rPr>
                <w:rFonts w:ascii="Calibri" w:hAnsi="Calibri"/>
                <w:sz w:val="18"/>
                <w:szCs w:val="22"/>
              </w:rPr>
              <w:t xml:space="preserve">Email </w:t>
            </w:r>
            <w:r w:rsidR="00AB3034" w:rsidRPr="00520EBE">
              <w:rPr>
                <w:rFonts w:ascii="Calibri" w:hAnsi="Calibri"/>
                <w:sz w:val="18"/>
                <w:szCs w:val="22"/>
              </w:rPr>
              <w:t xml:space="preserve">Affected </w:t>
            </w:r>
            <w:proofErr w:type="spellStart"/>
            <w:r w:rsidR="00AB3034" w:rsidRPr="00520EBE">
              <w:rPr>
                <w:rFonts w:ascii="Calibri" w:hAnsi="Calibri"/>
                <w:sz w:val="18"/>
                <w:szCs w:val="22"/>
              </w:rPr>
              <w:t>Keyholders</w:t>
            </w:r>
            <w:proofErr w:type="spellEnd"/>
            <w:r w:rsidR="00AB3034" w:rsidRPr="00520EBE">
              <w:rPr>
                <w:rFonts w:ascii="Calibri" w:hAnsi="Calibri"/>
                <w:sz w:val="18"/>
                <w:szCs w:val="22"/>
              </w:rPr>
              <w:t>/Coordinators/Finance Reporters</w:t>
            </w:r>
          </w:p>
        </w:tc>
        <w:tc>
          <w:tcPr>
            <w:tcW w:w="1188" w:type="pct"/>
            <w:tcBorders>
              <w:top w:val="single" w:sz="8" w:space="0" w:color="FFFFFF"/>
              <w:left w:val="single" w:sz="8" w:space="0" w:color="FFFFFF"/>
              <w:bottom w:val="single" w:sz="8" w:space="0" w:color="FFFFFF"/>
              <w:right w:val="single" w:sz="8" w:space="0" w:color="FFFFFF"/>
            </w:tcBorders>
            <w:shd w:val="clear" w:color="auto" w:fill="D3DFEE"/>
          </w:tcPr>
          <w:p w:rsidR="000D1244" w:rsidRPr="005A7839" w:rsidRDefault="000D1244" w:rsidP="005A7839">
            <w:pPr>
              <w:widowControl w:val="0"/>
              <w:autoSpaceDE w:val="0"/>
              <w:autoSpaceDN w:val="0"/>
              <w:adjustRightInd w:val="0"/>
              <w:rPr>
                <w:rFonts w:ascii="Calibri" w:hAnsi="Calibri"/>
                <w:sz w:val="18"/>
                <w:szCs w:val="22"/>
              </w:rPr>
            </w:pPr>
            <w:r>
              <w:rPr>
                <w:rFonts w:ascii="Calibri" w:hAnsi="Calibri"/>
                <w:sz w:val="18"/>
                <w:szCs w:val="22"/>
              </w:rPr>
              <w:t>November 2015</w:t>
            </w:r>
          </w:p>
        </w:tc>
        <w:tc>
          <w:tcPr>
            <w:tcW w:w="1521" w:type="pct"/>
            <w:tcBorders>
              <w:top w:val="single" w:sz="8" w:space="0" w:color="FFFFFF"/>
              <w:left w:val="single" w:sz="8" w:space="0" w:color="FFFFFF"/>
              <w:bottom w:val="single" w:sz="8" w:space="0" w:color="FFFFFF"/>
            </w:tcBorders>
            <w:shd w:val="clear" w:color="auto" w:fill="D3DFEE"/>
          </w:tcPr>
          <w:p w:rsidR="000D1244" w:rsidRPr="005A7839" w:rsidRDefault="00AB3034" w:rsidP="00491112">
            <w:pPr>
              <w:widowControl w:val="0"/>
              <w:autoSpaceDE w:val="0"/>
              <w:autoSpaceDN w:val="0"/>
              <w:adjustRightInd w:val="0"/>
              <w:rPr>
                <w:rFonts w:ascii="Calibri" w:hAnsi="Calibri"/>
                <w:sz w:val="18"/>
                <w:szCs w:val="22"/>
              </w:rPr>
            </w:pPr>
            <w:r w:rsidRPr="00AB3034">
              <w:rPr>
                <w:rFonts w:ascii="Calibri" w:hAnsi="Calibri"/>
                <w:sz w:val="18"/>
                <w:szCs w:val="22"/>
              </w:rPr>
              <w:t>Announcement of upcoming changes to Finance component</w:t>
            </w:r>
          </w:p>
        </w:tc>
      </w:tr>
      <w:tr w:rsidR="000D1244" w:rsidRPr="00520EBE" w:rsidTr="009E1199">
        <w:tc>
          <w:tcPr>
            <w:tcW w:w="1008" w:type="pct"/>
            <w:tcBorders>
              <w:top w:val="single" w:sz="8" w:space="0" w:color="FFFFFF"/>
              <w:bottom w:val="single" w:sz="8" w:space="0" w:color="FFFFFF"/>
              <w:right w:val="single" w:sz="8" w:space="0" w:color="FFFFFF"/>
            </w:tcBorders>
            <w:shd w:val="clear" w:color="auto" w:fill="D3DFEE"/>
          </w:tcPr>
          <w:p w:rsidR="000D1244" w:rsidRPr="00520EBE" w:rsidRDefault="000D1244" w:rsidP="005A7839">
            <w:pPr>
              <w:widowControl w:val="0"/>
              <w:autoSpaceDE w:val="0"/>
              <w:autoSpaceDN w:val="0"/>
              <w:adjustRightInd w:val="0"/>
              <w:rPr>
                <w:rFonts w:ascii="Calibri" w:hAnsi="Calibri"/>
                <w:sz w:val="18"/>
                <w:szCs w:val="22"/>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0D1244" w:rsidRPr="00520EBE" w:rsidRDefault="00AB3034" w:rsidP="00520EBE">
            <w:pPr>
              <w:widowControl w:val="0"/>
              <w:autoSpaceDE w:val="0"/>
              <w:autoSpaceDN w:val="0"/>
              <w:adjustRightInd w:val="0"/>
              <w:rPr>
                <w:rFonts w:ascii="Calibri" w:hAnsi="Calibri"/>
                <w:sz w:val="18"/>
                <w:szCs w:val="22"/>
              </w:rPr>
            </w:pPr>
            <w:r>
              <w:rPr>
                <w:rFonts w:ascii="Calibri" w:hAnsi="Calibri"/>
                <w:sz w:val="18"/>
                <w:szCs w:val="22"/>
              </w:rPr>
              <w:t xml:space="preserve">Email </w:t>
            </w:r>
            <w:r w:rsidRPr="00520EBE">
              <w:rPr>
                <w:rFonts w:ascii="Calibri" w:hAnsi="Calibri"/>
                <w:sz w:val="18"/>
                <w:szCs w:val="22"/>
              </w:rPr>
              <w:t xml:space="preserve">Affected </w:t>
            </w:r>
            <w:proofErr w:type="spellStart"/>
            <w:r w:rsidRPr="00520EBE">
              <w:rPr>
                <w:rFonts w:ascii="Calibri" w:hAnsi="Calibri"/>
                <w:sz w:val="18"/>
                <w:szCs w:val="22"/>
              </w:rPr>
              <w:t>Keyholders</w:t>
            </w:r>
            <w:proofErr w:type="spellEnd"/>
            <w:r w:rsidRPr="00520EBE">
              <w:rPr>
                <w:rFonts w:ascii="Calibri" w:hAnsi="Calibri"/>
                <w:sz w:val="18"/>
                <w:szCs w:val="22"/>
              </w:rPr>
              <w:t>/Coordinators/Finance Reporters</w:t>
            </w:r>
          </w:p>
        </w:tc>
        <w:tc>
          <w:tcPr>
            <w:tcW w:w="1188" w:type="pct"/>
            <w:tcBorders>
              <w:top w:val="single" w:sz="8" w:space="0" w:color="FFFFFF"/>
              <w:left w:val="single" w:sz="8" w:space="0" w:color="FFFFFF"/>
              <w:bottom w:val="single" w:sz="8" w:space="0" w:color="FFFFFF"/>
              <w:right w:val="single" w:sz="8" w:space="0" w:color="FFFFFF"/>
            </w:tcBorders>
            <w:shd w:val="clear" w:color="auto" w:fill="D3DFEE"/>
          </w:tcPr>
          <w:p w:rsidR="000D1244" w:rsidRPr="005A7839" w:rsidRDefault="000D1244" w:rsidP="005A7839">
            <w:pPr>
              <w:widowControl w:val="0"/>
              <w:autoSpaceDE w:val="0"/>
              <w:autoSpaceDN w:val="0"/>
              <w:adjustRightInd w:val="0"/>
              <w:rPr>
                <w:rFonts w:ascii="Calibri" w:hAnsi="Calibri"/>
                <w:sz w:val="18"/>
                <w:szCs w:val="22"/>
              </w:rPr>
            </w:pPr>
            <w:r>
              <w:rPr>
                <w:rFonts w:ascii="Calibri" w:hAnsi="Calibri"/>
                <w:sz w:val="18"/>
                <w:szCs w:val="22"/>
              </w:rPr>
              <w:t>December 2015</w:t>
            </w:r>
          </w:p>
        </w:tc>
        <w:tc>
          <w:tcPr>
            <w:tcW w:w="1521" w:type="pct"/>
            <w:tcBorders>
              <w:top w:val="single" w:sz="8" w:space="0" w:color="FFFFFF"/>
              <w:left w:val="single" w:sz="8" w:space="0" w:color="FFFFFF"/>
              <w:bottom w:val="single" w:sz="8" w:space="0" w:color="FFFFFF"/>
            </w:tcBorders>
            <w:shd w:val="clear" w:color="auto" w:fill="D3DFEE"/>
          </w:tcPr>
          <w:p w:rsidR="000D1244" w:rsidRPr="005A7839" w:rsidRDefault="00AB3034" w:rsidP="00491112">
            <w:pPr>
              <w:widowControl w:val="0"/>
              <w:autoSpaceDE w:val="0"/>
              <w:autoSpaceDN w:val="0"/>
              <w:adjustRightInd w:val="0"/>
              <w:rPr>
                <w:rFonts w:ascii="Calibri" w:hAnsi="Calibri"/>
                <w:sz w:val="18"/>
                <w:szCs w:val="22"/>
              </w:rPr>
            </w:pPr>
            <w:r w:rsidRPr="00AB3034">
              <w:rPr>
                <w:rFonts w:ascii="Calibri" w:hAnsi="Calibri"/>
                <w:sz w:val="18"/>
                <w:szCs w:val="22"/>
              </w:rPr>
              <w:t>Detailed information about changes to Finance component/links to more information</w:t>
            </w:r>
          </w:p>
        </w:tc>
      </w:tr>
      <w:bookmarkEnd w:id="1"/>
    </w:tbl>
    <w:p w:rsidR="00B17F64" w:rsidRPr="003A6D7A"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4B0927">
        <w:rPr>
          <w:snapToGrid w:val="0"/>
          <w:sz w:val="22"/>
        </w:rPr>
        <w:t>b.</w:t>
      </w:r>
      <w:r w:rsidRPr="004B0927">
        <w:rPr>
          <w:snapToGrid w:val="0"/>
          <w:sz w:val="22"/>
        </w:rPr>
        <w:tab/>
      </w:r>
      <w:r w:rsidRPr="004B0927">
        <w:rPr>
          <w:b/>
          <w:snapToGrid w:val="0"/>
          <w:sz w:val="22"/>
          <w:u w:val="single"/>
        </w:rPr>
        <w:t>Distribution Methods</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rsidP="007607EB">
      <w:pPr>
        <w:pStyle w:val="BlockText"/>
        <w:tabs>
          <w:tab w:val="clear" w:pos="720"/>
          <w:tab w:val="left" w:pos="0"/>
        </w:tabs>
        <w:ind w:left="0" w:right="0"/>
        <w:jc w:val="left"/>
        <w:rPr>
          <w:sz w:val="22"/>
        </w:rPr>
      </w:pPr>
      <w:r w:rsidRPr="003A6D7A">
        <w:rPr>
          <w:sz w:val="22"/>
        </w:rPr>
        <w:t>NCES distributes IPEDS data to users in a timely fashion and in a format that is easy to use. Specifically, IPEDS will be distributed in the following ways:</w:t>
      </w:r>
    </w:p>
    <w:p w:rsidR="00B17F64" w:rsidRPr="003A6D7A" w:rsidRDefault="00B17F64" w:rsidP="007607E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1D3206" w:rsidRDefault="00B17F64" w:rsidP="007607EB">
      <w:pPr>
        <w:pStyle w:val="Heading2"/>
        <w:tabs>
          <w:tab w:val="clear" w:pos="727"/>
          <w:tab w:val="left" w:pos="0"/>
        </w:tabs>
        <w:rPr>
          <w:rFonts w:ascii="Times New Roman" w:hAnsi="Times New Roman"/>
          <w:bCs/>
          <w:sz w:val="22"/>
          <w:szCs w:val="24"/>
          <w:u w:val="none"/>
        </w:rPr>
      </w:pPr>
      <w:r w:rsidRPr="001D3206">
        <w:rPr>
          <w:rFonts w:ascii="Times New Roman" w:hAnsi="Times New Roman"/>
          <w:sz w:val="22"/>
          <w:szCs w:val="24"/>
          <w:u w:val="none"/>
        </w:rPr>
        <w:t>1.</w:t>
      </w:r>
      <w:r w:rsidRPr="001D3206">
        <w:rPr>
          <w:rFonts w:ascii="Times New Roman" w:hAnsi="Times New Roman"/>
          <w:sz w:val="22"/>
          <w:szCs w:val="24"/>
          <w:u w:val="none"/>
        </w:rPr>
        <w:tab/>
      </w:r>
      <w:r w:rsidRPr="001D3206">
        <w:rPr>
          <w:rFonts w:ascii="Times New Roman" w:hAnsi="Times New Roman"/>
          <w:bCs/>
          <w:sz w:val="22"/>
          <w:szCs w:val="24"/>
          <w:u w:val="none"/>
        </w:rPr>
        <w:t>Data Dissemination Tools</w:t>
      </w:r>
    </w:p>
    <w:p w:rsidR="00B17F64" w:rsidRPr="003A6D7A" w:rsidRDefault="00B17F64">
      <w:pPr>
        <w:pStyle w:val="NormalWeb"/>
        <w:spacing w:before="0" w:beforeAutospacing="0" w:after="0" w:afterAutospacing="0"/>
        <w:ind w:left="1440"/>
        <w:rPr>
          <w:color w:val="auto"/>
          <w:sz w:val="22"/>
        </w:rPr>
      </w:pPr>
    </w:p>
    <w:p w:rsidR="00B17F64" w:rsidRDefault="00B17F64" w:rsidP="007607EB">
      <w:pPr>
        <w:pStyle w:val="NormalWeb"/>
        <w:spacing w:before="0" w:beforeAutospacing="0" w:after="0" w:afterAutospacing="0"/>
        <w:rPr>
          <w:color w:val="auto"/>
          <w:sz w:val="22"/>
        </w:rPr>
      </w:pPr>
      <w:r w:rsidRPr="001D3206">
        <w:rPr>
          <w:color w:val="auto"/>
          <w:sz w:val="22"/>
          <w:u w:val="single"/>
        </w:rPr>
        <w:t>IPEDS Data Center</w:t>
      </w:r>
      <w:r w:rsidR="001D3206">
        <w:rPr>
          <w:color w:val="auto"/>
          <w:sz w:val="22"/>
        </w:rPr>
        <w:t>:</w:t>
      </w:r>
      <w:r w:rsidR="004633CD">
        <w:rPr>
          <w:color w:val="auto"/>
          <w:sz w:val="22"/>
        </w:rPr>
        <w:t xml:space="preserve"> </w:t>
      </w:r>
      <w:r w:rsidRPr="003A6D7A">
        <w:rPr>
          <w:color w:val="auto"/>
          <w:sz w:val="22"/>
        </w:rPr>
        <w:t>The IPEDS Data Center is the primary method of disseminating IPEDS data to the postsecondary education, policy, and research communities. The data center allows data users to create different reports and datasets, depending on their individual needs. Users can create reports that highlight a particular institution and compare it to other institutions, or they can simply create a report about a group of institutions. Users follow a step-by-step approach to retrieve the data in the format of their choice. Institutions included in the report or dataset can be selected by name or abbreviation, by using variables or advanced grouping functions, or by uploading a previously saved group of institutions. Variables to be included in the report or dataset can be selected using the IPEDS variable tree, users can create their own variables using IPEDS variables, or they can upload a previously saved set of variables. Users can retrieve data for single or multiple institutions, rank or trend variables, create group statistics, generate pre-defined reports, and create custom data files as well as download survey data files. Throughout the data center, there is context help to aid users in understanding the different steps, as well as the IPEDS data. The data center is built to accommodate users from beginning to advanced levels.</w:t>
      </w:r>
    </w:p>
    <w:p w:rsidR="00704494" w:rsidRDefault="00704494">
      <w:pPr>
        <w:pStyle w:val="NormalWeb"/>
        <w:spacing w:before="0" w:beforeAutospacing="0" w:after="0" w:afterAutospacing="0"/>
        <w:ind w:left="1440"/>
        <w:rPr>
          <w:color w:val="auto"/>
          <w:sz w:val="22"/>
        </w:rPr>
      </w:pPr>
    </w:p>
    <w:p w:rsidR="004633CD" w:rsidRDefault="00704494" w:rsidP="001D3206">
      <w:pPr>
        <w:pStyle w:val="NormalWeb"/>
        <w:spacing w:before="0" w:beforeAutospacing="0" w:after="0" w:afterAutospacing="0"/>
        <w:rPr>
          <w:sz w:val="22"/>
          <w:szCs w:val="22"/>
        </w:rPr>
      </w:pPr>
      <w:r w:rsidRPr="001D3206">
        <w:rPr>
          <w:color w:val="auto"/>
          <w:sz w:val="22"/>
          <w:u w:val="single"/>
        </w:rPr>
        <w:t>Trend Generator</w:t>
      </w:r>
      <w:r w:rsidR="001D3206">
        <w:rPr>
          <w:color w:val="auto"/>
          <w:sz w:val="22"/>
        </w:rPr>
        <w:t>:</w:t>
      </w:r>
      <w:r w:rsidR="004633CD">
        <w:rPr>
          <w:color w:val="auto"/>
          <w:sz w:val="22"/>
        </w:rPr>
        <w:t xml:space="preserve"> </w:t>
      </w:r>
      <w:r w:rsidR="00930207" w:rsidRPr="00930207">
        <w:rPr>
          <w:sz w:val="22"/>
          <w:szCs w:val="22"/>
        </w:rPr>
        <w:t>The IPEDS Trend Generator is a quick and easy way to see IPEDS data over time.</w:t>
      </w:r>
      <w:r w:rsidR="004633CD">
        <w:rPr>
          <w:sz w:val="22"/>
          <w:szCs w:val="22"/>
        </w:rPr>
        <w:t xml:space="preserve"> </w:t>
      </w:r>
      <w:r w:rsidR="00930207" w:rsidRPr="00930207">
        <w:rPr>
          <w:sz w:val="22"/>
          <w:szCs w:val="22"/>
        </w:rPr>
        <w:t xml:space="preserve">Users can create </w:t>
      </w:r>
      <w:proofErr w:type="gramStart"/>
      <w:r w:rsidR="00930207" w:rsidRPr="00930207">
        <w:rPr>
          <w:sz w:val="22"/>
          <w:szCs w:val="22"/>
        </w:rPr>
        <w:t>trends,</w:t>
      </w:r>
      <w:proofErr w:type="gramEnd"/>
      <w:r w:rsidR="00930207" w:rsidRPr="00930207">
        <w:rPr>
          <w:sz w:val="22"/>
          <w:szCs w:val="22"/>
        </w:rPr>
        <w:t xml:space="preserve"> see graphs, download data, and print. T</w:t>
      </w:r>
      <w:r w:rsidRPr="00930207">
        <w:rPr>
          <w:sz w:val="22"/>
          <w:szCs w:val="22"/>
        </w:rPr>
        <w:t xml:space="preserve">rend data </w:t>
      </w:r>
      <w:r w:rsidR="00930207" w:rsidRPr="00930207">
        <w:rPr>
          <w:sz w:val="22"/>
          <w:szCs w:val="22"/>
        </w:rPr>
        <w:t xml:space="preserve">can be displayed </w:t>
      </w:r>
      <w:r w:rsidRPr="00930207">
        <w:rPr>
          <w:sz w:val="22"/>
          <w:szCs w:val="22"/>
        </w:rPr>
        <w:t xml:space="preserve">at </w:t>
      </w:r>
      <w:r w:rsidR="00930207" w:rsidRPr="00930207">
        <w:rPr>
          <w:sz w:val="22"/>
          <w:szCs w:val="22"/>
        </w:rPr>
        <w:t xml:space="preserve">an </w:t>
      </w:r>
      <w:r w:rsidRPr="00930207">
        <w:rPr>
          <w:sz w:val="22"/>
          <w:szCs w:val="22"/>
        </w:rPr>
        <w:t>aggregate level, or by institutional and student characteristics.</w:t>
      </w:r>
    </w:p>
    <w:p w:rsidR="00B17F64" w:rsidRPr="003A6D7A" w:rsidRDefault="00B17F64" w:rsidP="007607EB">
      <w:pPr>
        <w:pStyle w:val="Heading3"/>
        <w:spacing w:before="0" w:after="0"/>
        <w:rPr>
          <w:rFonts w:ascii="Times New Roman" w:hAnsi="Times New Roman"/>
          <w:sz w:val="22"/>
          <w:szCs w:val="24"/>
        </w:rPr>
      </w:pPr>
      <w:r w:rsidRPr="003A6D7A">
        <w:rPr>
          <w:rFonts w:ascii="Times New Roman" w:hAnsi="Times New Roman"/>
          <w:sz w:val="22"/>
          <w:szCs w:val="24"/>
        </w:rPr>
        <w:t>Executive Peer Tool (</w:t>
      </w:r>
      <w:proofErr w:type="spellStart"/>
      <w:r w:rsidRPr="003A6D7A">
        <w:rPr>
          <w:rFonts w:ascii="Times New Roman" w:hAnsi="Times New Roman"/>
          <w:sz w:val="22"/>
          <w:szCs w:val="24"/>
        </w:rPr>
        <w:t>ExPT</w:t>
      </w:r>
      <w:proofErr w:type="spellEnd"/>
      <w:r w:rsidRPr="003A6D7A">
        <w:rPr>
          <w:rFonts w:ascii="Times New Roman" w:hAnsi="Times New Roman"/>
          <w:sz w:val="22"/>
          <w:szCs w:val="24"/>
        </w:rPr>
        <w:t>)</w:t>
      </w:r>
    </w:p>
    <w:p w:rsidR="00B17F64" w:rsidRPr="003A6D7A" w:rsidRDefault="00B17F64" w:rsidP="007607EB">
      <w:pPr>
        <w:rPr>
          <w:sz w:val="22"/>
        </w:rPr>
      </w:pPr>
    </w:p>
    <w:p w:rsidR="004633CD" w:rsidRDefault="00B17F64" w:rsidP="00B55458">
      <w:pPr>
        <w:pStyle w:val="NormalWeb"/>
        <w:spacing w:before="0" w:beforeAutospacing="0" w:after="0" w:afterAutospacing="0"/>
        <w:rPr>
          <w:sz w:val="22"/>
        </w:rPr>
      </w:pPr>
      <w:proofErr w:type="gramStart"/>
      <w:r>
        <w:rPr>
          <w:sz w:val="22"/>
        </w:rPr>
        <w:lastRenderedPageBreak/>
        <w:t xml:space="preserve">Now part of the IPEDS Data Center, </w:t>
      </w:r>
      <w:r w:rsidRPr="003A6D7A">
        <w:rPr>
          <w:sz w:val="22"/>
        </w:rPr>
        <w:t xml:space="preserve">NCES designed </w:t>
      </w:r>
      <w:r>
        <w:rPr>
          <w:sz w:val="22"/>
        </w:rPr>
        <w:t xml:space="preserve">the </w:t>
      </w:r>
      <w:proofErr w:type="spellStart"/>
      <w:r>
        <w:rPr>
          <w:sz w:val="22"/>
        </w:rPr>
        <w:t>ExPT</w:t>
      </w:r>
      <w:proofErr w:type="spellEnd"/>
      <w:r w:rsidRPr="003A6D7A">
        <w:rPr>
          <w:sz w:val="22"/>
        </w:rPr>
        <w:t xml:space="preserve"> </w:t>
      </w:r>
      <w:r w:rsidR="000B0F34">
        <w:rPr>
          <w:sz w:val="22"/>
        </w:rPr>
        <w:t>to be used in conjunction with the IPEDS Data</w:t>
      </w:r>
      <w:r w:rsidR="00B12166">
        <w:rPr>
          <w:sz w:val="22"/>
        </w:rPr>
        <w:t xml:space="preserve"> F</w:t>
      </w:r>
      <w:r w:rsidR="000B0F34">
        <w:rPr>
          <w:sz w:val="22"/>
        </w:rPr>
        <w:t>eedback Reports (DFRs).</w:t>
      </w:r>
      <w:proofErr w:type="gramEnd"/>
      <w:r w:rsidR="004633CD">
        <w:rPr>
          <w:sz w:val="22"/>
        </w:rPr>
        <w:t xml:space="preserve"> </w:t>
      </w:r>
      <w:r w:rsidR="000B0F34">
        <w:rPr>
          <w:sz w:val="22"/>
        </w:rPr>
        <w:t xml:space="preserve">Using the </w:t>
      </w:r>
      <w:proofErr w:type="spellStart"/>
      <w:r w:rsidR="000B0F34">
        <w:rPr>
          <w:sz w:val="22"/>
        </w:rPr>
        <w:t>ExPT</w:t>
      </w:r>
      <w:proofErr w:type="spellEnd"/>
      <w:r w:rsidR="000B0F34">
        <w:rPr>
          <w:sz w:val="22"/>
        </w:rPr>
        <w:t>, users can duplicate DFRs with different sets of comparison institutions, and incorporate additional indicators not included in the printed DFR.</w:t>
      </w:r>
      <w:r w:rsidR="004633CD">
        <w:rPr>
          <w:sz w:val="22"/>
        </w:rPr>
        <w:t xml:space="preserve"> </w:t>
      </w:r>
      <w:r w:rsidR="000B0F34">
        <w:rPr>
          <w:sz w:val="22"/>
        </w:rPr>
        <w:t xml:space="preserve">Custom reports generated with this tool can be saved as PDF files with full informational and methodological notes. A detailed online user guide is available. </w:t>
      </w:r>
      <w:r w:rsidRPr="003A6D7A">
        <w:rPr>
          <w:sz w:val="22"/>
        </w:rPr>
        <w:t xml:space="preserve">Visit </w:t>
      </w:r>
      <w:hyperlink r:id="rId13" w:history="1">
        <w:r w:rsidRPr="003A6D7A">
          <w:rPr>
            <w:rStyle w:val="Hyperlink"/>
            <w:sz w:val="22"/>
          </w:rPr>
          <w:t>http://nces.ed.gov/ipedspas/ExPT</w:t>
        </w:r>
      </w:hyperlink>
      <w:r w:rsidRPr="003A6D7A">
        <w:rPr>
          <w:sz w:val="22"/>
        </w:rPr>
        <w:t xml:space="preserve"> for more information on this tool.</w:t>
      </w:r>
    </w:p>
    <w:p w:rsidR="00C93705" w:rsidRDefault="00C93705" w:rsidP="00B55458">
      <w:pPr>
        <w:pStyle w:val="Heading3"/>
        <w:spacing w:before="0" w:after="0"/>
        <w:rPr>
          <w:rFonts w:ascii="Times New Roman" w:hAnsi="Times New Roman"/>
          <w:sz w:val="22"/>
          <w:szCs w:val="24"/>
        </w:rPr>
      </w:pPr>
    </w:p>
    <w:p w:rsidR="004633CD" w:rsidRDefault="001D3206" w:rsidP="00B55458">
      <w:pPr>
        <w:pStyle w:val="Heading3"/>
        <w:spacing w:before="0" w:after="0"/>
        <w:rPr>
          <w:rFonts w:ascii="Times New Roman" w:hAnsi="Times New Roman"/>
          <w:sz w:val="22"/>
          <w:szCs w:val="22"/>
        </w:rPr>
      </w:pPr>
      <w:r w:rsidRPr="001D3206">
        <w:rPr>
          <w:rFonts w:ascii="Times New Roman" w:hAnsi="Times New Roman"/>
          <w:sz w:val="22"/>
          <w:szCs w:val="22"/>
          <w:u w:val="single"/>
        </w:rPr>
        <w:t>College Navigator</w:t>
      </w:r>
      <w:r w:rsidRPr="001D3206">
        <w:rPr>
          <w:rFonts w:ascii="Times New Roman" w:hAnsi="Times New Roman"/>
          <w:sz w:val="22"/>
          <w:szCs w:val="22"/>
        </w:rPr>
        <w:t>:</w:t>
      </w:r>
      <w:r w:rsidR="004633CD">
        <w:rPr>
          <w:rFonts w:ascii="Times New Roman" w:hAnsi="Times New Roman"/>
          <w:sz w:val="22"/>
          <w:szCs w:val="22"/>
        </w:rPr>
        <w:t xml:space="preserve"> </w:t>
      </w:r>
      <w:r w:rsidR="00B17F64" w:rsidRPr="001D3206">
        <w:rPr>
          <w:rFonts w:ascii="Times New Roman" w:hAnsi="Times New Roman"/>
          <w:sz w:val="22"/>
          <w:szCs w:val="22"/>
        </w:rPr>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000B0F34" w:rsidRPr="001D3206">
        <w:rPr>
          <w:rFonts w:ascii="Times New Roman" w:hAnsi="Times New Roman"/>
          <w:sz w:val="22"/>
          <w:szCs w:val="22"/>
        </w:rPr>
        <w:t xml:space="preserve"> and average net price</w:t>
      </w:r>
      <w:r w:rsidR="00B17F64" w:rsidRPr="001D3206">
        <w:rPr>
          <w:rFonts w:ascii="Times New Roman" w:hAnsi="Times New Roman"/>
          <w:sz w:val="22"/>
          <w:szCs w:val="22"/>
        </w:rPr>
        <w:t xml:space="preserve">, </w:t>
      </w:r>
      <w:r w:rsidR="00117BD9" w:rsidRPr="001D3206">
        <w:rPr>
          <w:rFonts w:ascii="Times New Roman" w:hAnsi="Times New Roman"/>
          <w:sz w:val="22"/>
          <w:szCs w:val="22"/>
        </w:rPr>
        <w:t xml:space="preserve">admissions, </w:t>
      </w:r>
      <w:r w:rsidR="00B17F64" w:rsidRPr="001D3206">
        <w:rPr>
          <w:rFonts w:ascii="Times New Roman" w:hAnsi="Times New Roman"/>
          <w:sz w:val="22"/>
          <w:szCs w:val="22"/>
        </w:rPr>
        <w:t xml:space="preserve">financial aid, enrollment, </w:t>
      </w:r>
      <w:r w:rsidR="00117BD9" w:rsidRPr="001D3206">
        <w:rPr>
          <w:rFonts w:ascii="Times New Roman" w:hAnsi="Times New Roman"/>
          <w:sz w:val="22"/>
          <w:szCs w:val="22"/>
        </w:rPr>
        <w:t xml:space="preserve">program offerings, </w:t>
      </w:r>
      <w:r w:rsidR="00B17F64" w:rsidRPr="001D3206">
        <w:rPr>
          <w:rFonts w:ascii="Times New Roman" w:hAnsi="Times New Roman"/>
          <w:sz w:val="22"/>
          <w:szCs w:val="22"/>
        </w:rPr>
        <w:t xml:space="preserve">degrees and awards </w:t>
      </w:r>
      <w:proofErr w:type="gramStart"/>
      <w:r w:rsidR="00B17F64" w:rsidRPr="001D3206">
        <w:rPr>
          <w:rFonts w:ascii="Times New Roman" w:hAnsi="Times New Roman"/>
          <w:sz w:val="22"/>
          <w:szCs w:val="22"/>
        </w:rPr>
        <w:t>conferred,</w:t>
      </w:r>
      <w:proofErr w:type="gramEnd"/>
      <w:r w:rsidR="00B17F64" w:rsidRPr="001D3206">
        <w:rPr>
          <w:rFonts w:ascii="Times New Roman" w:hAnsi="Times New Roman"/>
          <w:sz w:val="22"/>
          <w:szCs w:val="22"/>
        </w:rPr>
        <w:t xml:space="preserve"> graduation </w:t>
      </w:r>
      <w:r w:rsidR="00117BD9" w:rsidRPr="001D3206">
        <w:rPr>
          <w:rFonts w:ascii="Times New Roman" w:hAnsi="Times New Roman"/>
          <w:sz w:val="22"/>
          <w:szCs w:val="22"/>
        </w:rPr>
        <w:t xml:space="preserve">and retention </w:t>
      </w:r>
      <w:r w:rsidR="00B17F64" w:rsidRPr="001D3206">
        <w:rPr>
          <w:rFonts w:ascii="Times New Roman" w:hAnsi="Times New Roman"/>
          <w:sz w:val="22"/>
          <w:szCs w:val="22"/>
        </w:rPr>
        <w:t xml:space="preserve">rates, accreditation, </w:t>
      </w:r>
      <w:r w:rsidR="00117BD9" w:rsidRPr="001D3206">
        <w:rPr>
          <w:rFonts w:ascii="Times New Roman" w:hAnsi="Times New Roman"/>
          <w:sz w:val="22"/>
          <w:szCs w:val="22"/>
        </w:rPr>
        <w:t xml:space="preserve">varsity athletic teams, campus security, </w:t>
      </w:r>
      <w:r w:rsidR="00B17F64" w:rsidRPr="001D3206">
        <w:rPr>
          <w:rFonts w:ascii="Times New Roman" w:hAnsi="Times New Roman"/>
          <w:sz w:val="22"/>
          <w:szCs w:val="22"/>
        </w:rPr>
        <w:t xml:space="preserve">and </w:t>
      </w:r>
      <w:r w:rsidR="00117BD9" w:rsidRPr="001D3206">
        <w:rPr>
          <w:rFonts w:ascii="Times New Roman" w:hAnsi="Times New Roman"/>
          <w:sz w:val="22"/>
          <w:szCs w:val="22"/>
        </w:rPr>
        <w:t>cohort default rates</w:t>
      </w:r>
      <w:r w:rsidR="00B17F64" w:rsidRPr="001D3206">
        <w:rPr>
          <w:rFonts w:ascii="Times New Roman" w:hAnsi="Times New Roman"/>
          <w:sz w:val="22"/>
          <w:szCs w:val="22"/>
        </w:rPr>
        <w:t>. College Navigator is designed to help college students, future students, and their parents understand the differences among colleges and how much it costs to attend college. The site also provides direct links t</w:t>
      </w:r>
      <w:r w:rsidR="00117BD9" w:rsidRPr="001D3206">
        <w:rPr>
          <w:rFonts w:ascii="Times New Roman" w:hAnsi="Times New Roman"/>
          <w:sz w:val="22"/>
          <w:szCs w:val="22"/>
        </w:rPr>
        <w:t xml:space="preserve">o each institution's home page and </w:t>
      </w:r>
      <w:r w:rsidR="00F517B7" w:rsidRPr="001D3206">
        <w:rPr>
          <w:rFonts w:ascii="Times New Roman" w:hAnsi="Times New Roman"/>
          <w:sz w:val="22"/>
          <w:szCs w:val="22"/>
        </w:rPr>
        <w:t xml:space="preserve">net price calculator, </w:t>
      </w:r>
      <w:r w:rsidR="00117BD9" w:rsidRPr="001D3206">
        <w:rPr>
          <w:rFonts w:ascii="Times New Roman" w:hAnsi="Times New Roman"/>
          <w:sz w:val="22"/>
          <w:szCs w:val="22"/>
        </w:rPr>
        <w:t xml:space="preserve">the College Affordability and Transparency Center; Federal Student Aid’s Prepare for College website and </w:t>
      </w:r>
      <w:r w:rsidR="00B17F64" w:rsidRPr="001D3206">
        <w:rPr>
          <w:rFonts w:ascii="Times New Roman" w:hAnsi="Times New Roman"/>
          <w:sz w:val="22"/>
          <w:szCs w:val="22"/>
        </w:rPr>
        <w:t>the Free Application for Federal Student Aid (</w:t>
      </w:r>
      <w:r w:rsidR="00F517B7" w:rsidRPr="001D3206">
        <w:rPr>
          <w:rFonts w:ascii="Times New Roman" w:hAnsi="Times New Roman"/>
          <w:sz w:val="22"/>
          <w:szCs w:val="22"/>
        </w:rPr>
        <w:t>FAFSA)</w:t>
      </w:r>
      <w:r w:rsidR="00117BD9" w:rsidRPr="001D3206">
        <w:rPr>
          <w:rFonts w:ascii="Times New Roman" w:hAnsi="Times New Roman"/>
          <w:sz w:val="22"/>
          <w:szCs w:val="22"/>
        </w:rPr>
        <w:t>; and the Occupational Outlook Handbook</w:t>
      </w:r>
      <w:r w:rsidR="00B17F64" w:rsidRPr="001D3206">
        <w:rPr>
          <w:rFonts w:ascii="Times New Roman" w:hAnsi="Times New Roman"/>
          <w:sz w:val="22"/>
          <w:szCs w:val="22"/>
        </w:rPr>
        <w:t xml:space="preserve">. Visit </w:t>
      </w:r>
      <w:hyperlink r:id="rId14" w:history="1">
        <w:r w:rsidR="00B17F64" w:rsidRPr="001D3206">
          <w:rPr>
            <w:rStyle w:val="Hyperlink"/>
            <w:rFonts w:ascii="Times New Roman" w:hAnsi="Times New Roman"/>
            <w:sz w:val="22"/>
            <w:szCs w:val="22"/>
          </w:rPr>
          <w:t>http://nces.ed.gov/collegenavigator/</w:t>
        </w:r>
      </w:hyperlink>
      <w:r w:rsidR="00B17F64" w:rsidRPr="001D3206">
        <w:rPr>
          <w:rFonts w:ascii="Times New Roman" w:hAnsi="Times New Roman"/>
          <w:sz w:val="22"/>
          <w:szCs w:val="22"/>
        </w:rPr>
        <w:t xml:space="preserve"> for more information.</w:t>
      </w:r>
    </w:p>
    <w:p w:rsidR="00B17F64" w:rsidRPr="001D3206" w:rsidRDefault="00B17F64" w:rsidP="00B55458">
      <w:pPr>
        <w:pStyle w:val="NormalWeb"/>
        <w:spacing w:before="0" w:beforeAutospacing="0" w:after="0" w:afterAutospacing="0"/>
        <w:rPr>
          <w:sz w:val="22"/>
          <w:szCs w:val="22"/>
          <w:highlight w:val="yellow"/>
        </w:rPr>
      </w:pPr>
    </w:p>
    <w:p w:rsidR="004633CD" w:rsidRDefault="00B17F64" w:rsidP="00B55458">
      <w:pPr>
        <w:widowControl w:val="0"/>
        <w:ind w:hanging="720"/>
        <w:rPr>
          <w:sz w:val="22"/>
        </w:rPr>
      </w:pPr>
      <w:r>
        <w:rPr>
          <w:sz w:val="22"/>
        </w:rPr>
        <w:tab/>
      </w:r>
      <w:r w:rsidRPr="001D3206">
        <w:rPr>
          <w:sz w:val="22"/>
          <w:u w:val="single"/>
        </w:rPr>
        <w:t>Free Application for Federal Student Aid (FAFSA) on the Web</w:t>
      </w:r>
      <w:r w:rsidR="001D3206">
        <w:rPr>
          <w:sz w:val="22"/>
        </w:rPr>
        <w:t>:</w:t>
      </w:r>
      <w:r w:rsidR="004633CD">
        <w:rPr>
          <w:sz w:val="22"/>
        </w:rPr>
        <w:t xml:space="preserve"> </w:t>
      </w:r>
      <w:r>
        <w:rPr>
          <w:sz w:val="22"/>
        </w:rPr>
        <w:tab/>
        <w:t xml:space="preserve">The Office of Federal Student Aid (FSA) now uses IPEDS data on graduation and retention rates, college costs, and net prices in their online FAFSA application. When students look up schools to which they want their FAFSA information sent, they are </w:t>
      </w:r>
      <w:r w:rsidR="004D0128">
        <w:rPr>
          <w:sz w:val="22"/>
        </w:rPr>
        <w:t>presented</w:t>
      </w:r>
      <w:r>
        <w:rPr>
          <w:sz w:val="22"/>
        </w:rPr>
        <w:t xml:space="preserve"> with information on these schools based on IPEDS data.</w:t>
      </w:r>
    </w:p>
    <w:p w:rsidR="00930207" w:rsidRDefault="00930207" w:rsidP="00B5545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22"/>
        </w:rPr>
      </w:pPr>
    </w:p>
    <w:p w:rsidR="00930207" w:rsidRPr="003A6D7A" w:rsidRDefault="00930207" w:rsidP="00B5545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napToGrid w:val="0"/>
          <w:sz w:val="22"/>
          <w:highlight w:val="yellow"/>
        </w:rPr>
      </w:pPr>
      <w:r w:rsidRPr="001D3206">
        <w:rPr>
          <w:sz w:val="22"/>
          <w:u w:val="single"/>
        </w:rPr>
        <w:t>Tabulated Data</w:t>
      </w:r>
      <w:r w:rsidR="001D3206">
        <w:rPr>
          <w:sz w:val="22"/>
        </w:rPr>
        <w:t>:</w:t>
      </w:r>
      <w:r w:rsidR="004633CD">
        <w:rPr>
          <w:sz w:val="22"/>
        </w:rPr>
        <w:t xml:space="preserve"> </w:t>
      </w:r>
      <w:r>
        <w:rPr>
          <w:sz w:val="22"/>
        </w:rPr>
        <w:t>IPEDS data are tabulated and are available through the Tables Library.</w:t>
      </w:r>
    </w:p>
    <w:p w:rsidR="00C93705" w:rsidRPr="003A6D7A" w:rsidRDefault="00C93705"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1D3206" w:rsidRDefault="00B17F64" w:rsidP="00B5545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720"/>
        <w:rPr>
          <w:b/>
          <w:snapToGrid w:val="0"/>
          <w:sz w:val="22"/>
        </w:rPr>
      </w:pPr>
      <w:r w:rsidRPr="001D3206">
        <w:rPr>
          <w:b/>
          <w:snapToGrid w:val="0"/>
          <w:sz w:val="22"/>
        </w:rPr>
        <w:t>2.</w:t>
      </w:r>
      <w:r w:rsidRPr="001D3206">
        <w:rPr>
          <w:b/>
          <w:snapToGrid w:val="0"/>
          <w:sz w:val="22"/>
        </w:rPr>
        <w:tab/>
        <w:t>Survey Reports</w:t>
      </w:r>
    </w:p>
    <w:p w:rsidR="00B17F64" w:rsidRPr="003A6D7A"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3A6D7A" w:rsidRDefault="00B17F64" w:rsidP="00B5545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napToGrid w:val="0"/>
          <w:sz w:val="22"/>
        </w:rPr>
      </w:pPr>
      <w:r w:rsidRPr="003A6D7A">
        <w:rPr>
          <w:snapToGrid w:val="0"/>
          <w:sz w:val="22"/>
        </w:rPr>
        <w:t>NCES releases data in a wide variety of formats, including basic tables, descriptive reports, and more detailed analyses. A few of these types of reports are detailed below:</w:t>
      </w:r>
    </w:p>
    <w:p w:rsidR="00B17F64" w:rsidRPr="003A6D7A"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3A6D7A" w:rsidRDefault="00B17F64" w:rsidP="00B55458">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2"/>
        </w:rPr>
      </w:pPr>
      <w:r w:rsidRPr="003A6D7A">
        <w:rPr>
          <w:snapToGrid w:val="0"/>
          <w:sz w:val="22"/>
        </w:rPr>
        <w:t xml:space="preserve">First Look Reports: Concurrent with the </w:t>
      </w:r>
      <w:r w:rsidR="000B0F34">
        <w:rPr>
          <w:snapToGrid w:val="0"/>
          <w:sz w:val="22"/>
        </w:rPr>
        <w:t xml:space="preserve">preliminary and provisional </w:t>
      </w:r>
      <w:r w:rsidRPr="003A6D7A">
        <w:rPr>
          <w:snapToGrid w:val="0"/>
          <w:sz w:val="22"/>
        </w:rPr>
        <w:t>release of the data file for each IPEDS collection cycle, a predetermined set of tables called is produced and disseminated to the public.</w:t>
      </w:r>
      <w:r>
        <w:rPr>
          <w:snapToGrid w:val="0"/>
          <w:sz w:val="22"/>
        </w:rPr>
        <w:t xml:space="preserve"> </w:t>
      </w:r>
      <w:r w:rsidRPr="003A6D7A">
        <w:rPr>
          <w:snapToGrid w:val="0"/>
          <w:sz w:val="22"/>
        </w:rPr>
        <w:t>These tabulations include 1-year data tables and selected findings.</w:t>
      </w:r>
    </w:p>
    <w:p w:rsidR="00B17F64" w:rsidRPr="00B55458" w:rsidRDefault="00B17F64" w:rsidP="00B55458">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snapToGrid w:val="0"/>
          <w:sz w:val="12"/>
          <w:szCs w:val="12"/>
        </w:rPr>
      </w:pPr>
    </w:p>
    <w:p w:rsidR="00B17F64" w:rsidRPr="003A6D7A" w:rsidRDefault="00B17F64" w:rsidP="00B55458">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2"/>
        </w:rPr>
      </w:pPr>
      <w:r w:rsidRPr="003A6D7A">
        <w:rPr>
          <w:sz w:val="22"/>
        </w:rPr>
        <w:t>Descriptive Survey Reports: Shortly after First Look reports are produced, reports highlighting additional findings from the survey may be produced for various components. These reports are widely distributed to policymakers as well as the general public.</w:t>
      </w:r>
    </w:p>
    <w:p w:rsidR="00B17F64" w:rsidRPr="00B55458" w:rsidRDefault="00B17F64" w:rsidP="00B55458">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snapToGrid w:val="0"/>
          <w:sz w:val="12"/>
          <w:szCs w:val="12"/>
        </w:rPr>
      </w:pPr>
    </w:p>
    <w:p w:rsidR="00B17F64" w:rsidRPr="003A6D7A" w:rsidRDefault="00B17F64" w:rsidP="00B55458">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2"/>
        </w:rPr>
      </w:pPr>
      <w:r w:rsidRPr="003A6D7A">
        <w:rPr>
          <w:snapToGrid w:val="0"/>
          <w:sz w:val="22"/>
        </w:rPr>
        <w:t>Analytic Reports: Comprehensive reports are produced periodically to analyze major policy issues, such as trends in minority enrollment and degrees, trends in faculty salaries, and trends in degrees by field of study.</w:t>
      </w:r>
    </w:p>
    <w:p w:rsidR="00B17F64" w:rsidRPr="00B55458" w:rsidRDefault="00B17F64" w:rsidP="00B55458">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12"/>
          <w:szCs w:val="12"/>
        </w:rPr>
      </w:pPr>
    </w:p>
    <w:p w:rsidR="00B17F64" w:rsidRPr="003A6D7A" w:rsidRDefault="00B17F64" w:rsidP="00B55458">
      <w:pPr>
        <w:widowControl w:val="0"/>
        <w:numPr>
          <w:ilvl w:val="0"/>
          <w:numId w:val="30"/>
        </w:numPr>
        <w:tabs>
          <w:tab w:val="clear" w:pos="360"/>
          <w:tab w:val="num" w:pos="72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2"/>
        </w:rPr>
      </w:pPr>
      <w:r w:rsidRPr="003A6D7A">
        <w:rPr>
          <w:snapToGrid w:val="0"/>
          <w:sz w:val="22"/>
        </w:rPr>
        <w:t>Other NCES Reports: The</w:t>
      </w:r>
      <w:r w:rsidRPr="003A6D7A">
        <w:rPr>
          <w:b/>
          <w:i/>
          <w:snapToGrid w:val="0"/>
          <w:sz w:val="22"/>
        </w:rPr>
        <w:t xml:space="preserve"> Digest of Education Statistics, Projections of Education Statistics, </w:t>
      </w:r>
      <w:r w:rsidRPr="003A6D7A">
        <w:rPr>
          <w:snapToGrid w:val="0"/>
          <w:sz w:val="22"/>
        </w:rPr>
        <w:t xml:space="preserve">and the </w:t>
      </w:r>
      <w:r w:rsidRPr="003A6D7A">
        <w:rPr>
          <w:b/>
          <w:i/>
          <w:snapToGrid w:val="0"/>
          <w:sz w:val="22"/>
        </w:rPr>
        <w:t>Condition of Education</w:t>
      </w:r>
      <w:r w:rsidRPr="003A6D7A">
        <w:rPr>
          <w:snapToGrid w:val="0"/>
          <w:sz w:val="22"/>
        </w:rPr>
        <w:t xml:space="preserve"> contain major sections based on IPEDS data. These publications have large distributions to a broad spectrum of users of postsecondary education statistics.</w:t>
      </w:r>
    </w:p>
    <w:p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sidRPr="004B0927">
        <w:rPr>
          <w:b/>
          <w:snapToGrid w:val="0"/>
          <w:sz w:val="22"/>
        </w:rPr>
        <w:t>A.17.</w:t>
      </w:r>
      <w:r w:rsidRPr="004B0927">
        <w:rPr>
          <w:b/>
          <w:snapToGrid w:val="0"/>
          <w:sz w:val="22"/>
        </w:rPr>
        <w:tab/>
      </w:r>
      <w:r w:rsidRPr="004B0927">
        <w:rPr>
          <w:b/>
          <w:snapToGrid w:val="0"/>
          <w:sz w:val="22"/>
          <w:u w:val="single"/>
        </w:rPr>
        <w:t>Request to Not Display Expiration Date</w:t>
      </w:r>
    </w:p>
    <w:p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sidRPr="004B0927">
        <w:rPr>
          <w:snapToGrid w:val="0"/>
          <w:sz w:val="22"/>
        </w:rPr>
        <w:t>The Department is not seeking approval to forego displaying the OMB approval expiration date.</w:t>
      </w:r>
    </w:p>
    <w:p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sidRPr="004B0927">
        <w:rPr>
          <w:b/>
          <w:snapToGrid w:val="0"/>
          <w:sz w:val="22"/>
        </w:rPr>
        <w:t>A.18.</w:t>
      </w:r>
      <w:r w:rsidRPr="004B0927">
        <w:rPr>
          <w:b/>
          <w:snapToGrid w:val="0"/>
          <w:sz w:val="22"/>
        </w:rPr>
        <w:tab/>
      </w:r>
      <w:r w:rsidRPr="004B0927">
        <w:rPr>
          <w:b/>
          <w:snapToGrid w:val="0"/>
          <w:sz w:val="22"/>
          <w:u w:val="single"/>
        </w:rPr>
        <w:t>Exceptions to the Certification</w:t>
      </w:r>
    </w:p>
    <w:p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7607EB"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r w:rsidRPr="004B0927">
        <w:rPr>
          <w:snapToGrid w:val="0"/>
          <w:sz w:val="22"/>
        </w:rPr>
        <w:t>There are no exceptions to the certification statement.</w:t>
      </w:r>
    </w:p>
    <w:sectPr w:rsidR="00B17F64" w:rsidRPr="007607EB" w:rsidSect="00D53CA5">
      <w:footerReference w:type="even" r:id="rId15"/>
      <w:footerReference w:type="default" r:id="rId16"/>
      <w:pgSz w:w="12240" w:h="15840" w:code="1"/>
      <w:pgMar w:top="1008" w:right="936" w:bottom="720" w:left="936"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6DD" w:rsidRDefault="00D136DD">
      <w:r>
        <w:separator/>
      </w:r>
    </w:p>
  </w:endnote>
  <w:endnote w:type="continuationSeparator" w:id="0">
    <w:p w:rsidR="00D136DD" w:rsidRDefault="00D1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6DD" w:rsidRDefault="00D13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D136DD" w:rsidRDefault="00D136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6DD" w:rsidRDefault="00D13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136DD" w:rsidRDefault="00D13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6DD" w:rsidRDefault="00D136DD">
    <w:pPr>
      <w:pStyle w:val="Footer"/>
      <w:rPr>
        <w:rFonts w:ascii="Arial" w:hAnsi="Arial" w:cs="Arial"/>
        <w:snapToGrid w:val="0"/>
      </w:rPr>
    </w:pPr>
    <w:r>
      <w:tab/>
    </w:r>
    <w:r>
      <w:tab/>
    </w:r>
  </w:p>
  <w:p w:rsidR="00D136DD" w:rsidRDefault="00D136DD">
    <w:pPr>
      <w:pStyle w:val="Footer"/>
      <w:rPr>
        <w:rFonts w:ascii="Arial" w:hAnsi="Arial" w:cs="Arial"/>
        <w:snapToGrid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6DD" w:rsidRDefault="00D13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36DD" w:rsidRDefault="00D136D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6DD" w:rsidRDefault="00D136DD" w:rsidP="00D53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608E">
      <w:rPr>
        <w:rStyle w:val="PageNumber"/>
        <w:noProof/>
      </w:rPr>
      <w:t>18</w:t>
    </w:r>
    <w:r>
      <w:rPr>
        <w:rStyle w:val="PageNumber"/>
      </w:rPr>
      <w:fldChar w:fldCharType="end"/>
    </w:r>
  </w:p>
  <w:p w:rsidR="00D136DD" w:rsidRPr="00D136DD" w:rsidRDefault="00D136DD">
    <w:pPr>
      <w:tabs>
        <w:tab w:val="center" w:pos="4680"/>
      </w:tabs>
      <w:ind w:left="7920" w:hanging="7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6DD" w:rsidRDefault="00D136DD">
      <w:r>
        <w:separator/>
      </w:r>
    </w:p>
  </w:footnote>
  <w:footnote w:type="continuationSeparator" w:id="0">
    <w:p w:rsidR="00D136DD" w:rsidRDefault="00D13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9676B0"/>
    <w:multiLevelType w:val="hybridMultilevel"/>
    <w:tmpl w:val="17683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4835E0"/>
    <w:multiLevelType w:val="hybridMultilevel"/>
    <w:tmpl w:val="357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4">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772B39"/>
    <w:multiLevelType w:val="hybridMultilevel"/>
    <w:tmpl w:val="5C4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D536D60"/>
    <w:multiLevelType w:val="hybridMultilevel"/>
    <w:tmpl w:val="B98E0C82"/>
    <w:lvl w:ilvl="0" w:tplc="5330E384">
      <w:start w:val="1"/>
      <w:numFmt w:val="bullet"/>
      <w:lvlText w:val=""/>
      <w:lvlJc w:val="left"/>
      <w:pPr>
        <w:ind w:left="2610" w:hanging="360"/>
      </w:pPr>
      <w:rPr>
        <w:rFonts w:ascii="Wingdings" w:eastAsia="Times New Roman"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0DC61E9B"/>
    <w:multiLevelType w:val="hybridMultilevel"/>
    <w:tmpl w:val="8EC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A336A"/>
    <w:multiLevelType w:val="hybridMultilevel"/>
    <w:tmpl w:val="0C40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730C6"/>
    <w:multiLevelType w:val="hybridMultilevel"/>
    <w:tmpl w:val="C25CB6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10F12A92"/>
    <w:multiLevelType w:val="hybridMultilevel"/>
    <w:tmpl w:val="DBCA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F60A3"/>
    <w:multiLevelType w:val="hybridMultilevel"/>
    <w:tmpl w:val="9FFCF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0175429"/>
    <w:multiLevelType w:val="hybridMultilevel"/>
    <w:tmpl w:val="F28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50CB7"/>
    <w:multiLevelType w:val="hybridMultilevel"/>
    <w:tmpl w:val="E29C3CC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21">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4B2093D"/>
    <w:multiLevelType w:val="hybridMultilevel"/>
    <w:tmpl w:val="164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E15D16"/>
    <w:multiLevelType w:val="hybridMultilevel"/>
    <w:tmpl w:val="1E1EB0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8D7C7892">
      <w:numFmt w:val="bullet"/>
      <w:lvlText w:val=""/>
      <w:lvlJc w:val="left"/>
      <w:pPr>
        <w:tabs>
          <w:tab w:val="num" w:pos="3600"/>
        </w:tabs>
        <w:ind w:left="3600" w:hanging="360"/>
      </w:pPr>
      <w:rPr>
        <w:rFonts w:ascii="Symbol" w:eastAsia="Times New Roman" w:hAnsi="Symbol" w:hint="default"/>
        <w:color w:val="auto"/>
      </w:rPr>
    </w:lvl>
    <w:lvl w:ilvl="5" w:tplc="3D3A4392">
      <w:start w:val="1"/>
      <w:numFmt w:val="lowerLetter"/>
      <w:lvlText w:val="%6)"/>
      <w:lvlJc w:val="left"/>
      <w:pPr>
        <w:tabs>
          <w:tab w:val="num" w:pos="4320"/>
        </w:tabs>
        <w:ind w:left="4320" w:hanging="360"/>
      </w:pPr>
      <w:rPr>
        <w:rFonts w:cs="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455A8D"/>
    <w:multiLevelType w:val="hybridMultilevel"/>
    <w:tmpl w:val="C5B659DA"/>
    <w:lvl w:ilvl="0" w:tplc="8F32E064">
      <w:start w:val="1"/>
      <w:numFmt w:val="bullet"/>
      <w:pStyle w:val="TOC2"/>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2B092C13"/>
    <w:multiLevelType w:val="hybridMultilevel"/>
    <w:tmpl w:val="3184FC80"/>
    <w:lvl w:ilvl="0" w:tplc="8D7C7892">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545963"/>
    <w:multiLevelType w:val="hybridMultilevel"/>
    <w:tmpl w:val="C9A44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0282F0A"/>
    <w:multiLevelType w:val="hybridMultilevel"/>
    <w:tmpl w:val="97B8121E"/>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1320AFE"/>
    <w:multiLevelType w:val="hybridMultilevel"/>
    <w:tmpl w:val="91B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252199"/>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7A3FCA"/>
    <w:multiLevelType w:val="hybridMultilevel"/>
    <w:tmpl w:val="74F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35A65"/>
    <w:multiLevelType w:val="hybridMultilevel"/>
    <w:tmpl w:val="2976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88D2F0E"/>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E0082"/>
    <w:multiLevelType w:val="hybridMultilevel"/>
    <w:tmpl w:val="37A8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B0F602F"/>
    <w:multiLevelType w:val="multilevel"/>
    <w:tmpl w:val="7B562F30"/>
    <w:lvl w:ilvl="0">
      <w:start w:val="6"/>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B723DF7"/>
    <w:multiLevelType w:val="hybridMultilevel"/>
    <w:tmpl w:val="BD3C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5E4BD7"/>
    <w:multiLevelType w:val="hybridMultilevel"/>
    <w:tmpl w:val="62524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F5C7906"/>
    <w:multiLevelType w:val="hybridMultilevel"/>
    <w:tmpl w:val="1236145E"/>
    <w:lvl w:ilvl="0" w:tplc="85B4CCC4">
      <w:start w:val="1"/>
      <w:numFmt w:val="bullet"/>
      <w:lvlText w:val=""/>
      <w:lvlJc w:val="left"/>
      <w:pPr>
        <w:ind w:left="1890" w:hanging="360"/>
      </w:pPr>
      <w:rPr>
        <w:rFonts w:ascii="Wingdings" w:eastAsia="Times New Roman" w:hAnsi="Wingdings"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nsid w:val="40471552"/>
    <w:multiLevelType w:val="hybridMultilevel"/>
    <w:tmpl w:val="8F9A98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44">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54E7F5A"/>
    <w:multiLevelType w:val="hybridMultilevel"/>
    <w:tmpl w:val="CD8E732C"/>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8D439D1"/>
    <w:multiLevelType w:val="multilevel"/>
    <w:tmpl w:val="954893E2"/>
    <w:lvl w:ilvl="0">
      <w:start w:val="7"/>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B1F1A55"/>
    <w:multiLevelType w:val="hybridMultilevel"/>
    <w:tmpl w:val="95B0F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D574D47"/>
    <w:multiLevelType w:val="hybridMultilevel"/>
    <w:tmpl w:val="D29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8749BB"/>
    <w:multiLevelType w:val="hybridMultilevel"/>
    <w:tmpl w:val="B09CF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3007315"/>
    <w:multiLevelType w:val="hybridMultilevel"/>
    <w:tmpl w:val="72A2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1142F6"/>
    <w:multiLevelType w:val="hybridMultilevel"/>
    <w:tmpl w:val="7D06DFAE"/>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5185465"/>
    <w:multiLevelType w:val="hybridMultilevel"/>
    <w:tmpl w:val="C290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56F00DEC"/>
    <w:multiLevelType w:val="hybridMultilevel"/>
    <w:tmpl w:val="D2F2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5835290E"/>
    <w:multiLevelType w:val="hybridMultilevel"/>
    <w:tmpl w:val="DBF87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66">
    <w:nsid w:val="5ABA5A99"/>
    <w:multiLevelType w:val="hybridMultilevel"/>
    <w:tmpl w:val="ED489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CD2357F"/>
    <w:multiLevelType w:val="hybridMultilevel"/>
    <w:tmpl w:val="A3C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62325F83"/>
    <w:multiLevelType w:val="hybridMultilevel"/>
    <w:tmpl w:val="B3F0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106FCB"/>
    <w:multiLevelType w:val="hybridMultilevel"/>
    <w:tmpl w:val="02502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C8663E"/>
    <w:multiLevelType w:val="hybridMultilevel"/>
    <w:tmpl w:val="E0D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6A5E6D"/>
    <w:multiLevelType w:val="hybridMultilevel"/>
    <w:tmpl w:val="1024B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5D435A"/>
    <w:multiLevelType w:val="hybridMultilevel"/>
    <w:tmpl w:val="43322DE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5DDC189C">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E9F0870"/>
    <w:multiLevelType w:val="hybridMultilevel"/>
    <w:tmpl w:val="7B562F30"/>
    <w:lvl w:ilvl="0" w:tplc="8972837C">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9F158E"/>
    <w:multiLevelType w:val="hybridMultilevel"/>
    <w:tmpl w:val="1C42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712C6F52"/>
    <w:multiLevelType w:val="hybridMultilevel"/>
    <w:tmpl w:val="BCA4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5FA4E8A"/>
    <w:multiLevelType w:val="hybridMultilevel"/>
    <w:tmpl w:val="3176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77990A51"/>
    <w:multiLevelType w:val="hybridMultilevel"/>
    <w:tmpl w:val="CDCCA5FC"/>
    <w:lvl w:ilvl="0" w:tplc="EFD43848">
      <w:start w:val="1"/>
      <w:numFmt w:val="bullet"/>
      <w:lvlText w:val=""/>
      <w:lvlJc w:val="left"/>
      <w:pPr>
        <w:ind w:left="720" w:hanging="360"/>
      </w:pPr>
      <w:rPr>
        <w:rFonts w:ascii="Symbol" w:hAnsi="Symbol" w:hint="default"/>
      </w:rPr>
    </w:lvl>
    <w:lvl w:ilvl="1" w:tplc="B2EC82B8" w:tentative="1">
      <w:start w:val="1"/>
      <w:numFmt w:val="bullet"/>
      <w:lvlText w:val="o"/>
      <w:lvlJc w:val="left"/>
      <w:pPr>
        <w:ind w:left="1440" w:hanging="360"/>
      </w:pPr>
      <w:rPr>
        <w:rFonts w:ascii="Courier New" w:hAnsi="Courier New" w:cs="Symbol" w:hint="default"/>
      </w:rPr>
    </w:lvl>
    <w:lvl w:ilvl="2" w:tplc="470AAF2A" w:tentative="1">
      <w:start w:val="1"/>
      <w:numFmt w:val="bullet"/>
      <w:lvlText w:val=""/>
      <w:lvlJc w:val="left"/>
      <w:pPr>
        <w:ind w:left="2160" w:hanging="360"/>
      </w:pPr>
      <w:rPr>
        <w:rFonts w:ascii="Wingdings" w:hAnsi="Wingdings" w:hint="default"/>
      </w:rPr>
    </w:lvl>
    <w:lvl w:ilvl="3" w:tplc="8ABE097A" w:tentative="1">
      <w:start w:val="1"/>
      <w:numFmt w:val="bullet"/>
      <w:lvlText w:val=""/>
      <w:lvlJc w:val="left"/>
      <w:pPr>
        <w:ind w:left="2880" w:hanging="360"/>
      </w:pPr>
      <w:rPr>
        <w:rFonts w:ascii="Symbol" w:hAnsi="Symbol" w:hint="default"/>
      </w:rPr>
    </w:lvl>
    <w:lvl w:ilvl="4" w:tplc="03B814AA" w:tentative="1">
      <w:start w:val="1"/>
      <w:numFmt w:val="bullet"/>
      <w:lvlText w:val="o"/>
      <w:lvlJc w:val="left"/>
      <w:pPr>
        <w:ind w:left="3600" w:hanging="360"/>
      </w:pPr>
      <w:rPr>
        <w:rFonts w:ascii="Courier New" w:hAnsi="Courier New" w:cs="Symbol" w:hint="default"/>
      </w:rPr>
    </w:lvl>
    <w:lvl w:ilvl="5" w:tplc="2C480BC6" w:tentative="1">
      <w:start w:val="1"/>
      <w:numFmt w:val="bullet"/>
      <w:lvlText w:val=""/>
      <w:lvlJc w:val="left"/>
      <w:pPr>
        <w:ind w:left="4320" w:hanging="360"/>
      </w:pPr>
      <w:rPr>
        <w:rFonts w:ascii="Wingdings" w:hAnsi="Wingdings" w:hint="default"/>
      </w:rPr>
    </w:lvl>
    <w:lvl w:ilvl="6" w:tplc="F18E6ECE" w:tentative="1">
      <w:start w:val="1"/>
      <w:numFmt w:val="bullet"/>
      <w:lvlText w:val=""/>
      <w:lvlJc w:val="left"/>
      <w:pPr>
        <w:ind w:left="5040" w:hanging="360"/>
      </w:pPr>
      <w:rPr>
        <w:rFonts w:ascii="Symbol" w:hAnsi="Symbol" w:hint="default"/>
      </w:rPr>
    </w:lvl>
    <w:lvl w:ilvl="7" w:tplc="401AA64E" w:tentative="1">
      <w:start w:val="1"/>
      <w:numFmt w:val="bullet"/>
      <w:lvlText w:val="o"/>
      <w:lvlJc w:val="left"/>
      <w:pPr>
        <w:ind w:left="5760" w:hanging="360"/>
      </w:pPr>
      <w:rPr>
        <w:rFonts w:ascii="Courier New" w:hAnsi="Courier New" w:cs="Symbol" w:hint="default"/>
      </w:rPr>
    </w:lvl>
    <w:lvl w:ilvl="8" w:tplc="83AE25D2" w:tentative="1">
      <w:start w:val="1"/>
      <w:numFmt w:val="bullet"/>
      <w:lvlText w:val=""/>
      <w:lvlJc w:val="left"/>
      <w:pPr>
        <w:ind w:left="6480" w:hanging="360"/>
      </w:pPr>
      <w:rPr>
        <w:rFonts w:ascii="Wingdings" w:hAnsi="Wingdings" w:hint="default"/>
      </w:rPr>
    </w:lvl>
  </w:abstractNum>
  <w:abstractNum w:abstractNumId="87">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7AD45D66"/>
    <w:multiLevelType w:val="hybridMultilevel"/>
    <w:tmpl w:val="DB4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nsid w:val="7CAB1103"/>
    <w:multiLevelType w:val="hybridMultilevel"/>
    <w:tmpl w:val="2F80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3F22B0"/>
    <w:multiLevelType w:val="hybridMultilevel"/>
    <w:tmpl w:val="CFA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1B7830"/>
    <w:multiLevelType w:val="hybridMultilevel"/>
    <w:tmpl w:val="21AA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9"/>
  </w:num>
  <w:num w:numId="4">
    <w:abstractNumId w:val="20"/>
  </w:num>
  <w:num w:numId="5">
    <w:abstractNumId w:val="54"/>
  </w:num>
  <w:num w:numId="6">
    <w:abstractNumId w:val="37"/>
  </w:num>
  <w:num w:numId="7">
    <w:abstractNumId w:val="0"/>
  </w:num>
  <w:num w:numId="8">
    <w:abstractNumId w:val="87"/>
  </w:num>
  <w:num w:numId="9">
    <w:abstractNumId w:val="85"/>
  </w:num>
  <w:num w:numId="10">
    <w:abstractNumId w:val="15"/>
  </w:num>
  <w:num w:numId="11">
    <w:abstractNumId w:val="53"/>
  </w:num>
  <w:num w:numId="12">
    <w:abstractNumId w:val="47"/>
  </w:num>
  <w:num w:numId="13">
    <w:abstractNumId w:val="55"/>
  </w:num>
  <w:num w:numId="14">
    <w:abstractNumId w:val="81"/>
  </w:num>
  <w:num w:numId="15">
    <w:abstractNumId w:val="72"/>
  </w:num>
  <w:num w:numId="16">
    <w:abstractNumId w:val="17"/>
  </w:num>
  <w:num w:numId="17">
    <w:abstractNumId w:val="64"/>
  </w:num>
  <w:num w:numId="18">
    <w:abstractNumId w:val="62"/>
  </w:num>
  <w:num w:numId="19">
    <w:abstractNumId w:val="14"/>
  </w:num>
  <w:num w:numId="20">
    <w:abstractNumId w:val="44"/>
  </w:num>
  <w:num w:numId="21">
    <w:abstractNumId w:val="46"/>
  </w:num>
  <w:num w:numId="22">
    <w:abstractNumId w:val="80"/>
  </w:num>
  <w:num w:numId="23">
    <w:abstractNumId w:val="89"/>
  </w:num>
  <w:num w:numId="24">
    <w:abstractNumId w:val="7"/>
  </w:num>
  <w:num w:numId="25">
    <w:abstractNumId w:val="59"/>
  </w:num>
  <w:num w:numId="26">
    <w:abstractNumId w:val="61"/>
  </w:num>
  <w:num w:numId="27">
    <w:abstractNumId w:val="43"/>
  </w:num>
  <w:num w:numId="28">
    <w:abstractNumId w:val="6"/>
  </w:num>
  <w:num w:numId="29">
    <w:abstractNumId w:val="28"/>
  </w:num>
  <w:num w:numId="30">
    <w:abstractNumId w:val="16"/>
  </w:num>
  <w:num w:numId="31">
    <w:abstractNumId w:val="13"/>
  </w:num>
  <w:num w:numId="32">
    <w:abstractNumId w:val="22"/>
  </w:num>
  <w:num w:numId="33">
    <w:abstractNumId w:val="68"/>
  </w:num>
  <w:num w:numId="34">
    <w:abstractNumId w:val="83"/>
  </w:num>
  <w:num w:numId="35">
    <w:abstractNumId w:val="65"/>
  </w:num>
  <w:num w:numId="36">
    <w:abstractNumId w:val="50"/>
  </w:num>
  <w:num w:numId="37">
    <w:abstractNumId w:val="24"/>
  </w:num>
  <w:num w:numId="38">
    <w:abstractNumId w:val="26"/>
  </w:num>
  <w:num w:numId="39">
    <w:abstractNumId w:val="11"/>
  </w:num>
  <w:num w:numId="40">
    <w:abstractNumId w:val="40"/>
  </w:num>
  <w:num w:numId="41">
    <w:abstractNumId w:val="92"/>
  </w:num>
  <w:num w:numId="42">
    <w:abstractNumId w:val="57"/>
  </w:num>
  <w:num w:numId="43">
    <w:abstractNumId w:val="45"/>
  </w:num>
  <w:num w:numId="44">
    <w:abstractNumId w:val="77"/>
  </w:num>
  <w:num w:numId="45">
    <w:abstractNumId w:val="29"/>
  </w:num>
  <w:num w:numId="46">
    <w:abstractNumId w:val="23"/>
  </w:num>
  <w:num w:numId="47">
    <w:abstractNumId w:val="39"/>
  </w:num>
  <w:num w:numId="48">
    <w:abstractNumId w:val="88"/>
  </w:num>
  <w:num w:numId="49">
    <w:abstractNumId w:val="67"/>
  </w:num>
  <w:num w:numId="50">
    <w:abstractNumId w:val="9"/>
  </w:num>
  <w:num w:numId="51">
    <w:abstractNumId w:val="8"/>
  </w:num>
  <w:num w:numId="52">
    <w:abstractNumId w:val="41"/>
  </w:num>
  <w:num w:numId="53">
    <w:abstractNumId w:val="52"/>
  </w:num>
  <w:num w:numId="54">
    <w:abstractNumId w:val="51"/>
  </w:num>
  <w:num w:numId="55">
    <w:abstractNumId w:val="58"/>
  </w:num>
  <w:num w:numId="56">
    <w:abstractNumId w:val="36"/>
  </w:num>
  <w:num w:numId="57">
    <w:abstractNumId w:val="19"/>
  </w:num>
  <w:num w:numId="58">
    <w:abstractNumId w:val="79"/>
  </w:num>
  <w:num w:numId="59">
    <w:abstractNumId w:val="90"/>
  </w:num>
  <w:num w:numId="60">
    <w:abstractNumId w:val="71"/>
  </w:num>
  <w:num w:numId="61">
    <w:abstractNumId w:val="30"/>
  </w:num>
  <w:num w:numId="62">
    <w:abstractNumId w:val="76"/>
  </w:num>
  <w:num w:numId="63">
    <w:abstractNumId w:val="49"/>
  </w:num>
  <w:num w:numId="64">
    <w:abstractNumId w:val="74"/>
  </w:num>
  <w:num w:numId="65">
    <w:abstractNumId w:val="56"/>
  </w:num>
  <w:num w:numId="66">
    <w:abstractNumId w:val="32"/>
  </w:num>
  <w:num w:numId="67">
    <w:abstractNumId w:val="4"/>
  </w:num>
  <w:num w:numId="68">
    <w:abstractNumId w:val="25"/>
  </w:num>
  <w:num w:numId="69">
    <w:abstractNumId w:val="60"/>
  </w:num>
  <w:num w:numId="70">
    <w:abstractNumId w:val="10"/>
  </w:num>
  <w:num w:numId="71">
    <w:abstractNumId w:val="42"/>
  </w:num>
  <w:num w:numId="72">
    <w:abstractNumId w:val="5"/>
  </w:num>
  <w:num w:numId="73">
    <w:abstractNumId w:val="33"/>
  </w:num>
  <w:num w:numId="74">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num>
  <w:num w:numId="76">
    <w:abstractNumId w:val="66"/>
  </w:num>
  <w:num w:numId="77">
    <w:abstractNumId w:val="1"/>
  </w:num>
  <w:num w:numId="78">
    <w:abstractNumId w:val="86"/>
  </w:num>
  <w:num w:numId="79">
    <w:abstractNumId w:val="75"/>
  </w:num>
  <w:num w:numId="80">
    <w:abstractNumId w:val="84"/>
  </w:num>
  <w:num w:numId="81">
    <w:abstractNumId w:val="82"/>
  </w:num>
  <w:num w:numId="82">
    <w:abstractNumId w:val="70"/>
  </w:num>
  <w:num w:numId="83">
    <w:abstractNumId w:val="91"/>
  </w:num>
  <w:num w:numId="84">
    <w:abstractNumId w:val="2"/>
  </w:num>
  <w:num w:numId="85">
    <w:abstractNumId w:val="78"/>
  </w:num>
  <w:num w:numId="86">
    <w:abstractNumId w:val="35"/>
  </w:num>
  <w:num w:numId="87">
    <w:abstractNumId w:val="31"/>
  </w:num>
  <w:num w:numId="88">
    <w:abstractNumId w:val="48"/>
  </w:num>
  <w:num w:numId="89">
    <w:abstractNumId w:val="38"/>
  </w:num>
  <w:num w:numId="90">
    <w:abstractNumId w:val="27"/>
  </w:num>
  <w:num w:numId="91">
    <w:abstractNumId w:val="18"/>
  </w:num>
  <w:num w:numId="92">
    <w:abstractNumId w:val="12"/>
  </w:num>
  <w:num w:numId="93">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4021"/>
    <w:rsid w:val="00014C47"/>
    <w:rsid w:val="000173BD"/>
    <w:rsid w:val="00027F45"/>
    <w:rsid w:val="00030F49"/>
    <w:rsid w:val="00031A23"/>
    <w:rsid w:val="00032735"/>
    <w:rsid w:val="00032BFB"/>
    <w:rsid w:val="00032D04"/>
    <w:rsid w:val="000331DE"/>
    <w:rsid w:val="000353FF"/>
    <w:rsid w:val="00035991"/>
    <w:rsid w:val="0003621B"/>
    <w:rsid w:val="00036DD4"/>
    <w:rsid w:val="00045EDA"/>
    <w:rsid w:val="000540DD"/>
    <w:rsid w:val="00054640"/>
    <w:rsid w:val="0005607F"/>
    <w:rsid w:val="00060B4F"/>
    <w:rsid w:val="000615E6"/>
    <w:rsid w:val="000628F2"/>
    <w:rsid w:val="000678B9"/>
    <w:rsid w:val="00071C3B"/>
    <w:rsid w:val="00071F21"/>
    <w:rsid w:val="00073866"/>
    <w:rsid w:val="00077F33"/>
    <w:rsid w:val="00080270"/>
    <w:rsid w:val="00084737"/>
    <w:rsid w:val="000853B1"/>
    <w:rsid w:val="0008584B"/>
    <w:rsid w:val="000937DE"/>
    <w:rsid w:val="00094589"/>
    <w:rsid w:val="00094AC7"/>
    <w:rsid w:val="000967A9"/>
    <w:rsid w:val="00096BAD"/>
    <w:rsid w:val="000A102D"/>
    <w:rsid w:val="000A19F8"/>
    <w:rsid w:val="000A1CF6"/>
    <w:rsid w:val="000B0560"/>
    <w:rsid w:val="000B0DBB"/>
    <w:rsid w:val="000B0F34"/>
    <w:rsid w:val="000B1955"/>
    <w:rsid w:val="000B4523"/>
    <w:rsid w:val="000B4AEA"/>
    <w:rsid w:val="000B50DD"/>
    <w:rsid w:val="000B56BD"/>
    <w:rsid w:val="000B6DD7"/>
    <w:rsid w:val="000B7403"/>
    <w:rsid w:val="000C0062"/>
    <w:rsid w:val="000C4650"/>
    <w:rsid w:val="000C4D25"/>
    <w:rsid w:val="000D1244"/>
    <w:rsid w:val="000D1FB9"/>
    <w:rsid w:val="000D7A31"/>
    <w:rsid w:val="000F36EE"/>
    <w:rsid w:val="000F56CE"/>
    <w:rsid w:val="001007D9"/>
    <w:rsid w:val="001012BA"/>
    <w:rsid w:val="001018D5"/>
    <w:rsid w:val="0010342B"/>
    <w:rsid w:val="001034EA"/>
    <w:rsid w:val="00104E52"/>
    <w:rsid w:val="001054A4"/>
    <w:rsid w:val="00106FAF"/>
    <w:rsid w:val="00113355"/>
    <w:rsid w:val="00117BD9"/>
    <w:rsid w:val="00123DD4"/>
    <w:rsid w:val="00124EF5"/>
    <w:rsid w:val="001342F0"/>
    <w:rsid w:val="00136C24"/>
    <w:rsid w:val="00140892"/>
    <w:rsid w:val="0014221D"/>
    <w:rsid w:val="00147453"/>
    <w:rsid w:val="0014747D"/>
    <w:rsid w:val="001475C6"/>
    <w:rsid w:val="00150455"/>
    <w:rsid w:val="00154CCC"/>
    <w:rsid w:val="00157ADF"/>
    <w:rsid w:val="001631D3"/>
    <w:rsid w:val="00163E12"/>
    <w:rsid w:val="00167918"/>
    <w:rsid w:val="00167BF1"/>
    <w:rsid w:val="00170F21"/>
    <w:rsid w:val="00171168"/>
    <w:rsid w:val="0018413F"/>
    <w:rsid w:val="00195DBB"/>
    <w:rsid w:val="00196BCB"/>
    <w:rsid w:val="00197AA9"/>
    <w:rsid w:val="00197C6A"/>
    <w:rsid w:val="001A07C4"/>
    <w:rsid w:val="001A564B"/>
    <w:rsid w:val="001A59BA"/>
    <w:rsid w:val="001A6DF4"/>
    <w:rsid w:val="001A7FB8"/>
    <w:rsid w:val="001B08C8"/>
    <w:rsid w:val="001B1D81"/>
    <w:rsid w:val="001B3D3E"/>
    <w:rsid w:val="001C1205"/>
    <w:rsid w:val="001C1FD4"/>
    <w:rsid w:val="001C2A82"/>
    <w:rsid w:val="001C2BD1"/>
    <w:rsid w:val="001C2E80"/>
    <w:rsid w:val="001C35AD"/>
    <w:rsid w:val="001C35DF"/>
    <w:rsid w:val="001C44E4"/>
    <w:rsid w:val="001D0256"/>
    <w:rsid w:val="001D0544"/>
    <w:rsid w:val="001D3206"/>
    <w:rsid w:val="001D597F"/>
    <w:rsid w:val="001D61A0"/>
    <w:rsid w:val="001D7373"/>
    <w:rsid w:val="001E3DA5"/>
    <w:rsid w:val="001E4E0F"/>
    <w:rsid w:val="001F1650"/>
    <w:rsid w:val="001F1BCE"/>
    <w:rsid w:val="001F1F35"/>
    <w:rsid w:val="001F2863"/>
    <w:rsid w:val="001F5EF8"/>
    <w:rsid w:val="001F6E3C"/>
    <w:rsid w:val="00205C83"/>
    <w:rsid w:val="00205DDB"/>
    <w:rsid w:val="0021100D"/>
    <w:rsid w:val="00211E86"/>
    <w:rsid w:val="002142A2"/>
    <w:rsid w:val="0021454A"/>
    <w:rsid w:val="00215672"/>
    <w:rsid w:val="00222580"/>
    <w:rsid w:val="0022567C"/>
    <w:rsid w:val="00225875"/>
    <w:rsid w:val="0023277F"/>
    <w:rsid w:val="00236A22"/>
    <w:rsid w:val="00244BEC"/>
    <w:rsid w:val="0024650C"/>
    <w:rsid w:val="00250D56"/>
    <w:rsid w:val="00255D56"/>
    <w:rsid w:val="00257B32"/>
    <w:rsid w:val="00265B83"/>
    <w:rsid w:val="00272C24"/>
    <w:rsid w:val="00274929"/>
    <w:rsid w:val="00275277"/>
    <w:rsid w:val="00276D77"/>
    <w:rsid w:val="00277068"/>
    <w:rsid w:val="002777D8"/>
    <w:rsid w:val="002831DB"/>
    <w:rsid w:val="002879D1"/>
    <w:rsid w:val="0029020A"/>
    <w:rsid w:val="002904D2"/>
    <w:rsid w:val="00290EC1"/>
    <w:rsid w:val="00291807"/>
    <w:rsid w:val="00291C3F"/>
    <w:rsid w:val="002A250C"/>
    <w:rsid w:val="002A69B2"/>
    <w:rsid w:val="002B0283"/>
    <w:rsid w:val="002B1D07"/>
    <w:rsid w:val="002B4280"/>
    <w:rsid w:val="002C401C"/>
    <w:rsid w:val="002C6467"/>
    <w:rsid w:val="002C7376"/>
    <w:rsid w:val="002D0166"/>
    <w:rsid w:val="002D31DE"/>
    <w:rsid w:val="002D4658"/>
    <w:rsid w:val="002D4D1C"/>
    <w:rsid w:val="002D7AB4"/>
    <w:rsid w:val="002E6330"/>
    <w:rsid w:val="002F0628"/>
    <w:rsid w:val="002F283C"/>
    <w:rsid w:val="002F3331"/>
    <w:rsid w:val="002F3AE2"/>
    <w:rsid w:val="002F540E"/>
    <w:rsid w:val="002F679E"/>
    <w:rsid w:val="0030178C"/>
    <w:rsid w:val="003033DC"/>
    <w:rsid w:val="003130B8"/>
    <w:rsid w:val="003155D5"/>
    <w:rsid w:val="0032331D"/>
    <w:rsid w:val="003262C1"/>
    <w:rsid w:val="003263A3"/>
    <w:rsid w:val="00327824"/>
    <w:rsid w:val="0033286F"/>
    <w:rsid w:val="00333D70"/>
    <w:rsid w:val="003353F8"/>
    <w:rsid w:val="003379AE"/>
    <w:rsid w:val="003408A8"/>
    <w:rsid w:val="00345523"/>
    <w:rsid w:val="00346BC4"/>
    <w:rsid w:val="00347D5B"/>
    <w:rsid w:val="00351782"/>
    <w:rsid w:val="0036026E"/>
    <w:rsid w:val="00360741"/>
    <w:rsid w:val="00366E28"/>
    <w:rsid w:val="00371C0C"/>
    <w:rsid w:val="00371CB1"/>
    <w:rsid w:val="00372E03"/>
    <w:rsid w:val="003736FF"/>
    <w:rsid w:val="0038247C"/>
    <w:rsid w:val="003830AE"/>
    <w:rsid w:val="00383631"/>
    <w:rsid w:val="00384932"/>
    <w:rsid w:val="00385A30"/>
    <w:rsid w:val="003864B0"/>
    <w:rsid w:val="00386ED5"/>
    <w:rsid w:val="003932AD"/>
    <w:rsid w:val="00395CE5"/>
    <w:rsid w:val="00396546"/>
    <w:rsid w:val="00397CB7"/>
    <w:rsid w:val="003A27A4"/>
    <w:rsid w:val="003A4C43"/>
    <w:rsid w:val="003A6D7A"/>
    <w:rsid w:val="003B150A"/>
    <w:rsid w:val="003B3D33"/>
    <w:rsid w:val="003B3D48"/>
    <w:rsid w:val="003B674B"/>
    <w:rsid w:val="003C4081"/>
    <w:rsid w:val="003C5131"/>
    <w:rsid w:val="003C6A8C"/>
    <w:rsid w:val="003D0FD4"/>
    <w:rsid w:val="003D5AF2"/>
    <w:rsid w:val="003E00F9"/>
    <w:rsid w:val="003E1899"/>
    <w:rsid w:val="003E3D6B"/>
    <w:rsid w:val="003E4A17"/>
    <w:rsid w:val="003E68C1"/>
    <w:rsid w:val="003F7268"/>
    <w:rsid w:val="003F749A"/>
    <w:rsid w:val="0040799C"/>
    <w:rsid w:val="00415EC9"/>
    <w:rsid w:val="00421BD1"/>
    <w:rsid w:val="004226EA"/>
    <w:rsid w:val="0042406A"/>
    <w:rsid w:val="004249A5"/>
    <w:rsid w:val="00425557"/>
    <w:rsid w:val="004275DD"/>
    <w:rsid w:val="00434B29"/>
    <w:rsid w:val="00434EE8"/>
    <w:rsid w:val="00437D36"/>
    <w:rsid w:val="004515A7"/>
    <w:rsid w:val="00452A9B"/>
    <w:rsid w:val="004567D0"/>
    <w:rsid w:val="00457ADE"/>
    <w:rsid w:val="00460088"/>
    <w:rsid w:val="004633CD"/>
    <w:rsid w:val="00463EE6"/>
    <w:rsid w:val="00465612"/>
    <w:rsid w:val="0046578B"/>
    <w:rsid w:val="00471BC1"/>
    <w:rsid w:val="00471EAF"/>
    <w:rsid w:val="00474C7F"/>
    <w:rsid w:val="00481774"/>
    <w:rsid w:val="004825B5"/>
    <w:rsid w:val="00491112"/>
    <w:rsid w:val="00491C6A"/>
    <w:rsid w:val="00492E5F"/>
    <w:rsid w:val="00497A06"/>
    <w:rsid w:val="004A0456"/>
    <w:rsid w:val="004A4BE0"/>
    <w:rsid w:val="004B0927"/>
    <w:rsid w:val="004B7A6A"/>
    <w:rsid w:val="004C0CF1"/>
    <w:rsid w:val="004C1370"/>
    <w:rsid w:val="004C13EA"/>
    <w:rsid w:val="004C3D78"/>
    <w:rsid w:val="004D0128"/>
    <w:rsid w:val="004D33FF"/>
    <w:rsid w:val="004D46DE"/>
    <w:rsid w:val="004D6884"/>
    <w:rsid w:val="004E0664"/>
    <w:rsid w:val="004E7275"/>
    <w:rsid w:val="004F1B06"/>
    <w:rsid w:val="004F2112"/>
    <w:rsid w:val="004F62DD"/>
    <w:rsid w:val="00500693"/>
    <w:rsid w:val="00500FF0"/>
    <w:rsid w:val="00502987"/>
    <w:rsid w:val="0051445F"/>
    <w:rsid w:val="00516DE6"/>
    <w:rsid w:val="00520EBE"/>
    <w:rsid w:val="00521307"/>
    <w:rsid w:val="005234ED"/>
    <w:rsid w:val="005243E6"/>
    <w:rsid w:val="00524B4B"/>
    <w:rsid w:val="00525E9C"/>
    <w:rsid w:val="00527676"/>
    <w:rsid w:val="00527860"/>
    <w:rsid w:val="00531410"/>
    <w:rsid w:val="005336D8"/>
    <w:rsid w:val="00535DB5"/>
    <w:rsid w:val="00536579"/>
    <w:rsid w:val="00544215"/>
    <w:rsid w:val="00545113"/>
    <w:rsid w:val="005457A2"/>
    <w:rsid w:val="005536E5"/>
    <w:rsid w:val="0055445A"/>
    <w:rsid w:val="005568B6"/>
    <w:rsid w:val="005603DD"/>
    <w:rsid w:val="00562039"/>
    <w:rsid w:val="00563D5E"/>
    <w:rsid w:val="00564571"/>
    <w:rsid w:val="00571F57"/>
    <w:rsid w:val="00576360"/>
    <w:rsid w:val="00581AE6"/>
    <w:rsid w:val="0058281B"/>
    <w:rsid w:val="00584A01"/>
    <w:rsid w:val="00586F78"/>
    <w:rsid w:val="0059247F"/>
    <w:rsid w:val="005937F9"/>
    <w:rsid w:val="005A346B"/>
    <w:rsid w:val="005A391A"/>
    <w:rsid w:val="005A7839"/>
    <w:rsid w:val="005A79E7"/>
    <w:rsid w:val="005B3B27"/>
    <w:rsid w:val="005B3C9A"/>
    <w:rsid w:val="005B6331"/>
    <w:rsid w:val="005C1523"/>
    <w:rsid w:val="005C30C5"/>
    <w:rsid w:val="005C3377"/>
    <w:rsid w:val="005C63A0"/>
    <w:rsid w:val="005C677F"/>
    <w:rsid w:val="005D02E5"/>
    <w:rsid w:val="005D3A6F"/>
    <w:rsid w:val="005D7A2D"/>
    <w:rsid w:val="005E3B6E"/>
    <w:rsid w:val="005E6A88"/>
    <w:rsid w:val="005F16E1"/>
    <w:rsid w:val="005F4F9A"/>
    <w:rsid w:val="005F6431"/>
    <w:rsid w:val="00600B56"/>
    <w:rsid w:val="00600F1B"/>
    <w:rsid w:val="00606151"/>
    <w:rsid w:val="006062C4"/>
    <w:rsid w:val="00611C2E"/>
    <w:rsid w:val="00616236"/>
    <w:rsid w:val="00616B1D"/>
    <w:rsid w:val="00620D67"/>
    <w:rsid w:val="006216D5"/>
    <w:rsid w:val="006266AE"/>
    <w:rsid w:val="00627675"/>
    <w:rsid w:val="00627E11"/>
    <w:rsid w:val="00627F7C"/>
    <w:rsid w:val="00633C6A"/>
    <w:rsid w:val="006373F0"/>
    <w:rsid w:val="0064161E"/>
    <w:rsid w:val="00645180"/>
    <w:rsid w:val="00645487"/>
    <w:rsid w:val="00657EB5"/>
    <w:rsid w:val="00661FFF"/>
    <w:rsid w:val="0066272D"/>
    <w:rsid w:val="0066297D"/>
    <w:rsid w:val="00663CBD"/>
    <w:rsid w:val="00665D4A"/>
    <w:rsid w:val="00670708"/>
    <w:rsid w:val="006733FA"/>
    <w:rsid w:val="00677780"/>
    <w:rsid w:val="006835D9"/>
    <w:rsid w:val="00684CC9"/>
    <w:rsid w:val="00686343"/>
    <w:rsid w:val="0068738D"/>
    <w:rsid w:val="00687EF7"/>
    <w:rsid w:val="0069578C"/>
    <w:rsid w:val="006A0880"/>
    <w:rsid w:val="006A41BC"/>
    <w:rsid w:val="006A5173"/>
    <w:rsid w:val="006A6456"/>
    <w:rsid w:val="006A657C"/>
    <w:rsid w:val="006A7A43"/>
    <w:rsid w:val="006B2122"/>
    <w:rsid w:val="006B2E0F"/>
    <w:rsid w:val="006B3BF5"/>
    <w:rsid w:val="006B5485"/>
    <w:rsid w:val="006C0089"/>
    <w:rsid w:val="006C1237"/>
    <w:rsid w:val="006C281A"/>
    <w:rsid w:val="006C5DEC"/>
    <w:rsid w:val="006C6F9E"/>
    <w:rsid w:val="006D716C"/>
    <w:rsid w:val="006E3739"/>
    <w:rsid w:val="006E4F42"/>
    <w:rsid w:val="006E635E"/>
    <w:rsid w:val="006E74AB"/>
    <w:rsid w:val="006E7A0C"/>
    <w:rsid w:val="006E7AFA"/>
    <w:rsid w:val="006F43EA"/>
    <w:rsid w:val="006F5DC2"/>
    <w:rsid w:val="006F6726"/>
    <w:rsid w:val="00702E16"/>
    <w:rsid w:val="00702F4A"/>
    <w:rsid w:val="00704494"/>
    <w:rsid w:val="007100E0"/>
    <w:rsid w:val="00711B7F"/>
    <w:rsid w:val="00717B44"/>
    <w:rsid w:val="0072205D"/>
    <w:rsid w:val="00735264"/>
    <w:rsid w:val="00742BFF"/>
    <w:rsid w:val="00743B52"/>
    <w:rsid w:val="007450C6"/>
    <w:rsid w:val="00746C33"/>
    <w:rsid w:val="007528FB"/>
    <w:rsid w:val="00755A15"/>
    <w:rsid w:val="007607EB"/>
    <w:rsid w:val="00766F7A"/>
    <w:rsid w:val="00767888"/>
    <w:rsid w:val="00767D1B"/>
    <w:rsid w:val="007710B8"/>
    <w:rsid w:val="0077221F"/>
    <w:rsid w:val="00780E52"/>
    <w:rsid w:val="0078495E"/>
    <w:rsid w:val="00786A7C"/>
    <w:rsid w:val="00786D4F"/>
    <w:rsid w:val="00787B58"/>
    <w:rsid w:val="00792E47"/>
    <w:rsid w:val="00793127"/>
    <w:rsid w:val="00793529"/>
    <w:rsid w:val="0079470F"/>
    <w:rsid w:val="00797A04"/>
    <w:rsid w:val="007A0DCF"/>
    <w:rsid w:val="007A116C"/>
    <w:rsid w:val="007A219D"/>
    <w:rsid w:val="007B1821"/>
    <w:rsid w:val="007B1A06"/>
    <w:rsid w:val="007B1F13"/>
    <w:rsid w:val="007B42A8"/>
    <w:rsid w:val="007B4D4A"/>
    <w:rsid w:val="007C2C41"/>
    <w:rsid w:val="007D47AD"/>
    <w:rsid w:val="007D4C4F"/>
    <w:rsid w:val="007D6F8A"/>
    <w:rsid w:val="007E42D8"/>
    <w:rsid w:val="007F5345"/>
    <w:rsid w:val="00800368"/>
    <w:rsid w:val="00800E5F"/>
    <w:rsid w:val="00802B3C"/>
    <w:rsid w:val="00813176"/>
    <w:rsid w:val="00814CDA"/>
    <w:rsid w:val="00814D11"/>
    <w:rsid w:val="00822F1A"/>
    <w:rsid w:val="008242F4"/>
    <w:rsid w:val="00824F67"/>
    <w:rsid w:val="008260F7"/>
    <w:rsid w:val="00830B36"/>
    <w:rsid w:val="00834A7B"/>
    <w:rsid w:val="00847168"/>
    <w:rsid w:val="00851499"/>
    <w:rsid w:val="00852C94"/>
    <w:rsid w:val="008545B4"/>
    <w:rsid w:val="0085592F"/>
    <w:rsid w:val="00855951"/>
    <w:rsid w:val="0085758B"/>
    <w:rsid w:val="008615C4"/>
    <w:rsid w:val="00862AB3"/>
    <w:rsid w:val="008701F0"/>
    <w:rsid w:val="008717DD"/>
    <w:rsid w:val="00871F64"/>
    <w:rsid w:val="00875114"/>
    <w:rsid w:val="00876203"/>
    <w:rsid w:val="008770E5"/>
    <w:rsid w:val="00877FCB"/>
    <w:rsid w:val="00882960"/>
    <w:rsid w:val="00885DEA"/>
    <w:rsid w:val="0088609E"/>
    <w:rsid w:val="00891A57"/>
    <w:rsid w:val="008938EB"/>
    <w:rsid w:val="008978F4"/>
    <w:rsid w:val="008A0149"/>
    <w:rsid w:val="008A1674"/>
    <w:rsid w:val="008A23EE"/>
    <w:rsid w:val="008A27D2"/>
    <w:rsid w:val="008A39C0"/>
    <w:rsid w:val="008B0D5F"/>
    <w:rsid w:val="008B1A83"/>
    <w:rsid w:val="008B3024"/>
    <w:rsid w:val="008B3578"/>
    <w:rsid w:val="008B4DEF"/>
    <w:rsid w:val="008B531C"/>
    <w:rsid w:val="008B5372"/>
    <w:rsid w:val="008B5EFC"/>
    <w:rsid w:val="008C1FFC"/>
    <w:rsid w:val="008D2BEC"/>
    <w:rsid w:val="008D6869"/>
    <w:rsid w:val="008D75AA"/>
    <w:rsid w:val="008E0C89"/>
    <w:rsid w:val="008E0FBE"/>
    <w:rsid w:val="008E15EC"/>
    <w:rsid w:val="008E31EE"/>
    <w:rsid w:val="008E49F9"/>
    <w:rsid w:val="008F1FFA"/>
    <w:rsid w:val="008F2D80"/>
    <w:rsid w:val="008F7DD5"/>
    <w:rsid w:val="009008AF"/>
    <w:rsid w:val="00903A0B"/>
    <w:rsid w:val="0090741F"/>
    <w:rsid w:val="0091090B"/>
    <w:rsid w:val="009110D7"/>
    <w:rsid w:val="00917621"/>
    <w:rsid w:val="0092257D"/>
    <w:rsid w:val="00923536"/>
    <w:rsid w:val="00923757"/>
    <w:rsid w:val="009240A5"/>
    <w:rsid w:val="00927BD5"/>
    <w:rsid w:val="00930207"/>
    <w:rsid w:val="00933AC6"/>
    <w:rsid w:val="00933B43"/>
    <w:rsid w:val="009344FE"/>
    <w:rsid w:val="00935869"/>
    <w:rsid w:val="009518D9"/>
    <w:rsid w:val="009573EF"/>
    <w:rsid w:val="00961362"/>
    <w:rsid w:val="00961D63"/>
    <w:rsid w:val="00965628"/>
    <w:rsid w:val="00971F73"/>
    <w:rsid w:val="009727D1"/>
    <w:rsid w:val="0098139D"/>
    <w:rsid w:val="00991A2C"/>
    <w:rsid w:val="009A4A77"/>
    <w:rsid w:val="009A732E"/>
    <w:rsid w:val="009B2960"/>
    <w:rsid w:val="009B533A"/>
    <w:rsid w:val="009C3067"/>
    <w:rsid w:val="009C7940"/>
    <w:rsid w:val="009D0CF1"/>
    <w:rsid w:val="009D1851"/>
    <w:rsid w:val="009D286F"/>
    <w:rsid w:val="009D678A"/>
    <w:rsid w:val="009E1199"/>
    <w:rsid w:val="009E1C00"/>
    <w:rsid w:val="009E424A"/>
    <w:rsid w:val="009F1948"/>
    <w:rsid w:val="009F3C37"/>
    <w:rsid w:val="009F43CF"/>
    <w:rsid w:val="009F5BED"/>
    <w:rsid w:val="009F785F"/>
    <w:rsid w:val="00A07B0E"/>
    <w:rsid w:val="00A16A71"/>
    <w:rsid w:val="00A2300B"/>
    <w:rsid w:val="00A23B40"/>
    <w:rsid w:val="00A277B2"/>
    <w:rsid w:val="00A30B0C"/>
    <w:rsid w:val="00A3621C"/>
    <w:rsid w:val="00A36329"/>
    <w:rsid w:val="00A41F93"/>
    <w:rsid w:val="00A459A1"/>
    <w:rsid w:val="00A46203"/>
    <w:rsid w:val="00A53E32"/>
    <w:rsid w:val="00A57AF4"/>
    <w:rsid w:val="00A64586"/>
    <w:rsid w:val="00A648CB"/>
    <w:rsid w:val="00A6781D"/>
    <w:rsid w:val="00A67D03"/>
    <w:rsid w:val="00A7021B"/>
    <w:rsid w:val="00A7362B"/>
    <w:rsid w:val="00A737FD"/>
    <w:rsid w:val="00A819F9"/>
    <w:rsid w:val="00A82069"/>
    <w:rsid w:val="00A82A19"/>
    <w:rsid w:val="00AA1E5F"/>
    <w:rsid w:val="00AA4A01"/>
    <w:rsid w:val="00AB3034"/>
    <w:rsid w:val="00AB408F"/>
    <w:rsid w:val="00AB6EF6"/>
    <w:rsid w:val="00AB7983"/>
    <w:rsid w:val="00AC05D1"/>
    <w:rsid w:val="00AC17FB"/>
    <w:rsid w:val="00AC2359"/>
    <w:rsid w:val="00AD0389"/>
    <w:rsid w:val="00AD7FCF"/>
    <w:rsid w:val="00AE02BE"/>
    <w:rsid w:val="00AE13D9"/>
    <w:rsid w:val="00AE15D5"/>
    <w:rsid w:val="00AF2953"/>
    <w:rsid w:val="00AF6D84"/>
    <w:rsid w:val="00AF755E"/>
    <w:rsid w:val="00B00394"/>
    <w:rsid w:val="00B01028"/>
    <w:rsid w:val="00B010E5"/>
    <w:rsid w:val="00B01BD9"/>
    <w:rsid w:val="00B0271E"/>
    <w:rsid w:val="00B02C56"/>
    <w:rsid w:val="00B03419"/>
    <w:rsid w:val="00B03D73"/>
    <w:rsid w:val="00B04C6C"/>
    <w:rsid w:val="00B05C4C"/>
    <w:rsid w:val="00B072FF"/>
    <w:rsid w:val="00B12166"/>
    <w:rsid w:val="00B12CB5"/>
    <w:rsid w:val="00B17F64"/>
    <w:rsid w:val="00B312D5"/>
    <w:rsid w:val="00B31598"/>
    <w:rsid w:val="00B334BA"/>
    <w:rsid w:val="00B341B1"/>
    <w:rsid w:val="00B402DF"/>
    <w:rsid w:val="00B42061"/>
    <w:rsid w:val="00B4760E"/>
    <w:rsid w:val="00B51148"/>
    <w:rsid w:val="00B514CD"/>
    <w:rsid w:val="00B52674"/>
    <w:rsid w:val="00B55046"/>
    <w:rsid w:val="00B55458"/>
    <w:rsid w:val="00B57117"/>
    <w:rsid w:val="00B57E53"/>
    <w:rsid w:val="00B613B0"/>
    <w:rsid w:val="00B61815"/>
    <w:rsid w:val="00B61AA3"/>
    <w:rsid w:val="00B63EB7"/>
    <w:rsid w:val="00B6476F"/>
    <w:rsid w:val="00B6737F"/>
    <w:rsid w:val="00B71205"/>
    <w:rsid w:val="00B72E31"/>
    <w:rsid w:val="00B736E8"/>
    <w:rsid w:val="00B740BC"/>
    <w:rsid w:val="00B755FD"/>
    <w:rsid w:val="00B8197A"/>
    <w:rsid w:val="00B82BFD"/>
    <w:rsid w:val="00B919D4"/>
    <w:rsid w:val="00B930FF"/>
    <w:rsid w:val="00B940A2"/>
    <w:rsid w:val="00B97AFE"/>
    <w:rsid w:val="00BA526D"/>
    <w:rsid w:val="00BA5FE7"/>
    <w:rsid w:val="00BA6525"/>
    <w:rsid w:val="00BB1ADE"/>
    <w:rsid w:val="00BB3607"/>
    <w:rsid w:val="00BB3747"/>
    <w:rsid w:val="00BB5FEC"/>
    <w:rsid w:val="00BC1861"/>
    <w:rsid w:val="00BC3842"/>
    <w:rsid w:val="00BC47EC"/>
    <w:rsid w:val="00BE1BA8"/>
    <w:rsid w:val="00BE1F8A"/>
    <w:rsid w:val="00BE3EF1"/>
    <w:rsid w:val="00BE72C3"/>
    <w:rsid w:val="00BF553A"/>
    <w:rsid w:val="00C015A0"/>
    <w:rsid w:val="00C04464"/>
    <w:rsid w:val="00C1225B"/>
    <w:rsid w:val="00C123B2"/>
    <w:rsid w:val="00C144ED"/>
    <w:rsid w:val="00C159B0"/>
    <w:rsid w:val="00C166EB"/>
    <w:rsid w:val="00C30D0A"/>
    <w:rsid w:val="00C33229"/>
    <w:rsid w:val="00C35B79"/>
    <w:rsid w:val="00C4090A"/>
    <w:rsid w:val="00C43F23"/>
    <w:rsid w:val="00C4634D"/>
    <w:rsid w:val="00C47EEF"/>
    <w:rsid w:val="00C50EC6"/>
    <w:rsid w:val="00C5256D"/>
    <w:rsid w:val="00C52B45"/>
    <w:rsid w:val="00C714D9"/>
    <w:rsid w:val="00C71CA4"/>
    <w:rsid w:val="00C7559C"/>
    <w:rsid w:val="00C76B7C"/>
    <w:rsid w:val="00C80ABB"/>
    <w:rsid w:val="00C80BB0"/>
    <w:rsid w:val="00C81EBD"/>
    <w:rsid w:val="00C82249"/>
    <w:rsid w:val="00C85AA5"/>
    <w:rsid w:val="00C93705"/>
    <w:rsid w:val="00C9376B"/>
    <w:rsid w:val="00C939AA"/>
    <w:rsid w:val="00C94DE0"/>
    <w:rsid w:val="00C969F8"/>
    <w:rsid w:val="00C96BF2"/>
    <w:rsid w:val="00CA0510"/>
    <w:rsid w:val="00CA1EAD"/>
    <w:rsid w:val="00CA29D8"/>
    <w:rsid w:val="00CA3264"/>
    <w:rsid w:val="00CA3DD9"/>
    <w:rsid w:val="00CA5FFE"/>
    <w:rsid w:val="00CB513E"/>
    <w:rsid w:val="00CB5251"/>
    <w:rsid w:val="00CB5A80"/>
    <w:rsid w:val="00CC27FE"/>
    <w:rsid w:val="00CC41F6"/>
    <w:rsid w:val="00CC663B"/>
    <w:rsid w:val="00CC7B09"/>
    <w:rsid w:val="00CD50E6"/>
    <w:rsid w:val="00CD70AE"/>
    <w:rsid w:val="00CE6CC3"/>
    <w:rsid w:val="00CF00D1"/>
    <w:rsid w:val="00CF103B"/>
    <w:rsid w:val="00CF2B48"/>
    <w:rsid w:val="00CF2B70"/>
    <w:rsid w:val="00CF2CEB"/>
    <w:rsid w:val="00CF5C43"/>
    <w:rsid w:val="00D00B32"/>
    <w:rsid w:val="00D01758"/>
    <w:rsid w:val="00D07235"/>
    <w:rsid w:val="00D104F1"/>
    <w:rsid w:val="00D136DD"/>
    <w:rsid w:val="00D13DCD"/>
    <w:rsid w:val="00D229EC"/>
    <w:rsid w:val="00D2401A"/>
    <w:rsid w:val="00D27A26"/>
    <w:rsid w:val="00D27B9A"/>
    <w:rsid w:val="00D30310"/>
    <w:rsid w:val="00D31542"/>
    <w:rsid w:val="00D32C03"/>
    <w:rsid w:val="00D4131E"/>
    <w:rsid w:val="00D43510"/>
    <w:rsid w:val="00D44313"/>
    <w:rsid w:val="00D53CA5"/>
    <w:rsid w:val="00D55C49"/>
    <w:rsid w:val="00D60793"/>
    <w:rsid w:val="00D66194"/>
    <w:rsid w:val="00D6754A"/>
    <w:rsid w:val="00D67D9B"/>
    <w:rsid w:val="00D82AF4"/>
    <w:rsid w:val="00D83F13"/>
    <w:rsid w:val="00D84E14"/>
    <w:rsid w:val="00D93F96"/>
    <w:rsid w:val="00D97EC8"/>
    <w:rsid w:val="00DA1A58"/>
    <w:rsid w:val="00DA39D9"/>
    <w:rsid w:val="00DB0032"/>
    <w:rsid w:val="00DB1F0E"/>
    <w:rsid w:val="00DC1213"/>
    <w:rsid w:val="00DC2A70"/>
    <w:rsid w:val="00DC78B3"/>
    <w:rsid w:val="00DD1600"/>
    <w:rsid w:val="00DD180B"/>
    <w:rsid w:val="00DD5E2B"/>
    <w:rsid w:val="00DE06DD"/>
    <w:rsid w:val="00DE0CCE"/>
    <w:rsid w:val="00DE2D7C"/>
    <w:rsid w:val="00DE5F06"/>
    <w:rsid w:val="00DF083C"/>
    <w:rsid w:val="00DF0AD3"/>
    <w:rsid w:val="00DF1FC1"/>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0DF3"/>
    <w:rsid w:val="00E436FF"/>
    <w:rsid w:val="00E5044B"/>
    <w:rsid w:val="00E60A58"/>
    <w:rsid w:val="00E6256A"/>
    <w:rsid w:val="00E64884"/>
    <w:rsid w:val="00E64AB6"/>
    <w:rsid w:val="00E6676C"/>
    <w:rsid w:val="00E67259"/>
    <w:rsid w:val="00E67AC8"/>
    <w:rsid w:val="00E73E76"/>
    <w:rsid w:val="00E76B9A"/>
    <w:rsid w:val="00E77B91"/>
    <w:rsid w:val="00E81D71"/>
    <w:rsid w:val="00E8228B"/>
    <w:rsid w:val="00E82DE3"/>
    <w:rsid w:val="00E85F13"/>
    <w:rsid w:val="00E8608E"/>
    <w:rsid w:val="00E865A0"/>
    <w:rsid w:val="00E950F3"/>
    <w:rsid w:val="00E95F90"/>
    <w:rsid w:val="00E96627"/>
    <w:rsid w:val="00EA2E44"/>
    <w:rsid w:val="00EA5B78"/>
    <w:rsid w:val="00EA676A"/>
    <w:rsid w:val="00EA69BB"/>
    <w:rsid w:val="00EB3A4B"/>
    <w:rsid w:val="00EB3CC0"/>
    <w:rsid w:val="00EB422E"/>
    <w:rsid w:val="00EB4419"/>
    <w:rsid w:val="00EB54B7"/>
    <w:rsid w:val="00EC0C48"/>
    <w:rsid w:val="00EC126D"/>
    <w:rsid w:val="00EC3589"/>
    <w:rsid w:val="00EC5143"/>
    <w:rsid w:val="00EC61A7"/>
    <w:rsid w:val="00EC6A04"/>
    <w:rsid w:val="00ED24B9"/>
    <w:rsid w:val="00ED320B"/>
    <w:rsid w:val="00ED376C"/>
    <w:rsid w:val="00ED430A"/>
    <w:rsid w:val="00ED5030"/>
    <w:rsid w:val="00EE3075"/>
    <w:rsid w:val="00EE434B"/>
    <w:rsid w:val="00EE4A2B"/>
    <w:rsid w:val="00EE5343"/>
    <w:rsid w:val="00EE5F9B"/>
    <w:rsid w:val="00EE68FD"/>
    <w:rsid w:val="00EF1335"/>
    <w:rsid w:val="00EF3855"/>
    <w:rsid w:val="00EF4006"/>
    <w:rsid w:val="00EF5C56"/>
    <w:rsid w:val="00EF6C7C"/>
    <w:rsid w:val="00EF6F26"/>
    <w:rsid w:val="00F01308"/>
    <w:rsid w:val="00F01B4E"/>
    <w:rsid w:val="00F04996"/>
    <w:rsid w:val="00F04E9F"/>
    <w:rsid w:val="00F05DF8"/>
    <w:rsid w:val="00F06E32"/>
    <w:rsid w:val="00F179D1"/>
    <w:rsid w:val="00F228AF"/>
    <w:rsid w:val="00F23A51"/>
    <w:rsid w:val="00F247A2"/>
    <w:rsid w:val="00F24ED5"/>
    <w:rsid w:val="00F30441"/>
    <w:rsid w:val="00F315FE"/>
    <w:rsid w:val="00F372CF"/>
    <w:rsid w:val="00F43417"/>
    <w:rsid w:val="00F43F35"/>
    <w:rsid w:val="00F476CE"/>
    <w:rsid w:val="00F517B7"/>
    <w:rsid w:val="00F51BAE"/>
    <w:rsid w:val="00F61C16"/>
    <w:rsid w:val="00F6224B"/>
    <w:rsid w:val="00F648E3"/>
    <w:rsid w:val="00F656D5"/>
    <w:rsid w:val="00F73740"/>
    <w:rsid w:val="00F75C37"/>
    <w:rsid w:val="00F80E60"/>
    <w:rsid w:val="00F825EB"/>
    <w:rsid w:val="00F82B74"/>
    <w:rsid w:val="00F83777"/>
    <w:rsid w:val="00FA6045"/>
    <w:rsid w:val="00FB7D13"/>
    <w:rsid w:val="00FC0B33"/>
    <w:rsid w:val="00FD1075"/>
    <w:rsid w:val="00FD5218"/>
    <w:rsid w:val="00FE36B8"/>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ipedspas/ExP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pedshelp@rt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ces.ed.gov/collegenavig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B3CDF-66E5-4E4E-B5E7-234C1CE7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19</Pages>
  <Words>9348</Words>
  <Characters>53988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63210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U.S. Department of Education</cp:lastModifiedBy>
  <cp:revision>28</cp:revision>
  <cp:lastPrinted>2013-09-17T15:32:00Z</cp:lastPrinted>
  <dcterms:created xsi:type="dcterms:W3CDTF">2015-10-15T19:49:00Z</dcterms:created>
  <dcterms:modified xsi:type="dcterms:W3CDTF">2015-10-20T20:39:00Z</dcterms:modified>
</cp:coreProperties>
</file>