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0F93E" w14:textId="77777777" w:rsidR="00386054" w:rsidRPr="00EF7FF5" w:rsidRDefault="00386054" w:rsidP="00335877">
      <w:pPr>
        <w:pStyle w:val="Title"/>
        <w:spacing w:before="12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25A0F93F" w14:textId="77777777" w:rsidR="00386054" w:rsidRPr="00EF7FF5" w:rsidRDefault="00386054" w:rsidP="00335877">
      <w:pPr>
        <w:pStyle w:val="Title"/>
        <w:spacing w:before="12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25A0F940" w14:textId="3A6E9948" w:rsidR="00386054" w:rsidRPr="00EF7FF5" w:rsidRDefault="00335877" w:rsidP="00335877">
      <w:pPr>
        <w:suppressAutoHyphens/>
        <w:spacing w:before="120" w:after="120"/>
        <w:jc w:val="center"/>
        <w:rPr>
          <w:rFonts w:ascii="Times New Roman" w:hAnsi="Times New Roman"/>
          <w:b/>
          <w:szCs w:val="24"/>
        </w:rPr>
      </w:pPr>
      <w:r>
        <w:rPr>
          <w:rFonts w:ascii="Times New Roman" w:hAnsi="Times New Roman"/>
          <w:b/>
          <w:szCs w:val="24"/>
        </w:rPr>
        <w:t>William D. Ford Direct Loan Program General Forbearance Request</w:t>
      </w:r>
    </w:p>
    <w:p w14:paraId="25A0F941" w14:textId="77777777" w:rsidR="00386054" w:rsidRPr="00EF7FF5" w:rsidRDefault="00386054">
      <w:pPr>
        <w:tabs>
          <w:tab w:val="left" w:pos="0"/>
        </w:tabs>
        <w:suppressAutoHyphens/>
        <w:rPr>
          <w:rFonts w:ascii="Times New Roman" w:hAnsi="Times New Roman"/>
          <w:szCs w:val="24"/>
        </w:rPr>
      </w:pPr>
    </w:p>
    <w:p w14:paraId="25A0F943"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25A0F944" w14:textId="77777777" w:rsidR="00386054" w:rsidRPr="00EF7FF5" w:rsidRDefault="00386054">
      <w:pPr>
        <w:tabs>
          <w:tab w:val="left" w:pos="0"/>
        </w:tabs>
        <w:suppressAutoHyphens/>
        <w:rPr>
          <w:rFonts w:ascii="Times New Roman" w:hAnsi="Times New Roman"/>
          <w:szCs w:val="24"/>
        </w:rPr>
      </w:pPr>
    </w:p>
    <w:p w14:paraId="25A0F945"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25A0F946" w14:textId="77777777" w:rsidR="00386054" w:rsidRPr="00EF7FF5" w:rsidRDefault="00386054">
      <w:pPr>
        <w:tabs>
          <w:tab w:val="left" w:pos="0"/>
        </w:tabs>
        <w:suppressAutoHyphens/>
        <w:rPr>
          <w:rFonts w:ascii="Times New Roman" w:hAnsi="Times New Roman"/>
          <w:szCs w:val="24"/>
        </w:rPr>
      </w:pPr>
    </w:p>
    <w:p w14:paraId="2E4A8B41" w14:textId="373B2279" w:rsidR="00AF21A7" w:rsidRPr="00AF21A7" w:rsidRDefault="00AF21A7" w:rsidP="00AF21A7">
      <w:pPr>
        <w:tabs>
          <w:tab w:val="left" w:pos="0"/>
        </w:tabs>
        <w:suppressAutoHyphens/>
        <w:spacing w:after="120"/>
        <w:ind w:left="720"/>
        <w:rPr>
          <w:rFonts w:ascii="Times New Roman" w:hAnsi="Times New Roman"/>
          <w:szCs w:val="24"/>
        </w:rPr>
      </w:pPr>
      <w:r w:rsidRPr="00AF21A7">
        <w:rPr>
          <w:rFonts w:ascii="Times New Roman" w:hAnsi="Times New Roman"/>
          <w:szCs w:val="24"/>
        </w:rPr>
        <w:t>Section 428(c</w:t>
      </w:r>
      <w:proofErr w:type="gramStart"/>
      <w:r w:rsidRPr="00AF21A7">
        <w:rPr>
          <w:rFonts w:ascii="Times New Roman" w:hAnsi="Times New Roman"/>
          <w:szCs w:val="24"/>
        </w:rPr>
        <w:t>)(</w:t>
      </w:r>
      <w:proofErr w:type="gramEnd"/>
      <w:r w:rsidRPr="00AF21A7">
        <w:rPr>
          <w:rFonts w:ascii="Times New Roman" w:hAnsi="Times New Roman"/>
          <w:szCs w:val="24"/>
        </w:rPr>
        <w:t xml:space="preserve">3) of the Higher Education Act of 1965, as amended (the HEA) provides that under certain circumstances, a borrower who receives a loan through the Federal Family Education Loan (FFEL) Program </w:t>
      </w:r>
      <w:r>
        <w:rPr>
          <w:rFonts w:ascii="Times New Roman" w:hAnsi="Times New Roman"/>
          <w:szCs w:val="24"/>
        </w:rPr>
        <w:t>may receive</w:t>
      </w:r>
      <w:r w:rsidRPr="00AF21A7">
        <w:rPr>
          <w:rFonts w:ascii="Times New Roman" w:hAnsi="Times New Roman"/>
          <w:szCs w:val="24"/>
        </w:rPr>
        <w:t xml:space="preserve"> a forbearance.  </w:t>
      </w:r>
      <w:proofErr w:type="gramStart"/>
      <w:r w:rsidRPr="00AF21A7">
        <w:rPr>
          <w:rFonts w:ascii="Times New Roman" w:hAnsi="Times New Roman"/>
          <w:szCs w:val="24"/>
        </w:rPr>
        <w:t>A forbearance</w:t>
      </w:r>
      <w:proofErr w:type="gramEnd"/>
      <w:r w:rsidRPr="00AF21A7">
        <w:rPr>
          <w:rFonts w:ascii="Times New Roman" w:hAnsi="Times New Roman"/>
          <w:szCs w:val="24"/>
        </w:rPr>
        <w:t xml:space="preserve"> is an arrangement to postpone or reduce the amount of a borrower’s monthly loan payment for a limited and specific time period.  Section 455(a)(1) of the HEA provides that unless otherwise specified, loans made under the William D. Ford Federal Direct Loan (Direct Loan) Program </w:t>
      </w:r>
      <w:proofErr w:type="gramStart"/>
      <w:r w:rsidRPr="00AF21A7">
        <w:rPr>
          <w:rFonts w:ascii="Times New Roman" w:hAnsi="Times New Roman"/>
          <w:szCs w:val="24"/>
        </w:rPr>
        <w:t>are</w:t>
      </w:r>
      <w:proofErr w:type="gramEnd"/>
      <w:r w:rsidRPr="00AF21A7">
        <w:rPr>
          <w:rFonts w:ascii="Times New Roman" w:hAnsi="Times New Roman"/>
          <w:szCs w:val="24"/>
        </w:rPr>
        <w:t xml:space="preserve"> to have the same terms, conditions, and benefits as lo</w:t>
      </w:r>
      <w:r>
        <w:rPr>
          <w:rFonts w:ascii="Times New Roman" w:hAnsi="Times New Roman"/>
          <w:szCs w:val="24"/>
        </w:rPr>
        <w:t>ans made under the FFEL Program.</w:t>
      </w:r>
    </w:p>
    <w:p w14:paraId="7CCD0A3C" w14:textId="77777777" w:rsidR="00AF21A7" w:rsidRDefault="00AF21A7" w:rsidP="00AF21A7">
      <w:pPr>
        <w:tabs>
          <w:tab w:val="left" w:pos="0"/>
        </w:tabs>
        <w:suppressAutoHyphens/>
        <w:spacing w:after="120"/>
        <w:ind w:left="720"/>
        <w:rPr>
          <w:rFonts w:ascii="Times New Roman" w:hAnsi="Times New Roman"/>
          <w:szCs w:val="24"/>
        </w:rPr>
      </w:pPr>
      <w:r w:rsidRPr="00AF21A7">
        <w:rPr>
          <w:rFonts w:ascii="Times New Roman" w:hAnsi="Times New Roman"/>
          <w:szCs w:val="24"/>
        </w:rPr>
        <w:t>The regulations governing forbearance in the Direct Loan Program are specified in 34 CFR 685.205.  Further, §685.205(a) of the Direct Loan Program regulations requires borrowers who request a forbearance to provide sufficient documentation to support the request.</w:t>
      </w:r>
    </w:p>
    <w:p w14:paraId="3431DD48" w14:textId="160CE507" w:rsidR="00AF21A7" w:rsidRPr="00AF21A7" w:rsidRDefault="00AF21A7" w:rsidP="00AF21A7">
      <w:pPr>
        <w:tabs>
          <w:tab w:val="left" w:pos="0"/>
        </w:tabs>
        <w:suppressAutoHyphens/>
        <w:spacing w:after="120"/>
        <w:ind w:left="720"/>
        <w:rPr>
          <w:rFonts w:ascii="Times New Roman" w:hAnsi="Times New Roman"/>
          <w:szCs w:val="24"/>
        </w:rPr>
      </w:pPr>
      <w:r>
        <w:rPr>
          <w:rFonts w:ascii="Times New Roman" w:hAnsi="Times New Roman"/>
          <w:szCs w:val="24"/>
        </w:rPr>
        <w:t xml:space="preserve">In the </w:t>
      </w:r>
      <w:r w:rsidR="00F34B4B">
        <w:rPr>
          <w:rFonts w:ascii="Times New Roman" w:hAnsi="Times New Roman"/>
          <w:szCs w:val="24"/>
        </w:rPr>
        <w:t xml:space="preserve">Federal </w:t>
      </w:r>
      <w:r>
        <w:rPr>
          <w:rFonts w:ascii="Times New Roman" w:hAnsi="Times New Roman"/>
          <w:szCs w:val="24"/>
        </w:rPr>
        <w:t>Perkins Loan Program</w:t>
      </w:r>
      <w:r w:rsidR="00F34B4B">
        <w:rPr>
          <w:rFonts w:ascii="Times New Roman" w:hAnsi="Times New Roman"/>
          <w:szCs w:val="24"/>
        </w:rPr>
        <w:t xml:space="preserve"> (Perkins Loan)</w:t>
      </w:r>
      <w:r>
        <w:rPr>
          <w:rFonts w:ascii="Times New Roman" w:hAnsi="Times New Roman"/>
          <w:szCs w:val="24"/>
        </w:rPr>
        <w:t xml:space="preserve"> forbearances are provided for under § 674.33(d).</w:t>
      </w:r>
    </w:p>
    <w:p w14:paraId="25A0F954" w14:textId="171EF272" w:rsidR="00F472DC" w:rsidRPr="00AF21A7" w:rsidRDefault="00AF21A7" w:rsidP="00AF21A7">
      <w:pPr>
        <w:tabs>
          <w:tab w:val="left" w:pos="0"/>
        </w:tabs>
        <w:suppressAutoHyphens/>
        <w:spacing w:after="120"/>
        <w:ind w:left="720"/>
        <w:rPr>
          <w:rFonts w:ascii="Times New Roman" w:hAnsi="Times New Roman"/>
          <w:szCs w:val="24"/>
        </w:rPr>
      </w:pPr>
      <w:r>
        <w:rPr>
          <w:rFonts w:ascii="Times New Roman" w:hAnsi="Times New Roman"/>
          <w:szCs w:val="24"/>
        </w:rPr>
        <w:t xml:space="preserve">The </w:t>
      </w:r>
      <w:r w:rsidR="00335877" w:rsidRPr="00AF21A7">
        <w:rPr>
          <w:rFonts w:ascii="Times New Roman" w:hAnsi="Times New Roman"/>
          <w:snapToGrid w:val="0"/>
        </w:rPr>
        <w:t>Department of Education (</w:t>
      </w:r>
      <w:r w:rsidR="00335877">
        <w:rPr>
          <w:rFonts w:ascii="Times New Roman" w:hAnsi="Times New Roman"/>
          <w:snapToGrid w:val="0"/>
        </w:rPr>
        <w:t>Department</w:t>
      </w:r>
      <w:r w:rsidR="00335877" w:rsidRPr="00AF21A7">
        <w:rPr>
          <w:rFonts w:ascii="Times New Roman" w:hAnsi="Times New Roman"/>
          <w:snapToGrid w:val="0"/>
        </w:rPr>
        <w:t>)</w:t>
      </w:r>
      <w:r>
        <w:rPr>
          <w:rFonts w:ascii="Times New Roman" w:hAnsi="Times New Roman"/>
          <w:szCs w:val="24"/>
        </w:rPr>
        <w:t xml:space="preserve"> is requesting a revision </w:t>
      </w:r>
      <w:r w:rsidRPr="00AF21A7">
        <w:rPr>
          <w:rFonts w:ascii="Times New Roman" w:hAnsi="Times New Roman"/>
          <w:szCs w:val="24"/>
        </w:rPr>
        <w:t xml:space="preserve">of the currently approved collection.  We </w:t>
      </w:r>
      <w:r>
        <w:rPr>
          <w:rFonts w:ascii="Times New Roman" w:hAnsi="Times New Roman"/>
          <w:szCs w:val="24"/>
        </w:rPr>
        <w:t>are revising the form to cover the FFEL an</w:t>
      </w:r>
      <w:r w:rsidR="00F34053">
        <w:rPr>
          <w:rFonts w:ascii="Times New Roman" w:hAnsi="Times New Roman"/>
          <w:szCs w:val="24"/>
        </w:rPr>
        <w:t>d</w:t>
      </w:r>
      <w:r>
        <w:rPr>
          <w:rFonts w:ascii="Times New Roman" w:hAnsi="Times New Roman"/>
          <w:szCs w:val="24"/>
        </w:rPr>
        <w:t xml:space="preserve"> Perkins Loan programs and to make formatting and wording enhancements for clarity.</w:t>
      </w:r>
    </w:p>
    <w:p w14:paraId="25A0F95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25A0F956" w14:textId="77777777" w:rsidR="00386054" w:rsidRPr="00EF7FF5" w:rsidRDefault="00386054">
      <w:pPr>
        <w:tabs>
          <w:tab w:val="left" w:pos="-720"/>
        </w:tabs>
        <w:suppressAutoHyphens/>
        <w:rPr>
          <w:rFonts w:ascii="Times New Roman" w:hAnsi="Times New Roman"/>
          <w:szCs w:val="24"/>
        </w:rPr>
      </w:pPr>
    </w:p>
    <w:p w14:paraId="25A0F958" w14:textId="1947B2BE" w:rsidR="00386054" w:rsidRDefault="00AF21A7" w:rsidP="00AF21A7">
      <w:pPr>
        <w:tabs>
          <w:tab w:val="left" w:pos="-720"/>
        </w:tabs>
        <w:suppressAutoHyphens/>
        <w:ind w:left="720"/>
        <w:rPr>
          <w:rFonts w:ascii="Times New Roman" w:hAnsi="Times New Roman"/>
          <w:snapToGrid w:val="0"/>
        </w:rPr>
      </w:pPr>
      <w:r w:rsidRPr="00AF21A7">
        <w:rPr>
          <w:rFonts w:ascii="Times New Roman" w:hAnsi="Times New Roman"/>
          <w:snapToGrid w:val="0"/>
        </w:rPr>
        <w:t>The General Forbearance Request form included with this submission has been used by the Department to collect the information needed to process</w:t>
      </w:r>
      <w:r w:rsidR="00F34B4B">
        <w:rPr>
          <w:rFonts w:ascii="Times New Roman" w:hAnsi="Times New Roman"/>
          <w:snapToGrid w:val="0"/>
        </w:rPr>
        <w:t xml:space="preserve"> Direct Loan borrower</w:t>
      </w:r>
      <w:r w:rsidRPr="00AF21A7">
        <w:rPr>
          <w:rFonts w:ascii="Times New Roman" w:hAnsi="Times New Roman"/>
          <w:snapToGrid w:val="0"/>
        </w:rPr>
        <w:t xml:space="preserve"> requests for forbearance under 34 CFR 685.205(a)(1).  In accordance with this provision, a borrower who is willing but unable to make currently scheduled loan payments due to a temporary financial hardship may receive </w:t>
      </w:r>
      <w:proofErr w:type="gramStart"/>
      <w:r w:rsidRPr="00AF21A7">
        <w:rPr>
          <w:rFonts w:ascii="Times New Roman" w:hAnsi="Times New Roman"/>
          <w:snapToGrid w:val="0"/>
        </w:rPr>
        <w:t>a forbearance</w:t>
      </w:r>
      <w:proofErr w:type="gramEnd"/>
      <w:r w:rsidRPr="00AF21A7">
        <w:rPr>
          <w:rFonts w:ascii="Times New Roman" w:hAnsi="Times New Roman"/>
          <w:snapToGrid w:val="0"/>
        </w:rPr>
        <w:t xml:space="preserve">.  The form will continue to be </w:t>
      </w:r>
      <w:r w:rsidRPr="00AF21A7">
        <w:rPr>
          <w:rFonts w:ascii="Times New Roman" w:hAnsi="Times New Roman"/>
          <w:snapToGrid w:val="0"/>
        </w:rPr>
        <w:lastRenderedPageBreak/>
        <w:t>needed for this purpose</w:t>
      </w:r>
      <w:r>
        <w:rPr>
          <w:rFonts w:ascii="Times New Roman" w:hAnsi="Times New Roman"/>
          <w:snapToGrid w:val="0"/>
        </w:rPr>
        <w:t xml:space="preserve">, but will also </w:t>
      </w:r>
      <w:r w:rsidR="00F34B4B">
        <w:rPr>
          <w:rFonts w:ascii="Times New Roman" w:hAnsi="Times New Roman"/>
          <w:snapToGrid w:val="0"/>
        </w:rPr>
        <w:t>include</w:t>
      </w:r>
      <w:r>
        <w:rPr>
          <w:rFonts w:ascii="Times New Roman" w:hAnsi="Times New Roman"/>
          <w:snapToGrid w:val="0"/>
        </w:rPr>
        <w:t xml:space="preserve"> the FFEL and Perkins Loan program</w:t>
      </w:r>
      <w:r w:rsidR="00F34B4B">
        <w:rPr>
          <w:rFonts w:ascii="Times New Roman" w:hAnsi="Times New Roman"/>
          <w:snapToGrid w:val="0"/>
        </w:rPr>
        <w:t xml:space="preserve"> borrower</w:t>
      </w:r>
      <w:r>
        <w:rPr>
          <w:rFonts w:ascii="Times New Roman" w:hAnsi="Times New Roman"/>
          <w:snapToGrid w:val="0"/>
        </w:rPr>
        <w:t>s</w:t>
      </w:r>
      <w:r w:rsidRPr="00AF21A7">
        <w:rPr>
          <w:rFonts w:ascii="Times New Roman" w:hAnsi="Times New Roman"/>
          <w:snapToGrid w:val="0"/>
        </w:rPr>
        <w:t xml:space="preserve">.  If </w:t>
      </w:r>
      <w:r w:rsidR="00335877">
        <w:rPr>
          <w:rFonts w:ascii="Times New Roman" w:hAnsi="Times New Roman"/>
          <w:snapToGrid w:val="0"/>
        </w:rPr>
        <w:t>the Department</w:t>
      </w:r>
      <w:r w:rsidRPr="00AF21A7">
        <w:rPr>
          <w:rFonts w:ascii="Times New Roman" w:hAnsi="Times New Roman"/>
          <w:snapToGrid w:val="0"/>
        </w:rPr>
        <w:t xml:space="preserve"> did not collect this information, a </w:t>
      </w:r>
      <w:r>
        <w:rPr>
          <w:rFonts w:ascii="Times New Roman" w:hAnsi="Times New Roman"/>
          <w:snapToGrid w:val="0"/>
        </w:rPr>
        <w:t>b</w:t>
      </w:r>
      <w:r w:rsidRPr="00AF21A7">
        <w:rPr>
          <w:rFonts w:ascii="Times New Roman" w:hAnsi="Times New Roman"/>
          <w:snapToGrid w:val="0"/>
        </w:rPr>
        <w:t>orrower would not be able to request and agree to the terms of forbearance</w:t>
      </w:r>
      <w:r w:rsidR="00F34B4B">
        <w:rPr>
          <w:rFonts w:ascii="Times New Roman" w:hAnsi="Times New Roman"/>
          <w:snapToGrid w:val="0"/>
        </w:rPr>
        <w:t xml:space="preserve"> as allowed under regulations</w:t>
      </w:r>
      <w:r w:rsidRPr="00AF21A7">
        <w:rPr>
          <w:rFonts w:ascii="Times New Roman" w:hAnsi="Times New Roman"/>
          <w:snapToGrid w:val="0"/>
        </w:rPr>
        <w:t>.</w:t>
      </w:r>
    </w:p>
    <w:p w14:paraId="50CA7D51" w14:textId="77777777" w:rsidR="00AF21A7" w:rsidRPr="00EF7FF5" w:rsidRDefault="00AF21A7" w:rsidP="00AF21A7">
      <w:pPr>
        <w:tabs>
          <w:tab w:val="left" w:pos="-720"/>
        </w:tabs>
        <w:suppressAutoHyphens/>
        <w:ind w:left="720"/>
        <w:rPr>
          <w:rFonts w:ascii="Times New Roman" w:hAnsi="Times New Roman"/>
          <w:szCs w:val="24"/>
        </w:rPr>
      </w:pPr>
    </w:p>
    <w:p w14:paraId="25A0F95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25A0F95A" w14:textId="77777777" w:rsidR="00386054" w:rsidRPr="00EF7FF5" w:rsidRDefault="00386054">
      <w:pPr>
        <w:tabs>
          <w:tab w:val="left" w:pos="-720"/>
        </w:tabs>
        <w:suppressAutoHyphens/>
        <w:rPr>
          <w:rFonts w:ascii="Times New Roman" w:hAnsi="Times New Roman"/>
          <w:szCs w:val="24"/>
        </w:rPr>
      </w:pPr>
    </w:p>
    <w:p w14:paraId="25A0F95D" w14:textId="5DCCC504" w:rsidR="00386054" w:rsidRDefault="00335877" w:rsidP="00AF21A7">
      <w:pPr>
        <w:tabs>
          <w:tab w:val="left" w:pos="-720"/>
        </w:tabs>
        <w:suppressAutoHyphens/>
        <w:ind w:left="720"/>
        <w:rPr>
          <w:rFonts w:ascii="Times New Roman" w:hAnsi="Times New Roman"/>
          <w:snapToGrid w:val="0"/>
        </w:rPr>
      </w:pPr>
      <w:r>
        <w:rPr>
          <w:rFonts w:ascii="Times New Roman" w:hAnsi="Times New Roman"/>
          <w:snapToGrid w:val="0"/>
        </w:rPr>
        <w:t>The Department</w:t>
      </w:r>
      <w:r w:rsidR="00AF21A7" w:rsidRPr="00AF21A7">
        <w:rPr>
          <w:rFonts w:ascii="Times New Roman" w:hAnsi="Times New Roman"/>
          <w:snapToGrid w:val="0"/>
        </w:rPr>
        <w:t xml:space="preserve"> continues to maximize the use of a</w:t>
      </w:r>
      <w:r w:rsidR="00AF21A7">
        <w:rPr>
          <w:rFonts w:ascii="Times New Roman" w:hAnsi="Times New Roman"/>
          <w:snapToGrid w:val="0"/>
        </w:rPr>
        <w:t>vailable information technology</w:t>
      </w:r>
      <w:r w:rsidR="00AF21A7" w:rsidRPr="00AF21A7">
        <w:rPr>
          <w:rFonts w:ascii="Times New Roman" w:hAnsi="Times New Roman"/>
          <w:snapToGrid w:val="0"/>
        </w:rPr>
        <w:t>.  Borrowers can request forbearance, agree to the terms of the forbearance, and provide the required documentation to support the forbearance request through the borrower’s federal loan servicer’s website</w:t>
      </w:r>
      <w:r w:rsidR="00AF21A7">
        <w:rPr>
          <w:rFonts w:ascii="Times New Roman" w:hAnsi="Times New Roman"/>
          <w:snapToGrid w:val="0"/>
        </w:rPr>
        <w:t xml:space="preserve"> or on a telephone call</w:t>
      </w:r>
      <w:r w:rsidR="00AF21A7" w:rsidRPr="00AF21A7">
        <w:rPr>
          <w:rFonts w:ascii="Times New Roman" w:hAnsi="Times New Roman"/>
          <w:snapToGrid w:val="0"/>
        </w:rPr>
        <w:t>.</w:t>
      </w:r>
    </w:p>
    <w:p w14:paraId="31298B38" w14:textId="77777777" w:rsidR="00AF21A7" w:rsidRPr="00EF7FF5" w:rsidRDefault="00AF21A7" w:rsidP="00AF21A7">
      <w:pPr>
        <w:tabs>
          <w:tab w:val="left" w:pos="-720"/>
        </w:tabs>
        <w:suppressAutoHyphens/>
        <w:ind w:left="720"/>
        <w:rPr>
          <w:rFonts w:ascii="Times New Roman" w:hAnsi="Times New Roman"/>
          <w:szCs w:val="24"/>
        </w:rPr>
      </w:pPr>
    </w:p>
    <w:p w14:paraId="25A0F95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25A0F95F" w14:textId="77777777" w:rsidR="00386054" w:rsidRPr="00EF7FF5" w:rsidRDefault="00386054">
      <w:pPr>
        <w:tabs>
          <w:tab w:val="left" w:pos="-720"/>
        </w:tabs>
        <w:suppressAutoHyphens/>
        <w:rPr>
          <w:rFonts w:ascii="Times New Roman" w:hAnsi="Times New Roman"/>
          <w:szCs w:val="24"/>
        </w:rPr>
      </w:pPr>
    </w:p>
    <w:p w14:paraId="25A0F961" w14:textId="1804E08B" w:rsidR="00386054" w:rsidRDefault="00AF21A7" w:rsidP="00AF21A7">
      <w:pPr>
        <w:tabs>
          <w:tab w:val="left" w:pos="-720"/>
        </w:tabs>
        <w:suppressAutoHyphens/>
        <w:ind w:left="720"/>
        <w:rPr>
          <w:rFonts w:ascii="Times New Roman" w:hAnsi="Times New Roman"/>
          <w:snapToGrid w:val="0"/>
        </w:rPr>
      </w:pPr>
      <w:r w:rsidRPr="00AF21A7">
        <w:rPr>
          <w:rFonts w:ascii="Times New Roman" w:hAnsi="Times New Roman"/>
          <w:snapToGrid w:val="0"/>
        </w:rPr>
        <w:t>There is no information available from other sources that can be used for the purposes described in Item 2.</w:t>
      </w:r>
    </w:p>
    <w:p w14:paraId="0E26FD1B" w14:textId="77777777" w:rsidR="00AF21A7" w:rsidRPr="00EF7FF5" w:rsidRDefault="00AF21A7">
      <w:pPr>
        <w:tabs>
          <w:tab w:val="left" w:pos="-720"/>
        </w:tabs>
        <w:suppressAutoHyphens/>
        <w:rPr>
          <w:rFonts w:ascii="Times New Roman" w:hAnsi="Times New Roman"/>
          <w:szCs w:val="24"/>
        </w:rPr>
      </w:pPr>
    </w:p>
    <w:p w14:paraId="25A0F962"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5A0F963" w14:textId="77777777" w:rsidR="00386054" w:rsidRPr="00EF7FF5" w:rsidRDefault="00386054">
      <w:pPr>
        <w:tabs>
          <w:tab w:val="left" w:pos="-720"/>
        </w:tabs>
        <w:suppressAutoHyphens/>
        <w:rPr>
          <w:rFonts w:ascii="Times New Roman" w:hAnsi="Times New Roman"/>
          <w:szCs w:val="24"/>
        </w:rPr>
      </w:pPr>
    </w:p>
    <w:p w14:paraId="25A0F964"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No small businesses are affected by this information collection. </w:t>
      </w:r>
    </w:p>
    <w:p w14:paraId="25A0F965" w14:textId="77777777" w:rsidR="00386054" w:rsidRPr="00EF7FF5" w:rsidRDefault="00386054">
      <w:pPr>
        <w:tabs>
          <w:tab w:val="left" w:pos="-720"/>
        </w:tabs>
        <w:suppressAutoHyphens/>
        <w:rPr>
          <w:rFonts w:ascii="Times New Roman" w:hAnsi="Times New Roman"/>
          <w:szCs w:val="24"/>
        </w:rPr>
      </w:pPr>
    </w:p>
    <w:p w14:paraId="25A0F96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5A0F967" w14:textId="77777777" w:rsidR="00386054" w:rsidRPr="00EF7FF5" w:rsidRDefault="00386054">
      <w:pPr>
        <w:tabs>
          <w:tab w:val="left" w:pos="-720"/>
        </w:tabs>
        <w:suppressAutoHyphens/>
        <w:rPr>
          <w:rFonts w:ascii="Times New Roman" w:hAnsi="Times New Roman"/>
          <w:szCs w:val="24"/>
        </w:rPr>
      </w:pPr>
    </w:p>
    <w:p w14:paraId="25A0F969" w14:textId="1C810737" w:rsidR="00386054" w:rsidRDefault="00AF21A7" w:rsidP="00AF21A7">
      <w:pPr>
        <w:tabs>
          <w:tab w:val="left" w:pos="-720"/>
        </w:tabs>
        <w:suppressAutoHyphens/>
        <w:ind w:left="720"/>
        <w:rPr>
          <w:rFonts w:ascii="Times New Roman" w:hAnsi="Times New Roman"/>
          <w:snapToGrid w:val="0"/>
        </w:rPr>
      </w:pPr>
      <w:r w:rsidRPr="00AF21A7">
        <w:rPr>
          <w:rFonts w:ascii="Times New Roman" w:hAnsi="Times New Roman"/>
          <w:snapToGrid w:val="0"/>
        </w:rPr>
        <w:t>The HEA and the regulations allow a forbearance to be granted for up to one year at a time.  Therefore, a borrower who has been granted forbearance for one year and who remains eligible for forbearance at the end of that period must make another forbearance request (as described in Item 2 of this Supporting Statement) in order to have the forbearance extended.  Less frequent data collection would prevent borrowers from obtaining this benefit.</w:t>
      </w:r>
    </w:p>
    <w:p w14:paraId="680ED7FE" w14:textId="77777777" w:rsidR="00AF21A7" w:rsidRPr="00EF7FF5" w:rsidRDefault="00AF21A7">
      <w:pPr>
        <w:tabs>
          <w:tab w:val="left" w:pos="-720"/>
        </w:tabs>
        <w:suppressAutoHyphens/>
        <w:rPr>
          <w:rFonts w:ascii="Times New Roman" w:hAnsi="Times New Roman"/>
          <w:szCs w:val="24"/>
        </w:rPr>
      </w:pPr>
    </w:p>
    <w:p w14:paraId="25A0F96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25A0F96B" w14:textId="77777777" w:rsidR="00386054" w:rsidRPr="00EF7FF5" w:rsidRDefault="00386054">
      <w:pPr>
        <w:tabs>
          <w:tab w:val="left" w:pos="-720"/>
        </w:tabs>
        <w:suppressAutoHyphens/>
        <w:rPr>
          <w:rFonts w:ascii="Times New Roman" w:hAnsi="Times New Roman"/>
          <w:b/>
          <w:szCs w:val="24"/>
        </w:rPr>
      </w:pPr>
    </w:p>
    <w:p w14:paraId="25A0F96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25A0F96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prepare a written response to a collection of information in fewer than 30 days after receipt of it;</w:t>
      </w:r>
    </w:p>
    <w:p w14:paraId="25A0F96E"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25A0F96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25A0F970"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25A0F97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25A0F97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5A0F97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25A0F974" w14:textId="77777777" w:rsidR="00386054" w:rsidRPr="00EF7FF5" w:rsidRDefault="00386054">
      <w:pPr>
        <w:tabs>
          <w:tab w:val="left" w:pos="-720"/>
        </w:tabs>
        <w:suppressAutoHyphens/>
        <w:rPr>
          <w:rFonts w:ascii="Times New Roman" w:hAnsi="Times New Roman"/>
          <w:szCs w:val="24"/>
        </w:rPr>
      </w:pPr>
    </w:p>
    <w:p w14:paraId="25A0F975" w14:textId="77777777" w:rsidR="00223204" w:rsidRDefault="00223204" w:rsidP="00223204">
      <w:pPr>
        <w:tabs>
          <w:tab w:val="left" w:pos="0"/>
        </w:tabs>
        <w:suppressAutoHyphens/>
        <w:spacing w:after="120"/>
        <w:ind w:left="360"/>
        <w:rPr>
          <w:rFonts w:ascii="Times New Roman" w:hAnsi="Times New Roman"/>
        </w:rPr>
      </w:pPr>
      <w:r>
        <w:rPr>
          <w:rFonts w:ascii="Times New Roman" w:hAnsi="Times New Roman"/>
        </w:rPr>
        <w:t>This information collection does not involve any of the above conditions.</w:t>
      </w:r>
    </w:p>
    <w:p w14:paraId="25A0F976" w14:textId="77777777" w:rsidR="00386054" w:rsidRDefault="00386054">
      <w:pPr>
        <w:tabs>
          <w:tab w:val="left" w:pos="-720"/>
        </w:tabs>
        <w:suppressAutoHyphens/>
      </w:pPr>
    </w:p>
    <w:p w14:paraId="25A0F977"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5A0F978" w14:textId="77777777" w:rsidR="00386054" w:rsidRPr="00EF7FF5" w:rsidRDefault="00386054">
      <w:pPr>
        <w:tabs>
          <w:tab w:val="left" w:pos="-720"/>
        </w:tabs>
        <w:suppressAutoHyphens/>
        <w:rPr>
          <w:rStyle w:val="a"/>
          <w:rFonts w:ascii="Times New Roman" w:hAnsi="Times New Roman"/>
          <w:b/>
          <w:szCs w:val="24"/>
        </w:rPr>
      </w:pPr>
    </w:p>
    <w:p w14:paraId="25A0F979"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5A0F97A" w14:textId="77777777" w:rsidR="00386054" w:rsidRPr="00EF7FF5" w:rsidRDefault="00386054">
      <w:pPr>
        <w:tabs>
          <w:tab w:val="left" w:pos="-720"/>
        </w:tabs>
        <w:suppressAutoHyphens/>
        <w:rPr>
          <w:rStyle w:val="a"/>
          <w:rFonts w:ascii="Times New Roman" w:hAnsi="Times New Roman"/>
          <w:szCs w:val="24"/>
        </w:rPr>
      </w:pPr>
    </w:p>
    <w:p w14:paraId="25A0F97B"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25A0F97C" w14:textId="77777777" w:rsidR="00386054" w:rsidRPr="00EF7FF5" w:rsidRDefault="00386054">
      <w:pPr>
        <w:tabs>
          <w:tab w:val="left" w:pos="-720"/>
        </w:tabs>
        <w:suppressAutoHyphens/>
        <w:rPr>
          <w:rFonts w:ascii="Times New Roman" w:hAnsi="Times New Roman"/>
          <w:szCs w:val="24"/>
        </w:rPr>
      </w:pPr>
    </w:p>
    <w:p w14:paraId="1D724543" w14:textId="004D9B75" w:rsidR="00A54F70" w:rsidRDefault="00335877" w:rsidP="00A54F70">
      <w:pPr>
        <w:tabs>
          <w:tab w:val="left" w:pos="-720"/>
        </w:tabs>
        <w:suppressAutoHyphens/>
        <w:spacing w:after="120"/>
        <w:ind w:left="720"/>
        <w:rPr>
          <w:rFonts w:ascii="Times New Roman" w:hAnsi="Times New Roman"/>
        </w:rPr>
      </w:pPr>
      <w:r w:rsidRPr="003153EA">
        <w:rPr>
          <w:rFonts w:ascii="Times New Roman" w:hAnsi="Times New Roman"/>
        </w:rPr>
        <w:t>The Department</w:t>
      </w:r>
      <w:r w:rsidR="00A54F70" w:rsidRPr="003153EA">
        <w:rPr>
          <w:rFonts w:ascii="Times New Roman" w:hAnsi="Times New Roman"/>
        </w:rPr>
        <w:t xml:space="preserve"> </w:t>
      </w:r>
      <w:r w:rsidR="00F34B4B" w:rsidRPr="003153EA">
        <w:rPr>
          <w:rFonts w:ascii="Times New Roman" w:hAnsi="Times New Roman"/>
        </w:rPr>
        <w:t xml:space="preserve">previously </w:t>
      </w:r>
      <w:r w:rsidR="00A54F70" w:rsidRPr="003153EA">
        <w:rPr>
          <w:rFonts w:ascii="Times New Roman" w:hAnsi="Times New Roman"/>
        </w:rPr>
        <w:t xml:space="preserve">considered comments from the public when developing the currently approved forms. </w:t>
      </w:r>
      <w:r w:rsidR="003A2F83" w:rsidRPr="003153EA">
        <w:rPr>
          <w:rFonts w:ascii="Times New Roman" w:hAnsi="Times New Roman"/>
        </w:rPr>
        <w:t xml:space="preserve"> </w:t>
      </w:r>
      <w:r w:rsidRPr="003153EA">
        <w:rPr>
          <w:rFonts w:ascii="Times New Roman" w:hAnsi="Times New Roman"/>
        </w:rPr>
        <w:t>The Department</w:t>
      </w:r>
      <w:r w:rsidR="00A54F70" w:rsidRPr="003153EA">
        <w:rPr>
          <w:rFonts w:ascii="Times New Roman" w:hAnsi="Times New Roman"/>
        </w:rPr>
        <w:t xml:space="preserve"> </w:t>
      </w:r>
      <w:r w:rsidR="00AF21A7" w:rsidRPr="003153EA">
        <w:rPr>
          <w:rFonts w:ascii="Times New Roman" w:hAnsi="Times New Roman"/>
        </w:rPr>
        <w:t xml:space="preserve">will </w:t>
      </w:r>
      <w:r w:rsidR="00A54F70" w:rsidRPr="003153EA">
        <w:rPr>
          <w:rFonts w:ascii="Times New Roman" w:hAnsi="Times New Roman"/>
        </w:rPr>
        <w:t xml:space="preserve">consider any </w:t>
      </w:r>
      <w:r w:rsidR="003A2F83" w:rsidRPr="003153EA">
        <w:rPr>
          <w:rFonts w:ascii="Times New Roman" w:hAnsi="Times New Roman"/>
        </w:rPr>
        <w:t xml:space="preserve">public </w:t>
      </w:r>
      <w:r w:rsidR="00A54F70" w:rsidRPr="003153EA">
        <w:rPr>
          <w:rFonts w:ascii="Times New Roman" w:hAnsi="Times New Roman"/>
        </w:rPr>
        <w:t>comments provided during the 30-day comment period.</w:t>
      </w:r>
      <w:r w:rsidR="003A2F83" w:rsidRPr="003153EA">
        <w:rPr>
          <w:rFonts w:ascii="Times New Roman" w:hAnsi="Times New Roman"/>
        </w:rPr>
        <w:t xml:space="preserve">  </w:t>
      </w:r>
      <w:r w:rsidRPr="003153EA">
        <w:rPr>
          <w:rFonts w:ascii="Times New Roman" w:hAnsi="Times New Roman"/>
        </w:rPr>
        <w:t>There were 3 comments received during the 60 day comment period.  Responses</w:t>
      </w:r>
      <w:r w:rsidR="003153EA">
        <w:rPr>
          <w:rFonts w:ascii="Times New Roman" w:hAnsi="Times New Roman"/>
        </w:rPr>
        <w:t xml:space="preserve"> to these comments are attached.</w:t>
      </w:r>
      <w:r w:rsidRPr="003153EA">
        <w:rPr>
          <w:rFonts w:ascii="Times New Roman" w:hAnsi="Times New Roman"/>
        </w:rPr>
        <w:t xml:space="preserve"> </w:t>
      </w:r>
    </w:p>
    <w:p w14:paraId="25A0F97E" w14:textId="77777777" w:rsidR="00386054" w:rsidRPr="00EF7FF5" w:rsidRDefault="00386054">
      <w:pPr>
        <w:tabs>
          <w:tab w:val="left" w:pos="-720"/>
        </w:tabs>
        <w:suppressAutoHyphens/>
        <w:rPr>
          <w:rFonts w:ascii="Times New Roman" w:hAnsi="Times New Roman"/>
          <w:szCs w:val="24"/>
        </w:rPr>
      </w:pPr>
    </w:p>
    <w:p w14:paraId="25A0F97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25A0F980" w14:textId="77777777" w:rsidR="00386054" w:rsidRPr="00EF7FF5" w:rsidRDefault="00386054">
      <w:pPr>
        <w:tabs>
          <w:tab w:val="left" w:pos="-720"/>
        </w:tabs>
        <w:suppressAutoHyphens/>
        <w:rPr>
          <w:rFonts w:ascii="Times New Roman" w:hAnsi="Times New Roman"/>
          <w:szCs w:val="24"/>
        </w:rPr>
      </w:pPr>
    </w:p>
    <w:p w14:paraId="25A0F981"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No payments or gifts have been provided to respondents.</w:t>
      </w:r>
    </w:p>
    <w:p w14:paraId="25A0F982" w14:textId="77777777" w:rsidR="00386054" w:rsidRPr="00EF7FF5" w:rsidRDefault="00386054">
      <w:pPr>
        <w:tabs>
          <w:tab w:val="left" w:pos="-720"/>
        </w:tabs>
        <w:suppressAutoHyphens/>
        <w:rPr>
          <w:rFonts w:ascii="Times New Roman" w:hAnsi="Times New Roman"/>
          <w:szCs w:val="24"/>
        </w:rPr>
      </w:pPr>
    </w:p>
    <w:p w14:paraId="25A0F98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14:paraId="25A0F984" w14:textId="77777777" w:rsidR="00386054" w:rsidRPr="00EF7FF5" w:rsidRDefault="00386054">
      <w:pPr>
        <w:tabs>
          <w:tab w:val="left" w:pos="-720"/>
        </w:tabs>
        <w:suppressAutoHyphens/>
        <w:rPr>
          <w:rFonts w:ascii="Times New Roman" w:hAnsi="Times New Roman"/>
          <w:szCs w:val="24"/>
        </w:rPr>
      </w:pPr>
    </w:p>
    <w:p w14:paraId="25A0F985"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The </w:t>
      </w:r>
      <w:r w:rsidR="00584B3B">
        <w:rPr>
          <w:rFonts w:ascii="Times New Roman" w:hAnsi="Times New Roman"/>
        </w:rPr>
        <w:t>forms</w:t>
      </w:r>
      <w:r>
        <w:rPr>
          <w:rFonts w:ascii="Times New Roman" w:hAnsi="Times New Roman"/>
        </w:rPr>
        <w:t xml:space="preserve">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14:paraId="25A0F986" w14:textId="77777777" w:rsidR="00386054" w:rsidRPr="00EF7FF5" w:rsidRDefault="00386054">
      <w:pPr>
        <w:tabs>
          <w:tab w:val="left" w:pos="-720"/>
        </w:tabs>
        <w:suppressAutoHyphens/>
        <w:rPr>
          <w:rFonts w:ascii="Times New Roman" w:hAnsi="Times New Roman"/>
          <w:szCs w:val="24"/>
        </w:rPr>
      </w:pPr>
    </w:p>
    <w:p w14:paraId="25A0F987"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5A0F988" w14:textId="77777777" w:rsidR="00386054" w:rsidRDefault="00386054">
      <w:pPr>
        <w:tabs>
          <w:tab w:val="left" w:pos="-720"/>
        </w:tabs>
        <w:suppressAutoHyphens/>
        <w:rPr>
          <w:rFonts w:ascii="Times New Roman" w:hAnsi="Times New Roman"/>
          <w:szCs w:val="24"/>
        </w:rPr>
      </w:pPr>
    </w:p>
    <w:p w14:paraId="25A0F98A" w14:textId="24A06671" w:rsidR="00223204" w:rsidRDefault="006961EA" w:rsidP="006961EA">
      <w:pPr>
        <w:tabs>
          <w:tab w:val="left" w:pos="-720"/>
        </w:tabs>
        <w:suppressAutoHyphens/>
        <w:ind w:left="720"/>
        <w:rPr>
          <w:rFonts w:ascii="Times New Roman" w:hAnsi="Times New Roman"/>
          <w:snapToGrid w:val="0"/>
        </w:rPr>
      </w:pPr>
      <w:r w:rsidRPr="006961EA">
        <w:rPr>
          <w:rFonts w:ascii="Times New Roman" w:hAnsi="Times New Roman"/>
          <w:snapToGrid w:val="0"/>
        </w:rPr>
        <w:t>The forbearance request form does not include any questions of a sensitive nature.</w:t>
      </w:r>
    </w:p>
    <w:p w14:paraId="3886C98E" w14:textId="77777777" w:rsidR="006961EA" w:rsidRPr="00EF7FF5" w:rsidRDefault="006961EA">
      <w:pPr>
        <w:tabs>
          <w:tab w:val="left" w:pos="-720"/>
        </w:tabs>
        <w:suppressAutoHyphens/>
        <w:rPr>
          <w:rFonts w:ascii="Times New Roman" w:hAnsi="Times New Roman"/>
          <w:szCs w:val="24"/>
        </w:rPr>
      </w:pPr>
    </w:p>
    <w:p w14:paraId="25A0F98B"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25A0F98C" w14:textId="77777777" w:rsidR="00386054" w:rsidRPr="00EF7FF5" w:rsidRDefault="00386054">
      <w:pPr>
        <w:tabs>
          <w:tab w:val="left" w:pos="-720"/>
        </w:tabs>
        <w:suppressAutoHyphens/>
        <w:rPr>
          <w:rStyle w:val="a"/>
          <w:rFonts w:ascii="Times New Roman" w:hAnsi="Times New Roman"/>
          <w:szCs w:val="24"/>
        </w:rPr>
      </w:pPr>
    </w:p>
    <w:p w14:paraId="25A0F98D"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5A0F98E"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lastRenderedPageBreak/>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25A0F98F"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5A0F990" w14:textId="77777777" w:rsidR="00386054" w:rsidRPr="00EF7FF5" w:rsidRDefault="00386054">
      <w:pPr>
        <w:suppressAutoHyphens/>
        <w:rPr>
          <w:rFonts w:ascii="Times New Roman" w:hAnsi="Times New Roman"/>
          <w:szCs w:val="24"/>
        </w:rPr>
      </w:pPr>
    </w:p>
    <w:p w14:paraId="25A0F992" w14:textId="032F4CA6" w:rsidR="00B729E2" w:rsidRPr="00111817" w:rsidRDefault="00B031EC" w:rsidP="00B729E2">
      <w:pPr>
        <w:spacing w:after="120"/>
        <w:ind w:left="720"/>
        <w:rPr>
          <w:rFonts w:ascii="Times New Roman" w:hAnsi="Times New Roman"/>
        </w:rPr>
      </w:pPr>
      <w:r w:rsidRPr="00111817">
        <w:rPr>
          <w:rFonts w:ascii="Times New Roman" w:hAnsi="Times New Roman"/>
        </w:rPr>
        <w:t>The Department estimates the total annual number of respondents for this collec</w:t>
      </w:r>
      <w:r>
        <w:rPr>
          <w:rFonts w:ascii="Times New Roman" w:hAnsi="Times New Roman"/>
        </w:rPr>
        <w:t>tion will increase to 2,188,770 with the inclusion of the FFEL and Perkins borrower requests</w:t>
      </w:r>
      <w:r w:rsidRPr="00111817">
        <w:rPr>
          <w:rFonts w:ascii="Times New Roman" w:hAnsi="Times New Roman"/>
        </w:rPr>
        <w:t xml:space="preserve">.  </w:t>
      </w:r>
      <w:r>
        <w:rPr>
          <w:rFonts w:ascii="Times New Roman" w:hAnsi="Times New Roman"/>
        </w:rPr>
        <w:t xml:space="preserve">With the reformatting of the form, </w:t>
      </w:r>
      <w:r w:rsidR="00335877">
        <w:rPr>
          <w:rFonts w:ascii="Times New Roman" w:hAnsi="Times New Roman"/>
        </w:rPr>
        <w:t>the Department</w:t>
      </w:r>
      <w:r>
        <w:rPr>
          <w:rFonts w:ascii="Times New Roman" w:hAnsi="Times New Roman"/>
        </w:rPr>
        <w:t xml:space="preserve"> estimates the</w:t>
      </w:r>
      <w:r w:rsidRPr="00111817">
        <w:rPr>
          <w:rFonts w:ascii="Times New Roman" w:hAnsi="Times New Roman"/>
        </w:rPr>
        <w:t xml:space="preserve"> response time for </w:t>
      </w:r>
      <w:r>
        <w:rPr>
          <w:rFonts w:ascii="Times New Roman" w:hAnsi="Times New Roman"/>
        </w:rPr>
        <w:t xml:space="preserve">the form will decrease to </w:t>
      </w:r>
      <w:r w:rsidRPr="00111817">
        <w:rPr>
          <w:rFonts w:ascii="Times New Roman" w:hAnsi="Times New Roman"/>
        </w:rPr>
        <w:t>0.</w:t>
      </w:r>
      <w:r>
        <w:rPr>
          <w:rFonts w:ascii="Times New Roman" w:hAnsi="Times New Roman"/>
        </w:rPr>
        <w:t>08</w:t>
      </w:r>
      <w:r w:rsidRPr="00111817">
        <w:rPr>
          <w:rFonts w:ascii="Times New Roman" w:hAnsi="Times New Roman"/>
        </w:rPr>
        <w:t xml:space="preserve"> hours (</w:t>
      </w:r>
      <w:r>
        <w:rPr>
          <w:rFonts w:ascii="Times New Roman" w:hAnsi="Times New Roman"/>
        </w:rPr>
        <w:t>5</w:t>
      </w:r>
      <w:r w:rsidRPr="00111817">
        <w:rPr>
          <w:rFonts w:ascii="Times New Roman" w:hAnsi="Times New Roman"/>
        </w:rPr>
        <w:t xml:space="preserve"> minutes)</w:t>
      </w:r>
      <w:r>
        <w:rPr>
          <w:rFonts w:ascii="Times New Roman" w:hAnsi="Times New Roman"/>
        </w:rPr>
        <w:t xml:space="preserve"> from the previous 0.20 hours (12 minutes)</w:t>
      </w:r>
      <w:r w:rsidRPr="00111817">
        <w:rPr>
          <w:rFonts w:ascii="Times New Roman" w:hAnsi="Times New Roman"/>
        </w:rPr>
        <w:t>, with one response per respondent</w:t>
      </w:r>
      <w:r>
        <w:rPr>
          <w:rFonts w:ascii="Times New Roman" w:hAnsi="Times New Roman"/>
        </w:rPr>
        <w:t xml:space="preserve"> per year</w:t>
      </w:r>
      <w:r w:rsidRPr="00111817">
        <w:rPr>
          <w:rFonts w:ascii="Times New Roman" w:hAnsi="Times New Roman"/>
        </w:rPr>
        <w:t xml:space="preserve">.  This equates to a total estimated reporting burden of </w:t>
      </w:r>
      <w:r>
        <w:rPr>
          <w:rFonts w:ascii="Times New Roman" w:hAnsi="Times New Roman"/>
        </w:rPr>
        <w:t>175,102</w:t>
      </w:r>
      <w:r w:rsidRPr="00111817">
        <w:rPr>
          <w:rFonts w:ascii="Times New Roman" w:hAnsi="Times New Roman"/>
        </w:rPr>
        <w:t xml:space="preserve"> hours</w:t>
      </w:r>
      <w:r>
        <w:rPr>
          <w:rFonts w:ascii="Times New Roman" w:hAnsi="Times New Roman"/>
        </w:rPr>
        <w:t xml:space="preserve">, a decrease of </w:t>
      </w:r>
      <w:r w:rsidRPr="00111817">
        <w:rPr>
          <w:rFonts w:ascii="Times New Roman" w:hAnsi="Times New Roman"/>
        </w:rPr>
        <w:t>.</w:t>
      </w:r>
      <w:r>
        <w:rPr>
          <w:rFonts w:ascii="Times New Roman" w:hAnsi="Times New Roman"/>
        </w:rPr>
        <w:t>86</w:t>
      </w:r>
      <w:proofErr w:type="gramStart"/>
      <w:r>
        <w:rPr>
          <w:rFonts w:ascii="Times New Roman" w:hAnsi="Times New Roman"/>
        </w:rPr>
        <w:t>,589</w:t>
      </w:r>
      <w:proofErr w:type="gramEnd"/>
      <w:r>
        <w:rPr>
          <w:rFonts w:ascii="Times New Roman" w:hAnsi="Times New Roman"/>
        </w:rPr>
        <w:t xml:space="preserve"> hours.</w:t>
      </w:r>
      <w:r w:rsidRPr="00111817">
        <w:rPr>
          <w:rFonts w:ascii="Times New Roman" w:hAnsi="Times New Roman"/>
        </w:rPr>
        <w:t xml:space="preserve">  </w:t>
      </w:r>
      <w:r w:rsidR="00B729E2" w:rsidRPr="00111817">
        <w:rPr>
          <w:rFonts w:ascii="Times New Roman" w:hAnsi="Times New Roman"/>
        </w:rPr>
        <w:t xml:space="preserve">  </w:t>
      </w:r>
    </w:p>
    <w:tbl>
      <w:tblPr>
        <w:tblW w:w="0" w:type="auto"/>
        <w:tblInd w:w="720" w:type="dxa"/>
        <w:tblLook w:val="0000" w:firstRow="0" w:lastRow="0" w:firstColumn="0" w:lastColumn="0" w:noHBand="0" w:noVBand="0"/>
      </w:tblPr>
      <w:tblGrid>
        <w:gridCol w:w="4788"/>
        <w:gridCol w:w="1350"/>
      </w:tblGrid>
      <w:tr w:rsidR="00B729E2" w:rsidRPr="00111817" w14:paraId="25A0F995" w14:textId="77777777" w:rsidTr="00B729E2">
        <w:tc>
          <w:tcPr>
            <w:tcW w:w="6138" w:type="dxa"/>
            <w:gridSpan w:val="2"/>
          </w:tcPr>
          <w:p w14:paraId="25A0F994" w14:textId="77777777" w:rsidR="00B729E2" w:rsidRPr="00111817" w:rsidRDefault="00B729E2" w:rsidP="00A54F70">
            <w:pPr>
              <w:rPr>
                <w:rFonts w:ascii="Times New Roman" w:hAnsi="Times New Roman"/>
              </w:rPr>
            </w:pPr>
          </w:p>
        </w:tc>
      </w:tr>
      <w:tr w:rsidR="00B729E2" w:rsidRPr="00111817" w14:paraId="25A0F998" w14:textId="77777777" w:rsidTr="00B729E2">
        <w:tc>
          <w:tcPr>
            <w:tcW w:w="4788" w:type="dxa"/>
          </w:tcPr>
          <w:p w14:paraId="25A0F996" w14:textId="77777777" w:rsidR="00B729E2" w:rsidRPr="00111817" w:rsidRDefault="00B729E2" w:rsidP="00A54F70">
            <w:pPr>
              <w:rPr>
                <w:rFonts w:ascii="Times New Roman" w:hAnsi="Times New Roman"/>
              </w:rPr>
            </w:pPr>
            <w:r w:rsidRPr="00111817">
              <w:rPr>
                <w:rFonts w:ascii="Times New Roman" w:hAnsi="Times New Roman"/>
              </w:rPr>
              <w:t>Estimated annual number of respondents:</w:t>
            </w:r>
          </w:p>
        </w:tc>
        <w:tc>
          <w:tcPr>
            <w:tcW w:w="1350" w:type="dxa"/>
          </w:tcPr>
          <w:p w14:paraId="25A0F997" w14:textId="1EE2D36C" w:rsidR="00B729E2" w:rsidRPr="00111817" w:rsidRDefault="006961EA" w:rsidP="00A54F70">
            <w:pPr>
              <w:jc w:val="right"/>
              <w:rPr>
                <w:rFonts w:ascii="Times New Roman" w:hAnsi="Times New Roman"/>
              </w:rPr>
            </w:pPr>
            <w:r>
              <w:rPr>
                <w:rFonts w:ascii="Times New Roman" w:hAnsi="Times New Roman"/>
              </w:rPr>
              <w:t>2,188,770</w:t>
            </w:r>
          </w:p>
        </w:tc>
      </w:tr>
      <w:tr w:rsidR="00B729E2" w:rsidRPr="00111817" w14:paraId="25A0F99B" w14:textId="77777777" w:rsidTr="00B729E2">
        <w:tc>
          <w:tcPr>
            <w:tcW w:w="4788" w:type="dxa"/>
          </w:tcPr>
          <w:p w14:paraId="25A0F999" w14:textId="77777777" w:rsidR="00B729E2" w:rsidRPr="00111817" w:rsidRDefault="00B729E2" w:rsidP="00A54F70">
            <w:pPr>
              <w:rPr>
                <w:rFonts w:ascii="Times New Roman" w:hAnsi="Times New Roman"/>
              </w:rPr>
            </w:pPr>
            <w:r w:rsidRPr="00111817">
              <w:rPr>
                <w:rFonts w:ascii="Times New Roman" w:hAnsi="Times New Roman"/>
              </w:rPr>
              <w:t>Number of responses per respondent:</w:t>
            </w:r>
          </w:p>
        </w:tc>
        <w:tc>
          <w:tcPr>
            <w:tcW w:w="1350" w:type="dxa"/>
          </w:tcPr>
          <w:p w14:paraId="25A0F99A" w14:textId="77777777" w:rsidR="00B729E2" w:rsidRPr="00111817" w:rsidRDefault="00B729E2" w:rsidP="00A54F70">
            <w:pPr>
              <w:jc w:val="right"/>
              <w:rPr>
                <w:rFonts w:ascii="Times New Roman" w:hAnsi="Times New Roman"/>
              </w:rPr>
            </w:pPr>
            <w:r w:rsidRPr="00111817">
              <w:rPr>
                <w:rFonts w:ascii="Times New Roman" w:hAnsi="Times New Roman"/>
              </w:rPr>
              <w:t>x 1</w:t>
            </w:r>
          </w:p>
        </w:tc>
      </w:tr>
      <w:tr w:rsidR="00B729E2" w:rsidRPr="00111817" w14:paraId="25A0F99E" w14:textId="77777777" w:rsidTr="00B729E2">
        <w:tc>
          <w:tcPr>
            <w:tcW w:w="4788" w:type="dxa"/>
            <w:tcBorders>
              <w:bottom w:val="single" w:sz="4" w:space="0" w:color="auto"/>
            </w:tcBorders>
          </w:tcPr>
          <w:p w14:paraId="25A0F99C" w14:textId="77777777" w:rsidR="00B729E2" w:rsidRPr="00111817" w:rsidRDefault="00B729E2" w:rsidP="00A54F70">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14:paraId="25A0F99D" w14:textId="64B15304" w:rsidR="00B729E2" w:rsidRPr="00111817" w:rsidRDefault="00B729E2" w:rsidP="006961EA">
            <w:pPr>
              <w:jc w:val="right"/>
              <w:rPr>
                <w:rFonts w:ascii="Times New Roman" w:hAnsi="Times New Roman"/>
              </w:rPr>
            </w:pPr>
            <w:r w:rsidRPr="00111817">
              <w:rPr>
                <w:rFonts w:ascii="Times New Roman" w:hAnsi="Times New Roman"/>
              </w:rPr>
              <w:t>x 0.</w:t>
            </w:r>
            <w:r w:rsidR="006961EA">
              <w:rPr>
                <w:rFonts w:ascii="Times New Roman" w:hAnsi="Times New Roman"/>
              </w:rPr>
              <w:t>08</w:t>
            </w:r>
          </w:p>
        </w:tc>
      </w:tr>
      <w:tr w:rsidR="00B729E2" w:rsidRPr="00111817" w14:paraId="25A0F9A1" w14:textId="77777777" w:rsidTr="00B729E2">
        <w:tc>
          <w:tcPr>
            <w:tcW w:w="4788" w:type="dxa"/>
            <w:tcBorders>
              <w:top w:val="single" w:sz="4" w:space="0" w:color="auto"/>
            </w:tcBorders>
          </w:tcPr>
          <w:p w14:paraId="25A0F99F" w14:textId="77777777" w:rsidR="00B729E2" w:rsidRPr="00111817" w:rsidRDefault="00B729E2" w:rsidP="00A54F70">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14:paraId="25A0F9A0" w14:textId="563D2D85" w:rsidR="00B729E2" w:rsidRPr="00111817" w:rsidRDefault="006961EA" w:rsidP="00A54F70">
            <w:pPr>
              <w:jc w:val="right"/>
              <w:rPr>
                <w:rFonts w:ascii="Times New Roman" w:hAnsi="Times New Roman"/>
              </w:rPr>
            </w:pPr>
            <w:r>
              <w:rPr>
                <w:rFonts w:ascii="Times New Roman" w:hAnsi="Times New Roman"/>
              </w:rPr>
              <w:t>175,102</w:t>
            </w:r>
          </w:p>
        </w:tc>
      </w:tr>
    </w:tbl>
    <w:p w14:paraId="25A0F9A2" w14:textId="77777777" w:rsidR="00B729E2" w:rsidRDefault="00B729E2" w:rsidP="00B729E2">
      <w:pPr>
        <w:ind w:left="720"/>
        <w:rPr>
          <w:rFonts w:ascii="Times New Roman" w:hAnsi="Times New Roman"/>
        </w:rPr>
      </w:pPr>
    </w:p>
    <w:p w14:paraId="50E76C8E" w14:textId="39E3A58C" w:rsidR="00660F0E" w:rsidRDefault="00660F0E" w:rsidP="00B729E2">
      <w:pPr>
        <w:ind w:left="720"/>
        <w:rPr>
          <w:rFonts w:ascii="Times New Roman" w:hAnsi="Times New Roman"/>
        </w:rPr>
      </w:pPr>
      <w:r>
        <w:rPr>
          <w:rFonts w:ascii="Times New Roman" w:hAnsi="Times New Roman"/>
        </w:rPr>
        <w:t>Current Burden</w:t>
      </w:r>
    </w:p>
    <w:p w14:paraId="0443D8DF" w14:textId="56DE4D5C" w:rsidR="00660F0E" w:rsidRDefault="00660F0E" w:rsidP="00B729E2">
      <w:pPr>
        <w:ind w:left="720"/>
        <w:rPr>
          <w:rFonts w:ascii="Times New Roman" w:hAnsi="Times New Roman"/>
        </w:rPr>
      </w:pPr>
      <w:r>
        <w:rPr>
          <w:rFonts w:ascii="Times New Roman" w:hAnsi="Times New Roman"/>
        </w:rPr>
        <w:tab/>
      </w:r>
      <w:r>
        <w:rPr>
          <w:rFonts w:ascii="Times New Roman" w:hAnsi="Times New Roman"/>
        </w:rPr>
        <w:tab/>
        <w:t xml:space="preserve"># </w:t>
      </w:r>
      <w:proofErr w:type="gramStart"/>
      <w:r>
        <w:rPr>
          <w:rFonts w:ascii="Times New Roman" w:hAnsi="Times New Roman"/>
        </w:rPr>
        <w:t>of</w:t>
      </w:r>
      <w:proofErr w:type="gramEnd"/>
      <w:r>
        <w:rPr>
          <w:rFonts w:ascii="Times New Roman" w:hAnsi="Times New Roman"/>
        </w:rPr>
        <w:t xml:space="preserve"> respondents</w:t>
      </w:r>
      <w:r>
        <w:rPr>
          <w:rFonts w:ascii="Times New Roman" w:hAnsi="Times New Roman"/>
        </w:rPr>
        <w:tab/>
        <w:t># of responses</w:t>
      </w:r>
      <w:r>
        <w:rPr>
          <w:rFonts w:ascii="Times New Roman" w:hAnsi="Times New Roman"/>
        </w:rPr>
        <w:tab/>
      </w:r>
      <w:r>
        <w:rPr>
          <w:rFonts w:ascii="Times New Roman" w:hAnsi="Times New Roman"/>
        </w:rPr>
        <w:tab/>
      </w:r>
      <w:r>
        <w:rPr>
          <w:rFonts w:ascii="Times New Roman" w:hAnsi="Times New Roman"/>
        </w:rPr>
        <w:tab/>
        <w:t>burden hours</w:t>
      </w:r>
      <w:r>
        <w:rPr>
          <w:rFonts w:ascii="Times New Roman" w:hAnsi="Times New Roman"/>
        </w:rPr>
        <w:tab/>
      </w:r>
    </w:p>
    <w:p w14:paraId="6F178EEA" w14:textId="72431BCD" w:rsidR="00660F0E" w:rsidRDefault="00660F0E" w:rsidP="00B729E2">
      <w:pPr>
        <w:ind w:left="720"/>
        <w:rPr>
          <w:rFonts w:ascii="Times New Roman" w:hAnsi="Times New Roman"/>
        </w:rPr>
      </w:pPr>
      <w:r>
        <w:rPr>
          <w:rFonts w:ascii="Times New Roman" w:hAnsi="Times New Roman"/>
        </w:rPr>
        <w:t>Individuals</w:t>
      </w:r>
      <w:r>
        <w:rPr>
          <w:rFonts w:ascii="Times New Roman" w:hAnsi="Times New Roman"/>
        </w:rPr>
        <w:tab/>
      </w:r>
      <w:r>
        <w:rPr>
          <w:rFonts w:ascii="Times New Roman" w:hAnsi="Times New Roman"/>
        </w:rPr>
        <w:tab/>
        <w:t>1,308,453</w:t>
      </w:r>
      <w:r>
        <w:rPr>
          <w:rFonts w:ascii="Times New Roman" w:hAnsi="Times New Roman"/>
        </w:rPr>
        <w:tab/>
        <w:t xml:space="preserve">     1,308,453</w:t>
      </w:r>
      <w:r>
        <w:rPr>
          <w:rFonts w:ascii="Times New Roman" w:hAnsi="Times New Roman"/>
        </w:rPr>
        <w:tab/>
        <w:t>x .20 hours</w:t>
      </w:r>
      <w:r>
        <w:rPr>
          <w:rFonts w:ascii="Times New Roman" w:hAnsi="Times New Roman"/>
        </w:rPr>
        <w:tab/>
        <w:t xml:space="preserve">     261,691</w:t>
      </w:r>
    </w:p>
    <w:p w14:paraId="51B19EDF" w14:textId="1A3937CF" w:rsidR="00660F0E" w:rsidRDefault="00660F0E" w:rsidP="00B729E2">
      <w:pPr>
        <w:ind w:left="720"/>
        <w:rPr>
          <w:rFonts w:ascii="Times New Roman" w:hAnsi="Times New Roman"/>
        </w:rPr>
      </w:pPr>
      <w:r>
        <w:rPr>
          <w:rFonts w:ascii="Times New Roman" w:hAnsi="Times New Roman"/>
        </w:rPr>
        <w:t>Proposed Burden</w:t>
      </w:r>
    </w:p>
    <w:p w14:paraId="01D31780" w14:textId="2ADD96CA" w:rsidR="00660F0E" w:rsidRPr="00660F0E" w:rsidRDefault="00660F0E" w:rsidP="00B729E2">
      <w:pPr>
        <w:ind w:left="720"/>
        <w:rPr>
          <w:rFonts w:ascii="Times New Roman" w:hAnsi="Times New Roman"/>
          <w:u w:val="single"/>
        </w:rPr>
      </w:pPr>
      <w:r w:rsidRPr="00660F0E">
        <w:rPr>
          <w:rFonts w:ascii="Times New Roman" w:hAnsi="Times New Roman"/>
          <w:u w:val="single"/>
        </w:rPr>
        <w:t>Individuals</w:t>
      </w:r>
      <w:r w:rsidRPr="00660F0E">
        <w:rPr>
          <w:rFonts w:ascii="Times New Roman" w:hAnsi="Times New Roman"/>
          <w:u w:val="single"/>
        </w:rPr>
        <w:tab/>
      </w:r>
      <w:r w:rsidRPr="00660F0E">
        <w:rPr>
          <w:rFonts w:ascii="Times New Roman" w:hAnsi="Times New Roman"/>
          <w:u w:val="single"/>
        </w:rPr>
        <w:tab/>
        <w:t>2,188,770</w:t>
      </w:r>
      <w:r w:rsidRPr="00660F0E">
        <w:rPr>
          <w:rFonts w:ascii="Times New Roman" w:hAnsi="Times New Roman"/>
          <w:u w:val="single"/>
        </w:rPr>
        <w:tab/>
        <w:t xml:space="preserve">     2,188,770</w:t>
      </w:r>
      <w:r w:rsidRPr="00660F0E">
        <w:rPr>
          <w:rFonts w:ascii="Times New Roman" w:hAnsi="Times New Roman"/>
          <w:u w:val="single"/>
        </w:rPr>
        <w:tab/>
        <w:t>x .08 hours</w:t>
      </w:r>
      <w:r w:rsidRPr="00660F0E">
        <w:rPr>
          <w:rFonts w:ascii="Times New Roman" w:hAnsi="Times New Roman"/>
          <w:u w:val="single"/>
        </w:rPr>
        <w:tab/>
        <w:t xml:space="preserve">     175,102</w:t>
      </w:r>
    </w:p>
    <w:p w14:paraId="593C6A03" w14:textId="403D83E8" w:rsidR="00660F0E" w:rsidRDefault="00660F0E" w:rsidP="00B729E2">
      <w:pPr>
        <w:ind w:left="720"/>
        <w:rPr>
          <w:rFonts w:ascii="Times New Roman" w:hAnsi="Times New Roman"/>
        </w:rPr>
      </w:pPr>
      <w:r>
        <w:rPr>
          <w:rFonts w:ascii="Times New Roman" w:hAnsi="Times New Roman"/>
        </w:rPr>
        <w:t>Difference</w:t>
      </w:r>
    </w:p>
    <w:p w14:paraId="138E7DDD" w14:textId="048C88B2" w:rsidR="00660F0E" w:rsidRDefault="00660F0E" w:rsidP="00B729E2">
      <w:pPr>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+ 880,317</w:t>
      </w:r>
      <w:r>
        <w:rPr>
          <w:rFonts w:ascii="Times New Roman" w:hAnsi="Times New Roman"/>
        </w:rPr>
        <w:tab/>
        <w:t xml:space="preserve">     + 880,317</w:t>
      </w:r>
      <w:r>
        <w:rPr>
          <w:rFonts w:ascii="Times New Roman" w:hAnsi="Times New Roman"/>
        </w:rPr>
        <w:tab/>
      </w:r>
      <w:r>
        <w:rPr>
          <w:rFonts w:ascii="Times New Roman" w:hAnsi="Times New Roman"/>
        </w:rPr>
        <w:tab/>
      </w:r>
      <w:r>
        <w:rPr>
          <w:rFonts w:ascii="Times New Roman" w:hAnsi="Times New Roman"/>
        </w:rPr>
        <w:tab/>
        <w:t xml:space="preserve">     - 86,589</w:t>
      </w:r>
    </w:p>
    <w:p w14:paraId="4D921D7F" w14:textId="77777777" w:rsidR="00660F0E" w:rsidRPr="00111817" w:rsidRDefault="00660F0E" w:rsidP="00B729E2">
      <w:pPr>
        <w:ind w:left="720"/>
        <w:rPr>
          <w:rFonts w:ascii="Times New Roman" w:hAnsi="Times New Roman"/>
        </w:rPr>
      </w:pPr>
    </w:p>
    <w:p w14:paraId="25A0FA13" w14:textId="77777777" w:rsidR="00386054" w:rsidRPr="00EF7FF5" w:rsidRDefault="00223204" w:rsidP="004A63FB">
      <w:pPr>
        <w:tabs>
          <w:tab w:val="left" w:pos="-720"/>
        </w:tabs>
        <w:suppressAutoHyphens/>
        <w:spacing w:after="120"/>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14:paraId="25A0FA14" w14:textId="77777777" w:rsidR="00386054" w:rsidRPr="00EF7FF5" w:rsidRDefault="00386054">
      <w:pPr>
        <w:tabs>
          <w:tab w:val="left" w:pos="-720"/>
        </w:tabs>
        <w:suppressAutoHyphens/>
        <w:rPr>
          <w:rFonts w:ascii="Times New Roman" w:hAnsi="Times New Roman"/>
          <w:szCs w:val="24"/>
        </w:rPr>
      </w:pPr>
    </w:p>
    <w:p w14:paraId="25A0FA1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25A0FA17" w14:textId="77777777" w:rsidR="00386054" w:rsidRPr="00EF7FF5" w:rsidRDefault="00386054">
      <w:pPr>
        <w:tabs>
          <w:tab w:val="left" w:pos="-720"/>
        </w:tabs>
        <w:suppressAutoHyphens/>
        <w:rPr>
          <w:rFonts w:ascii="Times New Roman" w:hAnsi="Times New Roman"/>
          <w:szCs w:val="24"/>
        </w:rPr>
      </w:pPr>
    </w:p>
    <w:p w14:paraId="25A0FA18"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EF7FF5">
        <w:rPr>
          <w:rFonts w:ascii="Times New Roman" w:hAnsi="Times New Roman"/>
          <w:szCs w:val="24"/>
        </w:rPr>
        <w:lastRenderedPageBreak/>
        <w:t>purchasing computers and software; monitoring, sampling, drilling and testing equipment; and acquiring and maintaining record storage facilities.</w:t>
      </w:r>
    </w:p>
    <w:p w14:paraId="25A0FA19"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5A0FA1A"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25A0FA1B" w14:textId="77777777" w:rsidR="00386054" w:rsidRDefault="00386054">
      <w:pPr>
        <w:tabs>
          <w:tab w:val="left" w:pos="-720"/>
        </w:tabs>
        <w:suppressAutoHyphens/>
        <w:rPr>
          <w:rFonts w:ascii="Times New Roman" w:hAnsi="Times New Roman"/>
          <w:szCs w:val="24"/>
        </w:rPr>
      </w:pPr>
    </w:p>
    <w:p w14:paraId="25A0FA1C"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Capital/Startup Cost</w:t>
      </w:r>
      <w:r>
        <w:rPr>
          <w:rFonts w:ascii="Times New Roman" w:hAnsi="Times New Roman"/>
        </w:rPr>
        <w:tab/>
        <w:t xml:space="preserve">: </w:t>
      </w:r>
      <w:r>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1"/>
      <w:r>
        <w:rPr>
          <w:rFonts w:ascii="Times New Roman" w:hAnsi="Times New Roman"/>
        </w:rPr>
        <w:t>$0.00</w:t>
      </w:r>
    </w:p>
    <w:p w14:paraId="25A0FA1D"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 Costs (O&amp;M)</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2" w:name="OM"/>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
      <w:r>
        <w:rPr>
          <w:rFonts w:ascii="Times New Roman" w:hAnsi="Times New Roman"/>
        </w:rPr>
        <w:t>$0.00</w:t>
      </w:r>
    </w:p>
    <w:p w14:paraId="25A0FA1E"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____________________</w:t>
      </w:r>
    </w:p>
    <w:p w14:paraId="25A0FA1F"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Costs Requested</w:t>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
      <w:r>
        <w:rPr>
          <w:rFonts w:ascii="Times New Roman" w:hAnsi="Times New Roman"/>
        </w:rPr>
        <w:t>$0.00</w:t>
      </w:r>
    </w:p>
    <w:p w14:paraId="25A0FA20" w14:textId="77777777" w:rsidR="00223204" w:rsidRDefault="00223204" w:rsidP="00223204">
      <w:pPr>
        <w:tabs>
          <w:tab w:val="left" w:pos="-720"/>
        </w:tabs>
        <w:suppressAutoHyphens/>
        <w:ind w:left="720"/>
        <w:rPr>
          <w:rFonts w:ascii="Times New Roman" w:hAnsi="Times New Roman"/>
        </w:rPr>
      </w:pPr>
    </w:p>
    <w:p w14:paraId="25A0FA21" w14:textId="77777777" w:rsidR="00223204" w:rsidRDefault="00223204" w:rsidP="00223204">
      <w:pPr>
        <w:tabs>
          <w:tab w:val="left" w:pos="-720"/>
        </w:tabs>
        <w:suppressAutoHyphens/>
        <w:spacing w:after="120"/>
        <w:ind w:left="1440"/>
        <w:rPr>
          <w:rFonts w:ascii="Times New Roman" w:hAnsi="Times New Roman"/>
        </w:rPr>
      </w:pPr>
      <w:r>
        <w:rPr>
          <w:rFonts w:ascii="Times New Roman" w:hAnsi="Times New Roman"/>
        </w:rPr>
        <w:t>There are no capital/startup costs to respondents.</w:t>
      </w:r>
    </w:p>
    <w:p w14:paraId="25A0FA22" w14:textId="77777777" w:rsidR="00223204" w:rsidRDefault="00223204">
      <w:pPr>
        <w:tabs>
          <w:tab w:val="left" w:pos="-720"/>
        </w:tabs>
        <w:suppressAutoHyphens/>
        <w:rPr>
          <w:rFonts w:ascii="Times New Roman" w:hAnsi="Times New Roman"/>
          <w:szCs w:val="24"/>
        </w:rPr>
      </w:pPr>
    </w:p>
    <w:p w14:paraId="25A0FA2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5A0FA26" w14:textId="77777777" w:rsidR="00386054" w:rsidRPr="00EF7FF5" w:rsidRDefault="00386054">
      <w:pPr>
        <w:tabs>
          <w:tab w:val="left" w:pos="-720"/>
        </w:tabs>
        <w:suppressAutoHyphens/>
        <w:rPr>
          <w:rFonts w:ascii="Times New Roman" w:hAnsi="Times New Roman"/>
          <w:szCs w:val="24"/>
        </w:rPr>
      </w:pPr>
    </w:p>
    <w:p w14:paraId="25A0FA27" w14:textId="51EB88FA" w:rsidR="00223204" w:rsidRDefault="00223204" w:rsidP="00223204">
      <w:pPr>
        <w:spacing w:after="120"/>
        <w:ind w:left="720"/>
        <w:rPr>
          <w:rFonts w:ascii="Times New Roman" w:hAnsi="Times New Roman"/>
        </w:rPr>
      </w:pPr>
      <w:r>
        <w:rPr>
          <w:rFonts w:ascii="Times New Roman" w:hAnsi="Times New Roman"/>
        </w:rPr>
        <w:t xml:space="preserve">There is no significant cost to the federal government related to </w:t>
      </w:r>
      <w:r w:rsidR="004A63FB">
        <w:rPr>
          <w:rFonts w:ascii="Times New Roman" w:hAnsi="Times New Roman"/>
        </w:rPr>
        <w:t xml:space="preserve">these forms </w:t>
      </w:r>
      <w:r>
        <w:rPr>
          <w:rFonts w:ascii="Times New Roman" w:hAnsi="Times New Roman"/>
        </w:rPr>
        <w:t>from FFEL Program</w:t>
      </w:r>
      <w:r w:rsidR="004A63FB">
        <w:rPr>
          <w:rFonts w:ascii="Times New Roman" w:hAnsi="Times New Roman"/>
        </w:rPr>
        <w:t>, Direct Loan, or Perkins Loan</w:t>
      </w:r>
      <w:r>
        <w:rPr>
          <w:rFonts w:ascii="Times New Roman" w:hAnsi="Times New Roman"/>
        </w:rPr>
        <w:t xml:space="preserve"> borrowers, since </w:t>
      </w:r>
      <w:r w:rsidR="004A63FB">
        <w:rPr>
          <w:rFonts w:ascii="Times New Roman" w:hAnsi="Times New Roman"/>
        </w:rPr>
        <w:t>loan holders and servicers</w:t>
      </w:r>
      <w:r>
        <w:rPr>
          <w:rFonts w:ascii="Times New Roman" w:hAnsi="Times New Roman"/>
        </w:rPr>
        <w:t xml:space="preserve"> distribute and process the loan discharge application</w:t>
      </w:r>
      <w:r w:rsidR="004A63FB">
        <w:rPr>
          <w:rFonts w:ascii="Times New Roman" w:hAnsi="Times New Roman"/>
        </w:rPr>
        <w:t xml:space="preserve">s, and </w:t>
      </w:r>
      <w:r w:rsidR="00335877">
        <w:rPr>
          <w:rFonts w:ascii="Times New Roman" w:hAnsi="Times New Roman"/>
        </w:rPr>
        <w:t>the Department</w:t>
      </w:r>
      <w:r w:rsidR="004A63FB">
        <w:rPr>
          <w:rFonts w:ascii="Times New Roman" w:hAnsi="Times New Roman"/>
        </w:rPr>
        <w:t xml:space="preserve"> servicers do not specifically charge the government for distributing these forms</w:t>
      </w:r>
      <w:r>
        <w:rPr>
          <w:rFonts w:ascii="Times New Roman" w:hAnsi="Times New Roman"/>
        </w:rPr>
        <w:t>.</w:t>
      </w:r>
    </w:p>
    <w:p w14:paraId="25A0FA28" w14:textId="77777777" w:rsidR="00386054" w:rsidRPr="00EF7FF5" w:rsidRDefault="00386054">
      <w:pPr>
        <w:tabs>
          <w:tab w:val="left" w:pos="-720"/>
        </w:tabs>
        <w:suppressAutoHyphens/>
        <w:rPr>
          <w:rFonts w:ascii="Times New Roman" w:hAnsi="Times New Roman"/>
          <w:szCs w:val="24"/>
        </w:rPr>
      </w:pPr>
    </w:p>
    <w:p w14:paraId="25A0FA2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25A0FA2A" w14:textId="77777777" w:rsidR="00386054" w:rsidRPr="00EF7FF5" w:rsidRDefault="00386054">
      <w:pPr>
        <w:tabs>
          <w:tab w:val="left" w:pos="-720"/>
        </w:tabs>
        <w:suppressAutoHyphens/>
        <w:rPr>
          <w:rFonts w:ascii="Times New Roman" w:hAnsi="Times New Roman"/>
          <w:szCs w:val="24"/>
        </w:rPr>
      </w:pPr>
    </w:p>
    <w:p w14:paraId="639210D6" w14:textId="24A76798" w:rsidR="006961EA" w:rsidRPr="00EF7FF5" w:rsidRDefault="006961EA" w:rsidP="006961EA">
      <w:pPr>
        <w:tabs>
          <w:tab w:val="left" w:pos="-720"/>
        </w:tabs>
        <w:suppressAutoHyphens/>
        <w:ind w:left="720"/>
        <w:rPr>
          <w:rFonts w:ascii="Times New Roman" w:hAnsi="Times New Roman"/>
          <w:szCs w:val="24"/>
        </w:rPr>
      </w:pPr>
      <w:r w:rsidRPr="00372816">
        <w:rPr>
          <w:rFonts w:ascii="Times New Roman" w:hAnsi="Times New Roman"/>
          <w:szCs w:val="24"/>
        </w:rPr>
        <w:lastRenderedPageBreak/>
        <w:t xml:space="preserve">The </w:t>
      </w:r>
      <w:r w:rsidR="007D0A76">
        <w:rPr>
          <w:rFonts w:ascii="Times New Roman" w:hAnsi="Times New Roman"/>
          <w:szCs w:val="24"/>
        </w:rPr>
        <w:t xml:space="preserve">revisions to the current form cause the adjustment to this information collection.  The </w:t>
      </w:r>
      <w:r w:rsidRPr="00372816">
        <w:rPr>
          <w:rFonts w:ascii="Times New Roman" w:hAnsi="Times New Roman"/>
          <w:szCs w:val="24"/>
        </w:rPr>
        <w:t>change</w:t>
      </w:r>
      <w:r w:rsidR="008D306A">
        <w:rPr>
          <w:rFonts w:ascii="Times New Roman" w:hAnsi="Times New Roman"/>
          <w:szCs w:val="24"/>
        </w:rPr>
        <w:t xml:space="preserve"> in burden</w:t>
      </w:r>
      <w:r w:rsidRPr="00372816">
        <w:rPr>
          <w:rFonts w:ascii="Times New Roman" w:hAnsi="Times New Roman"/>
          <w:szCs w:val="24"/>
        </w:rPr>
        <w:t xml:space="preserve"> is due to an increase in the number of borrowers </w:t>
      </w:r>
      <w:r>
        <w:rPr>
          <w:rFonts w:ascii="Times New Roman" w:hAnsi="Times New Roman"/>
          <w:szCs w:val="24"/>
        </w:rPr>
        <w:t>who will use the form as a result of including the FFEL and Perkins Loan programs</w:t>
      </w:r>
      <w:r w:rsidR="007D0A76">
        <w:rPr>
          <w:rFonts w:ascii="Times New Roman" w:hAnsi="Times New Roman"/>
          <w:szCs w:val="24"/>
        </w:rPr>
        <w:t xml:space="preserve"> in addition to the Direct Loan program</w:t>
      </w:r>
      <w:r>
        <w:rPr>
          <w:rFonts w:ascii="Times New Roman" w:hAnsi="Times New Roman"/>
          <w:szCs w:val="24"/>
        </w:rPr>
        <w:t xml:space="preserve"> </w:t>
      </w:r>
      <w:r w:rsidR="007D0A76">
        <w:rPr>
          <w:rFonts w:ascii="Times New Roman" w:hAnsi="Times New Roman"/>
          <w:szCs w:val="24"/>
        </w:rPr>
        <w:t>o</w:t>
      </w:r>
      <w:r>
        <w:rPr>
          <w:rFonts w:ascii="Times New Roman" w:hAnsi="Times New Roman"/>
          <w:szCs w:val="24"/>
        </w:rPr>
        <w:t xml:space="preserve">n the form, and a </w:t>
      </w:r>
      <w:r w:rsidR="007D0A76">
        <w:rPr>
          <w:rFonts w:ascii="Times New Roman" w:hAnsi="Times New Roman"/>
          <w:szCs w:val="24"/>
        </w:rPr>
        <w:t>decrease</w:t>
      </w:r>
      <w:r>
        <w:rPr>
          <w:rFonts w:ascii="Times New Roman" w:hAnsi="Times New Roman"/>
          <w:szCs w:val="24"/>
        </w:rPr>
        <w:t xml:space="preserve"> in the amount of time </w:t>
      </w:r>
      <w:r w:rsidR="007D0A76">
        <w:rPr>
          <w:rFonts w:ascii="Times New Roman" w:hAnsi="Times New Roman"/>
          <w:szCs w:val="24"/>
        </w:rPr>
        <w:t xml:space="preserve">it is </w:t>
      </w:r>
      <w:r>
        <w:rPr>
          <w:rFonts w:ascii="Times New Roman" w:hAnsi="Times New Roman"/>
          <w:szCs w:val="24"/>
        </w:rPr>
        <w:t>estimate</w:t>
      </w:r>
      <w:r w:rsidR="007D0A76">
        <w:rPr>
          <w:rFonts w:ascii="Times New Roman" w:hAnsi="Times New Roman"/>
          <w:szCs w:val="24"/>
        </w:rPr>
        <w:t>d</w:t>
      </w:r>
      <w:r>
        <w:rPr>
          <w:rFonts w:ascii="Times New Roman" w:hAnsi="Times New Roman"/>
          <w:szCs w:val="24"/>
        </w:rPr>
        <w:t xml:space="preserve"> </w:t>
      </w:r>
      <w:r w:rsidR="007D0A76">
        <w:rPr>
          <w:rFonts w:ascii="Times New Roman" w:hAnsi="Times New Roman"/>
          <w:szCs w:val="24"/>
        </w:rPr>
        <w:t>to</w:t>
      </w:r>
      <w:r>
        <w:rPr>
          <w:rFonts w:ascii="Times New Roman" w:hAnsi="Times New Roman"/>
          <w:szCs w:val="24"/>
        </w:rPr>
        <w:t xml:space="preserve"> take a borrower to complete the form.</w:t>
      </w:r>
      <w:r w:rsidRPr="00372816">
        <w:rPr>
          <w:rFonts w:ascii="Times New Roman" w:hAnsi="Times New Roman"/>
          <w:szCs w:val="24"/>
        </w:rPr>
        <w:t xml:space="preserve">  </w:t>
      </w:r>
    </w:p>
    <w:p w14:paraId="25A0FA2C" w14:textId="77777777" w:rsidR="00386054" w:rsidRPr="00EF7FF5" w:rsidRDefault="00386054">
      <w:pPr>
        <w:tabs>
          <w:tab w:val="left" w:pos="-720"/>
        </w:tabs>
        <w:suppressAutoHyphens/>
        <w:rPr>
          <w:rFonts w:ascii="Times New Roman" w:hAnsi="Times New Roman"/>
          <w:szCs w:val="24"/>
        </w:rPr>
      </w:pPr>
    </w:p>
    <w:p w14:paraId="25A0FA2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5A0FA2E" w14:textId="77777777" w:rsidR="00386054" w:rsidRPr="00EF7FF5" w:rsidRDefault="00386054">
      <w:pPr>
        <w:tabs>
          <w:tab w:val="left" w:pos="-720"/>
        </w:tabs>
        <w:suppressAutoHyphens/>
        <w:rPr>
          <w:rFonts w:ascii="Times New Roman" w:hAnsi="Times New Roman"/>
          <w:szCs w:val="24"/>
        </w:rPr>
      </w:pPr>
    </w:p>
    <w:p w14:paraId="25A0FA2F" w14:textId="77777777"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results of this information collection will not be published.</w:t>
      </w:r>
    </w:p>
    <w:p w14:paraId="25A0FA30" w14:textId="77777777" w:rsidR="00386054" w:rsidRPr="00EF7FF5" w:rsidRDefault="00386054">
      <w:pPr>
        <w:tabs>
          <w:tab w:val="left" w:pos="-720"/>
        </w:tabs>
        <w:suppressAutoHyphens/>
        <w:rPr>
          <w:rFonts w:ascii="Times New Roman" w:hAnsi="Times New Roman"/>
          <w:szCs w:val="24"/>
        </w:rPr>
      </w:pPr>
    </w:p>
    <w:p w14:paraId="25A0FA3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25A0FA32" w14:textId="77777777" w:rsidR="00386054" w:rsidRPr="00EF7FF5" w:rsidRDefault="00386054">
      <w:pPr>
        <w:tabs>
          <w:tab w:val="left" w:pos="-720"/>
        </w:tabs>
        <w:suppressAutoHyphens/>
        <w:rPr>
          <w:rFonts w:ascii="Times New Roman" w:hAnsi="Times New Roman"/>
          <w:szCs w:val="24"/>
        </w:rPr>
      </w:pPr>
    </w:p>
    <w:p w14:paraId="25A0FA33" w14:textId="77777777"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Department is not seeking this approval.</w:t>
      </w:r>
    </w:p>
    <w:p w14:paraId="25A0FA34" w14:textId="77777777" w:rsidR="00386054" w:rsidRPr="00EF7FF5" w:rsidRDefault="00386054">
      <w:pPr>
        <w:tabs>
          <w:tab w:val="left" w:pos="-720"/>
        </w:tabs>
        <w:suppressAutoHyphens/>
        <w:rPr>
          <w:rFonts w:ascii="Times New Roman" w:hAnsi="Times New Roman"/>
          <w:szCs w:val="24"/>
        </w:rPr>
      </w:pPr>
    </w:p>
    <w:p w14:paraId="25A0FA35"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25A0FA36" w14:textId="77777777" w:rsidR="00223204" w:rsidRDefault="00223204">
      <w:pPr>
        <w:tabs>
          <w:tab w:val="left" w:pos="-720"/>
        </w:tabs>
        <w:suppressAutoHyphens/>
        <w:rPr>
          <w:rStyle w:val="a"/>
          <w:rFonts w:ascii="Times New Roman" w:hAnsi="Times New Roman"/>
          <w:szCs w:val="24"/>
        </w:rPr>
      </w:pPr>
    </w:p>
    <w:p w14:paraId="25A0FA37" w14:textId="77777777" w:rsidR="00223204" w:rsidRPr="004A63FB" w:rsidRDefault="00223204" w:rsidP="004A63FB">
      <w:pPr>
        <w:tabs>
          <w:tab w:val="left" w:pos="-720"/>
        </w:tabs>
        <w:suppressAutoHyphens/>
        <w:spacing w:after="120"/>
        <w:ind w:left="720"/>
        <w:rPr>
          <w:rFonts w:ascii="Times New Roman" w:hAnsi="Times New Roman"/>
        </w:rPr>
      </w:pPr>
      <w:r>
        <w:rPr>
          <w:rFonts w:ascii="Times New Roman" w:hAnsi="Times New Roman"/>
        </w:rPr>
        <w:t>The Department is not requesting any exceptions to the "Certification for Paperwork Reduction Act Submissions".</w:t>
      </w:r>
    </w:p>
    <w:sectPr w:rsidR="00223204"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E599D" w14:textId="77777777" w:rsidR="00146AE3" w:rsidRDefault="00146AE3">
      <w:pPr>
        <w:spacing w:line="20" w:lineRule="exact"/>
      </w:pPr>
    </w:p>
  </w:endnote>
  <w:endnote w:type="continuationSeparator" w:id="0">
    <w:p w14:paraId="779DC485" w14:textId="77777777" w:rsidR="00146AE3" w:rsidRDefault="00146AE3">
      <w:r>
        <w:t xml:space="preserve"> </w:t>
      </w:r>
    </w:p>
  </w:endnote>
  <w:endnote w:type="continuationNotice" w:id="1">
    <w:p w14:paraId="7AB611C8" w14:textId="77777777" w:rsidR="00146AE3" w:rsidRDefault="00146A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0FA3F" w14:textId="77777777" w:rsidR="00A54F70" w:rsidRDefault="00A54F70">
    <w:pPr>
      <w:spacing w:before="140" w:line="100" w:lineRule="exact"/>
      <w:rPr>
        <w:sz w:val="10"/>
      </w:rPr>
    </w:pPr>
  </w:p>
  <w:p w14:paraId="25A0FA40" w14:textId="77777777" w:rsidR="00A54F70" w:rsidRDefault="00A54F70">
    <w:pPr>
      <w:tabs>
        <w:tab w:val="left" w:pos="0"/>
      </w:tabs>
      <w:suppressAutoHyphens/>
    </w:pPr>
  </w:p>
  <w:p w14:paraId="25A0FA41" w14:textId="77777777" w:rsidR="00A54F70" w:rsidRDefault="00A54F70">
    <w:pPr>
      <w:tabs>
        <w:tab w:val="left" w:pos="0"/>
      </w:tabs>
      <w:suppressAutoHyphens/>
    </w:pPr>
    <w:r>
      <w:rPr>
        <w:noProof/>
      </w:rPr>
      <mc:AlternateContent>
        <mc:Choice Requires="wps">
          <w:drawing>
            <wp:anchor distT="0" distB="0" distL="114300" distR="114300" simplePos="0" relativeHeight="251657728" behindDoc="1" locked="0" layoutInCell="0" allowOverlap="1" wp14:anchorId="25A0FA42" wp14:editId="25A0FA4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A0FA46" w14:textId="77777777" w:rsidR="00A54F70" w:rsidRDefault="00A54F70">
                          <w:pPr>
                            <w:tabs>
                              <w:tab w:val="center" w:pos="4650"/>
                            </w:tabs>
                            <w:suppressAutoHyphens/>
                            <w:jc w:val="both"/>
                          </w:pPr>
                          <w:r>
                            <w:tab/>
                          </w:r>
                          <w:r>
                            <w:fldChar w:fldCharType="begin"/>
                          </w:r>
                          <w:r>
                            <w:instrText>page \* arabic</w:instrText>
                          </w:r>
                          <w:r>
                            <w:fldChar w:fldCharType="separate"/>
                          </w:r>
                          <w:r w:rsidR="00255D5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5A0FA46" w14:textId="77777777" w:rsidR="00A54F70" w:rsidRDefault="00A54F70">
                    <w:pPr>
                      <w:tabs>
                        <w:tab w:val="center" w:pos="4650"/>
                      </w:tabs>
                      <w:suppressAutoHyphens/>
                      <w:jc w:val="both"/>
                    </w:pPr>
                    <w:r>
                      <w:tab/>
                    </w:r>
                    <w:r>
                      <w:fldChar w:fldCharType="begin"/>
                    </w:r>
                    <w:r>
                      <w:instrText>page \* arabic</w:instrText>
                    </w:r>
                    <w:r>
                      <w:fldChar w:fldCharType="separate"/>
                    </w:r>
                    <w:r w:rsidR="00255D5C">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1FE53" w14:textId="77777777" w:rsidR="00146AE3" w:rsidRDefault="00146AE3">
      <w:r>
        <w:separator/>
      </w:r>
    </w:p>
  </w:footnote>
  <w:footnote w:type="continuationSeparator" w:id="0">
    <w:p w14:paraId="30CE6D5F" w14:textId="77777777" w:rsidR="00146AE3" w:rsidRDefault="00146AE3">
      <w:r>
        <w:continuationSeparator/>
      </w:r>
    </w:p>
  </w:footnote>
  <w:footnote w:id="1">
    <w:p w14:paraId="25A0FA44" w14:textId="77777777" w:rsidR="00A54F70" w:rsidRDefault="00A54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5A0FA45" w14:textId="77777777" w:rsidR="00A54F70" w:rsidRDefault="00A54F7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0FA3D" w14:textId="3BA19E67" w:rsidR="00A54F70" w:rsidRDefault="00A54F70">
    <w:pPr>
      <w:pStyle w:val="Header"/>
      <w:rPr>
        <w:rFonts w:ascii="Times New Roman" w:hAnsi="Times New Roman"/>
        <w:sz w:val="20"/>
      </w:rPr>
    </w:pPr>
    <w:r>
      <w:rPr>
        <w:rFonts w:ascii="Times New Roman" w:hAnsi="Times New Roman"/>
        <w:sz w:val="20"/>
      </w:rPr>
      <w:t>ICRAS Tracking and OMB Number: (</w:t>
    </w:r>
    <w:r w:rsidR="00335877">
      <w:rPr>
        <w:rFonts w:ascii="Times New Roman" w:hAnsi="Times New Roman"/>
        <w:sz w:val="20"/>
      </w:rPr>
      <w:t xml:space="preserve">  </w:t>
    </w:r>
    <w:r>
      <w:rPr>
        <w:rFonts w:ascii="Times New Roman" w:hAnsi="Times New Roman"/>
        <w:sz w:val="20"/>
      </w:rPr>
      <w:t>) 1845-</w:t>
    </w:r>
    <w:r w:rsidR="00AF21A7">
      <w:rPr>
        <w:rFonts w:ascii="Times New Roman" w:hAnsi="Times New Roman"/>
        <w:sz w:val="20"/>
      </w:rPr>
      <w:t>0031</w:t>
    </w:r>
    <w:r>
      <w:rPr>
        <w:rFonts w:ascii="Times New Roman" w:hAnsi="Times New Roman"/>
        <w:sz w:val="20"/>
      </w:rPr>
      <w:t xml:space="preserve">                                         </w:t>
    </w:r>
    <w:r w:rsidR="00AF21A7">
      <w:rPr>
        <w:rFonts w:ascii="Times New Roman" w:hAnsi="Times New Roman"/>
        <w:sz w:val="20"/>
      </w:rPr>
      <w:tab/>
    </w:r>
    <w:r>
      <w:rPr>
        <w:rFonts w:ascii="Times New Roman" w:hAnsi="Times New Roman"/>
        <w:sz w:val="20"/>
      </w:rPr>
      <w:t xml:space="preserve">Revised: </w:t>
    </w:r>
    <w:r w:rsidR="00AF21A7">
      <w:rPr>
        <w:rFonts w:ascii="Times New Roman" w:hAnsi="Times New Roman"/>
        <w:sz w:val="20"/>
      </w:rPr>
      <w:t>1</w:t>
    </w:r>
    <w:r w:rsidR="00335877">
      <w:rPr>
        <w:rFonts w:ascii="Times New Roman" w:hAnsi="Times New Roman"/>
        <w:sz w:val="20"/>
      </w:rPr>
      <w:t>2</w:t>
    </w:r>
    <w:r w:rsidR="00AF21A7">
      <w:rPr>
        <w:rFonts w:ascii="Times New Roman" w:hAnsi="Times New Roman"/>
        <w:sz w:val="20"/>
      </w:rPr>
      <w:t>/</w:t>
    </w:r>
    <w:r w:rsidR="00335877">
      <w:rPr>
        <w:rFonts w:ascii="Times New Roman" w:hAnsi="Times New Roman"/>
        <w:sz w:val="20"/>
      </w:rPr>
      <w:t>22</w:t>
    </w:r>
    <w:r w:rsidR="00AF21A7">
      <w:rPr>
        <w:rFonts w:ascii="Times New Roman" w:hAnsi="Times New Roman"/>
        <w:sz w:val="20"/>
      </w:rPr>
      <w:t>/2015</w:t>
    </w:r>
  </w:p>
  <w:p w14:paraId="25A0FA3E" w14:textId="77777777" w:rsidR="00A54F70" w:rsidRPr="00386054" w:rsidRDefault="00A54F70">
    <w:pPr>
      <w:pStyle w:val="Header"/>
      <w:rPr>
        <w:rFonts w:ascii="Times New Roman" w:hAnsi="Times New Roman"/>
        <w:sz w:val="20"/>
      </w:rPr>
    </w:pPr>
    <w:r>
      <w:rPr>
        <w:rFonts w:ascii="Times New Roman" w:hAnsi="Times New Roman"/>
        <w:sz w:val="20"/>
      </w:rPr>
      <w:t>RIN Number: 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84473B"/>
    <w:multiLevelType w:val="hybridMultilevel"/>
    <w:tmpl w:val="A69E814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60013BB"/>
    <w:multiLevelType w:val="hybridMultilevel"/>
    <w:tmpl w:val="4720F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78031FE"/>
    <w:multiLevelType w:val="hybridMultilevel"/>
    <w:tmpl w:val="3F9E1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8AA691C"/>
    <w:multiLevelType w:val="hybridMultilevel"/>
    <w:tmpl w:val="5E346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2"/>
  </w:num>
  <w:num w:numId="11">
    <w:abstractNumId w:val="7"/>
  </w:num>
  <w:num w:numId="12">
    <w:abstractNumId w:val="4"/>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46AE3"/>
    <w:rsid w:val="00153F20"/>
    <w:rsid w:val="001743A5"/>
    <w:rsid w:val="0018279C"/>
    <w:rsid w:val="00190A5C"/>
    <w:rsid w:val="001D37D2"/>
    <w:rsid w:val="00223204"/>
    <w:rsid w:val="002473CE"/>
    <w:rsid w:val="00255D5C"/>
    <w:rsid w:val="002B0412"/>
    <w:rsid w:val="002B0A95"/>
    <w:rsid w:val="002C656F"/>
    <w:rsid w:val="003153EA"/>
    <w:rsid w:val="00335877"/>
    <w:rsid w:val="003742F2"/>
    <w:rsid w:val="00386054"/>
    <w:rsid w:val="003A2F83"/>
    <w:rsid w:val="003C29C2"/>
    <w:rsid w:val="003C7F70"/>
    <w:rsid w:val="003E285A"/>
    <w:rsid w:val="003F7936"/>
    <w:rsid w:val="00480DDB"/>
    <w:rsid w:val="004A2DBB"/>
    <w:rsid w:val="004A63FB"/>
    <w:rsid w:val="004E23D9"/>
    <w:rsid w:val="004F5B24"/>
    <w:rsid w:val="004F692A"/>
    <w:rsid w:val="00512598"/>
    <w:rsid w:val="005146A4"/>
    <w:rsid w:val="0055713F"/>
    <w:rsid w:val="00563CCF"/>
    <w:rsid w:val="00584B3B"/>
    <w:rsid w:val="00587243"/>
    <w:rsid w:val="005958DC"/>
    <w:rsid w:val="005A1566"/>
    <w:rsid w:val="005A1DFC"/>
    <w:rsid w:val="005A4185"/>
    <w:rsid w:val="005C6F49"/>
    <w:rsid w:val="005D2E7B"/>
    <w:rsid w:val="005F2002"/>
    <w:rsid w:val="00601AA9"/>
    <w:rsid w:val="0063484C"/>
    <w:rsid w:val="00654305"/>
    <w:rsid w:val="00660F0E"/>
    <w:rsid w:val="006737C0"/>
    <w:rsid w:val="00677BC2"/>
    <w:rsid w:val="006961EA"/>
    <w:rsid w:val="006A3B5C"/>
    <w:rsid w:val="006C01D0"/>
    <w:rsid w:val="007661D9"/>
    <w:rsid w:val="007B14E8"/>
    <w:rsid w:val="007C12B5"/>
    <w:rsid w:val="007D0A76"/>
    <w:rsid w:val="007D5C29"/>
    <w:rsid w:val="007E77FA"/>
    <w:rsid w:val="008011B6"/>
    <w:rsid w:val="008173F9"/>
    <w:rsid w:val="00870B82"/>
    <w:rsid w:val="008D2B8B"/>
    <w:rsid w:val="008D306A"/>
    <w:rsid w:val="008F3062"/>
    <w:rsid w:val="00921CB1"/>
    <w:rsid w:val="009544A3"/>
    <w:rsid w:val="009949A8"/>
    <w:rsid w:val="00A01331"/>
    <w:rsid w:val="00A41F2C"/>
    <w:rsid w:val="00A54F70"/>
    <w:rsid w:val="00A87940"/>
    <w:rsid w:val="00A94CCB"/>
    <w:rsid w:val="00AB0D7D"/>
    <w:rsid w:val="00AB578B"/>
    <w:rsid w:val="00AF21A7"/>
    <w:rsid w:val="00B031EC"/>
    <w:rsid w:val="00B23EC0"/>
    <w:rsid w:val="00B729E2"/>
    <w:rsid w:val="00BC244F"/>
    <w:rsid w:val="00BD1325"/>
    <w:rsid w:val="00BF5BCD"/>
    <w:rsid w:val="00C536E0"/>
    <w:rsid w:val="00C641E9"/>
    <w:rsid w:val="00C723C2"/>
    <w:rsid w:val="00CE72AF"/>
    <w:rsid w:val="00D115BF"/>
    <w:rsid w:val="00D17A6A"/>
    <w:rsid w:val="00D269C3"/>
    <w:rsid w:val="00E023B7"/>
    <w:rsid w:val="00E07290"/>
    <w:rsid w:val="00EA3C1F"/>
    <w:rsid w:val="00EC2CC4"/>
    <w:rsid w:val="00EF7FF5"/>
    <w:rsid w:val="00F313DF"/>
    <w:rsid w:val="00F34053"/>
    <w:rsid w:val="00F34B4B"/>
    <w:rsid w:val="00F472DC"/>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A0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B729E2"/>
    <w:pPr>
      <w:keepNext/>
      <w:widowControl w:val="0"/>
      <w:tabs>
        <w:tab w:val="center" w:pos="4680"/>
      </w:tabs>
      <w:outlineLvl w:val="1"/>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 w:type="character" w:customStyle="1" w:styleId="Heading2Char">
    <w:name w:val="Heading 2 Char"/>
    <w:basedOn w:val="DefaultParagraphFont"/>
    <w:link w:val="Heading2"/>
    <w:rsid w:val="00B729E2"/>
    <w:rPr>
      <w:b/>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B729E2"/>
    <w:pPr>
      <w:keepNext/>
      <w:widowControl w:val="0"/>
      <w:tabs>
        <w:tab w:val="center" w:pos="4680"/>
      </w:tabs>
      <w:outlineLvl w:val="1"/>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 w:type="character" w:customStyle="1" w:styleId="Heading2Char">
    <w:name w:val="Heading 2 Char"/>
    <w:basedOn w:val="DefaultParagraphFont"/>
    <w:link w:val="Heading2"/>
    <w:rsid w:val="00B729E2"/>
    <w:rPr>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839">
      <w:bodyDiv w:val="1"/>
      <w:marLeft w:val="0"/>
      <w:marRight w:val="0"/>
      <w:marTop w:val="0"/>
      <w:marBottom w:val="0"/>
      <w:divBdr>
        <w:top w:val="none" w:sz="0" w:space="0" w:color="auto"/>
        <w:left w:val="none" w:sz="0" w:space="0" w:color="auto"/>
        <w:bottom w:val="none" w:sz="0" w:space="0" w:color="auto"/>
        <w:right w:val="none" w:sz="0" w:space="0" w:color="auto"/>
      </w:divBdr>
    </w:div>
    <w:div w:id="78332257">
      <w:bodyDiv w:val="1"/>
      <w:marLeft w:val="0"/>
      <w:marRight w:val="0"/>
      <w:marTop w:val="0"/>
      <w:marBottom w:val="0"/>
      <w:divBdr>
        <w:top w:val="none" w:sz="0" w:space="0" w:color="auto"/>
        <w:left w:val="none" w:sz="0" w:space="0" w:color="auto"/>
        <w:bottom w:val="none" w:sz="0" w:space="0" w:color="auto"/>
        <w:right w:val="none" w:sz="0" w:space="0" w:color="auto"/>
      </w:divBdr>
    </w:div>
    <w:div w:id="114102787">
      <w:bodyDiv w:val="1"/>
      <w:marLeft w:val="0"/>
      <w:marRight w:val="0"/>
      <w:marTop w:val="0"/>
      <w:marBottom w:val="0"/>
      <w:divBdr>
        <w:top w:val="none" w:sz="0" w:space="0" w:color="auto"/>
        <w:left w:val="none" w:sz="0" w:space="0" w:color="auto"/>
        <w:bottom w:val="none" w:sz="0" w:space="0" w:color="auto"/>
        <w:right w:val="none" w:sz="0" w:space="0" w:color="auto"/>
      </w:divBdr>
    </w:div>
    <w:div w:id="349529503">
      <w:bodyDiv w:val="1"/>
      <w:marLeft w:val="0"/>
      <w:marRight w:val="0"/>
      <w:marTop w:val="0"/>
      <w:marBottom w:val="0"/>
      <w:divBdr>
        <w:top w:val="none" w:sz="0" w:space="0" w:color="auto"/>
        <w:left w:val="none" w:sz="0" w:space="0" w:color="auto"/>
        <w:bottom w:val="none" w:sz="0" w:space="0" w:color="auto"/>
        <w:right w:val="none" w:sz="0" w:space="0" w:color="auto"/>
      </w:divBdr>
    </w:div>
    <w:div w:id="500900675">
      <w:bodyDiv w:val="1"/>
      <w:marLeft w:val="0"/>
      <w:marRight w:val="0"/>
      <w:marTop w:val="0"/>
      <w:marBottom w:val="0"/>
      <w:divBdr>
        <w:top w:val="none" w:sz="0" w:space="0" w:color="auto"/>
        <w:left w:val="none" w:sz="0" w:space="0" w:color="auto"/>
        <w:bottom w:val="none" w:sz="0" w:space="0" w:color="auto"/>
        <w:right w:val="none" w:sz="0" w:space="0" w:color="auto"/>
      </w:divBdr>
    </w:div>
    <w:div w:id="737898395">
      <w:bodyDiv w:val="1"/>
      <w:marLeft w:val="0"/>
      <w:marRight w:val="0"/>
      <w:marTop w:val="0"/>
      <w:marBottom w:val="0"/>
      <w:divBdr>
        <w:top w:val="none" w:sz="0" w:space="0" w:color="auto"/>
        <w:left w:val="none" w:sz="0" w:space="0" w:color="auto"/>
        <w:bottom w:val="none" w:sz="0" w:space="0" w:color="auto"/>
        <w:right w:val="none" w:sz="0" w:space="0" w:color="auto"/>
      </w:divBdr>
    </w:div>
    <w:div w:id="744768318">
      <w:bodyDiv w:val="1"/>
      <w:marLeft w:val="0"/>
      <w:marRight w:val="0"/>
      <w:marTop w:val="0"/>
      <w:marBottom w:val="0"/>
      <w:divBdr>
        <w:top w:val="none" w:sz="0" w:space="0" w:color="auto"/>
        <w:left w:val="none" w:sz="0" w:space="0" w:color="auto"/>
        <w:bottom w:val="none" w:sz="0" w:space="0" w:color="auto"/>
        <w:right w:val="none" w:sz="0" w:space="0" w:color="auto"/>
      </w:divBdr>
    </w:div>
    <w:div w:id="791363639">
      <w:bodyDiv w:val="1"/>
      <w:marLeft w:val="0"/>
      <w:marRight w:val="0"/>
      <w:marTop w:val="0"/>
      <w:marBottom w:val="0"/>
      <w:divBdr>
        <w:top w:val="none" w:sz="0" w:space="0" w:color="auto"/>
        <w:left w:val="none" w:sz="0" w:space="0" w:color="auto"/>
        <w:bottom w:val="none" w:sz="0" w:space="0" w:color="auto"/>
        <w:right w:val="none" w:sz="0" w:space="0" w:color="auto"/>
      </w:divBdr>
    </w:div>
    <w:div w:id="868105231">
      <w:bodyDiv w:val="1"/>
      <w:marLeft w:val="0"/>
      <w:marRight w:val="0"/>
      <w:marTop w:val="0"/>
      <w:marBottom w:val="0"/>
      <w:divBdr>
        <w:top w:val="none" w:sz="0" w:space="0" w:color="auto"/>
        <w:left w:val="none" w:sz="0" w:space="0" w:color="auto"/>
        <w:bottom w:val="none" w:sz="0" w:space="0" w:color="auto"/>
        <w:right w:val="none" w:sz="0" w:space="0" w:color="auto"/>
      </w:divBdr>
    </w:div>
    <w:div w:id="872497939">
      <w:bodyDiv w:val="1"/>
      <w:marLeft w:val="0"/>
      <w:marRight w:val="0"/>
      <w:marTop w:val="0"/>
      <w:marBottom w:val="0"/>
      <w:divBdr>
        <w:top w:val="none" w:sz="0" w:space="0" w:color="auto"/>
        <w:left w:val="none" w:sz="0" w:space="0" w:color="auto"/>
        <w:bottom w:val="none" w:sz="0" w:space="0" w:color="auto"/>
        <w:right w:val="none" w:sz="0" w:space="0" w:color="auto"/>
      </w:divBdr>
    </w:div>
    <w:div w:id="964386647">
      <w:bodyDiv w:val="1"/>
      <w:marLeft w:val="0"/>
      <w:marRight w:val="0"/>
      <w:marTop w:val="0"/>
      <w:marBottom w:val="0"/>
      <w:divBdr>
        <w:top w:val="none" w:sz="0" w:space="0" w:color="auto"/>
        <w:left w:val="none" w:sz="0" w:space="0" w:color="auto"/>
        <w:bottom w:val="none" w:sz="0" w:space="0" w:color="auto"/>
        <w:right w:val="none" w:sz="0" w:space="0" w:color="auto"/>
      </w:divBdr>
    </w:div>
    <w:div w:id="1159082219">
      <w:bodyDiv w:val="1"/>
      <w:marLeft w:val="0"/>
      <w:marRight w:val="0"/>
      <w:marTop w:val="0"/>
      <w:marBottom w:val="0"/>
      <w:divBdr>
        <w:top w:val="none" w:sz="0" w:space="0" w:color="auto"/>
        <w:left w:val="none" w:sz="0" w:space="0" w:color="auto"/>
        <w:bottom w:val="none" w:sz="0" w:space="0" w:color="auto"/>
        <w:right w:val="none" w:sz="0" w:space="0" w:color="auto"/>
      </w:divBdr>
    </w:div>
    <w:div w:id="1265572495">
      <w:bodyDiv w:val="1"/>
      <w:marLeft w:val="0"/>
      <w:marRight w:val="0"/>
      <w:marTop w:val="0"/>
      <w:marBottom w:val="0"/>
      <w:divBdr>
        <w:top w:val="none" w:sz="0" w:space="0" w:color="auto"/>
        <w:left w:val="none" w:sz="0" w:space="0" w:color="auto"/>
        <w:bottom w:val="none" w:sz="0" w:space="0" w:color="auto"/>
        <w:right w:val="none" w:sz="0" w:space="0" w:color="auto"/>
      </w:divBdr>
    </w:div>
    <w:div w:id="1290673877">
      <w:bodyDiv w:val="1"/>
      <w:marLeft w:val="0"/>
      <w:marRight w:val="0"/>
      <w:marTop w:val="0"/>
      <w:marBottom w:val="0"/>
      <w:divBdr>
        <w:top w:val="none" w:sz="0" w:space="0" w:color="auto"/>
        <w:left w:val="none" w:sz="0" w:space="0" w:color="auto"/>
        <w:bottom w:val="none" w:sz="0" w:space="0" w:color="auto"/>
        <w:right w:val="none" w:sz="0" w:space="0" w:color="auto"/>
      </w:divBdr>
    </w:div>
    <w:div w:id="1581404398">
      <w:bodyDiv w:val="1"/>
      <w:marLeft w:val="0"/>
      <w:marRight w:val="0"/>
      <w:marTop w:val="0"/>
      <w:marBottom w:val="0"/>
      <w:divBdr>
        <w:top w:val="none" w:sz="0" w:space="0" w:color="auto"/>
        <w:left w:val="none" w:sz="0" w:space="0" w:color="auto"/>
        <w:bottom w:val="none" w:sz="0" w:space="0" w:color="auto"/>
        <w:right w:val="none" w:sz="0" w:space="0" w:color="auto"/>
      </w:divBdr>
    </w:div>
    <w:div w:id="1640646804">
      <w:bodyDiv w:val="1"/>
      <w:marLeft w:val="0"/>
      <w:marRight w:val="0"/>
      <w:marTop w:val="0"/>
      <w:marBottom w:val="0"/>
      <w:divBdr>
        <w:top w:val="none" w:sz="0" w:space="0" w:color="auto"/>
        <w:left w:val="none" w:sz="0" w:space="0" w:color="auto"/>
        <w:bottom w:val="none" w:sz="0" w:space="0" w:color="auto"/>
        <w:right w:val="none" w:sz="0" w:space="0" w:color="auto"/>
      </w:divBdr>
    </w:div>
    <w:div w:id="1879314084">
      <w:bodyDiv w:val="1"/>
      <w:marLeft w:val="0"/>
      <w:marRight w:val="0"/>
      <w:marTop w:val="0"/>
      <w:marBottom w:val="0"/>
      <w:divBdr>
        <w:top w:val="none" w:sz="0" w:space="0" w:color="auto"/>
        <w:left w:val="none" w:sz="0" w:space="0" w:color="auto"/>
        <w:bottom w:val="none" w:sz="0" w:space="0" w:color="auto"/>
        <w:right w:val="none" w:sz="0" w:space="0" w:color="auto"/>
      </w:divBdr>
    </w:div>
    <w:div w:id="1991665516">
      <w:bodyDiv w:val="1"/>
      <w:marLeft w:val="0"/>
      <w:marRight w:val="0"/>
      <w:marTop w:val="0"/>
      <w:marBottom w:val="0"/>
      <w:divBdr>
        <w:top w:val="none" w:sz="0" w:space="0" w:color="auto"/>
        <w:left w:val="none" w:sz="0" w:space="0" w:color="auto"/>
        <w:bottom w:val="none" w:sz="0" w:space="0" w:color="auto"/>
        <w:right w:val="none" w:sz="0" w:space="0" w:color="auto"/>
      </w:divBdr>
    </w:div>
    <w:div w:id="21005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1E474-396D-40D0-893E-70A17257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2696</Words>
  <Characters>15372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2015-10-06T19:11:00Z</cp:lastPrinted>
  <dcterms:created xsi:type="dcterms:W3CDTF">2015-12-21T18:46:00Z</dcterms:created>
  <dcterms:modified xsi:type="dcterms:W3CDTF">2015-12-21T18:46:00Z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1487128228</vt:i4>
  </property>
  <property fmtid="{D5CDD505-2E9C-101B-9397-08002B2CF9AE}" pid="3" name="_NewReviewCycle">
    <vt:lpwstr/>
  </property>
  <property fmtid="{D5CDD505-2E9C-101B-9397-08002B2CF9AE}" pid="4" name="_EmailSubject">
    <vt:lpwstr>Start 30-day FRN today, 1845-0031, William D. Ford Federal Direct Loan Program General Forbearance Request</vt:lpwstr>
  </property>
  <property fmtid="{D5CDD505-2E9C-101B-9397-08002B2CF9AE}" pid="5" name="_AuthorEmail">
    <vt:lpwstr>Ian.Foss@ed.gov</vt:lpwstr>
  </property>
  <property fmtid="{D5CDD505-2E9C-101B-9397-08002B2CF9AE}" pid="6" name="_AuthorEmailDisplayName">
    <vt:lpwstr>Foss, Ian</vt:lpwstr>
  </property>
  <property fmtid="{D5CDD505-2E9C-101B-9397-08002B2CF9AE}" pid="7" name="_ReviewingToolsShownOnce">
    <vt:lpwstr/>
  </property>
</Properties>
</file>