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58" w:rsidRDefault="004A65BB">
      <w:pPr>
        <w:pStyle w:val="Title"/>
        <w:rPr>
          <w:sz w:val="28"/>
        </w:rPr>
      </w:pPr>
      <w:bookmarkStart w:id="0" w:name="_GoBack"/>
      <w:bookmarkEnd w:id="0"/>
      <w:r>
        <w:rPr>
          <w:sz w:val="28"/>
        </w:rPr>
        <w:t>U</w:t>
      </w:r>
      <w:r w:rsidR="00CA0958">
        <w:rPr>
          <w:sz w:val="28"/>
        </w:rPr>
        <w:t xml:space="preserve">.S. Department </w:t>
      </w:r>
      <w:r w:rsidR="00664D88">
        <w:rPr>
          <w:sz w:val="28"/>
        </w:rPr>
        <w:t>o</w:t>
      </w:r>
      <w:r w:rsidR="00CA0958">
        <w:rPr>
          <w:sz w:val="28"/>
        </w:rPr>
        <w:t>f Education</w:t>
      </w:r>
      <w:r w:rsidR="00D36A58">
        <w:rPr>
          <w:sz w:val="28"/>
        </w:rPr>
        <w:t xml:space="preserve"> </w:t>
      </w:r>
    </w:p>
    <w:p w:rsidR="00CA0958" w:rsidRDefault="00CA0958">
      <w:pPr>
        <w:jc w:val="center"/>
        <w:rPr>
          <w:b/>
          <w:sz w:val="32"/>
        </w:rPr>
      </w:pPr>
      <w:r>
        <w:rPr>
          <w:b/>
          <w:sz w:val="32"/>
        </w:rPr>
        <w:t xml:space="preserve">OFFICE OF POSTSECONDARY EDUCATION </w:t>
      </w:r>
    </w:p>
    <w:p w:rsidR="00CA0958" w:rsidRDefault="00CA0958">
      <w:pPr>
        <w:spacing w:after="120"/>
        <w:jc w:val="center"/>
        <w:rPr>
          <w:bCs/>
          <w:iCs/>
          <w:smallCaps/>
          <w:color w:val="000000"/>
          <w:sz w:val="28"/>
        </w:rPr>
      </w:pPr>
      <w:r>
        <w:rPr>
          <w:b/>
          <w:sz w:val="32"/>
        </w:rPr>
        <w:t>Washington, DC  20</w:t>
      </w:r>
      <w:r w:rsidR="003F7C0E">
        <w:rPr>
          <w:b/>
          <w:sz w:val="32"/>
        </w:rPr>
        <w:t>006</w:t>
      </w:r>
    </w:p>
    <w:p w:rsidR="00CA0958" w:rsidRDefault="009A534C">
      <w:pPr>
        <w:pStyle w:val="p"/>
        <w:spacing w:before="0" w:beforeAutospacing="0" w:after="0" w:afterAutospacing="0"/>
        <w:rPr>
          <w:rFonts w:ascii="Times New Roman" w:eastAsia="Times New Roman" w:hAnsi="Times New Roman" w:cs="Times New Roman"/>
        </w:rPr>
      </w:pPr>
      <w:r w:rsidRPr="009A534C">
        <w:rPr>
          <w:rFonts w:ascii="Times New Roman" w:eastAsia="Times New Roman" w:hAnsi="Times New Roman" w:cs="Times New Roman"/>
        </w:rPr>
        <w:t>http://www2.ed.gov/programs/triotalent/index.html</w:t>
      </w:r>
    </w:p>
    <w:p w:rsidR="00CA0958" w:rsidRDefault="00CA0958">
      <w:pPr>
        <w:pStyle w:val="Caption"/>
        <w:rPr>
          <w:rFonts w:ascii="Times New Roman" w:hAnsi="Times New Roman" w:cs="Times New Roman"/>
          <w:b/>
          <w:bCs w:val="0"/>
          <w:sz w:val="28"/>
        </w:rPr>
      </w:pPr>
      <w:r>
        <w:rPr>
          <w:rFonts w:ascii="Times New Roman" w:hAnsi="Times New Roman" w:cs="Times New Roman"/>
          <w:b/>
          <w:bCs w:val="0"/>
          <w:sz w:val="28"/>
        </w:rPr>
        <w:t>FY 201</w:t>
      </w:r>
      <w:r w:rsidR="0085489C">
        <w:rPr>
          <w:rFonts w:ascii="Times New Roman" w:hAnsi="Times New Roman" w:cs="Times New Roman"/>
          <w:b/>
          <w:bCs w:val="0"/>
          <w:sz w:val="28"/>
        </w:rPr>
        <w:t>6</w:t>
      </w:r>
    </w:p>
    <w:p w:rsidR="00CA0958" w:rsidRDefault="00CA0958">
      <w:pPr>
        <w:spacing w:after="120"/>
        <w:jc w:val="center"/>
        <w:rPr>
          <w:b/>
          <w:color w:val="000000"/>
          <w:sz w:val="28"/>
        </w:rPr>
      </w:pPr>
      <w:r>
        <w:rPr>
          <w:b/>
          <w:color w:val="000000"/>
          <w:sz w:val="28"/>
        </w:rPr>
        <w:t>APPLICATION FOR GRANTS</w:t>
      </w:r>
    </w:p>
    <w:p w:rsidR="00CA0958" w:rsidRDefault="00CA0958">
      <w:pPr>
        <w:spacing w:after="120"/>
        <w:jc w:val="center"/>
        <w:rPr>
          <w:b/>
          <w:color w:val="000000"/>
          <w:sz w:val="28"/>
        </w:rPr>
      </w:pPr>
      <w:r>
        <w:rPr>
          <w:b/>
          <w:color w:val="000000"/>
          <w:sz w:val="28"/>
        </w:rPr>
        <w:t xml:space="preserve">UNDER THE </w:t>
      </w:r>
      <w:r w:rsidR="00E2068B">
        <w:rPr>
          <w:b/>
          <w:color w:val="000000"/>
          <w:sz w:val="28"/>
        </w:rPr>
        <w:t>TALENT SEARCH</w:t>
      </w:r>
      <w:r>
        <w:rPr>
          <w:b/>
          <w:color w:val="000000"/>
          <w:sz w:val="28"/>
        </w:rPr>
        <w:t xml:space="preserve"> PROGRAM</w:t>
      </w:r>
    </w:p>
    <w:p w:rsidR="00CA0958" w:rsidRDefault="00CA0958">
      <w:pPr>
        <w:spacing w:after="120"/>
        <w:jc w:val="center"/>
        <w:rPr>
          <w:b/>
          <w:color w:val="000000"/>
          <w:sz w:val="28"/>
        </w:rPr>
      </w:pPr>
    </w:p>
    <w:p w:rsidR="00CA0958" w:rsidRDefault="00CA0958">
      <w:pPr>
        <w:spacing w:after="120"/>
        <w:jc w:val="center"/>
        <w:rPr>
          <w:b/>
          <w:color w:val="000000"/>
          <w:sz w:val="28"/>
        </w:rPr>
      </w:pPr>
      <w:r>
        <w:rPr>
          <w:b/>
          <w:color w:val="000000"/>
          <w:sz w:val="28"/>
        </w:rPr>
        <w:t>CFDA NUMBER:  84.04</w:t>
      </w:r>
      <w:r w:rsidR="00E2068B">
        <w:rPr>
          <w:b/>
          <w:color w:val="000000"/>
          <w:sz w:val="28"/>
        </w:rPr>
        <w:t>4</w:t>
      </w:r>
      <w:r>
        <w:rPr>
          <w:b/>
          <w:color w:val="000000"/>
          <w:sz w:val="28"/>
        </w:rPr>
        <w:t>A</w:t>
      </w:r>
    </w:p>
    <w:p w:rsidR="00CA0958" w:rsidRDefault="00CA0958">
      <w:pPr>
        <w:spacing w:after="120"/>
        <w:jc w:val="center"/>
        <w:rPr>
          <w:b/>
          <w:color w:val="000000"/>
          <w:sz w:val="28"/>
        </w:rPr>
      </w:pPr>
    </w:p>
    <w:p w:rsidR="00CA0958" w:rsidRDefault="00CA0958">
      <w:pPr>
        <w:spacing w:after="120"/>
        <w:jc w:val="center"/>
        <w:rPr>
          <w:bCs/>
          <w:color w:val="000000"/>
          <w:sz w:val="28"/>
        </w:rPr>
      </w:pPr>
      <w:r>
        <w:rPr>
          <w:bCs/>
          <w:color w:val="000000"/>
          <w:sz w:val="28"/>
        </w:rPr>
        <w:t>FORM APPROVED</w:t>
      </w:r>
    </w:p>
    <w:p w:rsidR="00CA0958" w:rsidRDefault="00CA0958">
      <w:pPr>
        <w:spacing w:after="120"/>
        <w:jc w:val="center"/>
        <w:rPr>
          <w:bCs/>
          <w:color w:val="000000"/>
          <w:sz w:val="32"/>
        </w:rPr>
      </w:pPr>
    </w:p>
    <w:p w:rsidR="00CA0958" w:rsidRDefault="00CA0958">
      <w:pPr>
        <w:spacing w:after="120"/>
        <w:jc w:val="center"/>
        <w:rPr>
          <w:bCs/>
          <w:color w:val="000000"/>
        </w:rPr>
      </w:pPr>
      <w:r>
        <w:rPr>
          <w:bCs/>
          <w:color w:val="000000"/>
        </w:rPr>
        <w:t xml:space="preserve">OMB No. </w:t>
      </w:r>
      <w:r w:rsidRPr="00684C87">
        <w:rPr>
          <w:bCs/>
          <w:color w:val="000000"/>
        </w:rPr>
        <w:t>1840-</w:t>
      </w:r>
      <w:r w:rsidR="008210B4" w:rsidRPr="00684C87">
        <w:rPr>
          <w:bCs/>
          <w:color w:val="000000"/>
        </w:rPr>
        <w:t>XXX</w:t>
      </w:r>
      <w:r>
        <w:rPr>
          <w:bCs/>
          <w:color w:val="000000"/>
        </w:rPr>
        <w:t xml:space="preserve">, Expiration Date: </w:t>
      </w:r>
      <w:r w:rsidR="00684C87">
        <w:rPr>
          <w:bCs/>
          <w:color w:val="000000"/>
        </w:rPr>
        <w:t>XXX</w:t>
      </w:r>
      <w:r>
        <w:rPr>
          <w:bCs/>
          <w:color w:val="000000"/>
        </w:rPr>
        <w:t xml:space="preserve"> </w:t>
      </w:r>
    </w:p>
    <w:p w:rsidR="00CA0958" w:rsidRDefault="00CA0958">
      <w:pPr>
        <w:spacing w:after="120"/>
        <w:jc w:val="center"/>
        <w:rPr>
          <w:bCs/>
          <w:color w:val="000000"/>
        </w:rPr>
      </w:pPr>
    </w:p>
    <w:p w:rsidR="00CA0958" w:rsidRDefault="00CA0958">
      <w:pPr>
        <w:spacing w:after="120"/>
        <w:jc w:val="center"/>
        <w:rPr>
          <w:bCs/>
          <w:color w:val="000000"/>
        </w:rPr>
      </w:pPr>
    </w:p>
    <w:p w:rsidR="00CA0958" w:rsidRDefault="00372905">
      <w:pPr>
        <w:jc w:val="center"/>
      </w:pPr>
      <w:r>
        <w:rPr>
          <w:noProof/>
          <w:color w:val="0000FF"/>
        </w:rPr>
        <w:drawing>
          <wp:inline distT="0" distB="0" distL="0" distR="0" wp14:anchorId="52AB5DC2" wp14:editId="1338CC79">
            <wp:extent cx="2486025" cy="2333625"/>
            <wp:effectExtent l="0" t="0" r="9525" b="9525"/>
            <wp:docPr id="1" name="Picture 1" descr="edseal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0084" cy="2337435"/>
                    </a:xfrm>
                    <a:prstGeom prst="rect">
                      <a:avLst/>
                    </a:prstGeom>
                    <a:noFill/>
                    <a:ln>
                      <a:noFill/>
                    </a:ln>
                  </pic:spPr>
                </pic:pic>
              </a:graphicData>
            </a:graphic>
          </wp:inline>
        </w:drawing>
      </w:r>
    </w:p>
    <w:p w:rsidR="00CA0958" w:rsidRDefault="00CA0958">
      <w:pPr>
        <w:spacing w:after="120"/>
        <w:jc w:val="center"/>
        <w:rPr>
          <w:bCs/>
          <w:color w:val="000000"/>
        </w:rPr>
      </w:pPr>
    </w:p>
    <w:p w:rsidR="00CA0958" w:rsidRDefault="00CA0958">
      <w:pPr>
        <w:spacing w:after="120"/>
        <w:jc w:val="center"/>
        <w:rPr>
          <w:bCs/>
          <w:color w:val="000000"/>
        </w:rPr>
      </w:pPr>
    </w:p>
    <w:p w:rsidR="00CA0958" w:rsidRDefault="00CA0958">
      <w:pPr>
        <w:spacing w:after="120"/>
        <w:jc w:val="center"/>
        <w:rPr>
          <w:b/>
          <w:color w:val="000000"/>
        </w:rPr>
      </w:pPr>
      <w:r>
        <w:rPr>
          <w:b/>
          <w:color w:val="000000"/>
        </w:rPr>
        <w:t>DATE</w:t>
      </w:r>
      <w:r w:rsidR="00B63720">
        <w:rPr>
          <w:b/>
          <w:color w:val="000000"/>
        </w:rPr>
        <w:t>D</w:t>
      </w:r>
      <w:r>
        <w:rPr>
          <w:b/>
          <w:color w:val="000000"/>
        </w:rPr>
        <w:t xml:space="preserve"> MATERIAL – OPEN IMMEDIATELY</w:t>
      </w:r>
    </w:p>
    <w:p w:rsidR="00CA0958" w:rsidRDefault="00CA0958">
      <w:pPr>
        <w:spacing w:after="120"/>
        <w:jc w:val="center"/>
        <w:rPr>
          <w:bCs/>
          <w:color w:val="000000"/>
        </w:rPr>
      </w:pPr>
    </w:p>
    <w:p w:rsidR="00CA0958" w:rsidRDefault="00CA0958">
      <w:pPr>
        <w:jc w:val="center"/>
        <w:rPr>
          <w:b/>
          <w:color w:val="000000"/>
        </w:rPr>
      </w:pPr>
      <w:r>
        <w:rPr>
          <w:b/>
          <w:color w:val="000000"/>
        </w:rPr>
        <w:t xml:space="preserve">CLOSING DATE:  </w:t>
      </w:r>
      <w:r w:rsidR="009A534C">
        <w:rPr>
          <w:b/>
          <w:color w:val="000000"/>
        </w:rPr>
        <w:t>XXX</w:t>
      </w:r>
      <w:r>
        <w:rPr>
          <w:b/>
          <w:color w:val="000000"/>
        </w:rPr>
        <w:t xml:space="preserve"> </w:t>
      </w:r>
    </w:p>
    <w:p w:rsidR="00F11A58" w:rsidRDefault="00F11A58">
      <w:pPr>
        <w:suppressAutoHyphens/>
        <w:jc w:val="center"/>
        <w:rPr>
          <w:rFonts w:ascii="Arial" w:hAnsi="Arial" w:cs="Arial"/>
          <w:b/>
          <w:color w:val="000000"/>
          <w:sz w:val="40"/>
        </w:rPr>
      </w:pPr>
    </w:p>
    <w:p w:rsidR="00853056" w:rsidRDefault="00853056">
      <w:pPr>
        <w:rPr>
          <w:rFonts w:ascii="Arial" w:hAnsi="Arial" w:cs="Arial"/>
          <w:b/>
          <w:color w:val="000000"/>
          <w:sz w:val="40"/>
        </w:rPr>
      </w:pPr>
      <w:r>
        <w:rPr>
          <w:rFonts w:ascii="Arial" w:hAnsi="Arial" w:cs="Arial"/>
          <w:b/>
          <w:color w:val="000000"/>
          <w:sz w:val="40"/>
        </w:rPr>
        <w:br w:type="page"/>
      </w:r>
    </w:p>
    <w:p w:rsidR="00853056" w:rsidRPr="00684C87" w:rsidRDefault="00853056" w:rsidP="00853056">
      <w:pPr>
        <w:pBdr>
          <w:top w:val="single" w:sz="4" w:space="1" w:color="auto"/>
          <w:bottom w:val="single" w:sz="4" w:space="1" w:color="auto"/>
        </w:pBdr>
        <w:shd w:val="clear" w:color="auto" w:fill="E0E0E0"/>
        <w:tabs>
          <w:tab w:val="left" w:pos="720"/>
          <w:tab w:val="center" w:pos="11250"/>
        </w:tabs>
        <w:spacing w:after="120"/>
        <w:ind w:left="90" w:right="36" w:firstLine="270"/>
        <w:jc w:val="center"/>
        <w:rPr>
          <w:b/>
          <w:bCs/>
          <w:sz w:val="28"/>
        </w:rPr>
      </w:pPr>
      <w:r w:rsidRPr="00684C87">
        <w:rPr>
          <w:b/>
          <w:bCs/>
          <w:sz w:val="28"/>
        </w:rPr>
        <w:lastRenderedPageBreak/>
        <w:t>TABLE OF CONTENTS</w:t>
      </w:r>
    </w:p>
    <w:p w:rsidR="002849B3" w:rsidRPr="00426F9D" w:rsidRDefault="002849B3" w:rsidP="00AB06A0">
      <w:pPr>
        <w:spacing w:line="240" w:lineRule="exact"/>
        <w:ind w:firstLine="274"/>
        <w:rPr>
          <w:b/>
          <w:bCs/>
          <w:noProof/>
          <w:color w:val="000000"/>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Dear Applicant Letter</w:t>
      </w:r>
      <w:r w:rsidRPr="00426F9D">
        <w:rPr>
          <w:b/>
          <w:bCs/>
          <w:noProof/>
          <w:sz w:val="22"/>
          <w:szCs w:val="22"/>
        </w:rPr>
        <w:t>………………………………………………………………………………….</w:t>
      </w:r>
      <w:r w:rsidR="00DF3208">
        <w:rPr>
          <w:b/>
          <w:bCs/>
          <w:noProof/>
          <w:sz w:val="22"/>
          <w:szCs w:val="22"/>
        </w:rPr>
        <w:t>.</w:t>
      </w:r>
      <w:r w:rsidRPr="00426F9D">
        <w:rPr>
          <w:b/>
          <w:bCs/>
          <w:noProof/>
          <w:sz w:val="22"/>
          <w:szCs w:val="22"/>
        </w:rPr>
        <w:t>3</w:t>
      </w:r>
    </w:p>
    <w:p w:rsidR="00426F9D" w:rsidRPr="00426F9D" w:rsidRDefault="00426F9D" w:rsidP="00426F9D">
      <w:pPr>
        <w:spacing w:line="220" w:lineRule="exact"/>
        <w:ind w:firstLine="274"/>
        <w:rPr>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Competition Highlights</w:t>
      </w:r>
      <w:r w:rsidRPr="00426F9D">
        <w:rPr>
          <w:b/>
          <w:bCs/>
          <w:noProof/>
          <w:sz w:val="22"/>
          <w:szCs w:val="22"/>
        </w:rPr>
        <w:t>………………………………………………………………………………..</w:t>
      </w:r>
      <w:r w:rsidR="00DF3208">
        <w:rPr>
          <w:b/>
          <w:bCs/>
          <w:noProof/>
          <w:sz w:val="22"/>
          <w:szCs w:val="22"/>
        </w:rPr>
        <w:t>.</w:t>
      </w:r>
      <w:r w:rsidRPr="00426F9D">
        <w:rPr>
          <w:b/>
          <w:bCs/>
          <w:noProof/>
          <w:sz w:val="22"/>
          <w:szCs w:val="22"/>
        </w:rPr>
        <w:t>5</w:t>
      </w:r>
    </w:p>
    <w:p w:rsidR="00426F9D" w:rsidRPr="00426F9D" w:rsidRDefault="00426F9D" w:rsidP="00426F9D">
      <w:pPr>
        <w:spacing w:line="220" w:lineRule="exact"/>
        <w:ind w:firstLine="274"/>
        <w:rPr>
          <w:b/>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Grants.gov Submission Procedures and Tips for Applicant</w:t>
      </w:r>
      <w:r w:rsidRPr="00426F9D">
        <w:rPr>
          <w:b/>
          <w:bCs/>
          <w:noProof/>
          <w:sz w:val="22"/>
          <w:szCs w:val="22"/>
        </w:rPr>
        <w:t>…………………………………………..</w:t>
      </w:r>
      <w:r w:rsidR="00DF3208">
        <w:rPr>
          <w:b/>
          <w:bCs/>
          <w:noProof/>
          <w:sz w:val="22"/>
          <w:szCs w:val="22"/>
        </w:rPr>
        <w:t>.</w:t>
      </w:r>
      <w:r w:rsidR="009E565C">
        <w:rPr>
          <w:b/>
          <w:bCs/>
          <w:noProof/>
          <w:sz w:val="22"/>
          <w:szCs w:val="22"/>
        </w:rPr>
        <w:t>11</w:t>
      </w:r>
    </w:p>
    <w:p w:rsidR="00426F9D" w:rsidRPr="00426F9D" w:rsidRDefault="00426F9D" w:rsidP="00426F9D">
      <w:pPr>
        <w:spacing w:line="220" w:lineRule="exact"/>
        <w:ind w:firstLine="274"/>
        <w:rPr>
          <w:b/>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Applicantion Transmittal Instructions</w:t>
      </w:r>
      <w:r w:rsidRPr="00426F9D">
        <w:rPr>
          <w:b/>
          <w:bCs/>
          <w:noProof/>
          <w:sz w:val="22"/>
          <w:szCs w:val="22"/>
        </w:rPr>
        <w:t>…………………………………………………………..…….14</w:t>
      </w:r>
    </w:p>
    <w:p w:rsidR="00426F9D" w:rsidRPr="00426F9D" w:rsidRDefault="00426F9D" w:rsidP="00426F9D">
      <w:pPr>
        <w:spacing w:line="220" w:lineRule="exact"/>
        <w:ind w:firstLine="274"/>
        <w:rPr>
          <w:b/>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Notice Inviting Applications for New Awards</w:t>
      </w:r>
      <w:r w:rsidRPr="00426F9D">
        <w:rPr>
          <w:b/>
          <w:bCs/>
          <w:noProof/>
          <w:sz w:val="22"/>
          <w:szCs w:val="22"/>
        </w:rPr>
        <w:t>………………………………………………………..16</w:t>
      </w:r>
    </w:p>
    <w:p w:rsidR="00426F9D" w:rsidRPr="00426F9D" w:rsidRDefault="00426F9D" w:rsidP="00426F9D">
      <w:pPr>
        <w:spacing w:line="220" w:lineRule="exact"/>
        <w:ind w:firstLine="274"/>
        <w:rPr>
          <w:b/>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Authorizing Legislation</w:t>
      </w:r>
      <w:r w:rsidRPr="00426F9D">
        <w:rPr>
          <w:b/>
          <w:bCs/>
          <w:noProof/>
          <w:sz w:val="22"/>
          <w:szCs w:val="22"/>
        </w:rPr>
        <w:t>……………………………………………………………………………….50</w:t>
      </w:r>
    </w:p>
    <w:p w:rsidR="00426F9D" w:rsidRPr="00426F9D" w:rsidRDefault="00426F9D" w:rsidP="00426F9D">
      <w:pPr>
        <w:spacing w:line="220" w:lineRule="exact"/>
        <w:ind w:firstLine="274"/>
        <w:rPr>
          <w:b/>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Talent Search Program Regualtions</w:t>
      </w:r>
      <w:r w:rsidR="009E565C">
        <w:rPr>
          <w:b/>
          <w:bCs/>
          <w:noProof/>
          <w:sz w:val="22"/>
          <w:szCs w:val="22"/>
        </w:rPr>
        <w:t>…………………………………………………………………..67</w:t>
      </w:r>
    </w:p>
    <w:p w:rsidR="00426F9D" w:rsidRPr="00426F9D" w:rsidRDefault="00426F9D" w:rsidP="00426F9D">
      <w:pPr>
        <w:spacing w:line="220" w:lineRule="exact"/>
        <w:ind w:firstLine="274"/>
        <w:rPr>
          <w:b/>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Annual Low-Income Levels</w:t>
      </w:r>
      <w:r w:rsidRPr="00426F9D">
        <w:rPr>
          <w:b/>
          <w:bCs/>
          <w:noProof/>
          <w:sz w:val="22"/>
          <w:szCs w:val="22"/>
        </w:rPr>
        <w:t>…………………………………………………………………………..81</w:t>
      </w:r>
    </w:p>
    <w:p w:rsidR="00426F9D" w:rsidRPr="00426F9D" w:rsidRDefault="00426F9D" w:rsidP="00426F9D">
      <w:pPr>
        <w:spacing w:line="220" w:lineRule="exact"/>
        <w:rPr>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Intergovernmental Review of Federal Programs</w:t>
      </w:r>
      <w:r w:rsidRPr="00426F9D">
        <w:rPr>
          <w:b/>
          <w:bCs/>
          <w:noProof/>
          <w:sz w:val="22"/>
          <w:szCs w:val="22"/>
        </w:rPr>
        <w:t>……………………………………………………...82</w:t>
      </w:r>
    </w:p>
    <w:p w:rsidR="00426F9D" w:rsidRPr="00426F9D" w:rsidRDefault="00426F9D" w:rsidP="00426F9D">
      <w:pPr>
        <w:spacing w:line="220" w:lineRule="exact"/>
        <w:ind w:firstLine="274"/>
        <w:rPr>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Introduction</w:t>
      </w:r>
      <w:r w:rsidRPr="00426F9D">
        <w:rPr>
          <w:b/>
          <w:bCs/>
          <w:noProof/>
          <w:sz w:val="22"/>
          <w:szCs w:val="22"/>
        </w:rPr>
        <w:t>……………………………………………………………………………………………83</w:t>
      </w:r>
    </w:p>
    <w:p w:rsidR="00426F9D" w:rsidRPr="00426F9D" w:rsidRDefault="00426F9D" w:rsidP="00426F9D">
      <w:pPr>
        <w:spacing w:line="220" w:lineRule="exact"/>
        <w:ind w:firstLine="274"/>
        <w:rPr>
          <w:bCs/>
          <w:noProof/>
          <w:sz w:val="22"/>
          <w:szCs w:val="22"/>
        </w:rPr>
      </w:pPr>
    </w:p>
    <w:p w:rsidR="00426F9D" w:rsidRPr="00426F9D" w:rsidRDefault="00426F9D" w:rsidP="00426F9D">
      <w:pPr>
        <w:spacing w:line="220" w:lineRule="exact"/>
        <w:ind w:firstLine="274"/>
        <w:rPr>
          <w:b/>
          <w:bCs/>
          <w:noProof/>
          <w:sz w:val="22"/>
          <w:szCs w:val="22"/>
        </w:rPr>
      </w:pPr>
      <w:r w:rsidRPr="00426F9D">
        <w:rPr>
          <w:bCs/>
          <w:noProof/>
          <w:sz w:val="22"/>
          <w:szCs w:val="22"/>
        </w:rPr>
        <w:t>TS Program Profile</w:t>
      </w:r>
      <w:r w:rsidRPr="00426F9D">
        <w:rPr>
          <w:b/>
          <w:bCs/>
          <w:noProof/>
          <w:sz w:val="22"/>
          <w:szCs w:val="22"/>
        </w:rPr>
        <w:t>…………………………………………………………………………………....85</w:t>
      </w:r>
    </w:p>
    <w:p w:rsidR="00426F9D" w:rsidRPr="00426F9D" w:rsidRDefault="00426F9D" w:rsidP="00426F9D">
      <w:pPr>
        <w:spacing w:line="220" w:lineRule="exact"/>
        <w:ind w:firstLine="274"/>
        <w:rPr>
          <w:bCs/>
          <w:noProof/>
          <w:sz w:val="22"/>
          <w:szCs w:val="22"/>
        </w:rPr>
      </w:pPr>
    </w:p>
    <w:p w:rsidR="00426F9D" w:rsidRPr="00426F9D" w:rsidRDefault="00426F9D" w:rsidP="00426F9D">
      <w:pPr>
        <w:spacing w:line="220" w:lineRule="exact"/>
        <w:ind w:firstLine="274"/>
        <w:rPr>
          <w:b/>
          <w:noProof/>
          <w:sz w:val="22"/>
          <w:szCs w:val="22"/>
        </w:rPr>
      </w:pPr>
      <w:r w:rsidRPr="00426F9D">
        <w:rPr>
          <w:bCs/>
          <w:noProof/>
          <w:sz w:val="22"/>
          <w:szCs w:val="22"/>
        </w:rPr>
        <w:t>Part IV</w:t>
      </w:r>
      <w:r w:rsidRPr="00426F9D">
        <w:rPr>
          <w:noProof/>
          <w:sz w:val="22"/>
          <w:szCs w:val="22"/>
        </w:rPr>
        <w:t>— Talent Search Program Assurances</w:t>
      </w:r>
      <w:r w:rsidRPr="00426F9D">
        <w:rPr>
          <w:b/>
          <w:noProof/>
          <w:sz w:val="22"/>
          <w:szCs w:val="22"/>
        </w:rPr>
        <w:t>………………………………………………………...92</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Part V— Prior Experience</w:t>
      </w:r>
      <w:r w:rsidRPr="00426F9D">
        <w:rPr>
          <w:b/>
          <w:noProof/>
          <w:sz w:val="22"/>
          <w:szCs w:val="22"/>
        </w:rPr>
        <w:t>……………………………………………………………………………..93</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0"/>
        <w:rPr>
          <w:b/>
          <w:noProof/>
          <w:sz w:val="22"/>
          <w:szCs w:val="22"/>
        </w:rPr>
      </w:pPr>
      <w:r w:rsidRPr="00426F9D">
        <w:rPr>
          <w:b/>
          <w:noProof/>
          <w:sz w:val="22"/>
          <w:szCs w:val="22"/>
        </w:rPr>
        <w:t>INSTRUCTIONS</w:t>
      </w:r>
    </w:p>
    <w:p w:rsidR="00426F9D" w:rsidRPr="00426F9D" w:rsidRDefault="00426F9D" w:rsidP="00426F9D">
      <w:pPr>
        <w:spacing w:line="220" w:lineRule="exact"/>
        <w:ind w:firstLine="270"/>
        <w:rPr>
          <w:b/>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Instructions for Completing the Application Package</w:t>
      </w:r>
      <w:r w:rsidRPr="00426F9D">
        <w:rPr>
          <w:b/>
          <w:noProof/>
          <w:sz w:val="22"/>
          <w:szCs w:val="22"/>
        </w:rPr>
        <w:t>…………………………………………………96</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Instructions for Project Narrative</w:t>
      </w:r>
      <w:r w:rsidRPr="00426F9D">
        <w:rPr>
          <w:b/>
          <w:noProof/>
          <w:sz w:val="22"/>
          <w:szCs w:val="22"/>
        </w:rPr>
        <w:t>……………………………………………………………………...98</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Instructions for Standard Forms</w:t>
      </w:r>
      <w:r w:rsidRPr="00426F9D">
        <w:rPr>
          <w:b/>
          <w:noProof/>
          <w:sz w:val="22"/>
          <w:szCs w:val="22"/>
        </w:rPr>
        <w:t>………………………………………………………………………103</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Instructions for Department of Education Supplemental Information for SF 424</w:t>
      </w:r>
      <w:r w:rsidRPr="00426F9D">
        <w:rPr>
          <w:b/>
          <w:noProof/>
          <w:sz w:val="22"/>
          <w:szCs w:val="22"/>
        </w:rPr>
        <w:t>…………………...104</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Definitions for Department of Education Supplemental Information for SF 424</w:t>
      </w:r>
      <w:r w:rsidRPr="00426F9D">
        <w:rPr>
          <w:b/>
          <w:noProof/>
          <w:sz w:val="22"/>
          <w:szCs w:val="22"/>
        </w:rPr>
        <w:t>……………………109</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Instructions for ED 524</w:t>
      </w:r>
      <w:r w:rsidRPr="00426F9D">
        <w:rPr>
          <w:b/>
          <w:noProof/>
          <w:sz w:val="22"/>
          <w:szCs w:val="22"/>
        </w:rPr>
        <w:t>…………………………………………………………………………….....112</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Instructions for Completion of SF-LLL, Disclosure of Lobbying Activities</w:t>
      </w:r>
      <w:r w:rsidRPr="00426F9D">
        <w:rPr>
          <w:b/>
          <w:noProof/>
          <w:sz w:val="22"/>
          <w:szCs w:val="22"/>
        </w:rPr>
        <w:t>………………………...114</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General Education Provision Act (GEPA)</w:t>
      </w:r>
      <w:r w:rsidRPr="00426F9D">
        <w:rPr>
          <w:b/>
          <w:noProof/>
          <w:sz w:val="22"/>
          <w:szCs w:val="22"/>
        </w:rPr>
        <w:t>…………………………………………………………....116</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Government Performance And Results Act (GPRA)</w:t>
      </w:r>
      <w:r w:rsidRPr="00426F9D">
        <w:rPr>
          <w:b/>
          <w:noProof/>
          <w:sz w:val="22"/>
          <w:szCs w:val="22"/>
        </w:rPr>
        <w:t>………………………………………………...118</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Instructions for Budget Summary Form &amp; Itemized Budget</w:t>
      </w:r>
      <w:r w:rsidRPr="00426F9D">
        <w:rPr>
          <w:b/>
          <w:noProof/>
          <w:sz w:val="22"/>
          <w:szCs w:val="22"/>
        </w:rPr>
        <w:t>………………………………………...120</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b/>
          <w:noProof/>
          <w:sz w:val="22"/>
          <w:szCs w:val="22"/>
        </w:rPr>
      </w:pPr>
      <w:r w:rsidRPr="00426F9D">
        <w:rPr>
          <w:noProof/>
          <w:sz w:val="22"/>
          <w:szCs w:val="22"/>
        </w:rPr>
        <w:t>Application Checklist</w:t>
      </w:r>
      <w:r w:rsidRPr="00426F9D">
        <w:rPr>
          <w:b/>
          <w:noProof/>
          <w:sz w:val="22"/>
          <w:szCs w:val="22"/>
        </w:rPr>
        <w:t>…………………………………………………………………………………124</w:t>
      </w:r>
    </w:p>
    <w:p w:rsidR="00426F9D" w:rsidRPr="00426F9D" w:rsidRDefault="00426F9D" w:rsidP="00426F9D">
      <w:pPr>
        <w:spacing w:line="220" w:lineRule="exact"/>
        <w:ind w:firstLine="274"/>
        <w:rPr>
          <w:noProof/>
          <w:sz w:val="22"/>
          <w:szCs w:val="22"/>
        </w:rPr>
      </w:pPr>
    </w:p>
    <w:p w:rsidR="00426F9D" w:rsidRPr="00426F9D" w:rsidRDefault="00426F9D" w:rsidP="00426F9D">
      <w:pPr>
        <w:spacing w:line="220" w:lineRule="exact"/>
        <w:ind w:firstLine="274"/>
        <w:rPr>
          <w:noProof/>
          <w:sz w:val="22"/>
          <w:szCs w:val="22"/>
        </w:rPr>
      </w:pPr>
      <w:r w:rsidRPr="00426F9D">
        <w:rPr>
          <w:noProof/>
          <w:sz w:val="22"/>
          <w:szCs w:val="22"/>
        </w:rPr>
        <w:t>Paperwork Burden Statement</w:t>
      </w:r>
      <w:r w:rsidRPr="00426F9D">
        <w:rPr>
          <w:b/>
          <w:noProof/>
          <w:sz w:val="22"/>
          <w:szCs w:val="22"/>
        </w:rPr>
        <w:t>…………………………………………………………………………125</w:t>
      </w:r>
    </w:p>
    <w:p w:rsidR="00426F9D" w:rsidRDefault="00426F9D" w:rsidP="00426F9D">
      <w:pPr>
        <w:spacing w:line="220" w:lineRule="exact"/>
        <w:ind w:firstLine="274"/>
        <w:rPr>
          <w:noProof/>
          <w:color w:val="000000"/>
          <w:sz w:val="22"/>
          <w:szCs w:val="22"/>
        </w:rPr>
      </w:pPr>
    </w:p>
    <w:p w:rsidR="00426F9D" w:rsidRDefault="00426F9D" w:rsidP="00426F9D">
      <w:pPr>
        <w:spacing w:line="220" w:lineRule="exact"/>
        <w:ind w:firstLine="274"/>
        <w:rPr>
          <w:noProof/>
          <w:color w:val="000000"/>
          <w:sz w:val="22"/>
          <w:szCs w:val="22"/>
        </w:rPr>
      </w:pPr>
    </w:p>
    <w:p w:rsidR="00426F9D" w:rsidRDefault="00426F9D" w:rsidP="00426F9D">
      <w:pPr>
        <w:spacing w:line="220" w:lineRule="exact"/>
        <w:ind w:firstLine="274"/>
        <w:rPr>
          <w:noProof/>
          <w:color w:val="000000"/>
          <w:sz w:val="22"/>
          <w:szCs w:val="22"/>
        </w:rPr>
      </w:pPr>
    </w:p>
    <w:p w:rsidR="00AB06A0" w:rsidRDefault="00AB06A0" w:rsidP="007716C2">
      <w:pPr>
        <w:spacing w:line="220" w:lineRule="exact"/>
        <w:ind w:firstLine="274"/>
        <w:rPr>
          <w:noProof/>
          <w:color w:val="000000"/>
          <w:sz w:val="22"/>
          <w:szCs w:val="22"/>
        </w:rPr>
      </w:pPr>
    </w:p>
    <w:p w:rsidR="00853056" w:rsidRDefault="00853056" w:rsidP="00B047E9">
      <w:pPr>
        <w:pStyle w:val="Header"/>
        <w:jc w:val="center"/>
        <w:rPr>
          <w:color w:val="000000"/>
          <w:sz w:val="22"/>
          <w:szCs w:val="24"/>
        </w:rPr>
      </w:pPr>
    </w:p>
    <w:p w:rsidR="00B047E9" w:rsidRDefault="00B047E9" w:rsidP="00B047E9">
      <w:pPr>
        <w:pStyle w:val="Header"/>
        <w:jc w:val="center"/>
        <w:rPr>
          <w:color w:val="000000"/>
          <w:sz w:val="22"/>
          <w:szCs w:val="24"/>
        </w:rPr>
      </w:pPr>
      <w:r>
        <w:rPr>
          <w:noProof/>
          <w:color w:val="000000"/>
          <w:sz w:val="22"/>
          <w:szCs w:val="24"/>
        </w:rPr>
        <w:drawing>
          <wp:anchor distT="0" distB="0" distL="114935" distR="114935" simplePos="0" relativeHeight="251658240" behindDoc="0" locked="0" layoutInCell="1" allowOverlap="1" wp14:anchorId="612C8E76" wp14:editId="05622D79">
            <wp:simplePos x="0" y="0"/>
            <wp:positionH relativeFrom="column">
              <wp:posOffset>99060</wp:posOffset>
            </wp:positionH>
            <wp:positionV relativeFrom="paragraph">
              <wp:posOffset>-35560</wp:posOffset>
            </wp:positionV>
            <wp:extent cx="1027430" cy="1027430"/>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7430" cy="1027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color w:val="000000"/>
          <w:sz w:val="22"/>
          <w:szCs w:val="24"/>
        </w:rPr>
        <w:t>UNITED STATES DEPARTMENT OF EDUCATION</w:t>
      </w:r>
    </w:p>
    <w:p w:rsidR="00B047E9" w:rsidRDefault="00B047E9" w:rsidP="00B047E9">
      <w:pPr>
        <w:pStyle w:val="Subtitle"/>
        <w:jc w:val="center"/>
        <w:rPr>
          <w:b w:val="0"/>
          <w:bCs/>
          <w:color w:val="000000"/>
          <w:sz w:val="18"/>
          <w:szCs w:val="24"/>
        </w:rPr>
      </w:pPr>
    </w:p>
    <w:p w:rsidR="00B047E9" w:rsidRDefault="00B047E9" w:rsidP="00B047E9">
      <w:pPr>
        <w:pStyle w:val="Subtitle"/>
        <w:jc w:val="center"/>
        <w:rPr>
          <w:b w:val="0"/>
          <w:bCs/>
          <w:color w:val="000000"/>
          <w:sz w:val="18"/>
          <w:szCs w:val="24"/>
        </w:rPr>
      </w:pPr>
      <w:r>
        <w:rPr>
          <w:b w:val="0"/>
          <w:bCs/>
          <w:color w:val="000000"/>
          <w:sz w:val="18"/>
          <w:szCs w:val="24"/>
        </w:rPr>
        <w:t>OFFICE OF POSTSECONDARY EDUCATION</w:t>
      </w:r>
    </w:p>
    <w:p w:rsidR="00CA0958" w:rsidRDefault="00CA0958" w:rsidP="00B047E9">
      <w:pPr>
        <w:jc w:val="center"/>
      </w:pPr>
    </w:p>
    <w:p w:rsidR="00CA0958" w:rsidRDefault="00CA0958">
      <w:bookmarkStart w:id="1" w:name="_Toc175639947"/>
    </w:p>
    <w:p w:rsidR="00CA0958" w:rsidRDefault="00CA0958"/>
    <w:p w:rsidR="00CA0958" w:rsidRDefault="00CA0958"/>
    <w:p w:rsidR="00CA0958" w:rsidRDefault="00CA0958"/>
    <w:p w:rsidR="00CA0958" w:rsidRPr="00B047E9" w:rsidRDefault="00CA0958" w:rsidP="0000623A">
      <w:pPr>
        <w:tabs>
          <w:tab w:val="left" w:pos="180"/>
        </w:tabs>
      </w:pPr>
      <w:r w:rsidRPr="00B047E9">
        <w:t>Dear Applicant:</w:t>
      </w:r>
    </w:p>
    <w:p w:rsidR="00CA0958" w:rsidRPr="00B047E9" w:rsidRDefault="00CA0958" w:rsidP="0000623A">
      <w:pPr>
        <w:tabs>
          <w:tab w:val="left" w:pos="180"/>
        </w:tabs>
      </w:pPr>
    </w:p>
    <w:p w:rsidR="00031DE8" w:rsidRDefault="00CA0958" w:rsidP="0000623A">
      <w:pPr>
        <w:tabs>
          <w:tab w:val="left" w:pos="180"/>
        </w:tabs>
      </w:pPr>
      <w:r w:rsidRPr="00B047E9">
        <w:t xml:space="preserve">Thank you for your interest in applying for a grant under the </w:t>
      </w:r>
      <w:r w:rsidR="00B925FB" w:rsidRPr="00B047E9">
        <w:t>Talent Search</w:t>
      </w:r>
      <w:r w:rsidRPr="00B047E9">
        <w:t xml:space="preserve"> (</w:t>
      </w:r>
      <w:r w:rsidR="00B925FB" w:rsidRPr="00B047E9">
        <w:t>T</w:t>
      </w:r>
      <w:r w:rsidRPr="00B047E9">
        <w:t xml:space="preserve">S) Program.  </w:t>
      </w:r>
      <w:r w:rsidR="00031DE8">
        <w:t>We are pleased to provide the application package for the fiscal year (FY) 2016 TS program grant competition.  Included in this application package are the program statute and regulations, and the instructions and forms needed to submit a complete application package to the U.S. Department of Education (Department) through Grants.gov.</w:t>
      </w:r>
    </w:p>
    <w:p w:rsidR="00031DE8" w:rsidRDefault="00031DE8" w:rsidP="0000623A">
      <w:pPr>
        <w:tabs>
          <w:tab w:val="left" w:pos="180"/>
        </w:tabs>
      </w:pPr>
    </w:p>
    <w:p w:rsidR="00D65D28" w:rsidRPr="00B047E9" w:rsidRDefault="00CA0958" w:rsidP="0000623A">
      <w:pPr>
        <w:tabs>
          <w:tab w:val="left" w:pos="180"/>
        </w:tabs>
      </w:pPr>
      <w:r w:rsidRPr="00B047E9">
        <w:t xml:space="preserve">The </w:t>
      </w:r>
      <w:r w:rsidR="00B925FB" w:rsidRPr="00B047E9">
        <w:t>T</w:t>
      </w:r>
      <w:r w:rsidRPr="00B047E9">
        <w:t>S Program provides grants to institutions of higher education</w:t>
      </w:r>
      <w:r w:rsidR="00B925FB" w:rsidRPr="00B047E9">
        <w:t>, public and private agencies and organizations, community-based organizations with experience in serving disadvantaged youth, combinations of such institutions, agencies and organizations, and secondary schools</w:t>
      </w:r>
      <w:r w:rsidRPr="00B047E9">
        <w:t xml:space="preserve"> to operate projects that </w:t>
      </w:r>
      <w:r w:rsidR="00B925FB" w:rsidRPr="00B047E9">
        <w:t xml:space="preserve">serve qualified individuals from disadvantaged backgrounds.  </w:t>
      </w:r>
      <w:r w:rsidR="00835D21" w:rsidRPr="00B047E9">
        <w:t xml:space="preserve">TS projects encourage youth to complete secondary school and enroll in postsecondary education and publicize the availability of, and facilitate the application for, student financial assistance for persons who seek to pursue postsecondary education or complete these programs.  </w:t>
      </w:r>
    </w:p>
    <w:p w:rsidR="00D65D28" w:rsidRPr="00B047E9" w:rsidRDefault="00D65D28" w:rsidP="0000623A">
      <w:pPr>
        <w:tabs>
          <w:tab w:val="left" w:pos="180"/>
        </w:tabs>
      </w:pPr>
      <w:r w:rsidRPr="00B047E9">
        <w:t>This letter highlights a few items in the fiscal year (FY) 201</w:t>
      </w:r>
      <w:r w:rsidR="009A534C" w:rsidRPr="00B047E9">
        <w:t>6</w:t>
      </w:r>
      <w:r w:rsidRPr="00B047E9">
        <w:t xml:space="preserve"> application package that will be important to you in applying for a grant under this program.  You should review the entire application package carefully before preparing and submitting your application.  Information on the TS Program is accessible at the </w:t>
      </w:r>
      <w:r w:rsidR="009A534C" w:rsidRPr="00B047E9">
        <w:t xml:space="preserve">Department’s </w:t>
      </w:r>
      <w:r w:rsidRPr="00B047E9">
        <w:t>Web site at:</w:t>
      </w:r>
    </w:p>
    <w:p w:rsidR="00D65D28" w:rsidRPr="00B047E9" w:rsidRDefault="00D65D28" w:rsidP="0000623A">
      <w:pPr>
        <w:tabs>
          <w:tab w:val="left" w:pos="180"/>
        </w:tabs>
      </w:pPr>
    </w:p>
    <w:p w:rsidR="00D65D28" w:rsidRPr="00B047E9" w:rsidRDefault="004F4E6D" w:rsidP="0000623A">
      <w:pPr>
        <w:tabs>
          <w:tab w:val="left" w:pos="180"/>
        </w:tabs>
        <w:autoSpaceDE w:val="0"/>
        <w:autoSpaceDN w:val="0"/>
        <w:adjustRightInd w:val="0"/>
        <w:jc w:val="center"/>
      </w:pPr>
      <w:hyperlink r:id="rId12" w:history="1">
        <w:r w:rsidR="00D65D28" w:rsidRPr="00B047E9">
          <w:rPr>
            <w:color w:val="0000FF"/>
            <w:u w:val="single"/>
          </w:rPr>
          <w:t>http://www2.ed.gov/programs/triotalent/index.html</w:t>
        </w:r>
      </w:hyperlink>
    </w:p>
    <w:p w:rsidR="007869C9" w:rsidRPr="00B047E9" w:rsidRDefault="007869C9" w:rsidP="0000623A">
      <w:pPr>
        <w:tabs>
          <w:tab w:val="left" w:pos="180"/>
        </w:tabs>
      </w:pPr>
    </w:p>
    <w:p w:rsidR="007869C9" w:rsidRPr="00B047E9" w:rsidRDefault="007869C9" w:rsidP="0000623A">
      <w:pPr>
        <w:tabs>
          <w:tab w:val="left" w:pos="180"/>
        </w:tabs>
      </w:pPr>
      <w:r w:rsidRPr="00B047E9">
        <w:t>In the FY</w:t>
      </w:r>
      <w:r w:rsidR="00D65D28" w:rsidRPr="00B047E9">
        <w:t xml:space="preserve"> </w:t>
      </w:r>
      <w:r w:rsidRPr="00B047E9">
        <w:t>201</w:t>
      </w:r>
      <w:r w:rsidR="009A534C" w:rsidRPr="00B047E9">
        <w:t>6</w:t>
      </w:r>
      <w:r w:rsidRPr="00B047E9">
        <w:t xml:space="preserve"> competition, there are </w:t>
      </w:r>
      <w:r w:rsidR="009A534C" w:rsidRPr="00B047E9">
        <w:t>two competitive preference</w:t>
      </w:r>
      <w:r w:rsidR="004475C4" w:rsidRPr="004475C4">
        <w:t xml:space="preserve"> </w:t>
      </w:r>
      <w:r w:rsidR="004475C4" w:rsidRPr="004279A2">
        <w:t>priorities</w:t>
      </w:r>
      <w:r w:rsidRPr="004279A2">
        <w:t>.</w:t>
      </w:r>
      <w:r w:rsidRPr="00B047E9">
        <w:t xml:space="preserve">  </w:t>
      </w:r>
      <w:r w:rsidR="00031DE8">
        <w:t xml:space="preserve">Under the competitive preference priorities, an applicant is eligible to receive up to an additional six points based on the degree to which an applicant proposes to meet the priorities.  For additional information about the FY 2016 priorities, refer to the </w:t>
      </w:r>
      <w:r w:rsidR="00031DE8" w:rsidRPr="00B047E9">
        <w:rPr>
          <w:u w:val="single"/>
        </w:rPr>
        <w:t>Federal</w:t>
      </w:r>
      <w:r w:rsidR="00031DE8">
        <w:t xml:space="preserve"> </w:t>
      </w:r>
      <w:r w:rsidRPr="00B047E9">
        <w:t xml:space="preserve">Notice </w:t>
      </w:r>
      <w:r w:rsidR="00D65D28" w:rsidRPr="00B047E9">
        <w:t>I</w:t>
      </w:r>
      <w:r w:rsidRPr="00B047E9">
        <w:t xml:space="preserve">nviting </w:t>
      </w:r>
      <w:r w:rsidR="00D65D28" w:rsidRPr="00B047E9">
        <w:t>A</w:t>
      </w:r>
      <w:r w:rsidRPr="00B047E9">
        <w:t xml:space="preserve">pplications for </w:t>
      </w:r>
      <w:r w:rsidR="00D65D28" w:rsidRPr="00B047E9">
        <w:t>N</w:t>
      </w:r>
      <w:r w:rsidRPr="00B047E9">
        <w:t xml:space="preserve">ew </w:t>
      </w:r>
      <w:r w:rsidR="00D65D28" w:rsidRPr="00B047E9">
        <w:t>A</w:t>
      </w:r>
      <w:r w:rsidRPr="00B047E9">
        <w:t xml:space="preserve">wards </w:t>
      </w:r>
      <w:r w:rsidR="00D65D28" w:rsidRPr="00B047E9">
        <w:t xml:space="preserve">(Notice) </w:t>
      </w:r>
      <w:r w:rsidRPr="00B047E9">
        <w:t>for FY 201</w:t>
      </w:r>
      <w:r w:rsidR="00031DE8">
        <w:t>6 in this application booklet.</w:t>
      </w:r>
    </w:p>
    <w:p w:rsidR="00CA0958" w:rsidRPr="00B047E9" w:rsidRDefault="00CA0958" w:rsidP="0000623A">
      <w:pPr>
        <w:tabs>
          <w:tab w:val="left" w:pos="180"/>
        </w:tabs>
      </w:pPr>
    </w:p>
    <w:p w:rsidR="00E3187B" w:rsidRDefault="00E3187B" w:rsidP="0000623A">
      <w:pPr>
        <w:tabs>
          <w:tab w:val="left" w:pos="180"/>
        </w:tabs>
        <w:rPr>
          <w:color w:val="000000"/>
        </w:rPr>
      </w:pPr>
      <w:r w:rsidRPr="00E71C56">
        <w:rPr>
          <w:color w:val="000000"/>
        </w:rPr>
        <w:t xml:space="preserve">Please be sure to review thoroughly this entire application booklet for information concerning the </w:t>
      </w:r>
      <w:r>
        <w:rPr>
          <w:color w:val="000000"/>
        </w:rPr>
        <w:t>TS</w:t>
      </w:r>
      <w:r w:rsidRPr="00E71C56">
        <w:rPr>
          <w:color w:val="000000"/>
        </w:rPr>
        <w:t xml:space="preserve"> program.  Applicants should pay particular attention to the section entitled “Competition Highlights” that outlines program and competition detail</w:t>
      </w:r>
      <w:r>
        <w:rPr>
          <w:color w:val="000000"/>
        </w:rPr>
        <w:t xml:space="preserve">s. </w:t>
      </w:r>
    </w:p>
    <w:p w:rsidR="00E3187B" w:rsidRDefault="00E3187B" w:rsidP="0000623A">
      <w:pPr>
        <w:tabs>
          <w:tab w:val="left" w:pos="180"/>
        </w:tabs>
        <w:rPr>
          <w:color w:val="000000"/>
        </w:rPr>
      </w:pPr>
      <w:r>
        <w:rPr>
          <w:color w:val="000000"/>
        </w:rPr>
        <w:t xml:space="preserve"> </w:t>
      </w:r>
    </w:p>
    <w:p w:rsidR="00E3187B" w:rsidRDefault="00E3187B" w:rsidP="0000623A">
      <w:pPr>
        <w:tabs>
          <w:tab w:val="left" w:pos="180"/>
        </w:tabs>
        <w:rPr>
          <w:color w:val="000000"/>
        </w:rPr>
      </w:pPr>
      <w:r w:rsidRPr="00E71C56">
        <w:rPr>
          <w:color w:val="000000"/>
        </w:rPr>
        <w:t>The Department is requiri</w:t>
      </w:r>
      <w:r>
        <w:rPr>
          <w:color w:val="000000"/>
        </w:rPr>
        <w:t>ng that applications for FY 2016 grants under the TS</w:t>
      </w:r>
      <w:r w:rsidRPr="00E71C56">
        <w:rPr>
          <w:color w:val="000000"/>
        </w:rPr>
        <w:t xml:space="preserve"> </w:t>
      </w:r>
      <w:r>
        <w:rPr>
          <w:color w:val="000000"/>
        </w:rPr>
        <w:t xml:space="preserve">program </w:t>
      </w:r>
      <w:r w:rsidRPr="00E71C56">
        <w:rPr>
          <w:color w:val="000000"/>
          <w:spacing w:val="-3"/>
        </w:rPr>
        <w:t>be su</w:t>
      </w:r>
      <w:r w:rsidRPr="00E71C56">
        <w:rPr>
          <w:color w:val="000000"/>
        </w:rPr>
        <w:t>bmitted electronically using Grants.gov.</w:t>
      </w:r>
      <w:r w:rsidRPr="00E71C56">
        <w:rPr>
          <w:b/>
          <w:bCs/>
          <w:color w:val="000000"/>
        </w:rPr>
        <w:t xml:space="preserve"> </w:t>
      </w:r>
      <w:r w:rsidRPr="00E71C56">
        <w:rPr>
          <w:color w:val="000000"/>
        </w:rPr>
        <w:t xml:space="preserve"> You are urged to acquaint yourself with the requirements of Grants.gov early.  A more thorough discussion is included in the application package.  Grants.gov is accessible through its portal page at:  </w:t>
      </w:r>
      <w:hyperlink r:id="rId13" w:history="1">
        <w:r w:rsidRPr="00E71C56">
          <w:rPr>
            <w:rStyle w:val="Hyperlink"/>
          </w:rPr>
          <w:t>http://www.grants.gov</w:t>
        </w:r>
      </w:hyperlink>
      <w:r w:rsidRPr="00E71C56">
        <w:rPr>
          <w:color w:val="000000"/>
        </w:rPr>
        <w:t>.</w:t>
      </w:r>
    </w:p>
    <w:p w:rsidR="00E3187B" w:rsidRPr="00E71C56" w:rsidRDefault="00E3187B" w:rsidP="0000623A">
      <w:pPr>
        <w:tabs>
          <w:tab w:val="left" w:pos="180"/>
        </w:tabs>
        <w:rPr>
          <w:color w:val="000000"/>
        </w:rPr>
      </w:pPr>
    </w:p>
    <w:p w:rsidR="00E3187B" w:rsidRDefault="00E3187B" w:rsidP="0000623A">
      <w:pPr>
        <w:tabs>
          <w:tab w:val="left" w:pos="180"/>
        </w:tabs>
        <w:autoSpaceDE w:val="0"/>
        <w:rPr>
          <w:color w:val="000000"/>
        </w:rPr>
      </w:pPr>
      <w:r w:rsidRPr="00E71C56">
        <w:rPr>
          <w:color w:val="000000"/>
        </w:rPr>
        <w:t xml:space="preserve">We also urge you to consider the following if you are planning to apply for this program: </w:t>
      </w:r>
    </w:p>
    <w:p w:rsidR="00E3187B" w:rsidRDefault="00E3187B" w:rsidP="0000623A">
      <w:pPr>
        <w:tabs>
          <w:tab w:val="left" w:pos="180"/>
        </w:tabs>
        <w:autoSpaceDE w:val="0"/>
        <w:rPr>
          <w:color w:val="000000"/>
        </w:rPr>
      </w:pPr>
    </w:p>
    <w:p w:rsidR="00E3187B" w:rsidRDefault="00E3187B" w:rsidP="00705925">
      <w:pPr>
        <w:numPr>
          <w:ilvl w:val="0"/>
          <w:numId w:val="36"/>
        </w:numPr>
        <w:tabs>
          <w:tab w:val="clear" w:pos="360"/>
          <w:tab w:val="left" w:pos="180"/>
          <w:tab w:val="num" w:pos="720"/>
        </w:tabs>
        <w:suppressAutoHyphens/>
        <w:autoSpaceDE w:val="0"/>
        <w:ind w:left="0" w:firstLine="0"/>
        <w:rPr>
          <w:color w:val="000000"/>
        </w:rPr>
      </w:pPr>
      <w:r w:rsidRPr="00E71C56">
        <w:rPr>
          <w:color w:val="000000"/>
        </w:rPr>
        <w:t>We strongly encourage you to register in Grants.gov early.  The registration procedures may require 5 or more days to complete.</w:t>
      </w:r>
    </w:p>
    <w:p w:rsidR="00E3187B" w:rsidRPr="00E71C56" w:rsidRDefault="00E3187B" w:rsidP="0000623A">
      <w:pPr>
        <w:tabs>
          <w:tab w:val="left" w:pos="180"/>
        </w:tabs>
        <w:autoSpaceDE w:val="0"/>
        <w:rPr>
          <w:color w:val="000000"/>
        </w:rPr>
      </w:pPr>
    </w:p>
    <w:p w:rsidR="00E3187B" w:rsidRDefault="00E3187B" w:rsidP="00705925">
      <w:pPr>
        <w:numPr>
          <w:ilvl w:val="0"/>
          <w:numId w:val="36"/>
        </w:numPr>
        <w:tabs>
          <w:tab w:val="clear" w:pos="360"/>
          <w:tab w:val="left" w:pos="180"/>
          <w:tab w:val="num" w:pos="720"/>
        </w:tabs>
        <w:suppressAutoHyphens/>
        <w:autoSpaceDE w:val="0"/>
        <w:ind w:left="0" w:firstLine="0"/>
        <w:rPr>
          <w:color w:val="000000"/>
        </w:rPr>
      </w:pPr>
      <w:r w:rsidRPr="007C4920">
        <w:rPr>
          <w:color w:val="000000"/>
        </w:rPr>
        <w:t xml:space="preserve">We strongly recommend that you </w:t>
      </w:r>
      <w:r w:rsidRPr="007C4920">
        <w:rPr>
          <w:b/>
          <w:color w:val="000000"/>
          <w:u w:val="single"/>
        </w:rPr>
        <w:t>submit your application 2-3 days prior to the closing date</w:t>
      </w:r>
      <w:r w:rsidRPr="007C4920">
        <w:rPr>
          <w:b/>
          <w:color w:val="000000"/>
        </w:rPr>
        <w:t xml:space="preserve">.  </w:t>
      </w:r>
      <w:r w:rsidRPr="007C4920">
        <w:rPr>
          <w:color w:val="000000"/>
        </w:rPr>
        <w:t>The time it takes to upload an application will vary depending on a number of factors, including the size of the files and the speed of your Internet connection.  The application submission process must be complete prior to the deadline for transmittal of applications.</w:t>
      </w:r>
    </w:p>
    <w:p w:rsidR="00E3187B" w:rsidRPr="007C4920" w:rsidRDefault="00E3187B" w:rsidP="0000623A">
      <w:pPr>
        <w:tabs>
          <w:tab w:val="left" w:pos="180"/>
        </w:tabs>
        <w:autoSpaceDE w:val="0"/>
        <w:rPr>
          <w:color w:val="000000"/>
        </w:rPr>
      </w:pPr>
    </w:p>
    <w:p w:rsidR="00E3187B" w:rsidRPr="00E71C56" w:rsidRDefault="00E3187B" w:rsidP="00705925">
      <w:pPr>
        <w:numPr>
          <w:ilvl w:val="0"/>
          <w:numId w:val="36"/>
        </w:numPr>
        <w:tabs>
          <w:tab w:val="clear" w:pos="360"/>
          <w:tab w:val="left" w:pos="180"/>
          <w:tab w:val="num" w:pos="720"/>
        </w:tabs>
        <w:suppressAutoHyphens/>
        <w:autoSpaceDE w:val="0"/>
        <w:ind w:left="0" w:firstLine="0"/>
        <w:rPr>
          <w:color w:val="000000"/>
        </w:rPr>
      </w:pPr>
      <w:r w:rsidRPr="00E71C56">
        <w:rPr>
          <w:color w:val="000000"/>
        </w:rPr>
        <w:t>In order to submit successfully, you must remember to provide on your application</w:t>
      </w:r>
      <w:r>
        <w:rPr>
          <w:color w:val="000000"/>
        </w:rPr>
        <w:t>,</w:t>
      </w:r>
      <w:r w:rsidRPr="00E71C56">
        <w:rPr>
          <w:color w:val="000000"/>
        </w:rPr>
        <w:t xml:space="preserve"> the DUNS number that was used when your organization registered with the Central Contractor Registry (CCR).</w:t>
      </w:r>
    </w:p>
    <w:p w:rsidR="00E3187B" w:rsidRPr="00E71C56" w:rsidRDefault="00E3187B" w:rsidP="0000623A">
      <w:pPr>
        <w:tabs>
          <w:tab w:val="left" w:pos="180"/>
        </w:tabs>
        <w:rPr>
          <w:color w:val="000000"/>
        </w:rPr>
      </w:pPr>
      <w:r w:rsidRPr="00E71C56">
        <w:rPr>
          <w:color w:val="000000"/>
        </w:rPr>
        <w:t xml:space="preserve">The Notice published in the </w:t>
      </w:r>
      <w:r w:rsidRPr="00E71C56">
        <w:rPr>
          <w:color w:val="000000"/>
          <w:u w:val="single"/>
        </w:rPr>
        <w:t>Federal</w:t>
      </w:r>
      <w:r w:rsidRPr="004C6677">
        <w:rPr>
          <w:color w:val="000000"/>
        </w:rPr>
        <w:t xml:space="preserve"> </w:t>
      </w:r>
      <w:r w:rsidRPr="00E71C56">
        <w:rPr>
          <w:color w:val="000000"/>
          <w:u w:val="single"/>
        </w:rPr>
        <w:t>Register</w:t>
      </w:r>
      <w:r w:rsidRPr="00E71C56">
        <w:rPr>
          <w:color w:val="000000"/>
        </w:rPr>
        <w:t xml:space="preserve"> is the official document describing the requirements for applying for a </w:t>
      </w:r>
      <w:r>
        <w:rPr>
          <w:color w:val="000000"/>
        </w:rPr>
        <w:t xml:space="preserve">TS </w:t>
      </w:r>
      <w:r w:rsidRPr="00E71C56">
        <w:rPr>
          <w:color w:val="000000"/>
        </w:rPr>
        <w:t>grant and provides app</w:t>
      </w:r>
      <w:r>
        <w:rPr>
          <w:color w:val="000000"/>
        </w:rPr>
        <w:t xml:space="preserve">lication submission procedures. </w:t>
      </w:r>
      <w:r w:rsidRPr="00E71C56">
        <w:rPr>
          <w:color w:val="000000"/>
        </w:rPr>
        <w:t>You should not rely upon any information that is inconsistent with the guidance contained within the official document.</w:t>
      </w:r>
    </w:p>
    <w:p w:rsidR="00D94642" w:rsidRDefault="00D94642" w:rsidP="0000623A">
      <w:pPr>
        <w:tabs>
          <w:tab w:val="left" w:pos="180"/>
        </w:tabs>
        <w:rPr>
          <w:color w:val="000000"/>
        </w:rPr>
      </w:pPr>
    </w:p>
    <w:p w:rsidR="00E3187B" w:rsidRPr="00E71C56" w:rsidRDefault="00E3187B" w:rsidP="0000623A">
      <w:pPr>
        <w:tabs>
          <w:tab w:val="left" w:pos="180"/>
        </w:tabs>
        <w:rPr>
          <w:color w:val="000000"/>
        </w:rPr>
      </w:pPr>
      <w:r w:rsidRPr="00E71C56">
        <w:rPr>
          <w:color w:val="000000"/>
        </w:rPr>
        <w:t xml:space="preserve">We appreciate your interest in the </w:t>
      </w:r>
      <w:r>
        <w:rPr>
          <w:color w:val="000000"/>
        </w:rPr>
        <w:t>TS</w:t>
      </w:r>
      <w:r w:rsidRPr="00E71C56">
        <w:rPr>
          <w:color w:val="000000"/>
        </w:rPr>
        <w:t xml:space="preserve"> </w:t>
      </w:r>
      <w:r>
        <w:rPr>
          <w:color w:val="000000"/>
        </w:rPr>
        <w:t>program</w:t>
      </w:r>
      <w:r w:rsidRPr="00E71C56">
        <w:rPr>
          <w:color w:val="000000"/>
        </w:rPr>
        <w:t>.  For further i</w:t>
      </w:r>
      <w:r>
        <w:rPr>
          <w:color w:val="000000"/>
        </w:rPr>
        <w:t>nformation regarding the project</w:t>
      </w:r>
      <w:r w:rsidRPr="00E71C56">
        <w:rPr>
          <w:color w:val="000000"/>
        </w:rPr>
        <w:t xml:space="preserve">, please contact James Davis, Director, GEAR UP and TRIO Talent Search Division, at (202) 502-7802 or at </w:t>
      </w:r>
      <w:hyperlink r:id="rId14" w:history="1">
        <w:r w:rsidRPr="00E71C56">
          <w:rPr>
            <w:rStyle w:val="Hyperlink"/>
          </w:rPr>
          <w:t>james.davis@ed.gov</w:t>
        </w:r>
      </w:hyperlink>
      <w:r w:rsidRPr="00E71C56">
        <w:rPr>
          <w:color w:val="000000"/>
        </w:rPr>
        <w:t>.</w:t>
      </w:r>
    </w:p>
    <w:p w:rsidR="00CA0958" w:rsidRPr="00B047E9" w:rsidRDefault="00CA0958" w:rsidP="0000623A">
      <w:pPr>
        <w:tabs>
          <w:tab w:val="left" w:pos="180"/>
        </w:tabs>
      </w:pPr>
    </w:p>
    <w:p w:rsidR="00CA0958" w:rsidRPr="00B047E9" w:rsidRDefault="00CA0958"/>
    <w:p w:rsidR="00CA0958" w:rsidRPr="00B047E9" w:rsidRDefault="00CA0958" w:rsidP="00B047E9">
      <w:pPr>
        <w:ind w:left="4320" w:firstLine="720"/>
      </w:pPr>
      <w:r w:rsidRPr="00B047E9">
        <w:t>Sincerely,</w:t>
      </w:r>
    </w:p>
    <w:p w:rsidR="00CA0958" w:rsidRPr="00B047E9" w:rsidRDefault="00CA0958"/>
    <w:p w:rsidR="00CA0958" w:rsidRPr="00B047E9" w:rsidRDefault="00E3187B">
      <w:pPr>
        <w:pStyle w:val="ListContinue"/>
        <w:tabs>
          <w:tab w:val="clear" w:pos="-720"/>
        </w:tabs>
        <w:suppressAutoHyphens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047E9">
        <w:rPr>
          <w:rFonts w:ascii="Times New Roman" w:hAnsi="Times New Roman"/>
          <w:szCs w:val="24"/>
        </w:rPr>
        <w:tab/>
      </w:r>
      <w:r>
        <w:rPr>
          <w:rFonts w:ascii="Times New Roman" w:hAnsi="Times New Roman"/>
          <w:szCs w:val="24"/>
        </w:rPr>
        <w:t>/Signed/</w:t>
      </w:r>
    </w:p>
    <w:p w:rsidR="00CA0958" w:rsidRPr="00B047E9" w:rsidRDefault="00CA0958"/>
    <w:p w:rsidR="00E3789A" w:rsidRPr="00B047E9" w:rsidRDefault="00E3187B" w:rsidP="00B047E9">
      <w:pPr>
        <w:ind w:left="4320" w:firstLine="720"/>
      </w:pPr>
      <w:r>
        <w:t>James T. Minor, Ph.D.</w:t>
      </w:r>
    </w:p>
    <w:p w:rsidR="004262C5" w:rsidRPr="00B047E9" w:rsidRDefault="004262C5" w:rsidP="00B047E9">
      <w:pPr>
        <w:ind w:left="4320" w:firstLine="720"/>
      </w:pPr>
      <w:r w:rsidRPr="00B047E9">
        <w:t>Deputy Assistant Secretary</w:t>
      </w:r>
    </w:p>
    <w:p w:rsidR="004262C5" w:rsidRPr="00B047E9" w:rsidRDefault="004262C5" w:rsidP="00B047E9">
      <w:pPr>
        <w:ind w:left="4320" w:firstLine="720"/>
      </w:pPr>
      <w:r w:rsidRPr="00B047E9">
        <w:t>Higher Education Programs</w:t>
      </w:r>
    </w:p>
    <w:p w:rsidR="00CA0958" w:rsidRDefault="00CA0958"/>
    <w:bookmarkEnd w:id="1"/>
    <w:p w:rsidR="00CA0958" w:rsidRDefault="00CA0958" w:rsidP="007D3EE4"/>
    <w:p w:rsidR="000050B1" w:rsidRDefault="000050B1" w:rsidP="000050B1"/>
    <w:p w:rsidR="000050B1" w:rsidRDefault="000050B1" w:rsidP="000050B1"/>
    <w:p w:rsidR="000050B1" w:rsidRDefault="000050B1" w:rsidP="000050B1"/>
    <w:p w:rsidR="000050B1" w:rsidRDefault="000050B1" w:rsidP="000050B1"/>
    <w:p w:rsidR="000050B1" w:rsidRDefault="000050B1" w:rsidP="000050B1"/>
    <w:p w:rsidR="000050B1" w:rsidRDefault="000050B1" w:rsidP="000050B1"/>
    <w:p w:rsidR="000050B1" w:rsidRDefault="000050B1" w:rsidP="000050B1"/>
    <w:p w:rsidR="000050B1" w:rsidRDefault="000050B1" w:rsidP="000050B1"/>
    <w:p w:rsidR="000050B1" w:rsidRDefault="000050B1" w:rsidP="000050B1"/>
    <w:p w:rsidR="00B047E9" w:rsidRDefault="00B047E9" w:rsidP="000050B1"/>
    <w:p w:rsidR="00B047E9" w:rsidRDefault="00B047E9" w:rsidP="000050B1"/>
    <w:p w:rsidR="00B047E9" w:rsidRDefault="00B047E9" w:rsidP="000050B1"/>
    <w:p w:rsidR="0029676D" w:rsidRDefault="0029676D" w:rsidP="000050B1"/>
    <w:p w:rsidR="0029676D" w:rsidRDefault="0029676D" w:rsidP="000050B1"/>
    <w:p w:rsidR="000050B1" w:rsidRDefault="000050B1" w:rsidP="000050B1"/>
    <w:p w:rsidR="00CA0958" w:rsidRPr="00E3308E" w:rsidRDefault="00CA0958" w:rsidP="00577771">
      <w:pPr>
        <w:pStyle w:val="Heading1"/>
        <w:pBdr>
          <w:top w:val="single" w:sz="4" w:space="2" w:color="auto"/>
        </w:pBdr>
        <w:rPr>
          <w:rFonts w:ascii="Times New Roman" w:hAnsi="Times New Roman"/>
        </w:rPr>
      </w:pPr>
      <w:bookmarkStart w:id="2" w:name="_Toc175639948"/>
      <w:r w:rsidRPr="00E3308E">
        <w:rPr>
          <w:rFonts w:ascii="Times New Roman" w:hAnsi="Times New Roman"/>
        </w:rPr>
        <w:lastRenderedPageBreak/>
        <w:t>COMPETITION HIGHLIGHTS</w:t>
      </w:r>
      <w:bookmarkEnd w:id="2"/>
    </w:p>
    <w:p w:rsidR="00CA0958" w:rsidRDefault="00CA0958">
      <w:pPr>
        <w:tabs>
          <w:tab w:val="left" w:pos="360"/>
        </w:tabs>
        <w:ind w:left="360" w:hanging="360"/>
        <w:jc w:val="center"/>
        <w:rPr>
          <w:rFonts w:ascii="Arial" w:hAnsi="Arial" w:cs="Arial"/>
          <w:b/>
          <w:bCs/>
          <w:sz w:val="28"/>
        </w:rPr>
      </w:pPr>
    </w:p>
    <w:p w:rsidR="00415ECD" w:rsidRPr="00B047E9" w:rsidRDefault="00415ECD" w:rsidP="00705925">
      <w:pPr>
        <w:numPr>
          <w:ilvl w:val="0"/>
          <w:numId w:val="31"/>
        </w:numPr>
        <w:tabs>
          <w:tab w:val="left" w:pos="360"/>
        </w:tabs>
      </w:pPr>
      <w:r w:rsidRPr="00B047E9">
        <w:rPr>
          <w:b/>
        </w:rPr>
        <w:t>Purpose of the Program</w:t>
      </w:r>
    </w:p>
    <w:p w:rsidR="00642080" w:rsidRPr="005E6BA3" w:rsidRDefault="00415ECD" w:rsidP="00B047E9">
      <w:pPr>
        <w:tabs>
          <w:tab w:val="left" w:pos="360"/>
        </w:tabs>
        <w:ind w:left="360"/>
        <w:rPr>
          <w:rFonts w:ascii="Arial" w:hAnsi="Arial" w:cs="Arial"/>
          <w:b/>
          <w:bCs/>
        </w:rPr>
      </w:pPr>
      <w:r w:rsidRPr="00B047E9">
        <w:t xml:space="preserve">The Talent Search program is a discretionary grant program which encourages applicants to provide support and maintain a commitment to eligible </w:t>
      </w:r>
      <w:r w:rsidRPr="00415ECD">
        <w:t>individuals from disadvantaged backgrounds.</w:t>
      </w:r>
      <w:r w:rsidR="007A0FE1" w:rsidRPr="005E6BA3">
        <w:rPr>
          <w:rFonts w:ascii="Arial" w:hAnsi="Arial" w:cs="Arial"/>
          <w:bCs/>
        </w:rPr>
        <w:t xml:space="preserve">  </w:t>
      </w:r>
    </w:p>
    <w:p w:rsidR="00642080" w:rsidRPr="005E6BA3" w:rsidRDefault="00642080" w:rsidP="00642080">
      <w:pPr>
        <w:tabs>
          <w:tab w:val="left" w:pos="360"/>
        </w:tabs>
        <w:ind w:left="360" w:hanging="360"/>
        <w:rPr>
          <w:rFonts w:ascii="Arial" w:hAnsi="Arial" w:cs="Arial"/>
          <w:b/>
          <w:bCs/>
        </w:rPr>
      </w:pPr>
    </w:p>
    <w:p w:rsidR="00415ECD" w:rsidRPr="00B047E9" w:rsidRDefault="00415ECD" w:rsidP="00705925">
      <w:pPr>
        <w:numPr>
          <w:ilvl w:val="0"/>
          <w:numId w:val="31"/>
        </w:numPr>
        <w:tabs>
          <w:tab w:val="left" w:pos="360"/>
        </w:tabs>
        <w:rPr>
          <w:b/>
        </w:rPr>
      </w:pPr>
      <w:r w:rsidRPr="00B047E9">
        <w:rPr>
          <w:b/>
        </w:rPr>
        <w:t>Eligible Applicants</w:t>
      </w:r>
    </w:p>
    <w:p w:rsidR="00642080" w:rsidRPr="00876D1F" w:rsidRDefault="00415ECD" w:rsidP="00B047E9">
      <w:pPr>
        <w:tabs>
          <w:tab w:val="left" w:pos="360"/>
        </w:tabs>
        <w:ind w:left="360"/>
        <w:rPr>
          <w:rFonts w:ascii="Arial" w:hAnsi="Arial" w:cs="Arial"/>
        </w:rPr>
      </w:pPr>
      <w:r w:rsidRPr="004279A2">
        <w:rPr>
          <w:color w:val="030A13"/>
        </w:rPr>
        <w:t>Institutions of higher education (IHEs), public and private agencies and organizations including community-based organizations with experience in serving disadvantaged youth, combinations of such institutions, agencies and organizations, and as appropriate to the purposes of the program, secondary schools.</w:t>
      </w:r>
    </w:p>
    <w:p w:rsidR="00642080" w:rsidRPr="005E6BA3" w:rsidRDefault="00642080" w:rsidP="00642080">
      <w:pPr>
        <w:tabs>
          <w:tab w:val="left" w:pos="360"/>
        </w:tabs>
        <w:ind w:left="360" w:hanging="360"/>
        <w:rPr>
          <w:rFonts w:ascii="Arial" w:hAnsi="Arial" w:cs="Arial"/>
        </w:rPr>
      </w:pPr>
      <w:r w:rsidRPr="005E6BA3">
        <w:rPr>
          <w:rFonts w:ascii="Arial" w:hAnsi="Arial" w:cs="Arial"/>
        </w:rPr>
        <w:tab/>
      </w:r>
    </w:p>
    <w:p w:rsidR="00415ECD" w:rsidRPr="00B047E9" w:rsidRDefault="00415ECD" w:rsidP="00705925">
      <w:pPr>
        <w:numPr>
          <w:ilvl w:val="0"/>
          <w:numId w:val="31"/>
        </w:numPr>
        <w:tabs>
          <w:tab w:val="left" w:pos="360"/>
        </w:tabs>
      </w:pPr>
      <w:r w:rsidRPr="00B047E9">
        <w:rPr>
          <w:b/>
        </w:rPr>
        <w:t>Competitive Preference Priorities</w:t>
      </w:r>
    </w:p>
    <w:p w:rsidR="00F47ED8" w:rsidRPr="00B047E9" w:rsidRDefault="00415ECD" w:rsidP="00B047E9">
      <w:pPr>
        <w:tabs>
          <w:tab w:val="left" w:pos="360"/>
        </w:tabs>
        <w:ind w:left="360"/>
      </w:pPr>
      <w:r w:rsidRPr="00B047E9">
        <w:t xml:space="preserve">In FY 2016 and any subsequent year in which we make awards from the list of unfunded applicants from this competition, these priorities are competitive preference priorities.  We award up to an additional 6 points to an application depending on how well the application meets these priorities. </w:t>
      </w:r>
    </w:p>
    <w:p w:rsidR="00F47ED8" w:rsidRPr="00B047E9" w:rsidRDefault="00F47ED8" w:rsidP="00B047E9">
      <w:pPr>
        <w:tabs>
          <w:tab w:val="left" w:pos="360"/>
        </w:tabs>
      </w:pPr>
    </w:p>
    <w:p w:rsidR="00F47ED8" w:rsidRPr="00B047E9" w:rsidRDefault="00B047E9" w:rsidP="00B047E9">
      <w:pPr>
        <w:tabs>
          <w:tab w:val="left" w:pos="360"/>
        </w:tabs>
      </w:pPr>
      <w:r>
        <w:tab/>
      </w:r>
      <w:r w:rsidR="00F47ED8" w:rsidRPr="00B047E9">
        <w:t xml:space="preserve">These priorities are: </w:t>
      </w:r>
    </w:p>
    <w:p w:rsidR="00F47ED8" w:rsidRPr="00B047E9" w:rsidRDefault="00F47ED8" w:rsidP="00B047E9">
      <w:pPr>
        <w:tabs>
          <w:tab w:val="left" w:pos="360"/>
        </w:tabs>
      </w:pPr>
    </w:p>
    <w:p w:rsidR="00F47ED8" w:rsidRPr="004279A2" w:rsidRDefault="00F47ED8" w:rsidP="004279A2">
      <w:pPr>
        <w:ind w:left="420"/>
      </w:pPr>
      <w:r w:rsidRPr="00B047E9">
        <w:rPr>
          <w:u w:val="single"/>
        </w:rPr>
        <w:t>Competitive Preference Priority 1:</w:t>
      </w:r>
      <w:r w:rsidR="00D94642">
        <w:t xml:space="preserve">  (a)  </w:t>
      </w:r>
      <w:r w:rsidR="00D94642" w:rsidRPr="00D94642">
        <w:t>The Secretary gives priority to projects designed to provide academic tutoring, which may include instruction in</w:t>
      </w:r>
      <w:r w:rsidR="00D94642">
        <w:t xml:space="preserve"> </w:t>
      </w:r>
      <w:r w:rsidR="00D94642" w:rsidRPr="00D94642">
        <w:t>reading, writing, study skills, mathematics, science, and other subjects</w:t>
      </w:r>
      <w:r w:rsidR="00807009">
        <w:t>;</w:t>
      </w:r>
      <w:r w:rsidR="004279A2">
        <w:t xml:space="preserve"> (</w:t>
      </w:r>
      <w:r w:rsidR="00D94642" w:rsidRPr="00D94642">
        <w:t xml:space="preserve">b) </w:t>
      </w:r>
      <w:r w:rsidR="00D94642" w:rsidRPr="00807009">
        <w:t xml:space="preserve">Strategies supported by </w:t>
      </w:r>
      <w:r w:rsidR="00807009">
        <w:t>E</w:t>
      </w:r>
      <w:r w:rsidR="00D94642" w:rsidRPr="00807009">
        <w:t xml:space="preserve">vidence of </w:t>
      </w:r>
      <w:r w:rsidR="00807009">
        <w:t xml:space="preserve">Promise </w:t>
      </w:r>
      <w:r w:rsidR="00D94642" w:rsidRPr="00807009">
        <w:t xml:space="preserve">or by </w:t>
      </w:r>
      <w:r w:rsidR="00807009">
        <w:t>M</w:t>
      </w:r>
      <w:r w:rsidR="00D94642" w:rsidRPr="00807009">
        <w:t xml:space="preserve">oderate </w:t>
      </w:r>
      <w:r w:rsidR="00807009">
        <w:t>E</w:t>
      </w:r>
      <w:r w:rsidR="00D94642" w:rsidRPr="00807009">
        <w:t xml:space="preserve">vidence of </w:t>
      </w:r>
      <w:r w:rsidR="00807009">
        <w:t>E</w:t>
      </w:r>
      <w:r w:rsidR="00D94642" w:rsidRPr="00807009">
        <w:t>ff</w:t>
      </w:r>
      <w:r w:rsidR="00807009">
        <w:t>ectiveness</w:t>
      </w:r>
      <w:r w:rsidR="00D94642" w:rsidRPr="00807009">
        <w:t>.</w:t>
      </w:r>
    </w:p>
    <w:p w:rsidR="00F47ED8" w:rsidRPr="00B047E9" w:rsidRDefault="00F47ED8" w:rsidP="00B047E9">
      <w:pPr>
        <w:tabs>
          <w:tab w:val="left" w:pos="360"/>
        </w:tabs>
      </w:pPr>
    </w:p>
    <w:p w:rsidR="00F47ED8" w:rsidRPr="00807009" w:rsidRDefault="00807009" w:rsidP="00807009">
      <w:pPr>
        <w:tabs>
          <w:tab w:val="left" w:pos="360"/>
        </w:tabs>
        <w:ind w:left="360"/>
      </w:pPr>
      <w:r>
        <w:rPr>
          <w:u w:val="single"/>
        </w:rPr>
        <w:t>Competiti</w:t>
      </w:r>
      <w:r w:rsidR="00F47ED8" w:rsidRPr="00B047E9">
        <w:rPr>
          <w:u w:val="single"/>
        </w:rPr>
        <w:t>ve Preference Priority 2:</w:t>
      </w:r>
      <w:r w:rsidRPr="00807009">
        <w:t xml:space="preserve"> </w:t>
      </w:r>
      <w:r>
        <w:t xml:space="preserve"> (a)  </w:t>
      </w:r>
      <w:r w:rsidRPr="00807009">
        <w:t>The Secretary gives priority to projects designed to provide mentoring programs involving elementary or secondary school teachers or counselors, faculty members at institutions of higher education, students, or any combination of such persons; (b) Programs based on Evidence of Promise or by Moderate Evidence of Effectiveness.</w:t>
      </w:r>
      <w:r>
        <w:rPr>
          <w:rFonts w:ascii="Courier New" w:hAnsi="Courier New" w:cs="Courier New"/>
        </w:rPr>
        <w:t xml:space="preserve"> </w:t>
      </w:r>
    </w:p>
    <w:p w:rsidR="00F47ED8" w:rsidRDefault="00F47ED8" w:rsidP="00B047E9">
      <w:pPr>
        <w:tabs>
          <w:tab w:val="left" w:pos="360"/>
        </w:tabs>
        <w:rPr>
          <w:rFonts w:ascii="Arial" w:hAnsi="Arial" w:cs="Arial"/>
        </w:rPr>
      </w:pPr>
    </w:p>
    <w:p w:rsidR="00F47ED8" w:rsidRPr="00B047E9" w:rsidRDefault="00642080" w:rsidP="00705925">
      <w:pPr>
        <w:numPr>
          <w:ilvl w:val="0"/>
          <w:numId w:val="31"/>
        </w:numPr>
        <w:tabs>
          <w:tab w:val="left" w:pos="360"/>
        </w:tabs>
      </w:pPr>
      <w:r w:rsidRPr="00B047E9">
        <w:rPr>
          <w:b/>
        </w:rPr>
        <w:t xml:space="preserve">Electronic </w:t>
      </w:r>
      <w:r w:rsidR="00F47ED8" w:rsidRPr="00B047E9">
        <w:rPr>
          <w:b/>
        </w:rPr>
        <w:t>S</w:t>
      </w:r>
      <w:r w:rsidRPr="00B047E9">
        <w:rPr>
          <w:b/>
        </w:rPr>
        <w:t xml:space="preserve">ubmission of </w:t>
      </w:r>
      <w:r w:rsidR="00F47ED8" w:rsidRPr="00B047E9">
        <w:rPr>
          <w:b/>
        </w:rPr>
        <w:t>A</w:t>
      </w:r>
      <w:r w:rsidRPr="00B047E9">
        <w:rPr>
          <w:b/>
        </w:rPr>
        <w:t>pplications</w:t>
      </w:r>
      <w:r w:rsidRPr="00B047E9">
        <w:t xml:space="preserve"> </w:t>
      </w:r>
    </w:p>
    <w:p w:rsidR="00F47ED8" w:rsidRPr="00B047E9" w:rsidRDefault="00F47ED8" w:rsidP="00B047E9">
      <w:pPr>
        <w:tabs>
          <w:tab w:val="left" w:pos="360"/>
        </w:tabs>
        <w:ind w:left="360"/>
      </w:pPr>
      <w:r w:rsidRPr="00B047E9">
        <w:t>Talent Search applications submitted for the FY 2016 competition must be submitted electronically using Grants.gov, accessible through its portal page at:</w:t>
      </w:r>
    </w:p>
    <w:p w:rsidR="00F47ED8" w:rsidRPr="00B047E9" w:rsidRDefault="00F47ED8" w:rsidP="00B047E9">
      <w:pPr>
        <w:tabs>
          <w:tab w:val="left" w:pos="360"/>
        </w:tabs>
        <w:rPr>
          <w:b/>
        </w:rPr>
      </w:pPr>
    </w:p>
    <w:p w:rsidR="00F47ED8" w:rsidRDefault="004F4E6D" w:rsidP="00B047E9">
      <w:pPr>
        <w:tabs>
          <w:tab w:val="left" w:pos="360"/>
        </w:tabs>
        <w:jc w:val="center"/>
        <w:rPr>
          <w:b/>
          <w:u w:val="single"/>
        </w:rPr>
      </w:pPr>
      <w:hyperlink r:id="rId15" w:history="1">
        <w:r w:rsidR="00807009" w:rsidRPr="001D14C3">
          <w:rPr>
            <w:rStyle w:val="Hyperlink"/>
            <w:b/>
          </w:rPr>
          <w:t>http://www.grants.gov</w:t>
        </w:r>
      </w:hyperlink>
    </w:p>
    <w:p w:rsidR="00F47ED8" w:rsidRDefault="00F47ED8" w:rsidP="00B047E9">
      <w:pPr>
        <w:tabs>
          <w:tab w:val="left" w:pos="360"/>
        </w:tabs>
        <w:rPr>
          <w:rFonts w:ascii="Arial" w:hAnsi="Arial" w:cs="Arial"/>
          <w:b/>
        </w:rPr>
      </w:pPr>
    </w:p>
    <w:p w:rsidR="00F47ED8" w:rsidRPr="009F6DC2" w:rsidRDefault="00F47ED8" w:rsidP="00B047E9">
      <w:pPr>
        <w:adjustRightInd w:val="0"/>
        <w:ind w:left="360"/>
        <w:rPr>
          <w:bCs/>
          <w:highlight w:val="yellow"/>
        </w:rPr>
      </w:pPr>
      <w:r w:rsidRPr="00486547">
        <w:rPr>
          <w:bCs/>
        </w:rPr>
        <w:t xml:space="preserve">You are urged to acquaint yourself with the requirements of </w:t>
      </w:r>
      <w:r w:rsidRPr="0082663A">
        <w:rPr>
          <w:bCs/>
        </w:rPr>
        <w:t>Grants.gov</w:t>
      </w:r>
      <w:r w:rsidRPr="00486547">
        <w:rPr>
          <w:bCs/>
        </w:rPr>
        <w:t xml:space="preserve"> early as the </w:t>
      </w:r>
      <w:r w:rsidRPr="00486547">
        <w:rPr>
          <w:bCs/>
          <w:u w:val="single"/>
        </w:rPr>
        <w:t xml:space="preserve">registration procedures may require </w:t>
      </w:r>
      <w:r>
        <w:rPr>
          <w:bCs/>
          <w:u w:val="single"/>
        </w:rPr>
        <w:t>5</w:t>
      </w:r>
      <w:r w:rsidRPr="00486547">
        <w:rPr>
          <w:bCs/>
          <w:u w:val="single"/>
        </w:rPr>
        <w:t xml:space="preserve"> or more days to complete.</w:t>
      </w:r>
      <w:r w:rsidRPr="00BE03CA">
        <w:rPr>
          <w:bCs/>
        </w:rPr>
        <w:t xml:space="preserve">  </w:t>
      </w:r>
      <w:r w:rsidRPr="00486547">
        <w:rPr>
          <w:bCs/>
        </w:rPr>
        <w:t xml:space="preserve">A more thorough discussion is included later in this application package.  </w:t>
      </w:r>
      <w:r>
        <w:rPr>
          <w:bCs/>
        </w:rPr>
        <w:t>For technical support regarding Grants.gov, please email</w:t>
      </w:r>
      <w:r w:rsidR="004475C4">
        <w:rPr>
          <w:bCs/>
        </w:rPr>
        <w:t xml:space="preserve"> </w:t>
      </w:r>
      <w:r w:rsidR="004475C4" w:rsidRPr="004279A2">
        <w:rPr>
          <w:bCs/>
        </w:rPr>
        <w:t>the</w:t>
      </w:r>
      <w:r>
        <w:rPr>
          <w:bCs/>
        </w:rPr>
        <w:t xml:space="preserve"> Grants.gov Contact Center at </w:t>
      </w:r>
      <w:hyperlink r:id="rId16" w:history="1">
        <w:r w:rsidRPr="005D6F7C">
          <w:rPr>
            <w:rStyle w:val="Hyperlink"/>
            <w:rFonts w:eastAsia="Calibri"/>
            <w:bCs/>
          </w:rPr>
          <w:t>support@grants.gov</w:t>
        </w:r>
      </w:hyperlink>
      <w:r>
        <w:rPr>
          <w:bCs/>
        </w:rPr>
        <w:t xml:space="preserve"> or by telephone at 1-800-518-4726.  Also, refer to “Grants.Gov Submission Procedures and Tips for Applicants” found in this application booklet.</w:t>
      </w:r>
    </w:p>
    <w:p w:rsidR="00F47ED8" w:rsidRDefault="00F47ED8" w:rsidP="00B047E9">
      <w:pPr>
        <w:pStyle w:val="ListParagraph"/>
        <w:tabs>
          <w:tab w:val="num" w:pos="1440"/>
        </w:tabs>
        <w:adjustRightInd w:val="0"/>
        <w:ind w:left="360"/>
        <w:rPr>
          <w:color w:val="000000"/>
          <w:highlight w:val="yellow"/>
        </w:rPr>
      </w:pPr>
    </w:p>
    <w:p w:rsidR="00F47ED8" w:rsidRPr="004975C1" w:rsidRDefault="00F47ED8" w:rsidP="00B047E9">
      <w:pPr>
        <w:tabs>
          <w:tab w:val="num" w:pos="1500"/>
        </w:tabs>
        <w:adjustRightInd w:val="0"/>
        <w:ind w:left="360"/>
        <w:rPr>
          <w:color w:val="000000"/>
        </w:rPr>
      </w:pPr>
      <w:r w:rsidRPr="00A37169">
        <w:rPr>
          <w:color w:val="000000"/>
        </w:rPr>
        <w:lastRenderedPageBreak/>
        <w:t>Please note, once you download an application from Grants.gov, you will be working offline and saving data on your computer. Please be sure to note where you are saving the Grants.gov file on your computer. You will need to log on to Grants.gov to upload and submit the application. You must provide on your application the Data Universal Numbering System (DUNS) number that was used when your organization registered with the Central Contractor Registry (CCR).</w:t>
      </w:r>
    </w:p>
    <w:p w:rsidR="00F47ED8" w:rsidRDefault="00F47ED8" w:rsidP="00B047E9">
      <w:pPr>
        <w:pStyle w:val="ListParagraph"/>
        <w:tabs>
          <w:tab w:val="num" w:pos="1440"/>
        </w:tabs>
        <w:adjustRightInd w:val="0"/>
        <w:ind w:left="360"/>
        <w:rPr>
          <w:color w:val="000000"/>
        </w:rPr>
      </w:pPr>
    </w:p>
    <w:p w:rsidR="00F47ED8" w:rsidRDefault="00F47ED8" w:rsidP="00B047E9">
      <w:pPr>
        <w:adjustRightInd w:val="0"/>
        <w:ind w:left="360"/>
      </w:pPr>
      <w:r w:rsidRPr="001E7BFD">
        <w:t xml:space="preserve">Electronic submission of applications is required; therefore, you must submit an electronic application unless you follow the procedures outlined in the </w:t>
      </w:r>
      <w:r w:rsidRPr="00F47ED8">
        <w:rPr>
          <w:u w:val="single"/>
        </w:rPr>
        <w:t>Federal</w:t>
      </w:r>
      <w:r w:rsidRPr="001E7BFD">
        <w:rPr>
          <w:u w:val="single"/>
        </w:rPr>
        <w:t xml:space="preserve"> Register</w:t>
      </w:r>
      <w:r w:rsidRPr="001E7BFD">
        <w:t xml:space="preserve"> </w:t>
      </w:r>
      <w:r>
        <w:t>N</w:t>
      </w:r>
      <w:r w:rsidRPr="001E7BFD">
        <w:t xml:space="preserve">otice </w:t>
      </w:r>
      <w:r>
        <w:t>I</w:t>
      </w:r>
      <w:r w:rsidRPr="001E7BFD">
        <w:t xml:space="preserve">nviting </w:t>
      </w:r>
      <w:r>
        <w:t>A</w:t>
      </w:r>
      <w:r w:rsidRPr="001E7BFD">
        <w:t>pplicat</w:t>
      </w:r>
      <w:r>
        <w:t xml:space="preserve">ions for New Awards for FY 2016 (the </w:t>
      </w:r>
      <w:r w:rsidRPr="007C0C66">
        <w:rPr>
          <w:u w:val="single"/>
        </w:rPr>
        <w:t>Notice</w:t>
      </w:r>
      <w:r>
        <w:t xml:space="preserve">) </w:t>
      </w:r>
      <w:r w:rsidRPr="001E7BFD">
        <w:t xml:space="preserve">and qualify for one of the exceptions to the electronic submission requirements. </w:t>
      </w:r>
      <w:r>
        <w:t xml:space="preserve"> </w:t>
      </w:r>
      <w:r w:rsidRPr="001E7BFD">
        <w:t xml:space="preserve">If you think you may need an exception, you are urged to review the requirement promptly. </w:t>
      </w:r>
    </w:p>
    <w:p w:rsidR="00F47ED8" w:rsidRDefault="00F47ED8" w:rsidP="00B047E9">
      <w:pPr>
        <w:adjustRightInd w:val="0"/>
        <w:ind w:left="360"/>
      </w:pPr>
    </w:p>
    <w:p w:rsidR="00F47ED8" w:rsidRDefault="00F47ED8" w:rsidP="00B047E9">
      <w:pPr>
        <w:tabs>
          <w:tab w:val="left" w:pos="360"/>
        </w:tabs>
        <w:ind w:left="360"/>
        <w:rPr>
          <w:rFonts w:ascii="Arial" w:hAnsi="Arial" w:cs="Arial"/>
          <w:b/>
        </w:rPr>
      </w:pPr>
      <w:r w:rsidRPr="003E0A8C">
        <w:rPr>
          <w:color w:val="000000"/>
        </w:rPr>
        <w:t xml:space="preserve">Please note that you must submit your application by 4:30:00 p.m. (Washington, D.C. time) on or before the application deadline date.  Late applications </w:t>
      </w:r>
      <w:r w:rsidRPr="003E0A8C">
        <w:rPr>
          <w:color w:val="000000"/>
          <w:u w:val="single"/>
        </w:rPr>
        <w:t>will not be accepted</w:t>
      </w:r>
      <w:r w:rsidRPr="003E0A8C">
        <w:rPr>
          <w:color w:val="000000"/>
        </w:rPr>
        <w:t>.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642080" w:rsidRPr="005E6BA3" w:rsidRDefault="00642080" w:rsidP="00B047E9">
      <w:pPr>
        <w:tabs>
          <w:tab w:val="left" w:pos="360"/>
        </w:tabs>
        <w:ind w:left="360" w:hanging="360"/>
        <w:rPr>
          <w:rFonts w:ascii="Arial" w:hAnsi="Arial" w:cs="Arial"/>
        </w:rPr>
      </w:pPr>
    </w:p>
    <w:p w:rsidR="00784CDF" w:rsidRPr="00B047E9" w:rsidRDefault="00F47ED8" w:rsidP="00705925">
      <w:pPr>
        <w:numPr>
          <w:ilvl w:val="0"/>
          <w:numId w:val="31"/>
        </w:numPr>
        <w:tabs>
          <w:tab w:val="left" w:pos="360"/>
        </w:tabs>
      </w:pPr>
      <w:r w:rsidRPr="00B047E9">
        <w:rPr>
          <w:b/>
        </w:rPr>
        <w:t>Format of Application</w:t>
      </w:r>
    </w:p>
    <w:p w:rsidR="00784CDF" w:rsidRDefault="00784CDF" w:rsidP="00B047E9">
      <w:pPr>
        <w:tabs>
          <w:tab w:val="left" w:pos="360"/>
        </w:tabs>
        <w:ind w:left="360"/>
        <w:rPr>
          <w:rFonts w:ascii="Arial" w:hAnsi="Arial" w:cs="Arial"/>
        </w:rPr>
      </w:pPr>
      <w:r w:rsidRPr="001E7BFD">
        <w:t xml:space="preserve">Applicants must double space the application project narrative and use a font that is either 12-point or larger. </w:t>
      </w:r>
      <w:r>
        <w:t xml:space="preserve"> However, </w:t>
      </w:r>
      <w:r w:rsidRPr="001E7BFD">
        <w:t>charts, tables, figures, graphs, footnotes, and endnotes</w:t>
      </w:r>
      <w:r>
        <w:t xml:space="preserve"> may be single spaced but font must be </w:t>
      </w:r>
      <w:r w:rsidRPr="001E7BFD">
        <w:t>1</w:t>
      </w:r>
      <w:r>
        <w:t>2</w:t>
      </w:r>
      <w:r w:rsidRPr="001E7BFD">
        <w:t xml:space="preserve">-point </w:t>
      </w:r>
      <w:r>
        <w:t>or larger.</w:t>
      </w:r>
      <w:r w:rsidRPr="001E7BFD">
        <w:t xml:space="preserve">  The following fonts are required to be used: Times New Roman, Courier, Courier New, or Arial. </w:t>
      </w:r>
      <w:r>
        <w:t xml:space="preserve"> </w:t>
      </w:r>
      <w:r w:rsidRPr="00784CDF">
        <w:rPr>
          <w:b/>
          <w:bCs/>
          <w:u w:val="single"/>
        </w:rPr>
        <w:t>Applications submitted in any other font, including Times Roman and Arial Narrow, will not be accepted</w:t>
      </w:r>
      <w:r w:rsidRPr="001E7BFD">
        <w:t>.</w:t>
      </w:r>
    </w:p>
    <w:p w:rsidR="00784CDF" w:rsidRDefault="00784CDF" w:rsidP="00B047E9">
      <w:pPr>
        <w:tabs>
          <w:tab w:val="left" w:pos="360"/>
        </w:tabs>
        <w:ind w:left="360"/>
        <w:rPr>
          <w:rFonts w:ascii="Arial" w:hAnsi="Arial" w:cs="Arial"/>
        </w:rPr>
      </w:pPr>
    </w:p>
    <w:p w:rsidR="00784CDF" w:rsidRPr="00B047E9" w:rsidRDefault="00784CDF" w:rsidP="00B047E9">
      <w:pPr>
        <w:tabs>
          <w:tab w:val="left" w:pos="360"/>
        </w:tabs>
        <w:ind w:left="360"/>
        <w:rPr>
          <w:rFonts w:ascii="Arial" w:hAnsi="Arial" w:cs="Arial"/>
        </w:rPr>
      </w:pPr>
      <w:r w:rsidRPr="00B047E9">
        <w:rPr>
          <w:b/>
          <w:bCs/>
          <w:color w:val="000000"/>
        </w:rPr>
        <w:t>All attachments must be in PDF format only.  Other types of files will not be accepted.</w:t>
      </w:r>
    </w:p>
    <w:p w:rsidR="00642080" w:rsidRPr="005E6BA3" w:rsidRDefault="00642080" w:rsidP="00B047E9">
      <w:pPr>
        <w:tabs>
          <w:tab w:val="left" w:pos="360"/>
        </w:tabs>
        <w:ind w:left="360" w:hanging="360"/>
        <w:rPr>
          <w:rFonts w:ascii="Arial" w:hAnsi="Arial" w:cs="Arial"/>
        </w:rPr>
      </w:pPr>
    </w:p>
    <w:p w:rsidR="00784CDF" w:rsidRPr="00B047E9" w:rsidRDefault="00784CDF" w:rsidP="00705925">
      <w:pPr>
        <w:numPr>
          <w:ilvl w:val="0"/>
          <w:numId w:val="31"/>
        </w:numPr>
        <w:tabs>
          <w:tab w:val="left" w:pos="360"/>
        </w:tabs>
      </w:pPr>
      <w:r w:rsidRPr="00B047E9">
        <w:rPr>
          <w:b/>
        </w:rPr>
        <w:t>Page Limit</w:t>
      </w:r>
    </w:p>
    <w:p w:rsidR="00642080" w:rsidRPr="005E6BA3" w:rsidRDefault="00784CDF" w:rsidP="00B047E9">
      <w:pPr>
        <w:tabs>
          <w:tab w:val="left" w:pos="360"/>
        </w:tabs>
        <w:ind w:left="360"/>
        <w:rPr>
          <w:rFonts w:ascii="Arial" w:hAnsi="Arial" w:cs="Arial"/>
        </w:rPr>
      </w:pPr>
      <w:r w:rsidRPr="00B047E9">
        <w:t>The Notice contains specific information governing page limits and formatting instructions.  The total page limit for the project narrative portion of the application for the FY 2016 TS competition is 65 pages.  The page limit for the project competitive preference priorities narrative portion is</w:t>
      </w:r>
      <w:r w:rsidR="00B047E9">
        <w:t xml:space="preserve"> 8 </w:t>
      </w:r>
      <w:r w:rsidRPr="00B047E9">
        <w:t>pages.</w:t>
      </w:r>
    </w:p>
    <w:p w:rsidR="00DD7BF8" w:rsidRPr="005E6BA3" w:rsidRDefault="00DD7BF8" w:rsidP="00B047E9">
      <w:pPr>
        <w:ind w:left="360"/>
        <w:rPr>
          <w:rFonts w:ascii="Arial" w:hAnsi="Arial" w:cs="Arial"/>
        </w:rPr>
      </w:pPr>
    </w:p>
    <w:p w:rsidR="00784CDF" w:rsidRDefault="00784CDF" w:rsidP="00705925">
      <w:pPr>
        <w:numPr>
          <w:ilvl w:val="0"/>
          <w:numId w:val="31"/>
        </w:numPr>
        <w:tabs>
          <w:tab w:val="left" w:pos="360"/>
        </w:tabs>
        <w:rPr>
          <w:rFonts w:ascii="Arial" w:hAnsi="Arial" w:cs="Arial"/>
        </w:rPr>
      </w:pPr>
      <w:r w:rsidRPr="00B047E9">
        <w:rPr>
          <w:b/>
        </w:rPr>
        <w:t>Project Abstract</w:t>
      </w:r>
      <w:r>
        <w:rPr>
          <w:rFonts w:ascii="Arial" w:hAnsi="Arial" w:cs="Arial"/>
        </w:rPr>
        <w:t xml:space="preserve"> </w:t>
      </w:r>
    </w:p>
    <w:p w:rsidR="00DD7BF8" w:rsidRPr="005E6BA3" w:rsidRDefault="00AB150E" w:rsidP="00B047E9">
      <w:pPr>
        <w:tabs>
          <w:tab w:val="left" w:pos="360"/>
        </w:tabs>
        <w:ind w:left="360"/>
      </w:pPr>
      <w:r w:rsidRPr="00B047E9">
        <w:t xml:space="preserve">The project abstract is limited to one page, single spaced.  The abstract should </w:t>
      </w:r>
      <w:r w:rsidRPr="00B047E9">
        <w:rPr>
          <w:bCs/>
          <w:color w:val="000000"/>
        </w:rPr>
        <w:t>describe the target area to be served, the services that will be provided and the activities to be conducted during the 5-year performance period.</w:t>
      </w:r>
    </w:p>
    <w:p w:rsidR="001510B3" w:rsidRPr="005E6BA3" w:rsidRDefault="001510B3" w:rsidP="00B047E9">
      <w:pPr>
        <w:pStyle w:val="h3"/>
        <w:tabs>
          <w:tab w:val="left" w:pos="360"/>
        </w:tabs>
        <w:spacing w:before="0" w:beforeAutospacing="0"/>
        <w:ind w:left="360"/>
      </w:pPr>
    </w:p>
    <w:p w:rsidR="00AB150E" w:rsidRPr="007F1049" w:rsidRDefault="00AB150E" w:rsidP="00705925">
      <w:pPr>
        <w:pStyle w:val="ListParagraph"/>
        <w:numPr>
          <w:ilvl w:val="0"/>
          <w:numId w:val="31"/>
        </w:numPr>
        <w:rPr>
          <w:rFonts w:ascii="Times New Roman" w:hAnsi="Times New Roman"/>
          <w:sz w:val="24"/>
          <w:szCs w:val="24"/>
        </w:rPr>
      </w:pPr>
      <w:r w:rsidRPr="007F1049">
        <w:rPr>
          <w:rFonts w:ascii="Times New Roman" w:hAnsi="Times New Roman"/>
          <w:b/>
          <w:sz w:val="24"/>
          <w:szCs w:val="24"/>
        </w:rPr>
        <w:t>Notice to Successful Applicants</w:t>
      </w:r>
      <w:r w:rsidRPr="007F1049">
        <w:rPr>
          <w:rFonts w:ascii="Times New Roman" w:hAnsi="Times New Roman"/>
          <w:sz w:val="24"/>
          <w:szCs w:val="24"/>
        </w:rPr>
        <w:t xml:space="preserve"> </w:t>
      </w:r>
    </w:p>
    <w:p w:rsidR="00AB150E" w:rsidRDefault="00AB150E" w:rsidP="007F1049">
      <w:pPr>
        <w:pStyle w:val="BodyTextIndent"/>
        <w:tabs>
          <w:tab w:val="num" w:pos="0"/>
        </w:tabs>
        <w:ind w:left="360"/>
        <w:rPr>
          <w:rFonts w:ascii="Times New Roman" w:hAnsi="Times New Roman" w:cs="Times New Roman"/>
          <w:color w:val="000000"/>
        </w:rPr>
      </w:pPr>
      <w:r w:rsidRPr="00B047E9">
        <w:rPr>
          <w:rFonts w:ascii="Times New Roman" w:hAnsi="Times New Roman" w:cs="Times New Roman"/>
          <w:color w:val="000000"/>
        </w:rPr>
        <w:t xml:space="preserve">The Department’s Office of Legislation and Congressional Affairs will inform </w:t>
      </w:r>
      <w:r w:rsidRPr="00EB028B">
        <w:rPr>
          <w:rFonts w:ascii="Times New Roman" w:hAnsi="Times New Roman" w:cs="Times New Roman"/>
          <w:color w:val="000000"/>
        </w:rPr>
        <w:t>the</w:t>
      </w:r>
      <w:r w:rsidR="00EB028B">
        <w:rPr>
          <w:rFonts w:ascii="Times New Roman" w:hAnsi="Times New Roman" w:cs="Times New Roman"/>
          <w:color w:val="000000"/>
        </w:rPr>
        <w:t xml:space="preserve">  </w:t>
      </w:r>
      <w:r w:rsidRPr="00B047E9">
        <w:rPr>
          <w:rFonts w:ascii="Times New Roman" w:hAnsi="Times New Roman" w:cs="Times New Roman"/>
          <w:color w:val="000000"/>
        </w:rPr>
        <w:t xml:space="preserve">Congress regarding applications approved for new </w:t>
      </w:r>
      <w:r w:rsidR="00BE2E82" w:rsidRPr="00B047E9">
        <w:rPr>
          <w:rFonts w:ascii="Times New Roman" w:hAnsi="Times New Roman" w:cs="Times New Roman"/>
          <w:color w:val="000000"/>
        </w:rPr>
        <w:t>TS</w:t>
      </w:r>
      <w:r w:rsidRPr="00B047E9">
        <w:rPr>
          <w:rFonts w:ascii="Times New Roman" w:hAnsi="Times New Roman" w:cs="Times New Roman"/>
          <w:color w:val="000000"/>
        </w:rPr>
        <w:t xml:space="preserve"> program grants.  Successful applicants will receive award notices by mail shortly after the Congress is notified.  No funding information will</w:t>
      </w:r>
      <w:r w:rsidR="00EB028B">
        <w:rPr>
          <w:rFonts w:ascii="Times New Roman" w:hAnsi="Times New Roman" w:cs="Times New Roman"/>
          <w:color w:val="000000"/>
        </w:rPr>
        <w:t xml:space="preserve"> </w:t>
      </w:r>
      <w:r w:rsidRPr="00B047E9">
        <w:rPr>
          <w:rFonts w:ascii="Times New Roman" w:hAnsi="Times New Roman" w:cs="Times New Roman"/>
          <w:color w:val="000000"/>
        </w:rPr>
        <w:t xml:space="preserve">be released before </w:t>
      </w:r>
      <w:r w:rsidRPr="00EA16E4">
        <w:rPr>
          <w:rFonts w:ascii="Times New Roman" w:hAnsi="Times New Roman" w:cs="Times New Roman"/>
          <w:color w:val="000000"/>
        </w:rPr>
        <w:t>the</w:t>
      </w:r>
      <w:r w:rsidRPr="00B047E9">
        <w:rPr>
          <w:rFonts w:ascii="Times New Roman" w:hAnsi="Times New Roman" w:cs="Times New Roman"/>
          <w:color w:val="000000"/>
        </w:rPr>
        <w:t xml:space="preserve"> Congress is notified.</w:t>
      </w:r>
    </w:p>
    <w:p w:rsidR="00414E7F" w:rsidRDefault="00414E7F" w:rsidP="007F1049">
      <w:pPr>
        <w:pStyle w:val="BodyTextIndent"/>
        <w:tabs>
          <w:tab w:val="num" w:pos="0"/>
        </w:tabs>
        <w:ind w:left="360"/>
        <w:rPr>
          <w:rFonts w:ascii="Times New Roman" w:hAnsi="Times New Roman" w:cs="Times New Roman"/>
          <w:color w:val="000000"/>
        </w:rPr>
      </w:pPr>
    </w:p>
    <w:p w:rsidR="00414E7F" w:rsidRPr="00B047E9" w:rsidRDefault="00414E7F" w:rsidP="007F1049">
      <w:pPr>
        <w:pStyle w:val="BodyTextIndent"/>
        <w:tabs>
          <w:tab w:val="num" w:pos="0"/>
        </w:tabs>
        <w:ind w:left="360"/>
        <w:rPr>
          <w:rFonts w:ascii="Times New Roman" w:hAnsi="Times New Roman" w:cs="Times New Roman"/>
          <w:color w:val="000000"/>
        </w:rPr>
      </w:pPr>
    </w:p>
    <w:p w:rsidR="00AB150E" w:rsidRPr="00B047E9" w:rsidRDefault="00AB150E" w:rsidP="00705925">
      <w:pPr>
        <w:pStyle w:val="h3"/>
        <w:numPr>
          <w:ilvl w:val="0"/>
          <w:numId w:val="31"/>
        </w:numPr>
        <w:spacing w:before="0" w:beforeAutospacing="0"/>
        <w:rPr>
          <w:rFonts w:ascii="Times New Roman" w:hAnsi="Times New Roman" w:cs="Times New Roman"/>
          <w:b w:val="0"/>
        </w:rPr>
      </w:pPr>
      <w:r w:rsidRPr="00B047E9">
        <w:rPr>
          <w:rFonts w:ascii="Times New Roman" w:hAnsi="Times New Roman" w:cs="Times New Roman"/>
        </w:rPr>
        <w:lastRenderedPageBreak/>
        <w:t>Notice to Unsuccessful Applicants</w:t>
      </w:r>
      <w:r w:rsidRPr="00B047E9">
        <w:rPr>
          <w:rFonts w:ascii="Times New Roman" w:hAnsi="Times New Roman" w:cs="Times New Roman"/>
          <w:b w:val="0"/>
        </w:rPr>
        <w:t xml:space="preserve"> </w:t>
      </w:r>
    </w:p>
    <w:p w:rsidR="00AB150E" w:rsidRPr="00B047E9" w:rsidRDefault="00AB150E" w:rsidP="00414E7F">
      <w:pPr>
        <w:pStyle w:val="BodyTextIndent"/>
        <w:ind w:left="360"/>
        <w:rPr>
          <w:rFonts w:ascii="Times New Roman" w:hAnsi="Times New Roman" w:cs="Times New Roman"/>
          <w:color w:val="000000"/>
        </w:rPr>
      </w:pPr>
      <w:r w:rsidRPr="00B047E9">
        <w:rPr>
          <w:rFonts w:ascii="Times New Roman" w:hAnsi="Times New Roman" w:cs="Times New Roman"/>
          <w:color w:val="000000"/>
        </w:rPr>
        <w:t xml:space="preserve">Unsuccessful applicants will be notified in writing following the notice to successful </w:t>
      </w:r>
      <w:r w:rsidR="00414E7F">
        <w:rPr>
          <w:rFonts w:ascii="Times New Roman" w:hAnsi="Times New Roman" w:cs="Times New Roman"/>
          <w:color w:val="000000"/>
        </w:rPr>
        <w:t xml:space="preserve">  </w:t>
      </w:r>
      <w:r w:rsidRPr="00B047E9">
        <w:rPr>
          <w:rFonts w:ascii="Times New Roman" w:hAnsi="Times New Roman" w:cs="Times New Roman"/>
          <w:color w:val="000000"/>
        </w:rPr>
        <w:t>applicants.</w:t>
      </w:r>
    </w:p>
    <w:p w:rsidR="007F1049" w:rsidRDefault="007F1049" w:rsidP="007F1049">
      <w:pPr>
        <w:pStyle w:val="h3"/>
        <w:tabs>
          <w:tab w:val="left" w:pos="360"/>
        </w:tabs>
        <w:spacing w:before="0" w:beforeAutospacing="0"/>
        <w:rPr>
          <w:rFonts w:ascii="Times New Roman" w:hAnsi="Times New Roman" w:cs="Times New Roman"/>
          <w:bCs w:val="0"/>
        </w:rPr>
      </w:pPr>
      <w:r w:rsidRPr="007F1049">
        <w:rPr>
          <w:rFonts w:ascii="Times New Roman" w:hAnsi="Times New Roman" w:cs="Times New Roman"/>
          <w:b w:val="0"/>
          <w:bCs w:val="0"/>
        </w:rPr>
        <w:t>10</w:t>
      </w:r>
      <w:r>
        <w:rPr>
          <w:b w:val="0"/>
          <w:bCs w:val="0"/>
        </w:rPr>
        <w:t>.</w:t>
      </w:r>
      <w:r>
        <w:rPr>
          <w:b w:val="0"/>
          <w:bCs w:val="0"/>
        </w:rPr>
        <w:tab/>
        <w:t xml:space="preserve"> </w:t>
      </w:r>
      <w:r w:rsidRPr="0074333F">
        <w:rPr>
          <w:rFonts w:ascii="Times New Roman" w:hAnsi="Times New Roman" w:cs="Times New Roman"/>
          <w:bCs w:val="0"/>
        </w:rPr>
        <w:t>Second Review Process</w:t>
      </w:r>
    </w:p>
    <w:p w:rsidR="007F1049" w:rsidRPr="0074333F" w:rsidRDefault="007F1049" w:rsidP="007F1049">
      <w:pPr>
        <w:widowControl w:val="0"/>
        <w:ind w:left="420"/>
      </w:pPr>
      <w:r w:rsidRPr="0074333F">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007F1049" w:rsidRPr="004C2CEB" w:rsidRDefault="007F1049" w:rsidP="007F1049">
      <w:pPr>
        <w:widowControl w:val="0"/>
        <w:ind w:left="720"/>
        <w:rPr>
          <w:rFonts w:ascii="Arial" w:hAnsi="Arial" w:cs="Arial"/>
        </w:rPr>
      </w:pPr>
    </w:p>
    <w:p w:rsidR="007F1049" w:rsidRPr="0074333F" w:rsidRDefault="007F1049" w:rsidP="007F1049">
      <w:pPr>
        <w:pStyle w:val="h3"/>
        <w:tabs>
          <w:tab w:val="left" w:pos="360"/>
        </w:tabs>
        <w:spacing w:before="0" w:beforeAutospacing="0"/>
        <w:ind w:left="360"/>
        <w:rPr>
          <w:rFonts w:ascii="Times New Roman" w:hAnsi="Times New Roman" w:cs="Times New Roman"/>
          <w:b w:val="0"/>
        </w:rPr>
      </w:pPr>
      <w:r w:rsidRPr="0074333F">
        <w:rPr>
          <w:rFonts w:ascii="Times New Roman" w:hAnsi="Times New Roman" w:cs="Times New Roman"/>
        </w:rPr>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w:t>
      </w:r>
    </w:p>
    <w:p w:rsidR="007F1049" w:rsidRPr="0074333F" w:rsidRDefault="007F1049" w:rsidP="007F1049">
      <w:pPr>
        <w:ind w:left="720" w:hanging="540"/>
        <w:rPr>
          <w:color w:val="000000"/>
        </w:rPr>
      </w:pPr>
    </w:p>
    <w:p w:rsidR="007F1049" w:rsidRPr="007F1049" w:rsidRDefault="007F1049" w:rsidP="00705925">
      <w:pPr>
        <w:pStyle w:val="h3"/>
        <w:numPr>
          <w:ilvl w:val="0"/>
          <w:numId w:val="44"/>
        </w:numPr>
        <w:spacing w:before="0" w:beforeAutospacing="0"/>
        <w:rPr>
          <w:b w:val="0"/>
        </w:rPr>
      </w:pPr>
      <w:r>
        <w:rPr>
          <w:rFonts w:ascii="Times New Roman" w:hAnsi="Times New Roman" w:cs="Times New Roman"/>
          <w:color w:val="000000"/>
        </w:rPr>
        <w:t xml:space="preserve">Prior Experience </w:t>
      </w:r>
    </w:p>
    <w:p w:rsidR="001510B3" w:rsidRPr="00F9754C" w:rsidRDefault="007F1049" w:rsidP="007F1049">
      <w:pPr>
        <w:pStyle w:val="h3"/>
        <w:tabs>
          <w:tab w:val="left" w:pos="360"/>
        </w:tabs>
        <w:spacing w:before="0" w:beforeAutospacing="0"/>
        <w:ind w:left="360"/>
        <w:rPr>
          <w:b w:val="0"/>
        </w:rPr>
      </w:pPr>
      <w:r w:rsidRPr="00F9754C">
        <w:rPr>
          <w:rFonts w:ascii="Times New Roman" w:hAnsi="Times New Roman" w:cs="Times New Roman"/>
          <w:b w:val="0"/>
          <w:color w:val="000000"/>
        </w:rPr>
        <w:t>In accordance with 34 CFR 643.22, the Secretary will award prior experience points to applicants that have conducted a TRIO TS Program project during these fiscal years: 2012-13, 2013-14 and 2014-15.  Based on the applicant’s documented experience, up to 15 prior experience (PE) points will be added to the application’s averaged reader score to determine the total score for each application and the total score will be used in funding decisions as defined in the Notice.</w:t>
      </w:r>
    </w:p>
    <w:p w:rsidR="007F1049" w:rsidRPr="00F9754C" w:rsidRDefault="007F1049" w:rsidP="00B047E9">
      <w:pPr>
        <w:pStyle w:val="h3"/>
        <w:tabs>
          <w:tab w:val="left" w:pos="360"/>
        </w:tabs>
        <w:spacing w:before="0" w:beforeAutospacing="0"/>
        <w:ind w:left="360"/>
        <w:rPr>
          <w:b w:val="0"/>
        </w:rPr>
      </w:pPr>
    </w:p>
    <w:p w:rsidR="00BE2E82" w:rsidRPr="007F1049" w:rsidRDefault="00BE2E82" w:rsidP="00705925">
      <w:pPr>
        <w:pStyle w:val="h3"/>
        <w:numPr>
          <w:ilvl w:val="0"/>
          <w:numId w:val="44"/>
        </w:numPr>
        <w:tabs>
          <w:tab w:val="left" w:pos="0"/>
        </w:tabs>
        <w:spacing w:before="0" w:beforeAutospacing="0"/>
        <w:rPr>
          <w:rFonts w:ascii="Times New Roman" w:hAnsi="Times New Roman" w:cs="Times New Roman"/>
        </w:rPr>
      </w:pPr>
      <w:r w:rsidRPr="007F1049">
        <w:rPr>
          <w:rFonts w:ascii="Times New Roman" w:hAnsi="Times New Roman" w:cs="Times New Roman"/>
        </w:rPr>
        <w:t>Contact Information</w:t>
      </w:r>
    </w:p>
    <w:p w:rsidR="00BE2E82" w:rsidRDefault="005109B9" w:rsidP="00F9754C">
      <w:pPr>
        <w:pStyle w:val="h3"/>
        <w:spacing w:before="0" w:beforeAutospacing="0"/>
        <w:ind w:left="360"/>
        <w:rPr>
          <w:rFonts w:ascii="Times New Roman" w:hAnsi="Times New Roman" w:cs="Times New Roman"/>
        </w:rPr>
      </w:pPr>
      <w:r>
        <w:rPr>
          <w:rFonts w:ascii="Times New Roman" w:hAnsi="Times New Roman" w:cs="Times New Roman"/>
        </w:rPr>
        <w:t xml:space="preserve"> </w:t>
      </w:r>
      <w:r w:rsidR="00BE2E82">
        <w:rPr>
          <w:rFonts w:ascii="Times New Roman" w:hAnsi="Times New Roman" w:cs="Times New Roman"/>
        </w:rPr>
        <w:t>For Talent Search program related questions and assistance, please contact:</w:t>
      </w:r>
    </w:p>
    <w:p w:rsidR="00BE2E82" w:rsidRPr="00B047E9" w:rsidRDefault="005109B9" w:rsidP="00B047E9">
      <w:pPr>
        <w:pStyle w:val="h3"/>
        <w:tabs>
          <w:tab w:val="left" w:pos="360"/>
        </w:tabs>
        <w:spacing w:before="0" w:beforeAutospacing="0"/>
        <w:ind w:left="360"/>
        <w:rPr>
          <w:rFonts w:ascii="Times New Roman" w:hAnsi="Times New Roman" w:cs="Times New Roman"/>
          <w:b w:val="0"/>
        </w:rPr>
      </w:pPr>
      <w:r>
        <w:rPr>
          <w:rFonts w:ascii="Times New Roman" w:hAnsi="Times New Roman" w:cs="Times New Roman"/>
          <w:b w:val="0"/>
        </w:rPr>
        <w:t xml:space="preserve"> </w:t>
      </w:r>
      <w:r w:rsidR="00BE2E82" w:rsidRPr="00B047E9">
        <w:rPr>
          <w:rFonts w:ascii="Times New Roman" w:hAnsi="Times New Roman" w:cs="Times New Roman"/>
          <w:b w:val="0"/>
        </w:rPr>
        <w:t>Program Officer:</w:t>
      </w:r>
      <w:r w:rsidR="00BE2E82" w:rsidRPr="00B047E9">
        <w:rPr>
          <w:rFonts w:ascii="Times New Roman" w:hAnsi="Times New Roman" w:cs="Times New Roman"/>
          <w:b w:val="0"/>
        </w:rPr>
        <w:tab/>
      </w:r>
      <w:r>
        <w:rPr>
          <w:rFonts w:ascii="Times New Roman" w:hAnsi="Times New Roman" w:cs="Times New Roman"/>
          <w:b w:val="0"/>
        </w:rPr>
        <w:tab/>
      </w:r>
      <w:r w:rsidR="00BE2E82" w:rsidRPr="00B047E9">
        <w:rPr>
          <w:rFonts w:ascii="Times New Roman" w:hAnsi="Times New Roman" w:cs="Times New Roman"/>
          <w:b w:val="0"/>
        </w:rPr>
        <w:t>Craig Pooler</w:t>
      </w:r>
    </w:p>
    <w:p w:rsidR="00BE2E82" w:rsidRPr="00B047E9" w:rsidRDefault="005109B9" w:rsidP="00B047E9">
      <w:pPr>
        <w:pStyle w:val="h3"/>
        <w:tabs>
          <w:tab w:val="left" w:pos="360"/>
        </w:tabs>
        <w:spacing w:before="0" w:beforeAutospacing="0"/>
        <w:ind w:left="360"/>
        <w:rPr>
          <w:rFonts w:ascii="Times New Roman" w:hAnsi="Times New Roman" w:cs="Times New Roman"/>
          <w:b w:val="0"/>
        </w:rPr>
      </w:pPr>
      <w:r>
        <w:rPr>
          <w:rFonts w:ascii="Times New Roman" w:hAnsi="Times New Roman" w:cs="Times New Roman"/>
          <w:b w:val="0"/>
        </w:rPr>
        <w:t xml:space="preserve"> </w:t>
      </w:r>
      <w:r w:rsidR="00BE2E82" w:rsidRPr="00B047E9">
        <w:rPr>
          <w:rFonts w:ascii="Times New Roman" w:hAnsi="Times New Roman" w:cs="Times New Roman"/>
          <w:b w:val="0"/>
        </w:rPr>
        <w:t>Address:</w:t>
      </w:r>
      <w:r w:rsidR="00BE2E82" w:rsidRPr="00B047E9">
        <w:rPr>
          <w:rFonts w:ascii="Times New Roman" w:hAnsi="Times New Roman" w:cs="Times New Roman"/>
          <w:b w:val="0"/>
        </w:rPr>
        <w:tab/>
      </w:r>
      <w:r w:rsidR="00BE2E82" w:rsidRPr="00B047E9">
        <w:rPr>
          <w:rFonts w:ascii="Times New Roman" w:hAnsi="Times New Roman" w:cs="Times New Roman"/>
          <w:b w:val="0"/>
        </w:rPr>
        <w:tab/>
      </w:r>
      <w:r w:rsidR="00BE2E82" w:rsidRPr="00B047E9">
        <w:rPr>
          <w:rFonts w:ascii="Times New Roman" w:hAnsi="Times New Roman" w:cs="Times New Roman"/>
          <w:b w:val="0"/>
        </w:rPr>
        <w:tab/>
        <w:t>Talent Search Program</w:t>
      </w:r>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ab/>
      </w:r>
      <w:r w:rsidRPr="00B047E9">
        <w:rPr>
          <w:rFonts w:ascii="Times New Roman" w:hAnsi="Times New Roman" w:cs="Times New Roman"/>
          <w:b w:val="0"/>
        </w:rPr>
        <w:tab/>
      </w:r>
      <w:r w:rsidRPr="00B047E9">
        <w:rPr>
          <w:rFonts w:ascii="Times New Roman" w:hAnsi="Times New Roman" w:cs="Times New Roman"/>
          <w:b w:val="0"/>
        </w:rPr>
        <w:tab/>
      </w:r>
      <w:r w:rsidRPr="00B047E9">
        <w:rPr>
          <w:rFonts w:ascii="Times New Roman" w:hAnsi="Times New Roman" w:cs="Times New Roman"/>
          <w:b w:val="0"/>
        </w:rPr>
        <w:tab/>
        <w:t>U.S. Department of Education</w:t>
      </w:r>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ab/>
      </w:r>
      <w:r w:rsidRPr="00B047E9">
        <w:rPr>
          <w:rFonts w:ascii="Times New Roman" w:hAnsi="Times New Roman" w:cs="Times New Roman"/>
          <w:b w:val="0"/>
        </w:rPr>
        <w:tab/>
      </w:r>
      <w:r w:rsidRPr="00B047E9">
        <w:rPr>
          <w:rFonts w:ascii="Times New Roman" w:hAnsi="Times New Roman" w:cs="Times New Roman"/>
          <w:b w:val="0"/>
        </w:rPr>
        <w:tab/>
      </w:r>
      <w:r w:rsidRPr="00B047E9">
        <w:rPr>
          <w:rFonts w:ascii="Times New Roman" w:hAnsi="Times New Roman" w:cs="Times New Roman"/>
          <w:b w:val="0"/>
        </w:rPr>
        <w:tab/>
        <w:t>1990 K Street, N.W. Room 7010</w:t>
      </w:r>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ab/>
      </w:r>
      <w:r w:rsidRPr="00B047E9">
        <w:rPr>
          <w:rFonts w:ascii="Times New Roman" w:hAnsi="Times New Roman" w:cs="Times New Roman"/>
          <w:b w:val="0"/>
        </w:rPr>
        <w:tab/>
      </w:r>
      <w:r w:rsidRPr="00B047E9">
        <w:rPr>
          <w:rFonts w:ascii="Times New Roman" w:hAnsi="Times New Roman" w:cs="Times New Roman"/>
          <w:b w:val="0"/>
        </w:rPr>
        <w:tab/>
      </w:r>
      <w:r w:rsidRPr="00B047E9">
        <w:rPr>
          <w:rFonts w:ascii="Times New Roman" w:hAnsi="Times New Roman" w:cs="Times New Roman"/>
          <w:b w:val="0"/>
        </w:rPr>
        <w:tab/>
        <w:t>Washington, DC 20006-8524</w:t>
      </w:r>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Telephone:</w:t>
      </w:r>
      <w:r w:rsidRPr="00B047E9">
        <w:rPr>
          <w:rFonts w:ascii="Times New Roman" w:hAnsi="Times New Roman" w:cs="Times New Roman"/>
          <w:b w:val="0"/>
        </w:rPr>
        <w:tab/>
      </w:r>
      <w:r w:rsidRPr="00B047E9">
        <w:rPr>
          <w:rFonts w:ascii="Times New Roman" w:hAnsi="Times New Roman" w:cs="Times New Roman"/>
          <w:b w:val="0"/>
        </w:rPr>
        <w:tab/>
      </w:r>
      <w:r>
        <w:rPr>
          <w:rFonts w:ascii="Times New Roman" w:hAnsi="Times New Roman" w:cs="Times New Roman"/>
          <w:b w:val="0"/>
        </w:rPr>
        <w:tab/>
      </w:r>
      <w:r w:rsidRPr="00B047E9">
        <w:rPr>
          <w:rFonts w:ascii="Times New Roman" w:hAnsi="Times New Roman" w:cs="Times New Roman"/>
          <w:b w:val="0"/>
        </w:rPr>
        <w:t>(202) 502-7640</w:t>
      </w:r>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E-mail Address:</w:t>
      </w:r>
      <w:r w:rsidRPr="00B047E9">
        <w:rPr>
          <w:rFonts w:ascii="Times New Roman" w:hAnsi="Times New Roman" w:cs="Times New Roman"/>
          <w:b w:val="0"/>
        </w:rPr>
        <w:tab/>
      </w:r>
      <w:r w:rsidRPr="00B047E9">
        <w:rPr>
          <w:rFonts w:ascii="Times New Roman" w:hAnsi="Times New Roman" w:cs="Times New Roman"/>
          <w:b w:val="0"/>
        </w:rPr>
        <w:tab/>
      </w:r>
      <w:hyperlink r:id="rId17" w:history="1">
        <w:r w:rsidRPr="00B047E9">
          <w:rPr>
            <w:rStyle w:val="Hyperlink"/>
            <w:rFonts w:ascii="Times New Roman" w:hAnsi="Times New Roman" w:cs="Times New Roman"/>
            <w:b w:val="0"/>
          </w:rPr>
          <w:t>Craig.Pooler@ed.gov</w:t>
        </w:r>
      </w:hyperlink>
    </w:p>
    <w:p w:rsidR="00BE2E82" w:rsidRDefault="00BE2E82" w:rsidP="00B047E9">
      <w:pPr>
        <w:pStyle w:val="h3"/>
        <w:tabs>
          <w:tab w:val="left" w:pos="360"/>
        </w:tabs>
        <w:spacing w:before="0" w:beforeAutospacing="0"/>
        <w:ind w:left="360"/>
        <w:rPr>
          <w:rFonts w:ascii="Times New Roman" w:hAnsi="Times New Roman" w:cs="Times New Roman"/>
        </w:rPr>
      </w:pPr>
    </w:p>
    <w:p w:rsidR="00BE2E82" w:rsidRDefault="00BE2E82" w:rsidP="00B047E9">
      <w:pPr>
        <w:pStyle w:val="h3"/>
        <w:tabs>
          <w:tab w:val="left" w:pos="360"/>
        </w:tabs>
        <w:spacing w:before="0" w:beforeAutospacing="0"/>
        <w:ind w:left="360"/>
        <w:rPr>
          <w:rFonts w:ascii="Times New Roman" w:hAnsi="Times New Roman" w:cs="Times New Roman"/>
        </w:rPr>
      </w:pPr>
      <w:r>
        <w:rPr>
          <w:rFonts w:ascii="Times New Roman" w:hAnsi="Times New Roman" w:cs="Times New Roman"/>
        </w:rPr>
        <w:t>For technical support regarding Grants.gov, please contact:</w:t>
      </w:r>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Telephone:</w:t>
      </w:r>
      <w:r w:rsidRPr="00B047E9">
        <w:rPr>
          <w:rFonts w:ascii="Times New Roman" w:hAnsi="Times New Roman" w:cs="Times New Roman"/>
          <w:b w:val="0"/>
        </w:rPr>
        <w:tab/>
      </w:r>
      <w:r>
        <w:rPr>
          <w:rFonts w:ascii="Times New Roman" w:hAnsi="Times New Roman" w:cs="Times New Roman"/>
          <w:b w:val="0"/>
        </w:rPr>
        <w:tab/>
      </w:r>
      <w:r w:rsidR="00F9754C">
        <w:rPr>
          <w:rFonts w:ascii="Times New Roman" w:hAnsi="Times New Roman" w:cs="Times New Roman"/>
          <w:b w:val="0"/>
        </w:rPr>
        <w:tab/>
      </w:r>
      <w:r w:rsidRPr="00B047E9">
        <w:rPr>
          <w:rFonts w:ascii="Times New Roman" w:hAnsi="Times New Roman" w:cs="Times New Roman"/>
          <w:b w:val="0"/>
        </w:rPr>
        <w:t>(800) 518-4726</w:t>
      </w:r>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E</w:t>
      </w:r>
      <w:r>
        <w:rPr>
          <w:rFonts w:ascii="Times New Roman" w:hAnsi="Times New Roman" w:cs="Times New Roman"/>
          <w:b w:val="0"/>
        </w:rPr>
        <w:t>-</w:t>
      </w:r>
      <w:r w:rsidRPr="00B047E9">
        <w:rPr>
          <w:rFonts w:ascii="Times New Roman" w:hAnsi="Times New Roman" w:cs="Times New Roman"/>
          <w:b w:val="0"/>
        </w:rPr>
        <w:t>mail:</w:t>
      </w:r>
      <w:r w:rsidRPr="00B047E9">
        <w:rPr>
          <w:rFonts w:ascii="Times New Roman" w:hAnsi="Times New Roman" w:cs="Times New Roman"/>
          <w:b w:val="0"/>
        </w:rPr>
        <w:tab/>
      </w:r>
      <w:r w:rsidRPr="00B047E9">
        <w:rPr>
          <w:rFonts w:ascii="Times New Roman" w:hAnsi="Times New Roman" w:cs="Times New Roman"/>
          <w:b w:val="0"/>
        </w:rPr>
        <w:tab/>
      </w:r>
      <w:r w:rsidR="00F9754C">
        <w:rPr>
          <w:rFonts w:ascii="Times New Roman" w:hAnsi="Times New Roman" w:cs="Times New Roman"/>
          <w:b w:val="0"/>
        </w:rPr>
        <w:tab/>
      </w:r>
      <w:hyperlink r:id="rId18" w:history="1">
        <w:r w:rsidRPr="00B047E9">
          <w:rPr>
            <w:rStyle w:val="Hyperlink"/>
            <w:rFonts w:ascii="Times New Roman" w:hAnsi="Times New Roman" w:cs="Times New Roman"/>
            <w:b w:val="0"/>
          </w:rPr>
          <w:t>support@grants.gov</w:t>
        </w:r>
      </w:hyperlink>
    </w:p>
    <w:p w:rsidR="00BE2E82" w:rsidRPr="00B047E9" w:rsidRDefault="00BE2E82" w:rsidP="00B047E9">
      <w:pPr>
        <w:pStyle w:val="h3"/>
        <w:tabs>
          <w:tab w:val="left" w:pos="360"/>
        </w:tabs>
        <w:spacing w:before="0" w:beforeAutospacing="0"/>
        <w:ind w:left="360"/>
        <w:rPr>
          <w:rFonts w:ascii="Times New Roman" w:hAnsi="Times New Roman" w:cs="Times New Roman"/>
          <w:b w:val="0"/>
        </w:rPr>
      </w:pPr>
      <w:r w:rsidRPr="00B047E9">
        <w:rPr>
          <w:rFonts w:ascii="Times New Roman" w:hAnsi="Times New Roman" w:cs="Times New Roman"/>
          <w:b w:val="0"/>
        </w:rPr>
        <w:t>Grants.gov Contact Center is open 24 hours a day, 7 days a week.</w:t>
      </w:r>
    </w:p>
    <w:p w:rsidR="00197379" w:rsidRPr="007F1049" w:rsidRDefault="00BE2E82" w:rsidP="00B047E9">
      <w:pPr>
        <w:pStyle w:val="h3"/>
        <w:tabs>
          <w:tab w:val="left" w:pos="360"/>
        </w:tabs>
        <w:spacing w:before="0" w:beforeAutospacing="0"/>
        <w:ind w:left="360"/>
        <w:rPr>
          <w:rFonts w:ascii="Times New Roman" w:hAnsi="Times New Roman" w:cs="Times New Roman"/>
          <w:sz w:val="22"/>
          <w:szCs w:val="22"/>
        </w:rPr>
      </w:pPr>
      <w:r w:rsidRPr="007F1049">
        <w:rPr>
          <w:rFonts w:ascii="Times New Roman" w:hAnsi="Times New Roman" w:cs="Times New Roman"/>
          <w:b w:val="0"/>
          <w:bCs w:val="0"/>
        </w:rPr>
        <w:t>Also refer to “Grants.gov Submission Procedures and Tips for Applicants” found in this application booklet.</w:t>
      </w:r>
      <w:r w:rsidRPr="007F1049">
        <w:rPr>
          <w:rFonts w:ascii="Times New Roman" w:hAnsi="Times New Roman" w:cs="Times New Roman"/>
        </w:rPr>
        <w:t xml:space="preserve"> </w:t>
      </w:r>
    </w:p>
    <w:p w:rsidR="00CA0958" w:rsidRDefault="004649CA" w:rsidP="00723A6A">
      <w:pPr>
        <w:rPr>
          <w:rFonts w:ascii="Arial" w:hAnsi="Arial" w:cs="Arial"/>
          <w:color w:val="000000"/>
        </w:rPr>
      </w:pPr>
      <w:r w:rsidRPr="005E6BA3">
        <w:rPr>
          <w:rFonts w:ascii="Arial" w:hAnsi="Arial" w:cs="Arial"/>
          <w:color w:val="000000"/>
        </w:rPr>
        <w:br w:type="page"/>
      </w:r>
    </w:p>
    <w:p w:rsidR="00514CD7" w:rsidRDefault="00514CD7" w:rsidP="00514CD7">
      <w:pPr>
        <w:pBdr>
          <w:top w:val="single" w:sz="4" w:space="1" w:color="000000"/>
          <w:bottom w:val="single" w:sz="4" w:space="1" w:color="000000"/>
        </w:pBdr>
        <w:shd w:val="clear" w:color="auto" w:fill="E0E0E0"/>
        <w:jc w:val="center"/>
        <w:rPr>
          <w:b/>
          <w:bCs/>
          <w:color w:val="000000"/>
        </w:rPr>
      </w:pPr>
      <w:bookmarkStart w:id="3" w:name="_Toc197483824"/>
      <w:r>
        <w:rPr>
          <w:b/>
          <w:bCs/>
          <w:color w:val="000000"/>
        </w:rPr>
        <w:lastRenderedPageBreak/>
        <w:t>Grants.gov Organization Registration Instructions</w:t>
      </w:r>
    </w:p>
    <w:p w:rsidR="00514CD7" w:rsidRDefault="00514CD7" w:rsidP="00514CD7">
      <w:pPr>
        <w:jc w:val="center"/>
        <w:rPr>
          <w:b/>
          <w:bCs/>
          <w:color w:val="000000"/>
          <w:sz w:val="28"/>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 xml:space="preserve">The following instructions provide registration guidance for a company, academic or research institution, </w:t>
      </w:r>
      <w:r>
        <w:rPr>
          <w:rFonts w:ascii="Times New Roman" w:hAnsi="Times New Roman" w:cs="Times New Roman"/>
          <w:color w:val="auto"/>
        </w:rPr>
        <w:t>S</w:t>
      </w:r>
      <w:r w:rsidRPr="00975E3E">
        <w:rPr>
          <w:rFonts w:ascii="Times New Roman" w:hAnsi="Times New Roman" w:cs="Times New Roman"/>
          <w:color w:val="auto"/>
        </w:rPr>
        <w:t xml:space="preserve">tate, local or tribal government, not-for-profit, or other type of organization. Registration is a </w:t>
      </w:r>
      <w:r w:rsidRPr="00975E3E">
        <w:rPr>
          <w:rFonts w:ascii="Times New Roman" w:hAnsi="Times New Roman" w:cs="Times New Roman"/>
          <w:bCs/>
          <w:color w:val="auto"/>
        </w:rPr>
        <w:t>one-time</w:t>
      </w:r>
      <w:r w:rsidRPr="00975E3E">
        <w:rPr>
          <w:rFonts w:ascii="Times New Roman" w:hAnsi="Times New Roman" w:cs="Times New Roman"/>
          <w:b/>
          <w:bCs/>
          <w:color w:val="auto"/>
        </w:rPr>
        <w:t xml:space="preserve"> </w:t>
      </w:r>
      <w:r w:rsidRPr="00975E3E">
        <w:rPr>
          <w:rFonts w:ascii="Times New Roman" w:hAnsi="Times New Roman" w:cs="Times New Roman"/>
          <w:color w:val="auto"/>
        </w:rPr>
        <w:t xml:space="preserve">process that is </w:t>
      </w:r>
      <w:r w:rsidRPr="00975E3E">
        <w:rPr>
          <w:rFonts w:ascii="Times New Roman" w:hAnsi="Times New Roman" w:cs="Times New Roman"/>
          <w:bCs/>
          <w:color w:val="auto"/>
        </w:rPr>
        <w:t xml:space="preserve">required </w:t>
      </w:r>
      <w:r w:rsidRPr="00975E3E">
        <w:rPr>
          <w:rFonts w:ascii="Times New Roman" w:hAnsi="Times New Roman" w:cs="Times New Roman"/>
          <w:color w:val="auto"/>
        </w:rPr>
        <w:t xml:space="preserve">before representatives of an organization can submit grant application packages electronically through Grants.gov. </w:t>
      </w:r>
      <w:r w:rsidRPr="00975E3E">
        <w:rPr>
          <w:rFonts w:ascii="Times New Roman" w:hAnsi="Times New Roman" w:cs="Times New Roman"/>
          <w:b/>
          <w:color w:val="auto"/>
        </w:rPr>
        <w:t xml:space="preserve">The registration process can take </w:t>
      </w:r>
      <w:r w:rsidRPr="00975E3E">
        <w:rPr>
          <w:rFonts w:ascii="Times New Roman" w:hAnsi="Times New Roman" w:cs="Times New Roman"/>
          <w:b/>
          <w:bCs/>
          <w:color w:val="auto"/>
        </w:rPr>
        <w:t xml:space="preserve">up to four weeks </w:t>
      </w:r>
      <w:r w:rsidRPr="00975E3E">
        <w:rPr>
          <w:rFonts w:ascii="Times New Roman" w:hAnsi="Times New Roman" w:cs="Times New Roman"/>
          <w:color w:val="auto"/>
        </w:rPr>
        <w:t xml:space="preserve">depending on your organization and whether all steps are taken in a timely manner.  For more information, visit </w:t>
      </w:r>
      <w:hyperlink r:id="rId19" w:history="1">
        <w:r w:rsidRPr="00975E3E">
          <w:rPr>
            <w:rStyle w:val="Hyperlink"/>
            <w:rFonts w:ascii="Times New Roman" w:hAnsi="Times New Roman" w:cs="Times New Roman"/>
          </w:rPr>
          <w:t>http://www07.grants.gov/applicants/get_registered.jsp</w:t>
        </w:r>
      </w:hyperlink>
      <w:r w:rsidRPr="00975E3E">
        <w:rPr>
          <w:rFonts w:ascii="Times New Roman" w:hAnsi="Times New Roman" w:cs="Times New Roman"/>
          <w:color w:val="auto"/>
        </w:rPr>
        <w:t>.</w:t>
      </w:r>
    </w:p>
    <w:p w:rsidR="00514CD7" w:rsidRPr="00975E3E" w:rsidRDefault="00514CD7" w:rsidP="00514CD7">
      <w:pPr>
        <w:pStyle w:val="Default"/>
        <w:rPr>
          <w:rFonts w:ascii="Times New Roman" w:hAnsi="Times New Roman" w:cs="Times New Roman"/>
          <w:color w:val="auto"/>
        </w:rPr>
      </w:pPr>
    </w:p>
    <w:p w:rsidR="00514CD7" w:rsidRPr="00975E3E" w:rsidRDefault="00514CD7" w:rsidP="00514CD7">
      <w:pPr>
        <w:pStyle w:val="Default"/>
        <w:ind w:right="-360"/>
        <w:rPr>
          <w:rFonts w:ascii="Times New Roman" w:hAnsi="Times New Roman" w:cs="Times New Roman"/>
          <w:iCs/>
          <w:color w:val="auto"/>
        </w:rPr>
      </w:pPr>
      <w:r w:rsidRPr="00975E3E">
        <w:rPr>
          <w:rFonts w:ascii="Times New Roman" w:hAnsi="Times New Roman" w:cs="Times New Roman"/>
          <w:b/>
          <w:bCs/>
          <w:iCs/>
          <w:color w:val="auto"/>
        </w:rPr>
        <w:t xml:space="preserve">Note: </w:t>
      </w:r>
      <w:r w:rsidRPr="00975E3E">
        <w:rPr>
          <w:rFonts w:ascii="Times New Roman" w:hAnsi="Times New Roman" w:cs="Times New Roman"/>
          <w:iCs/>
          <w:color w:val="auto"/>
        </w:rPr>
        <w:t xml:space="preserve">If you are an individual applying for a grant on your own behalf and not on behalf of a company, academic or research institution, state, local or tribal government, not-for-profit, or other type of organization, visit </w:t>
      </w:r>
      <w:hyperlink r:id="rId20" w:history="1">
        <w:r w:rsidRPr="00975E3E">
          <w:rPr>
            <w:rStyle w:val="Hyperlink"/>
            <w:rFonts w:ascii="Times New Roman" w:hAnsi="Times New Roman" w:cs="Times New Roman"/>
            <w:iCs/>
          </w:rPr>
          <w:t>http://www.grants.gov/applicants/individual_registration.jsp</w:t>
        </w:r>
      </w:hyperlink>
      <w:r w:rsidRPr="00975E3E">
        <w:rPr>
          <w:rFonts w:ascii="Times New Roman" w:hAnsi="Times New Roman" w:cs="Times New Roman"/>
          <w:iCs/>
          <w:color w:val="auto"/>
        </w:rPr>
        <w:t xml:space="preserve">. If you apply as an individual to a grant designated for organizations, your application will be rejected. </w:t>
      </w:r>
    </w:p>
    <w:p w:rsidR="00514CD7" w:rsidRPr="00975E3E" w:rsidRDefault="00514CD7" w:rsidP="00514CD7">
      <w:pPr>
        <w:pStyle w:val="Default"/>
        <w:ind w:right="-360"/>
        <w:rPr>
          <w:rFonts w:ascii="Times New Roman" w:hAnsi="Times New Roman" w:cs="Times New Roman"/>
          <w:i/>
          <w:iCs/>
          <w:color w:val="auto"/>
        </w:rPr>
      </w:pPr>
    </w:p>
    <w:p w:rsidR="00514CD7" w:rsidRPr="00975E3E" w:rsidRDefault="00514CD7" w:rsidP="00514CD7">
      <w:pPr>
        <w:pStyle w:val="Default"/>
        <w:rPr>
          <w:rFonts w:ascii="Times New Roman" w:hAnsi="Times New Roman" w:cs="Times New Roman"/>
          <w:b/>
          <w:bCs/>
          <w:color w:val="auto"/>
          <w:u w:val="single"/>
        </w:rPr>
      </w:pPr>
      <w:r w:rsidRPr="00975E3E">
        <w:rPr>
          <w:rFonts w:ascii="Times New Roman" w:hAnsi="Times New Roman" w:cs="Times New Roman"/>
          <w:b/>
          <w:bCs/>
          <w:color w:val="auto"/>
          <w:u w:val="single"/>
        </w:rPr>
        <w:t xml:space="preserve">STEP 1: OBTAIN DATA UNIVERSAL NUMBER SYSTEM (DUNS) NUMBER </w:t>
      </w:r>
    </w:p>
    <w:p w:rsidR="00514CD7" w:rsidRPr="00975E3E" w:rsidRDefault="00514CD7" w:rsidP="00514CD7">
      <w:pPr>
        <w:pStyle w:val="Default"/>
        <w:rPr>
          <w:rFonts w:ascii="Times New Roman" w:hAnsi="Times New Roman" w:cs="Times New Roman"/>
          <w:color w:val="auto"/>
          <w:u w:val="double"/>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bCs/>
          <w:color w:val="auto"/>
        </w:rPr>
        <w:t>WHY?</w:t>
      </w:r>
    </w:p>
    <w:p w:rsidR="00514CD7" w:rsidRPr="00975E3E" w:rsidRDefault="00514CD7" w:rsidP="00705925">
      <w:pPr>
        <w:pStyle w:val="Default"/>
        <w:numPr>
          <w:ilvl w:val="0"/>
          <w:numId w:val="37"/>
        </w:numPr>
        <w:rPr>
          <w:rFonts w:ascii="Times New Roman" w:hAnsi="Times New Roman" w:cs="Times New Roman"/>
          <w:color w:val="auto"/>
        </w:rPr>
      </w:pPr>
      <w:r w:rsidRPr="00975E3E">
        <w:rPr>
          <w:rFonts w:ascii="Times New Roman" w:hAnsi="Times New Roman" w:cs="Times New Roman"/>
          <w:color w:val="auto"/>
        </w:rPr>
        <w:t xml:space="preserve">The </w:t>
      </w:r>
      <w:r>
        <w:rPr>
          <w:rFonts w:ascii="Times New Roman" w:hAnsi="Times New Roman" w:cs="Times New Roman"/>
          <w:color w:val="auto"/>
        </w:rPr>
        <w:t>F</w:t>
      </w:r>
      <w:r w:rsidRPr="00975E3E">
        <w:rPr>
          <w:rFonts w:ascii="Times New Roman" w:hAnsi="Times New Roman" w:cs="Times New Roman"/>
          <w:color w:val="auto"/>
        </w:rPr>
        <w:t xml:space="preserve">ederal government has adopted the use of DUNS numbers to track how </w:t>
      </w:r>
      <w:r>
        <w:rPr>
          <w:rFonts w:ascii="Times New Roman" w:hAnsi="Times New Roman" w:cs="Times New Roman"/>
          <w:color w:val="auto"/>
        </w:rPr>
        <w:t>F</w:t>
      </w:r>
      <w:r w:rsidRPr="00975E3E">
        <w:rPr>
          <w:rFonts w:ascii="Times New Roman" w:hAnsi="Times New Roman" w:cs="Times New Roman"/>
          <w:color w:val="auto"/>
        </w:rPr>
        <w:t xml:space="preserve">ederal grant money is allocated. DUNS numbers identify your organization. </w:t>
      </w:r>
    </w:p>
    <w:p w:rsidR="00514CD7" w:rsidRPr="00975E3E" w:rsidRDefault="00514CD7" w:rsidP="00514CD7">
      <w:pPr>
        <w:pStyle w:val="Default"/>
        <w:rPr>
          <w:rFonts w:ascii="Times New Roman" w:hAnsi="Times New Roman" w:cs="Times New Roman"/>
          <w:color w:val="auto"/>
          <w:u w:val="double"/>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HOW?</w:t>
      </w:r>
    </w:p>
    <w:p w:rsidR="00514CD7" w:rsidRPr="00975E3E" w:rsidRDefault="00514CD7" w:rsidP="00705925">
      <w:pPr>
        <w:pStyle w:val="Default"/>
        <w:numPr>
          <w:ilvl w:val="0"/>
          <w:numId w:val="37"/>
        </w:numPr>
        <w:rPr>
          <w:rFonts w:ascii="Times New Roman" w:hAnsi="Times New Roman" w:cs="Times New Roman"/>
          <w:color w:val="auto"/>
        </w:rPr>
      </w:pPr>
      <w:r w:rsidRPr="00975E3E">
        <w:rPr>
          <w:rFonts w:ascii="Times New Roman" w:hAnsi="Times New Roman" w:cs="Times New Roman"/>
          <w:color w:val="auto"/>
        </w:rPr>
        <w:t xml:space="preserve">Ask the grant administrator, chief financial officer, or authorizing official of your organization to identify your </w:t>
      </w:r>
      <w:r w:rsidRPr="00975E3E">
        <w:rPr>
          <w:rFonts w:ascii="Times New Roman" w:hAnsi="Times New Roman" w:cs="Times New Roman"/>
          <w:bCs/>
          <w:color w:val="auto"/>
        </w:rPr>
        <w:t>DUNS</w:t>
      </w:r>
      <w:r w:rsidRPr="00975E3E">
        <w:rPr>
          <w:rFonts w:ascii="Times New Roman" w:hAnsi="Times New Roman" w:cs="Times New Roman"/>
          <w:b/>
          <w:bCs/>
          <w:color w:val="auto"/>
        </w:rPr>
        <w:t xml:space="preserve"> </w:t>
      </w:r>
      <w:r w:rsidRPr="00975E3E">
        <w:rPr>
          <w:rFonts w:ascii="Times New Roman" w:hAnsi="Times New Roman" w:cs="Times New Roman"/>
          <w:color w:val="auto"/>
        </w:rPr>
        <w:t xml:space="preserve">number. </w:t>
      </w:r>
    </w:p>
    <w:p w:rsidR="00514CD7" w:rsidRPr="00975E3E" w:rsidRDefault="00514CD7" w:rsidP="00705925">
      <w:pPr>
        <w:pStyle w:val="Default"/>
        <w:numPr>
          <w:ilvl w:val="0"/>
          <w:numId w:val="37"/>
        </w:numPr>
        <w:rPr>
          <w:rFonts w:ascii="Times New Roman" w:hAnsi="Times New Roman" w:cs="Times New Roman"/>
          <w:color w:val="auto"/>
        </w:rPr>
      </w:pPr>
      <w:r w:rsidRPr="00975E3E">
        <w:rPr>
          <w:rFonts w:ascii="Times New Roman" w:hAnsi="Times New Roman" w:cs="Times New Roman"/>
          <w:color w:val="auto"/>
        </w:rPr>
        <w:t xml:space="preserve">If your organization does not know its DUNS number or needs to register for one, visit Dun &amp; Bradstreet at </w:t>
      </w:r>
      <w:hyperlink r:id="rId21" w:history="1">
        <w:r w:rsidRPr="00975E3E">
          <w:rPr>
            <w:rStyle w:val="Hyperlink"/>
            <w:rFonts w:ascii="Times New Roman" w:hAnsi="Times New Roman" w:cs="Times New Roman"/>
          </w:rPr>
          <w:t>http://fedgov.dnb.com/webform/displayHomePage.do</w:t>
        </w:r>
      </w:hyperlink>
      <w:r w:rsidRPr="00975E3E">
        <w:rPr>
          <w:rFonts w:ascii="Times New Roman" w:hAnsi="Times New Roman" w:cs="Times New Roman"/>
          <w:color w:val="auto"/>
        </w:rPr>
        <w:t xml:space="preserve">.     </w:t>
      </w:r>
    </w:p>
    <w:p w:rsidR="00514CD7" w:rsidRPr="00975E3E" w:rsidRDefault="00514CD7" w:rsidP="00514CD7">
      <w:pPr>
        <w:pStyle w:val="Default"/>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TIME REQUIRED?</w:t>
      </w:r>
    </w:p>
    <w:p w:rsidR="00514CD7" w:rsidRPr="00975E3E" w:rsidRDefault="00514CD7" w:rsidP="00705925">
      <w:pPr>
        <w:pStyle w:val="Default"/>
        <w:numPr>
          <w:ilvl w:val="0"/>
          <w:numId w:val="37"/>
        </w:numPr>
        <w:ind w:right="-360"/>
        <w:rPr>
          <w:rFonts w:ascii="Times New Roman" w:hAnsi="Times New Roman" w:cs="Times New Roman"/>
          <w:color w:val="auto"/>
        </w:rPr>
      </w:pPr>
      <w:r w:rsidRPr="00975E3E">
        <w:rPr>
          <w:rFonts w:ascii="Times New Roman" w:hAnsi="Times New Roman" w:cs="Times New Roman"/>
          <w:color w:val="auto"/>
        </w:rPr>
        <w:t>Same day. You will receive DUNS number information online.</w:t>
      </w:r>
    </w:p>
    <w:p w:rsidR="00514CD7" w:rsidRPr="00975E3E" w:rsidRDefault="00514CD7" w:rsidP="00514CD7">
      <w:pPr>
        <w:pStyle w:val="Default"/>
        <w:ind w:right="-360"/>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b/>
          <w:bCs/>
          <w:color w:val="auto"/>
          <w:u w:val="single"/>
        </w:rPr>
      </w:pPr>
      <w:r w:rsidRPr="00975E3E">
        <w:rPr>
          <w:rFonts w:ascii="Times New Roman" w:hAnsi="Times New Roman" w:cs="Times New Roman"/>
          <w:b/>
          <w:bCs/>
          <w:color w:val="auto"/>
          <w:u w:val="single"/>
        </w:rPr>
        <w:t xml:space="preserve">STEP 2: REGISTER WITH CENTRAL CONTRACTOR REGISTRATION (CCR) </w:t>
      </w:r>
    </w:p>
    <w:p w:rsidR="00514CD7" w:rsidRPr="00975E3E" w:rsidRDefault="00514CD7" w:rsidP="00514CD7">
      <w:pPr>
        <w:pStyle w:val="Default"/>
        <w:rPr>
          <w:rFonts w:ascii="Times New Roman" w:hAnsi="Times New Roman" w:cs="Times New Roman"/>
          <w:color w:val="auto"/>
          <w:u w:val="double"/>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bCs/>
          <w:color w:val="auto"/>
        </w:rPr>
        <w:t>WHY?</w:t>
      </w:r>
    </w:p>
    <w:p w:rsidR="00514CD7" w:rsidRPr="00975E3E" w:rsidRDefault="00514CD7" w:rsidP="00705925">
      <w:pPr>
        <w:pStyle w:val="Default"/>
        <w:numPr>
          <w:ilvl w:val="0"/>
          <w:numId w:val="37"/>
        </w:numPr>
        <w:rPr>
          <w:rFonts w:ascii="Times New Roman" w:hAnsi="Times New Roman" w:cs="Times New Roman"/>
          <w:color w:val="auto"/>
        </w:rPr>
      </w:pPr>
      <w:r w:rsidRPr="00975E3E">
        <w:rPr>
          <w:rFonts w:ascii="Times New Roman" w:hAnsi="Times New Roman" w:cs="Times New Roman"/>
          <w:color w:val="auto"/>
        </w:rPr>
        <w:t xml:space="preserve">Registering with the CCR is required for organizations to use Grants.gov. </w:t>
      </w:r>
    </w:p>
    <w:p w:rsidR="00514CD7" w:rsidRPr="00975E3E" w:rsidRDefault="00514CD7" w:rsidP="00514CD7">
      <w:pPr>
        <w:pStyle w:val="Default"/>
        <w:rPr>
          <w:rFonts w:ascii="Times New Roman" w:hAnsi="Times New Roman" w:cs="Times New Roman"/>
          <w:color w:val="auto"/>
          <w:u w:val="double"/>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HOW?</w:t>
      </w:r>
    </w:p>
    <w:p w:rsidR="00514CD7" w:rsidRPr="00975E3E" w:rsidRDefault="00514CD7" w:rsidP="00705925">
      <w:pPr>
        <w:pStyle w:val="Default"/>
        <w:numPr>
          <w:ilvl w:val="0"/>
          <w:numId w:val="38"/>
        </w:numPr>
        <w:rPr>
          <w:rFonts w:ascii="Times New Roman" w:hAnsi="Times New Roman" w:cs="Times New Roman"/>
          <w:color w:val="auto"/>
        </w:rPr>
      </w:pPr>
      <w:r w:rsidRPr="00975E3E">
        <w:rPr>
          <w:rFonts w:ascii="Times New Roman" w:hAnsi="Times New Roman" w:cs="Times New Roman"/>
          <w:color w:val="auto"/>
        </w:rPr>
        <w:t xml:space="preserve">Ask the grant administrator, chief financial officer, or authorizing official of your organization if your organization has registered with the CCR. </w:t>
      </w:r>
    </w:p>
    <w:p w:rsidR="00514CD7" w:rsidRPr="00975E3E" w:rsidRDefault="00514CD7" w:rsidP="00705925">
      <w:pPr>
        <w:pStyle w:val="Default"/>
        <w:numPr>
          <w:ilvl w:val="0"/>
          <w:numId w:val="38"/>
        </w:numPr>
        <w:ind w:right="-360"/>
        <w:rPr>
          <w:rFonts w:ascii="Times New Roman" w:hAnsi="Times New Roman" w:cs="Times New Roman"/>
          <w:color w:val="auto"/>
        </w:rPr>
      </w:pPr>
      <w:r w:rsidRPr="00975E3E">
        <w:rPr>
          <w:rFonts w:ascii="Times New Roman" w:hAnsi="Times New Roman" w:cs="Times New Roman"/>
          <w:color w:val="auto"/>
        </w:rPr>
        <w:t xml:space="preserve">If your organization is not registered, apply online at </w:t>
      </w:r>
      <w:hyperlink r:id="rId22" w:history="1">
        <w:r w:rsidRPr="00975E3E">
          <w:rPr>
            <w:rStyle w:val="Hyperlink"/>
            <w:rFonts w:ascii="Times New Roman" w:hAnsi="Times New Roman" w:cs="Times New Roman"/>
          </w:rPr>
          <w:t>http://www.ccr.gov</w:t>
        </w:r>
      </w:hyperlink>
      <w:r w:rsidRPr="00975E3E">
        <w:rPr>
          <w:rFonts w:ascii="Times New Roman" w:hAnsi="Times New Roman" w:cs="Times New Roman"/>
          <w:color w:val="auto"/>
        </w:rPr>
        <w:t xml:space="preserve">.  </w:t>
      </w:r>
    </w:p>
    <w:p w:rsidR="00514CD7" w:rsidRPr="00975E3E" w:rsidRDefault="00514CD7" w:rsidP="00705925">
      <w:pPr>
        <w:pStyle w:val="Default"/>
        <w:numPr>
          <w:ilvl w:val="0"/>
          <w:numId w:val="38"/>
        </w:numPr>
        <w:rPr>
          <w:rFonts w:ascii="Times New Roman" w:hAnsi="Times New Roman" w:cs="Times New Roman"/>
          <w:color w:val="auto"/>
        </w:rPr>
      </w:pPr>
      <w:r w:rsidRPr="00975E3E">
        <w:rPr>
          <w:rFonts w:ascii="Times New Roman" w:hAnsi="Times New Roman" w:cs="Times New Roman"/>
          <w:color w:val="auto"/>
        </w:rPr>
        <w:t xml:space="preserve">When your organization registers with CCR, you must designate an E-Business Point of Contact (E-Biz POC). This person will identify a special password called an MPIN. </w:t>
      </w:r>
    </w:p>
    <w:p w:rsidR="00514CD7" w:rsidRPr="00975E3E" w:rsidRDefault="00514CD7" w:rsidP="00705925">
      <w:pPr>
        <w:pStyle w:val="Default"/>
        <w:numPr>
          <w:ilvl w:val="0"/>
          <w:numId w:val="38"/>
        </w:numPr>
        <w:rPr>
          <w:rFonts w:ascii="Times New Roman" w:hAnsi="Times New Roman" w:cs="Times New Roman"/>
          <w:color w:val="auto"/>
        </w:rPr>
      </w:pPr>
      <w:r w:rsidRPr="00975E3E">
        <w:rPr>
          <w:rFonts w:ascii="Times New Roman" w:hAnsi="Times New Roman" w:cs="Times New Roman"/>
          <w:color w:val="auto"/>
        </w:rPr>
        <w:t xml:space="preserve">This MPIN gives the E-Biz POC authority to designate which staff members from your organization are allowed to submit applications electronically through Grants.gov. These designated staff members are called Authorized Organization Representatives (AORs). </w:t>
      </w:r>
    </w:p>
    <w:p w:rsidR="00514CD7" w:rsidRDefault="00514CD7" w:rsidP="00514CD7">
      <w:pPr>
        <w:pStyle w:val="Default"/>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TIME REQUIRED?</w:t>
      </w:r>
    </w:p>
    <w:p w:rsidR="00514CD7" w:rsidRPr="00975E3E" w:rsidRDefault="00514CD7" w:rsidP="00705925">
      <w:pPr>
        <w:pStyle w:val="Default"/>
        <w:numPr>
          <w:ilvl w:val="0"/>
          <w:numId w:val="39"/>
        </w:numPr>
        <w:rPr>
          <w:rFonts w:ascii="Times New Roman" w:hAnsi="Times New Roman" w:cs="Times New Roman"/>
          <w:color w:val="auto"/>
        </w:rPr>
      </w:pPr>
      <w:r w:rsidRPr="00975E3E">
        <w:rPr>
          <w:rFonts w:ascii="Times New Roman" w:hAnsi="Times New Roman" w:cs="Times New Roman"/>
          <w:color w:val="auto"/>
        </w:rPr>
        <w:lastRenderedPageBreak/>
        <w:t>If your organization already has an Employment Identification Number (EIN) or Taxpayer Identification Number (TIN), allow one to three business days to complete the entire CCR registration.</w:t>
      </w:r>
    </w:p>
    <w:p w:rsidR="00514CD7" w:rsidRPr="00975E3E" w:rsidRDefault="00514CD7" w:rsidP="00705925">
      <w:pPr>
        <w:pStyle w:val="Default"/>
        <w:numPr>
          <w:ilvl w:val="0"/>
          <w:numId w:val="39"/>
        </w:numPr>
        <w:ind w:right="-360"/>
        <w:rPr>
          <w:rFonts w:ascii="Times New Roman" w:hAnsi="Times New Roman" w:cs="Times New Roman"/>
          <w:b/>
          <w:bCs/>
          <w:color w:val="auto"/>
        </w:rPr>
      </w:pPr>
      <w:r w:rsidRPr="00975E3E">
        <w:rPr>
          <w:rFonts w:ascii="Times New Roman" w:hAnsi="Times New Roman" w:cs="Times New Roman"/>
          <w:color w:val="auto"/>
        </w:rPr>
        <w:t xml:space="preserve">If your organization does not have an EIN or TIN, allow two weeks for obtaining the EIN or TIN from the Internal Revenue Service (IRS) if requested via phone or Internet. </w:t>
      </w:r>
    </w:p>
    <w:p w:rsidR="00514CD7" w:rsidRPr="00C364C7" w:rsidRDefault="00514CD7" w:rsidP="00705925">
      <w:pPr>
        <w:pStyle w:val="Default"/>
        <w:numPr>
          <w:ilvl w:val="0"/>
          <w:numId w:val="39"/>
        </w:numPr>
        <w:ind w:right="-360"/>
        <w:rPr>
          <w:rFonts w:ascii="Times New Roman" w:hAnsi="Times New Roman" w:cs="Times New Roman"/>
          <w:color w:val="auto"/>
        </w:rPr>
      </w:pPr>
      <w:r w:rsidRPr="00DA171B">
        <w:rPr>
          <w:rFonts w:ascii="Times New Roman" w:hAnsi="Times New Roman" w:cs="Times New Roman"/>
          <w:i/>
          <w:color w:val="auto"/>
        </w:rPr>
        <w:t xml:space="preserve">Your organization needs to renew its CCR registration once a year, which may take up to five business days. </w:t>
      </w:r>
      <w:r w:rsidRPr="00DA171B">
        <w:rPr>
          <w:rFonts w:ascii="Times New Roman" w:hAnsi="Times New Roman" w:cs="Times New Roman"/>
          <w:i/>
          <w:iCs/>
          <w:color w:val="auto"/>
        </w:rPr>
        <w:t xml:space="preserve"> You will not be able to move on to Step 3 until this step is completed.</w:t>
      </w:r>
    </w:p>
    <w:p w:rsidR="00514CD7" w:rsidRPr="002350F1" w:rsidRDefault="00514CD7" w:rsidP="00514CD7">
      <w:pPr>
        <w:pStyle w:val="Default"/>
        <w:rPr>
          <w:rFonts w:ascii="Times New Roman" w:hAnsi="Times New Roman" w:cs="Times New Roman"/>
          <w:b/>
          <w:bCs/>
          <w:color w:val="auto"/>
          <w:u w:val="single"/>
        </w:rPr>
      </w:pPr>
    </w:p>
    <w:p w:rsidR="00392421" w:rsidRDefault="00392421" w:rsidP="00514CD7">
      <w:pPr>
        <w:pStyle w:val="Default"/>
        <w:rPr>
          <w:rFonts w:ascii="Times New Roman" w:hAnsi="Times New Roman" w:cs="Times New Roman"/>
          <w:b/>
          <w:bCs/>
          <w:color w:val="auto"/>
          <w:u w:val="single"/>
        </w:rPr>
      </w:pPr>
    </w:p>
    <w:p w:rsidR="00514CD7" w:rsidRPr="00975E3E" w:rsidRDefault="00514CD7" w:rsidP="00514CD7">
      <w:pPr>
        <w:pStyle w:val="Default"/>
        <w:rPr>
          <w:rFonts w:ascii="Times New Roman" w:hAnsi="Times New Roman" w:cs="Times New Roman"/>
          <w:color w:val="auto"/>
          <w:u w:val="single"/>
        </w:rPr>
      </w:pPr>
      <w:r w:rsidRPr="00975E3E">
        <w:rPr>
          <w:rFonts w:ascii="Times New Roman" w:hAnsi="Times New Roman" w:cs="Times New Roman"/>
          <w:b/>
          <w:bCs/>
          <w:color w:val="auto"/>
          <w:u w:val="single"/>
        </w:rPr>
        <w:t xml:space="preserve">STEP 3: CREATE GRANTS.GOV USERNAME &amp; PASSWORD </w:t>
      </w:r>
    </w:p>
    <w:p w:rsidR="00514CD7" w:rsidRPr="00975E3E" w:rsidRDefault="00514CD7" w:rsidP="00514CD7">
      <w:pPr>
        <w:pStyle w:val="Default"/>
        <w:rPr>
          <w:rFonts w:ascii="Times New Roman" w:hAnsi="Times New Roman" w:cs="Times New Roman"/>
          <w:b/>
          <w:bCs/>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bCs/>
          <w:color w:val="auto"/>
        </w:rPr>
        <w:t>WHY?</w:t>
      </w:r>
    </w:p>
    <w:p w:rsidR="00514CD7" w:rsidRPr="00975E3E" w:rsidRDefault="00514CD7" w:rsidP="00705925">
      <w:pPr>
        <w:pStyle w:val="Default"/>
        <w:numPr>
          <w:ilvl w:val="0"/>
          <w:numId w:val="40"/>
        </w:numPr>
        <w:rPr>
          <w:rFonts w:ascii="Times New Roman" w:hAnsi="Times New Roman" w:cs="Times New Roman"/>
          <w:color w:val="auto"/>
        </w:rPr>
      </w:pPr>
      <w:r w:rsidRPr="00975E3E">
        <w:rPr>
          <w:rFonts w:ascii="Times New Roman" w:hAnsi="Times New Roman" w:cs="Times New Roman"/>
          <w:color w:val="auto"/>
        </w:rPr>
        <w:t xml:space="preserve">An AOR username and password serves as an "electronic signature" when submitting a Grants.gov application. </w:t>
      </w:r>
    </w:p>
    <w:p w:rsidR="00514CD7" w:rsidRPr="00975E3E" w:rsidRDefault="00514CD7" w:rsidP="00514CD7">
      <w:pPr>
        <w:pStyle w:val="Default"/>
        <w:rPr>
          <w:rFonts w:ascii="Times New Roman" w:hAnsi="Times New Roman" w:cs="Times New Roman"/>
          <w:b/>
          <w:bCs/>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HOW?</w:t>
      </w:r>
    </w:p>
    <w:p w:rsidR="00514CD7" w:rsidRPr="00975E3E" w:rsidRDefault="00514CD7" w:rsidP="00705925">
      <w:pPr>
        <w:pStyle w:val="Default"/>
        <w:numPr>
          <w:ilvl w:val="0"/>
          <w:numId w:val="40"/>
        </w:numPr>
        <w:ind w:right="-450"/>
        <w:rPr>
          <w:rFonts w:ascii="Times New Roman" w:hAnsi="Times New Roman" w:cs="Times New Roman"/>
          <w:color w:val="auto"/>
        </w:rPr>
      </w:pPr>
      <w:r w:rsidRPr="00975E3E">
        <w:rPr>
          <w:rFonts w:ascii="Times New Roman" w:hAnsi="Times New Roman" w:cs="Times New Roman"/>
          <w:color w:val="auto"/>
        </w:rPr>
        <w:t xml:space="preserve">To create a username and password, AORs must complete a profile on Grants.gov (using their organization’s DUNS number) at </w:t>
      </w:r>
      <w:hyperlink r:id="rId23" w:history="1">
        <w:r w:rsidRPr="00975E3E">
          <w:rPr>
            <w:rStyle w:val="Hyperlink"/>
            <w:rFonts w:ascii="Times New Roman" w:hAnsi="Times New Roman" w:cs="Times New Roman"/>
          </w:rPr>
          <w:t>https://apply07.grants.gov/apply/OrcRegister</w:t>
        </w:r>
      </w:hyperlink>
      <w:r w:rsidRPr="00975E3E">
        <w:rPr>
          <w:rFonts w:ascii="Times New Roman" w:hAnsi="Times New Roman" w:cs="Times New Roman"/>
          <w:color w:val="auto"/>
        </w:rPr>
        <w:t xml:space="preserve">.  </w:t>
      </w:r>
    </w:p>
    <w:p w:rsidR="00514CD7" w:rsidRPr="00975E3E" w:rsidRDefault="00514CD7" w:rsidP="00705925">
      <w:pPr>
        <w:pStyle w:val="Default"/>
        <w:numPr>
          <w:ilvl w:val="0"/>
          <w:numId w:val="40"/>
        </w:numPr>
        <w:rPr>
          <w:rFonts w:ascii="Times New Roman" w:hAnsi="Times New Roman" w:cs="Times New Roman"/>
          <w:color w:val="auto"/>
        </w:rPr>
      </w:pPr>
      <w:r w:rsidRPr="00975E3E">
        <w:rPr>
          <w:rFonts w:ascii="Times New Roman" w:hAnsi="Times New Roman" w:cs="Times New Roman"/>
          <w:color w:val="auto"/>
        </w:rPr>
        <w:t>AORs must wait one business day after their organization registers with the CCR before creating a profile.</w:t>
      </w:r>
    </w:p>
    <w:p w:rsidR="00514CD7" w:rsidRPr="00975E3E" w:rsidRDefault="00514CD7" w:rsidP="00514CD7">
      <w:pPr>
        <w:pStyle w:val="Default"/>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TIME REQUIRED?</w:t>
      </w:r>
    </w:p>
    <w:p w:rsidR="00514CD7" w:rsidRPr="00975E3E" w:rsidRDefault="00514CD7" w:rsidP="00705925">
      <w:pPr>
        <w:pStyle w:val="Default"/>
        <w:numPr>
          <w:ilvl w:val="0"/>
          <w:numId w:val="41"/>
        </w:numPr>
        <w:ind w:right="-360"/>
        <w:rPr>
          <w:rFonts w:ascii="Times New Roman" w:hAnsi="Times New Roman" w:cs="Times New Roman"/>
          <w:color w:val="auto"/>
        </w:rPr>
      </w:pPr>
      <w:r w:rsidRPr="00975E3E">
        <w:rPr>
          <w:rFonts w:ascii="Times New Roman" w:hAnsi="Times New Roman" w:cs="Times New Roman"/>
          <w:color w:val="auto"/>
        </w:rPr>
        <w:t>Same day. After the AOR has completed their profile they will be prompted to create a username and password that will allow the user to log in and check their approval status immediately.</w:t>
      </w:r>
    </w:p>
    <w:p w:rsidR="00514CD7" w:rsidRPr="00975E3E" w:rsidRDefault="00514CD7" w:rsidP="00514CD7">
      <w:pPr>
        <w:pStyle w:val="Default"/>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color w:val="auto"/>
          <w:u w:val="single"/>
        </w:rPr>
      </w:pPr>
      <w:r w:rsidRPr="00975E3E">
        <w:rPr>
          <w:rFonts w:ascii="Times New Roman" w:hAnsi="Times New Roman" w:cs="Times New Roman"/>
          <w:b/>
          <w:bCs/>
          <w:color w:val="auto"/>
          <w:u w:val="single"/>
        </w:rPr>
        <w:t xml:space="preserve">STEP 4: AOR AUTHORIZATION </w:t>
      </w:r>
    </w:p>
    <w:p w:rsidR="00514CD7" w:rsidRPr="00975E3E" w:rsidRDefault="00514CD7" w:rsidP="00514CD7">
      <w:pPr>
        <w:pStyle w:val="Default"/>
        <w:rPr>
          <w:rFonts w:ascii="Times New Roman" w:hAnsi="Times New Roman" w:cs="Times New Roman"/>
          <w:b/>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bCs/>
          <w:color w:val="auto"/>
        </w:rPr>
        <w:t>WHY?</w:t>
      </w:r>
    </w:p>
    <w:p w:rsidR="00514CD7" w:rsidRPr="00975E3E" w:rsidRDefault="00514CD7" w:rsidP="00705925">
      <w:pPr>
        <w:pStyle w:val="Default"/>
        <w:numPr>
          <w:ilvl w:val="0"/>
          <w:numId w:val="41"/>
        </w:numPr>
        <w:rPr>
          <w:rFonts w:ascii="Times New Roman" w:hAnsi="Times New Roman" w:cs="Times New Roman"/>
          <w:color w:val="auto"/>
        </w:rPr>
      </w:pPr>
      <w:r w:rsidRPr="00975E3E">
        <w:rPr>
          <w:rFonts w:ascii="Times New Roman" w:hAnsi="Times New Roman" w:cs="Times New Roman"/>
          <w:color w:val="auto"/>
        </w:rPr>
        <w:t xml:space="preserve">Only the </w:t>
      </w:r>
      <w:r w:rsidRPr="00975E3E">
        <w:rPr>
          <w:rFonts w:ascii="Times New Roman" w:hAnsi="Times New Roman" w:cs="Times New Roman"/>
          <w:bCs/>
          <w:color w:val="auto"/>
        </w:rPr>
        <w:t>E-Biz POC</w:t>
      </w:r>
      <w:r w:rsidRPr="00975E3E">
        <w:rPr>
          <w:rFonts w:ascii="Times New Roman" w:hAnsi="Times New Roman" w:cs="Times New Roman"/>
          <w:b/>
          <w:bCs/>
          <w:color w:val="auto"/>
        </w:rPr>
        <w:t xml:space="preserve"> </w:t>
      </w:r>
      <w:r w:rsidRPr="00975E3E">
        <w:rPr>
          <w:rFonts w:ascii="Times New Roman" w:hAnsi="Times New Roman" w:cs="Times New Roman"/>
          <w:color w:val="auto"/>
        </w:rPr>
        <w:t xml:space="preserve">can approve AORs, who then have the ability to submit applications on behalf of the organization. </w:t>
      </w:r>
    </w:p>
    <w:p w:rsidR="00514CD7" w:rsidRPr="00975E3E" w:rsidRDefault="00514CD7" w:rsidP="00514CD7">
      <w:pPr>
        <w:pStyle w:val="Default"/>
        <w:rPr>
          <w:rFonts w:ascii="Times New Roman" w:hAnsi="Times New Roman" w:cs="Times New Roman"/>
          <w:b/>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HOW?</w:t>
      </w:r>
    </w:p>
    <w:p w:rsidR="00514CD7" w:rsidRPr="00975E3E" w:rsidRDefault="00514CD7" w:rsidP="00705925">
      <w:pPr>
        <w:pStyle w:val="Default"/>
        <w:numPr>
          <w:ilvl w:val="0"/>
          <w:numId w:val="41"/>
        </w:numPr>
        <w:rPr>
          <w:rFonts w:ascii="Times New Roman" w:hAnsi="Times New Roman" w:cs="Times New Roman"/>
          <w:color w:val="auto"/>
        </w:rPr>
      </w:pPr>
      <w:r w:rsidRPr="00975E3E">
        <w:rPr>
          <w:rFonts w:ascii="Times New Roman" w:hAnsi="Times New Roman" w:cs="Times New Roman"/>
          <w:color w:val="auto"/>
        </w:rPr>
        <w:t xml:space="preserve">When an AOR registers with Grants.gov, that organization's E-Biz POC is notified by email. </w:t>
      </w:r>
    </w:p>
    <w:p w:rsidR="00514CD7" w:rsidRPr="00975E3E" w:rsidRDefault="00514CD7" w:rsidP="00705925">
      <w:pPr>
        <w:pStyle w:val="Default"/>
        <w:numPr>
          <w:ilvl w:val="0"/>
          <w:numId w:val="41"/>
        </w:numPr>
        <w:rPr>
          <w:rFonts w:ascii="Times New Roman" w:hAnsi="Times New Roman" w:cs="Times New Roman"/>
          <w:color w:val="auto"/>
        </w:rPr>
      </w:pPr>
      <w:r w:rsidRPr="00975E3E">
        <w:rPr>
          <w:rFonts w:ascii="Times New Roman" w:hAnsi="Times New Roman" w:cs="Times New Roman"/>
          <w:color w:val="auto"/>
        </w:rPr>
        <w:t xml:space="preserve">The E-Biz POC must then log in to Grants.gov (using the organization’s DUNS number for the username and the MPIN password obtained in Step 2) and approve the AOR, thereby giving him or her permission to submit applications. </w:t>
      </w:r>
    </w:p>
    <w:p w:rsidR="00514CD7" w:rsidRPr="00975E3E" w:rsidRDefault="00514CD7" w:rsidP="00705925">
      <w:pPr>
        <w:pStyle w:val="Default"/>
        <w:numPr>
          <w:ilvl w:val="0"/>
          <w:numId w:val="41"/>
        </w:numPr>
        <w:rPr>
          <w:rFonts w:ascii="Times New Roman" w:hAnsi="Times New Roman" w:cs="Times New Roman"/>
          <w:color w:val="auto"/>
        </w:rPr>
      </w:pPr>
      <w:r w:rsidRPr="00975E3E">
        <w:rPr>
          <w:rFonts w:ascii="Times New Roman" w:hAnsi="Times New Roman" w:cs="Times New Roman"/>
          <w:color w:val="auto"/>
        </w:rPr>
        <w:t xml:space="preserve">When an E-Biz POC approves an AOR, Grants.gov will send the AOR a confirmation email. </w:t>
      </w:r>
    </w:p>
    <w:p w:rsidR="00514CD7" w:rsidRPr="00975E3E" w:rsidRDefault="00514CD7" w:rsidP="00514CD7">
      <w:pPr>
        <w:pStyle w:val="Default"/>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TIME REQUIRED?</w:t>
      </w:r>
    </w:p>
    <w:p w:rsidR="00514CD7" w:rsidRPr="00975E3E" w:rsidRDefault="00514CD7" w:rsidP="00705925">
      <w:pPr>
        <w:pStyle w:val="Default"/>
        <w:numPr>
          <w:ilvl w:val="0"/>
          <w:numId w:val="42"/>
        </w:numPr>
        <w:rPr>
          <w:rFonts w:ascii="Times New Roman" w:hAnsi="Times New Roman" w:cs="Times New Roman"/>
          <w:color w:val="auto"/>
        </w:rPr>
      </w:pPr>
      <w:r w:rsidRPr="00975E3E">
        <w:rPr>
          <w:rFonts w:ascii="Times New Roman" w:hAnsi="Times New Roman" w:cs="Times New Roman"/>
          <w:color w:val="auto"/>
        </w:rPr>
        <w:t>This depends on how long it takes the E-Biz POC to log in and approve the AOR.  Once the approval is completed, the AOR can immediately submit an application.</w:t>
      </w:r>
    </w:p>
    <w:p w:rsidR="00514CD7" w:rsidRPr="00975E3E" w:rsidRDefault="00514CD7" w:rsidP="00514CD7">
      <w:pPr>
        <w:pStyle w:val="Default"/>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color w:val="auto"/>
          <w:u w:val="single"/>
        </w:rPr>
      </w:pPr>
      <w:r w:rsidRPr="00975E3E">
        <w:rPr>
          <w:rFonts w:ascii="Times New Roman" w:hAnsi="Times New Roman" w:cs="Times New Roman"/>
          <w:b/>
          <w:bCs/>
          <w:color w:val="auto"/>
          <w:u w:val="single"/>
        </w:rPr>
        <w:t xml:space="preserve">STEP 5: TRACK AOR STATUS </w:t>
      </w:r>
    </w:p>
    <w:p w:rsidR="00514CD7" w:rsidRPr="00975E3E" w:rsidRDefault="00514CD7" w:rsidP="00514CD7">
      <w:pPr>
        <w:pStyle w:val="Default"/>
        <w:rPr>
          <w:rFonts w:ascii="Times New Roman" w:hAnsi="Times New Roman" w:cs="Times New Roman"/>
          <w:b/>
          <w:bCs/>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bCs/>
          <w:color w:val="auto"/>
        </w:rPr>
        <w:t>WHY?</w:t>
      </w:r>
    </w:p>
    <w:p w:rsidR="00514CD7" w:rsidRPr="0086640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 xml:space="preserve">To verify that the organization’s E-Biz POC has approved the AOR. </w:t>
      </w:r>
      <w:r w:rsidRPr="0086640E">
        <w:rPr>
          <w:rFonts w:ascii="Times New Roman" w:hAnsi="Times New Roman" w:cs="Times New Roman"/>
          <w:color w:val="auto"/>
        </w:rPr>
        <w:t>HOW?</w:t>
      </w:r>
    </w:p>
    <w:p w:rsidR="00514CD7" w:rsidRPr="00975E3E" w:rsidRDefault="00514CD7" w:rsidP="00705925">
      <w:pPr>
        <w:pStyle w:val="Default"/>
        <w:numPr>
          <w:ilvl w:val="0"/>
          <w:numId w:val="42"/>
        </w:numPr>
        <w:rPr>
          <w:rFonts w:ascii="Times New Roman" w:hAnsi="Times New Roman" w:cs="Times New Roman"/>
          <w:color w:val="auto"/>
        </w:rPr>
      </w:pPr>
      <w:r w:rsidRPr="0086640E">
        <w:rPr>
          <w:rFonts w:ascii="Times New Roman" w:hAnsi="Times New Roman" w:cs="Times New Roman"/>
          <w:color w:val="auto"/>
        </w:rPr>
        <w:t xml:space="preserve">AORs can log in using their username and password (obtained </w:t>
      </w:r>
      <w:r w:rsidRPr="00975E3E">
        <w:rPr>
          <w:rFonts w:ascii="Times New Roman" w:hAnsi="Times New Roman" w:cs="Times New Roman"/>
          <w:color w:val="auto"/>
        </w:rPr>
        <w:t xml:space="preserve">in Step 3) to check if they have been approved by the E-Biz POC. </w:t>
      </w:r>
    </w:p>
    <w:p w:rsidR="00514CD7" w:rsidRPr="00975E3E" w:rsidRDefault="00514CD7" w:rsidP="00514CD7">
      <w:pPr>
        <w:pStyle w:val="Default"/>
        <w:rPr>
          <w:rFonts w:ascii="Times New Roman" w:hAnsi="Times New Roman" w:cs="Times New Roman"/>
          <w:color w:val="auto"/>
        </w:rPr>
      </w:pPr>
    </w:p>
    <w:p w:rsidR="00514CD7" w:rsidRPr="00975E3E" w:rsidRDefault="00514CD7" w:rsidP="00514CD7">
      <w:pPr>
        <w:pStyle w:val="Default"/>
        <w:rPr>
          <w:rFonts w:ascii="Times New Roman" w:hAnsi="Times New Roman" w:cs="Times New Roman"/>
          <w:color w:val="auto"/>
        </w:rPr>
      </w:pPr>
      <w:r w:rsidRPr="00975E3E">
        <w:rPr>
          <w:rFonts w:ascii="Times New Roman" w:hAnsi="Times New Roman" w:cs="Times New Roman"/>
          <w:color w:val="auto"/>
        </w:rPr>
        <w:t>TIME REQUIRED?</w:t>
      </w:r>
    </w:p>
    <w:p w:rsidR="00514CD7" w:rsidRDefault="00514CD7" w:rsidP="00705925">
      <w:pPr>
        <w:pStyle w:val="Default"/>
        <w:numPr>
          <w:ilvl w:val="0"/>
          <w:numId w:val="42"/>
        </w:numPr>
        <w:rPr>
          <w:rFonts w:ascii="Times New Roman" w:hAnsi="Times New Roman" w:cs="Times New Roman"/>
          <w:color w:val="auto"/>
        </w:rPr>
      </w:pPr>
      <w:r w:rsidRPr="00975E3E">
        <w:rPr>
          <w:rFonts w:ascii="Times New Roman" w:hAnsi="Times New Roman" w:cs="Times New Roman"/>
          <w:color w:val="auto"/>
        </w:rPr>
        <w:t>Logging in as an applicant is instantaneous.  The approval process depends on how long it takes the E-Biz POC to log in and approve the AOR</w:t>
      </w:r>
    </w:p>
    <w:p w:rsidR="00514CD7" w:rsidRDefault="00514CD7" w:rsidP="00514CD7">
      <w:pPr>
        <w:spacing w:after="200" w:line="276" w:lineRule="auto"/>
        <w:rPr>
          <w:rFonts w:eastAsia="Calibri"/>
        </w:rPr>
      </w:pPr>
      <w:r>
        <w:br w:type="page"/>
      </w:r>
    </w:p>
    <w:p w:rsidR="00514CD7" w:rsidRPr="006527B5" w:rsidRDefault="00514CD7" w:rsidP="00514CD7">
      <w:pPr>
        <w:jc w:val="center"/>
        <w:rPr>
          <w:b/>
          <w:bCs/>
          <w:sz w:val="32"/>
          <w:szCs w:val="32"/>
        </w:rPr>
      </w:pPr>
      <w:r w:rsidRPr="006527B5">
        <w:rPr>
          <w:b/>
          <w:bCs/>
          <w:sz w:val="32"/>
          <w:szCs w:val="32"/>
        </w:rPr>
        <w:lastRenderedPageBreak/>
        <w:t>IMPORTANT – PLEASE READ FIRST</w:t>
      </w:r>
    </w:p>
    <w:p w:rsidR="00514CD7" w:rsidRDefault="00514CD7" w:rsidP="00514CD7">
      <w:pPr>
        <w:jc w:val="center"/>
        <w:rPr>
          <w:b/>
          <w:bCs/>
          <w:sz w:val="8"/>
        </w:rPr>
      </w:pPr>
    </w:p>
    <w:p w:rsidR="00514CD7" w:rsidRDefault="00514CD7" w:rsidP="00514CD7">
      <w:pPr>
        <w:jc w:val="center"/>
        <w:rPr>
          <w:b/>
          <w:bCs/>
          <w:sz w:val="26"/>
        </w:rPr>
      </w:pPr>
      <w:r>
        <w:rPr>
          <w:b/>
          <w:bCs/>
          <w:sz w:val="26"/>
        </w:rPr>
        <w:t>U.S. Department of Education</w:t>
      </w:r>
    </w:p>
    <w:p w:rsidR="00514CD7" w:rsidRPr="006527B5" w:rsidRDefault="00514CD7" w:rsidP="00514CD7">
      <w:pPr>
        <w:pStyle w:val="Header"/>
        <w:jc w:val="center"/>
        <w:rPr>
          <w:b/>
          <w:bCs/>
          <w:i/>
          <w:iCs/>
          <w:sz w:val="32"/>
          <w:szCs w:val="32"/>
          <w:u w:val="single"/>
        </w:rPr>
      </w:pPr>
      <w:r w:rsidRPr="006527B5">
        <w:rPr>
          <w:b/>
          <w:bCs/>
          <w:i/>
          <w:iCs/>
          <w:sz w:val="32"/>
          <w:szCs w:val="32"/>
          <w:u w:val="single"/>
        </w:rPr>
        <w:t>Grants.gov Submission Procedures and Tips for Applicants</w:t>
      </w:r>
    </w:p>
    <w:p w:rsidR="00514CD7" w:rsidRPr="00352D65" w:rsidRDefault="00514CD7" w:rsidP="00514CD7">
      <w:pPr>
        <w:pStyle w:val="BodyText"/>
        <w:rPr>
          <w:rFonts w:ascii="Times New Roman" w:hAnsi="Times New Roman"/>
          <w:sz w:val="20"/>
        </w:rPr>
      </w:pPr>
    </w:p>
    <w:p w:rsidR="00514CD7" w:rsidRPr="00DA171B" w:rsidRDefault="00514CD7" w:rsidP="00514CD7">
      <w:pPr>
        <w:pStyle w:val="BodyText"/>
        <w:rPr>
          <w:rFonts w:ascii="Times New Roman" w:hAnsi="Times New Roman"/>
          <w:sz w:val="20"/>
        </w:rPr>
      </w:pPr>
      <w:r w:rsidRPr="00DA171B">
        <w:rPr>
          <w:rFonts w:ascii="Times New Roman" w:hAnsi="Times New Roman"/>
          <w:sz w:val="20"/>
        </w:rPr>
        <w:t>To facilitate your use of Grants.gov, this document includes important submission procedures you need to be aware of to ensure your application is received in a timely manner and accepted by the Department of Education.</w:t>
      </w:r>
    </w:p>
    <w:p w:rsidR="00514CD7" w:rsidRPr="00352D65" w:rsidRDefault="00514CD7" w:rsidP="00514CD7">
      <w:pPr>
        <w:pStyle w:val="BodyText"/>
        <w:rPr>
          <w:rFonts w:ascii="Times New Roman" w:hAnsi="Times New Roman"/>
          <w:b/>
          <w:bCs/>
          <w:sz w:val="20"/>
        </w:rPr>
      </w:pPr>
      <w:r w:rsidRPr="00352D65">
        <w:rPr>
          <w:rFonts w:ascii="Times New Roman" w:hAnsi="Times New Roman"/>
          <w:b/>
          <w:bCs/>
          <w:sz w:val="20"/>
        </w:rPr>
        <w:t>ATTENTION – Adobe Forms and PDF Files Required</w:t>
      </w:r>
    </w:p>
    <w:p w:rsidR="00514CD7" w:rsidRPr="00DA171B" w:rsidRDefault="00514CD7" w:rsidP="00514CD7">
      <w:pPr>
        <w:pStyle w:val="BodyText"/>
        <w:rPr>
          <w:rFonts w:ascii="Times New Roman" w:hAnsi="Times New Roman"/>
          <w:sz w:val="20"/>
        </w:rPr>
      </w:pPr>
      <w:r w:rsidRPr="00DA171B">
        <w:rPr>
          <w:rFonts w:ascii="Times New Roman" w:hAnsi="Times New Roman"/>
          <w:sz w:val="20"/>
        </w:rPr>
        <w:t xml:space="preserve">Applications submitted to Grants.gov for the Department of Education will be posted using Adobe forms.  Therefore, applicants will need to download the latest version of Adobe reader </w:t>
      </w:r>
      <w:r w:rsidRPr="00DA171B">
        <w:rPr>
          <w:rFonts w:ascii="Times New Roman" w:hAnsi="Times New Roman"/>
          <w:color w:val="000000"/>
          <w:sz w:val="20"/>
        </w:rPr>
        <w:t>(at least Adobe Reader 8.1.2).</w:t>
      </w:r>
      <w:r w:rsidRPr="00DA171B">
        <w:rPr>
          <w:rFonts w:ascii="Times New Roman" w:hAnsi="Times New Roman"/>
          <w:sz w:val="20"/>
        </w:rPr>
        <w:t xml:space="preserve">  Information on computer and operating system compatibility with Adobe and links to download the latest version is available on Grants.gov.  We strongly recommend that you review these details on </w:t>
      </w:r>
      <w:hyperlink r:id="rId24" w:history="1">
        <w:r w:rsidRPr="00DA171B">
          <w:rPr>
            <w:rStyle w:val="Hyperlink"/>
            <w:rFonts w:ascii="Times New Roman" w:hAnsi="Times New Roman"/>
            <w:sz w:val="20"/>
          </w:rPr>
          <w:t>www.Grants.gov</w:t>
        </w:r>
      </w:hyperlink>
      <w:r w:rsidRPr="00DA171B">
        <w:rPr>
          <w:rFonts w:ascii="Times New Roman" w:hAnsi="Times New Roman"/>
          <w:sz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5" w:history="1">
        <w:r w:rsidRPr="00DA171B">
          <w:rPr>
            <w:rStyle w:val="Hyperlink"/>
            <w:rFonts w:ascii="Times New Roman" w:hAnsi="Times New Roman"/>
            <w:sz w:val="20"/>
          </w:rPr>
          <w:t>support@grants.gov</w:t>
        </w:r>
      </w:hyperlink>
      <w:r w:rsidRPr="00DA171B">
        <w:rPr>
          <w:rFonts w:ascii="Times New Roman" w:hAnsi="Times New Roman"/>
          <w:sz w:val="20"/>
        </w:rPr>
        <w:t xml:space="preserve"> or call 1-800-518-4726.</w:t>
      </w:r>
    </w:p>
    <w:p w:rsidR="00514CD7" w:rsidRPr="00DA171B" w:rsidRDefault="00514CD7" w:rsidP="00514CD7">
      <w:pPr>
        <w:pStyle w:val="BodyText"/>
        <w:rPr>
          <w:rFonts w:ascii="Times New Roman" w:hAnsi="Times New Roman"/>
          <w:sz w:val="20"/>
        </w:rPr>
      </w:pPr>
      <w:r w:rsidRPr="00DA171B">
        <w:rPr>
          <w:rFonts w:ascii="Times New Roman" w:hAnsi="Times New Roman"/>
          <w:sz w:val="20"/>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26" w:history="1">
        <w:r w:rsidRPr="00DA171B">
          <w:rPr>
            <w:rStyle w:val="Hyperlink"/>
            <w:rFonts w:ascii="Times New Roman" w:hAnsi="Times New Roman"/>
            <w:sz w:val="20"/>
          </w:rPr>
          <w:t>http://www.grants.gov/securitycommebiz/</w:t>
        </w:r>
      </w:hyperlink>
      <w:r w:rsidRPr="00DA171B">
        <w:rPr>
          <w:rFonts w:ascii="Times New Roman" w:hAnsi="Times New Roman"/>
          <w:sz w:val="20"/>
        </w:rPr>
        <w:t>.</w:t>
      </w:r>
    </w:p>
    <w:p w:rsidR="00514CD7" w:rsidRDefault="00514CD7" w:rsidP="00514CD7"/>
    <w:p w:rsidR="00514CD7" w:rsidRPr="00DA171B" w:rsidRDefault="00514CD7" w:rsidP="00705925">
      <w:pPr>
        <w:numPr>
          <w:ilvl w:val="0"/>
          <w:numId w:val="29"/>
        </w:numPr>
        <w:rPr>
          <w:sz w:val="18"/>
        </w:rPr>
      </w:pPr>
      <w:r>
        <w:rPr>
          <w:b/>
          <w:bCs/>
        </w:rPr>
        <w:t>REGISTER EARLY</w:t>
      </w:r>
      <w:r>
        <w:rPr>
          <w:sz w:val="18"/>
        </w:rPr>
        <w:t xml:space="preserve"> – </w:t>
      </w:r>
      <w:r w:rsidRPr="00DA171B">
        <w:rPr>
          <w:sz w:val="18"/>
        </w:rPr>
        <w:t xml:space="preserve">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7" w:history="1">
        <w:r w:rsidRPr="00DA171B">
          <w:rPr>
            <w:rStyle w:val="Hyperlink"/>
            <w:sz w:val="18"/>
          </w:rPr>
          <w:t>http://www.grants.gov/applicants/get_registered.jsp</w:t>
        </w:r>
      </w:hyperlink>
      <w:r w:rsidRPr="00DA171B">
        <w:rPr>
          <w:sz w:val="18"/>
        </w:rPr>
        <w:t>.  [Note: Your organization will need to update its Central Contractor Registry (CCR) registration annually.]</w:t>
      </w:r>
    </w:p>
    <w:p w:rsidR="00514CD7" w:rsidRDefault="00514CD7" w:rsidP="00514CD7">
      <w:pPr>
        <w:ind w:left="360"/>
        <w:rPr>
          <w:sz w:val="18"/>
        </w:rPr>
      </w:pPr>
    </w:p>
    <w:p w:rsidR="00514CD7" w:rsidRPr="00DA171B" w:rsidRDefault="00514CD7" w:rsidP="00705925">
      <w:pPr>
        <w:numPr>
          <w:ilvl w:val="0"/>
          <w:numId w:val="29"/>
        </w:numPr>
        <w:rPr>
          <w:sz w:val="18"/>
        </w:rPr>
      </w:pPr>
      <w:r>
        <w:rPr>
          <w:b/>
          <w:bCs/>
        </w:rPr>
        <w:t>SUBMIT EARLY</w:t>
      </w:r>
      <w:r>
        <w:rPr>
          <w:b/>
          <w:bCs/>
          <w:sz w:val="18"/>
        </w:rPr>
        <w:t xml:space="preserve"> </w:t>
      </w:r>
      <w:r>
        <w:rPr>
          <w:sz w:val="18"/>
        </w:rPr>
        <w:t xml:space="preserve">– </w:t>
      </w:r>
      <w:r w:rsidRPr="00DA171B">
        <w:rPr>
          <w:b/>
          <w:bCs/>
          <w:sz w:val="18"/>
        </w:rPr>
        <w:t>We strongly recommend that you do not wait until the last day to submit your application.  Grants.gov will put a date/time stamp on your application and then process it after it is fully uploaded.</w:t>
      </w:r>
      <w:r w:rsidRPr="00DA171B">
        <w:rPr>
          <w:sz w:val="18"/>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514CD7" w:rsidRDefault="00514CD7" w:rsidP="00514CD7">
      <w:pPr>
        <w:rPr>
          <w:sz w:val="18"/>
        </w:rPr>
      </w:pPr>
    </w:p>
    <w:p w:rsidR="00514CD7" w:rsidRPr="00DA171B" w:rsidRDefault="00514CD7" w:rsidP="00514CD7">
      <w:pPr>
        <w:ind w:left="720"/>
        <w:rPr>
          <w:b/>
          <w:bCs/>
          <w:sz w:val="18"/>
        </w:rPr>
      </w:pPr>
      <w:r w:rsidRPr="00DA171B">
        <w:rPr>
          <w:b/>
          <w:bCs/>
          <w:sz w:val="18"/>
        </w:rPr>
        <w:t>Note:  To submit successfully, you must provide the DUNS number on your application that was used when you registered as an Authorized Organization 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514CD7" w:rsidRPr="00DA171B" w:rsidRDefault="00514CD7" w:rsidP="00514CD7">
      <w:pPr>
        <w:ind w:firstLine="720"/>
        <w:rPr>
          <w:sz w:val="18"/>
        </w:rPr>
      </w:pPr>
    </w:p>
    <w:p w:rsidR="00514CD7" w:rsidRPr="00DA171B" w:rsidRDefault="00514CD7" w:rsidP="00705925">
      <w:pPr>
        <w:numPr>
          <w:ilvl w:val="0"/>
          <w:numId w:val="29"/>
        </w:numPr>
        <w:rPr>
          <w:sz w:val="18"/>
        </w:rPr>
      </w:pPr>
      <w:r>
        <w:rPr>
          <w:b/>
          <w:bCs/>
        </w:rPr>
        <w:t>VERIFY SUBMISSION IS OK</w:t>
      </w:r>
      <w:r>
        <w:rPr>
          <w:sz w:val="18"/>
        </w:rPr>
        <w:t xml:space="preserve"> – </w:t>
      </w:r>
      <w:r w:rsidRPr="00DA171B">
        <w:rPr>
          <w:sz w:val="18"/>
        </w:rPr>
        <w:t>You will want to verify that Grants.gov and the Department of Education receive your Grants.gov submission in a timely manner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p>
    <w:p w:rsidR="00514CD7" w:rsidRPr="00DA171B" w:rsidRDefault="00514CD7" w:rsidP="00514CD7">
      <w:pPr>
        <w:rPr>
          <w:sz w:val="18"/>
        </w:rPr>
      </w:pPr>
    </w:p>
    <w:p w:rsidR="00514CD7" w:rsidRPr="00DA171B" w:rsidRDefault="00514CD7" w:rsidP="00514CD7">
      <w:pPr>
        <w:ind w:left="720"/>
        <w:rPr>
          <w:sz w:val="18"/>
        </w:rPr>
      </w:pPr>
      <w:r w:rsidRPr="00DA171B">
        <w:rPr>
          <w:sz w:val="18"/>
        </w:rPr>
        <w:t xml:space="preserve">If the date/time received is later than 4:30:00 p.m. Washington, D.C. time, on the deadline date, your application is late.  If your application has a status of “Received” it is still awaiting validation by Grants.gov.  Once validation is complete, the status will change to either “Validated” or “Rejected with Errors.”  If the status is “Rejected with Errors,” your application has not been received successfully.  Some of the reasons Grants.gov may reject an application can be found on the Grants.gov site:  </w:t>
      </w:r>
      <w:hyperlink r:id="rId28" w:anchor="54" w:history="1">
        <w:r w:rsidRPr="00DA171B">
          <w:rPr>
            <w:rStyle w:val="Hyperlink"/>
            <w:sz w:val="18"/>
          </w:rPr>
          <w:t>http://www.grants.gov/applicants/applicant_faqs.jsp#54</w:t>
        </w:r>
      </w:hyperlink>
      <w:r w:rsidRPr="00DA171B">
        <w:rPr>
          <w:sz w:val="18"/>
        </w:rPr>
        <w:t xml:space="preserve">.  For more detailed information on troubleshooting Adobe errors, you can review the Adobe Reader Error Messages document at </w:t>
      </w:r>
      <w:hyperlink r:id="rId29" w:history="1">
        <w:r w:rsidRPr="00DA171B">
          <w:rPr>
            <w:rStyle w:val="Hyperlink"/>
            <w:sz w:val="18"/>
          </w:rPr>
          <w:t>http://www.grants.gov/assets/AdobeReaderErrorMessages.pdf</w:t>
        </w:r>
      </w:hyperlink>
      <w:r w:rsidRPr="00DA171B">
        <w:rPr>
          <w:sz w:val="18"/>
        </w:rPr>
        <w:t xml:space="preserve">.  If you discover your application is late or has been </w:t>
      </w:r>
      <w:r w:rsidRPr="00DA171B">
        <w:rPr>
          <w:sz w:val="18"/>
        </w:rPr>
        <w:lastRenderedPageBreak/>
        <w:t xml:space="preserve">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514CD7" w:rsidRDefault="00514CD7" w:rsidP="00514CD7"/>
    <w:p w:rsidR="00514CD7" w:rsidRDefault="00514CD7" w:rsidP="00514CD7">
      <w:pPr>
        <w:pStyle w:val="Heading1"/>
        <w:pBdr>
          <w:top w:val="none" w:sz="0" w:space="0" w:color="auto"/>
          <w:bottom w:val="none" w:sz="0" w:space="0" w:color="auto"/>
        </w:pBdr>
        <w:shd w:val="clear" w:color="auto" w:fill="auto"/>
        <w:tabs>
          <w:tab w:val="num" w:pos="432"/>
        </w:tabs>
        <w:suppressAutoHyphens/>
        <w:ind w:left="432" w:hanging="432"/>
        <w:rPr>
          <w:sz w:val="20"/>
        </w:rPr>
      </w:pPr>
      <w:r>
        <w:rPr>
          <w:sz w:val="20"/>
        </w:rPr>
        <w:t>Submission Problems – What should you do?</w:t>
      </w:r>
    </w:p>
    <w:p w:rsidR="00514CD7" w:rsidRPr="00DA171B" w:rsidRDefault="00514CD7" w:rsidP="00514CD7">
      <w:pPr>
        <w:rPr>
          <w:sz w:val="20"/>
          <w:szCs w:val="20"/>
        </w:rPr>
      </w:pPr>
      <w:r w:rsidRPr="00DA171B">
        <w:rPr>
          <w:sz w:val="20"/>
          <w:szCs w:val="20"/>
        </w:rPr>
        <w:t xml:space="preserve">If you have problems submitting to Grants.gov before the closing date, please contact Grants.gov Customer Support at 1-800-518-4726 or </w:t>
      </w:r>
      <w:hyperlink r:id="rId30" w:history="1">
        <w:r w:rsidRPr="00DA171B">
          <w:rPr>
            <w:rStyle w:val="Hyperlink"/>
            <w:sz w:val="20"/>
            <w:szCs w:val="20"/>
          </w:rPr>
          <w:t>http://www.grants.gov/contactus/contactus.jsp</w:t>
        </w:r>
      </w:hyperlink>
      <w:r w:rsidRPr="00DA171B">
        <w:rPr>
          <w:sz w:val="20"/>
          <w:szCs w:val="20"/>
        </w:rPr>
        <w:t xml:space="preserve">, or use the customer support available on the Web site: </w:t>
      </w:r>
      <w:hyperlink r:id="rId31" w:history="1">
        <w:r w:rsidRPr="00DA171B">
          <w:rPr>
            <w:rStyle w:val="Hyperlink"/>
            <w:sz w:val="20"/>
            <w:szCs w:val="20"/>
          </w:rPr>
          <w:t>http://www.grants.gov/applicants/applicant_help.jsp</w:t>
        </w:r>
      </w:hyperlink>
      <w:r w:rsidRPr="00DA171B">
        <w:rPr>
          <w:sz w:val="20"/>
          <w:szCs w:val="20"/>
        </w:rPr>
        <w:t xml:space="preserve">. </w:t>
      </w:r>
    </w:p>
    <w:p w:rsidR="00514CD7" w:rsidRPr="00DA171B" w:rsidRDefault="00514CD7" w:rsidP="00514CD7">
      <w:pPr>
        <w:rPr>
          <w:sz w:val="20"/>
          <w:szCs w:val="20"/>
        </w:rPr>
      </w:pPr>
    </w:p>
    <w:p w:rsidR="00514CD7" w:rsidRPr="00DA171B" w:rsidRDefault="00514CD7" w:rsidP="00514CD7">
      <w:pPr>
        <w:rPr>
          <w:sz w:val="20"/>
          <w:szCs w:val="20"/>
        </w:rPr>
      </w:pPr>
      <w:r w:rsidRPr="00DA171B">
        <w:rPr>
          <w:sz w:val="20"/>
          <w:szCs w:val="20"/>
        </w:rPr>
        <w:t xml:space="preserve">If electronic submission is </w:t>
      </w:r>
      <w:r w:rsidRPr="00DA171B">
        <w:rPr>
          <w:sz w:val="20"/>
          <w:szCs w:val="20"/>
          <w:u w:val="single"/>
        </w:rPr>
        <w:t>optional</w:t>
      </w:r>
      <w:r w:rsidRPr="00DA171B">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514CD7" w:rsidRPr="00DA171B" w:rsidRDefault="00514CD7" w:rsidP="00514CD7">
      <w:pPr>
        <w:rPr>
          <w:sz w:val="20"/>
          <w:szCs w:val="20"/>
        </w:rPr>
      </w:pPr>
    </w:p>
    <w:p w:rsidR="00514CD7" w:rsidRPr="00DA171B" w:rsidRDefault="00514CD7" w:rsidP="00514CD7">
      <w:pPr>
        <w:rPr>
          <w:sz w:val="20"/>
          <w:szCs w:val="20"/>
        </w:rPr>
      </w:pPr>
      <w:r w:rsidRPr="00DA171B">
        <w:rPr>
          <w:sz w:val="20"/>
          <w:szCs w:val="20"/>
        </w:rPr>
        <w:t xml:space="preserve">If electronic submission is </w:t>
      </w:r>
      <w:r w:rsidRPr="00DA171B">
        <w:rPr>
          <w:sz w:val="20"/>
          <w:szCs w:val="20"/>
          <w:u w:val="single"/>
        </w:rPr>
        <w:t>required</w:t>
      </w:r>
      <w:r w:rsidRPr="00DA171B">
        <w:rPr>
          <w:sz w:val="20"/>
          <w:szCs w:val="20"/>
        </w:rPr>
        <w:t xml:space="preserve">, you must submit an electronic application before 4:30:00 p.m., unless you follow the procedures in the Federal Register notice and qualify for one of the exceptions to the electronic submission requirement </w:t>
      </w:r>
      <w:r w:rsidRPr="00DA171B">
        <w:rPr>
          <w:sz w:val="20"/>
          <w:szCs w:val="20"/>
          <w:u w:val="single"/>
        </w:rPr>
        <w:t>and</w:t>
      </w:r>
      <w:r w:rsidRPr="00DA171B">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514CD7" w:rsidRPr="00352D65" w:rsidRDefault="00514CD7" w:rsidP="00514CD7">
      <w:pPr>
        <w:pStyle w:val="Heading1"/>
        <w:pBdr>
          <w:top w:val="none" w:sz="0" w:space="0" w:color="auto"/>
          <w:bottom w:val="none" w:sz="0" w:space="0" w:color="auto"/>
        </w:pBdr>
        <w:shd w:val="clear" w:color="auto" w:fill="auto"/>
        <w:tabs>
          <w:tab w:val="num" w:pos="432"/>
        </w:tabs>
        <w:suppressAutoHyphens/>
        <w:ind w:left="432" w:hanging="432"/>
        <w:rPr>
          <w:rFonts w:ascii="Times New Roman" w:hAnsi="Times New Roman"/>
          <w:sz w:val="20"/>
          <w:szCs w:val="20"/>
        </w:rPr>
      </w:pPr>
    </w:p>
    <w:p w:rsidR="00514CD7" w:rsidRPr="00352D65" w:rsidRDefault="00514CD7" w:rsidP="00514CD7">
      <w:pPr>
        <w:pStyle w:val="Heading1"/>
        <w:pBdr>
          <w:top w:val="none" w:sz="0" w:space="0" w:color="auto"/>
          <w:bottom w:val="none" w:sz="0" w:space="0" w:color="auto"/>
        </w:pBdr>
        <w:shd w:val="clear" w:color="auto" w:fill="auto"/>
        <w:tabs>
          <w:tab w:val="num" w:pos="432"/>
        </w:tabs>
        <w:suppressAutoHyphens/>
        <w:ind w:left="432" w:hanging="432"/>
        <w:rPr>
          <w:rFonts w:ascii="Times New Roman" w:hAnsi="Times New Roman"/>
          <w:sz w:val="20"/>
          <w:szCs w:val="20"/>
        </w:rPr>
      </w:pPr>
      <w:r w:rsidRPr="00352D65">
        <w:rPr>
          <w:rFonts w:ascii="Times New Roman" w:hAnsi="Times New Roman"/>
          <w:sz w:val="20"/>
          <w:szCs w:val="20"/>
        </w:rPr>
        <w:t>Helpful Hints When Working with Grants.gov</w:t>
      </w:r>
    </w:p>
    <w:p w:rsidR="00514CD7" w:rsidRPr="00DA171B" w:rsidRDefault="00514CD7" w:rsidP="00514CD7">
      <w:pPr>
        <w:rPr>
          <w:b/>
          <w:bCs/>
          <w:sz w:val="20"/>
          <w:szCs w:val="20"/>
        </w:rPr>
      </w:pPr>
      <w:r w:rsidRPr="00DA171B">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DA171B">
        <w:rPr>
          <w:b/>
          <w:bCs/>
          <w:sz w:val="20"/>
          <w:szCs w:val="20"/>
        </w:rPr>
        <w:t>You must provide the DUNS number on your application that was used when you registered as an Authorized Organization Representative (AOR) on Grants.gov.</w:t>
      </w:r>
    </w:p>
    <w:p w:rsidR="00514CD7" w:rsidRPr="00DA171B" w:rsidRDefault="00514CD7" w:rsidP="00514CD7">
      <w:pPr>
        <w:rPr>
          <w:sz w:val="20"/>
          <w:szCs w:val="20"/>
        </w:rPr>
      </w:pPr>
    </w:p>
    <w:p w:rsidR="00514CD7" w:rsidRPr="00DA171B" w:rsidRDefault="00514CD7" w:rsidP="00514CD7">
      <w:pPr>
        <w:rPr>
          <w:sz w:val="20"/>
          <w:szCs w:val="20"/>
        </w:rPr>
      </w:pPr>
      <w:r w:rsidRPr="00DA171B">
        <w:rPr>
          <w:sz w:val="20"/>
          <w:szCs w:val="20"/>
        </w:rPr>
        <w:t xml:space="preserve">Please go to </w:t>
      </w:r>
      <w:hyperlink r:id="rId32" w:history="1">
        <w:r w:rsidRPr="00DA171B">
          <w:rPr>
            <w:rStyle w:val="Hyperlink"/>
            <w:sz w:val="20"/>
            <w:szCs w:val="20"/>
          </w:rPr>
          <w:t>http://www.grants.gov/applicants/applicant_help.jsp</w:t>
        </w:r>
      </w:hyperlink>
      <w:r w:rsidRPr="00DA171B">
        <w:rPr>
          <w:sz w:val="20"/>
          <w:szCs w:val="20"/>
        </w:rPr>
        <w:t xml:space="preserve"> for help with Grants.gov.  For additional tips related to submitting grant applications, please refer to the Grants.gov Submit Application FAQs found on the Grants.gov </w:t>
      </w:r>
      <w:hyperlink r:id="rId33" w:history="1">
        <w:r w:rsidRPr="00DA171B">
          <w:rPr>
            <w:rStyle w:val="Hyperlink"/>
            <w:sz w:val="20"/>
            <w:szCs w:val="20"/>
          </w:rPr>
          <w:t>http://www.grants.gov/help/submit_application_faqs.jsp</w:t>
        </w:r>
      </w:hyperlink>
      <w:r w:rsidRPr="00DA171B">
        <w:rPr>
          <w:sz w:val="20"/>
          <w:szCs w:val="20"/>
        </w:rPr>
        <w:t xml:space="preserve">. </w:t>
      </w:r>
    </w:p>
    <w:p w:rsidR="00514CD7" w:rsidRPr="00352D65" w:rsidRDefault="00514CD7" w:rsidP="00514CD7">
      <w:pPr>
        <w:pStyle w:val="Heading1"/>
        <w:pBdr>
          <w:top w:val="none" w:sz="0" w:space="0" w:color="auto"/>
          <w:bottom w:val="none" w:sz="0" w:space="0" w:color="auto"/>
        </w:pBdr>
        <w:shd w:val="clear" w:color="auto" w:fill="auto"/>
        <w:tabs>
          <w:tab w:val="num" w:pos="432"/>
        </w:tabs>
        <w:suppressAutoHyphens/>
        <w:ind w:left="1440" w:hanging="1440"/>
        <w:rPr>
          <w:rFonts w:ascii="Times New Roman" w:hAnsi="Times New Roman"/>
          <w:sz w:val="20"/>
          <w:szCs w:val="20"/>
        </w:rPr>
      </w:pPr>
    </w:p>
    <w:p w:rsidR="00514CD7" w:rsidRPr="00352D65" w:rsidRDefault="00514CD7" w:rsidP="00514CD7">
      <w:pPr>
        <w:pStyle w:val="Heading1"/>
        <w:pBdr>
          <w:top w:val="none" w:sz="0" w:space="0" w:color="auto"/>
          <w:bottom w:val="none" w:sz="0" w:space="0" w:color="auto"/>
        </w:pBdr>
        <w:shd w:val="clear" w:color="auto" w:fill="auto"/>
        <w:tabs>
          <w:tab w:val="num" w:pos="432"/>
        </w:tabs>
        <w:suppressAutoHyphens/>
        <w:ind w:left="432" w:hanging="432"/>
        <w:rPr>
          <w:rFonts w:ascii="Times New Roman" w:hAnsi="Times New Roman"/>
          <w:sz w:val="20"/>
          <w:szCs w:val="20"/>
        </w:rPr>
      </w:pPr>
      <w:r w:rsidRPr="00352D65">
        <w:rPr>
          <w:rFonts w:ascii="Times New Roman" w:hAnsi="Times New Roman"/>
          <w:sz w:val="20"/>
          <w:szCs w:val="20"/>
        </w:rPr>
        <w:t>Dial-Up Internet Connections</w:t>
      </w:r>
    </w:p>
    <w:p w:rsidR="00514CD7" w:rsidRPr="00DA171B" w:rsidRDefault="00514CD7" w:rsidP="00514CD7">
      <w:pPr>
        <w:pStyle w:val="BodyText"/>
        <w:rPr>
          <w:rFonts w:ascii="Times New Roman" w:hAnsi="Times New Roman"/>
          <w:sz w:val="20"/>
        </w:rPr>
      </w:pPr>
      <w:r w:rsidRPr="00DA171B">
        <w:rPr>
          <w:rFonts w:ascii="Times New Roman" w:hAnsi="Times New Roman"/>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A171B">
        <w:rPr>
          <w:rFonts w:ascii="Times New Roman" w:hAnsi="Times New Roman"/>
          <w:b/>
          <w:bCs/>
          <w:sz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DA171B">
        <w:rPr>
          <w:rFonts w:ascii="Times New Roman" w:hAnsi="Times New Roman"/>
          <w:sz w:val="20"/>
        </w:rPr>
        <w:t xml:space="preserve">  (See the Federal Register notice for detailed instructions.) </w:t>
      </w:r>
    </w:p>
    <w:p w:rsidR="00514CD7" w:rsidRPr="00352D65" w:rsidRDefault="00514CD7" w:rsidP="00514CD7">
      <w:pPr>
        <w:pStyle w:val="Heading1"/>
        <w:pBdr>
          <w:top w:val="none" w:sz="0" w:space="0" w:color="auto"/>
          <w:bottom w:val="none" w:sz="0" w:space="0" w:color="auto"/>
        </w:pBdr>
        <w:shd w:val="clear" w:color="auto" w:fill="auto"/>
        <w:tabs>
          <w:tab w:val="num" w:pos="432"/>
        </w:tabs>
        <w:suppressAutoHyphens/>
        <w:ind w:left="432" w:hanging="432"/>
        <w:rPr>
          <w:rFonts w:ascii="Times New Roman" w:hAnsi="Times New Roman"/>
          <w:sz w:val="20"/>
          <w:szCs w:val="20"/>
        </w:rPr>
      </w:pPr>
    </w:p>
    <w:p w:rsidR="00514CD7" w:rsidRPr="00352D65" w:rsidRDefault="00514CD7" w:rsidP="00514CD7">
      <w:pPr>
        <w:pStyle w:val="Heading1"/>
        <w:pBdr>
          <w:top w:val="none" w:sz="0" w:space="0" w:color="auto"/>
          <w:bottom w:val="none" w:sz="0" w:space="0" w:color="auto"/>
        </w:pBdr>
        <w:shd w:val="clear" w:color="auto" w:fill="auto"/>
        <w:tabs>
          <w:tab w:val="num" w:pos="432"/>
        </w:tabs>
        <w:suppressAutoHyphens/>
        <w:ind w:left="432" w:hanging="432"/>
        <w:rPr>
          <w:rFonts w:ascii="Times New Roman" w:hAnsi="Times New Roman"/>
          <w:sz w:val="20"/>
          <w:szCs w:val="20"/>
        </w:rPr>
      </w:pPr>
      <w:r w:rsidRPr="00352D65">
        <w:rPr>
          <w:rFonts w:ascii="Times New Roman" w:hAnsi="Times New Roman"/>
          <w:sz w:val="20"/>
          <w:szCs w:val="20"/>
        </w:rPr>
        <w:t>MAC Users</w:t>
      </w:r>
    </w:p>
    <w:p w:rsidR="00514CD7" w:rsidRPr="00DA171B" w:rsidRDefault="00514CD7" w:rsidP="00514CD7">
      <w:pPr>
        <w:rPr>
          <w:sz w:val="20"/>
          <w:szCs w:val="20"/>
        </w:rPr>
      </w:pPr>
      <w:r w:rsidRPr="00DA171B">
        <w:rPr>
          <w:sz w:val="20"/>
          <w:szCs w:val="20"/>
        </w:rPr>
        <w:t xml:space="preserve">For MAC compatibility information, review the Operating System Platform Compatibility Table at the following Grants.gov link: </w:t>
      </w:r>
      <w:hyperlink r:id="rId34" w:history="1">
        <w:r w:rsidRPr="00DA171B">
          <w:rPr>
            <w:rStyle w:val="Hyperlink"/>
            <w:sz w:val="20"/>
            <w:szCs w:val="20"/>
          </w:rPr>
          <w:t>http://www.grants.gov/help/download_software.jsp</w:t>
        </w:r>
      </w:hyperlink>
      <w:r w:rsidRPr="00DA171B">
        <w:rPr>
          <w:sz w:val="20"/>
          <w:szCs w:val="20"/>
        </w:rPr>
        <w:t xml:space="preserve">.  </w:t>
      </w:r>
      <w:r w:rsidRPr="00DA171B">
        <w:rPr>
          <w:b/>
          <w:bCs/>
          <w:sz w:val="20"/>
          <w:szCs w:val="20"/>
        </w:rPr>
        <w:t>If</w:t>
      </w:r>
      <w:hyperlink w:history="1"/>
      <w:r w:rsidRPr="00DA171B">
        <w:rPr>
          <w:b/>
          <w:bCs/>
          <w:sz w:val="20"/>
          <w:szCs w:val="20"/>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DA171B">
        <w:rPr>
          <w:sz w:val="20"/>
          <w:szCs w:val="20"/>
        </w:rPr>
        <w:t>(See the Federal Register notice for detailed instructions.)</w:t>
      </w:r>
    </w:p>
    <w:p w:rsidR="00514CD7" w:rsidRPr="00352D65" w:rsidRDefault="00514CD7" w:rsidP="00514CD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514CD7" w:rsidRPr="00352D65" w:rsidRDefault="00514CD7" w:rsidP="00514CD7">
      <w:pPr>
        <w:rPr>
          <w:b/>
          <w:bCs/>
          <w:sz w:val="20"/>
          <w:szCs w:val="20"/>
        </w:rPr>
      </w:pPr>
      <w:r w:rsidRPr="00352D65">
        <w:rPr>
          <w:b/>
          <w:bCs/>
          <w:sz w:val="20"/>
          <w:szCs w:val="20"/>
        </w:rPr>
        <w:t>Attaching Files – Additional Tips</w:t>
      </w:r>
    </w:p>
    <w:p w:rsidR="00514CD7" w:rsidRDefault="00514CD7" w:rsidP="00514CD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14"/>
        </w:rPr>
      </w:pPr>
    </w:p>
    <w:p w:rsidR="00514CD7" w:rsidRPr="00DA171B" w:rsidRDefault="00514CD7" w:rsidP="008260D6">
      <w:pPr>
        <w:pStyle w:val="NormalWeb1"/>
        <w:rPr>
          <w:rFonts w:ascii="Times New Roman" w:hAnsi="Times New Roman" w:cs="Times New Roman"/>
          <w:sz w:val="20"/>
        </w:rPr>
      </w:pPr>
      <w:r w:rsidRPr="00DA171B">
        <w:rPr>
          <w:rFonts w:ascii="Times New Roman" w:hAnsi="Times New Roman" w:cs="Times New Roman"/>
          <w:sz w:val="20"/>
        </w:rPr>
        <w:t xml:space="preserve">Please note the following tips related to attaching files to your application, especially the requirement that applicants </w:t>
      </w:r>
      <w:r w:rsidRPr="00DA171B">
        <w:rPr>
          <w:rFonts w:ascii="Times New Roman" w:hAnsi="Times New Roman" w:cs="Times New Roman"/>
          <w:b/>
          <w:sz w:val="20"/>
        </w:rPr>
        <w:t>only include .pdf files</w:t>
      </w:r>
      <w:r w:rsidRPr="00DA171B">
        <w:rPr>
          <w:rFonts w:ascii="Times New Roman" w:hAnsi="Times New Roman" w:cs="Times New Roman"/>
          <w:sz w:val="20"/>
        </w:rPr>
        <w:t xml:space="preserve"> in their application:</w:t>
      </w:r>
    </w:p>
    <w:p w:rsidR="00514CD7" w:rsidRPr="00DA171B" w:rsidRDefault="00514CD7" w:rsidP="00705925">
      <w:pPr>
        <w:pStyle w:val="NormalWeb1"/>
        <w:numPr>
          <w:ilvl w:val="0"/>
          <w:numId w:val="30"/>
        </w:numPr>
        <w:spacing w:before="0" w:beforeAutospacing="0" w:after="0" w:afterAutospacing="0"/>
        <w:rPr>
          <w:rFonts w:ascii="Times New Roman" w:hAnsi="Times New Roman" w:cs="Times New Roman"/>
          <w:sz w:val="20"/>
        </w:rPr>
      </w:pPr>
      <w:r w:rsidRPr="00DA171B">
        <w:rPr>
          <w:rFonts w:ascii="Times New Roman" w:hAnsi="Times New Roman" w:cs="Times New Roman"/>
          <w:sz w:val="20"/>
        </w:rPr>
        <w:t xml:space="preserve">Ensure that you attach </w:t>
      </w:r>
      <w:r w:rsidRPr="00DA171B">
        <w:rPr>
          <w:rFonts w:ascii="Times New Roman" w:hAnsi="Times New Roman" w:cs="Times New Roman"/>
          <w:b/>
          <w:i/>
          <w:sz w:val="20"/>
          <w:u w:val="single"/>
        </w:rPr>
        <w:t>.PDF files only</w:t>
      </w:r>
      <w:r w:rsidRPr="00DA171B">
        <w:rPr>
          <w:rFonts w:ascii="Times New Roman" w:hAnsi="Times New Roman" w:cs="Times New Roman"/>
          <w:sz w:val="20"/>
        </w:rPr>
        <w:t xml:space="preserve"> for any attachments to your application.  PDF files are the only Education-approved file type accepted as detailed in the Federal Register application notice.  Applicants must submit individual .PDF files only when attaching files to their application.  </w:t>
      </w:r>
      <w:r w:rsidRPr="00DA171B">
        <w:rPr>
          <w:rFonts w:ascii="Times New Roman" w:hAnsi="Times New Roman" w:cs="Times New Roman"/>
          <w:sz w:val="20"/>
        </w:rPr>
        <w:lastRenderedPageBreak/>
        <w:t xml:space="preserve">Specifically, the Department will not accept any attachments that contain files within a file, such as PDF Portfolio files.  Any attachments uploaded that are not .PDF files or are password protected files will not be read.  If you need assistance converting your files to a .pdf format, please refer to this Grants.gov webpage with links to conversion programs:   </w:t>
      </w:r>
      <w:hyperlink r:id="rId35" w:history="1">
        <w:r w:rsidRPr="00DA171B">
          <w:rPr>
            <w:rStyle w:val="Hyperlink"/>
            <w:rFonts w:ascii="Times New Roman" w:hAnsi="Times New Roman" w:cs="Times New Roman"/>
            <w:sz w:val="20"/>
          </w:rPr>
          <w:t>http://www.grants.gov/help/download_software.jsp#pdf_conversion_programs</w:t>
        </w:r>
      </w:hyperlink>
    </w:p>
    <w:p w:rsidR="00514CD7" w:rsidRPr="00DA171B" w:rsidRDefault="00514CD7" w:rsidP="00705925">
      <w:pPr>
        <w:pStyle w:val="NormalWeb1"/>
        <w:numPr>
          <w:ilvl w:val="0"/>
          <w:numId w:val="30"/>
        </w:numPr>
        <w:spacing w:before="0" w:beforeAutospacing="0" w:after="0" w:afterAutospacing="0"/>
        <w:rPr>
          <w:rFonts w:ascii="Times New Roman" w:hAnsi="Times New Roman" w:cs="Times New Roman"/>
          <w:sz w:val="20"/>
        </w:rPr>
      </w:pPr>
      <w:r w:rsidRPr="00DA171B">
        <w:rPr>
          <w:rFonts w:ascii="Times New Roman" w:hAnsi="Times New Roman" w:cs="Times New Roman"/>
          <w:sz w:val="20"/>
        </w:rPr>
        <w:t>Grants.gov cannot process an application that includes two or more files that have the same name within a grant submission.  Therefore, each file uploaded to your application package should have a unique file name.</w:t>
      </w:r>
    </w:p>
    <w:p w:rsidR="00392421" w:rsidRPr="00C364C7" w:rsidRDefault="00514CD7" w:rsidP="00705925">
      <w:pPr>
        <w:numPr>
          <w:ilvl w:val="0"/>
          <w:numId w:val="30"/>
        </w:numPr>
      </w:pPr>
      <w:r w:rsidRPr="00DA171B">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514CD7" w:rsidRPr="00DA171B" w:rsidRDefault="00514CD7" w:rsidP="00705925">
      <w:pPr>
        <w:pStyle w:val="NormalWeb1"/>
        <w:numPr>
          <w:ilvl w:val="0"/>
          <w:numId w:val="30"/>
        </w:numPr>
        <w:spacing w:before="0" w:beforeAutospacing="0" w:after="0" w:afterAutospacing="0"/>
        <w:rPr>
          <w:rFonts w:ascii="Times New Roman" w:hAnsi="Times New Roman" w:cs="Times New Roman"/>
          <w:sz w:val="20"/>
        </w:rPr>
      </w:pPr>
      <w:r w:rsidRPr="00DA171B">
        <w:rPr>
          <w:rFonts w:ascii="Times New Roman" w:hAnsi="Times New Roman" w:cs="Times New Roman"/>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29676D" w:rsidRPr="00DA171B" w:rsidRDefault="0029676D" w:rsidP="0029676D">
      <w:pPr>
        <w:pStyle w:val="NormalWeb1"/>
        <w:spacing w:before="0" w:beforeAutospacing="0" w:after="0" w:afterAutospacing="0"/>
        <w:rPr>
          <w:rFonts w:ascii="Times New Roman" w:hAnsi="Times New Roman" w:cs="Times New Roman"/>
          <w:sz w:val="20"/>
        </w:rPr>
      </w:pPr>
    </w:p>
    <w:p w:rsidR="00853056" w:rsidRPr="00DA171B" w:rsidRDefault="00853056" w:rsidP="0029676D">
      <w:pPr>
        <w:pStyle w:val="NormalWeb1"/>
        <w:spacing w:before="0" w:beforeAutospacing="0" w:after="0" w:afterAutospacing="0"/>
        <w:rPr>
          <w:rFonts w:ascii="Times New Roman" w:hAnsi="Times New Roman" w:cs="Times New Roman"/>
          <w:sz w:val="20"/>
        </w:rPr>
      </w:pPr>
    </w:p>
    <w:p w:rsidR="00853056" w:rsidRPr="00DA171B" w:rsidRDefault="00853056" w:rsidP="0029676D">
      <w:pPr>
        <w:pStyle w:val="NormalWeb1"/>
        <w:spacing w:before="0" w:beforeAutospacing="0" w:after="0" w:afterAutospacing="0"/>
        <w:rPr>
          <w:rFonts w:ascii="Times New Roman" w:hAnsi="Times New Roman" w:cs="Times New Roman"/>
          <w:sz w:val="20"/>
        </w:rPr>
      </w:pPr>
    </w:p>
    <w:p w:rsidR="00853056" w:rsidRPr="00DA171B" w:rsidRDefault="00853056" w:rsidP="0029676D">
      <w:pPr>
        <w:pStyle w:val="NormalWeb1"/>
        <w:spacing w:before="0" w:beforeAutospacing="0" w:after="0" w:afterAutospacing="0"/>
        <w:rPr>
          <w:rFonts w:ascii="Times New Roman" w:hAnsi="Times New Roman" w:cs="Times New Roman"/>
          <w:sz w:val="20"/>
        </w:rPr>
      </w:pPr>
    </w:p>
    <w:p w:rsidR="00853056" w:rsidRPr="00DA171B" w:rsidRDefault="00853056" w:rsidP="0029676D">
      <w:pPr>
        <w:pStyle w:val="NormalWeb1"/>
        <w:spacing w:before="0" w:beforeAutospacing="0" w:after="0" w:afterAutospacing="0"/>
        <w:rPr>
          <w:rFonts w:ascii="Times New Roman" w:hAnsi="Times New Roman" w:cs="Times New Roman"/>
          <w:sz w:val="20"/>
        </w:rPr>
      </w:pPr>
    </w:p>
    <w:p w:rsidR="00853056" w:rsidRPr="00DA171B" w:rsidRDefault="00853056" w:rsidP="0029676D">
      <w:pPr>
        <w:pStyle w:val="NormalWeb1"/>
        <w:spacing w:before="0" w:beforeAutospacing="0" w:after="0" w:afterAutospacing="0"/>
        <w:rPr>
          <w:rFonts w:ascii="Times New Roman" w:hAnsi="Times New Roman" w:cs="Times New Roman"/>
          <w:sz w:val="20"/>
        </w:rPr>
      </w:pPr>
    </w:p>
    <w:p w:rsidR="00853056" w:rsidRPr="00DA171B" w:rsidRDefault="00853056" w:rsidP="0029676D">
      <w:pPr>
        <w:pStyle w:val="NormalWeb1"/>
        <w:spacing w:before="0" w:beforeAutospacing="0" w:after="0" w:afterAutospacing="0"/>
        <w:rPr>
          <w:rFonts w:ascii="Times New Roman" w:hAnsi="Times New Roman" w:cs="Times New Roman"/>
          <w:sz w:val="20"/>
        </w:rPr>
      </w:pPr>
    </w:p>
    <w:p w:rsidR="00853056" w:rsidRPr="00DA171B"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853056" w:rsidRDefault="00853056" w:rsidP="0029676D">
      <w:pPr>
        <w:pStyle w:val="NormalWeb1"/>
        <w:spacing w:before="0" w:beforeAutospacing="0" w:after="0" w:afterAutospacing="0"/>
        <w:rPr>
          <w:rFonts w:ascii="Times New Roman" w:hAnsi="Times New Roman" w:cs="Times New Roman"/>
          <w:sz w:val="20"/>
        </w:rPr>
      </w:pPr>
    </w:p>
    <w:p w:rsidR="00C364C7" w:rsidRDefault="00C364C7" w:rsidP="0029676D">
      <w:pPr>
        <w:pStyle w:val="NormalWeb1"/>
        <w:spacing w:before="0" w:beforeAutospacing="0" w:after="0" w:afterAutospacing="0"/>
        <w:rPr>
          <w:rFonts w:ascii="Times New Roman" w:hAnsi="Times New Roman" w:cs="Times New Roman"/>
          <w:sz w:val="20"/>
        </w:rPr>
      </w:pPr>
    </w:p>
    <w:p w:rsidR="00F11A58" w:rsidRDefault="00F11A58" w:rsidP="0029676D">
      <w:pPr>
        <w:pStyle w:val="NormalWeb1"/>
        <w:spacing w:before="0" w:beforeAutospacing="0" w:after="0" w:afterAutospacing="0"/>
        <w:rPr>
          <w:rFonts w:ascii="Times New Roman" w:hAnsi="Times New Roman" w:cs="Times New Roman"/>
          <w:sz w:val="20"/>
        </w:rPr>
      </w:pPr>
    </w:p>
    <w:p w:rsidR="00F11A58" w:rsidRDefault="00F11A58" w:rsidP="0029676D">
      <w:pPr>
        <w:pStyle w:val="NormalWeb1"/>
        <w:spacing w:before="0" w:beforeAutospacing="0" w:after="0" w:afterAutospacing="0"/>
        <w:rPr>
          <w:rFonts w:ascii="Times New Roman" w:hAnsi="Times New Roman" w:cs="Times New Roman"/>
          <w:sz w:val="20"/>
        </w:rPr>
      </w:pPr>
    </w:p>
    <w:p w:rsidR="00F11A58" w:rsidRDefault="00F11A58" w:rsidP="0029676D">
      <w:pPr>
        <w:pStyle w:val="NormalWeb1"/>
        <w:spacing w:before="0" w:beforeAutospacing="0" w:after="0" w:afterAutospacing="0"/>
        <w:rPr>
          <w:rFonts w:ascii="Times New Roman" w:hAnsi="Times New Roman" w:cs="Times New Roman"/>
          <w:sz w:val="20"/>
        </w:rPr>
      </w:pPr>
    </w:p>
    <w:p w:rsidR="00F11A58" w:rsidRDefault="00F11A58" w:rsidP="0029676D">
      <w:pPr>
        <w:pStyle w:val="NormalWeb1"/>
        <w:spacing w:before="0" w:beforeAutospacing="0" w:after="0" w:afterAutospacing="0"/>
        <w:rPr>
          <w:rFonts w:ascii="Times New Roman" w:hAnsi="Times New Roman" w:cs="Times New Roman"/>
          <w:sz w:val="20"/>
        </w:rPr>
      </w:pPr>
    </w:p>
    <w:p w:rsidR="0029676D" w:rsidRDefault="0029676D" w:rsidP="0029676D">
      <w:pPr>
        <w:pStyle w:val="NormalWeb1"/>
        <w:spacing w:before="0" w:beforeAutospacing="0" w:after="0" w:afterAutospacing="0"/>
        <w:rPr>
          <w:rFonts w:ascii="Times New Roman" w:hAnsi="Times New Roman" w:cs="Times New Roman"/>
          <w:sz w:val="20"/>
        </w:rPr>
      </w:pPr>
    </w:p>
    <w:p w:rsidR="00352D65" w:rsidRDefault="00352D65" w:rsidP="0029676D">
      <w:pPr>
        <w:pStyle w:val="NormalWeb1"/>
        <w:spacing w:before="0" w:beforeAutospacing="0" w:after="0" w:afterAutospacing="0"/>
        <w:rPr>
          <w:rFonts w:ascii="Times New Roman" w:hAnsi="Times New Roman" w:cs="Times New Roman"/>
          <w:sz w:val="20"/>
        </w:rPr>
      </w:pPr>
    </w:p>
    <w:p w:rsidR="00352D65" w:rsidRDefault="00352D65" w:rsidP="0029676D">
      <w:pPr>
        <w:pStyle w:val="NormalWeb1"/>
        <w:spacing w:before="0" w:beforeAutospacing="0" w:after="0" w:afterAutospacing="0"/>
        <w:rPr>
          <w:rFonts w:ascii="Times New Roman" w:hAnsi="Times New Roman" w:cs="Times New Roman"/>
          <w:sz w:val="20"/>
        </w:rPr>
      </w:pPr>
    </w:p>
    <w:p w:rsidR="00514CD7" w:rsidRDefault="00514CD7" w:rsidP="00514CD7">
      <w:pPr>
        <w:pBdr>
          <w:top w:val="single" w:sz="4" w:space="1" w:color="000000"/>
          <w:bottom w:val="single" w:sz="4" w:space="1" w:color="000000"/>
        </w:pBdr>
        <w:shd w:val="clear" w:color="auto" w:fill="E5E5E5"/>
        <w:jc w:val="center"/>
        <w:rPr>
          <w:b/>
          <w:bCs/>
          <w:color w:val="000000"/>
        </w:rPr>
      </w:pPr>
      <w:r>
        <w:rPr>
          <w:b/>
          <w:bCs/>
          <w:color w:val="000000"/>
        </w:rPr>
        <w:lastRenderedPageBreak/>
        <w:t>APPLICATION TRANSMITTAL INSTRUCTIONS</w:t>
      </w:r>
    </w:p>
    <w:p w:rsidR="00514CD7" w:rsidRDefault="00514CD7" w:rsidP="00514CD7">
      <w:pPr>
        <w:rPr>
          <w:color w:val="000000"/>
        </w:rPr>
      </w:pPr>
    </w:p>
    <w:p w:rsidR="00514CD7" w:rsidRPr="00F63CA2" w:rsidRDefault="00514CD7" w:rsidP="00514CD7">
      <w:pPr>
        <w:rPr>
          <w:color w:val="000000"/>
        </w:rPr>
      </w:pPr>
      <w:r w:rsidRPr="00F63CA2">
        <w:rPr>
          <w:color w:val="000000"/>
        </w:rPr>
        <w:t xml:space="preserve">ATTENTION ELECTRONIC APPLICANTS:  Please note that you must follow the Application Procedures as described in the </w:t>
      </w:r>
      <w:r w:rsidRPr="00F63CA2">
        <w:rPr>
          <w:color w:val="000000"/>
          <w:u w:val="single"/>
        </w:rPr>
        <w:t>Federal Register</w:t>
      </w:r>
      <w:r w:rsidRPr="00F63CA2">
        <w:rPr>
          <w:color w:val="000000"/>
        </w:rPr>
        <w:t xml:space="preserve"> notice announcing the grant competition.</w:t>
      </w:r>
    </w:p>
    <w:p w:rsidR="00514CD7" w:rsidRPr="00F63CA2" w:rsidRDefault="00514CD7" w:rsidP="00514CD7">
      <w:pPr>
        <w:rPr>
          <w:b/>
          <w:bCs/>
          <w:color w:val="000000"/>
        </w:rPr>
      </w:pPr>
    </w:p>
    <w:p w:rsidR="00514CD7" w:rsidRPr="00F63CA2" w:rsidRDefault="00514CD7" w:rsidP="00514CD7">
      <w:pPr>
        <w:rPr>
          <w:b/>
          <w:bCs/>
          <w:color w:val="000000"/>
        </w:rPr>
      </w:pPr>
      <w:r w:rsidRPr="00F63CA2">
        <w:rPr>
          <w:b/>
          <w:bCs/>
          <w:color w:val="000000"/>
          <w:u w:val="single"/>
        </w:rPr>
        <w:t>This program requires the electronic submission</w:t>
      </w:r>
      <w:r w:rsidRPr="00F63CA2">
        <w:rPr>
          <w:b/>
          <w:bCs/>
          <w:color w:val="000000"/>
        </w:rPr>
        <w:t xml:space="preserve"> of applications; specific requirements and waiver instructions can be found in the </w:t>
      </w:r>
      <w:r w:rsidRPr="00F63CA2">
        <w:rPr>
          <w:b/>
          <w:bCs/>
          <w:color w:val="000000"/>
          <w:u w:val="single"/>
        </w:rPr>
        <w:t>Federal Register</w:t>
      </w:r>
      <w:r w:rsidRPr="00F63CA2">
        <w:rPr>
          <w:b/>
          <w:bCs/>
          <w:color w:val="000000"/>
        </w:rPr>
        <w:t xml:space="preserve"> notice.</w:t>
      </w:r>
    </w:p>
    <w:p w:rsidR="00514CD7" w:rsidRPr="00F63CA2" w:rsidRDefault="00514CD7" w:rsidP="00514CD7">
      <w:pPr>
        <w:pBdr>
          <w:top w:val="single" w:sz="4" w:space="1" w:color="auto"/>
          <w:left w:val="single" w:sz="4" w:space="4" w:color="auto"/>
          <w:bottom w:val="single" w:sz="4" w:space="1" w:color="auto"/>
          <w:right w:val="single" w:sz="4" w:space="4" w:color="auto"/>
        </w:pBdr>
        <w:rPr>
          <w:color w:val="000000"/>
        </w:rPr>
      </w:pPr>
      <w:r w:rsidRPr="00F63CA2">
        <w:rPr>
          <w:color w:val="000000"/>
        </w:rPr>
        <w:t xml:space="preserve">According to the instructions found in the </w:t>
      </w:r>
      <w:r w:rsidRPr="00F63CA2">
        <w:rPr>
          <w:color w:val="000000"/>
          <w:u w:val="single"/>
        </w:rPr>
        <w:t>Federal Register</w:t>
      </w:r>
      <w:r w:rsidRPr="00F63CA2">
        <w:rPr>
          <w:color w:val="000000"/>
        </w:rPr>
        <w:t xml:space="preserve"> notice, those requesting and qualifying for an exception to the electronic submission requirement may submit an application by mail, commercial carrier or by hand delivery.</w:t>
      </w:r>
    </w:p>
    <w:p w:rsidR="00514CD7" w:rsidRPr="00F63CA2" w:rsidRDefault="00514CD7" w:rsidP="00514CD7">
      <w:pPr>
        <w:rPr>
          <w:color w:val="000000"/>
        </w:rPr>
      </w:pPr>
    </w:p>
    <w:p w:rsidR="00514CD7" w:rsidRPr="00F63CA2" w:rsidRDefault="00514CD7" w:rsidP="00514CD7">
      <w:pPr>
        <w:rPr>
          <w:color w:val="000000"/>
        </w:rPr>
      </w:pPr>
      <w:r w:rsidRPr="00F63CA2">
        <w:rPr>
          <w:color w:val="000000"/>
        </w:rPr>
        <w:t>If you want to apply for a grant and be considered for funding, you must meet the following deadline requirements:</w:t>
      </w:r>
    </w:p>
    <w:p w:rsidR="00514CD7" w:rsidRPr="00F63CA2" w:rsidRDefault="00514CD7" w:rsidP="00514CD7">
      <w:pPr>
        <w:rPr>
          <w:color w:val="000000"/>
        </w:rPr>
      </w:pPr>
    </w:p>
    <w:p w:rsidR="00514CD7" w:rsidRPr="00F63CA2" w:rsidRDefault="00514CD7" w:rsidP="00514CD7">
      <w:pPr>
        <w:rPr>
          <w:b/>
          <w:bCs/>
          <w:color w:val="000000"/>
          <w:u w:val="single"/>
        </w:rPr>
      </w:pPr>
      <w:r w:rsidRPr="00F63CA2">
        <w:rPr>
          <w:b/>
          <w:bCs/>
          <w:color w:val="000000"/>
          <w:u w:val="single"/>
        </w:rPr>
        <w:t xml:space="preserve">Applications Submitted Electronically   </w:t>
      </w:r>
    </w:p>
    <w:p w:rsidR="00514CD7" w:rsidRPr="00F63CA2" w:rsidRDefault="00514CD7" w:rsidP="00514CD7">
      <w:pPr>
        <w:rPr>
          <w:b/>
          <w:bCs/>
          <w:color w:val="000000"/>
          <w:u w:val="single"/>
        </w:rPr>
      </w:pPr>
    </w:p>
    <w:p w:rsidR="00514CD7" w:rsidRPr="00F63CA2" w:rsidRDefault="00514CD7" w:rsidP="00514CD7">
      <w:pPr>
        <w:rPr>
          <w:color w:val="000000"/>
          <w:u w:color="FF0000"/>
        </w:rPr>
      </w:pPr>
      <w:r w:rsidRPr="00F63CA2">
        <w:rPr>
          <w:b/>
          <w:bCs/>
          <w:color w:val="000000"/>
        </w:rPr>
        <w:t>You must submit your grant application through Grants</w:t>
      </w:r>
      <w:r>
        <w:rPr>
          <w:b/>
          <w:bCs/>
          <w:color w:val="000000"/>
        </w:rPr>
        <w:t>.gov</w:t>
      </w:r>
      <w:r w:rsidRPr="00F63CA2">
        <w:rPr>
          <w:b/>
          <w:bCs/>
          <w:color w:val="000000"/>
        </w:rPr>
        <w:t xml:space="preserve"> </w:t>
      </w:r>
      <w:r>
        <w:rPr>
          <w:b/>
          <w:bCs/>
          <w:color w:val="000000"/>
        </w:rPr>
        <w:t xml:space="preserve">portal site </w:t>
      </w:r>
      <w:r w:rsidRPr="00F63CA2">
        <w:rPr>
          <w:b/>
          <w:bCs/>
          <w:color w:val="000000"/>
        </w:rPr>
        <w:t>(</w:t>
      </w:r>
      <w:hyperlink r:id="rId36" w:history="1">
        <w:r w:rsidRPr="005A5199">
          <w:rPr>
            <w:rStyle w:val="Hyperlink"/>
            <w:b/>
            <w:bCs/>
          </w:rPr>
          <w:t>http://www.grants.gov</w:t>
        </w:r>
      </w:hyperlink>
      <w:r w:rsidRPr="00F63CA2">
        <w:rPr>
          <w:b/>
          <w:bCs/>
          <w:color w:val="000000"/>
        </w:rPr>
        <w:t>) by 4:30:00 p.m. (Washington, D.C. time) on or before the deadline date.</w:t>
      </w:r>
      <w:r>
        <w:rPr>
          <w:b/>
          <w:bCs/>
          <w:color w:val="000000"/>
        </w:rPr>
        <w:t xml:space="preserve">  </w:t>
      </w:r>
      <w:r>
        <w:rPr>
          <w:color w:val="000000"/>
          <w:u w:color="FF0000"/>
        </w:rPr>
        <w:t xml:space="preserve">Applications received by Grants.gov are date and time stamped.  </w:t>
      </w:r>
    </w:p>
    <w:p w:rsidR="00514CD7" w:rsidRPr="00F63CA2" w:rsidRDefault="00514CD7" w:rsidP="00514CD7">
      <w:pPr>
        <w:rPr>
          <w:b/>
          <w:color w:val="000000"/>
          <w:u w:val="single"/>
        </w:rPr>
      </w:pPr>
    </w:p>
    <w:p w:rsidR="00514CD7" w:rsidRDefault="00514CD7" w:rsidP="00514CD7">
      <w:pPr>
        <w:rPr>
          <w:b/>
          <w:color w:val="000000"/>
          <w:u w:val="single"/>
        </w:rPr>
      </w:pPr>
      <w:r>
        <w:rPr>
          <w:b/>
          <w:color w:val="000000"/>
          <w:u w:val="single"/>
        </w:rPr>
        <w:t>Submission of Paper Applications by Mail:</w:t>
      </w:r>
    </w:p>
    <w:p w:rsidR="00514CD7" w:rsidRDefault="00514CD7" w:rsidP="00514CD7">
      <w:pPr>
        <w:rPr>
          <w:color w:val="000000"/>
        </w:rPr>
      </w:pPr>
      <w:r>
        <w:rPr>
          <w:color w:val="000000"/>
        </w:rPr>
        <w:t>If you qualify for an exception to the electronic submission requirement, you may submit your application in paper format by mail (through the U.S. Postal Service or a commercial carrier), you must mail the original and two copies of your application, on or before the application deadline date, to the Department at the following address:</w:t>
      </w:r>
    </w:p>
    <w:p w:rsidR="00514CD7" w:rsidRDefault="00514CD7" w:rsidP="00514CD7">
      <w:pPr>
        <w:rPr>
          <w:color w:val="000000"/>
        </w:rPr>
      </w:pPr>
    </w:p>
    <w:p w:rsidR="00514CD7" w:rsidRDefault="00514CD7" w:rsidP="00514CD7">
      <w:pPr>
        <w:rPr>
          <w:color w:val="000000"/>
        </w:rPr>
      </w:pPr>
      <w:r>
        <w:rPr>
          <w:color w:val="000000"/>
        </w:rPr>
        <w:t>U.S. Department of Education</w:t>
      </w:r>
    </w:p>
    <w:p w:rsidR="00514CD7" w:rsidRDefault="00514CD7" w:rsidP="00514CD7">
      <w:pPr>
        <w:rPr>
          <w:color w:val="000000"/>
        </w:rPr>
      </w:pPr>
      <w:r>
        <w:rPr>
          <w:color w:val="000000"/>
        </w:rPr>
        <w:t>Application Control Center</w:t>
      </w:r>
    </w:p>
    <w:p w:rsidR="00514CD7" w:rsidRDefault="00514CD7" w:rsidP="00514CD7">
      <w:pPr>
        <w:rPr>
          <w:color w:val="000000"/>
        </w:rPr>
      </w:pPr>
      <w:r>
        <w:rPr>
          <w:color w:val="000000"/>
        </w:rPr>
        <w:t xml:space="preserve">Attention:  (CFDA Number </w:t>
      </w:r>
      <w:r>
        <w:rPr>
          <w:b/>
          <w:bCs/>
          <w:iCs/>
          <w:color w:val="000000"/>
        </w:rPr>
        <w:t>84.044A</w:t>
      </w:r>
      <w:r>
        <w:rPr>
          <w:color w:val="000000"/>
        </w:rPr>
        <w:t>)</w:t>
      </w:r>
    </w:p>
    <w:p w:rsidR="00514CD7" w:rsidRDefault="00514CD7" w:rsidP="00514CD7">
      <w:pPr>
        <w:rPr>
          <w:color w:val="000000"/>
        </w:rPr>
      </w:pPr>
      <w:r>
        <w:rPr>
          <w:color w:val="000000"/>
        </w:rPr>
        <w:t>LBJ Basement Level 1</w:t>
      </w:r>
    </w:p>
    <w:p w:rsidR="00514CD7" w:rsidRDefault="00514CD7" w:rsidP="00514CD7">
      <w:pPr>
        <w:rPr>
          <w:color w:val="000000"/>
        </w:rPr>
      </w:pPr>
      <w:r>
        <w:rPr>
          <w:color w:val="000000"/>
        </w:rPr>
        <w:t>400 Maryland Avenue, SW</w:t>
      </w:r>
    </w:p>
    <w:p w:rsidR="00514CD7" w:rsidRDefault="00514CD7" w:rsidP="00514CD7">
      <w:pPr>
        <w:rPr>
          <w:color w:val="000000"/>
        </w:rPr>
      </w:pPr>
      <w:r>
        <w:rPr>
          <w:color w:val="000000"/>
        </w:rPr>
        <w:t>Washington, DC  20202-4260</w:t>
      </w:r>
    </w:p>
    <w:p w:rsidR="00514CD7" w:rsidRDefault="00514CD7" w:rsidP="00514CD7">
      <w:pPr>
        <w:rPr>
          <w:color w:val="000000"/>
        </w:rPr>
      </w:pPr>
    </w:p>
    <w:p w:rsidR="00514CD7" w:rsidRDefault="00514CD7" w:rsidP="00514CD7">
      <w:pPr>
        <w:rPr>
          <w:color w:val="000000"/>
        </w:rPr>
      </w:pPr>
      <w:r>
        <w:rPr>
          <w:color w:val="000000"/>
        </w:rPr>
        <w:t>You must show proof of mailing consisting of one of the following:</w:t>
      </w:r>
    </w:p>
    <w:p w:rsidR="00514CD7" w:rsidRDefault="00514CD7" w:rsidP="00514CD7">
      <w:pPr>
        <w:rPr>
          <w:color w:val="000000"/>
        </w:rPr>
      </w:pPr>
      <w:r>
        <w:rPr>
          <w:color w:val="000000"/>
        </w:rPr>
        <w:t>(1)  A legibly dated U.S. Postal Service postmark.</w:t>
      </w:r>
    </w:p>
    <w:p w:rsidR="00514CD7" w:rsidRDefault="00514CD7" w:rsidP="00514CD7">
      <w:pPr>
        <w:rPr>
          <w:color w:val="000000"/>
        </w:rPr>
      </w:pPr>
      <w:r>
        <w:rPr>
          <w:color w:val="000000"/>
        </w:rPr>
        <w:t>(2)  A legible mail receipt with the date of mailing stamped by the U.S. Postal Service.</w:t>
      </w:r>
    </w:p>
    <w:p w:rsidR="00514CD7" w:rsidRDefault="00514CD7" w:rsidP="00514CD7">
      <w:pPr>
        <w:rPr>
          <w:color w:val="000000"/>
        </w:rPr>
      </w:pPr>
      <w:r>
        <w:rPr>
          <w:color w:val="000000"/>
        </w:rPr>
        <w:t xml:space="preserve">(3)  A dated shipping label, invoice, or receipt from a commercial carrier. </w:t>
      </w:r>
    </w:p>
    <w:p w:rsidR="00514CD7" w:rsidRDefault="00514CD7" w:rsidP="00514CD7">
      <w:pPr>
        <w:ind w:left="360" w:hanging="360"/>
        <w:rPr>
          <w:color w:val="000000"/>
        </w:rPr>
      </w:pPr>
      <w:r>
        <w:rPr>
          <w:color w:val="000000"/>
        </w:rPr>
        <w:t>(4)  Any other proof of mailing acceptable to the Secretary of the U.S. Department of Education.</w:t>
      </w:r>
    </w:p>
    <w:p w:rsidR="00514CD7" w:rsidRDefault="00514CD7" w:rsidP="00514CD7">
      <w:pPr>
        <w:rPr>
          <w:color w:val="000000"/>
        </w:rPr>
      </w:pPr>
    </w:p>
    <w:p w:rsidR="00514CD7" w:rsidRDefault="00514CD7" w:rsidP="00514CD7">
      <w:pPr>
        <w:rPr>
          <w:color w:val="000000"/>
        </w:rPr>
      </w:pPr>
      <w:r>
        <w:rPr>
          <w:color w:val="000000"/>
        </w:rPr>
        <w:t xml:space="preserve">If you mail your application through the U.S. Postal Service, we do </w:t>
      </w:r>
      <w:r>
        <w:rPr>
          <w:b/>
          <w:color w:val="000000"/>
        </w:rPr>
        <w:t>not</w:t>
      </w:r>
      <w:r>
        <w:rPr>
          <w:color w:val="000000"/>
        </w:rPr>
        <w:t xml:space="preserve"> accept either of the following as proof of mailing:</w:t>
      </w:r>
    </w:p>
    <w:p w:rsidR="00514CD7" w:rsidRDefault="00514CD7" w:rsidP="00514CD7">
      <w:pPr>
        <w:rPr>
          <w:color w:val="000000"/>
        </w:rPr>
      </w:pPr>
      <w:r>
        <w:rPr>
          <w:color w:val="000000"/>
        </w:rPr>
        <w:t>(1)  A private metered postmark.</w:t>
      </w:r>
    </w:p>
    <w:p w:rsidR="00514CD7" w:rsidRDefault="00514CD7" w:rsidP="00514CD7">
      <w:pPr>
        <w:rPr>
          <w:color w:val="000000"/>
        </w:rPr>
      </w:pPr>
      <w:r>
        <w:rPr>
          <w:color w:val="000000"/>
        </w:rPr>
        <w:t>(2)  A mail receipt that is not dated by the U.S. Postal Service.</w:t>
      </w:r>
    </w:p>
    <w:p w:rsidR="00514CD7" w:rsidRDefault="00514CD7" w:rsidP="00514CD7">
      <w:pPr>
        <w:rPr>
          <w:color w:val="000000"/>
        </w:rPr>
      </w:pPr>
    </w:p>
    <w:p w:rsidR="00514CD7" w:rsidRDefault="00514CD7" w:rsidP="00514CD7">
      <w:pPr>
        <w:rPr>
          <w:color w:val="000000"/>
        </w:rPr>
      </w:pPr>
      <w:r>
        <w:rPr>
          <w:color w:val="000000"/>
        </w:rPr>
        <w:t xml:space="preserve">If your application is postmarked after the application deadline date, we will </w:t>
      </w:r>
      <w:r>
        <w:rPr>
          <w:b/>
          <w:color w:val="000000"/>
        </w:rPr>
        <w:t>not</w:t>
      </w:r>
      <w:r>
        <w:rPr>
          <w:color w:val="000000"/>
        </w:rPr>
        <w:t xml:space="preserve"> consider your application.</w:t>
      </w:r>
    </w:p>
    <w:p w:rsidR="00514CD7" w:rsidRDefault="00514CD7" w:rsidP="00514CD7">
      <w:pPr>
        <w:rPr>
          <w:color w:val="000000"/>
        </w:rPr>
      </w:pPr>
    </w:p>
    <w:p w:rsidR="00514CD7" w:rsidRDefault="00514CD7" w:rsidP="00514CD7">
      <w:pPr>
        <w:rPr>
          <w:color w:val="000000"/>
        </w:rPr>
      </w:pPr>
      <w:r>
        <w:rPr>
          <w:color w:val="000000"/>
          <w:u w:val="single"/>
        </w:rPr>
        <w:t>Note</w:t>
      </w:r>
      <w:r>
        <w:rPr>
          <w:color w:val="000000"/>
        </w:rPr>
        <w:t>:  The U.S. Postal Service does not uniformly provide a dated postmark.  Before relying on this method, you should check with your local post office.</w:t>
      </w:r>
    </w:p>
    <w:p w:rsidR="00514CD7" w:rsidRDefault="00514CD7" w:rsidP="00514CD7">
      <w:pPr>
        <w:rPr>
          <w:color w:val="000000"/>
        </w:rPr>
      </w:pPr>
    </w:p>
    <w:p w:rsidR="00514CD7" w:rsidRDefault="00514CD7" w:rsidP="00514CD7">
      <w:pPr>
        <w:rPr>
          <w:b/>
          <w:color w:val="000000"/>
          <w:u w:val="single"/>
        </w:rPr>
      </w:pPr>
      <w:r>
        <w:rPr>
          <w:b/>
          <w:color w:val="000000"/>
          <w:u w:val="single"/>
        </w:rPr>
        <w:t>Submission of Paper Applications by Hand Delivery:</w:t>
      </w:r>
    </w:p>
    <w:p w:rsidR="00514CD7" w:rsidRDefault="00514CD7" w:rsidP="00514CD7">
      <w:pPr>
        <w:rPr>
          <w:b/>
          <w:bCs/>
          <w:i/>
          <w:iCs/>
          <w:color w:val="000000"/>
        </w:rPr>
      </w:pPr>
      <w:r>
        <w:rPr>
          <w:color w:val="000000"/>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color w:val="000000"/>
        </w:rPr>
        <w:t xml:space="preserve"> </w:t>
      </w:r>
    </w:p>
    <w:p w:rsidR="00514CD7" w:rsidRDefault="00514CD7" w:rsidP="00514CD7">
      <w:pPr>
        <w:rPr>
          <w:color w:val="000000"/>
        </w:rPr>
      </w:pPr>
    </w:p>
    <w:p w:rsidR="00514CD7" w:rsidRDefault="00514CD7" w:rsidP="00514CD7">
      <w:pPr>
        <w:rPr>
          <w:color w:val="000000"/>
        </w:rPr>
      </w:pPr>
      <w:r>
        <w:rPr>
          <w:color w:val="000000"/>
        </w:rPr>
        <w:t>U.S. Department of Education</w:t>
      </w:r>
    </w:p>
    <w:p w:rsidR="00514CD7" w:rsidRDefault="00514CD7" w:rsidP="00514CD7">
      <w:pPr>
        <w:rPr>
          <w:color w:val="000000"/>
        </w:rPr>
      </w:pPr>
      <w:r>
        <w:rPr>
          <w:color w:val="000000"/>
        </w:rPr>
        <w:t>Application Control Center</w:t>
      </w:r>
    </w:p>
    <w:p w:rsidR="00514CD7" w:rsidRDefault="00514CD7" w:rsidP="00514CD7">
      <w:pPr>
        <w:rPr>
          <w:color w:val="000000"/>
        </w:rPr>
      </w:pPr>
      <w:r>
        <w:rPr>
          <w:color w:val="000000"/>
        </w:rPr>
        <w:t xml:space="preserve">Attention:  (CFDA Number </w:t>
      </w:r>
      <w:r>
        <w:rPr>
          <w:b/>
          <w:bCs/>
          <w:iCs/>
          <w:color w:val="000000"/>
        </w:rPr>
        <w:t>84.044A</w:t>
      </w:r>
      <w:r>
        <w:rPr>
          <w:color w:val="000000"/>
        </w:rPr>
        <w:t>)</w:t>
      </w:r>
    </w:p>
    <w:p w:rsidR="00514CD7" w:rsidRDefault="00514CD7" w:rsidP="00514CD7">
      <w:pPr>
        <w:rPr>
          <w:color w:val="000000"/>
        </w:rPr>
      </w:pPr>
      <w:r>
        <w:rPr>
          <w:color w:val="000000"/>
        </w:rPr>
        <w:t>550 12th Street, SW.</w:t>
      </w:r>
    </w:p>
    <w:p w:rsidR="00514CD7" w:rsidRDefault="00514CD7" w:rsidP="00514CD7">
      <w:pPr>
        <w:rPr>
          <w:color w:val="000000"/>
        </w:rPr>
      </w:pPr>
      <w:r>
        <w:rPr>
          <w:color w:val="000000"/>
        </w:rPr>
        <w:t>Room 7041, Potomac Center Plaza</w:t>
      </w:r>
    </w:p>
    <w:p w:rsidR="00514CD7" w:rsidRDefault="00514CD7" w:rsidP="00514CD7">
      <w:pPr>
        <w:rPr>
          <w:bCs/>
          <w:color w:val="000000"/>
        </w:rPr>
      </w:pPr>
      <w:r>
        <w:rPr>
          <w:bCs/>
          <w:color w:val="000000"/>
        </w:rPr>
        <w:t xml:space="preserve">Washington, DC  20202-4260 </w:t>
      </w:r>
    </w:p>
    <w:p w:rsidR="00514CD7" w:rsidRDefault="00514CD7" w:rsidP="00514CD7">
      <w:pPr>
        <w:rPr>
          <w:color w:val="000000"/>
        </w:rPr>
      </w:pPr>
    </w:p>
    <w:p w:rsidR="00514CD7" w:rsidRDefault="00514CD7" w:rsidP="00514CD7">
      <w:pPr>
        <w:rPr>
          <w:color w:val="000000"/>
        </w:rPr>
      </w:pPr>
      <w:r>
        <w:rPr>
          <w:color w:val="000000"/>
        </w:rPr>
        <w:t>The Application Control Center accepts hand deliveries daily between 8:00 a.m. and 4:30:00 p.m., Washington, DC time, except Saturdays, Sundays, and Federal holidays.</w:t>
      </w:r>
    </w:p>
    <w:p w:rsidR="00514CD7" w:rsidRDefault="00514CD7" w:rsidP="00514CD7">
      <w:pPr>
        <w:rPr>
          <w:b/>
          <w:color w:val="000000"/>
          <w:u w:val="single"/>
        </w:rPr>
      </w:pPr>
    </w:p>
    <w:p w:rsidR="00514CD7" w:rsidRDefault="00514CD7" w:rsidP="00514CD7">
      <w:pPr>
        <w:rPr>
          <w:color w:val="000000"/>
        </w:rPr>
      </w:pPr>
      <w:r>
        <w:rPr>
          <w:b/>
          <w:color w:val="000000"/>
          <w:u w:val="single"/>
        </w:rPr>
        <w:t>Note for Mail or Hand Delivery of Paper Applications</w:t>
      </w:r>
      <w:r>
        <w:rPr>
          <w:b/>
          <w:color w:val="000000"/>
        </w:rPr>
        <w:t>:</w:t>
      </w:r>
      <w:r>
        <w:rPr>
          <w:color w:val="000000"/>
        </w:rPr>
        <w:t xml:space="preserve">  If you mail or hand deliver your application to the Department--</w:t>
      </w:r>
    </w:p>
    <w:p w:rsidR="00514CD7" w:rsidRDefault="00514CD7" w:rsidP="00514CD7">
      <w:pPr>
        <w:ind w:left="360" w:hanging="360"/>
        <w:rPr>
          <w:color w:val="000000"/>
        </w:rPr>
      </w:pPr>
      <w:r>
        <w:rPr>
          <w:color w:val="000000"/>
        </w:rPr>
        <w:t>(1)  You must indicate on the envelope and--if not provided by the Department--in Item 11 of the SF 424 the CFDA number, including suffix letter, if any, of the competition under which you are submitting your application; and</w:t>
      </w:r>
    </w:p>
    <w:p w:rsidR="0001613D" w:rsidRDefault="00514CD7" w:rsidP="00D837AF">
      <w:pPr>
        <w:ind w:left="360" w:hanging="360"/>
        <w:rPr>
          <w:color w:val="000000"/>
        </w:rPr>
      </w:pPr>
      <w:r>
        <w:rPr>
          <w:color w:val="000000"/>
        </w:rPr>
        <w:t>(2)  The Application Control Center will mail to you a notification of receipt of your grant application.  If you do not receive this notification within 15 business days from the application deadline date, you should call the U.S.</w:t>
      </w:r>
      <w:r w:rsidR="00D837AF">
        <w:rPr>
          <w:color w:val="000000"/>
        </w:rPr>
        <w:t xml:space="preserve"> </w:t>
      </w:r>
      <w:r>
        <w:rPr>
          <w:color w:val="000000"/>
        </w:rPr>
        <w:t>Department of Education Application Control Center at (202) 245-6288.</w:t>
      </w:r>
      <w:bookmarkEnd w:id="3"/>
    </w:p>
    <w:p w:rsidR="0001613D" w:rsidRDefault="0001613D" w:rsidP="00D837AF">
      <w:pPr>
        <w:ind w:left="360"/>
        <w:rPr>
          <w:color w:val="000000"/>
        </w:rPr>
      </w:pPr>
    </w:p>
    <w:p w:rsidR="0001613D" w:rsidRDefault="0001613D" w:rsidP="00392421">
      <w:pPr>
        <w:rPr>
          <w:color w:val="000000"/>
        </w:rPr>
      </w:pPr>
    </w:p>
    <w:p w:rsidR="0001613D" w:rsidRDefault="0001613D" w:rsidP="00392421">
      <w:pPr>
        <w:rPr>
          <w:color w:val="000000"/>
        </w:rPr>
      </w:pPr>
    </w:p>
    <w:p w:rsidR="0001613D" w:rsidRDefault="0001613D" w:rsidP="00392421">
      <w:pPr>
        <w:rPr>
          <w:color w:val="000000"/>
        </w:rPr>
      </w:pPr>
    </w:p>
    <w:p w:rsidR="00CA0958" w:rsidRDefault="00680A29" w:rsidP="00392421">
      <w:pPr>
        <w:rPr>
          <w:rFonts w:ascii="Arial" w:hAnsi="Arial" w:cs="Arial"/>
          <w:color w:val="000000"/>
          <w:szCs w:val="20"/>
        </w:rPr>
      </w:pPr>
      <w:r>
        <w:rPr>
          <w:rFonts w:ascii="Arial" w:hAnsi="Arial" w:cs="Arial"/>
          <w:color w:val="000000"/>
          <w:szCs w:val="20"/>
        </w:rPr>
        <w:br w:type="page"/>
      </w:r>
    </w:p>
    <w:p w:rsidR="00CA0958" w:rsidRPr="00E3308E" w:rsidRDefault="004679AE">
      <w:pPr>
        <w:pStyle w:val="Heading1"/>
        <w:rPr>
          <w:rFonts w:ascii="Times New Roman" w:hAnsi="Times New Roman"/>
          <w:bCs/>
          <w:szCs w:val="28"/>
        </w:rPr>
      </w:pPr>
      <w:r w:rsidRPr="00E3308E">
        <w:rPr>
          <w:rFonts w:ascii="Times New Roman" w:hAnsi="Times New Roman"/>
          <w:noProof/>
          <w:szCs w:val="28"/>
        </w:rPr>
        <w:lastRenderedPageBreak/>
        <w:t>Notice Inviting Applications for New Awards</w:t>
      </w:r>
    </w:p>
    <w:p w:rsidR="00A449E2" w:rsidRDefault="00A449E2" w:rsidP="00A449E2">
      <w:pPr>
        <w:tabs>
          <w:tab w:val="left" w:pos="720"/>
        </w:tabs>
        <w:spacing w:line="480" w:lineRule="auto"/>
        <w:rPr>
          <w:rFonts w:ascii="Courier New" w:hAnsi="Courier New" w:cs="Courier New"/>
        </w:rPr>
      </w:pPr>
    </w:p>
    <w:p w:rsidR="009E565C" w:rsidRDefault="009E565C" w:rsidP="00A449E2">
      <w:pPr>
        <w:tabs>
          <w:tab w:val="left" w:pos="720"/>
        </w:tabs>
        <w:spacing w:line="480" w:lineRule="auto"/>
        <w:rPr>
          <w:rFonts w:ascii="Courier New" w:hAnsi="Courier New" w:cs="Courier New"/>
        </w:rPr>
      </w:pPr>
    </w:p>
    <w:p w:rsidR="00A449E2" w:rsidRPr="003D0BE1" w:rsidRDefault="00A449E2" w:rsidP="00A449E2">
      <w:pPr>
        <w:tabs>
          <w:tab w:val="left" w:pos="720"/>
        </w:tabs>
        <w:spacing w:line="480" w:lineRule="auto"/>
        <w:rPr>
          <w:rFonts w:ascii="Courier New" w:hAnsi="Courier New" w:cs="Courier New"/>
        </w:rPr>
      </w:pPr>
      <w:r w:rsidRPr="003D0BE1">
        <w:rPr>
          <w:rFonts w:ascii="Courier New" w:hAnsi="Courier New" w:cs="Courier New"/>
        </w:rPr>
        <w:t>4000-01-U</w:t>
      </w:r>
    </w:p>
    <w:p w:rsidR="00A449E2" w:rsidRPr="003D0BE1" w:rsidRDefault="00A449E2" w:rsidP="00A449E2">
      <w:pPr>
        <w:tabs>
          <w:tab w:val="left" w:pos="720"/>
        </w:tabs>
        <w:spacing w:line="480" w:lineRule="auto"/>
        <w:rPr>
          <w:rFonts w:ascii="Courier New" w:hAnsi="Courier New" w:cs="Courier New"/>
        </w:rPr>
      </w:pPr>
      <w:r w:rsidRPr="003D0BE1">
        <w:rPr>
          <w:rFonts w:ascii="Courier New" w:hAnsi="Courier New" w:cs="Courier New"/>
        </w:rPr>
        <w:t>DEPARTMENT OF EDUCATION</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 xml:space="preserve">Applications for New Awards; Talent Search Program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AGENCY: Office of Postsecondary Education, Department of Education</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ACTION: Notice.</w:t>
      </w:r>
    </w:p>
    <w:p w:rsidR="00A449E2" w:rsidRPr="003D0BE1" w:rsidRDefault="00A449E2" w:rsidP="00A449E2">
      <w:pPr>
        <w:spacing w:line="480" w:lineRule="auto"/>
        <w:rPr>
          <w:rFonts w:ascii="Courier New" w:hAnsi="Courier New" w:cs="Courier New"/>
          <w:bCs/>
        </w:rPr>
      </w:pPr>
      <w:r w:rsidRPr="003D0BE1">
        <w:rPr>
          <w:rFonts w:ascii="Courier New" w:hAnsi="Courier New" w:cs="Courier New"/>
          <w:bCs/>
          <w:u w:val="single"/>
        </w:rPr>
        <w:t>Overview Information</w:t>
      </w:r>
      <w:r w:rsidRPr="003D0BE1">
        <w:rPr>
          <w:rFonts w:ascii="Courier New" w:hAnsi="Courier New" w:cs="Courier New"/>
          <w:bCs/>
        </w:rPr>
        <w:t>:</w:t>
      </w:r>
    </w:p>
    <w:p w:rsidR="00A449E2" w:rsidRPr="003D0BE1" w:rsidRDefault="00A449E2" w:rsidP="00A449E2">
      <w:pPr>
        <w:tabs>
          <w:tab w:val="right" w:pos="540"/>
          <w:tab w:val="left" w:pos="630"/>
        </w:tabs>
        <w:spacing w:line="480" w:lineRule="auto"/>
        <w:rPr>
          <w:rFonts w:ascii="Courier New" w:hAnsi="Courier New" w:cs="Courier New"/>
          <w:bCs/>
        </w:rPr>
      </w:pPr>
      <w:r w:rsidRPr="003D0BE1">
        <w:rPr>
          <w:rFonts w:ascii="Courier New" w:hAnsi="Courier New" w:cs="Courier New"/>
        </w:rPr>
        <w:t xml:space="preserve">Talent Search Program </w:t>
      </w:r>
    </w:p>
    <w:p w:rsidR="00A449E2" w:rsidRPr="003D0BE1" w:rsidRDefault="00A449E2" w:rsidP="00A449E2">
      <w:pPr>
        <w:tabs>
          <w:tab w:val="right" w:pos="540"/>
          <w:tab w:val="left" w:pos="630"/>
        </w:tabs>
        <w:spacing w:line="480" w:lineRule="auto"/>
        <w:rPr>
          <w:rFonts w:ascii="Courier New" w:hAnsi="Courier New" w:cs="Courier New"/>
          <w:bCs/>
        </w:rPr>
      </w:pPr>
      <w:r w:rsidRPr="003D0BE1">
        <w:rPr>
          <w:rFonts w:ascii="Courier New" w:hAnsi="Courier New" w:cs="Courier New"/>
          <w:bCs/>
        </w:rPr>
        <w:t xml:space="preserve">Notice inviting applications for new awards for fiscal year (FY) </w:t>
      </w:r>
      <w:r w:rsidRPr="003D0BE1">
        <w:rPr>
          <w:rFonts w:ascii="Courier New" w:hAnsi="Courier New" w:cs="Courier New"/>
        </w:rPr>
        <w:t>2016</w:t>
      </w:r>
      <w:r w:rsidRPr="003D0BE1">
        <w:rPr>
          <w:rFonts w:ascii="Courier New" w:hAnsi="Courier New" w:cs="Courier New"/>
          <w:b/>
        </w:rPr>
        <w:t>.</w:t>
      </w:r>
    </w:p>
    <w:p w:rsidR="00A449E2" w:rsidRPr="003D0BE1" w:rsidRDefault="00A449E2" w:rsidP="00A449E2">
      <w:pPr>
        <w:tabs>
          <w:tab w:val="right" w:pos="540"/>
          <w:tab w:val="left" w:pos="630"/>
        </w:tabs>
        <w:spacing w:line="480" w:lineRule="auto"/>
        <w:rPr>
          <w:rFonts w:ascii="Courier New" w:hAnsi="Courier New" w:cs="Courier New"/>
        </w:rPr>
      </w:pPr>
      <w:r w:rsidRPr="003D0BE1">
        <w:rPr>
          <w:rFonts w:ascii="Courier New" w:hAnsi="Courier New" w:cs="Courier New"/>
          <w:bCs/>
          <w:iCs/>
        </w:rPr>
        <w:t>Catalog of Federal Domestic Assistance (CFDA) Number</w:t>
      </w:r>
      <w:r w:rsidRPr="003D0BE1">
        <w:rPr>
          <w:rFonts w:ascii="Courier New" w:hAnsi="Courier New" w:cs="Courier New"/>
          <w:bCs/>
        </w:rPr>
        <w:t xml:space="preserve">: </w:t>
      </w:r>
      <w:r w:rsidRPr="003D0BE1">
        <w:rPr>
          <w:rFonts w:ascii="Courier New" w:hAnsi="Courier New" w:cs="Courier New"/>
        </w:rPr>
        <w:t>84.044A.</w:t>
      </w:r>
    </w:p>
    <w:p w:rsidR="00A449E2" w:rsidRPr="003D0BE1" w:rsidRDefault="00A449E2" w:rsidP="00A449E2">
      <w:pPr>
        <w:tabs>
          <w:tab w:val="right" w:pos="540"/>
          <w:tab w:val="left" w:pos="630"/>
        </w:tabs>
        <w:spacing w:line="480" w:lineRule="auto"/>
        <w:ind w:left="630" w:hanging="630"/>
        <w:rPr>
          <w:rFonts w:ascii="Courier New" w:hAnsi="Courier New" w:cs="Courier New"/>
          <w:bCs/>
          <w:lang w:val="fr-FR"/>
        </w:rPr>
      </w:pPr>
      <w:r w:rsidRPr="003D0BE1">
        <w:rPr>
          <w:rFonts w:ascii="Courier New" w:hAnsi="Courier New" w:cs="Courier New"/>
          <w:bCs/>
        </w:rPr>
        <w:tab/>
      </w:r>
      <w:r w:rsidRPr="003D0BE1">
        <w:rPr>
          <w:rFonts w:ascii="Courier New" w:hAnsi="Courier New" w:cs="Courier New"/>
          <w:bCs/>
          <w:u w:val="single"/>
          <w:lang w:val="fr-FR"/>
        </w:rPr>
        <w:t>Dates</w:t>
      </w:r>
      <w:r w:rsidRPr="003D0BE1">
        <w:rPr>
          <w:rFonts w:ascii="Courier New" w:hAnsi="Courier New" w:cs="Courier New"/>
          <w:bCs/>
          <w:lang w:val="fr-FR"/>
        </w:rPr>
        <w:t xml:space="preserve">: </w:t>
      </w:r>
    </w:p>
    <w:p w:rsidR="00A449E2" w:rsidRPr="003D0BE1" w:rsidRDefault="00A449E2" w:rsidP="00A449E2">
      <w:pPr>
        <w:tabs>
          <w:tab w:val="right" w:pos="540"/>
          <w:tab w:val="left" w:pos="630"/>
        </w:tabs>
        <w:spacing w:line="480" w:lineRule="auto"/>
        <w:ind w:left="630" w:hanging="630"/>
        <w:rPr>
          <w:rFonts w:ascii="Courier New" w:hAnsi="Courier New" w:cs="Courier New"/>
          <w:lang w:val="fr-FR"/>
        </w:rPr>
      </w:pPr>
      <w:r w:rsidRPr="003D0BE1">
        <w:rPr>
          <w:rFonts w:ascii="Courier New" w:hAnsi="Courier New" w:cs="Courier New"/>
          <w:lang w:val="fr-FR"/>
        </w:rPr>
        <w:t xml:space="preserve">Applications </w:t>
      </w:r>
      <w:proofErr w:type="spellStart"/>
      <w:r w:rsidRPr="003D0BE1">
        <w:rPr>
          <w:rFonts w:ascii="Courier New" w:hAnsi="Courier New" w:cs="Courier New"/>
          <w:lang w:val="fr-FR"/>
        </w:rPr>
        <w:t>Available</w:t>
      </w:r>
      <w:proofErr w:type="spellEnd"/>
      <w:r w:rsidRPr="003D0BE1">
        <w:rPr>
          <w:rFonts w:ascii="Courier New" w:hAnsi="Courier New" w:cs="Courier New"/>
          <w:lang w:val="fr-FR"/>
        </w:rPr>
        <w:t xml:space="preserve">:  [INSERT DATE OF PUBLICATION IN THE </w:t>
      </w:r>
    </w:p>
    <w:p w:rsidR="00A449E2" w:rsidRPr="003D0BE1" w:rsidRDefault="00A449E2" w:rsidP="00A449E2">
      <w:pPr>
        <w:tabs>
          <w:tab w:val="right" w:pos="540"/>
          <w:tab w:val="left" w:pos="630"/>
        </w:tabs>
        <w:spacing w:line="480" w:lineRule="auto"/>
        <w:ind w:left="630" w:hanging="630"/>
        <w:rPr>
          <w:rFonts w:ascii="Courier New" w:hAnsi="Courier New" w:cs="Courier New"/>
          <w:lang w:val="fr-FR"/>
        </w:rPr>
      </w:pPr>
      <w:r w:rsidRPr="003D0BE1">
        <w:rPr>
          <w:rFonts w:ascii="Courier New" w:hAnsi="Courier New" w:cs="Courier New"/>
          <w:lang w:val="fr-FR"/>
        </w:rPr>
        <w:t xml:space="preserve">FEDERAL REGISTER].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Deadline for Transmittal of Applications:  [INSERT DATE 60 DAYS AFTER DATE OF PUBLICATION IN THE FEDERAL REGISTER].</w:t>
      </w:r>
      <w:r w:rsidRPr="003D0BE1">
        <w:rPr>
          <w:rFonts w:ascii="Courier New" w:hAnsi="Courier New" w:cs="Courier New"/>
          <w:i/>
        </w:rPr>
        <w:t xml:space="preserve"> </w:t>
      </w:r>
      <w:r w:rsidRPr="003D0BE1">
        <w:rPr>
          <w:rFonts w:ascii="Courier New" w:hAnsi="Courier New" w:cs="Courier New"/>
        </w:rPr>
        <w:t xml:space="preserve"> </w:t>
      </w:r>
    </w:p>
    <w:p w:rsidR="00A449E2" w:rsidRPr="003D0BE1" w:rsidRDefault="00A449E2" w:rsidP="00A449E2">
      <w:pPr>
        <w:tabs>
          <w:tab w:val="left" w:pos="720"/>
          <w:tab w:val="right" w:leader="dot" w:pos="8640"/>
        </w:tabs>
        <w:spacing w:line="480" w:lineRule="auto"/>
        <w:rPr>
          <w:rFonts w:ascii="Courier New" w:hAnsi="Courier New" w:cs="Courier New"/>
          <w:szCs w:val="20"/>
        </w:rPr>
      </w:pPr>
      <w:r w:rsidRPr="003D0BE1">
        <w:rPr>
          <w:rFonts w:ascii="Courier New" w:hAnsi="Courier New" w:cs="Courier New"/>
        </w:rPr>
        <w:t>Deadline for Intergovernmental Review:  [INSERT DATE 120 DAYS AFTER DATE OF PUBLICATION IN THE FEDERAL REGISTER].</w:t>
      </w:r>
      <w:r w:rsidRPr="003D0BE1">
        <w:rPr>
          <w:rFonts w:ascii="Courier New" w:hAnsi="Courier New" w:cs="Courier New"/>
          <w:szCs w:val="20"/>
        </w:rPr>
        <w:t xml:space="preserve"> </w:t>
      </w:r>
    </w:p>
    <w:p w:rsidR="00A449E2" w:rsidRPr="003D0BE1" w:rsidRDefault="00A449E2" w:rsidP="00A449E2">
      <w:pPr>
        <w:spacing w:line="480" w:lineRule="auto"/>
        <w:rPr>
          <w:rFonts w:ascii="Courier New" w:hAnsi="Courier New" w:cs="Courier New"/>
          <w:b/>
          <w:bCs/>
        </w:rPr>
      </w:pPr>
      <w:r w:rsidRPr="003D0BE1">
        <w:rPr>
          <w:rFonts w:ascii="Courier New" w:hAnsi="Courier New" w:cs="Courier New"/>
        </w:rPr>
        <w:t>Full Text of Announcement</w:t>
      </w:r>
    </w:p>
    <w:p w:rsidR="00A449E2" w:rsidRPr="003D0BE1" w:rsidRDefault="00A449E2" w:rsidP="00A449E2">
      <w:pPr>
        <w:tabs>
          <w:tab w:val="left" w:pos="720"/>
          <w:tab w:val="center" w:pos="4320"/>
          <w:tab w:val="right" w:pos="8640"/>
        </w:tabs>
        <w:spacing w:line="480" w:lineRule="auto"/>
        <w:rPr>
          <w:rFonts w:ascii="Courier New" w:hAnsi="Courier New" w:cs="Courier New"/>
          <w:b/>
          <w:bCs/>
        </w:rPr>
      </w:pPr>
      <w:r w:rsidRPr="003D0BE1">
        <w:rPr>
          <w:rFonts w:ascii="Courier New" w:hAnsi="Courier New" w:cs="Courier New"/>
        </w:rPr>
        <w:t>I. Funding Opportunity Description</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lastRenderedPageBreak/>
        <w:t>Purpose of Program</w:t>
      </w:r>
      <w:r w:rsidRPr="003D0BE1">
        <w:rPr>
          <w:rFonts w:ascii="Courier New" w:hAnsi="Courier New" w:cs="Courier New"/>
        </w:rPr>
        <w:t xml:space="preserve">:  The purpose of the Talent Search Program is to identify qualified individuals from disadvantaged backgrounds with potential for education at the postsecondary level and encourage them to complete secondary school and undertake postsecondary education.  Talent Search projects publicize the availability of, and facilitate the application for, student financial assistance for persons who seek to pursue postsecondary education, and encourage persons who have not completed programs at the secondary or postsecondary level to enter or reenter and complete these programs. </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Background</w:t>
      </w:r>
      <w:r w:rsidRPr="003D0BE1">
        <w:rPr>
          <w:rFonts w:ascii="Courier New" w:hAnsi="Courier New" w:cs="Courier New"/>
        </w:rPr>
        <w:t xml:space="preserve">: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The Federal TRIO programs, including the Talent Search Program, represent a national commitment to education for all students regardless of race, ethnic background, disability status, or economic circumstances.  Consistent with this mission, the Department has a strong interest in ensuring that students who are low-income, potential first-generation college students, limited English proficient, students from groups that are traditionally underrepresented in postsecondary education, students with disabilities, students who are homeless children and youths, students who are in foster care or are aging out of the foster care system, or other disconnected students receive services provided by Talent Search. </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lastRenderedPageBreak/>
        <w:t>Priorities</w:t>
      </w:r>
      <w:r w:rsidRPr="003D0BE1">
        <w:rPr>
          <w:rFonts w:ascii="Courier New" w:hAnsi="Courier New" w:cs="Courier New"/>
        </w:rPr>
        <w:t>:  This notice contains two competitive preference priorities.  In accordance with 34 CFR 75.105(b)(2)(v), Competitive Preference Priority 1(a) is from allowable activities specified in the statute (see section 402B(c)(1) of the Higher Education Act of 1965, as amended (HEA))(20 U.S.C. 1070a–12(c)(1)).  Competitive Preference Priority 1(b) is from 34 CFR 75.226.  In accordance with 34 CFR 75.105(b)(2)(iv), Competitive Preference Priority 2(a) is from allowable activities specified in the statute (see section 402B(c)(6) of the HEA)(20 U.S.C. 1070a–12(c)(6)).  Competitive Preference Priority 2(b) is from 34 CFR 75.226.</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Applicants must include, in the one-page abstract submitted with the application, a statement indicating which, if any, of the competitive preference priorities are addressed.  If the applicant addresses any of the competitive preference priorities, this information must also be listed on the Talent Search Program Profile Form.</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Background on Competitive Preference Priorities</w:t>
      </w:r>
      <w:r w:rsidRPr="003D0BE1">
        <w:rPr>
          <w:rFonts w:ascii="Courier New" w:hAnsi="Courier New" w:cs="Courier New"/>
        </w:rPr>
        <w:t>:</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Each competitive preference priority has two parts–-(a) and (b)--and the applicant must address both parts to receive consideration for the highest available number of points for that priority.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r>
      <w:r w:rsidRPr="003D0BE1">
        <w:rPr>
          <w:rFonts w:ascii="Courier New" w:hAnsi="Courier New" w:cs="Courier New"/>
          <w:u w:val="single"/>
        </w:rPr>
        <w:t>Competitive Preference Priority 1(a)</w:t>
      </w:r>
      <w:r w:rsidRPr="003D0BE1">
        <w:rPr>
          <w:rFonts w:ascii="Courier New" w:hAnsi="Courier New" w:cs="Courier New"/>
        </w:rPr>
        <w:t xml:space="preserve">.  Under Competitive Preference Priority 1(a), the Department will award a </w:t>
      </w:r>
      <w:r w:rsidRPr="003D0BE1">
        <w:rPr>
          <w:rFonts w:ascii="Courier New" w:hAnsi="Courier New" w:cs="Courier New"/>
        </w:rPr>
        <w:lastRenderedPageBreak/>
        <w:t xml:space="preserve">competitive preference to projects designed to provide academic tutoring, which may include instruction in reading, writing, study skills, mathematics, science, and other </w:t>
      </w:r>
      <w:r w:rsidRPr="006E6A40">
        <w:rPr>
          <w:rFonts w:ascii="Courier New" w:hAnsi="Courier New" w:cs="Courier New"/>
        </w:rPr>
        <w:t>subjects. The Department is interested in receiving applications with strong plan</w:t>
      </w:r>
      <w:r>
        <w:rPr>
          <w:rFonts w:ascii="Courier New" w:hAnsi="Courier New" w:cs="Courier New"/>
        </w:rPr>
        <w:t>s to provide effective tutoring</w:t>
      </w:r>
      <w:r w:rsidRPr="006E6A40">
        <w:rPr>
          <w:rFonts w:ascii="Courier New" w:hAnsi="Courier New" w:cs="Courier New"/>
        </w:rPr>
        <w:t xml:space="preserve"> </w:t>
      </w:r>
      <w:r>
        <w:rPr>
          <w:rFonts w:ascii="Courier New" w:hAnsi="Courier New" w:cs="Courier New"/>
        </w:rPr>
        <w:t>programs for</w:t>
      </w:r>
      <w:r w:rsidRPr="006E6A40">
        <w:rPr>
          <w:rFonts w:ascii="Courier New" w:hAnsi="Courier New" w:cs="Courier New"/>
        </w:rPr>
        <w:t xml:space="preserve"> students to increase the likelihood that they complete high school and enroll in a postsecondary institution.  Applicants addressing this priority should demonstrate how their proposals will improve student outcomes consistent with the Talent Search Program.</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r>
      <w:r w:rsidRPr="003D0BE1">
        <w:rPr>
          <w:rFonts w:ascii="Courier New" w:hAnsi="Courier New" w:cs="Courier New"/>
          <w:u w:val="single"/>
        </w:rPr>
        <w:t>Competitive Preference Priority 2(a)</w:t>
      </w:r>
      <w:r w:rsidRPr="003D0BE1">
        <w:rPr>
          <w:rFonts w:ascii="Courier New" w:hAnsi="Courier New" w:cs="Courier New"/>
        </w:rPr>
        <w:t xml:space="preserve">.  Through Competitive Preference Priority 2(a), the Department encourages applicants to propose strategies focused on developing mentoring programs.  Mentoring programs are administered in various forms.  Most scholars believe that mentoring is an important complement to other strategies employed to improve student outcomes.  Yet, it is less clear which programmatic approaches to mentoring are particularly effective for students with different academic, social, or economic profiles.  The Department is interested in receiving applications with strong plans to provide effective mentoring to students to increase the likelihood that they complete high school and enroll in a postsecondary institution.  Applicants addressing this priority should demonstrate how their </w:t>
      </w:r>
      <w:r w:rsidRPr="003D0BE1">
        <w:rPr>
          <w:rFonts w:ascii="Courier New" w:hAnsi="Courier New" w:cs="Courier New"/>
        </w:rPr>
        <w:lastRenderedPageBreak/>
        <w:t>proposals will improve student outcomes consistent with the Talent Search Program.</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u w:val="single"/>
        </w:rPr>
        <w:t>Competitive Preference Priorities 1(b) and 2(b)</w:t>
      </w:r>
      <w:r w:rsidRPr="003D0BE1">
        <w:rPr>
          <w:rFonts w:ascii="Courier New" w:hAnsi="Courier New" w:cs="Courier New"/>
        </w:rPr>
        <w:t xml:space="preserve">.  To meet Competitive Preference Priority (1)(b) or (2)(b), applicants must cite research studies that support their proposed tutoring or mentoring strategies.  Applicants must address part (a) of each priority to be considered for the points available in part (b) of each priority.  In recognition of the growing and emergent body of available research on tutoring and mentoring strategies that improve student success, we will award points for studies with varying levels of methodological rigor: one point for studies that meet Evidence of Promise (as defined in this notice) or two points for studies that meet Moderate Evidence of Effectiveness (as defined in this notice).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Through Competitive Preference Priorities 1(b) and 2(b), an applicant can earn one additional point for each priority by demonstrating that its strategy is based on research that meets the Evidence of Promise standard or two additional points for each priority by demonstrating that its strategy is based on research that meets the Moderate Evidence of Effectiveness standard.  Applicants seeking to address Competitive Preference Priority 1(b) or 2(b) should identify up to two citations for studies that meet the definition of the applicable evidence standard for each priority (a maximum of four citations if </w:t>
      </w:r>
      <w:r w:rsidRPr="003D0BE1">
        <w:rPr>
          <w:rFonts w:ascii="Courier New" w:hAnsi="Courier New" w:cs="Courier New"/>
        </w:rPr>
        <w:lastRenderedPageBreak/>
        <w:t xml:space="preserve">addressing both priorities).  The Department will review the studies cited by the applicants to determine if they meet the requirements for Evidence of Promise or Moderate Evidence of Effectiveness.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Cited studies may include those already listed in the Department’s What Works Clearinghouse (WWC) Reviewed Studies Database (see </w:t>
      </w:r>
      <w:hyperlink r:id="rId37" w:history="1">
        <w:r w:rsidRPr="003D0BE1">
          <w:rPr>
            <w:rStyle w:val="Hyperlink"/>
            <w:rFonts w:ascii="Courier New" w:hAnsi="Courier New" w:cs="Courier New"/>
          </w:rPr>
          <w:t>http://ies.ed.gov/ncee/wwc/ReviewedStudies.aspx</w:t>
        </w:r>
      </w:hyperlink>
      <w:r w:rsidRPr="003D0BE1">
        <w:rPr>
          <w:rFonts w:ascii="Courier New" w:hAnsi="Courier New" w:cs="Courier New"/>
        </w:rPr>
        <w:t>) or those that are not included in that database.  Studies listed in the WWC Reviewed Studies Database do not necessarily satisfy any or all of the criteria needed to meet either the Evidence of Promise standard or the Moderate Evidence of Effectiveness standard, as defined in this notice, and therefore it is important that applicants themselves ascertain the suitability of a study for an evidence priority.</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Points will only be awarded if the submitted studies are determined to meet the particular evidence standard, and if a determination is made that the research cited is relevant to the proposed projects.  Applicants addressing Competitive Preference Priorities 1(b) or 2(b) should clearly demonstrate the relevance of the cited studies to proposed project activities.  Applicants should also clearly demonstrate how the proposed project activities align with the cited study with sufficient fidelity.  Where modifications to the cited intervention will be made to account for student or institutional/organizational </w:t>
      </w:r>
      <w:r w:rsidRPr="003D0BE1">
        <w:rPr>
          <w:rFonts w:ascii="Courier New" w:hAnsi="Courier New" w:cs="Courier New"/>
        </w:rPr>
        <w:lastRenderedPageBreak/>
        <w:t>characteristics, resource limitations, or other special factors, the applicant should provide a justification or basis for the modifications in the narrative response to the priority.</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t>The link(s) for the citation(s) submitted for Competitive Preference Priority 1(b) or 2(b) should be provided on the abstract, as well as on the Talent Search Program Profile Form.  Applicants should specify in their narrative responses to these priorities the findings within the studies cited as evidence in support of their strategies and ensure that the citation(s) and link(s) are from an available source.</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Competitive Preference Priorities</w:t>
      </w:r>
      <w:r w:rsidRPr="003D0BE1">
        <w:rPr>
          <w:rFonts w:ascii="Courier New" w:hAnsi="Courier New" w:cs="Courier New"/>
        </w:rPr>
        <w:t xml:space="preserve">:  For FY 2016 and any subsequent year for which we make awards from the list of unfunded applicants from this competition, these priorities are competitive preference priorities.  Under 34 CFR 75.105(c)(2)(i), we award up to six additional points to an application, depending on how well application meets one or more of these priorities.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t>The competitive preference priorities are:</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Competitive Preference Priority 1(a)--Providing Academic Tutoring</w:t>
      </w:r>
      <w:r w:rsidRPr="003D0BE1">
        <w:rPr>
          <w:rFonts w:ascii="Courier New" w:hAnsi="Courier New" w:cs="Courier New"/>
        </w:rPr>
        <w:t>.  The Secretary gives priority to projects designed to provide academic tutoring, which may include instruction in reading, writing, study skills, mathematics, science, and other subjects (1 additional point).</w:t>
      </w:r>
      <w:r w:rsidRPr="003D0BE1">
        <w:rPr>
          <w:rFonts w:ascii="Courier New" w:hAnsi="Courier New" w:cs="Courier New"/>
          <w:u w:val="single"/>
        </w:rPr>
        <w:t xml:space="preserve"> </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lastRenderedPageBreak/>
        <w:t>Competitive Preference Priority 1(b)––Strategies supported by Evidence of Promise (1 additional point) or by Moderate Evidence of Effectiveness (2 additional points)</w:t>
      </w:r>
      <w:r w:rsidRPr="003D0BE1">
        <w:rPr>
          <w:rFonts w:ascii="Courier New" w:hAnsi="Courier New" w:cs="Courier New"/>
        </w:rPr>
        <w:t>.</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Competitive Preference Priority 2(a)—-Providing Mentoring Programs (1 additional point)</w:t>
      </w:r>
      <w:r w:rsidRPr="003D0BE1">
        <w:rPr>
          <w:rFonts w:ascii="Courier New" w:hAnsi="Courier New" w:cs="Courier New"/>
        </w:rPr>
        <w:t>.  The Secretary gives priority to projects designed to provide mentoring programs involving elementary or secondary school teachers or counselors, faculty members at institutions of higher education, students, or any combination of such persons (1 additional point).</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Competitive Preference Priority 2(b)—-Programs supported by Evidence of Promise (1 additional point) or on Moderate Evidence of Effectiveness (2 additional points)</w:t>
      </w:r>
      <w:r w:rsidRPr="003D0BE1">
        <w:rPr>
          <w:rFonts w:ascii="Courier New" w:hAnsi="Courier New" w:cs="Courier New"/>
        </w:rPr>
        <w:t>.</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Definitions</w:t>
      </w:r>
      <w:r w:rsidRPr="003D0BE1">
        <w:rPr>
          <w:rFonts w:ascii="Courier New" w:hAnsi="Courier New" w:cs="Courier New"/>
        </w:rPr>
        <w:t>:</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rPr>
        <w:t>The following definitions are from 34 CFR 77.1.</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iCs/>
          <w:u w:val="single"/>
        </w:rPr>
        <w:t>Evidence of Promise</w:t>
      </w:r>
      <w:r w:rsidRPr="003D0BE1">
        <w:rPr>
          <w:rFonts w:ascii="Courier New" w:hAnsi="Courier New" w:cs="Courier New"/>
        </w:rPr>
        <w:t xml:space="preserv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both paragraphs (i) and (ii) of this definition are met:</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rPr>
        <w:t>(i)  There is at least one study that is a--</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rPr>
        <w:t>(A)  Correlational study with statistical controls for selection bias;</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rPr>
        <w:lastRenderedPageBreak/>
        <w:t>(B)  Quasi-experimental design study that meets the What Works Clearinghouse Evidence Standards with reservations; or</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rPr>
        <w:t>(C)  Randomized controlled trial that meets the What Works Clearinghouse Evidence Standards with or without reservations.</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rPr>
        <w:t>(ii)  The study referenced in paragraph (i) of this definition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w:t>
      </w:r>
    </w:p>
    <w:p w:rsidR="00A449E2" w:rsidRPr="003D0BE1" w:rsidRDefault="00A449E2" w:rsidP="00A449E2">
      <w:pPr>
        <w:pStyle w:val="NormalWeb"/>
        <w:spacing w:before="0" w:beforeAutospacing="0" w:after="0" w:afterAutospacing="0" w:line="480" w:lineRule="auto"/>
        <w:ind w:firstLine="720"/>
        <w:rPr>
          <w:rFonts w:ascii="Courier New" w:hAnsi="Courier New" w:cs="Courier New" w:hint="default"/>
        </w:rPr>
      </w:pPr>
      <w:r w:rsidRPr="003D0BE1">
        <w:rPr>
          <w:rFonts w:ascii="Courier New" w:hAnsi="Courier New" w:cs="Courier New"/>
          <w:u w:val="single"/>
        </w:rPr>
        <w:t>Moderate Evidence of Effectiveness</w:t>
      </w:r>
      <w:r w:rsidRPr="003D0BE1">
        <w:rPr>
          <w:rFonts w:ascii="Courier New" w:hAnsi="Courier New" w:cs="Courier New"/>
        </w:rPr>
        <w:t xml:space="preserve"> means one of the following conditions is met:</w:t>
      </w:r>
    </w:p>
    <w:p w:rsidR="00A449E2" w:rsidRPr="003D0BE1" w:rsidRDefault="00A449E2" w:rsidP="00A449E2">
      <w:pPr>
        <w:spacing w:line="480" w:lineRule="auto"/>
        <w:ind w:firstLine="720"/>
        <w:rPr>
          <w:rFonts w:ascii="Courier New" w:hAnsi="Courier New" w:cs="Courier New"/>
          <w:u w:val="single"/>
        </w:rPr>
      </w:pPr>
      <w:r w:rsidRPr="003D0BE1">
        <w:rPr>
          <w:rFonts w:ascii="Courier New" w:hAnsi="Courier New" w:cs="Courier New"/>
        </w:rPr>
        <w:t>(i)  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lastRenderedPageBreak/>
        <w:t xml:space="preserve">(ii)  There is at least one study of the effectiveness of the process, product, strategy, or practice being proposed that meets the What Works Clearinghouse Evidence Standards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   Note: multiple studies can cumulatively meet the large and multi-site sample requirements as long as each study meets the other requirements in this paragraph. </w:t>
      </w:r>
    </w:p>
    <w:p w:rsidR="00A449E2" w:rsidRPr="003D0BE1" w:rsidRDefault="00A449E2" w:rsidP="00A449E2">
      <w:pPr>
        <w:spacing w:line="480" w:lineRule="auto"/>
        <w:ind w:firstLine="720"/>
        <w:rPr>
          <w:rFonts w:ascii="Courier New" w:hAnsi="Courier New" w:cs="Courier New"/>
          <w:u w:val="single"/>
        </w:rPr>
      </w:pPr>
      <w:r w:rsidRPr="003D0BE1">
        <w:rPr>
          <w:rFonts w:ascii="Courier New" w:hAnsi="Courier New" w:cs="Courier New"/>
          <w:u w:val="single"/>
        </w:rPr>
        <w:t>Multi-site sample</w:t>
      </w:r>
      <w:r w:rsidRPr="003D0BE1">
        <w:rPr>
          <w:rFonts w:ascii="Courier New" w:hAnsi="Courier New" w:cs="Courier New"/>
        </w:rPr>
        <w:t xml:space="preserve"> means more than one site, where site can be defined as an LEA, locality, or State.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u w:val="single"/>
        </w:rPr>
        <w:t>Quasi-experimental design study</w:t>
      </w:r>
      <w:r w:rsidRPr="003D0BE1">
        <w:rPr>
          <w:rFonts w:ascii="Courier New" w:hAnsi="Courier New" w:cs="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(but not What Works Clearinghouse Evidence Standards without reservations).</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u w:val="single"/>
        </w:rPr>
        <w:lastRenderedPageBreak/>
        <w:t>Randomized controlled trial</w:t>
      </w:r>
      <w:r w:rsidRPr="003D0BE1">
        <w:rPr>
          <w:rFonts w:ascii="Courier New" w:hAnsi="Courier New" w:cs="Courier New"/>
        </w:rPr>
        <w:t xml:space="preserve"> means a study that employs random assignment of, for example, students, teachers, classrooms, schools, or districts to receive the intervention being evaluated (the treatment group) or not to receive the intervention (the control group).  The estimated effectiveness of the intervention is the difference between the average outcome for the treatment group and for the control group.  These studies, depending on design and implementation, can meet What Works Clearinghouse Evidence Standards without reservations.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u w:val="single"/>
        </w:rPr>
        <w:t>Relevant outcome</w:t>
      </w:r>
      <w:r w:rsidRPr="003D0BE1">
        <w:rPr>
          <w:rFonts w:ascii="Courier New" w:hAnsi="Courier New" w:cs="Courier New"/>
        </w:rPr>
        <w:t xml:space="preserve"> means the student outcome(s) (or the ultimate outcome if not related to students) the proposed process, product, strategy, or practice is designed to improve; consistent with the specific goals of a program.</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u w:val="single"/>
        </w:rPr>
        <w:t>What Works Clearinghouse Evidence Standards</w:t>
      </w:r>
      <w:r w:rsidRPr="003D0BE1">
        <w:rPr>
          <w:rFonts w:ascii="Courier New" w:hAnsi="Courier New" w:cs="Courier New"/>
        </w:rPr>
        <w:t xml:space="preserve"> means the standards set forth in the What Works Clearinghouse Procedures and Standards Handbook (Version 3.0, March 2014), which can be found at the following link: http://ies.ed.gov/ncee/wwc/DocumentSum.aspx?sid=19.</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Program Authority</w:t>
      </w:r>
      <w:r w:rsidRPr="003D0BE1">
        <w:rPr>
          <w:rFonts w:ascii="Courier New" w:hAnsi="Courier New" w:cs="Courier New"/>
        </w:rPr>
        <w:t>: 20 U.S.C. 1070a-11 and 1070a-12.</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Applicable Regulations</w:t>
      </w:r>
      <w:r w:rsidRPr="003D0BE1">
        <w:rPr>
          <w:rFonts w:ascii="Courier New" w:hAnsi="Courier New" w:cs="Courier New"/>
        </w:rPr>
        <w:t xml:space="preserve">:  (a)  The Education Department </w:t>
      </w:r>
    </w:p>
    <w:p w:rsidR="00A449E2" w:rsidRPr="003D0BE1" w:rsidRDefault="00A449E2" w:rsidP="00A449E2">
      <w:pPr>
        <w:tabs>
          <w:tab w:val="left" w:pos="720"/>
        </w:tabs>
        <w:spacing w:line="480" w:lineRule="auto"/>
        <w:rPr>
          <w:rFonts w:ascii="Courier New" w:hAnsi="Courier New" w:cs="Courier New"/>
          <w:szCs w:val="20"/>
        </w:rPr>
      </w:pPr>
      <w:r w:rsidRPr="003D0BE1">
        <w:rPr>
          <w:rFonts w:ascii="Courier New" w:hAnsi="Courier New" w:cs="Courier New"/>
          <w:szCs w:val="20"/>
        </w:rPr>
        <w:t xml:space="preserve">General Administrative Regulations (EDGAR) in 34 CFR parts 74, 75 (except for §§ 75.215 through 75.221), 77, 79, 82, 84, 86, 97, 98, and 99.  </w:t>
      </w:r>
      <w:r w:rsidRPr="003D0BE1">
        <w:rPr>
          <w:rFonts w:ascii="Courier New" w:hAnsi="Courier New" w:cs="Courier New"/>
        </w:rPr>
        <w:t xml:space="preserve">(b)  The Office of Management and Budget </w:t>
      </w:r>
      <w:r w:rsidRPr="003D0BE1">
        <w:rPr>
          <w:rFonts w:ascii="Courier New" w:hAnsi="Courier New" w:cs="Courier New"/>
        </w:rPr>
        <w:lastRenderedPageBreak/>
        <w:t xml:space="preserve">Guidelines to Agencies on </w:t>
      </w:r>
      <w:proofErr w:type="spellStart"/>
      <w:r w:rsidRPr="003D0BE1">
        <w:rPr>
          <w:rFonts w:ascii="Courier New" w:hAnsi="Courier New" w:cs="Courier New"/>
        </w:rPr>
        <w:t>Governmentwide</w:t>
      </w:r>
      <w:proofErr w:type="spellEnd"/>
      <w:r w:rsidRPr="003D0BE1">
        <w:rPr>
          <w:rFonts w:ascii="Courier New" w:hAnsi="Courier New" w:cs="Courier New"/>
        </w:rPr>
        <w:t xml:space="preserve"> Debarment and Suspension (</w:t>
      </w:r>
      <w:proofErr w:type="spellStart"/>
      <w:r w:rsidRPr="003D0BE1">
        <w:rPr>
          <w:rFonts w:ascii="Courier New" w:hAnsi="Courier New" w:cs="Courier New"/>
        </w:rPr>
        <w:t>Nonprocurement</w:t>
      </w:r>
      <w:proofErr w:type="spellEnd"/>
      <w:r w:rsidRPr="003D0BE1">
        <w:rPr>
          <w:rFonts w:ascii="Courier New" w:hAnsi="Courier New" w:cs="Courier New"/>
        </w:rPr>
        <w:t xml:space="preserve">) in 2 CFR part 180, as adopted and amended as regulations of the Department in 2 CFR part 3485.  (c)  The Uniform Administrative Requirements, Cost Principles, and Audit Requirements for Federal Awards in 2 CFR part 200, as adopted and amended in 2 CFR part 3474. </w:t>
      </w:r>
      <w:r w:rsidRPr="003D0BE1">
        <w:rPr>
          <w:rFonts w:ascii="Courier New" w:hAnsi="Courier New" w:cs="Courier New"/>
          <w:szCs w:val="20"/>
        </w:rPr>
        <w:t xml:space="preserve"> (d)  The regulations for this program in 34 CFR part 643.</w:t>
      </w:r>
    </w:p>
    <w:p w:rsidR="00A449E2" w:rsidRPr="003D0BE1" w:rsidRDefault="00A449E2" w:rsidP="00A449E2">
      <w:pPr>
        <w:tabs>
          <w:tab w:val="left" w:pos="0"/>
          <w:tab w:val="left" w:pos="90"/>
        </w:tabs>
        <w:spacing w:line="480" w:lineRule="auto"/>
        <w:rPr>
          <w:rFonts w:ascii="Courier New" w:hAnsi="Courier New" w:cs="Courier New"/>
        </w:rPr>
      </w:pPr>
      <w:r w:rsidRPr="003D0BE1">
        <w:rPr>
          <w:rFonts w:ascii="Courier New" w:hAnsi="Courier New" w:cs="Courier New"/>
          <w:u w:val="single"/>
        </w:rPr>
        <w:t>Note</w:t>
      </w:r>
      <w:r w:rsidRPr="003D0BE1">
        <w:rPr>
          <w:rFonts w:ascii="Courier New" w:hAnsi="Courier New" w:cs="Courier New"/>
        </w:rPr>
        <w:t>:  The regulations in 34 CFR Part 79 apply to all applicants except federally recognized Indian tribes.</w:t>
      </w:r>
    </w:p>
    <w:p w:rsidR="00A449E2" w:rsidRPr="003D0BE1" w:rsidRDefault="00A449E2" w:rsidP="00A449E2">
      <w:pPr>
        <w:spacing w:line="480" w:lineRule="auto"/>
        <w:rPr>
          <w:rFonts w:ascii="Courier New" w:hAnsi="Courier New" w:cs="Courier New"/>
          <w:u w:val="single"/>
        </w:rPr>
      </w:pPr>
      <w:r w:rsidRPr="003D0BE1">
        <w:rPr>
          <w:rFonts w:ascii="Courier New" w:hAnsi="Courier New" w:cs="Courier New"/>
          <w:u w:val="single"/>
        </w:rPr>
        <w:t>Note</w:t>
      </w:r>
      <w:r w:rsidRPr="003D0BE1">
        <w:rPr>
          <w:rFonts w:ascii="Courier New" w:hAnsi="Courier New" w:cs="Courier New"/>
        </w:rPr>
        <w:t>:  The regulations in 34 CFR Part 86 apply to institutions of higher education only.</w:t>
      </w:r>
    </w:p>
    <w:p w:rsidR="00A449E2" w:rsidRPr="003D0BE1" w:rsidRDefault="00A449E2" w:rsidP="00A449E2">
      <w:pPr>
        <w:tabs>
          <w:tab w:val="left" w:pos="720"/>
          <w:tab w:val="center" w:pos="4320"/>
          <w:tab w:val="right" w:pos="8640"/>
        </w:tabs>
        <w:spacing w:line="480" w:lineRule="auto"/>
        <w:rPr>
          <w:rFonts w:ascii="Courier New" w:hAnsi="Courier New" w:cs="Courier New"/>
          <w:szCs w:val="20"/>
        </w:rPr>
      </w:pPr>
      <w:r w:rsidRPr="003D0BE1">
        <w:rPr>
          <w:rFonts w:ascii="Courier New" w:hAnsi="Courier New" w:cs="Courier New"/>
          <w:szCs w:val="20"/>
        </w:rPr>
        <w:t>II.  Award Information</w:t>
      </w:r>
    </w:p>
    <w:p w:rsidR="00A449E2" w:rsidRPr="003D0BE1" w:rsidRDefault="00A449E2" w:rsidP="00A449E2">
      <w:pPr>
        <w:spacing w:line="480" w:lineRule="auto"/>
        <w:rPr>
          <w:rFonts w:ascii="Courier New" w:hAnsi="Courier New" w:cs="Courier New"/>
          <w:bCs/>
        </w:rPr>
      </w:pPr>
      <w:r w:rsidRPr="003D0BE1">
        <w:rPr>
          <w:rFonts w:ascii="Courier New" w:hAnsi="Courier New" w:cs="Courier New"/>
          <w:u w:val="single"/>
        </w:rPr>
        <w:t>Type of Award</w:t>
      </w:r>
      <w:r w:rsidRPr="003D0BE1">
        <w:rPr>
          <w:rFonts w:ascii="Courier New" w:hAnsi="Courier New" w:cs="Courier New"/>
        </w:rPr>
        <w:t>:  Discretionary grants.</w:t>
      </w:r>
    </w:p>
    <w:p w:rsidR="00A449E2" w:rsidRPr="003D0BE1" w:rsidRDefault="00A449E2" w:rsidP="00A449E2">
      <w:pPr>
        <w:spacing w:line="480" w:lineRule="auto"/>
        <w:ind w:right="27"/>
        <w:rPr>
          <w:rFonts w:ascii="Courier New" w:hAnsi="Courier New" w:cs="Courier New"/>
        </w:rPr>
      </w:pPr>
      <w:r w:rsidRPr="003D0BE1">
        <w:rPr>
          <w:rFonts w:ascii="Courier New" w:hAnsi="Courier New" w:cs="Courier New"/>
          <w:u w:val="single"/>
        </w:rPr>
        <w:t>Estimated Available Funds</w:t>
      </w:r>
      <w:r w:rsidRPr="003D0BE1">
        <w:rPr>
          <w:rFonts w:ascii="Courier New" w:hAnsi="Courier New" w:cs="Courier New"/>
        </w:rPr>
        <w:t>:  The Administration has requested $859,752,000 for the Federal TRIO Program for FY 2016, of which we intend to use an estimated $134,662,000 for</w:t>
      </w:r>
      <w:r w:rsidRPr="003D0BE1">
        <w:rPr>
          <w:rFonts w:ascii="Courier New" w:hAnsi="Courier New" w:cs="Courier New"/>
          <w:b/>
        </w:rPr>
        <w:t xml:space="preserve"> </w:t>
      </w:r>
      <w:r w:rsidRPr="003D0BE1">
        <w:rPr>
          <w:rFonts w:ascii="Courier New" w:hAnsi="Courier New" w:cs="Courier New"/>
        </w:rPr>
        <w:t>Talent Search awards.  The actual level of funding, if any, depends on final Congressional action.  However, we are inviting applications to allow enough time to complete the grant process if Congress appropriates funds for this program.</w:t>
      </w:r>
    </w:p>
    <w:p w:rsidR="00A449E2" w:rsidRPr="003D0BE1" w:rsidRDefault="00A449E2" w:rsidP="00A449E2">
      <w:pPr>
        <w:spacing w:line="480" w:lineRule="auto"/>
        <w:ind w:right="27"/>
        <w:rPr>
          <w:rFonts w:ascii="Courier New" w:hAnsi="Courier New" w:cs="Courier New"/>
        </w:rPr>
      </w:pPr>
      <w:r w:rsidRPr="003D0BE1">
        <w:rPr>
          <w:rFonts w:ascii="Courier New" w:hAnsi="Courier New" w:cs="Courier New"/>
          <w:u w:val="single"/>
        </w:rPr>
        <w:t>Estimated Range of Awards</w:t>
      </w:r>
      <w:r w:rsidRPr="003D0BE1">
        <w:rPr>
          <w:rFonts w:ascii="Courier New" w:hAnsi="Courier New" w:cs="Courier New"/>
        </w:rPr>
        <w:t>:  $230,000-$681,210.</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Estimated Average Size of Awards</w:t>
      </w:r>
      <w:r w:rsidRPr="003D0BE1">
        <w:rPr>
          <w:rFonts w:ascii="Courier New" w:hAnsi="Courier New" w:cs="Courier New"/>
        </w:rPr>
        <w:t>:  $265,754.</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Maximum Award</w:t>
      </w:r>
      <w:r w:rsidRPr="003D0BE1">
        <w:rPr>
          <w:rFonts w:ascii="Courier New" w:hAnsi="Courier New" w:cs="Courier New"/>
        </w:rPr>
        <w:t xml:space="preserve">: </w:t>
      </w:r>
    </w:p>
    <w:p w:rsidR="00A449E2" w:rsidRPr="003D0BE1" w:rsidRDefault="00A449E2" w:rsidP="00A449E2">
      <w:pPr>
        <w:numPr>
          <w:ilvl w:val="0"/>
          <w:numId w:val="35"/>
        </w:numPr>
        <w:spacing w:line="480" w:lineRule="auto"/>
        <w:rPr>
          <w:rFonts w:ascii="Courier New" w:hAnsi="Courier New" w:cs="Courier New"/>
        </w:rPr>
      </w:pPr>
      <w:r w:rsidRPr="003D0BE1">
        <w:rPr>
          <w:rFonts w:ascii="Courier New" w:hAnsi="Courier New" w:cs="Courier New"/>
          <w:color w:val="000000"/>
        </w:rPr>
        <w:lastRenderedPageBreak/>
        <w:t xml:space="preserve">For an applicant that is not currently receiving a Talent Search </w:t>
      </w:r>
      <w:r w:rsidRPr="003D0BE1">
        <w:rPr>
          <w:rFonts w:ascii="Courier New" w:hAnsi="Courier New" w:cs="Courier New"/>
        </w:rPr>
        <w:t xml:space="preserve">Program grant, the maximum award amount is $230,000 for a project that will serve a minimum of 500 participants, based upon a per-participant cost of no more than $460. </w:t>
      </w:r>
    </w:p>
    <w:p w:rsidR="00A449E2" w:rsidRPr="003D0BE1" w:rsidRDefault="00A449E2" w:rsidP="00A449E2">
      <w:pPr>
        <w:numPr>
          <w:ilvl w:val="0"/>
          <w:numId w:val="24"/>
        </w:numPr>
        <w:spacing w:line="480" w:lineRule="auto"/>
        <w:rPr>
          <w:rFonts w:ascii="Courier New" w:hAnsi="Courier New" w:cs="Courier New"/>
          <w:u w:val="single"/>
        </w:rPr>
      </w:pPr>
      <w:r w:rsidRPr="003D0BE1">
        <w:rPr>
          <w:rFonts w:ascii="Courier New" w:hAnsi="Courier New" w:cs="Courier New"/>
          <w:color w:val="000000"/>
        </w:rPr>
        <w:t xml:space="preserve">For an applicant that is currently receiving a Talent Search </w:t>
      </w:r>
      <w:r w:rsidRPr="003D0BE1">
        <w:rPr>
          <w:rFonts w:ascii="Courier New" w:hAnsi="Courier New" w:cs="Courier New"/>
        </w:rPr>
        <w:t>Program</w:t>
      </w:r>
      <w:r w:rsidRPr="003D0BE1">
        <w:rPr>
          <w:rFonts w:ascii="Courier New" w:hAnsi="Courier New" w:cs="Courier New"/>
          <w:color w:val="000000"/>
        </w:rPr>
        <w:t xml:space="preserve"> </w:t>
      </w:r>
      <w:r w:rsidRPr="003D0BE1">
        <w:rPr>
          <w:rFonts w:ascii="Courier New" w:hAnsi="Courier New" w:cs="Courier New"/>
          <w:color w:val="000000"/>
          <w:szCs w:val="20"/>
        </w:rPr>
        <w:t xml:space="preserve">grant, the maximum award amount is the greater of (a) $230,000 or (b) 100 percent of the applicant’s base award amount for FY 2015.  The minimum number of participants an applicant proposes to serve must be 500 </w:t>
      </w:r>
      <w:r w:rsidRPr="003D0BE1">
        <w:rPr>
          <w:rFonts w:ascii="Courier New" w:hAnsi="Courier New" w:cs="Courier New"/>
          <w:color w:val="000000"/>
          <w:szCs w:val="20"/>
          <w:u w:val="single"/>
        </w:rPr>
        <w:t>and</w:t>
      </w:r>
      <w:r w:rsidRPr="003D0BE1">
        <w:rPr>
          <w:rFonts w:ascii="Courier New" w:hAnsi="Courier New" w:cs="Courier New"/>
          <w:color w:val="000000"/>
          <w:szCs w:val="20"/>
        </w:rPr>
        <w:t xml:space="preserve"> the project must propose a per-participant cost that does not exceed $460 per participant. For example, an applicant that is eligible for a $460,000 grant, must propose to serve at least 1,000 participants.</w:t>
      </w:r>
    </w:p>
    <w:p w:rsidR="00A449E2" w:rsidRPr="003D0BE1" w:rsidRDefault="00A449E2" w:rsidP="00A449E2">
      <w:pPr>
        <w:tabs>
          <w:tab w:val="left" w:pos="1080"/>
        </w:tabs>
        <w:spacing w:line="480" w:lineRule="auto"/>
        <w:rPr>
          <w:rFonts w:ascii="Courier New" w:hAnsi="Courier New" w:cs="Courier New"/>
          <w:color w:val="000000"/>
          <w:szCs w:val="20"/>
        </w:rPr>
      </w:pPr>
      <w:r w:rsidRPr="003D0BE1">
        <w:rPr>
          <w:rFonts w:ascii="Courier New" w:hAnsi="Courier New" w:cs="Courier New"/>
          <w:color w:val="000000"/>
          <w:szCs w:val="20"/>
        </w:rPr>
        <w:t>We will reject any application that proposes a budget exceeding the maximum amount listed above for a single budget period of 12 months.  We will also reject any application that proposes a budget to serve fewer than 500 participants, and will reject any application that proposes a budget that exceeds the maximum per participant cost of $460.</w:t>
      </w:r>
    </w:p>
    <w:p w:rsidR="00A449E2" w:rsidRPr="003D0BE1" w:rsidRDefault="00A449E2" w:rsidP="00A449E2">
      <w:pPr>
        <w:tabs>
          <w:tab w:val="left" w:pos="1080"/>
        </w:tabs>
        <w:spacing w:line="480" w:lineRule="auto"/>
        <w:rPr>
          <w:rFonts w:ascii="Courier New" w:hAnsi="Courier New" w:cs="Courier New"/>
          <w:szCs w:val="20"/>
        </w:rPr>
      </w:pPr>
      <w:r w:rsidRPr="003D0BE1">
        <w:rPr>
          <w:rFonts w:ascii="Courier New" w:hAnsi="Courier New" w:cs="Courier New"/>
          <w:szCs w:val="20"/>
          <w:u w:val="single"/>
        </w:rPr>
        <w:t>Estimated Number of Awards</w:t>
      </w:r>
      <w:r w:rsidRPr="003D0BE1">
        <w:rPr>
          <w:rFonts w:ascii="Courier New" w:hAnsi="Courier New" w:cs="Courier New"/>
          <w:szCs w:val="20"/>
        </w:rPr>
        <w:t>:  451.</w:t>
      </w:r>
    </w:p>
    <w:p w:rsidR="00A449E2" w:rsidRPr="003D0BE1" w:rsidRDefault="00A449E2" w:rsidP="00A449E2">
      <w:pPr>
        <w:spacing w:line="480" w:lineRule="auto"/>
        <w:rPr>
          <w:rFonts w:ascii="Courier New" w:hAnsi="Courier New" w:cs="Courier New"/>
          <w:u w:val="single"/>
        </w:rPr>
      </w:pPr>
      <w:r w:rsidRPr="003D0BE1">
        <w:rPr>
          <w:rFonts w:ascii="Courier New" w:hAnsi="Courier New" w:cs="Courier New"/>
          <w:u w:val="single"/>
        </w:rPr>
        <w:t>Note</w:t>
      </w:r>
      <w:r w:rsidRPr="003D0BE1">
        <w:rPr>
          <w:rFonts w:ascii="Courier New" w:hAnsi="Courier New" w:cs="Courier New"/>
        </w:rPr>
        <w:t>:  The Department is not bound by any estimates in this notice.</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Project Period</w:t>
      </w:r>
      <w:r w:rsidRPr="003D0BE1">
        <w:rPr>
          <w:rFonts w:ascii="Courier New" w:hAnsi="Courier New" w:cs="Courier New"/>
        </w:rPr>
        <w:t>:  Up to 60 months.</w:t>
      </w:r>
    </w:p>
    <w:p w:rsidR="00A449E2" w:rsidRPr="003D0BE1" w:rsidRDefault="00A449E2" w:rsidP="00A449E2">
      <w:pPr>
        <w:keepNext/>
        <w:spacing w:line="480" w:lineRule="auto"/>
        <w:outlineLvl w:val="1"/>
        <w:rPr>
          <w:rFonts w:ascii="Courier New" w:eastAsia="Arial Unicode MS" w:hAnsi="Courier New" w:cs="Courier New"/>
          <w:b/>
          <w:iCs/>
        </w:rPr>
      </w:pPr>
      <w:r w:rsidRPr="003D0BE1">
        <w:rPr>
          <w:rFonts w:ascii="Courier New" w:hAnsi="Courier New" w:cs="Courier New"/>
          <w:bCs/>
          <w:iCs/>
        </w:rPr>
        <w:lastRenderedPageBreak/>
        <w:t>III. Eligibility Information</w:t>
      </w:r>
    </w:p>
    <w:p w:rsidR="00A449E2" w:rsidRPr="003D0BE1" w:rsidRDefault="00A449E2" w:rsidP="00A449E2">
      <w:pPr>
        <w:tabs>
          <w:tab w:val="left" w:pos="630"/>
          <w:tab w:val="right" w:pos="720"/>
        </w:tabs>
        <w:spacing w:line="480" w:lineRule="auto"/>
        <w:ind w:firstLine="90"/>
        <w:rPr>
          <w:rFonts w:ascii="Courier New" w:hAnsi="Courier New" w:cs="Courier New"/>
        </w:rPr>
      </w:pPr>
      <w:r w:rsidRPr="003D0BE1">
        <w:rPr>
          <w:rFonts w:ascii="Courier New" w:hAnsi="Courier New" w:cs="Courier New"/>
          <w:bCs/>
        </w:rPr>
        <w:tab/>
        <w:t xml:space="preserve">1.  </w:t>
      </w:r>
      <w:r w:rsidRPr="003D0BE1">
        <w:rPr>
          <w:rFonts w:ascii="Courier New" w:hAnsi="Courier New" w:cs="Courier New"/>
          <w:bCs/>
          <w:u w:val="single"/>
        </w:rPr>
        <w:t>Eligible Applicants</w:t>
      </w:r>
      <w:r w:rsidRPr="003D0BE1">
        <w:rPr>
          <w:rFonts w:ascii="Courier New" w:hAnsi="Courier New" w:cs="Courier New"/>
          <w:bCs/>
        </w:rPr>
        <w:t xml:space="preserve">:  </w:t>
      </w:r>
      <w:r w:rsidRPr="003D0BE1">
        <w:rPr>
          <w:rFonts w:ascii="Courier New" w:hAnsi="Courier New" w:cs="Courier New"/>
        </w:rPr>
        <w:t>Institutions of higher education, public and private agencies, and organizations including community-based organizations with experience in serving disadvantaged youth, combinations of such institutions, agencies and organizations, and secondary schools, for planning, developing, or carrying out one or more of the services identified under this program.</w:t>
      </w:r>
    </w:p>
    <w:p w:rsidR="00A449E2" w:rsidRPr="003D0BE1" w:rsidRDefault="00A449E2" w:rsidP="00A449E2">
      <w:pPr>
        <w:spacing w:line="480" w:lineRule="auto"/>
        <w:ind w:left="90" w:firstLine="630"/>
        <w:rPr>
          <w:rFonts w:ascii="Courier New" w:hAnsi="Courier New" w:cs="Courier New"/>
          <w:bCs/>
          <w:iCs/>
        </w:rPr>
      </w:pPr>
      <w:r w:rsidRPr="003D0BE1">
        <w:rPr>
          <w:rFonts w:ascii="Courier New" w:hAnsi="Courier New" w:cs="Courier New"/>
          <w:bCs/>
        </w:rPr>
        <w:t xml:space="preserve">2.  </w:t>
      </w:r>
      <w:r w:rsidRPr="003D0BE1">
        <w:rPr>
          <w:rFonts w:ascii="Courier New" w:hAnsi="Courier New" w:cs="Courier New"/>
          <w:bCs/>
          <w:u w:val="single"/>
        </w:rPr>
        <w:t>Cost Sharing or Matching</w:t>
      </w:r>
      <w:r w:rsidRPr="003D0BE1">
        <w:rPr>
          <w:rFonts w:ascii="Courier New" w:hAnsi="Courier New" w:cs="Courier New"/>
          <w:bCs/>
        </w:rPr>
        <w:t xml:space="preserve">:  </w:t>
      </w:r>
      <w:r w:rsidRPr="003D0BE1">
        <w:rPr>
          <w:rFonts w:ascii="Courier New" w:hAnsi="Courier New" w:cs="Courier New"/>
          <w:bCs/>
          <w:iCs/>
        </w:rPr>
        <w:t>This program does not require cost sharing or matching.</w:t>
      </w:r>
    </w:p>
    <w:p w:rsidR="00A449E2" w:rsidRPr="003D0BE1" w:rsidRDefault="00A449E2" w:rsidP="00A449E2">
      <w:pPr>
        <w:spacing w:line="480" w:lineRule="auto"/>
        <w:ind w:left="90" w:firstLine="630"/>
        <w:rPr>
          <w:rFonts w:ascii="Courier New" w:hAnsi="Courier New" w:cs="Courier New"/>
          <w:bCs/>
          <w:iCs/>
        </w:rPr>
      </w:pPr>
      <w:r w:rsidRPr="003D0BE1">
        <w:rPr>
          <w:rFonts w:ascii="Courier New" w:hAnsi="Courier New" w:cs="Courier New"/>
        </w:rPr>
        <w:t xml:space="preserve">3.  </w:t>
      </w:r>
      <w:r w:rsidRPr="003D0BE1">
        <w:rPr>
          <w:rFonts w:ascii="Courier New" w:hAnsi="Courier New" w:cs="Courier New"/>
          <w:u w:val="single"/>
        </w:rPr>
        <w:t>Other</w:t>
      </w:r>
      <w:r w:rsidRPr="003D0BE1">
        <w:rPr>
          <w:rFonts w:ascii="Courier New" w:hAnsi="Courier New" w:cs="Courier New"/>
        </w:rPr>
        <w:t xml:space="preserve">:  An applicant may submit multiple applications if each separate application describes a project that will serve a different target area or different target schools.  The term target area is defined as a geographic area served by a project, and the term target school is a school designated by the applicant as a focus of project services (34 CFR 643.7). </w:t>
      </w:r>
    </w:p>
    <w:p w:rsidR="00A449E2" w:rsidRPr="003D0BE1" w:rsidRDefault="00A449E2" w:rsidP="00A4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rPr>
      </w:pPr>
      <w:r w:rsidRPr="003D0BE1">
        <w:rPr>
          <w:rFonts w:ascii="Courier New" w:eastAsia="Arial Unicode MS" w:hAnsi="Courier New" w:cs="Courier New"/>
        </w:rPr>
        <w:t>IV.</w:t>
      </w:r>
      <w:r w:rsidRPr="003D0BE1">
        <w:rPr>
          <w:rFonts w:ascii="Courier New" w:eastAsia="Arial Unicode MS" w:hAnsi="Courier New" w:cs="Courier New"/>
          <w:sz w:val="20"/>
        </w:rPr>
        <w:t xml:space="preserve"> </w:t>
      </w:r>
      <w:r w:rsidRPr="003D0BE1">
        <w:rPr>
          <w:rFonts w:ascii="Courier New" w:eastAsia="Arial Unicode MS" w:hAnsi="Courier New" w:cs="Courier New"/>
        </w:rPr>
        <w:t xml:space="preserve"> Application and Submission Information</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1.  </w:t>
      </w:r>
      <w:r w:rsidRPr="003D0BE1">
        <w:rPr>
          <w:rFonts w:ascii="Courier New" w:hAnsi="Courier New" w:cs="Courier New"/>
          <w:u w:val="single"/>
        </w:rPr>
        <w:t>Address to Request Application Package</w:t>
      </w:r>
      <w:r w:rsidRPr="003D0BE1">
        <w:rPr>
          <w:rFonts w:ascii="Courier New" w:hAnsi="Courier New" w:cs="Courier New"/>
        </w:rPr>
        <w:t>:  Craig Pooler, U.S. Department of Education, 1990 K Street, NW, Suite 7010, Washington, DC 20006-8510. Telephone: (202) 502-7600; or email: TRIO@ed.gov.</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t>If you use a telecommunications device for the deaf (TDD) or a text telephone (TTY), call the Federal Relay Service (FRS), toll free, at 1-800-877-8339.</w:t>
      </w:r>
    </w:p>
    <w:p w:rsidR="00A449E2" w:rsidRPr="003D0BE1" w:rsidRDefault="00A449E2" w:rsidP="00A449E2">
      <w:pPr>
        <w:tabs>
          <w:tab w:val="left" w:pos="720"/>
          <w:tab w:val="right" w:leader="dot" w:pos="8640"/>
        </w:tabs>
        <w:spacing w:line="480" w:lineRule="auto"/>
        <w:rPr>
          <w:rFonts w:ascii="Courier New" w:hAnsi="Courier New" w:cs="Courier New"/>
          <w:szCs w:val="20"/>
        </w:rPr>
      </w:pPr>
      <w:r w:rsidRPr="003D0BE1">
        <w:rPr>
          <w:rFonts w:ascii="Courier New" w:hAnsi="Courier New" w:cs="Courier New"/>
          <w:szCs w:val="20"/>
        </w:rPr>
        <w:lastRenderedPageBreak/>
        <w:tab/>
        <w:t xml:space="preserve">Individuals with disabilities can obtain a copy of the application package in an accessible format (e.g., braille, large print, audiotape, or compact disc) by contacting the contact person listed in this section. </w:t>
      </w:r>
    </w:p>
    <w:p w:rsidR="00A449E2" w:rsidRPr="003D0BE1" w:rsidRDefault="00A449E2" w:rsidP="00A449E2">
      <w:pPr>
        <w:spacing w:line="480" w:lineRule="auto"/>
        <w:ind w:firstLine="720"/>
        <w:rPr>
          <w:rFonts w:ascii="Courier New" w:hAnsi="Courier New" w:cs="Courier New"/>
          <w:b/>
        </w:rPr>
      </w:pPr>
      <w:r w:rsidRPr="003D0BE1">
        <w:rPr>
          <w:rFonts w:ascii="Courier New" w:hAnsi="Courier New" w:cs="Courier New"/>
          <w:bCs/>
        </w:rPr>
        <w:t xml:space="preserve">2.  </w:t>
      </w:r>
      <w:r w:rsidRPr="003D0BE1">
        <w:rPr>
          <w:rFonts w:ascii="Courier New" w:hAnsi="Courier New" w:cs="Courier New"/>
          <w:bCs/>
          <w:u w:val="single"/>
        </w:rPr>
        <w:t>Content and Form of Application Submission</w:t>
      </w:r>
      <w:r w:rsidRPr="003D0BE1">
        <w:rPr>
          <w:rFonts w:ascii="Courier New" w:hAnsi="Courier New" w:cs="Courier New"/>
          <w:bCs/>
        </w:rPr>
        <w:t>:</w:t>
      </w:r>
      <w:r w:rsidRPr="003D0BE1">
        <w:rPr>
          <w:rFonts w:ascii="Courier New" w:hAnsi="Courier New" w:cs="Courier New"/>
          <w:b/>
        </w:rPr>
        <w:t xml:space="preserve">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 xml:space="preserve">Requirements concerning the content of an application, together with the forms you must submit, are in the application package for this program. </w:t>
      </w:r>
    </w:p>
    <w:p w:rsidR="00A449E2" w:rsidRPr="003D0BE1" w:rsidRDefault="00A449E2" w:rsidP="00A449E2">
      <w:pPr>
        <w:tabs>
          <w:tab w:val="left" w:pos="720"/>
          <w:tab w:val="right" w:leader="dot" w:pos="8640"/>
        </w:tabs>
        <w:spacing w:line="480" w:lineRule="auto"/>
        <w:rPr>
          <w:rFonts w:ascii="Courier New" w:hAnsi="Courier New" w:cs="Courier New"/>
          <w:szCs w:val="20"/>
        </w:rPr>
      </w:pPr>
      <w:r w:rsidRPr="003D0BE1">
        <w:rPr>
          <w:rFonts w:ascii="Courier New" w:hAnsi="Courier New" w:cs="Courier New"/>
          <w:szCs w:val="20"/>
        </w:rPr>
        <w:t xml:space="preserve">Page Limit:  The application narrative is where you, the applicant, address the selection criteria that reviewers use to evaluate your application.  You must limit the project narrative (Part III), which includes the budget narrative, to the equivalent of no more than 65 pages using the following standards.  However, any application addressing the competitive preference priorities may include up to two additional pages for each part of each priority (1(a) and (b); 2(a) and (b)), if addressed.  Those up to eight additional pages must be used to discuss how the application meets the competitive preference priority (or priorities).  The additional pages allotted to address priorities cannot be used for or transferred to the project narrative or any section of the application. </w:t>
      </w:r>
    </w:p>
    <w:p w:rsidR="00A449E2" w:rsidRPr="003D0BE1" w:rsidRDefault="00A449E2" w:rsidP="00A449E2">
      <w:pPr>
        <w:tabs>
          <w:tab w:val="left" w:pos="720"/>
          <w:tab w:val="right" w:leader="dot" w:pos="8640"/>
        </w:tabs>
        <w:spacing w:line="480" w:lineRule="auto"/>
        <w:rPr>
          <w:rFonts w:ascii="Courier New" w:hAnsi="Courier New" w:cs="Courier New"/>
          <w:szCs w:val="20"/>
        </w:rPr>
      </w:pPr>
      <w:r w:rsidRPr="003D0BE1">
        <w:rPr>
          <w:rFonts w:ascii="Courier New" w:hAnsi="Courier New" w:cs="Courier New"/>
          <w:szCs w:val="20"/>
          <w:u w:val="single"/>
        </w:rPr>
        <w:t>Note</w:t>
      </w:r>
      <w:r w:rsidRPr="003D0BE1">
        <w:rPr>
          <w:rFonts w:ascii="Courier New" w:hAnsi="Courier New" w:cs="Courier New"/>
          <w:szCs w:val="20"/>
        </w:rPr>
        <w:t>:  For the purpose of determining compliance with the page limit, each page on which there is text or graphics will be counted as one full page.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lastRenderedPageBreak/>
        <w:t>A “page” is 8.5” x 11”, on one side only, with 1” margins at the top, bottom, and both sides. Page numbers and an identifier may be within the 1” margin.</w:t>
      </w:r>
    </w:p>
    <w:p w:rsidR="00A449E2" w:rsidRPr="003D0BE1" w:rsidRDefault="00A449E2" w:rsidP="00A449E2">
      <w:pPr>
        <w:tabs>
          <w:tab w:val="left" w:pos="1080"/>
        </w:tabs>
        <w:spacing w:line="480" w:lineRule="auto"/>
        <w:ind w:firstLine="720"/>
        <w:rPr>
          <w:rFonts w:ascii="Courier New" w:hAnsi="Courier New" w:cs="Courier New"/>
        </w:rPr>
      </w:pPr>
      <w:r w:rsidRPr="003D0BE1">
        <w:rPr>
          <w:rFonts w:ascii="Courier New" w:hAnsi="Courier New" w:cs="Courier New"/>
        </w:rPr>
        <w:t xml:space="preserve">Double space (no more than three lines per vertical inch) all text in the project narrative. </w:t>
      </w:r>
    </w:p>
    <w:p w:rsidR="00A449E2" w:rsidRPr="003D0BE1" w:rsidRDefault="00A449E2" w:rsidP="00A449E2">
      <w:pPr>
        <w:tabs>
          <w:tab w:val="left" w:pos="1080"/>
        </w:tabs>
        <w:spacing w:line="480" w:lineRule="auto"/>
        <w:ind w:firstLine="720"/>
        <w:rPr>
          <w:rFonts w:ascii="Courier New" w:hAnsi="Courier New" w:cs="Courier New"/>
        </w:rPr>
      </w:pPr>
      <w:r w:rsidRPr="003D0BE1">
        <w:rPr>
          <w:rFonts w:ascii="Courier New" w:hAnsi="Courier New" w:cs="Courier New"/>
        </w:rPr>
        <w:t>Single space is appropriate for titles, headings, footnotes, quotations, references, and captions, as well as all text in figures, charts, and graphs.</w:t>
      </w:r>
    </w:p>
    <w:p w:rsidR="00A449E2" w:rsidRPr="003D0BE1" w:rsidRDefault="00A449E2" w:rsidP="00A449E2">
      <w:pPr>
        <w:tabs>
          <w:tab w:val="left" w:pos="1080"/>
        </w:tabs>
        <w:spacing w:line="480" w:lineRule="auto"/>
        <w:ind w:firstLine="720"/>
        <w:rPr>
          <w:rFonts w:ascii="Courier New" w:hAnsi="Courier New" w:cs="Courier New"/>
        </w:rPr>
      </w:pPr>
      <w:r w:rsidRPr="003D0BE1">
        <w:rPr>
          <w:rFonts w:ascii="Courier New" w:hAnsi="Courier New" w:cs="Courier New"/>
        </w:rPr>
        <w:t>You should also include a table of contents in the project narrative, which will not be counted toward the page limit.</w:t>
      </w:r>
    </w:p>
    <w:p w:rsidR="00A449E2" w:rsidRPr="003D0BE1" w:rsidRDefault="00A449E2" w:rsidP="00A449E2">
      <w:pPr>
        <w:tabs>
          <w:tab w:val="left" w:pos="1080"/>
        </w:tabs>
        <w:spacing w:line="480" w:lineRule="auto"/>
        <w:ind w:firstLine="720"/>
        <w:rPr>
          <w:rFonts w:ascii="Courier New" w:hAnsi="Courier New" w:cs="Courier New"/>
        </w:rPr>
      </w:pPr>
      <w:r w:rsidRPr="003D0BE1">
        <w:rPr>
          <w:rFonts w:ascii="Courier New" w:hAnsi="Courier New" w:cs="Courier New"/>
        </w:rPr>
        <w:t>Use a font that is either 12 point or larger, or no smaller than 10 pitch (characters per inch).</w:t>
      </w:r>
    </w:p>
    <w:p w:rsidR="00A449E2" w:rsidRPr="003D0BE1" w:rsidRDefault="00A449E2" w:rsidP="00A449E2">
      <w:pPr>
        <w:tabs>
          <w:tab w:val="left" w:pos="1080"/>
        </w:tabs>
        <w:spacing w:line="480" w:lineRule="auto"/>
        <w:ind w:firstLine="720"/>
        <w:rPr>
          <w:rFonts w:ascii="Courier New" w:hAnsi="Courier New" w:cs="Courier New"/>
        </w:rPr>
      </w:pPr>
      <w:r w:rsidRPr="003D0BE1">
        <w:rPr>
          <w:rFonts w:ascii="Courier New" w:hAnsi="Courier New" w:cs="Courier New"/>
        </w:rPr>
        <w:t>Use one of the following fonts:  Times New Roman, Courier, Courier New, or Arial.  An application submitted in any other font (including Times Roman and Arial Narrow) will not be accepted.</w:t>
      </w:r>
    </w:p>
    <w:p w:rsidR="00A449E2" w:rsidRPr="003D0BE1" w:rsidRDefault="00A449E2" w:rsidP="00A449E2">
      <w:pPr>
        <w:widowControl w:val="0"/>
        <w:autoSpaceDE w:val="0"/>
        <w:autoSpaceDN w:val="0"/>
        <w:adjustRightInd w:val="0"/>
        <w:spacing w:line="480" w:lineRule="auto"/>
        <w:ind w:firstLine="720"/>
        <w:rPr>
          <w:rFonts w:ascii="Courier New" w:hAnsi="Courier New" w:cs="Courier New"/>
        </w:rPr>
      </w:pPr>
      <w:r w:rsidRPr="003D0BE1">
        <w:rPr>
          <w:rFonts w:ascii="Courier New" w:hAnsi="Courier New" w:cs="Courier New"/>
        </w:rPr>
        <w:t xml:space="preserve">The page limit does not apply to Part I--the Application for Federal Assistance Face Sheet (SF 424); Part II--the budget information summary form (ED Form 524); Part III, the Talent Search Program Profile Form, the one-page Project Abstract form; and Part IV--the Assurances and Certifications.  If you include any attachments or appendices, these items will be counted as part of Part III--the Project Narrative, for the purpose of the page-limit requirement.  You must include your complete response </w:t>
      </w:r>
      <w:r w:rsidRPr="003D0BE1">
        <w:rPr>
          <w:rFonts w:ascii="Courier New" w:hAnsi="Courier New" w:cs="Courier New"/>
        </w:rPr>
        <w:lastRenderedPageBreak/>
        <w:t xml:space="preserve">to the selection criteria and priorities in Part III—the Project Narrative. </w:t>
      </w:r>
    </w:p>
    <w:p w:rsidR="00A449E2" w:rsidRDefault="00A449E2" w:rsidP="00A449E2">
      <w:pPr>
        <w:widowControl w:val="0"/>
        <w:autoSpaceDE w:val="0"/>
        <w:autoSpaceDN w:val="0"/>
        <w:adjustRightInd w:val="0"/>
        <w:spacing w:line="480" w:lineRule="auto"/>
        <w:ind w:firstLine="720"/>
        <w:rPr>
          <w:rFonts w:ascii="Courier New" w:hAnsi="Courier New" w:cs="Courier New"/>
        </w:rPr>
      </w:pPr>
      <w:r w:rsidRPr="003D0BE1">
        <w:rPr>
          <w:rFonts w:ascii="Courier New" w:hAnsi="Courier New" w:cs="Courier New"/>
        </w:rPr>
        <w:t>We will reject your application if you exceed the page limit.</w:t>
      </w:r>
      <w:r w:rsidRPr="003D0BE1" w:rsidDel="0063584C">
        <w:rPr>
          <w:rFonts w:ascii="Courier New" w:hAnsi="Courier New" w:cs="Courier New"/>
        </w:rPr>
        <w:t xml:space="preserve"> </w:t>
      </w:r>
    </w:p>
    <w:p w:rsidR="00A449E2" w:rsidRPr="003D0BE1" w:rsidRDefault="00A449E2" w:rsidP="00A449E2">
      <w:pPr>
        <w:widowControl w:val="0"/>
        <w:autoSpaceDE w:val="0"/>
        <w:autoSpaceDN w:val="0"/>
        <w:adjustRightInd w:val="0"/>
        <w:spacing w:line="480" w:lineRule="auto"/>
        <w:ind w:firstLine="720"/>
        <w:rPr>
          <w:rFonts w:ascii="Courier New" w:hAnsi="Courier New" w:cs="Courier New"/>
          <w:bCs/>
        </w:rPr>
      </w:pPr>
    </w:p>
    <w:p w:rsidR="00A449E2" w:rsidRPr="003D0BE1" w:rsidRDefault="00A449E2" w:rsidP="00A449E2">
      <w:pPr>
        <w:spacing w:line="480" w:lineRule="auto"/>
        <w:ind w:firstLine="720"/>
        <w:rPr>
          <w:rFonts w:ascii="Courier New" w:hAnsi="Courier New" w:cs="Courier New"/>
          <w:bCs/>
        </w:rPr>
      </w:pPr>
      <w:r w:rsidRPr="003D0BE1">
        <w:rPr>
          <w:rFonts w:ascii="Courier New" w:hAnsi="Courier New" w:cs="Courier New"/>
          <w:bCs/>
        </w:rPr>
        <w:t xml:space="preserve">3.  </w:t>
      </w:r>
      <w:r w:rsidRPr="003D0BE1">
        <w:rPr>
          <w:rFonts w:ascii="Courier New" w:hAnsi="Courier New" w:cs="Courier New"/>
          <w:bCs/>
          <w:u w:val="single"/>
        </w:rPr>
        <w:t>Submission Dates and Times</w:t>
      </w:r>
      <w:r w:rsidRPr="003D0BE1">
        <w:rPr>
          <w:rFonts w:ascii="Courier New" w:hAnsi="Courier New" w:cs="Courier New"/>
          <w:bCs/>
        </w:rPr>
        <w:t>:</w:t>
      </w:r>
    </w:p>
    <w:p w:rsidR="00A449E2" w:rsidRPr="003D0BE1" w:rsidRDefault="00A449E2" w:rsidP="00A449E2">
      <w:pPr>
        <w:tabs>
          <w:tab w:val="right" w:pos="540"/>
          <w:tab w:val="left" w:pos="630"/>
        </w:tabs>
        <w:spacing w:line="480" w:lineRule="auto"/>
        <w:rPr>
          <w:rFonts w:ascii="Courier New" w:hAnsi="Courier New" w:cs="Courier New"/>
        </w:rPr>
      </w:pPr>
      <w:r w:rsidRPr="003D0BE1">
        <w:rPr>
          <w:rFonts w:ascii="Courier New" w:hAnsi="Courier New" w:cs="Courier New"/>
        </w:rPr>
        <w:tab/>
        <w:t xml:space="preserve">Applications Available: [INSERT DATE OF PUBLICATION IN THE FEDERAL REGISTER].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 xml:space="preserve">Deadline for Transmittal of Applications: [INSERT DATE 60 DAYS AFTER DATE OF PUBLICATION IN THE FEDERAL REGISTER]. </w:t>
      </w:r>
    </w:p>
    <w:p w:rsidR="00A449E2" w:rsidRPr="003D0BE1" w:rsidRDefault="00A449E2" w:rsidP="00A449E2">
      <w:pPr>
        <w:tabs>
          <w:tab w:val="left" w:pos="720"/>
          <w:tab w:val="right" w:leader="dot" w:pos="8640"/>
        </w:tabs>
        <w:spacing w:line="480" w:lineRule="auto"/>
        <w:ind w:firstLine="720"/>
        <w:rPr>
          <w:rFonts w:ascii="Courier New" w:hAnsi="Courier New" w:cs="Courier New"/>
        </w:rPr>
      </w:pPr>
      <w:r w:rsidRPr="003D0BE1">
        <w:rPr>
          <w:rFonts w:ascii="Courier New" w:hAnsi="Courier New" w:cs="Courier New"/>
        </w:rPr>
        <w:t xml:space="preserve">Applications for grants under this program must be </w:t>
      </w:r>
      <w:r w:rsidRPr="003D0BE1">
        <w:rPr>
          <w:rFonts w:ascii="Courier New" w:hAnsi="Courier New" w:cs="Courier New"/>
          <w:color w:val="000000"/>
        </w:rPr>
        <w:t>submitted electronically using the</w:t>
      </w:r>
      <w:r w:rsidRPr="003D0BE1">
        <w:rPr>
          <w:rFonts w:ascii="Courier New" w:hAnsi="Courier New" w:cs="Courier New"/>
        </w:rPr>
        <w:t xml:space="preserv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3D0BE1">
        <w:rPr>
          <w:rFonts w:ascii="Courier New" w:hAnsi="Courier New" w:cs="Courier New"/>
          <w:u w:val="single"/>
        </w:rPr>
        <w:t>Other Submission Requirements</w:t>
      </w:r>
      <w:r w:rsidRPr="003D0BE1">
        <w:rPr>
          <w:rFonts w:ascii="Courier New" w:hAnsi="Courier New" w:cs="Courier New"/>
        </w:rPr>
        <w:t xml:space="preserve"> of this notice. </w:t>
      </w:r>
    </w:p>
    <w:p w:rsidR="00A449E2" w:rsidRPr="003D0BE1" w:rsidRDefault="00A449E2" w:rsidP="00A449E2">
      <w:pPr>
        <w:tabs>
          <w:tab w:val="left" w:pos="720"/>
          <w:tab w:val="right" w:leader="dot" w:pos="8640"/>
        </w:tabs>
        <w:spacing w:line="480" w:lineRule="auto"/>
        <w:ind w:firstLine="720"/>
        <w:rPr>
          <w:rFonts w:ascii="Courier New" w:hAnsi="Courier New" w:cs="Courier New"/>
        </w:rPr>
      </w:pPr>
      <w:r w:rsidRPr="003D0BE1">
        <w:rPr>
          <w:rFonts w:ascii="Courier New" w:hAnsi="Courier New" w:cs="Courier New"/>
        </w:rPr>
        <w:t>We do not consider an application that does not comply with the deadline requirements.</w:t>
      </w:r>
    </w:p>
    <w:p w:rsidR="00A449E2" w:rsidRPr="003D0BE1" w:rsidRDefault="00A449E2" w:rsidP="00A449E2">
      <w:pPr>
        <w:tabs>
          <w:tab w:val="left" w:pos="720"/>
          <w:tab w:val="right" w:leader="dot" w:pos="8640"/>
        </w:tabs>
        <w:spacing w:line="480" w:lineRule="auto"/>
        <w:ind w:firstLine="720"/>
        <w:rPr>
          <w:rFonts w:ascii="Courier New" w:hAnsi="Courier New" w:cs="Courier New"/>
        </w:rPr>
      </w:pPr>
      <w:r w:rsidRPr="003D0BE1">
        <w:rPr>
          <w:rFonts w:ascii="Courier New" w:hAnsi="Courier New" w:cs="Courier New"/>
        </w:rPr>
        <w:t xml:space="preserve">Individuals with disabilities who need an accommodation or auxiliary aid in connection with the application process should contact the person listed under </w:t>
      </w:r>
      <w:r w:rsidRPr="003D0BE1">
        <w:rPr>
          <w:rFonts w:ascii="Courier New" w:hAnsi="Courier New" w:cs="Courier New"/>
          <w:u w:val="single"/>
        </w:rPr>
        <w:t>For Further Information Contact</w:t>
      </w:r>
      <w:r w:rsidRPr="003D0BE1">
        <w:rPr>
          <w:rFonts w:ascii="Courier New" w:hAnsi="Courier New" w:cs="Courier New"/>
        </w:rPr>
        <w:t xml:space="preserve"> in section VII in this notice.  If the Department provides an accommodation or auxiliary aid to an individual with a </w:t>
      </w:r>
      <w:r w:rsidRPr="003D0BE1">
        <w:rPr>
          <w:rFonts w:ascii="Courier New" w:hAnsi="Courier New" w:cs="Courier New"/>
        </w:rPr>
        <w:lastRenderedPageBreak/>
        <w:t>disability in connection with the application process, the individual’s application remains subject to all other requirements and limitations in this notice.</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 xml:space="preserve">Deadline for Intergovernmental Review:  [INSERT DATE OF 120 DAYS AFTER DATE OF PUBLICATION IN THE FEDERAL REGISTER].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t xml:space="preserve">4.  </w:t>
      </w:r>
      <w:r w:rsidRPr="003D0BE1">
        <w:rPr>
          <w:rFonts w:ascii="Courier New" w:hAnsi="Courier New" w:cs="Courier New"/>
          <w:u w:val="single"/>
        </w:rPr>
        <w:t>Intergovernmental Review</w:t>
      </w:r>
      <w:r w:rsidRPr="003D0BE1">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t xml:space="preserve">5.  </w:t>
      </w:r>
      <w:r w:rsidRPr="003D0BE1">
        <w:rPr>
          <w:rFonts w:ascii="Courier New" w:hAnsi="Courier New" w:cs="Courier New"/>
          <w:u w:val="single"/>
        </w:rPr>
        <w:t>Funding Restrictions</w:t>
      </w:r>
      <w:r w:rsidRPr="003D0BE1">
        <w:rPr>
          <w:rFonts w:ascii="Courier New" w:hAnsi="Courier New" w:cs="Courier New"/>
        </w:rPr>
        <w:t xml:space="preserve">:  We specify unallowable costs in 34 CFR 643.31.  We reference additional regulations outlining funding restrictions in the </w:t>
      </w:r>
      <w:r w:rsidRPr="003D0BE1">
        <w:rPr>
          <w:rFonts w:ascii="Courier New" w:hAnsi="Courier New" w:cs="Courier New"/>
          <w:u w:val="single"/>
        </w:rPr>
        <w:t>Applicable Regulations</w:t>
      </w:r>
      <w:r w:rsidRPr="003D0BE1">
        <w:rPr>
          <w:rFonts w:ascii="Courier New" w:hAnsi="Courier New" w:cs="Courier New"/>
        </w:rPr>
        <w:t xml:space="preserve"> section of this notice.</w:t>
      </w:r>
    </w:p>
    <w:p w:rsidR="00A449E2" w:rsidRPr="003D0BE1" w:rsidRDefault="00A449E2" w:rsidP="00A449E2">
      <w:pPr>
        <w:suppressAutoHyphens/>
        <w:spacing w:line="480" w:lineRule="auto"/>
        <w:ind w:right="-360"/>
        <w:rPr>
          <w:rFonts w:ascii="Courier New" w:hAnsi="Courier New" w:cs="Courier New"/>
        </w:rPr>
      </w:pPr>
      <w:r w:rsidRPr="003D0BE1">
        <w:rPr>
          <w:rFonts w:ascii="Courier New" w:hAnsi="Courier New" w:cs="Courier New"/>
        </w:rPr>
        <w:tab/>
        <w:t xml:space="preserve">6.  </w:t>
      </w:r>
      <w:r w:rsidRPr="003D0BE1">
        <w:rPr>
          <w:rFonts w:ascii="Courier New" w:hAnsi="Courier New" w:cs="Courier New"/>
          <w:u w:val="single"/>
        </w:rPr>
        <w:t>Data Universal Numbering System Number, Taxpayer Identification Number, and System for Award Management</w:t>
      </w:r>
      <w:r w:rsidRPr="003D0BE1">
        <w:rPr>
          <w:rFonts w:ascii="Courier New" w:hAnsi="Courier New" w:cs="Courier New"/>
        </w:rPr>
        <w:t>:  To do business with the Department of Education, you must--</w:t>
      </w:r>
    </w:p>
    <w:p w:rsidR="00A449E2" w:rsidRPr="003D0BE1" w:rsidRDefault="00A449E2" w:rsidP="00A449E2">
      <w:pPr>
        <w:pStyle w:val="ListParagraph"/>
        <w:suppressAutoHyphens/>
        <w:spacing w:line="480" w:lineRule="auto"/>
        <w:ind w:left="0" w:right="-360" w:firstLine="360"/>
        <w:rPr>
          <w:rFonts w:ascii="Courier New" w:eastAsia="Times New Roman" w:hAnsi="Courier New" w:cs="Courier New"/>
          <w:sz w:val="24"/>
          <w:szCs w:val="24"/>
        </w:rPr>
      </w:pPr>
      <w:r w:rsidRPr="003D0BE1">
        <w:rPr>
          <w:rFonts w:ascii="Courier New" w:eastAsia="Times New Roman" w:hAnsi="Courier New" w:cs="Courier New"/>
          <w:sz w:val="24"/>
          <w:szCs w:val="24"/>
        </w:rPr>
        <w:t xml:space="preserve">a.  Have a Data Universal Numbering System (DUNS) number and a Taxpayer Identification Number (TIN); </w:t>
      </w:r>
    </w:p>
    <w:p w:rsidR="00A449E2" w:rsidRPr="003D0BE1" w:rsidRDefault="00A449E2" w:rsidP="00A449E2">
      <w:pPr>
        <w:pStyle w:val="ListParagraph"/>
        <w:suppressAutoHyphens/>
        <w:spacing w:line="480" w:lineRule="auto"/>
        <w:ind w:left="0" w:right="-360" w:firstLine="360"/>
        <w:rPr>
          <w:rFonts w:ascii="Courier New" w:eastAsia="Times New Roman" w:hAnsi="Courier New" w:cs="Courier New"/>
          <w:sz w:val="24"/>
          <w:szCs w:val="24"/>
        </w:rPr>
      </w:pPr>
      <w:r w:rsidRPr="003D0BE1">
        <w:rPr>
          <w:rFonts w:ascii="Courier New" w:eastAsia="Times New Roman" w:hAnsi="Courier New" w:cs="Courier New"/>
          <w:sz w:val="24"/>
          <w:szCs w:val="24"/>
        </w:rPr>
        <w:t xml:space="preserve">b.  Register both your DUNS number and TIN with the System for Award Management (SAM) (formerly the Central Contractor Registry (CCR)), the Government’s primary registrant database; </w:t>
      </w:r>
    </w:p>
    <w:p w:rsidR="00A449E2" w:rsidRPr="003D0BE1" w:rsidRDefault="00A449E2" w:rsidP="00A449E2">
      <w:pPr>
        <w:pStyle w:val="ListParagraph"/>
        <w:suppressAutoHyphens/>
        <w:spacing w:line="480" w:lineRule="auto"/>
        <w:ind w:left="0" w:right="-360" w:firstLine="360"/>
        <w:rPr>
          <w:rFonts w:ascii="Courier New" w:eastAsia="Times New Roman" w:hAnsi="Courier New" w:cs="Courier New"/>
          <w:sz w:val="24"/>
          <w:szCs w:val="24"/>
        </w:rPr>
      </w:pPr>
      <w:r w:rsidRPr="003D0BE1">
        <w:rPr>
          <w:rFonts w:ascii="Courier New" w:eastAsia="Times New Roman" w:hAnsi="Courier New" w:cs="Courier New"/>
          <w:sz w:val="24"/>
          <w:szCs w:val="24"/>
        </w:rPr>
        <w:t>c.  Provide your DUNS number and TIN on your application; and</w:t>
      </w:r>
    </w:p>
    <w:p w:rsidR="00A449E2" w:rsidRPr="003D0BE1" w:rsidRDefault="00A449E2" w:rsidP="00A449E2">
      <w:pPr>
        <w:pStyle w:val="ListParagraph"/>
        <w:suppressAutoHyphens/>
        <w:spacing w:line="480" w:lineRule="auto"/>
        <w:ind w:left="0" w:right="-360" w:firstLine="360"/>
        <w:rPr>
          <w:rFonts w:ascii="Courier New" w:eastAsia="Times New Roman" w:hAnsi="Courier New" w:cs="Courier New"/>
          <w:sz w:val="24"/>
          <w:szCs w:val="24"/>
        </w:rPr>
      </w:pPr>
      <w:r w:rsidRPr="003D0BE1">
        <w:rPr>
          <w:rFonts w:ascii="Courier New" w:eastAsia="Times New Roman" w:hAnsi="Courier New" w:cs="Courier New"/>
          <w:sz w:val="24"/>
          <w:szCs w:val="24"/>
        </w:rPr>
        <w:lastRenderedPageBreak/>
        <w:t xml:space="preserve">d.  Maintain an active SAM registration with current information while your application is under review by the Department and, if you are awarded a grant, during the project period. </w:t>
      </w:r>
    </w:p>
    <w:p w:rsidR="00A449E2" w:rsidRPr="003D0BE1" w:rsidRDefault="00A449E2" w:rsidP="00A449E2">
      <w:pPr>
        <w:suppressAutoHyphens/>
        <w:spacing w:line="480" w:lineRule="auto"/>
        <w:ind w:right="-360"/>
        <w:rPr>
          <w:rFonts w:ascii="Courier New" w:hAnsi="Courier New" w:cs="Courier New"/>
        </w:rPr>
      </w:pPr>
      <w:r w:rsidRPr="003D0BE1">
        <w:rPr>
          <w:rFonts w:ascii="Courier New" w:hAnsi="Courier New" w:cs="Courier New"/>
        </w:rPr>
        <w:tab/>
        <w:t>You can obtain a DUNS number from Dun and Bradstreet.  A DUNS number can be created within one to two business days.</w:t>
      </w:r>
    </w:p>
    <w:p w:rsidR="00A449E2" w:rsidRPr="003D0BE1" w:rsidRDefault="00A449E2" w:rsidP="00A449E2">
      <w:pPr>
        <w:suppressAutoHyphens/>
        <w:spacing w:line="480" w:lineRule="auto"/>
        <w:ind w:right="-360"/>
        <w:rPr>
          <w:rFonts w:ascii="Courier New" w:hAnsi="Courier New" w:cs="Courier New"/>
        </w:rPr>
      </w:pPr>
      <w:r w:rsidRPr="003D0BE1">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rsidR="00A449E2" w:rsidRPr="003D0BE1" w:rsidRDefault="00A449E2" w:rsidP="00A449E2">
      <w:pPr>
        <w:suppressAutoHyphens/>
        <w:spacing w:line="480" w:lineRule="auto"/>
        <w:ind w:right="-360" w:firstLine="720"/>
        <w:rPr>
          <w:rFonts w:ascii="Courier New" w:hAnsi="Courier New" w:cs="Courier New"/>
        </w:rPr>
      </w:pPr>
      <w:r w:rsidRPr="003D0BE1">
        <w:rPr>
          <w:rFonts w:ascii="Courier New" w:hAnsi="Courier New" w:cs="Courier New"/>
        </w:rPr>
        <w:t xml:space="preserve">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 </w:t>
      </w:r>
    </w:p>
    <w:p w:rsidR="00A449E2" w:rsidRPr="003D0BE1" w:rsidRDefault="00A449E2" w:rsidP="00A449E2">
      <w:pPr>
        <w:suppressAutoHyphens/>
        <w:spacing w:line="480" w:lineRule="auto"/>
        <w:ind w:right="-360"/>
        <w:rPr>
          <w:rFonts w:ascii="Courier New" w:hAnsi="Courier New" w:cs="Courier New"/>
        </w:rPr>
      </w:pPr>
      <w:r w:rsidRPr="003D0BE1">
        <w:rPr>
          <w:rFonts w:ascii="Courier New" w:hAnsi="Courier New" w:cs="Courier New"/>
          <w:u w:val="single"/>
        </w:rPr>
        <w:t>Note</w:t>
      </w:r>
      <w:r w:rsidRPr="003D0BE1">
        <w:rPr>
          <w:rFonts w:ascii="Courier New" w:hAnsi="Courier New" w:cs="Courier New"/>
        </w:rPr>
        <w:t>:  Once your SAM registration is active, you will need to allow 24 to 48 hours for the information to be available in Grants.gov and before you can submit an application through Grants.gov.</w:t>
      </w:r>
    </w:p>
    <w:p w:rsidR="00A449E2" w:rsidRPr="003D0BE1" w:rsidRDefault="00A449E2" w:rsidP="00A449E2">
      <w:pPr>
        <w:suppressAutoHyphens/>
        <w:spacing w:line="480" w:lineRule="auto"/>
        <w:ind w:right="-360" w:firstLine="720"/>
        <w:rPr>
          <w:rFonts w:ascii="Courier New" w:hAnsi="Courier New" w:cs="Courier New"/>
        </w:rPr>
      </w:pPr>
      <w:r w:rsidRPr="003D0BE1">
        <w:rPr>
          <w:rFonts w:ascii="Courier New" w:hAnsi="Courier New" w:cs="Courier New"/>
        </w:rPr>
        <w:t xml:space="preserve">If you are currently registered with SAM, you may not need to make any changes.  However, please make certain that the TIN </w:t>
      </w:r>
      <w:r w:rsidRPr="003D0BE1">
        <w:rPr>
          <w:rFonts w:ascii="Courier New" w:hAnsi="Courier New" w:cs="Courier New"/>
        </w:rPr>
        <w:lastRenderedPageBreak/>
        <w:t>associated with your DUNS number is correct.  Also note that you will need to update your registration annually.  This may take three or more business days.</w:t>
      </w:r>
    </w:p>
    <w:p w:rsidR="00A449E2" w:rsidRPr="003D0BE1" w:rsidRDefault="00A449E2" w:rsidP="00A449E2">
      <w:pPr>
        <w:suppressAutoHyphens/>
        <w:spacing w:line="480" w:lineRule="auto"/>
        <w:ind w:right="-360" w:firstLine="720"/>
        <w:rPr>
          <w:rFonts w:ascii="Courier New" w:hAnsi="Courier New" w:cs="Courier New"/>
        </w:rPr>
      </w:pPr>
      <w:r w:rsidRPr="003D0BE1">
        <w:rPr>
          <w:rFonts w:ascii="Courier New" w:hAnsi="Courier New" w:cs="Courier New"/>
        </w:rPr>
        <w:t xml:space="preserve">Information about SAM is available at </w:t>
      </w:r>
      <w:hyperlink r:id="rId38" w:history="1">
        <w:r w:rsidRPr="003D0BE1">
          <w:rPr>
            <w:rStyle w:val="Hyperlink"/>
            <w:rFonts w:ascii="Courier New" w:hAnsi="Courier New" w:cs="Courier New"/>
          </w:rPr>
          <w:t>www.SAM.gov</w:t>
        </w:r>
      </w:hyperlink>
      <w:r w:rsidRPr="003D0BE1">
        <w:rPr>
          <w:rFonts w:ascii="Courier New" w:hAnsi="Courier New" w:cs="Courier New"/>
        </w:rPr>
        <w:t xml:space="preserve">.  To further assist you with obtaining and registering your DUNS number and TIN in SAM or updating your existing SAM account, we have prepared a SAM.gov Tip Sheet, which you can find at: </w:t>
      </w:r>
    </w:p>
    <w:p w:rsidR="00A449E2" w:rsidRPr="003D0BE1" w:rsidRDefault="00A449E2" w:rsidP="00A449E2">
      <w:pPr>
        <w:suppressAutoHyphens/>
        <w:spacing w:line="480" w:lineRule="auto"/>
        <w:ind w:right="-360"/>
        <w:rPr>
          <w:rFonts w:ascii="Courier New" w:hAnsi="Courier New" w:cs="Courier New"/>
        </w:rPr>
      </w:pPr>
      <w:r w:rsidRPr="003D0BE1">
        <w:rPr>
          <w:rFonts w:ascii="Courier New" w:hAnsi="Courier New" w:cs="Courier New"/>
        </w:rPr>
        <w:t>www2.ed.gov/fund/grant/apply/sam-faqs.html.</w:t>
      </w:r>
    </w:p>
    <w:p w:rsidR="00A449E2" w:rsidRPr="003D0BE1" w:rsidRDefault="00A449E2" w:rsidP="00A449E2">
      <w:pPr>
        <w:suppressAutoHyphens/>
        <w:spacing w:line="480" w:lineRule="auto"/>
        <w:ind w:right="-360" w:firstLine="720"/>
        <w:rPr>
          <w:rFonts w:ascii="Courier New" w:hAnsi="Courier New" w:cs="Courier New"/>
        </w:rPr>
      </w:pPr>
      <w:r w:rsidRPr="003D0BE1">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7.  </w:t>
      </w:r>
      <w:r w:rsidRPr="003D0BE1">
        <w:rPr>
          <w:rFonts w:ascii="Courier New" w:hAnsi="Courier New" w:cs="Courier New"/>
          <w:u w:val="single"/>
        </w:rPr>
        <w:t>Other Submission Requirements</w:t>
      </w:r>
      <w:r w:rsidRPr="003D0BE1">
        <w:rPr>
          <w:rFonts w:ascii="Courier New" w:hAnsi="Courier New" w:cs="Courier New"/>
        </w:rPr>
        <w:t>:  Applications for grants under this program must be submitted electronically unless you qualify for an exception to this requirement in accordance with the instructions in this section.</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a.  </w:t>
      </w:r>
      <w:r w:rsidRPr="003D0BE1">
        <w:rPr>
          <w:rFonts w:ascii="Courier New" w:hAnsi="Courier New" w:cs="Courier New"/>
          <w:u w:val="single"/>
        </w:rPr>
        <w:t>Electronic Submission of Applications</w:t>
      </w:r>
      <w:r w:rsidRPr="003D0BE1">
        <w:rPr>
          <w:rFonts w:ascii="Courier New" w:hAnsi="Courier New" w:cs="Courier New"/>
        </w:rPr>
        <w:t>.</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Applications for grants under the Talent Search Program,</w:t>
      </w:r>
      <w:r w:rsidRPr="003D0BE1">
        <w:rPr>
          <w:rFonts w:ascii="Courier New" w:hAnsi="Courier New" w:cs="Courier New"/>
          <w:b/>
          <w:bCs/>
          <w:iCs/>
        </w:rPr>
        <w:t xml:space="preserve"> </w:t>
      </w:r>
      <w:r w:rsidRPr="003D0BE1">
        <w:rPr>
          <w:rFonts w:ascii="Courier New" w:hAnsi="Courier New" w:cs="Courier New"/>
        </w:rPr>
        <w:t>CFDA number 84.044A</w:t>
      </w:r>
      <w:r w:rsidRPr="003D0BE1">
        <w:rPr>
          <w:rFonts w:ascii="Courier New" w:hAnsi="Courier New" w:cs="Courier New"/>
          <w:iCs/>
        </w:rPr>
        <w:t xml:space="preserve">, </w:t>
      </w:r>
      <w:r w:rsidRPr="003D0BE1">
        <w:rPr>
          <w:rFonts w:ascii="Courier New" w:hAnsi="Courier New" w:cs="Courier New"/>
        </w:rPr>
        <w:t xml:space="preserve">must be submitted electronically using the </w:t>
      </w:r>
      <w:proofErr w:type="spellStart"/>
      <w:r w:rsidRPr="003D0BE1">
        <w:rPr>
          <w:rFonts w:ascii="Courier New" w:hAnsi="Courier New" w:cs="Courier New"/>
        </w:rPr>
        <w:t>Governmentwide</w:t>
      </w:r>
      <w:proofErr w:type="spellEnd"/>
      <w:r w:rsidRPr="003D0BE1">
        <w:rPr>
          <w:rFonts w:ascii="Courier New" w:hAnsi="Courier New" w:cs="Courier New"/>
        </w:rPr>
        <w:t xml:space="preserve"> Grants.gov Apply site at www.Grants.gov.  Through this site, you will be able to download a copy of the application package, complete it offline, and then upload and </w:t>
      </w:r>
      <w:r w:rsidRPr="003D0BE1">
        <w:rPr>
          <w:rFonts w:ascii="Courier New" w:hAnsi="Courier New" w:cs="Courier New"/>
        </w:rPr>
        <w:lastRenderedPageBreak/>
        <w:t xml:space="preserve">submit your application.  You may not email an electronic copy of a grant application to us.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3D0BE1">
        <w:rPr>
          <w:rFonts w:ascii="Courier New" w:hAnsi="Courier New" w:cs="Courier New"/>
          <w:u w:val="single"/>
        </w:rPr>
        <w:t>and</w:t>
      </w:r>
      <w:r w:rsidRPr="003D0BE1">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3D0BE1">
        <w:rPr>
          <w:rFonts w:ascii="Courier New" w:hAnsi="Courier New" w:cs="Courier New"/>
          <w:u w:val="single"/>
        </w:rPr>
        <w:t>Exception to Electronic Submission Requirement</w:t>
      </w:r>
      <w:r w:rsidRPr="003D0BE1">
        <w:rPr>
          <w:rFonts w:ascii="Courier New" w:hAnsi="Courier New" w:cs="Courier New"/>
        </w:rPr>
        <w:t>.</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You may access the electronic grant application for the Talent Search Program at www.Grants.gov.  You must search for the downloadable application package for this program by the CFDA number.  Do not include the CFDA number’s alpha suffix in your search (e.g., search for 84.044, not 84.044A).</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t>Please note the following:</w:t>
      </w:r>
    </w:p>
    <w:p w:rsidR="00A449E2" w:rsidRPr="003D0BE1" w:rsidRDefault="00A449E2" w:rsidP="00A449E2">
      <w:pPr>
        <w:spacing w:line="480" w:lineRule="auto"/>
        <w:ind w:firstLine="720"/>
        <w:rPr>
          <w:rFonts w:ascii="Courier New" w:hAnsi="Courier New" w:cs="Courier New"/>
          <w:color w:val="000000"/>
        </w:rPr>
      </w:pPr>
      <w:r w:rsidRPr="003D0BE1">
        <w:rPr>
          <w:rFonts w:ascii="Courier New" w:hAnsi="Courier New" w:cs="Courier New"/>
          <w:color w:val="000000"/>
        </w:rPr>
        <w:t>•  When you enter the Grants.gov site, you will find information about submitting an application electronically through the site, as well as the hours of operation.</w:t>
      </w:r>
    </w:p>
    <w:p w:rsidR="00A449E2" w:rsidRPr="003D0BE1" w:rsidRDefault="00A449E2" w:rsidP="00A449E2">
      <w:pPr>
        <w:spacing w:line="480" w:lineRule="auto"/>
        <w:ind w:firstLine="720"/>
        <w:rPr>
          <w:rFonts w:ascii="Courier New" w:hAnsi="Courier New" w:cs="Courier New"/>
          <w:color w:val="000000"/>
        </w:rPr>
      </w:pPr>
      <w:r w:rsidRPr="003D0BE1">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w:t>
      </w:r>
      <w:r w:rsidRPr="003D0BE1">
        <w:rPr>
          <w:rFonts w:ascii="Courier New" w:hAnsi="Courier New" w:cs="Courier New"/>
          <w:color w:val="000000"/>
        </w:rPr>
        <w:lastRenderedPageBreak/>
        <w:t xml:space="preserve">deadline date.  </w:t>
      </w:r>
      <w:r w:rsidRPr="003D0BE1">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3D0BE1">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A449E2" w:rsidRPr="003D0BE1" w:rsidRDefault="00A449E2" w:rsidP="00A449E2">
      <w:pPr>
        <w:spacing w:line="480" w:lineRule="auto"/>
        <w:ind w:firstLine="720"/>
        <w:rPr>
          <w:rFonts w:ascii="Courier New" w:hAnsi="Courier New" w:cs="Courier New"/>
          <w:color w:val="000000"/>
        </w:rPr>
      </w:pPr>
      <w:r w:rsidRPr="003D0BE1">
        <w:rPr>
          <w:rFonts w:ascii="Courier New" w:hAnsi="Courier New" w:cs="Courier New"/>
        </w:rPr>
        <w:t>•  The amount of time it can take to upload an application will vary depending on a variety of factors, including the size of the application and the speed of your Internet connection.</w:t>
      </w:r>
      <w:r w:rsidRPr="003D0BE1">
        <w:rPr>
          <w:rFonts w:ascii="Courier New" w:hAnsi="Courier New" w:cs="Courier New"/>
          <w:color w:val="000000"/>
        </w:rPr>
        <w:t xml:space="preserve">  Therefore, we strongly recommend that you do not wait until the application deadline date to begin the submission process through Grants.gov.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color w:val="000000"/>
        </w:rPr>
        <w:t xml:space="preserve">•  You </w:t>
      </w:r>
      <w:r w:rsidRPr="003D0BE1">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3D0BE1">
        <w:rPr>
          <w:rFonts w:ascii="Courier New" w:hAnsi="Courier New" w:cs="Courier New"/>
          <w:color w:val="000000"/>
        </w:rPr>
        <w:t xml:space="preserve">You can also find the Education Submission Procedures pertaining to Grants.gov under News and Events on the Department’s G5 system home page at www.G5.gov.  </w:t>
      </w:r>
    </w:p>
    <w:p w:rsidR="00A449E2" w:rsidRPr="003D0BE1" w:rsidRDefault="00A449E2" w:rsidP="00A449E2">
      <w:pPr>
        <w:tabs>
          <w:tab w:val="left" w:pos="720"/>
          <w:tab w:val="right" w:leader="dot" w:pos="10620"/>
        </w:tabs>
        <w:spacing w:after="120" w:line="480" w:lineRule="auto"/>
        <w:ind w:firstLine="720"/>
        <w:rPr>
          <w:rFonts w:ascii="Courier New" w:hAnsi="Courier New" w:cs="Courier New"/>
        </w:rPr>
      </w:pPr>
      <w:r w:rsidRPr="003D0BE1">
        <w:rPr>
          <w:rFonts w:ascii="Courier New" w:hAnsi="Courier New" w:cs="Courier New"/>
        </w:rPr>
        <w:lastRenderedPageBreak/>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Your electronic application must comply with any page-limit requirements described in this notice.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w:t>
      </w:r>
      <w:r w:rsidRPr="003D0BE1">
        <w:rPr>
          <w:rFonts w:ascii="Courier New" w:hAnsi="Courier New" w:cs="Courier New"/>
        </w:rPr>
        <w:lastRenderedPageBreak/>
        <w:t>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We may request that you provide us original signatures on forms at a later date.</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Application Deadline Date Extension in Case of Technical Issues with the Grants.gov System</w:t>
      </w:r>
      <w:r w:rsidRPr="003D0BE1">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If you submit an application after 4:30:00 p.m., Washington, DC time, on the application deadline date, please contact the person listed under </w:t>
      </w:r>
      <w:r w:rsidRPr="003D0BE1">
        <w:rPr>
          <w:rFonts w:ascii="Courier New" w:hAnsi="Courier New" w:cs="Courier New"/>
          <w:u w:val="single"/>
        </w:rPr>
        <w:t>For Further Information Contact</w:t>
      </w:r>
      <w:r w:rsidRPr="003D0BE1">
        <w:rPr>
          <w:rFonts w:ascii="Courier New" w:hAnsi="Courier New" w:cs="Courier New"/>
        </w:rPr>
        <w:t xml:space="preserve"> </w:t>
      </w:r>
      <w:r w:rsidRPr="003D0BE1">
        <w:rPr>
          <w:rFonts w:ascii="Courier New" w:hAnsi="Courier New" w:cs="Courier New"/>
        </w:rPr>
        <w:lastRenderedPageBreak/>
        <w:t xml:space="preserve">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Note</w:t>
      </w:r>
      <w:r w:rsidRPr="003D0BE1">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Exception to Electronic Submission Requirement</w:t>
      </w:r>
      <w:r w:rsidRPr="003D0BE1">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  You do not have access to the Internet; or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You do not have the capacity to upload large documents to the Grants.gov system;</w:t>
      </w:r>
    </w:p>
    <w:p w:rsidR="00A449E2" w:rsidRPr="003D0BE1" w:rsidRDefault="00A449E2" w:rsidP="00A449E2">
      <w:pPr>
        <w:spacing w:line="480" w:lineRule="auto"/>
        <w:ind w:firstLine="720"/>
        <w:jc w:val="center"/>
        <w:rPr>
          <w:rFonts w:ascii="Courier New" w:hAnsi="Courier New" w:cs="Courier New"/>
          <w:u w:val="single"/>
        </w:rPr>
      </w:pPr>
      <w:r w:rsidRPr="003D0BE1">
        <w:rPr>
          <w:rFonts w:ascii="Courier New" w:hAnsi="Courier New" w:cs="Courier New"/>
          <w:u w:val="single"/>
        </w:rPr>
        <w:t>and</w:t>
      </w:r>
    </w:p>
    <w:p w:rsidR="00A449E2" w:rsidRPr="003D0BE1" w:rsidRDefault="00A449E2" w:rsidP="00A449E2">
      <w:pPr>
        <w:tabs>
          <w:tab w:val="left" w:pos="720"/>
          <w:tab w:val="right" w:leader="dot" w:pos="10620"/>
        </w:tabs>
        <w:spacing w:line="480" w:lineRule="auto"/>
        <w:ind w:firstLine="720"/>
        <w:rPr>
          <w:rFonts w:ascii="Courier New" w:hAnsi="Courier New" w:cs="Courier New"/>
        </w:rPr>
      </w:pPr>
      <w:r w:rsidRPr="003D0BE1">
        <w:rPr>
          <w:rFonts w:ascii="Courier New" w:hAnsi="Courier New" w:cs="Courier New"/>
        </w:rPr>
        <w:lastRenderedPageBreak/>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A449E2" w:rsidRPr="003D0BE1" w:rsidRDefault="00A449E2" w:rsidP="00A449E2">
      <w:pPr>
        <w:tabs>
          <w:tab w:val="left" w:pos="720"/>
          <w:tab w:val="right" w:leader="dot" w:pos="10620"/>
        </w:tabs>
        <w:spacing w:line="480" w:lineRule="auto"/>
        <w:ind w:firstLine="720"/>
        <w:rPr>
          <w:rFonts w:ascii="Courier New" w:hAnsi="Courier New" w:cs="Courier New"/>
        </w:rPr>
      </w:pPr>
      <w:r w:rsidRPr="003D0BE1">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A449E2" w:rsidRPr="003D0BE1" w:rsidRDefault="00A449E2" w:rsidP="00A449E2">
      <w:pPr>
        <w:tabs>
          <w:tab w:val="left" w:pos="720"/>
          <w:tab w:val="right" w:leader="dot" w:pos="10620"/>
        </w:tabs>
        <w:spacing w:line="480" w:lineRule="auto"/>
        <w:ind w:firstLine="720"/>
        <w:rPr>
          <w:rFonts w:ascii="Courier New" w:hAnsi="Courier New" w:cs="Courier New"/>
        </w:rPr>
      </w:pPr>
      <w:r w:rsidRPr="003D0BE1">
        <w:rPr>
          <w:rFonts w:ascii="Courier New" w:hAnsi="Courier New" w:cs="Courier New"/>
        </w:rPr>
        <w:t>Address and mail or fax your statement to: James Davis, U.S. Department of Education, 1990 K Street, NW., room</w:t>
      </w:r>
      <w:r w:rsidRPr="003D0BE1">
        <w:rPr>
          <w:rFonts w:ascii="Courier New" w:hAnsi="Courier New" w:cs="Courier New"/>
          <w:b/>
          <w:bCs/>
          <w:iCs/>
        </w:rPr>
        <w:t xml:space="preserve"> </w:t>
      </w:r>
      <w:r w:rsidRPr="003D0BE1">
        <w:rPr>
          <w:rFonts w:ascii="Courier New" w:hAnsi="Courier New" w:cs="Courier New"/>
          <w:bCs/>
          <w:iCs/>
        </w:rPr>
        <w:t>7007</w:t>
      </w:r>
      <w:r w:rsidRPr="003D0BE1">
        <w:rPr>
          <w:rFonts w:ascii="Courier New" w:hAnsi="Courier New" w:cs="Courier New"/>
        </w:rPr>
        <w:t>, Washington, DC 2</w:t>
      </w:r>
      <w:r w:rsidRPr="003D0BE1">
        <w:rPr>
          <w:rFonts w:ascii="Courier New" w:hAnsi="Courier New" w:cs="Courier New"/>
          <w:bCs/>
          <w:iCs/>
        </w:rPr>
        <w:t>0006-8510. FAX: (202)</w:t>
      </w:r>
      <w:r w:rsidRPr="003D0BE1">
        <w:rPr>
          <w:rFonts w:ascii="Courier New" w:hAnsi="Courier New" w:cs="Courier New"/>
          <w:b/>
        </w:rPr>
        <w:t xml:space="preserve"> </w:t>
      </w:r>
      <w:r w:rsidRPr="003D0BE1">
        <w:rPr>
          <w:rFonts w:ascii="Courier New" w:hAnsi="Courier New" w:cs="Courier New"/>
        </w:rPr>
        <w:t>502-7545.</w:t>
      </w:r>
    </w:p>
    <w:p w:rsidR="00A449E2" w:rsidRPr="003D0BE1" w:rsidRDefault="00A449E2" w:rsidP="00A449E2">
      <w:pPr>
        <w:tabs>
          <w:tab w:val="left" w:pos="720"/>
          <w:tab w:val="right" w:leader="dot" w:pos="10620"/>
        </w:tabs>
        <w:spacing w:line="480" w:lineRule="auto"/>
        <w:ind w:firstLine="720"/>
        <w:rPr>
          <w:rFonts w:ascii="Courier New" w:hAnsi="Courier New" w:cs="Courier New"/>
        </w:rPr>
      </w:pPr>
      <w:r w:rsidRPr="003D0BE1">
        <w:rPr>
          <w:rFonts w:ascii="Courier New" w:hAnsi="Courier New" w:cs="Courier New"/>
        </w:rPr>
        <w:t>Your paper application must be submitted in accordance with the mail or hand delivery instructions described in this notice.</w:t>
      </w:r>
    </w:p>
    <w:p w:rsidR="00A449E2" w:rsidRPr="003D0BE1" w:rsidRDefault="00A449E2" w:rsidP="00A449E2">
      <w:pPr>
        <w:tabs>
          <w:tab w:val="right" w:leader="dot" w:pos="8640"/>
        </w:tabs>
        <w:spacing w:line="480" w:lineRule="auto"/>
        <w:ind w:firstLine="720"/>
        <w:rPr>
          <w:rFonts w:ascii="Courier New" w:hAnsi="Courier New" w:cs="Courier New"/>
          <w:bCs/>
          <w:iCs/>
        </w:rPr>
      </w:pPr>
      <w:r w:rsidRPr="003D0BE1">
        <w:rPr>
          <w:rFonts w:ascii="Courier New" w:hAnsi="Courier New" w:cs="Courier New"/>
          <w:bCs/>
          <w:iCs/>
        </w:rPr>
        <w:t>b.</w:t>
      </w:r>
      <w:r w:rsidRPr="003D0BE1">
        <w:rPr>
          <w:rFonts w:ascii="Courier New" w:hAnsi="Courier New" w:cs="Courier New"/>
          <w:iCs/>
        </w:rPr>
        <w:t xml:space="preserve"> </w:t>
      </w:r>
      <w:r w:rsidRPr="003D0BE1">
        <w:rPr>
          <w:rFonts w:ascii="Courier New" w:hAnsi="Courier New" w:cs="Courier New"/>
          <w:bCs/>
          <w:iCs/>
          <w:u w:val="single"/>
        </w:rPr>
        <w:t>Submission of Paper Applications by Mail</w:t>
      </w:r>
      <w:r w:rsidRPr="003D0BE1">
        <w:rPr>
          <w:rFonts w:ascii="Courier New" w:hAnsi="Courier New" w:cs="Courier New"/>
          <w:bCs/>
          <w:iCs/>
        </w:rPr>
        <w:t>.</w:t>
      </w:r>
    </w:p>
    <w:p w:rsidR="00A449E2" w:rsidRPr="003D0BE1" w:rsidRDefault="00A449E2" w:rsidP="00A449E2">
      <w:pPr>
        <w:tabs>
          <w:tab w:val="right" w:leader="dot" w:pos="8640"/>
        </w:tabs>
        <w:spacing w:line="480" w:lineRule="auto"/>
        <w:ind w:firstLine="720"/>
        <w:rPr>
          <w:rFonts w:ascii="Courier New" w:hAnsi="Courier New" w:cs="Courier New"/>
          <w:bCs/>
          <w:iCs/>
        </w:rPr>
      </w:pPr>
      <w:r w:rsidRPr="003D0BE1">
        <w:rPr>
          <w:rFonts w:ascii="Courier New" w:hAnsi="Courier New" w:cs="Courier New"/>
          <w:bCs/>
          <w:iCs/>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A449E2" w:rsidRPr="003D0BE1" w:rsidRDefault="00A449E2" w:rsidP="00A449E2">
      <w:pPr>
        <w:ind w:left="720"/>
        <w:rPr>
          <w:rFonts w:ascii="Courier New" w:hAnsi="Courier New" w:cs="Courier New"/>
        </w:rPr>
      </w:pPr>
      <w:r w:rsidRPr="003D0BE1">
        <w:rPr>
          <w:rFonts w:ascii="Courier New" w:hAnsi="Courier New" w:cs="Courier New"/>
        </w:rPr>
        <w:lastRenderedPageBreak/>
        <w:t>U.S. Department of Education</w:t>
      </w:r>
    </w:p>
    <w:p w:rsidR="00A449E2" w:rsidRPr="003D0BE1" w:rsidRDefault="00A449E2" w:rsidP="00A449E2">
      <w:pPr>
        <w:ind w:left="720"/>
        <w:rPr>
          <w:rFonts w:ascii="Courier New" w:hAnsi="Courier New" w:cs="Courier New"/>
        </w:rPr>
      </w:pPr>
      <w:r w:rsidRPr="003D0BE1">
        <w:rPr>
          <w:rFonts w:ascii="Courier New" w:hAnsi="Courier New" w:cs="Courier New"/>
        </w:rPr>
        <w:t>Application Control Center</w:t>
      </w:r>
    </w:p>
    <w:p w:rsidR="00A449E2" w:rsidRPr="003D0BE1" w:rsidRDefault="00A449E2" w:rsidP="00A449E2">
      <w:pPr>
        <w:ind w:left="720"/>
        <w:rPr>
          <w:rFonts w:ascii="Courier New" w:hAnsi="Courier New" w:cs="Courier New"/>
        </w:rPr>
      </w:pPr>
      <w:r w:rsidRPr="003D0BE1">
        <w:rPr>
          <w:rFonts w:ascii="Courier New" w:hAnsi="Courier New" w:cs="Courier New"/>
        </w:rPr>
        <w:t xml:space="preserve">Attention:  (CFDA Number 84.044A) </w:t>
      </w:r>
    </w:p>
    <w:p w:rsidR="00A449E2" w:rsidRPr="003D0BE1" w:rsidRDefault="00A449E2" w:rsidP="00A449E2">
      <w:pPr>
        <w:ind w:left="720"/>
        <w:rPr>
          <w:rFonts w:ascii="Courier New" w:hAnsi="Courier New" w:cs="Courier New"/>
        </w:rPr>
      </w:pPr>
      <w:r w:rsidRPr="003D0BE1">
        <w:rPr>
          <w:rFonts w:ascii="Courier New" w:hAnsi="Courier New" w:cs="Courier New"/>
        </w:rPr>
        <w:t>LBJ Basement Level 1</w:t>
      </w:r>
    </w:p>
    <w:p w:rsidR="00A449E2" w:rsidRPr="003D0BE1" w:rsidRDefault="00A449E2" w:rsidP="00A449E2">
      <w:pPr>
        <w:ind w:left="720"/>
        <w:rPr>
          <w:rFonts w:ascii="Courier New" w:hAnsi="Courier New" w:cs="Courier New"/>
        </w:rPr>
      </w:pPr>
      <w:r w:rsidRPr="003D0BE1">
        <w:rPr>
          <w:rFonts w:ascii="Courier New" w:hAnsi="Courier New" w:cs="Courier New"/>
        </w:rPr>
        <w:t>400 Maryland Avenue, SW.</w:t>
      </w:r>
    </w:p>
    <w:p w:rsidR="00A449E2" w:rsidRPr="003D0BE1" w:rsidRDefault="00A449E2" w:rsidP="00A449E2">
      <w:pPr>
        <w:spacing w:line="480" w:lineRule="auto"/>
        <w:ind w:left="720"/>
        <w:rPr>
          <w:rFonts w:ascii="Courier New" w:hAnsi="Courier New" w:cs="Courier New"/>
        </w:rPr>
      </w:pPr>
      <w:r w:rsidRPr="003D0BE1">
        <w:rPr>
          <w:rFonts w:ascii="Courier New" w:hAnsi="Courier New" w:cs="Courier New"/>
        </w:rPr>
        <w:t>Washington, DC  20202-4260</w:t>
      </w:r>
    </w:p>
    <w:p w:rsidR="00A449E2" w:rsidRPr="003D0BE1" w:rsidRDefault="00A449E2" w:rsidP="00A449E2">
      <w:pPr>
        <w:tabs>
          <w:tab w:val="left" w:pos="2250"/>
        </w:tabs>
        <w:spacing w:line="480" w:lineRule="auto"/>
        <w:ind w:firstLine="720"/>
        <w:rPr>
          <w:rFonts w:ascii="Courier New" w:hAnsi="Courier New" w:cs="Courier New"/>
        </w:rPr>
      </w:pPr>
      <w:r w:rsidRPr="003D0BE1">
        <w:rPr>
          <w:rFonts w:ascii="Courier New" w:hAnsi="Courier New" w:cs="Courier New"/>
        </w:rPr>
        <w:t>You must show proof of mailing consisting of one of the following:</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(1)  A legibly dated U.S. Postal Service postmark.</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(2)  A legible mail receipt with the date of mailing stamped by the U.S. Postal Service.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(3)  A dated shipping label, invoice, or receipt from a commercial carrier.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(4)  Any other proof of mailing acceptable to the Secretary of the U.S. Department of Education.</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If you mail your application through the U.S. Postal Service, we do not accept either of the following as proof of mailing:</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(1)  A private metered postmark.</w:t>
      </w:r>
    </w:p>
    <w:p w:rsidR="00A449E2" w:rsidRPr="003D0BE1" w:rsidRDefault="00A449E2" w:rsidP="00A449E2">
      <w:pPr>
        <w:spacing w:line="480" w:lineRule="auto"/>
        <w:ind w:firstLine="720"/>
        <w:rPr>
          <w:rFonts w:ascii="Courier New" w:hAnsi="Courier New" w:cs="Courier New"/>
          <w:bCs/>
          <w:iCs/>
        </w:rPr>
      </w:pPr>
      <w:r w:rsidRPr="003D0BE1">
        <w:rPr>
          <w:rFonts w:ascii="Courier New" w:hAnsi="Courier New" w:cs="Courier New"/>
          <w:bCs/>
          <w:iCs/>
        </w:rPr>
        <w:t>(2)  A mail receipt that is not dated by the U.S. Postal Service.</w:t>
      </w:r>
    </w:p>
    <w:p w:rsidR="00A449E2" w:rsidRPr="003D0BE1" w:rsidRDefault="00A449E2" w:rsidP="00A449E2">
      <w:pPr>
        <w:spacing w:line="480" w:lineRule="auto"/>
        <w:ind w:firstLine="720"/>
        <w:rPr>
          <w:rFonts w:ascii="Courier New" w:hAnsi="Courier New" w:cs="Courier New"/>
          <w:bCs/>
          <w:iCs/>
        </w:rPr>
      </w:pPr>
      <w:r w:rsidRPr="003D0BE1">
        <w:rPr>
          <w:rFonts w:ascii="Courier New" w:hAnsi="Courier New" w:cs="Courier New"/>
          <w:bCs/>
          <w:iCs/>
        </w:rPr>
        <w:t>If your application is postmarked after the application deadline date, we will not consider your application.</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Note</w:t>
      </w:r>
      <w:r w:rsidRPr="003D0BE1">
        <w:rPr>
          <w:rFonts w:ascii="Courier New" w:hAnsi="Courier New" w:cs="Courier New"/>
        </w:rPr>
        <w:t>:  The U.S. Postal Service does not uniformly provide a dated postmark. Before relying on this method, you should check with your local post office.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lastRenderedPageBreak/>
        <w:t xml:space="preserve">c.  </w:t>
      </w:r>
      <w:r w:rsidRPr="003D0BE1">
        <w:rPr>
          <w:rFonts w:ascii="Courier New" w:hAnsi="Courier New" w:cs="Courier New"/>
          <w:u w:val="single"/>
        </w:rPr>
        <w:t>Submission of Paper Applications by Hand Delivery</w:t>
      </w:r>
      <w:r w:rsidRPr="003D0BE1">
        <w:rPr>
          <w:rFonts w:ascii="Courier New" w:hAnsi="Courier New" w:cs="Courier New"/>
        </w:rPr>
        <w:t>.</w:t>
      </w:r>
    </w:p>
    <w:p w:rsidR="00A449E2" w:rsidRPr="003D0BE1" w:rsidRDefault="00A449E2" w:rsidP="00A449E2">
      <w:pPr>
        <w:spacing w:line="480" w:lineRule="auto"/>
        <w:ind w:left="180" w:firstLine="540"/>
        <w:rPr>
          <w:rFonts w:ascii="Courier New" w:hAnsi="Courier New" w:cs="Courier New"/>
        </w:rPr>
      </w:pPr>
      <w:r w:rsidRPr="003D0BE1">
        <w:rPr>
          <w:rFonts w:ascii="Courier New" w:hAnsi="Courier New"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3D0BE1">
        <w:rPr>
          <w:rFonts w:ascii="Courier New" w:hAnsi="Courier New" w:cs="Courier New"/>
          <w:b/>
          <w:bCs/>
          <w:iCs/>
        </w:rPr>
        <w:t xml:space="preserve"> </w:t>
      </w:r>
    </w:p>
    <w:p w:rsidR="00A449E2" w:rsidRPr="003D0BE1" w:rsidRDefault="00A449E2" w:rsidP="00A449E2">
      <w:pPr>
        <w:ind w:left="720" w:firstLine="720"/>
        <w:rPr>
          <w:rFonts w:ascii="Courier New" w:hAnsi="Courier New" w:cs="Courier New"/>
        </w:rPr>
      </w:pPr>
      <w:r w:rsidRPr="003D0BE1">
        <w:rPr>
          <w:rFonts w:ascii="Courier New" w:hAnsi="Courier New" w:cs="Courier New"/>
        </w:rPr>
        <w:t>U.S. Department of Education</w:t>
      </w:r>
    </w:p>
    <w:p w:rsidR="00A449E2" w:rsidRPr="003D0BE1" w:rsidRDefault="00A449E2" w:rsidP="00A449E2">
      <w:pPr>
        <w:ind w:left="720" w:firstLine="720"/>
        <w:rPr>
          <w:rFonts w:ascii="Courier New" w:hAnsi="Courier New" w:cs="Courier New"/>
        </w:rPr>
      </w:pPr>
      <w:r w:rsidRPr="003D0BE1">
        <w:rPr>
          <w:rFonts w:ascii="Courier New" w:hAnsi="Courier New" w:cs="Courier New"/>
        </w:rPr>
        <w:t>Application Control Center</w:t>
      </w:r>
    </w:p>
    <w:p w:rsidR="00A449E2" w:rsidRPr="003D0BE1" w:rsidRDefault="00A449E2" w:rsidP="00A449E2">
      <w:pPr>
        <w:ind w:left="720" w:firstLine="720"/>
        <w:rPr>
          <w:rFonts w:ascii="Courier New" w:hAnsi="Courier New" w:cs="Courier New"/>
        </w:rPr>
      </w:pPr>
      <w:r w:rsidRPr="003D0BE1">
        <w:rPr>
          <w:rFonts w:ascii="Courier New" w:hAnsi="Courier New" w:cs="Courier New"/>
        </w:rPr>
        <w:t>Attention: (CFDA Number 84.044A)</w:t>
      </w:r>
    </w:p>
    <w:p w:rsidR="00A449E2" w:rsidRPr="003D0BE1" w:rsidRDefault="00A449E2" w:rsidP="00A449E2">
      <w:pPr>
        <w:ind w:left="720" w:firstLine="720"/>
        <w:rPr>
          <w:rFonts w:ascii="Courier New" w:hAnsi="Courier New" w:cs="Courier New"/>
        </w:rPr>
      </w:pPr>
      <w:r w:rsidRPr="003D0BE1">
        <w:rPr>
          <w:rFonts w:ascii="Courier New" w:hAnsi="Courier New" w:cs="Courier New"/>
        </w:rPr>
        <w:t>550 12th Street, SW.</w:t>
      </w:r>
    </w:p>
    <w:p w:rsidR="00A449E2" w:rsidRPr="003D0BE1" w:rsidRDefault="00A449E2" w:rsidP="00A449E2">
      <w:pPr>
        <w:ind w:left="720" w:firstLine="720"/>
        <w:rPr>
          <w:rFonts w:ascii="Courier New" w:hAnsi="Courier New" w:cs="Courier New"/>
        </w:rPr>
      </w:pPr>
      <w:r w:rsidRPr="003D0BE1">
        <w:rPr>
          <w:rFonts w:ascii="Courier New" w:hAnsi="Courier New" w:cs="Courier New"/>
        </w:rPr>
        <w:t>Room 7039, Potomac Center Plaza</w:t>
      </w:r>
    </w:p>
    <w:p w:rsidR="00A449E2" w:rsidRPr="003D0BE1" w:rsidRDefault="00A449E2" w:rsidP="00A449E2">
      <w:pPr>
        <w:ind w:left="720" w:firstLine="720"/>
        <w:rPr>
          <w:rFonts w:ascii="Courier New" w:hAnsi="Courier New" w:cs="Courier New"/>
          <w:bCs/>
        </w:rPr>
      </w:pPr>
      <w:r w:rsidRPr="003D0BE1">
        <w:rPr>
          <w:rFonts w:ascii="Courier New" w:hAnsi="Courier New" w:cs="Courier New"/>
          <w:bCs/>
        </w:rPr>
        <w:t>Washington, DC 20202-4260</w:t>
      </w:r>
    </w:p>
    <w:p w:rsidR="00A449E2" w:rsidRPr="003D0BE1" w:rsidRDefault="00A449E2" w:rsidP="00A449E2">
      <w:pPr>
        <w:ind w:left="720" w:firstLine="720"/>
        <w:rPr>
          <w:rFonts w:ascii="Courier New" w:hAnsi="Courier New" w:cs="Courier New"/>
          <w:bCs/>
        </w:rPr>
      </w:pPr>
    </w:p>
    <w:p w:rsidR="00A449E2" w:rsidRPr="003D0BE1" w:rsidRDefault="00A449E2" w:rsidP="00A449E2">
      <w:pPr>
        <w:spacing w:line="480" w:lineRule="auto"/>
        <w:rPr>
          <w:rFonts w:ascii="Courier New" w:hAnsi="Courier New" w:cs="Courier New"/>
        </w:rPr>
      </w:pPr>
      <w:r w:rsidRPr="003D0BE1">
        <w:rPr>
          <w:rFonts w:ascii="Courier New" w:hAnsi="Courier New" w:cs="Courier New"/>
        </w:rPr>
        <w:t xml:space="preserve">The Application Control Center accepts hand deliveries daily between 8:00 a.m. and 4:30:00 p.m., Washington, DC time, except Saturdays, Sundays, and Federal holidays. </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Note for Mail or Hand Delivery of Paper Applications</w:t>
      </w:r>
      <w:r w:rsidRPr="003D0BE1">
        <w:rPr>
          <w:rFonts w:ascii="Courier New" w:hAnsi="Courier New" w:cs="Courier New"/>
        </w:rPr>
        <w:t>:  If you mail or hand deliver your application to the Department--</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rsidR="00A449E2" w:rsidRPr="003D0BE1" w:rsidRDefault="00A449E2" w:rsidP="00A449E2">
      <w:pPr>
        <w:spacing w:line="480" w:lineRule="auto"/>
        <w:ind w:left="720"/>
        <w:rPr>
          <w:rFonts w:ascii="Courier New" w:hAnsi="Courier New" w:cs="Courier New"/>
          <w:bCs/>
          <w:iCs/>
        </w:rPr>
      </w:pPr>
      <w:r w:rsidRPr="003D0BE1">
        <w:rPr>
          <w:rFonts w:ascii="Courier New" w:hAnsi="Courier New" w:cs="Courier New"/>
          <w:bCs/>
          <w:iCs/>
        </w:rPr>
        <w:t xml:space="preserve">(2)  The Application Control Center will mail to you a </w:t>
      </w:r>
    </w:p>
    <w:p w:rsidR="00A449E2" w:rsidRPr="003D0BE1" w:rsidRDefault="00A449E2" w:rsidP="00A449E2">
      <w:pPr>
        <w:spacing w:line="480" w:lineRule="auto"/>
        <w:rPr>
          <w:rFonts w:ascii="Courier New" w:hAnsi="Courier New" w:cs="Courier New"/>
          <w:bCs/>
          <w:iCs/>
        </w:rPr>
      </w:pPr>
      <w:r w:rsidRPr="003D0BE1">
        <w:rPr>
          <w:rFonts w:ascii="Courier New" w:hAnsi="Courier New" w:cs="Courier New"/>
          <w:bCs/>
          <w:iCs/>
        </w:rPr>
        <w:t xml:space="preserve">notification of receipt of your grant application. If you do not receive this notification within 15 business days from the </w:t>
      </w:r>
      <w:r w:rsidRPr="003D0BE1">
        <w:rPr>
          <w:rFonts w:ascii="Courier New" w:hAnsi="Courier New" w:cs="Courier New"/>
          <w:bCs/>
          <w:iCs/>
        </w:rPr>
        <w:lastRenderedPageBreak/>
        <w:t>application deadline date, you should call the U.S. Department of Education Application Control Center at (202) 245-6288.</w:t>
      </w:r>
    </w:p>
    <w:p w:rsidR="00A449E2" w:rsidRPr="003D0BE1" w:rsidRDefault="00A449E2" w:rsidP="00A449E2">
      <w:pPr>
        <w:tabs>
          <w:tab w:val="left" w:pos="720"/>
        </w:tabs>
        <w:spacing w:line="480" w:lineRule="auto"/>
        <w:rPr>
          <w:rFonts w:ascii="Courier New" w:hAnsi="Courier New" w:cs="Courier New"/>
        </w:rPr>
      </w:pPr>
      <w:r w:rsidRPr="003D0BE1">
        <w:rPr>
          <w:rFonts w:ascii="Courier New" w:hAnsi="Courier New" w:cs="Courier New"/>
        </w:rPr>
        <w:t>V.  Application Review Information</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ab/>
        <w:t xml:space="preserve">1.  </w:t>
      </w:r>
      <w:r w:rsidRPr="003D0BE1">
        <w:rPr>
          <w:rFonts w:ascii="Courier New" w:hAnsi="Courier New" w:cs="Courier New"/>
          <w:u w:val="single"/>
        </w:rPr>
        <w:t>Selection Criteria</w:t>
      </w:r>
      <w:r w:rsidRPr="003D0BE1">
        <w:rPr>
          <w:rFonts w:ascii="Courier New" w:hAnsi="Courier New" w:cs="Courier New"/>
        </w:rPr>
        <w:t>:  The selection criteria for this program competition are in 34 CFR 643.21 and listed in the application package.</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2.  </w:t>
      </w:r>
      <w:r w:rsidRPr="003D0BE1">
        <w:rPr>
          <w:rFonts w:ascii="Courier New" w:hAnsi="Courier New" w:cs="Courier New"/>
          <w:u w:val="single"/>
        </w:rPr>
        <w:t>Review and Selection Process</w:t>
      </w:r>
      <w:r w:rsidRPr="003D0BE1">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106.4,1 08.8, and 110.23).</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For this competition, a panel of three non-Federal reviewers will review each application in accordance with the selection criteria, pursuant to 34 CFR 643.21.  The individual </w:t>
      </w:r>
      <w:r w:rsidRPr="003D0BE1">
        <w:rPr>
          <w:rFonts w:ascii="Courier New" w:hAnsi="Courier New" w:cs="Courier New"/>
        </w:rPr>
        <w:lastRenderedPageBreak/>
        <w:t xml:space="preserve">scores assigned by the reviewers will be added and the sum divided by the number of reviewers to determine the peer reviewer score received in the review process.  Additionally, in accordance with 34 CFR 643.22, the Secretary will award prior experience points to applicants that have conducted a </w:t>
      </w:r>
      <w:r w:rsidRPr="003D0BE1">
        <w:rPr>
          <w:rFonts w:ascii="Courier New" w:hAnsi="Courier New" w:cs="Courier New"/>
          <w:color w:val="000000"/>
        </w:rPr>
        <w:t xml:space="preserve">Talent Search </w:t>
      </w:r>
      <w:r w:rsidRPr="003D0BE1">
        <w:rPr>
          <w:rFonts w:ascii="Courier New" w:hAnsi="Courier New" w:cs="Courier New"/>
        </w:rPr>
        <w:t xml:space="preserve">project during budget periods 2012-13, 2013-14, 2014-15, based on their documented experience.  Prior experience points, if any, will be added to the application’s averaged reader score to determine the total score for each application.  </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3.  </w:t>
      </w:r>
      <w:r w:rsidRPr="003D0BE1">
        <w:rPr>
          <w:rFonts w:ascii="Courier New" w:hAnsi="Courier New" w:cs="Courier New"/>
          <w:u w:val="single"/>
        </w:rPr>
        <w:t>Tie-breaker</w:t>
      </w:r>
      <w:r w:rsidRPr="003D0BE1">
        <w:rPr>
          <w:rFonts w:ascii="Courier New" w:hAnsi="Courier New" w:cs="Courier New"/>
        </w:rPr>
        <w:t>:  If there are insufficient funds for all applications with the same total scores, the Secretary will choose among the tied applications so as to serve geographical areas that have been underserved by the Talent Search Program.</w:t>
      </w:r>
    </w:p>
    <w:p w:rsidR="00A449E2" w:rsidRPr="003D0BE1" w:rsidRDefault="00A449E2" w:rsidP="00A449E2">
      <w:pPr>
        <w:spacing w:line="480" w:lineRule="auto"/>
        <w:ind w:firstLine="720"/>
        <w:rPr>
          <w:rFonts w:ascii="Courier New" w:hAnsi="Courier New" w:cs="Courier New"/>
        </w:rPr>
      </w:pPr>
      <w:r w:rsidRPr="003D0BE1">
        <w:rPr>
          <w:rFonts w:ascii="Courier New" w:hAnsi="Courier New" w:cs="Courier New"/>
        </w:rPr>
        <w:t xml:space="preserve">4.  </w:t>
      </w:r>
      <w:r w:rsidRPr="003D0BE1">
        <w:rPr>
          <w:rFonts w:ascii="Courier New" w:hAnsi="Courier New" w:cs="Courier New"/>
          <w:u w:val="single"/>
        </w:rPr>
        <w:t>Special Conditions</w:t>
      </w:r>
      <w:r w:rsidRPr="003D0BE1">
        <w:rPr>
          <w:rFonts w:ascii="Courier New" w:hAnsi="Courier New" w:cs="Courier New"/>
        </w:rPr>
        <w:t>: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A449E2" w:rsidRPr="003D0BE1" w:rsidRDefault="00A449E2" w:rsidP="00A449E2">
      <w:pPr>
        <w:tabs>
          <w:tab w:val="left" w:pos="720"/>
        </w:tabs>
        <w:rPr>
          <w:rFonts w:ascii="Courier New" w:hAnsi="Courier New" w:cs="Courier New"/>
        </w:rPr>
      </w:pPr>
      <w:r w:rsidRPr="003D0BE1">
        <w:rPr>
          <w:rFonts w:ascii="Courier New" w:hAnsi="Courier New" w:cs="Courier New"/>
        </w:rPr>
        <w:t>VI.</w:t>
      </w:r>
      <w:r w:rsidRPr="003D0BE1">
        <w:rPr>
          <w:rFonts w:ascii="Courier New" w:hAnsi="Courier New" w:cs="Courier New"/>
        </w:rPr>
        <w:tab/>
        <w:t>Award Administration Information</w:t>
      </w:r>
    </w:p>
    <w:p w:rsidR="00A449E2" w:rsidRPr="003D0BE1" w:rsidRDefault="00A449E2" w:rsidP="00A449E2">
      <w:pPr>
        <w:tabs>
          <w:tab w:val="left" w:pos="720"/>
        </w:tabs>
        <w:rPr>
          <w:rFonts w:ascii="Courier New" w:hAnsi="Courier New" w:cs="Courier New"/>
        </w:rPr>
      </w:pPr>
    </w:p>
    <w:p w:rsidR="00A449E2" w:rsidRPr="003D0BE1" w:rsidRDefault="00A449E2" w:rsidP="00A449E2">
      <w:pPr>
        <w:tabs>
          <w:tab w:val="left" w:pos="720"/>
        </w:tabs>
        <w:spacing w:line="480" w:lineRule="auto"/>
        <w:ind w:firstLine="720"/>
        <w:rPr>
          <w:rFonts w:ascii="Courier New" w:hAnsi="Courier New" w:cs="Courier New"/>
        </w:rPr>
      </w:pPr>
      <w:r w:rsidRPr="003D0BE1">
        <w:rPr>
          <w:rFonts w:ascii="Courier New" w:hAnsi="Courier New" w:cs="Courier New"/>
        </w:rPr>
        <w:t>1.</w:t>
      </w:r>
      <w:r w:rsidRPr="003D0BE1">
        <w:rPr>
          <w:rFonts w:ascii="Courier New" w:hAnsi="Courier New" w:cs="Courier New"/>
        </w:rPr>
        <w:tab/>
      </w:r>
      <w:r w:rsidRPr="003D0BE1">
        <w:rPr>
          <w:rFonts w:ascii="Courier New" w:hAnsi="Courier New" w:cs="Courier New"/>
          <w:u w:val="single"/>
        </w:rPr>
        <w:t>Award Notices</w:t>
      </w:r>
      <w:r w:rsidRPr="003D0BE1">
        <w:rPr>
          <w:rFonts w:ascii="Courier New" w:hAnsi="Courier New" w:cs="Courier New"/>
        </w:rPr>
        <w:t xml:space="preserve">: If your application is successful, we notify your U.S. Representative and U.S. Senators and send you a </w:t>
      </w:r>
      <w:r w:rsidRPr="003D0BE1">
        <w:rPr>
          <w:rFonts w:ascii="Courier New" w:hAnsi="Courier New" w:cs="Courier New"/>
        </w:rPr>
        <w:lastRenderedPageBreak/>
        <w:t>Grant Award Notification (GAN); or we may send you an email containing a link to access an electronic version of your GAN.  We may notify you informally, also.</w:t>
      </w:r>
    </w:p>
    <w:p w:rsidR="00A449E2" w:rsidRPr="003D0BE1" w:rsidRDefault="00A449E2" w:rsidP="00A449E2">
      <w:pPr>
        <w:tabs>
          <w:tab w:val="left" w:pos="720"/>
        </w:tabs>
        <w:spacing w:line="480" w:lineRule="auto"/>
        <w:rPr>
          <w:rFonts w:ascii="Courier New" w:hAnsi="Courier New" w:cs="Courier New"/>
        </w:rPr>
      </w:pPr>
      <w:r w:rsidRPr="003D0BE1">
        <w:rPr>
          <w:rFonts w:ascii="Courier New" w:hAnsi="Courier New" w:cs="Courier New"/>
        </w:rPr>
        <w:tab/>
        <w:t>If your application is not evaluated or not selected for funding, we notify you.</w:t>
      </w:r>
    </w:p>
    <w:p w:rsidR="00A449E2" w:rsidRPr="003D0BE1" w:rsidRDefault="00A449E2" w:rsidP="00A449E2">
      <w:pPr>
        <w:numPr>
          <w:ilvl w:val="0"/>
          <w:numId w:val="23"/>
        </w:numPr>
        <w:spacing w:line="480" w:lineRule="auto"/>
        <w:rPr>
          <w:rFonts w:ascii="Courier New" w:hAnsi="Courier New" w:cs="Courier New"/>
        </w:rPr>
      </w:pPr>
      <w:r w:rsidRPr="003D0BE1">
        <w:rPr>
          <w:rFonts w:ascii="Courier New" w:hAnsi="Courier New" w:cs="Courier New"/>
          <w:u w:val="single"/>
        </w:rPr>
        <w:t>Administrative and National Policy Requirements</w:t>
      </w:r>
      <w:r w:rsidRPr="003D0BE1">
        <w:rPr>
          <w:rFonts w:ascii="Courier New" w:hAnsi="Courier New" w:cs="Courier New"/>
        </w:rPr>
        <w:t xml:space="preserve">: </w:t>
      </w:r>
    </w:p>
    <w:p w:rsidR="00A449E2" w:rsidRPr="003D0BE1" w:rsidRDefault="00A449E2" w:rsidP="00A449E2">
      <w:pPr>
        <w:tabs>
          <w:tab w:val="left" w:pos="720"/>
        </w:tabs>
        <w:spacing w:line="480" w:lineRule="auto"/>
        <w:rPr>
          <w:rFonts w:ascii="Courier New" w:hAnsi="Courier New" w:cs="Courier New"/>
        </w:rPr>
      </w:pPr>
      <w:r w:rsidRPr="003D0BE1">
        <w:rPr>
          <w:rFonts w:ascii="Courier New" w:hAnsi="Courier New" w:cs="Courier New"/>
        </w:rPr>
        <w:t xml:space="preserve">We identify administrative and national policy requirements in the application package and reference these and other requirements in the </w:t>
      </w:r>
      <w:r w:rsidRPr="003D0BE1">
        <w:rPr>
          <w:rFonts w:ascii="Courier New" w:hAnsi="Courier New" w:cs="Courier New"/>
          <w:u w:val="single"/>
        </w:rPr>
        <w:t>Applicable Regulations</w:t>
      </w:r>
      <w:r w:rsidRPr="003D0BE1">
        <w:rPr>
          <w:rFonts w:ascii="Courier New" w:hAnsi="Courier New" w:cs="Courier New"/>
        </w:rPr>
        <w:t xml:space="preserve"> section in this notice.</w:t>
      </w:r>
    </w:p>
    <w:p w:rsidR="00A449E2" w:rsidRPr="003D0BE1" w:rsidRDefault="00A449E2" w:rsidP="00A449E2">
      <w:pPr>
        <w:tabs>
          <w:tab w:val="left" w:pos="720"/>
        </w:tabs>
        <w:spacing w:line="480" w:lineRule="auto"/>
        <w:rPr>
          <w:rFonts w:ascii="Courier New" w:hAnsi="Courier New" w:cs="Courier New"/>
        </w:rPr>
      </w:pPr>
      <w:r w:rsidRPr="003D0BE1">
        <w:rPr>
          <w:rFonts w:ascii="Courier New" w:hAnsi="Courier New" w:cs="Courier New"/>
        </w:rPr>
        <w:tab/>
        <w:t xml:space="preserve">We reference the regulations outlining the terms and conditions of an award in the </w:t>
      </w:r>
      <w:r w:rsidRPr="003D0BE1">
        <w:rPr>
          <w:rFonts w:ascii="Courier New" w:hAnsi="Courier New" w:cs="Courier New"/>
          <w:u w:val="single"/>
        </w:rPr>
        <w:t>Applicable Regulations</w:t>
      </w:r>
      <w:r w:rsidRPr="003D0BE1">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00A449E2" w:rsidRPr="003D0BE1" w:rsidRDefault="00A449E2" w:rsidP="00A449E2">
      <w:pPr>
        <w:tabs>
          <w:tab w:val="left" w:pos="720"/>
        </w:tabs>
        <w:spacing w:line="480" w:lineRule="auto"/>
        <w:rPr>
          <w:rFonts w:ascii="Courier New" w:hAnsi="Courier New" w:cs="Courier New"/>
        </w:rPr>
      </w:pPr>
      <w:r w:rsidRPr="003D0BE1">
        <w:rPr>
          <w:rFonts w:ascii="Courier New" w:hAnsi="Courier New" w:cs="Courier New"/>
        </w:rPr>
        <w:tab/>
        <w:t xml:space="preserve">3.  </w:t>
      </w:r>
      <w:r w:rsidRPr="003D0BE1">
        <w:rPr>
          <w:rFonts w:ascii="Courier New" w:hAnsi="Courier New" w:cs="Courier New"/>
          <w:u w:val="single"/>
        </w:rPr>
        <w:t>Reporting</w:t>
      </w:r>
      <w:r w:rsidRPr="003D0BE1">
        <w:rPr>
          <w:rFonts w:ascii="Courier New" w:hAnsi="Courier New" w:cs="Courier New"/>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w:t>
      </w:r>
      <w:r w:rsidRPr="003D0BE1">
        <w:rPr>
          <w:rFonts w:ascii="Courier New" w:hAnsi="Courier New" w:cs="Courier New"/>
        </w:rPr>
        <w:lastRenderedPageBreak/>
        <w:t xml:space="preserve">requirements on reporting, please go to www.ed.gov/fund/grant/apply/appforms/appforms.html. </w:t>
      </w:r>
    </w:p>
    <w:p w:rsidR="00A449E2" w:rsidRPr="003D0BE1" w:rsidRDefault="00A449E2" w:rsidP="00A449E2">
      <w:pPr>
        <w:tabs>
          <w:tab w:val="left" w:pos="4320"/>
        </w:tabs>
        <w:spacing w:line="480" w:lineRule="auto"/>
        <w:ind w:firstLine="720"/>
        <w:rPr>
          <w:rFonts w:ascii="Courier New" w:hAnsi="Courier New" w:cs="Courier New"/>
          <w:bCs/>
        </w:rPr>
      </w:pPr>
      <w:r w:rsidRPr="003D0BE1">
        <w:rPr>
          <w:rFonts w:ascii="Courier New" w:hAnsi="Courier New" w:cs="Courier New"/>
        </w:rPr>
        <w:t xml:space="preserve">4.  </w:t>
      </w:r>
      <w:r w:rsidRPr="003D0BE1">
        <w:rPr>
          <w:rFonts w:ascii="Courier New" w:hAnsi="Courier New" w:cs="Courier New"/>
          <w:u w:val="single"/>
        </w:rPr>
        <w:t>Performance Measures</w:t>
      </w:r>
      <w:r w:rsidRPr="003D0BE1">
        <w:rPr>
          <w:rFonts w:ascii="Courier New" w:hAnsi="Courier New" w:cs="Courier New"/>
        </w:rPr>
        <w:t xml:space="preserve">:  </w:t>
      </w:r>
      <w:r w:rsidRPr="003D0BE1">
        <w:rPr>
          <w:rFonts w:ascii="Courier New" w:hAnsi="Courier New" w:cs="Courier New"/>
          <w:bCs/>
        </w:rPr>
        <w:t xml:space="preserve">The success of the Talent Search Program will be measured by secondary school persistence and graduation rates of </w:t>
      </w:r>
      <w:r w:rsidRPr="003D0BE1">
        <w:rPr>
          <w:rFonts w:ascii="Courier New" w:hAnsi="Courier New" w:cs="Courier New"/>
          <w:color w:val="000000"/>
        </w:rPr>
        <w:t xml:space="preserve">Talent Search </w:t>
      </w:r>
      <w:r w:rsidRPr="003D0BE1">
        <w:rPr>
          <w:rFonts w:ascii="Courier New" w:hAnsi="Courier New" w:cs="Courier New"/>
          <w:bCs/>
        </w:rPr>
        <w:t xml:space="preserve">participants, as well as postsecondary enrollment and completion rates.  All </w:t>
      </w:r>
      <w:r w:rsidRPr="003D0BE1">
        <w:rPr>
          <w:rFonts w:ascii="Courier New" w:hAnsi="Courier New" w:cs="Courier New"/>
          <w:color w:val="000000"/>
        </w:rPr>
        <w:t>Talent Search</w:t>
      </w:r>
      <w:r w:rsidRPr="003D0BE1">
        <w:rPr>
          <w:rFonts w:ascii="Courier New" w:hAnsi="Courier New" w:cs="Courier New"/>
          <w:bCs/>
        </w:rPr>
        <w:t xml:space="preserve"> Program grantees will be required to submit an annual performance report documenting secondary school persistence, secondary school graduation and postsecondary enrollment of their participants.  Since students may take different amounts of time to complete their postsecondary education, multiple years of performance report data are needed to determine the postsecondary completion rates of Talent Search Program participants.  The Department of Education will aggregate the data provided in the annual performance reports from all grantees to determine the accomplishment level. </w:t>
      </w:r>
    </w:p>
    <w:p w:rsidR="00A449E2" w:rsidRPr="003D0BE1" w:rsidRDefault="00A449E2" w:rsidP="00A449E2">
      <w:pPr>
        <w:tabs>
          <w:tab w:val="left" w:pos="4320"/>
        </w:tabs>
        <w:spacing w:line="480" w:lineRule="auto"/>
        <w:ind w:firstLine="720"/>
        <w:rPr>
          <w:rFonts w:ascii="Courier New" w:hAnsi="Courier New" w:cs="Courier New"/>
          <w:bCs/>
        </w:rPr>
      </w:pPr>
      <w:r w:rsidRPr="003D0BE1">
        <w:rPr>
          <w:rFonts w:ascii="Courier New" w:hAnsi="Courier New" w:cs="Courier New"/>
          <w:bCs/>
        </w:rPr>
        <w:t xml:space="preserve">5.  </w:t>
      </w:r>
      <w:r w:rsidRPr="003D0BE1">
        <w:rPr>
          <w:rFonts w:ascii="Courier New" w:hAnsi="Courier New" w:cs="Courier New"/>
          <w:bCs/>
          <w:u w:val="single"/>
        </w:rPr>
        <w:t>Continuation Awards</w:t>
      </w:r>
      <w:r w:rsidRPr="003D0BE1">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w:t>
      </w:r>
      <w:r w:rsidRPr="003D0BE1">
        <w:rPr>
          <w:rFonts w:ascii="Courier New" w:hAnsi="Courier New" w:cs="Courier New"/>
          <w:bCs/>
        </w:rPr>
        <w:lastRenderedPageBreak/>
        <w:t>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A449E2" w:rsidRPr="003D0BE1" w:rsidRDefault="00A449E2" w:rsidP="00A449E2">
      <w:pPr>
        <w:tabs>
          <w:tab w:val="left" w:pos="720"/>
        </w:tabs>
        <w:rPr>
          <w:rFonts w:ascii="Courier New" w:hAnsi="Courier New" w:cs="Courier New"/>
        </w:rPr>
      </w:pPr>
      <w:r w:rsidRPr="003D0BE1">
        <w:rPr>
          <w:rFonts w:ascii="Courier New" w:hAnsi="Courier New" w:cs="Courier New"/>
        </w:rPr>
        <w:t>VII.</w:t>
      </w:r>
      <w:r w:rsidRPr="003D0BE1">
        <w:rPr>
          <w:rFonts w:ascii="Courier New" w:hAnsi="Courier New" w:cs="Courier New"/>
        </w:rPr>
        <w:tab/>
        <w:t>Agency Contact</w:t>
      </w:r>
    </w:p>
    <w:p w:rsidR="00A449E2" w:rsidRPr="003D0BE1" w:rsidRDefault="00A449E2" w:rsidP="00A449E2">
      <w:pPr>
        <w:tabs>
          <w:tab w:val="left" w:pos="720"/>
        </w:tabs>
        <w:rPr>
          <w:rFonts w:ascii="Courier New" w:hAnsi="Courier New" w:cs="Courier New"/>
          <w:szCs w:val="20"/>
        </w:rPr>
      </w:pP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For Further Information Contact</w:t>
      </w:r>
      <w:r w:rsidRPr="003D0BE1">
        <w:rPr>
          <w:rFonts w:ascii="Courier New" w:hAnsi="Courier New" w:cs="Courier New"/>
        </w:rPr>
        <w:t>: Craig Pooler</w:t>
      </w:r>
      <w:r w:rsidRPr="003D0BE1">
        <w:rPr>
          <w:rFonts w:ascii="Courier New" w:hAnsi="Courier New" w:cs="Courier New"/>
          <w:b/>
        </w:rPr>
        <w:t xml:space="preserve">, </w:t>
      </w:r>
      <w:r w:rsidRPr="003D0BE1">
        <w:rPr>
          <w:rFonts w:ascii="Courier New" w:hAnsi="Courier New" w:cs="Courier New"/>
        </w:rPr>
        <w:t>U.S. Department of Education, 1990 K Street, NW, Suite 7010, Washington, DC 20006-8510. Telephone: (202) 502-7600 or email: TRIO@ed.gov</w:t>
      </w:r>
    </w:p>
    <w:p w:rsidR="00A449E2" w:rsidRPr="003D0BE1" w:rsidRDefault="00A449E2" w:rsidP="00A449E2">
      <w:pPr>
        <w:ind w:firstLine="720"/>
        <w:rPr>
          <w:rFonts w:ascii="Courier New" w:hAnsi="Courier New" w:cs="Courier New"/>
        </w:rPr>
      </w:pPr>
      <w:r w:rsidRPr="003D0BE1">
        <w:rPr>
          <w:rFonts w:ascii="Courier New" w:hAnsi="Courier New" w:cs="Courier New"/>
        </w:rPr>
        <w:t xml:space="preserve">If you use a TDD or a TTY, call the FRS, toll free, at </w:t>
      </w:r>
    </w:p>
    <w:p w:rsidR="00A449E2" w:rsidRPr="003D0BE1" w:rsidRDefault="00A449E2" w:rsidP="00A449E2">
      <w:pPr>
        <w:ind w:firstLine="720"/>
        <w:rPr>
          <w:rFonts w:ascii="Courier New" w:hAnsi="Courier New" w:cs="Courier New"/>
        </w:rPr>
      </w:pPr>
    </w:p>
    <w:p w:rsidR="00A449E2" w:rsidRPr="003D0BE1" w:rsidRDefault="00A449E2" w:rsidP="00A449E2">
      <w:pPr>
        <w:rPr>
          <w:rFonts w:ascii="Courier New" w:hAnsi="Courier New" w:cs="Courier New"/>
        </w:rPr>
      </w:pPr>
      <w:r w:rsidRPr="003D0BE1">
        <w:rPr>
          <w:rFonts w:ascii="Courier New" w:hAnsi="Courier New" w:cs="Courier New"/>
        </w:rPr>
        <w:t>1-800-877-8339.</w:t>
      </w:r>
    </w:p>
    <w:p w:rsidR="00A449E2" w:rsidRPr="003D0BE1" w:rsidRDefault="00A449E2" w:rsidP="00A449E2">
      <w:pPr>
        <w:ind w:firstLine="720"/>
        <w:rPr>
          <w:rFonts w:ascii="Courier New" w:hAnsi="Courier New" w:cs="Courier New"/>
        </w:rPr>
      </w:pPr>
    </w:p>
    <w:p w:rsidR="00A449E2" w:rsidRPr="003D0BE1" w:rsidRDefault="00A449E2" w:rsidP="00A449E2">
      <w:pPr>
        <w:rPr>
          <w:rFonts w:ascii="Courier New" w:hAnsi="Courier New" w:cs="Courier New"/>
        </w:rPr>
      </w:pPr>
      <w:r w:rsidRPr="003D0BE1">
        <w:rPr>
          <w:rFonts w:ascii="Courier New" w:hAnsi="Courier New" w:cs="Courier New"/>
        </w:rPr>
        <w:t>VIII. Other Information</w:t>
      </w:r>
    </w:p>
    <w:p w:rsidR="00A449E2" w:rsidRPr="003D0BE1" w:rsidRDefault="00A449E2" w:rsidP="00A449E2">
      <w:pPr>
        <w:ind w:firstLine="720"/>
        <w:rPr>
          <w:b/>
          <w:bCs/>
        </w:rPr>
      </w:pP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Accessible Format</w:t>
      </w:r>
      <w:r w:rsidRPr="003D0BE1">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persons listed under </w:t>
      </w:r>
      <w:r w:rsidRPr="003D0BE1">
        <w:rPr>
          <w:rFonts w:ascii="Courier New" w:hAnsi="Courier New" w:cs="Courier New"/>
          <w:u w:val="single"/>
        </w:rPr>
        <w:t>For Further Information Contact</w:t>
      </w:r>
      <w:r w:rsidRPr="003D0BE1">
        <w:rPr>
          <w:rFonts w:ascii="Courier New" w:hAnsi="Courier New" w:cs="Courier New"/>
        </w:rPr>
        <w:t xml:space="preserve"> in section VII if this notice.</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Electronic Access to This Document</w:t>
      </w:r>
      <w:r w:rsidRPr="003D0BE1">
        <w:rPr>
          <w:rFonts w:ascii="Courier New" w:hAnsi="Courier New" w:cs="Courier New"/>
        </w:rPr>
        <w:t>:  The official version of this document is the document published in the Federal</w:t>
      </w:r>
      <w:r w:rsidRPr="003D0BE1">
        <w:rPr>
          <w:rFonts w:ascii="Courier New" w:hAnsi="Courier New" w:cs="Courier New"/>
          <w:u w:val="single"/>
        </w:rPr>
        <w:t xml:space="preserve"> </w:t>
      </w:r>
      <w:r w:rsidRPr="003D0BE1">
        <w:rPr>
          <w:rFonts w:ascii="Courier New" w:hAnsi="Courier New" w:cs="Courier New"/>
        </w:rPr>
        <w:t xml:space="preserve">Register.  Free Internet access to the official edition of the </w:t>
      </w:r>
      <w:r w:rsidRPr="003D0BE1">
        <w:rPr>
          <w:rFonts w:ascii="Courier New" w:hAnsi="Courier New" w:cs="Courier New"/>
          <w:u w:val="single"/>
        </w:rPr>
        <w:t>Federal Register</w:t>
      </w:r>
      <w:r w:rsidRPr="003D0BE1">
        <w:rPr>
          <w:rFonts w:ascii="Courier New" w:hAnsi="Courier New" w:cs="Courier New"/>
        </w:rPr>
        <w:t xml:space="preserve"> and the Code of Federal Regulations is available via the Federal Digital System at: www.gpo.gov/fdsys.  At this site </w:t>
      </w:r>
      <w:r w:rsidRPr="003D0BE1">
        <w:rPr>
          <w:rFonts w:ascii="Courier New" w:hAnsi="Courier New" w:cs="Courier New"/>
        </w:rPr>
        <w:lastRenderedPageBreak/>
        <w:t xml:space="preserve">you can view this document, as well as all other documents of the Department published in the </w:t>
      </w:r>
      <w:r w:rsidRPr="003D0BE1">
        <w:rPr>
          <w:rFonts w:ascii="Courier New" w:hAnsi="Courier New" w:cs="Courier New"/>
          <w:u w:val="single"/>
        </w:rPr>
        <w:t>Federal Register</w:t>
      </w:r>
      <w:r w:rsidRPr="003D0BE1">
        <w:rPr>
          <w:rFonts w:ascii="Courier New" w:hAnsi="Courier New" w:cs="Courier New"/>
        </w:rPr>
        <w:t>, in text or Adobe Portable Document Format (PDF).  To use PDF you must have Adobe Acrobat Reader, which is available free at the site.</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 xml:space="preserve">You may also access documents of the Department published in the Federal Register by using the article search feature at: </w:t>
      </w:r>
      <w:hyperlink r:id="rId39" w:history="1">
        <w:r w:rsidRPr="003D0BE1">
          <w:rPr>
            <w:rStyle w:val="Hyperlink"/>
            <w:rFonts w:ascii="Courier New" w:hAnsi="Courier New" w:cs="Courier New"/>
          </w:rPr>
          <w:t>www.federalregister.gov</w:t>
        </w:r>
      </w:hyperlink>
      <w:r w:rsidRPr="003D0BE1">
        <w:rPr>
          <w:rFonts w:ascii="Courier New" w:hAnsi="Courier New" w:cs="Courier New"/>
        </w:rPr>
        <w:t>.  Specifically, through the advanced search feature at this site, you can limit your search to documents published by the Department.</w:t>
      </w:r>
    </w:p>
    <w:p w:rsidR="00A449E2" w:rsidRPr="003D0BE1" w:rsidRDefault="00A449E2" w:rsidP="00A449E2">
      <w:pPr>
        <w:spacing w:line="480" w:lineRule="auto"/>
        <w:rPr>
          <w:rFonts w:ascii="Courier New" w:hAnsi="Courier New" w:cs="Courier New"/>
        </w:rPr>
      </w:pPr>
      <w:r w:rsidRPr="003D0BE1">
        <w:rPr>
          <w:rFonts w:ascii="Courier New" w:hAnsi="Courier New" w:cs="Courier New"/>
          <w:u w:val="single"/>
        </w:rPr>
        <w:t>Delegation of Authority</w:t>
      </w:r>
      <w:r w:rsidRPr="003D0BE1">
        <w:rPr>
          <w:rFonts w:ascii="Courier New" w:hAnsi="Courier New" w:cs="Courier New"/>
        </w:rPr>
        <w:t xml:space="preserve">:  The Secretary of Education has delegated authority to </w:t>
      </w:r>
      <w:proofErr w:type="spellStart"/>
      <w:r w:rsidRPr="003D0BE1">
        <w:rPr>
          <w:rFonts w:ascii="Courier New" w:hAnsi="Courier New" w:cs="Courier New"/>
        </w:rPr>
        <w:t>Jamienne</w:t>
      </w:r>
      <w:proofErr w:type="spellEnd"/>
      <w:r w:rsidRPr="003D0BE1">
        <w:rPr>
          <w:rFonts w:ascii="Courier New" w:hAnsi="Courier New" w:cs="Courier New"/>
        </w:rPr>
        <w:t xml:space="preserve"> S. </w:t>
      </w:r>
      <w:proofErr w:type="spellStart"/>
      <w:r w:rsidRPr="003D0BE1">
        <w:rPr>
          <w:rFonts w:ascii="Courier New" w:hAnsi="Courier New" w:cs="Courier New"/>
        </w:rPr>
        <w:t>Studley</w:t>
      </w:r>
      <w:proofErr w:type="spellEnd"/>
      <w:r w:rsidRPr="003D0BE1">
        <w:rPr>
          <w:rFonts w:ascii="Courier New" w:hAnsi="Courier New" w:cs="Courier New"/>
        </w:rPr>
        <w:t xml:space="preserve">, Deputy Under Secretary, to perform the functions and duties of the Assistant Secretary for Postsecondary Education. </w:t>
      </w:r>
    </w:p>
    <w:p w:rsidR="00A449E2" w:rsidRPr="003D0BE1" w:rsidRDefault="00A449E2" w:rsidP="00A449E2">
      <w:pPr>
        <w:spacing w:line="480" w:lineRule="auto"/>
        <w:rPr>
          <w:rFonts w:ascii="Courier New" w:hAnsi="Courier New" w:cs="Courier New"/>
        </w:rPr>
      </w:pPr>
      <w:r w:rsidRPr="003D0BE1">
        <w:rPr>
          <w:rFonts w:ascii="Courier New" w:hAnsi="Courier New" w:cs="Courier New"/>
        </w:rPr>
        <w:t>Dated:</w:t>
      </w:r>
      <w:r w:rsidRPr="003D0BE1">
        <w:rPr>
          <w:rFonts w:ascii="Courier New" w:hAnsi="Courier New" w:cs="Courier New"/>
        </w:rPr>
        <w:tab/>
      </w:r>
      <w:r w:rsidRPr="003D0BE1">
        <w:rPr>
          <w:rFonts w:ascii="Courier New" w:hAnsi="Courier New" w:cs="Courier New"/>
        </w:rPr>
        <w:tab/>
      </w:r>
      <w:r w:rsidRPr="003D0BE1">
        <w:rPr>
          <w:rFonts w:ascii="Courier New" w:hAnsi="Courier New" w:cs="Courier New"/>
        </w:rPr>
        <w:tab/>
      </w:r>
      <w:r w:rsidRPr="003D0BE1">
        <w:rPr>
          <w:rFonts w:ascii="Courier New" w:hAnsi="Courier New" w:cs="Courier New"/>
        </w:rPr>
        <w:tab/>
      </w:r>
      <w:r w:rsidRPr="003D0BE1">
        <w:rPr>
          <w:rFonts w:ascii="Courier New" w:hAnsi="Courier New" w:cs="Courier New"/>
        </w:rPr>
        <w:tab/>
      </w:r>
    </w:p>
    <w:p w:rsidR="00A449E2" w:rsidRPr="003D0BE1" w:rsidRDefault="00A449E2" w:rsidP="00A449E2">
      <w:pPr>
        <w:spacing w:line="480" w:lineRule="auto"/>
        <w:rPr>
          <w:rFonts w:ascii="Courier New" w:hAnsi="Courier New" w:cs="Courier New"/>
        </w:rPr>
      </w:pPr>
    </w:p>
    <w:p w:rsidR="00A449E2" w:rsidRPr="003D0BE1" w:rsidRDefault="00A449E2" w:rsidP="00A449E2">
      <w:pPr>
        <w:ind w:left="2880" w:firstLine="720"/>
        <w:rPr>
          <w:rFonts w:ascii="Courier New" w:hAnsi="Courier New" w:cs="Courier New"/>
        </w:rPr>
      </w:pPr>
      <w:r w:rsidRPr="003D0BE1">
        <w:rPr>
          <w:rFonts w:ascii="Courier New" w:hAnsi="Courier New" w:cs="Courier New"/>
        </w:rPr>
        <w:t>______________________</w:t>
      </w:r>
    </w:p>
    <w:p w:rsidR="00A449E2" w:rsidRPr="003D0BE1" w:rsidRDefault="00A449E2" w:rsidP="00A449E2">
      <w:pPr>
        <w:rPr>
          <w:rFonts w:ascii="Courier New" w:hAnsi="Courier New" w:cs="Courier New"/>
        </w:rPr>
      </w:pPr>
      <w:r w:rsidRPr="003D0BE1">
        <w:rPr>
          <w:rFonts w:ascii="Courier New" w:hAnsi="Courier New" w:cs="Courier New"/>
        </w:rPr>
        <w:tab/>
      </w:r>
      <w:r w:rsidRPr="003D0BE1">
        <w:rPr>
          <w:rFonts w:ascii="Courier New" w:hAnsi="Courier New" w:cs="Courier New"/>
        </w:rPr>
        <w:tab/>
      </w:r>
      <w:r w:rsidRPr="003D0BE1">
        <w:rPr>
          <w:rFonts w:ascii="Courier New" w:hAnsi="Courier New" w:cs="Courier New"/>
        </w:rPr>
        <w:tab/>
      </w:r>
      <w:r w:rsidRPr="003D0BE1">
        <w:rPr>
          <w:rFonts w:ascii="Courier New" w:hAnsi="Courier New" w:cs="Courier New"/>
        </w:rPr>
        <w:tab/>
      </w:r>
      <w:r w:rsidRPr="003D0BE1">
        <w:rPr>
          <w:rFonts w:ascii="Courier New" w:hAnsi="Courier New" w:cs="Courier New"/>
        </w:rPr>
        <w:tab/>
      </w:r>
      <w:proofErr w:type="spellStart"/>
      <w:r w:rsidRPr="003D0BE1">
        <w:rPr>
          <w:rFonts w:ascii="Courier New" w:hAnsi="Courier New" w:cs="Courier New"/>
        </w:rPr>
        <w:t>Jamienne</w:t>
      </w:r>
      <w:proofErr w:type="spellEnd"/>
      <w:r w:rsidRPr="003D0BE1">
        <w:rPr>
          <w:rFonts w:ascii="Courier New" w:hAnsi="Courier New" w:cs="Courier New"/>
        </w:rPr>
        <w:t xml:space="preserve"> S. </w:t>
      </w:r>
      <w:proofErr w:type="spellStart"/>
      <w:r w:rsidRPr="003D0BE1">
        <w:rPr>
          <w:rFonts w:ascii="Courier New" w:hAnsi="Courier New" w:cs="Courier New"/>
        </w:rPr>
        <w:t>Studley</w:t>
      </w:r>
      <w:proofErr w:type="spellEnd"/>
      <w:r w:rsidRPr="003D0BE1">
        <w:rPr>
          <w:rFonts w:ascii="Courier New" w:hAnsi="Courier New" w:cs="Courier New"/>
        </w:rPr>
        <w:t>,</w:t>
      </w:r>
    </w:p>
    <w:p w:rsidR="00A449E2" w:rsidRPr="00723583" w:rsidRDefault="00A449E2" w:rsidP="00A449E2">
      <w:pPr>
        <w:ind w:left="2880" w:firstLine="720"/>
        <w:rPr>
          <w:rFonts w:ascii="Arial" w:hAnsi="Arial" w:cs="Arial"/>
          <w:sz w:val="2"/>
          <w:szCs w:val="20"/>
        </w:rPr>
      </w:pPr>
      <w:r w:rsidRPr="003D0BE1">
        <w:rPr>
          <w:rFonts w:ascii="Courier New" w:hAnsi="Courier New" w:cs="Courier New"/>
          <w:u w:val="single"/>
        </w:rPr>
        <w:t>Deputy Under Secretary</w:t>
      </w:r>
      <w:r w:rsidRPr="003D0BE1">
        <w:rPr>
          <w:rFonts w:ascii="Courier New" w:hAnsi="Courier New" w:cs="Courier New"/>
        </w:rPr>
        <w:t>.</w:t>
      </w:r>
    </w:p>
    <w:p w:rsidR="00A449E2" w:rsidRDefault="00A449E2" w:rsidP="00A449E2"/>
    <w:p w:rsidR="00CA0958" w:rsidRDefault="00CA0958">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A449E2" w:rsidRDefault="00A449E2">
      <w:pPr>
        <w:spacing w:line="480" w:lineRule="auto"/>
        <w:rPr>
          <w:rFonts w:ascii="Courier New" w:hAnsi="Courier New" w:cs="Courier New"/>
        </w:rPr>
      </w:pPr>
    </w:p>
    <w:p w:rsidR="00CA0958" w:rsidRPr="00A66ADA" w:rsidRDefault="00CA0958">
      <w:pPr>
        <w:pStyle w:val="Heading1"/>
        <w:rPr>
          <w:rFonts w:cs="Arial"/>
        </w:rPr>
      </w:pPr>
      <w:bookmarkStart w:id="4" w:name="_Toc175639957"/>
      <w:r w:rsidRPr="00A66ADA">
        <w:rPr>
          <w:rFonts w:cs="Arial"/>
        </w:rPr>
        <w:t>AUTHORIZING LEGISLATION</w:t>
      </w:r>
      <w:bookmarkEnd w:id="4"/>
      <w:r w:rsidRPr="00A66ADA">
        <w:rPr>
          <w:rFonts w:cs="Arial"/>
        </w:rPr>
        <w:t xml:space="preserve"> </w:t>
      </w:r>
    </w:p>
    <w:p w:rsidR="00E86364" w:rsidRDefault="00E86364">
      <w:pPr>
        <w:ind w:left="3600"/>
        <w:rPr>
          <w:u w:val="single"/>
        </w:rPr>
      </w:pPr>
    </w:p>
    <w:p w:rsidR="00E86364" w:rsidRDefault="00E86364">
      <w:pPr>
        <w:ind w:left="3600"/>
        <w:rPr>
          <w:u w:val="single"/>
        </w:rPr>
      </w:pPr>
    </w:p>
    <w:p w:rsidR="002E60F1" w:rsidRPr="0029676D" w:rsidRDefault="002E60F1" w:rsidP="002E60F1">
      <w:pPr>
        <w:rPr>
          <w:rFonts w:ascii="Arial" w:hAnsi="Arial" w:cs="Arial"/>
          <w:sz w:val="15"/>
          <w:szCs w:val="15"/>
        </w:rPr>
      </w:pPr>
    </w:p>
    <w:p w:rsidR="002E60F1" w:rsidRPr="0029676D" w:rsidRDefault="002E60F1" w:rsidP="002E60F1">
      <w:pPr>
        <w:rPr>
          <w:rFonts w:ascii="Arial" w:hAnsi="Arial" w:cs="Arial"/>
        </w:rPr>
      </w:pPr>
      <w:r w:rsidRPr="0029676D">
        <w:rPr>
          <w:rFonts w:ascii="Arial" w:hAnsi="Arial" w:cs="Arial"/>
          <w:b/>
          <w:bCs/>
        </w:rPr>
        <w:t>20 USC CHAPTER 28, SUBCHAPTER IV, Part A: federal early outreach and student services programs</w:t>
      </w:r>
      <w:r w:rsidRPr="0029676D">
        <w:rPr>
          <w:rFonts w:ascii="Arial" w:hAnsi="Arial" w:cs="Arial"/>
        </w:rPr>
        <w:t xml:space="preserve"> Text contains those laws in effect on January 7, 2011 </w:t>
      </w:r>
    </w:p>
    <w:p w:rsidR="002E60F1" w:rsidRDefault="002E60F1" w:rsidP="002E60F1">
      <w:pPr>
        <w:rPr>
          <w:rFonts w:ascii="Arial" w:hAnsi="Arial" w:cs="Arial"/>
          <w:b/>
          <w:bCs/>
          <w:color w:val="000000"/>
        </w:rPr>
      </w:pPr>
    </w:p>
    <w:p w:rsidR="002E60F1" w:rsidRDefault="002E60F1" w:rsidP="002E60F1">
      <w:pPr>
        <w:rPr>
          <w:rFonts w:ascii="Arial" w:hAnsi="Arial" w:cs="Arial"/>
          <w:b/>
          <w:bCs/>
          <w:color w:val="000000"/>
        </w:rPr>
      </w:pPr>
      <w:r w:rsidRPr="00567783">
        <w:rPr>
          <w:rFonts w:ascii="Arial" w:hAnsi="Arial" w:cs="Arial"/>
          <w:b/>
          <w:bCs/>
          <w:color w:val="000000"/>
        </w:rPr>
        <w:t>From Title 20—EDUCATION</w:t>
      </w:r>
    </w:p>
    <w:p w:rsidR="002E60F1" w:rsidRPr="0029676D" w:rsidRDefault="002E60F1" w:rsidP="002E60F1">
      <w:pPr>
        <w:rPr>
          <w:rFonts w:ascii="Arial" w:hAnsi="Arial" w:cs="Arial"/>
        </w:rPr>
      </w:pPr>
      <w:r w:rsidRPr="0029676D">
        <w:rPr>
          <w:rFonts w:ascii="Arial" w:hAnsi="Arial" w:cs="Arial"/>
        </w:rPr>
        <w:t>CHAPTER 28—HIGHER EDUCATION RESOURCES AND STUDENT ASSISTANCESUBCHAPTER IV—STUDENT ASSISTANCE</w:t>
      </w:r>
    </w:p>
    <w:p w:rsidR="002E60F1" w:rsidRPr="0029676D" w:rsidRDefault="002E60F1" w:rsidP="002E60F1">
      <w:pPr>
        <w:rPr>
          <w:rFonts w:ascii="Arial" w:hAnsi="Arial" w:cs="Arial"/>
        </w:rPr>
      </w:pPr>
    </w:p>
    <w:p w:rsidR="002E60F1" w:rsidRPr="0029676D" w:rsidRDefault="002E60F1" w:rsidP="002E60F1">
      <w:pPr>
        <w:rPr>
          <w:rFonts w:ascii="Arial" w:hAnsi="Arial" w:cs="Arial"/>
        </w:rPr>
      </w:pPr>
      <w:r w:rsidRPr="0029676D">
        <w:rPr>
          <w:rFonts w:ascii="Arial" w:hAnsi="Arial" w:cs="Arial"/>
        </w:rPr>
        <w:t>Part A—Grants to Students in Attendance at Institutions of Higher Education</w:t>
      </w:r>
    </w:p>
    <w:p w:rsidR="002E60F1" w:rsidRPr="00567783" w:rsidRDefault="002E60F1" w:rsidP="002E60F1">
      <w:pPr>
        <w:spacing w:before="576" w:after="35"/>
        <w:ind w:hanging="480"/>
        <w:jc w:val="center"/>
        <w:outlineLvl w:val="2"/>
        <w:rPr>
          <w:rFonts w:ascii="Arial" w:hAnsi="Arial" w:cs="Arial"/>
          <w:b/>
          <w:bCs/>
          <w:sz w:val="27"/>
          <w:szCs w:val="27"/>
        </w:rPr>
      </w:pPr>
      <w:r w:rsidRPr="00567783">
        <w:rPr>
          <w:rFonts w:ascii="Arial" w:hAnsi="Arial" w:cs="Arial"/>
          <w:b/>
          <w:bCs/>
          <w:sz w:val="27"/>
          <w:szCs w:val="27"/>
        </w:rPr>
        <w:t>subpart 2—federal early outreach and student services programs</w:t>
      </w:r>
    </w:p>
    <w:p w:rsidR="002E60F1" w:rsidRPr="00567783" w:rsidRDefault="002E60F1" w:rsidP="002E60F1">
      <w:pPr>
        <w:spacing w:before="168" w:after="35"/>
        <w:ind w:hanging="480"/>
        <w:jc w:val="center"/>
        <w:outlineLvl w:val="3"/>
        <w:rPr>
          <w:rFonts w:ascii="Arial" w:hAnsi="Arial" w:cs="Arial"/>
          <w:b/>
          <w:bCs/>
          <w:smallCaps/>
        </w:rPr>
      </w:pPr>
      <w:r w:rsidRPr="00567783">
        <w:rPr>
          <w:rFonts w:ascii="Arial" w:hAnsi="Arial" w:cs="Arial"/>
          <w:b/>
          <w:bCs/>
          <w:smallCaps/>
        </w:rPr>
        <w:t>Codification</w:t>
      </w:r>
    </w:p>
    <w:p w:rsidR="002E60F1" w:rsidRPr="00567783" w:rsidRDefault="002E60F1" w:rsidP="002E60F1">
      <w:pPr>
        <w:spacing w:after="168"/>
        <w:ind w:firstLine="240"/>
        <w:rPr>
          <w:rFonts w:ascii="Arial" w:hAnsi="Arial" w:cs="Arial"/>
        </w:rPr>
      </w:pPr>
      <w:r w:rsidRPr="0029676D">
        <w:rPr>
          <w:rFonts w:ascii="Arial" w:hAnsi="Arial" w:cs="Arial"/>
        </w:rPr>
        <w:t xml:space="preserve">Pub. L. 102–325, title IV, §402(a)(2), (4), July 23, 1992, 106 Stat. 482, added subpart 2 and </w:t>
      </w:r>
      <w:proofErr w:type="spellStart"/>
      <w:r w:rsidRPr="0029676D">
        <w:rPr>
          <w:rFonts w:ascii="Arial" w:hAnsi="Arial" w:cs="Arial"/>
        </w:rPr>
        <w:t>redesignated</w:t>
      </w:r>
      <w:proofErr w:type="spellEnd"/>
      <w:r w:rsidRPr="0029676D">
        <w:rPr>
          <w:rFonts w:ascii="Arial" w:hAnsi="Arial" w:cs="Arial"/>
        </w:rPr>
        <w:t xml:space="preserve"> former subpart 2 comprising sections 1070b to 1070b–3 of this title as subpart 3</w:t>
      </w:r>
      <w:r w:rsidRPr="00567783">
        <w:rPr>
          <w:rFonts w:ascii="Arial" w:hAnsi="Arial" w:cs="Arial"/>
        </w:rPr>
        <w:t>.</w:t>
      </w:r>
    </w:p>
    <w:p w:rsidR="002E60F1" w:rsidRPr="00567783" w:rsidRDefault="002E60F1" w:rsidP="002E60F1">
      <w:pPr>
        <w:spacing w:before="576" w:after="35"/>
        <w:ind w:hanging="480"/>
        <w:jc w:val="center"/>
        <w:outlineLvl w:val="2"/>
        <w:rPr>
          <w:rFonts w:ascii="Arial" w:hAnsi="Arial" w:cs="Arial"/>
          <w:b/>
          <w:bCs/>
          <w:sz w:val="27"/>
          <w:szCs w:val="27"/>
        </w:rPr>
      </w:pPr>
      <w:r w:rsidRPr="00567783">
        <w:rPr>
          <w:rFonts w:ascii="Arial" w:hAnsi="Arial" w:cs="Arial"/>
          <w:b/>
          <w:bCs/>
          <w:sz w:val="27"/>
          <w:szCs w:val="27"/>
        </w:rPr>
        <w:t>Division 1—Federal TRIO Programs</w:t>
      </w:r>
    </w:p>
    <w:p w:rsidR="002E60F1" w:rsidRPr="0029676D" w:rsidRDefault="002E60F1" w:rsidP="002E60F1">
      <w:pPr>
        <w:spacing w:before="115" w:after="35"/>
        <w:ind w:hanging="480"/>
        <w:outlineLvl w:val="2"/>
        <w:rPr>
          <w:rFonts w:ascii="Arial" w:hAnsi="Arial" w:cs="Arial"/>
          <w:b/>
          <w:bCs/>
          <w:sz w:val="27"/>
          <w:szCs w:val="27"/>
        </w:rPr>
      </w:pPr>
      <w:r w:rsidRPr="00567783">
        <w:rPr>
          <w:rFonts w:ascii="Arial" w:hAnsi="Arial" w:cs="Arial"/>
          <w:b/>
          <w:bCs/>
          <w:color w:val="32434F"/>
          <w:sz w:val="27"/>
          <w:szCs w:val="27"/>
        </w:rPr>
        <w:t>§</w:t>
      </w:r>
      <w:r w:rsidRPr="0029676D">
        <w:rPr>
          <w:rFonts w:ascii="Arial" w:hAnsi="Arial" w:cs="Arial"/>
          <w:b/>
          <w:bCs/>
          <w:sz w:val="27"/>
          <w:szCs w:val="27"/>
        </w:rPr>
        <w:t>1070a–11. Program authority; authorization of appropriations</w:t>
      </w:r>
    </w:p>
    <w:p w:rsidR="002E60F1" w:rsidRPr="00567783" w:rsidRDefault="002E60F1" w:rsidP="002E60F1">
      <w:pPr>
        <w:spacing w:before="81" w:after="35"/>
        <w:ind w:hanging="240"/>
        <w:outlineLvl w:val="3"/>
        <w:rPr>
          <w:rFonts w:ascii="Arial" w:hAnsi="Arial" w:cs="Arial"/>
          <w:b/>
          <w:bCs/>
        </w:rPr>
      </w:pPr>
      <w:r w:rsidRPr="00567783">
        <w:rPr>
          <w:rFonts w:ascii="Arial" w:hAnsi="Arial" w:cs="Arial"/>
          <w:b/>
          <w:bCs/>
        </w:rPr>
        <w:t>(a) Grants and contracts authorized</w:t>
      </w:r>
    </w:p>
    <w:p w:rsidR="002E60F1" w:rsidRPr="00567783" w:rsidRDefault="002E60F1" w:rsidP="002E60F1">
      <w:pPr>
        <w:ind w:firstLine="240"/>
        <w:rPr>
          <w:rFonts w:ascii="Arial" w:hAnsi="Arial" w:cs="Arial"/>
        </w:rPr>
      </w:pPr>
      <w:r w:rsidRPr="00567783">
        <w:rPr>
          <w:rFonts w:ascii="Arial" w:hAnsi="Arial" w:cs="Arial"/>
        </w:rPr>
        <w:t>The Secretary shall, in accordance with the provisions of this division, carry out a program of making grants and contracts designed to identify qualified individuals from disadvantaged backgrounds, to prepare them for a program of postsecondary education, to provide support services for such students who are pursuing programs of postsecondary education, to motivate and prepare students for doctoral programs, and to train individuals serving or preparing for service in programs and projects so designed.</w:t>
      </w:r>
    </w:p>
    <w:p w:rsidR="002E60F1" w:rsidRPr="00567783" w:rsidRDefault="002E60F1" w:rsidP="002E60F1">
      <w:pPr>
        <w:spacing w:before="81" w:after="35"/>
        <w:ind w:hanging="240"/>
        <w:outlineLvl w:val="3"/>
        <w:rPr>
          <w:rFonts w:ascii="Arial" w:hAnsi="Arial" w:cs="Arial"/>
          <w:b/>
          <w:bCs/>
        </w:rPr>
      </w:pPr>
      <w:r w:rsidRPr="00567783">
        <w:rPr>
          <w:rFonts w:ascii="Arial" w:hAnsi="Arial" w:cs="Arial"/>
          <w:b/>
          <w:bCs/>
        </w:rPr>
        <w:t>(b) Recipients, duration, and size</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(1) Recipients</w:t>
      </w:r>
    </w:p>
    <w:p w:rsidR="002E60F1" w:rsidRPr="0029676D" w:rsidRDefault="002E60F1" w:rsidP="00392421">
      <w:pPr>
        <w:ind w:left="1018"/>
        <w:rPr>
          <w:rFonts w:ascii="Arial" w:hAnsi="Arial" w:cs="Arial"/>
        </w:rPr>
      </w:pPr>
      <w:r w:rsidRPr="0029676D">
        <w:rPr>
          <w:rFonts w:ascii="Arial" w:hAnsi="Arial" w:cs="Arial"/>
        </w:rPr>
        <w:t xml:space="preserve">For the purposes described in subsection (a) of this section, the Secretary is authorized, without regard to section 6101 of title 41, to make grants to, and contracts with, institutions of higher education, public and private agencies and organizations, including community-based organizations with experience in serving disadvantaged youth, combinations of such institutions, agencies </w:t>
      </w:r>
      <w:r w:rsidRPr="0029676D">
        <w:rPr>
          <w:rFonts w:ascii="Arial" w:hAnsi="Arial" w:cs="Arial"/>
        </w:rPr>
        <w:lastRenderedPageBreak/>
        <w:t>and organizations, and, as appropriate to the purposes of the program, secondary schools, for planning, developing, or carrying out one or more of the services assisted under this division.</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(2) Duration</w:t>
      </w:r>
    </w:p>
    <w:p w:rsidR="002E60F1" w:rsidRPr="0029676D" w:rsidRDefault="002E60F1" w:rsidP="002E60F1">
      <w:pPr>
        <w:ind w:left="1018" w:firstLine="240"/>
        <w:rPr>
          <w:rFonts w:ascii="Arial" w:hAnsi="Arial" w:cs="Arial"/>
        </w:rPr>
      </w:pPr>
      <w:r w:rsidRPr="0029676D">
        <w:rPr>
          <w:rFonts w:ascii="Arial" w:hAnsi="Arial" w:cs="Arial"/>
        </w:rPr>
        <w:t>Grants or contracts made under this division shall be awarded for a period of 5 years, except that—</w:t>
      </w:r>
    </w:p>
    <w:p w:rsidR="002E60F1" w:rsidRPr="0029676D" w:rsidRDefault="002E60F1" w:rsidP="002E60F1">
      <w:pPr>
        <w:ind w:left="1258" w:firstLine="240"/>
        <w:rPr>
          <w:rFonts w:ascii="Arial" w:hAnsi="Arial" w:cs="Arial"/>
        </w:rPr>
      </w:pPr>
      <w:r w:rsidRPr="0029676D">
        <w:rPr>
          <w:rFonts w:ascii="Arial" w:hAnsi="Arial" w:cs="Arial"/>
        </w:rPr>
        <w:t>(A) in order to synchronize the awarding of grants for programs under this division, the Secretary may, under such terms as are consistent with the purposes of this division, provide a one-time, limited extension of the length of such an award;</w:t>
      </w:r>
    </w:p>
    <w:p w:rsidR="002E60F1" w:rsidRPr="0029676D" w:rsidRDefault="002E60F1" w:rsidP="002E60F1">
      <w:pPr>
        <w:ind w:left="1258" w:firstLine="240"/>
        <w:rPr>
          <w:rFonts w:ascii="Arial" w:hAnsi="Arial" w:cs="Arial"/>
        </w:rPr>
      </w:pPr>
      <w:r w:rsidRPr="0029676D">
        <w:rPr>
          <w:rFonts w:ascii="Arial" w:hAnsi="Arial" w:cs="Arial"/>
        </w:rPr>
        <w:t>(B) grants made under section 1070a–17 of this title shall be awarded for a period of 2 years; and</w:t>
      </w:r>
    </w:p>
    <w:p w:rsidR="002E60F1" w:rsidRPr="0029676D" w:rsidRDefault="002E60F1" w:rsidP="002E60F1">
      <w:pPr>
        <w:ind w:left="1258" w:firstLine="240"/>
        <w:rPr>
          <w:rFonts w:ascii="Arial" w:hAnsi="Arial" w:cs="Arial"/>
        </w:rPr>
      </w:pPr>
      <w:r w:rsidRPr="0029676D">
        <w:rPr>
          <w:rFonts w:ascii="Arial" w:hAnsi="Arial" w:cs="Arial"/>
        </w:rPr>
        <w:t>(C) grants under section 1070a–18 of this title shall be awarded for a period determined by the Secretary.</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(3) Minimum grants</w:t>
      </w:r>
    </w:p>
    <w:p w:rsidR="002E60F1" w:rsidRPr="0029676D" w:rsidRDefault="002E60F1" w:rsidP="00392421">
      <w:pPr>
        <w:ind w:left="1018"/>
        <w:rPr>
          <w:rFonts w:ascii="Arial" w:hAnsi="Arial" w:cs="Arial"/>
        </w:rPr>
      </w:pPr>
      <w:r w:rsidRPr="0029676D">
        <w:rPr>
          <w:rFonts w:ascii="Arial" w:hAnsi="Arial" w:cs="Arial"/>
        </w:rPr>
        <w:t>Unless the institution or agency requests a smaller amount, an individual grant authorized under this division shall be awarded in an amount that is not less than $200,000, except that an individual grant authorized under section 1070a–17 of this title shall be awarded in an amount that is not less than $170,000.</w:t>
      </w:r>
    </w:p>
    <w:p w:rsidR="002E60F1" w:rsidRPr="00567783" w:rsidRDefault="002E60F1" w:rsidP="002E60F1">
      <w:pPr>
        <w:spacing w:before="81" w:after="35"/>
        <w:ind w:hanging="240"/>
        <w:outlineLvl w:val="3"/>
        <w:rPr>
          <w:rFonts w:ascii="Arial" w:hAnsi="Arial" w:cs="Arial"/>
          <w:b/>
          <w:bCs/>
        </w:rPr>
      </w:pPr>
      <w:r w:rsidRPr="00567783">
        <w:rPr>
          <w:rFonts w:ascii="Arial" w:hAnsi="Arial" w:cs="Arial"/>
          <w:b/>
          <w:bCs/>
        </w:rPr>
        <w:t>(c) Procedures for awarding grants and contracts</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(1) Application requirements</w:t>
      </w:r>
    </w:p>
    <w:p w:rsidR="002E60F1" w:rsidRPr="0029676D" w:rsidRDefault="00392421" w:rsidP="00392421">
      <w:pPr>
        <w:ind w:left="1018"/>
        <w:rPr>
          <w:rFonts w:ascii="Arial" w:hAnsi="Arial" w:cs="Arial"/>
        </w:rPr>
      </w:pPr>
      <w:r w:rsidRPr="0029676D">
        <w:rPr>
          <w:rFonts w:ascii="Arial" w:hAnsi="Arial" w:cs="Arial"/>
        </w:rPr>
        <w:t xml:space="preserve">    </w:t>
      </w:r>
      <w:r w:rsidR="002E60F1" w:rsidRPr="0029676D">
        <w:rPr>
          <w:rFonts w:ascii="Arial" w:hAnsi="Arial" w:cs="Arial"/>
        </w:rPr>
        <w:t>An eligible entity that desires to receive a grant or contract under this division shall submit an application to the Secretary in such manner and form, and containing such information and assurances, as the Secretary may reasonably require.</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(2) Considerations</w:t>
      </w:r>
    </w:p>
    <w:p w:rsidR="002E60F1" w:rsidRPr="00567783" w:rsidRDefault="002E60F1" w:rsidP="002E60F1">
      <w:pPr>
        <w:spacing w:before="81" w:after="35"/>
        <w:ind w:left="1258" w:hanging="240"/>
        <w:outlineLvl w:val="3"/>
        <w:rPr>
          <w:rFonts w:ascii="Arial" w:hAnsi="Arial" w:cs="Arial"/>
          <w:b/>
          <w:bCs/>
        </w:rPr>
      </w:pPr>
      <w:r w:rsidRPr="00567783">
        <w:rPr>
          <w:rFonts w:ascii="Arial" w:hAnsi="Arial" w:cs="Arial"/>
          <w:b/>
          <w:bCs/>
        </w:rPr>
        <w:t>(A) Prior experience</w:t>
      </w:r>
    </w:p>
    <w:p w:rsidR="002E60F1" w:rsidRPr="0029676D" w:rsidRDefault="002E60F1" w:rsidP="002E60F1">
      <w:pPr>
        <w:ind w:left="1258" w:firstLine="240"/>
        <w:rPr>
          <w:rFonts w:ascii="Arial" w:hAnsi="Arial" w:cs="Arial"/>
        </w:rPr>
      </w:pPr>
      <w:r w:rsidRPr="0029676D">
        <w:rPr>
          <w:rFonts w:ascii="Arial" w:hAnsi="Arial" w:cs="Arial"/>
        </w:rPr>
        <w:t>In making grants under this division, the Secretary shall consider each applicant's prior experience of high quality service delivery, as determined under subsection (f), under the particular program for which funds are sought. The level of consideration given the factor of prior experience shall not vary from the level of consideration given such factor during fiscal years 1994 through 1997, except that grants made under section 1070a–18 of this title shall not be given prior experience consideration.</w:t>
      </w:r>
    </w:p>
    <w:p w:rsidR="002E60F1" w:rsidRPr="00567783" w:rsidRDefault="002E60F1" w:rsidP="002E60F1">
      <w:pPr>
        <w:spacing w:before="81" w:after="35"/>
        <w:ind w:left="1258" w:hanging="240"/>
        <w:outlineLvl w:val="3"/>
        <w:rPr>
          <w:rFonts w:ascii="Arial" w:hAnsi="Arial" w:cs="Arial"/>
          <w:b/>
          <w:bCs/>
        </w:rPr>
      </w:pPr>
      <w:r w:rsidRPr="00567783">
        <w:rPr>
          <w:rFonts w:ascii="Arial" w:hAnsi="Arial" w:cs="Arial"/>
          <w:b/>
          <w:bCs/>
        </w:rPr>
        <w:t>(B) Participant need</w:t>
      </w:r>
    </w:p>
    <w:p w:rsidR="002E60F1" w:rsidRPr="004C673E" w:rsidRDefault="002E60F1" w:rsidP="002E60F1">
      <w:pPr>
        <w:ind w:left="1258" w:firstLine="240"/>
        <w:rPr>
          <w:rFonts w:ascii="Arial" w:hAnsi="Arial" w:cs="Arial"/>
        </w:rPr>
      </w:pPr>
      <w:r w:rsidRPr="004C673E">
        <w:rPr>
          <w:rFonts w:ascii="Arial" w:hAnsi="Arial" w:cs="Arial"/>
        </w:rPr>
        <w:t>In making grants under this division, the Secretary shall consider the number, percentages, and needs of eligible participants in the area, institution of higher education, or secondary school to be served to aid such participants in preparing for, enrolling in, or succeeding in postsecondary education, as appropriate to the particular program for which the eligible entity is applying.</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(3) Order of awards; program fraud</w:t>
      </w:r>
    </w:p>
    <w:p w:rsidR="002E60F1" w:rsidRPr="004C673E" w:rsidRDefault="002E60F1" w:rsidP="002E60F1">
      <w:pPr>
        <w:ind w:left="1018" w:firstLine="240"/>
        <w:rPr>
          <w:rFonts w:ascii="Arial" w:hAnsi="Arial" w:cs="Arial"/>
        </w:rPr>
      </w:pPr>
      <w:r w:rsidRPr="004C673E">
        <w:rPr>
          <w:rFonts w:ascii="Arial" w:hAnsi="Arial" w:cs="Arial"/>
        </w:rPr>
        <w:lastRenderedPageBreak/>
        <w:t>(A) Except with respect to grants made under sections 1070a–17 and 1070a–18 of this title and as provided in subparagraph (B), the Secretary shall award grants and contracts under this division in the order of the scores received by the application for such grant or contract in the peer review process required under paragraph (4) and adjusted for prior experience in accordance with paragraph (2) of this subsection.</w:t>
      </w:r>
    </w:p>
    <w:p w:rsidR="002E60F1" w:rsidRPr="004C673E" w:rsidRDefault="002E60F1" w:rsidP="002E60F1">
      <w:pPr>
        <w:ind w:left="1018" w:firstLine="240"/>
        <w:rPr>
          <w:rFonts w:ascii="Arial" w:hAnsi="Arial" w:cs="Arial"/>
        </w:rPr>
      </w:pPr>
      <w:r w:rsidRPr="004C673E">
        <w:rPr>
          <w:rFonts w:ascii="Arial" w:hAnsi="Arial" w:cs="Arial"/>
        </w:rPr>
        <w:t>(B) The Secretary shall not provide assistance to a program otherwise eligible for assistance under this division, if the Secretary has determined that such program has involved the fraudulent use of funds under this division.</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(4) Peer review process</w:t>
      </w:r>
    </w:p>
    <w:p w:rsidR="002E60F1" w:rsidRPr="004C673E" w:rsidRDefault="002E60F1" w:rsidP="002E60F1">
      <w:pPr>
        <w:ind w:left="1018" w:firstLine="240"/>
        <w:rPr>
          <w:rFonts w:ascii="Arial" w:hAnsi="Arial" w:cs="Arial"/>
        </w:rPr>
      </w:pPr>
      <w:r w:rsidRPr="004C673E">
        <w:rPr>
          <w:rFonts w:ascii="Arial" w:hAnsi="Arial" w:cs="Arial"/>
        </w:rPr>
        <w:t>(A) The Secretary shall ensure that, to the extent practicable, members of groups underrepresented in higher education, including African Americans, Hispanics, Native Americans, Alaska Natives, Asian Americans, and Native American Pacific Islanders (including Native Hawaiians), are represented as readers of applications submitted under this division. The Secretary shall also ensure that persons from urban and rural backgrounds are represented as readers.</w:t>
      </w:r>
    </w:p>
    <w:p w:rsidR="002E60F1" w:rsidRPr="004C673E" w:rsidRDefault="002E60F1" w:rsidP="002E60F1">
      <w:pPr>
        <w:ind w:left="1018" w:firstLine="240"/>
        <w:rPr>
          <w:rFonts w:ascii="Arial" w:hAnsi="Arial" w:cs="Arial"/>
        </w:rPr>
      </w:pPr>
      <w:r w:rsidRPr="004C673E">
        <w:rPr>
          <w:rFonts w:ascii="Arial" w:hAnsi="Arial" w:cs="Arial"/>
        </w:rPr>
        <w:t>(B) The Secretary shall ensure that each application submitted under this division is read by at least three readers who are not employees of the Federal Government (other than as readers of applications).</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(5) Number of applications for grants and contracts</w:t>
      </w:r>
    </w:p>
    <w:p w:rsidR="002E60F1" w:rsidRPr="004C673E" w:rsidRDefault="002E60F1" w:rsidP="002E60F1">
      <w:pPr>
        <w:ind w:left="1018" w:firstLine="240"/>
        <w:rPr>
          <w:rFonts w:ascii="Arial" w:hAnsi="Arial" w:cs="Arial"/>
        </w:rPr>
      </w:pPr>
      <w:r w:rsidRPr="004C673E">
        <w:rPr>
          <w:rFonts w:ascii="Arial" w:hAnsi="Arial" w:cs="Arial"/>
        </w:rPr>
        <w:t>The Secretary shall not limit the number of applications submitted by an entity under any program authorized under this division if the additional applications describe programs serving different populations or different campuses.</w:t>
      </w:r>
    </w:p>
    <w:p w:rsidR="002E60F1" w:rsidRPr="00567783" w:rsidRDefault="002E60F1" w:rsidP="002E60F1">
      <w:pPr>
        <w:spacing w:before="81" w:after="35"/>
        <w:ind w:left="1018" w:hanging="480"/>
        <w:outlineLvl w:val="3"/>
        <w:rPr>
          <w:rFonts w:ascii="Arial" w:hAnsi="Arial" w:cs="Arial"/>
          <w:b/>
          <w:bCs/>
        </w:rPr>
      </w:pPr>
      <w:r w:rsidRPr="00567783">
        <w:rPr>
          <w:rFonts w:ascii="Arial" w:hAnsi="Arial" w:cs="Arial"/>
          <w:b/>
          <w:bCs/>
        </w:rPr>
        <w:t>(6) Coordination with other programs for disadvantaged students</w:t>
      </w:r>
    </w:p>
    <w:p w:rsidR="002E60F1" w:rsidRPr="004C673E" w:rsidRDefault="002E60F1" w:rsidP="002E60F1">
      <w:pPr>
        <w:ind w:left="1018" w:firstLine="240"/>
        <w:rPr>
          <w:rFonts w:ascii="Arial" w:hAnsi="Arial" w:cs="Arial"/>
        </w:rPr>
      </w:pPr>
      <w:r w:rsidRPr="004C673E">
        <w:rPr>
          <w:rFonts w:ascii="Arial" w:hAnsi="Arial" w:cs="Arial"/>
        </w:rPr>
        <w:t>The Secretary shall encourage coordination of programs assisted under this division with other programs for disadvantaged students operated by the sponsoring institution or agency, regardless of the funding source of such programs. The Secretary shall not limit an entity's eligibility to receive funds under this division because such entity sponsors a program similar to the program to be assisted under this division, regardless of the funding source of such program. The Secretary shall permit the Director of a program receiving funds under this division to administer one or more additional programs for disadvantaged students operated by the sponsoring institution or agency, regardless of the funding sources of such programs. The Secretary shall, as appropriate, require each applicant for funds under the programs authorized by this division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11434a of title 42.</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(7) Application status</w:t>
      </w:r>
    </w:p>
    <w:p w:rsidR="002E60F1" w:rsidRPr="004C673E" w:rsidRDefault="002E60F1" w:rsidP="002E60F1">
      <w:pPr>
        <w:ind w:left="1018" w:firstLine="240"/>
        <w:rPr>
          <w:rFonts w:ascii="Arial" w:hAnsi="Arial" w:cs="Arial"/>
        </w:rPr>
      </w:pPr>
      <w:r w:rsidRPr="004C673E">
        <w:rPr>
          <w:rFonts w:ascii="Arial" w:hAnsi="Arial" w:cs="Arial"/>
        </w:rPr>
        <w:t xml:space="preserve">The Secretary shall inform each entity operating programs under this division regarding the status of their application for continued funding at least </w:t>
      </w:r>
      <w:r w:rsidRPr="004C673E">
        <w:rPr>
          <w:rFonts w:ascii="Arial" w:hAnsi="Arial" w:cs="Arial"/>
        </w:rPr>
        <w:lastRenderedPageBreak/>
        <w:t xml:space="preserve">8 months prior to the expiration of the grant or contract. The Secretary, in the case of an entity that is continuing to operate a successful program under this division, shall ensure that the start-up date for a new grant or contract for such program immediately follows the termination of the preceding grant or contract so that no interruption of funding occurs for such successful </w:t>
      </w:r>
      <w:r w:rsidR="005565E1" w:rsidRPr="004C673E">
        <w:rPr>
          <w:rFonts w:ascii="Arial" w:hAnsi="Arial" w:cs="Arial"/>
        </w:rPr>
        <w:t>applicants</w:t>
      </w:r>
      <w:r w:rsidRPr="004C673E">
        <w:rPr>
          <w:rFonts w:ascii="Arial" w:hAnsi="Arial" w:cs="Arial"/>
        </w:rPr>
        <w:t>. The Secretary shall inform each entity requesting assistance under this division for a new program regarding the status of their application at least 8 months prior to the proposed startup date of such program.</w:t>
      </w:r>
    </w:p>
    <w:p w:rsidR="002E60F1" w:rsidRPr="004C673E" w:rsidRDefault="002E60F1" w:rsidP="002E60F1">
      <w:pPr>
        <w:spacing w:before="81" w:after="35"/>
        <w:ind w:left="1018" w:hanging="480"/>
        <w:outlineLvl w:val="3"/>
        <w:rPr>
          <w:rFonts w:ascii="Arial" w:hAnsi="Arial" w:cs="Arial"/>
          <w:b/>
          <w:bCs/>
        </w:rPr>
      </w:pPr>
      <w:r w:rsidRPr="00567783">
        <w:rPr>
          <w:rFonts w:ascii="Arial" w:hAnsi="Arial" w:cs="Arial"/>
          <w:b/>
          <w:bCs/>
        </w:rPr>
        <w:t>(8</w:t>
      </w:r>
      <w:r w:rsidRPr="004C673E">
        <w:rPr>
          <w:rFonts w:ascii="Arial" w:hAnsi="Arial" w:cs="Arial"/>
          <w:b/>
          <w:bCs/>
        </w:rPr>
        <w:t>) Review and notification by the Secretary</w:t>
      </w:r>
    </w:p>
    <w:p w:rsidR="002E60F1" w:rsidRPr="004C673E" w:rsidRDefault="002E60F1" w:rsidP="002E60F1">
      <w:pPr>
        <w:spacing w:before="81" w:after="35"/>
        <w:ind w:left="1258" w:hanging="240"/>
        <w:outlineLvl w:val="3"/>
        <w:rPr>
          <w:rFonts w:ascii="Arial" w:hAnsi="Arial" w:cs="Arial"/>
          <w:b/>
          <w:bCs/>
        </w:rPr>
      </w:pPr>
      <w:r w:rsidRPr="004C673E">
        <w:rPr>
          <w:rFonts w:ascii="Arial" w:hAnsi="Arial" w:cs="Arial"/>
          <w:b/>
          <w:bCs/>
        </w:rPr>
        <w:t>(A) Guidance</w:t>
      </w:r>
    </w:p>
    <w:p w:rsidR="002E60F1" w:rsidRPr="004C673E" w:rsidRDefault="002E60F1" w:rsidP="002E60F1">
      <w:pPr>
        <w:ind w:left="1258" w:firstLine="240"/>
        <w:rPr>
          <w:rFonts w:ascii="Arial" w:hAnsi="Arial" w:cs="Arial"/>
        </w:rPr>
      </w:pPr>
      <w:r w:rsidRPr="004C673E">
        <w:rPr>
          <w:rFonts w:ascii="Arial" w:hAnsi="Arial" w:cs="Arial"/>
        </w:rPr>
        <w:t>Not later than 180 days after August 14, 2008, the Secretary shall issue non</w:t>
      </w:r>
      <w:r w:rsidR="005565E1" w:rsidRPr="004C673E">
        <w:rPr>
          <w:rFonts w:ascii="Arial" w:hAnsi="Arial" w:cs="Arial"/>
        </w:rPr>
        <w:t xml:space="preserve"> </w:t>
      </w:r>
      <w:r w:rsidRPr="004C673E">
        <w:rPr>
          <w:rFonts w:ascii="Arial" w:hAnsi="Arial" w:cs="Arial"/>
        </w:rPr>
        <w:t>regulatory guidance regarding the rights and responsibilities of applicants with respect to the application and evaluation process for programs and projects assisted under this division, including applicant access to peer review comments. The guidance shall describe the procedures for the submission, processing, and scoring of applications for grants under this division, including—</w:t>
      </w:r>
    </w:p>
    <w:p w:rsidR="002E60F1" w:rsidRPr="004C673E" w:rsidRDefault="002E60F1" w:rsidP="002E60F1">
      <w:pPr>
        <w:ind w:left="1498" w:firstLine="240"/>
        <w:rPr>
          <w:rFonts w:ascii="Arial" w:hAnsi="Arial" w:cs="Arial"/>
        </w:rPr>
      </w:pPr>
      <w:r w:rsidRPr="004C673E">
        <w:rPr>
          <w:rFonts w:ascii="Arial" w:hAnsi="Arial" w:cs="Arial"/>
        </w:rPr>
        <w:t>(i) the responsibility of applicants to submit materials in a timely manner and in accordance with the processes established by the Secretary under the authority of the General Education Provisions Act [20 U.S.C. 1221 et seq.];</w:t>
      </w:r>
    </w:p>
    <w:p w:rsidR="002E60F1" w:rsidRPr="004C673E" w:rsidRDefault="002E60F1" w:rsidP="002E60F1">
      <w:pPr>
        <w:ind w:left="1498" w:firstLine="240"/>
        <w:rPr>
          <w:rFonts w:ascii="Arial" w:hAnsi="Arial" w:cs="Arial"/>
        </w:rPr>
      </w:pPr>
      <w:r w:rsidRPr="004C673E">
        <w:rPr>
          <w:rFonts w:ascii="Arial" w:hAnsi="Arial" w:cs="Arial"/>
        </w:rPr>
        <w:t>(ii) steps the Secretary will take to ensure that the materials submitted by applicants are processed in a proper and timely manner;</w:t>
      </w:r>
    </w:p>
    <w:p w:rsidR="002E60F1" w:rsidRPr="004C673E" w:rsidRDefault="002E60F1" w:rsidP="002E60F1">
      <w:pPr>
        <w:ind w:left="1498" w:firstLine="240"/>
        <w:rPr>
          <w:rFonts w:ascii="Arial" w:hAnsi="Arial" w:cs="Arial"/>
        </w:rPr>
      </w:pPr>
      <w:r w:rsidRPr="004C673E">
        <w:rPr>
          <w:rFonts w:ascii="Arial" w:hAnsi="Arial" w:cs="Arial"/>
        </w:rPr>
        <w:t>(iii) steps the Secretary will take to ensure that prior experience points for high quality service delivery are awarded in an accurate and transparent manner;</w:t>
      </w:r>
    </w:p>
    <w:p w:rsidR="002E60F1" w:rsidRPr="004C673E" w:rsidRDefault="002E60F1" w:rsidP="002E60F1">
      <w:pPr>
        <w:ind w:left="1498" w:firstLine="240"/>
        <w:rPr>
          <w:rFonts w:ascii="Arial" w:hAnsi="Arial" w:cs="Arial"/>
        </w:rPr>
      </w:pPr>
      <w:r w:rsidRPr="004C673E">
        <w:rPr>
          <w:rFonts w:ascii="Arial" w:hAnsi="Arial" w:cs="Arial"/>
        </w:rPr>
        <w:t>(iv) steps the Secretary will take to ensure the quality and integrity of the peer review process, including assurances that peer reviewers will consider applications for grants under this division in a thorough and complete manner consistent with applicable Federal law; and</w:t>
      </w:r>
    </w:p>
    <w:p w:rsidR="002E60F1" w:rsidRPr="004C673E" w:rsidRDefault="002E60F1" w:rsidP="002E60F1">
      <w:pPr>
        <w:ind w:left="1498" w:firstLine="240"/>
        <w:rPr>
          <w:rFonts w:ascii="Arial" w:hAnsi="Arial" w:cs="Arial"/>
        </w:rPr>
      </w:pPr>
      <w:r w:rsidRPr="004C673E">
        <w:rPr>
          <w:rFonts w:ascii="Arial" w:hAnsi="Arial" w:cs="Arial"/>
        </w:rPr>
        <w:t>(v) steps the Secretary will take to ensure that the final score of an application, including prior experience points for high quality service delivery and points awarded through the peer review process, is determined in an accurate and transparent manner.</w:t>
      </w:r>
    </w:p>
    <w:p w:rsidR="002E60F1" w:rsidRPr="004C673E" w:rsidRDefault="002E60F1" w:rsidP="002E60F1">
      <w:pPr>
        <w:spacing w:before="81" w:after="35"/>
        <w:ind w:left="1258" w:hanging="240"/>
        <w:outlineLvl w:val="3"/>
        <w:rPr>
          <w:rFonts w:ascii="Arial" w:hAnsi="Arial" w:cs="Arial"/>
          <w:b/>
          <w:bCs/>
        </w:rPr>
      </w:pPr>
      <w:r w:rsidRPr="004C673E">
        <w:rPr>
          <w:rFonts w:ascii="Arial" w:hAnsi="Arial" w:cs="Arial"/>
          <w:b/>
          <w:bCs/>
        </w:rPr>
        <w:t>(B) Updated guidance</w:t>
      </w:r>
    </w:p>
    <w:p w:rsidR="002E60F1" w:rsidRPr="004C673E" w:rsidRDefault="002E60F1" w:rsidP="002E60F1">
      <w:pPr>
        <w:ind w:left="1258" w:firstLine="240"/>
        <w:rPr>
          <w:rFonts w:ascii="Arial" w:hAnsi="Arial" w:cs="Arial"/>
        </w:rPr>
      </w:pPr>
      <w:r w:rsidRPr="004C673E">
        <w:rPr>
          <w:rFonts w:ascii="Arial" w:hAnsi="Arial" w:cs="Arial"/>
        </w:rPr>
        <w:t>Not later than 45 days before the date of the commencement of each competition for a grant under this division that is held after the expiration of the 180-day period described in subparagraph (A), the Secretary shall update and publish the guidance described in such subparagraph.</w:t>
      </w:r>
    </w:p>
    <w:p w:rsidR="002E60F1" w:rsidRPr="004C673E" w:rsidRDefault="002E60F1" w:rsidP="002E60F1">
      <w:pPr>
        <w:spacing w:before="81" w:after="35"/>
        <w:ind w:left="1258" w:hanging="240"/>
        <w:outlineLvl w:val="3"/>
        <w:rPr>
          <w:rFonts w:ascii="Arial" w:hAnsi="Arial" w:cs="Arial"/>
          <w:b/>
          <w:bCs/>
        </w:rPr>
      </w:pPr>
      <w:r w:rsidRPr="004C673E">
        <w:rPr>
          <w:rFonts w:ascii="Arial" w:hAnsi="Arial" w:cs="Arial"/>
          <w:b/>
          <w:bCs/>
        </w:rPr>
        <w:t>(C) Review</w:t>
      </w:r>
    </w:p>
    <w:p w:rsidR="002E60F1" w:rsidRPr="004C673E" w:rsidRDefault="002E60F1" w:rsidP="002E60F1">
      <w:pPr>
        <w:spacing w:before="81" w:after="35"/>
        <w:ind w:left="1498" w:hanging="240"/>
        <w:outlineLvl w:val="3"/>
        <w:rPr>
          <w:rFonts w:ascii="Arial" w:hAnsi="Arial" w:cs="Arial"/>
          <w:b/>
          <w:bCs/>
        </w:rPr>
      </w:pPr>
      <w:r w:rsidRPr="004C673E">
        <w:rPr>
          <w:rFonts w:ascii="Arial" w:hAnsi="Arial" w:cs="Arial"/>
          <w:b/>
          <w:bCs/>
        </w:rPr>
        <w:t>(i) In general</w:t>
      </w:r>
    </w:p>
    <w:p w:rsidR="002E60F1" w:rsidRPr="004C673E" w:rsidRDefault="002E60F1" w:rsidP="002E60F1">
      <w:pPr>
        <w:ind w:left="1498" w:firstLine="240"/>
        <w:rPr>
          <w:rFonts w:ascii="Arial" w:hAnsi="Arial" w:cs="Arial"/>
        </w:rPr>
      </w:pPr>
      <w:r w:rsidRPr="004C673E">
        <w:rPr>
          <w:rFonts w:ascii="Arial" w:hAnsi="Arial" w:cs="Arial"/>
        </w:rPr>
        <w:t>With respect to any competition for a grant under this division, an applicant may request a review by the Secretary if the applicant—</w:t>
      </w:r>
    </w:p>
    <w:p w:rsidR="002E60F1" w:rsidRPr="004C673E" w:rsidRDefault="002E60F1" w:rsidP="002E60F1">
      <w:pPr>
        <w:ind w:left="1738" w:firstLine="240"/>
        <w:rPr>
          <w:rFonts w:ascii="Arial" w:hAnsi="Arial" w:cs="Arial"/>
        </w:rPr>
      </w:pPr>
      <w:r w:rsidRPr="004C673E">
        <w:rPr>
          <w:rFonts w:ascii="Arial" w:hAnsi="Arial" w:cs="Arial"/>
        </w:rPr>
        <w:t xml:space="preserve">(I) has evidence of a specific technical, administrative, or scoring error made by the Department, an agent of the Department, or a peer </w:t>
      </w:r>
      <w:r w:rsidRPr="004C673E">
        <w:rPr>
          <w:rFonts w:ascii="Arial" w:hAnsi="Arial" w:cs="Arial"/>
        </w:rPr>
        <w:lastRenderedPageBreak/>
        <w:t>reviewer, with respect to the scoring or processing of a submitted application; and</w:t>
      </w:r>
    </w:p>
    <w:p w:rsidR="002E60F1" w:rsidRPr="004C673E" w:rsidRDefault="002E60F1" w:rsidP="002E60F1">
      <w:pPr>
        <w:ind w:left="1738" w:firstLine="240"/>
        <w:rPr>
          <w:rFonts w:ascii="Arial" w:hAnsi="Arial" w:cs="Arial"/>
        </w:rPr>
      </w:pPr>
      <w:r w:rsidRPr="004C673E">
        <w:rPr>
          <w:rFonts w:ascii="Arial" w:hAnsi="Arial" w:cs="Arial"/>
        </w:rPr>
        <w:t>(II) has otherwise met all of the requirements for submission of the application.</w:t>
      </w:r>
    </w:p>
    <w:p w:rsidR="002E60F1" w:rsidRPr="004C673E" w:rsidRDefault="002E60F1" w:rsidP="002E60F1">
      <w:pPr>
        <w:spacing w:before="81" w:after="35"/>
        <w:ind w:left="1498" w:hanging="240"/>
        <w:outlineLvl w:val="3"/>
        <w:rPr>
          <w:rFonts w:ascii="Arial" w:hAnsi="Arial" w:cs="Arial"/>
          <w:b/>
          <w:bCs/>
        </w:rPr>
      </w:pPr>
      <w:r w:rsidRPr="004C673E">
        <w:rPr>
          <w:rFonts w:ascii="Arial" w:hAnsi="Arial" w:cs="Arial"/>
          <w:b/>
          <w:bCs/>
        </w:rPr>
        <w:t>(ii) Technical or administrative error</w:t>
      </w:r>
    </w:p>
    <w:p w:rsidR="002E60F1" w:rsidRPr="004C673E" w:rsidRDefault="002E60F1" w:rsidP="002E60F1">
      <w:pPr>
        <w:ind w:left="1498" w:firstLine="240"/>
        <w:rPr>
          <w:rFonts w:ascii="Arial" w:hAnsi="Arial" w:cs="Arial"/>
        </w:rPr>
      </w:pPr>
      <w:r w:rsidRPr="004C673E">
        <w:rPr>
          <w:rFonts w:ascii="Arial" w:hAnsi="Arial" w:cs="Arial"/>
        </w:rPr>
        <w:t>In the case of evidence of a technical or administrative error listed in clause (i)(I), the Secretary shall review such evidence and provide a timely response to the applicant. If the Secretary determines that a technical or administrative error was made by the Department or an agent of the Department, the application of the applicant shall be reconsidered in the peer review process for the applicable grant competition.</w:t>
      </w:r>
    </w:p>
    <w:p w:rsidR="002E60F1" w:rsidRPr="004C673E" w:rsidRDefault="002E60F1" w:rsidP="002E60F1">
      <w:pPr>
        <w:spacing w:before="81" w:after="35"/>
        <w:ind w:left="1498" w:hanging="240"/>
        <w:outlineLvl w:val="3"/>
        <w:rPr>
          <w:rFonts w:ascii="Arial" w:hAnsi="Arial" w:cs="Arial"/>
          <w:b/>
          <w:bCs/>
        </w:rPr>
      </w:pPr>
      <w:r w:rsidRPr="004C673E">
        <w:rPr>
          <w:rFonts w:ascii="Arial" w:hAnsi="Arial" w:cs="Arial"/>
          <w:b/>
          <w:bCs/>
        </w:rPr>
        <w:t>(iii) Scoring error</w:t>
      </w:r>
    </w:p>
    <w:p w:rsidR="002E60F1" w:rsidRPr="004C673E" w:rsidRDefault="002E60F1" w:rsidP="002E60F1">
      <w:pPr>
        <w:ind w:left="1498" w:firstLine="240"/>
        <w:rPr>
          <w:rFonts w:ascii="Arial" w:hAnsi="Arial" w:cs="Arial"/>
        </w:rPr>
      </w:pPr>
      <w:r w:rsidRPr="004C673E">
        <w:rPr>
          <w:rFonts w:ascii="Arial" w:hAnsi="Arial" w:cs="Arial"/>
        </w:rPr>
        <w:t>In the case of evidence of a scoring error listed in clause (i)(I), when the error relates to either prior experience points for high quality service delivery or to the final score of an application, the Secretary shall—</w:t>
      </w:r>
    </w:p>
    <w:p w:rsidR="002E60F1" w:rsidRPr="004C673E" w:rsidRDefault="002E60F1" w:rsidP="002E60F1">
      <w:pPr>
        <w:ind w:left="1738" w:firstLine="240"/>
        <w:rPr>
          <w:rFonts w:ascii="Arial" w:hAnsi="Arial" w:cs="Arial"/>
        </w:rPr>
      </w:pPr>
      <w:r w:rsidRPr="004C673E">
        <w:rPr>
          <w:rFonts w:ascii="Arial" w:hAnsi="Arial" w:cs="Arial"/>
        </w:rPr>
        <w:t>(I) review such evidence and provide a timely response to the applicant; and</w:t>
      </w:r>
    </w:p>
    <w:p w:rsidR="002E60F1" w:rsidRPr="004C673E" w:rsidRDefault="002E60F1" w:rsidP="002E60F1">
      <w:pPr>
        <w:ind w:left="1738" w:firstLine="240"/>
        <w:rPr>
          <w:rFonts w:ascii="Arial" w:hAnsi="Arial" w:cs="Arial"/>
        </w:rPr>
      </w:pPr>
      <w:r w:rsidRPr="004C673E">
        <w:rPr>
          <w:rFonts w:ascii="Arial" w:hAnsi="Arial" w:cs="Arial"/>
        </w:rPr>
        <w:t>(II) if the Secretary determines that a scoring error was made by the Department or a peer reviewer, adjust the prior experience points or final score of the application appropriately and quickly, so as not to interfere with the timely awarding of grants for the applicable grant competition.</w:t>
      </w:r>
    </w:p>
    <w:p w:rsidR="002E60F1" w:rsidRPr="004C673E" w:rsidRDefault="002E60F1" w:rsidP="002E60F1">
      <w:pPr>
        <w:spacing w:before="81" w:after="35"/>
        <w:ind w:left="1498" w:hanging="240"/>
        <w:outlineLvl w:val="3"/>
        <w:rPr>
          <w:rFonts w:ascii="Arial" w:hAnsi="Arial" w:cs="Arial"/>
          <w:b/>
          <w:bCs/>
        </w:rPr>
      </w:pPr>
      <w:r w:rsidRPr="004C673E">
        <w:rPr>
          <w:rFonts w:ascii="Arial" w:hAnsi="Arial" w:cs="Arial"/>
          <w:b/>
          <w:bCs/>
        </w:rPr>
        <w:t>(iv) Error in peer review process</w:t>
      </w:r>
    </w:p>
    <w:p w:rsidR="002E60F1" w:rsidRPr="004C673E" w:rsidRDefault="002E60F1" w:rsidP="002E60F1">
      <w:pPr>
        <w:spacing w:before="81" w:after="35"/>
        <w:ind w:left="1738" w:hanging="240"/>
        <w:outlineLvl w:val="3"/>
        <w:rPr>
          <w:rFonts w:ascii="Arial" w:hAnsi="Arial" w:cs="Arial"/>
          <w:b/>
          <w:bCs/>
        </w:rPr>
      </w:pPr>
      <w:r w:rsidRPr="004C673E">
        <w:rPr>
          <w:rFonts w:ascii="Arial" w:hAnsi="Arial" w:cs="Arial"/>
          <w:b/>
          <w:bCs/>
        </w:rPr>
        <w:t>(I) Referral to secondary review</w:t>
      </w:r>
    </w:p>
    <w:p w:rsidR="002E60F1" w:rsidRPr="004C673E" w:rsidRDefault="002E60F1" w:rsidP="002E60F1">
      <w:pPr>
        <w:ind w:left="1738" w:firstLine="240"/>
        <w:rPr>
          <w:rFonts w:ascii="Arial" w:hAnsi="Arial" w:cs="Arial"/>
        </w:rPr>
      </w:pPr>
      <w:r w:rsidRPr="004C673E">
        <w:rPr>
          <w:rFonts w:ascii="Arial" w:hAnsi="Arial" w:cs="Arial"/>
        </w:rPr>
        <w:t>In the case of a peer review process error listed in clause (i)(I), if the Secretary determines that points were withheld for criteria not required in Federal statute, regulation, or guidance governing a program assisted under this division or the application for a grant for such program, or determines that information pertaining to selection criteria was wrongly determined to be missing from an application by a peer reviewer, then the Secretary shall refer the application to a secondary review panel.</w:t>
      </w:r>
    </w:p>
    <w:p w:rsidR="002E60F1" w:rsidRPr="004C673E" w:rsidRDefault="002E60F1" w:rsidP="002E60F1">
      <w:pPr>
        <w:spacing w:before="81" w:after="35"/>
        <w:ind w:left="1738" w:hanging="240"/>
        <w:outlineLvl w:val="3"/>
        <w:rPr>
          <w:rFonts w:ascii="Arial" w:hAnsi="Arial" w:cs="Arial"/>
          <w:b/>
          <w:bCs/>
        </w:rPr>
      </w:pPr>
      <w:r w:rsidRPr="004C673E">
        <w:rPr>
          <w:rFonts w:ascii="Arial" w:hAnsi="Arial" w:cs="Arial"/>
          <w:b/>
          <w:bCs/>
        </w:rPr>
        <w:t>(II) Timely review; replacement score</w:t>
      </w:r>
    </w:p>
    <w:p w:rsidR="002E60F1" w:rsidRPr="004C673E" w:rsidRDefault="002E60F1" w:rsidP="002E60F1">
      <w:pPr>
        <w:ind w:left="1738" w:firstLine="240"/>
        <w:rPr>
          <w:rFonts w:ascii="Arial" w:hAnsi="Arial" w:cs="Arial"/>
        </w:rPr>
      </w:pPr>
      <w:r w:rsidRPr="004C673E">
        <w:rPr>
          <w:rFonts w:ascii="Arial" w:hAnsi="Arial" w:cs="Arial"/>
        </w:rPr>
        <w:t xml:space="preserve">The secondary review panel described in </w:t>
      </w:r>
      <w:proofErr w:type="spellStart"/>
      <w:r w:rsidRPr="004C673E">
        <w:rPr>
          <w:rFonts w:ascii="Arial" w:hAnsi="Arial" w:cs="Arial"/>
        </w:rPr>
        <w:t>subclause</w:t>
      </w:r>
      <w:proofErr w:type="spellEnd"/>
      <w:r w:rsidRPr="004C673E">
        <w:rPr>
          <w:rFonts w:ascii="Arial" w:hAnsi="Arial" w:cs="Arial"/>
        </w:rPr>
        <w:t xml:space="preserve"> (I) shall conduct a secondary review in a timely fashion, and the score resulting from the secondary review shall replace the score from the initial peer review.</w:t>
      </w:r>
    </w:p>
    <w:p w:rsidR="002E60F1" w:rsidRPr="004C673E" w:rsidRDefault="002E60F1" w:rsidP="002E60F1">
      <w:pPr>
        <w:spacing w:before="81" w:after="35"/>
        <w:ind w:left="1738" w:hanging="240"/>
        <w:outlineLvl w:val="3"/>
        <w:rPr>
          <w:rFonts w:ascii="Arial" w:hAnsi="Arial" w:cs="Arial"/>
          <w:b/>
          <w:bCs/>
        </w:rPr>
      </w:pPr>
      <w:r w:rsidRPr="004C673E">
        <w:rPr>
          <w:rFonts w:ascii="Arial" w:hAnsi="Arial" w:cs="Arial"/>
          <w:b/>
          <w:bCs/>
        </w:rPr>
        <w:t>(III) Composition of secondary review panel</w:t>
      </w:r>
    </w:p>
    <w:p w:rsidR="002E60F1" w:rsidRPr="004C673E" w:rsidRDefault="002E60F1" w:rsidP="002E60F1">
      <w:pPr>
        <w:ind w:left="1738" w:firstLine="240"/>
        <w:rPr>
          <w:rFonts w:ascii="Arial" w:hAnsi="Arial" w:cs="Arial"/>
        </w:rPr>
      </w:pPr>
      <w:r w:rsidRPr="004C673E">
        <w:rPr>
          <w:rFonts w:ascii="Arial" w:hAnsi="Arial" w:cs="Arial"/>
        </w:rPr>
        <w:t>The secondary review panel shall be composed of reviewers each of whom—</w:t>
      </w:r>
    </w:p>
    <w:p w:rsidR="002E60F1" w:rsidRPr="004C673E" w:rsidRDefault="002E60F1" w:rsidP="002E60F1">
      <w:pPr>
        <w:ind w:left="1978" w:firstLine="240"/>
        <w:rPr>
          <w:rFonts w:ascii="Arial" w:hAnsi="Arial" w:cs="Arial"/>
        </w:rPr>
      </w:pPr>
      <w:r w:rsidRPr="004C673E">
        <w:rPr>
          <w:rFonts w:ascii="Arial" w:hAnsi="Arial" w:cs="Arial"/>
        </w:rPr>
        <w:t>(aa) did not review the application in the original peer review;</w:t>
      </w:r>
    </w:p>
    <w:p w:rsidR="002E60F1" w:rsidRPr="004C673E" w:rsidRDefault="002E60F1" w:rsidP="002E60F1">
      <w:pPr>
        <w:ind w:left="1978" w:firstLine="240"/>
        <w:rPr>
          <w:rFonts w:ascii="Arial" w:hAnsi="Arial" w:cs="Arial"/>
        </w:rPr>
      </w:pPr>
      <w:r w:rsidRPr="004C673E">
        <w:rPr>
          <w:rFonts w:ascii="Arial" w:hAnsi="Arial" w:cs="Arial"/>
        </w:rPr>
        <w:t>(bb) is a member of the cohort of peer reviewers for the grant program that is the subject of such secondary review; and</w:t>
      </w:r>
    </w:p>
    <w:p w:rsidR="002E60F1" w:rsidRPr="004C673E" w:rsidRDefault="002E60F1" w:rsidP="002E60F1">
      <w:pPr>
        <w:ind w:left="1978" w:firstLine="240"/>
        <w:rPr>
          <w:rFonts w:ascii="Arial" w:hAnsi="Arial" w:cs="Arial"/>
        </w:rPr>
      </w:pPr>
      <w:r w:rsidRPr="004C673E">
        <w:rPr>
          <w:rFonts w:ascii="Arial" w:hAnsi="Arial" w:cs="Arial"/>
        </w:rPr>
        <w:lastRenderedPageBreak/>
        <w:t>(cc) to extent practicable, has conducted peer reviews in not less than two previous competitions for the grant program that is the subject of such secondary review.</w:t>
      </w:r>
    </w:p>
    <w:p w:rsidR="002E60F1" w:rsidRPr="004C673E" w:rsidRDefault="002E60F1" w:rsidP="002E60F1">
      <w:pPr>
        <w:spacing w:before="81" w:after="35"/>
        <w:ind w:left="1738" w:hanging="240"/>
        <w:outlineLvl w:val="3"/>
        <w:rPr>
          <w:rFonts w:ascii="Arial" w:hAnsi="Arial" w:cs="Arial"/>
          <w:b/>
          <w:bCs/>
        </w:rPr>
      </w:pPr>
      <w:r w:rsidRPr="004C673E">
        <w:rPr>
          <w:rFonts w:ascii="Arial" w:hAnsi="Arial" w:cs="Arial"/>
          <w:b/>
          <w:bCs/>
        </w:rPr>
        <w:t>(IV) Final score</w:t>
      </w:r>
    </w:p>
    <w:p w:rsidR="002E60F1" w:rsidRPr="004C673E" w:rsidRDefault="002E60F1" w:rsidP="002E60F1">
      <w:pPr>
        <w:ind w:left="1738" w:firstLine="240"/>
        <w:rPr>
          <w:rFonts w:ascii="Arial" w:hAnsi="Arial" w:cs="Arial"/>
        </w:rPr>
      </w:pPr>
      <w:r w:rsidRPr="004C673E">
        <w:rPr>
          <w:rFonts w:ascii="Arial" w:hAnsi="Arial" w:cs="Arial"/>
        </w:rPr>
        <w:t>The final peer review score of an application subject to a secondary review under this clause shall be adjusted appropriately and quickly using the score awarded by the secondary review panel, so as not to interfere with the timely awarding of grants for the applicable grant competition.</w:t>
      </w:r>
    </w:p>
    <w:p w:rsidR="002E60F1" w:rsidRPr="004C673E" w:rsidRDefault="002E60F1" w:rsidP="002E60F1">
      <w:pPr>
        <w:spacing w:before="81" w:after="35"/>
        <w:ind w:left="1738" w:hanging="240"/>
        <w:outlineLvl w:val="3"/>
        <w:rPr>
          <w:rFonts w:ascii="Arial" w:hAnsi="Arial" w:cs="Arial"/>
          <w:b/>
          <w:bCs/>
        </w:rPr>
      </w:pPr>
      <w:r w:rsidRPr="004C673E">
        <w:rPr>
          <w:rFonts w:ascii="Arial" w:hAnsi="Arial" w:cs="Arial"/>
          <w:b/>
          <w:bCs/>
        </w:rPr>
        <w:t>(V) Qualification for secondary review</w:t>
      </w:r>
    </w:p>
    <w:p w:rsidR="002E60F1" w:rsidRPr="004C673E" w:rsidRDefault="002E60F1" w:rsidP="002E60F1">
      <w:pPr>
        <w:ind w:left="1738" w:firstLine="240"/>
        <w:rPr>
          <w:rFonts w:ascii="Arial" w:hAnsi="Arial" w:cs="Arial"/>
        </w:rPr>
      </w:pPr>
      <w:r w:rsidRPr="004C673E">
        <w:rPr>
          <w:rFonts w:ascii="Arial" w:hAnsi="Arial" w:cs="Arial"/>
        </w:rPr>
        <w:t>To qualify for a secondary review under this clause, an applicant shall have evidence of a scoring error and demonstrate that—</w:t>
      </w:r>
    </w:p>
    <w:p w:rsidR="002E60F1" w:rsidRPr="004C673E" w:rsidRDefault="002E60F1" w:rsidP="002E60F1">
      <w:pPr>
        <w:ind w:left="1978" w:firstLine="240"/>
        <w:rPr>
          <w:rFonts w:ascii="Arial" w:hAnsi="Arial" w:cs="Arial"/>
        </w:rPr>
      </w:pPr>
      <w:r w:rsidRPr="004C673E">
        <w:rPr>
          <w:rFonts w:ascii="Arial" w:hAnsi="Arial" w:cs="Arial"/>
        </w:rPr>
        <w:t>(aa) points were withheld for criteria not required in statute, regulation, or guidance governing the Federal TRIO programs or the application for a grant for such programs; or</w:t>
      </w:r>
    </w:p>
    <w:p w:rsidR="002E60F1" w:rsidRPr="004C673E" w:rsidRDefault="002E60F1" w:rsidP="002E60F1">
      <w:pPr>
        <w:ind w:left="1978" w:firstLine="240"/>
        <w:rPr>
          <w:rFonts w:ascii="Arial" w:hAnsi="Arial" w:cs="Arial"/>
        </w:rPr>
      </w:pPr>
      <w:r w:rsidRPr="004C673E">
        <w:rPr>
          <w:rFonts w:ascii="Arial" w:hAnsi="Arial" w:cs="Arial"/>
        </w:rPr>
        <w:t>(bb) information pertaining to selection criteria was wrongly determined to be missing from the application.</w:t>
      </w:r>
    </w:p>
    <w:p w:rsidR="002E60F1" w:rsidRPr="004C673E" w:rsidRDefault="002E60F1" w:rsidP="002E60F1">
      <w:pPr>
        <w:spacing w:before="81" w:after="35"/>
        <w:ind w:left="1498" w:hanging="240"/>
        <w:outlineLvl w:val="3"/>
        <w:rPr>
          <w:rFonts w:ascii="Arial" w:hAnsi="Arial" w:cs="Arial"/>
          <w:b/>
          <w:bCs/>
        </w:rPr>
      </w:pPr>
      <w:r w:rsidRPr="004C673E">
        <w:rPr>
          <w:rFonts w:ascii="Arial" w:hAnsi="Arial" w:cs="Arial"/>
          <w:b/>
          <w:bCs/>
        </w:rPr>
        <w:t>(v) Finality</w:t>
      </w:r>
    </w:p>
    <w:p w:rsidR="002E60F1" w:rsidRPr="004C673E" w:rsidRDefault="002E60F1" w:rsidP="002E60F1">
      <w:pPr>
        <w:spacing w:before="81" w:after="35"/>
        <w:ind w:left="1738" w:hanging="240"/>
        <w:outlineLvl w:val="3"/>
        <w:rPr>
          <w:rFonts w:ascii="Arial" w:hAnsi="Arial" w:cs="Arial"/>
          <w:b/>
          <w:bCs/>
        </w:rPr>
      </w:pPr>
      <w:r w:rsidRPr="004C673E">
        <w:rPr>
          <w:rFonts w:ascii="Arial" w:hAnsi="Arial" w:cs="Arial"/>
          <w:b/>
          <w:bCs/>
        </w:rPr>
        <w:t>(I) In general</w:t>
      </w:r>
    </w:p>
    <w:p w:rsidR="002E60F1" w:rsidRPr="004C673E" w:rsidRDefault="002E60F1" w:rsidP="002E60F1">
      <w:pPr>
        <w:ind w:left="1738" w:firstLine="240"/>
        <w:rPr>
          <w:rFonts w:ascii="Arial" w:hAnsi="Arial" w:cs="Arial"/>
        </w:rPr>
      </w:pPr>
      <w:r w:rsidRPr="004C673E">
        <w:rPr>
          <w:rFonts w:ascii="Arial" w:hAnsi="Arial" w:cs="Arial"/>
        </w:rPr>
        <w:t>A determination by the Secretary under clause (i), (ii), or (iii) shall not be reviewable by any officer or employee of the Department.</w:t>
      </w:r>
    </w:p>
    <w:p w:rsidR="002E60F1" w:rsidRPr="004C673E" w:rsidRDefault="002E60F1" w:rsidP="002E60F1">
      <w:pPr>
        <w:spacing w:before="81" w:after="35"/>
        <w:ind w:left="1738" w:hanging="240"/>
        <w:outlineLvl w:val="3"/>
        <w:rPr>
          <w:rFonts w:ascii="Arial" w:hAnsi="Arial" w:cs="Arial"/>
          <w:b/>
          <w:bCs/>
        </w:rPr>
      </w:pPr>
      <w:r w:rsidRPr="004C673E">
        <w:rPr>
          <w:rFonts w:ascii="Arial" w:hAnsi="Arial" w:cs="Arial"/>
          <w:b/>
          <w:bCs/>
        </w:rPr>
        <w:t>(II) Scoring</w:t>
      </w:r>
    </w:p>
    <w:p w:rsidR="002E60F1" w:rsidRPr="004C673E" w:rsidRDefault="002E60F1" w:rsidP="002E60F1">
      <w:pPr>
        <w:ind w:left="1738" w:firstLine="240"/>
        <w:rPr>
          <w:rFonts w:ascii="Arial" w:hAnsi="Arial" w:cs="Arial"/>
        </w:rPr>
      </w:pPr>
      <w:r w:rsidRPr="004C673E">
        <w:rPr>
          <w:rFonts w:ascii="Arial" w:hAnsi="Arial" w:cs="Arial"/>
        </w:rPr>
        <w:t>The score awarded by a secondary review panel under clause (iv) shall not be reviewable by any officer or employee of the Department other than the Secretary.</w:t>
      </w:r>
    </w:p>
    <w:p w:rsidR="002E60F1" w:rsidRPr="004C673E" w:rsidRDefault="002E60F1" w:rsidP="002E60F1">
      <w:pPr>
        <w:spacing w:before="81" w:after="35"/>
        <w:ind w:left="1498" w:hanging="240"/>
        <w:outlineLvl w:val="3"/>
        <w:rPr>
          <w:rFonts w:ascii="Arial" w:hAnsi="Arial" w:cs="Arial"/>
          <w:b/>
          <w:bCs/>
        </w:rPr>
      </w:pPr>
      <w:r w:rsidRPr="004C673E">
        <w:rPr>
          <w:rFonts w:ascii="Arial" w:hAnsi="Arial" w:cs="Arial"/>
          <w:b/>
          <w:bCs/>
        </w:rPr>
        <w:t>(vi) Funding of applications with certain adjusted scores</w:t>
      </w:r>
    </w:p>
    <w:p w:rsidR="002E60F1" w:rsidRPr="004C673E" w:rsidRDefault="002E60F1" w:rsidP="002E60F1">
      <w:pPr>
        <w:ind w:left="1498" w:firstLine="240"/>
        <w:rPr>
          <w:rFonts w:ascii="Arial" w:hAnsi="Arial" w:cs="Arial"/>
        </w:rPr>
      </w:pPr>
      <w:r w:rsidRPr="004C673E">
        <w:rPr>
          <w:rFonts w:ascii="Arial" w:hAnsi="Arial" w:cs="Arial"/>
        </w:rPr>
        <w:t>To the extent feasible based on the availability of appropriations, the Secretary shall fund applications with scores that are adjusted upward under clauses (ii), (iii), and (iv) to equal or exceed the minimum cut off score for the applicable grant competition.</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(d) Outreach</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(1) In general</w:t>
      </w:r>
    </w:p>
    <w:p w:rsidR="002E60F1" w:rsidRPr="004C673E" w:rsidRDefault="002E60F1" w:rsidP="002E60F1">
      <w:pPr>
        <w:ind w:left="1018" w:firstLine="240"/>
        <w:rPr>
          <w:rFonts w:ascii="Arial" w:hAnsi="Arial" w:cs="Arial"/>
        </w:rPr>
      </w:pPr>
      <w:r w:rsidRPr="004C673E">
        <w:rPr>
          <w:rFonts w:ascii="Arial" w:hAnsi="Arial" w:cs="Arial"/>
        </w:rPr>
        <w:t>The Secretary shall conduct outreach activities to ensure that entities eligible for assistance under this division submit applications proposing programs that serve geographic areas and eligible populations which have been underserved by the programs assisted under this division.</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(2) Notice</w:t>
      </w:r>
    </w:p>
    <w:p w:rsidR="002E60F1" w:rsidRPr="004C673E" w:rsidRDefault="002E60F1" w:rsidP="002E60F1">
      <w:pPr>
        <w:ind w:left="1018" w:firstLine="240"/>
        <w:rPr>
          <w:rFonts w:ascii="Arial" w:hAnsi="Arial" w:cs="Arial"/>
        </w:rPr>
      </w:pPr>
      <w:r w:rsidRPr="004C673E">
        <w:rPr>
          <w:rFonts w:ascii="Arial" w:hAnsi="Arial" w:cs="Arial"/>
        </w:rPr>
        <w:t>In carrying out the provisions of paragraph (1), the Secretary shall notify the entities described in subsection (b) of this section of the availability of assistance under this subsection not less than 120 days prior to the deadline for submission of applications under this division and shall consult national, State, and regional organizations about candidates for notification.</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(3) Technical assistance</w:t>
      </w:r>
    </w:p>
    <w:p w:rsidR="002E60F1" w:rsidRPr="004C673E" w:rsidRDefault="002E60F1" w:rsidP="002E60F1">
      <w:pPr>
        <w:ind w:left="1018" w:firstLine="240"/>
        <w:rPr>
          <w:rFonts w:ascii="Arial" w:hAnsi="Arial" w:cs="Arial"/>
        </w:rPr>
      </w:pPr>
      <w:r w:rsidRPr="004C673E">
        <w:rPr>
          <w:rFonts w:ascii="Arial" w:hAnsi="Arial" w:cs="Arial"/>
        </w:rPr>
        <w:lastRenderedPageBreak/>
        <w:t>The Secretary shall provide technical training to applicants for projects and programs authorized under this division. The Secretary shall give priority to serving programs and projects that serve geographic areas and eligible populations which have been underserved by the programs assisted under this division. Technical training activities shall include the provision of information on authorizing legislation, goals and objectives of the program, required activities, eligibility requirements, the application process and application deadlines, and assistance in the development of program proposals and the completion of program applications. Such training shall be furnished at conferences, seminars, and workshops to be conducted at not less than 10 sites throughout the United States to ensure that all areas of the United States with large concentrations of eligible participants are served.</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(4) Special rule</w:t>
      </w:r>
    </w:p>
    <w:p w:rsidR="002E60F1" w:rsidRPr="004C673E" w:rsidRDefault="002E60F1" w:rsidP="002E60F1">
      <w:pPr>
        <w:ind w:left="1018" w:firstLine="240"/>
        <w:rPr>
          <w:rFonts w:ascii="Arial" w:hAnsi="Arial" w:cs="Arial"/>
        </w:rPr>
      </w:pPr>
      <w:r w:rsidRPr="004C673E">
        <w:rPr>
          <w:rFonts w:ascii="Arial" w:hAnsi="Arial" w:cs="Arial"/>
        </w:rPr>
        <w:t>The Secretary may contract with eligible entities to conduct the outreach activities described in this subsection.</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(e) Documentation of status as a low-income individual</w:t>
      </w:r>
    </w:p>
    <w:p w:rsidR="002E60F1" w:rsidRPr="004C673E" w:rsidRDefault="002E60F1" w:rsidP="002E60F1">
      <w:pPr>
        <w:ind w:firstLine="240"/>
        <w:rPr>
          <w:rFonts w:ascii="Arial" w:hAnsi="Arial" w:cs="Arial"/>
        </w:rPr>
      </w:pPr>
      <w:r w:rsidRPr="004C673E">
        <w:rPr>
          <w:rFonts w:ascii="Arial" w:hAnsi="Arial" w:cs="Arial"/>
        </w:rPr>
        <w:t>(1) Except in the case of an independent student, as defined in section 1087vv(d) of this title, documentation of an individual's status pursuant to subsection (h)(4) shall be made by providing the Secretary with—</w:t>
      </w:r>
    </w:p>
    <w:p w:rsidR="002E60F1" w:rsidRPr="004C673E" w:rsidRDefault="002E60F1" w:rsidP="002E60F1">
      <w:pPr>
        <w:ind w:left="1018" w:firstLine="240"/>
        <w:rPr>
          <w:rFonts w:ascii="Arial" w:hAnsi="Arial" w:cs="Arial"/>
        </w:rPr>
      </w:pPr>
      <w:r w:rsidRPr="004C673E">
        <w:rPr>
          <w:rFonts w:ascii="Arial" w:hAnsi="Arial" w:cs="Arial"/>
        </w:rPr>
        <w:t>(A) a signed statement from the individual's parent or legal guardian;</w:t>
      </w:r>
    </w:p>
    <w:p w:rsidR="002E60F1" w:rsidRPr="004C673E" w:rsidRDefault="002E60F1" w:rsidP="002E60F1">
      <w:pPr>
        <w:ind w:left="1018" w:firstLine="240"/>
        <w:rPr>
          <w:rFonts w:ascii="Arial" w:hAnsi="Arial" w:cs="Arial"/>
        </w:rPr>
      </w:pPr>
      <w:r w:rsidRPr="004C673E">
        <w:rPr>
          <w:rFonts w:ascii="Arial" w:hAnsi="Arial" w:cs="Arial"/>
        </w:rPr>
        <w:t>(B) verification from another governmental source;</w:t>
      </w:r>
    </w:p>
    <w:p w:rsidR="002E60F1" w:rsidRPr="004C673E" w:rsidRDefault="002E60F1" w:rsidP="002E60F1">
      <w:pPr>
        <w:ind w:left="1018" w:firstLine="240"/>
        <w:rPr>
          <w:rFonts w:ascii="Arial" w:hAnsi="Arial" w:cs="Arial"/>
        </w:rPr>
      </w:pPr>
      <w:r w:rsidRPr="004C673E">
        <w:rPr>
          <w:rFonts w:ascii="Arial" w:hAnsi="Arial" w:cs="Arial"/>
        </w:rPr>
        <w:t>(C) a signed financial aid application; or</w:t>
      </w:r>
    </w:p>
    <w:p w:rsidR="002E60F1" w:rsidRPr="004C673E" w:rsidRDefault="002E60F1" w:rsidP="002E60F1">
      <w:pPr>
        <w:ind w:left="1018" w:firstLine="240"/>
        <w:rPr>
          <w:rFonts w:ascii="Arial" w:hAnsi="Arial" w:cs="Arial"/>
        </w:rPr>
      </w:pPr>
      <w:r w:rsidRPr="004C673E">
        <w:rPr>
          <w:rFonts w:ascii="Arial" w:hAnsi="Arial" w:cs="Arial"/>
        </w:rPr>
        <w:t>(D) a signed United States or Puerto Rico income tax return.</w:t>
      </w:r>
    </w:p>
    <w:p w:rsidR="002E60F1" w:rsidRPr="004C673E" w:rsidRDefault="002E60F1" w:rsidP="002E60F1">
      <w:pPr>
        <w:rPr>
          <w:rFonts w:ascii="Arial" w:hAnsi="Arial" w:cs="Arial"/>
        </w:rPr>
      </w:pPr>
    </w:p>
    <w:p w:rsidR="002E60F1" w:rsidRPr="004C673E" w:rsidRDefault="002E60F1" w:rsidP="002E60F1">
      <w:pPr>
        <w:ind w:firstLine="240"/>
        <w:rPr>
          <w:rFonts w:ascii="Arial" w:hAnsi="Arial" w:cs="Arial"/>
        </w:rPr>
      </w:pPr>
      <w:r w:rsidRPr="004C673E">
        <w:rPr>
          <w:rFonts w:ascii="Arial" w:hAnsi="Arial" w:cs="Arial"/>
        </w:rPr>
        <w:t>(2) In the case of an independent student, as defined in section 1087vv(d) of this title, documentation of an individual's status pursuant to subsection (h)(4) shall be made by providing the Secretary with—</w:t>
      </w:r>
    </w:p>
    <w:p w:rsidR="002E60F1" w:rsidRPr="004C673E" w:rsidRDefault="002E60F1" w:rsidP="002E60F1">
      <w:pPr>
        <w:ind w:left="1018" w:firstLine="240"/>
        <w:rPr>
          <w:rFonts w:ascii="Arial" w:hAnsi="Arial" w:cs="Arial"/>
        </w:rPr>
      </w:pPr>
      <w:r w:rsidRPr="004C673E">
        <w:rPr>
          <w:rFonts w:ascii="Arial" w:hAnsi="Arial" w:cs="Arial"/>
        </w:rPr>
        <w:t>(A) a signed statement from the individual;</w:t>
      </w:r>
    </w:p>
    <w:p w:rsidR="002E60F1" w:rsidRPr="004C673E" w:rsidRDefault="002E60F1" w:rsidP="002E60F1">
      <w:pPr>
        <w:ind w:left="1018" w:firstLine="240"/>
        <w:rPr>
          <w:rFonts w:ascii="Arial" w:hAnsi="Arial" w:cs="Arial"/>
        </w:rPr>
      </w:pPr>
      <w:r w:rsidRPr="004C673E">
        <w:rPr>
          <w:rFonts w:ascii="Arial" w:hAnsi="Arial" w:cs="Arial"/>
        </w:rPr>
        <w:t>(B) verification from another governmental source;</w:t>
      </w:r>
    </w:p>
    <w:p w:rsidR="002E60F1" w:rsidRPr="004C673E" w:rsidRDefault="002E60F1" w:rsidP="002E60F1">
      <w:pPr>
        <w:ind w:left="1018" w:firstLine="240"/>
        <w:rPr>
          <w:rFonts w:ascii="Arial" w:hAnsi="Arial" w:cs="Arial"/>
        </w:rPr>
      </w:pPr>
      <w:r w:rsidRPr="004C673E">
        <w:rPr>
          <w:rFonts w:ascii="Arial" w:hAnsi="Arial" w:cs="Arial"/>
        </w:rPr>
        <w:t>(C) a signed financial aid application; or</w:t>
      </w:r>
    </w:p>
    <w:p w:rsidR="002E60F1" w:rsidRPr="004C673E" w:rsidRDefault="002E60F1" w:rsidP="002E60F1">
      <w:pPr>
        <w:ind w:left="1018" w:firstLine="240"/>
        <w:rPr>
          <w:rFonts w:ascii="Arial" w:hAnsi="Arial" w:cs="Arial"/>
        </w:rPr>
      </w:pPr>
      <w:r w:rsidRPr="004C673E">
        <w:rPr>
          <w:rFonts w:ascii="Arial" w:hAnsi="Arial" w:cs="Arial"/>
        </w:rPr>
        <w:t>(D) a signed United States or Puerto Rico income tax return.</w:t>
      </w:r>
    </w:p>
    <w:p w:rsidR="002E60F1" w:rsidRPr="004C673E" w:rsidRDefault="002E60F1" w:rsidP="002E60F1">
      <w:pPr>
        <w:rPr>
          <w:rFonts w:ascii="Arial" w:hAnsi="Arial" w:cs="Arial"/>
        </w:rPr>
      </w:pPr>
    </w:p>
    <w:p w:rsidR="002E60F1" w:rsidRPr="004C673E" w:rsidRDefault="002E60F1" w:rsidP="002E60F1">
      <w:pPr>
        <w:ind w:firstLine="240"/>
        <w:rPr>
          <w:rFonts w:ascii="Arial" w:hAnsi="Arial" w:cs="Arial"/>
        </w:rPr>
      </w:pPr>
      <w:r w:rsidRPr="004C673E">
        <w:rPr>
          <w:rFonts w:ascii="Arial" w:hAnsi="Arial" w:cs="Arial"/>
        </w:rPr>
        <w:t>(3) Notwithstanding this subsection and subsection (h)(4), individuals who are foster care youth (including youth in foster care and youth who have left foster care after reaching age 13), or homeless children and youths as defined in section 11434a of title 42, shall be eligible to participate in programs under sections 1070a–12, 1070a–13, 1070a–14, and 1070a–16 of this title.</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(f) Outcome criteria</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(1) Use for prior experience determination</w:t>
      </w:r>
    </w:p>
    <w:p w:rsidR="002E60F1" w:rsidRPr="004C673E" w:rsidRDefault="002E60F1" w:rsidP="002E60F1">
      <w:pPr>
        <w:ind w:left="1018" w:firstLine="240"/>
        <w:rPr>
          <w:rFonts w:ascii="Arial" w:hAnsi="Arial" w:cs="Arial"/>
        </w:rPr>
      </w:pPr>
      <w:r w:rsidRPr="004C673E">
        <w:rPr>
          <w:rFonts w:ascii="Arial" w:hAnsi="Arial" w:cs="Arial"/>
        </w:rPr>
        <w:t>For competitions for grants under this division that begin on or after January 1, 2009, the Secretary shall determine an eligible entity's prior experience of high quality service delivery, as required under subsection (c)(2), based on the outcome criteria described in paragraphs (2) and (3).</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(2) Disaggregation of relevant data</w:t>
      </w:r>
    </w:p>
    <w:p w:rsidR="002E60F1" w:rsidRPr="004C673E" w:rsidRDefault="002E60F1" w:rsidP="002E60F1">
      <w:pPr>
        <w:ind w:left="1018" w:firstLine="240"/>
        <w:rPr>
          <w:rFonts w:ascii="Arial" w:hAnsi="Arial" w:cs="Arial"/>
        </w:rPr>
      </w:pPr>
      <w:r w:rsidRPr="004C673E">
        <w:rPr>
          <w:rFonts w:ascii="Arial" w:hAnsi="Arial" w:cs="Arial"/>
        </w:rPr>
        <w:lastRenderedPageBreak/>
        <w:t>The outcome criteria under this subsection shall be disaggregated by low-income students, first generation college students, and individuals with disabilities, in the schools and institutions of higher education served by the program to be evaluated.</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(3) Contents of outcome criteria</w:t>
      </w:r>
    </w:p>
    <w:p w:rsidR="002E60F1" w:rsidRPr="004C673E" w:rsidRDefault="002E60F1" w:rsidP="002E60F1">
      <w:pPr>
        <w:ind w:left="1018" w:firstLine="240"/>
        <w:rPr>
          <w:rFonts w:ascii="Arial" w:hAnsi="Arial" w:cs="Arial"/>
        </w:rPr>
      </w:pPr>
      <w:r w:rsidRPr="004C673E">
        <w:rPr>
          <w:rFonts w:ascii="Arial" w:hAnsi="Arial" w:cs="Arial"/>
        </w:rPr>
        <w:t>The outcome criteria under this subsection shall measure, annually and for longer periods, the quality and effectiveness of programs authorized under this division and shall include the following:</w:t>
      </w:r>
    </w:p>
    <w:p w:rsidR="002E60F1" w:rsidRPr="004C673E" w:rsidRDefault="002E60F1" w:rsidP="002E60F1">
      <w:pPr>
        <w:ind w:left="1258" w:firstLine="240"/>
        <w:rPr>
          <w:rFonts w:ascii="Arial" w:hAnsi="Arial" w:cs="Arial"/>
        </w:rPr>
      </w:pPr>
      <w:r w:rsidRPr="004C673E">
        <w:rPr>
          <w:rFonts w:ascii="Arial" w:hAnsi="Arial" w:cs="Arial"/>
        </w:rPr>
        <w:t>(A) For programs authorized under section 1070a–12 of this title, the extent to which the eligible entity met or exceeded the entity's objectives established in the entity's application for such program regarding—</w:t>
      </w:r>
    </w:p>
    <w:p w:rsidR="002E60F1" w:rsidRPr="004C673E" w:rsidRDefault="002E60F1" w:rsidP="002E60F1">
      <w:pPr>
        <w:ind w:left="1498" w:firstLine="240"/>
        <w:rPr>
          <w:rFonts w:ascii="Arial" w:hAnsi="Arial" w:cs="Arial"/>
        </w:rPr>
      </w:pPr>
      <w:r w:rsidRPr="004C673E">
        <w:rPr>
          <w:rFonts w:ascii="Arial" w:hAnsi="Arial" w:cs="Arial"/>
        </w:rPr>
        <w:t>(i) the delivery of service to a total number of students served by the program;</w:t>
      </w:r>
    </w:p>
    <w:p w:rsidR="002E60F1" w:rsidRPr="004C673E" w:rsidRDefault="002E60F1" w:rsidP="002E60F1">
      <w:pPr>
        <w:ind w:left="1498" w:firstLine="240"/>
        <w:rPr>
          <w:rFonts w:ascii="Arial" w:hAnsi="Arial" w:cs="Arial"/>
        </w:rPr>
      </w:pPr>
      <w:r w:rsidRPr="004C673E">
        <w:rPr>
          <w:rFonts w:ascii="Arial" w:hAnsi="Arial" w:cs="Arial"/>
        </w:rPr>
        <w:t>(ii) the continued secondary school enrollment of such students;</w:t>
      </w:r>
    </w:p>
    <w:p w:rsidR="002E60F1" w:rsidRPr="004C673E" w:rsidRDefault="002E60F1" w:rsidP="002E60F1">
      <w:pPr>
        <w:ind w:left="1498" w:firstLine="240"/>
        <w:rPr>
          <w:rFonts w:ascii="Arial" w:hAnsi="Arial" w:cs="Arial"/>
        </w:rPr>
      </w:pPr>
      <w:r w:rsidRPr="004C673E">
        <w:rPr>
          <w:rFonts w:ascii="Arial" w:hAnsi="Arial" w:cs="Arial"/>
        </w:rPr>
        <w:t>(iii) the graduation of such students from secondary school with a regular secondary school diploma in the standard number of years;</w:t>
      </w:r>
    </w:p>
    <w:p w:rsidR="002E60F1" w:rsidRPr="004C673E" w:rsidRDefault="002E60F1" w:rsidP="002E60F1">
      <w:pPr>
        <w:ind w:left="1498" w:firstLine="240"/>
        <w:rPr>
          <w:rFonts w:ascii="Arial" w:hAnsi="Arial" w:cs="Arial"/>
        </w:rPr>
      </w:pPr>
      <w:r w:rsidRPr="004C673E">
        <w:rPr>
          <w:rFonts w:ascii="Arial" w:hAnsi="Arial" w:cs="Arial"/>
        </w:rPr>
        <w:t>(iv) the completion by such students of a rigorous secondary school program of study that will make such students eligible for programs such as the Academic Competitiveness Grants Program;</w:t>
      </w:r>
    </w:p>
    <w:p w:rsidR="002E60F1" w:rsidRPr="004C673E" w:rsidRDefault="002E60F1" w:rsidP="002E60F1">
      <w:pPr>
        <w:ind w:left="1498" w:firstLine="240"/>
        <w:rPr>
          <w:rFonts w:ascii="Arial" w:hAnsi="Arial" w:cs="Arial"/>
        </w:rPr>
      </w:pPr>
      <w:r w:rsidRPr="004C673E">
        <w:rPr>
          <w:rFonts w:ascii="Arial" w:hAnsi="Arial" w:cs="Arial"/>
        </w:rPr>
        <w:t>(v) the enrollment of such students in an institution of higher education; and</w:t>
      </w:r>
    </w:p>
    <w:p w:rsidR="002E60F1" w:rsidRPr="004C673E" w:rsidRDefault="002E60F1" w:rsidP="002E60F1">
      <w:pPr>
        <w:ind w:left="1498" w:firstLine="240"/>
        <w:rPr>
          <w:rFonts w:ascii="Arial" w:hAnsi="Arial" w:cs="Arial"/>
        </w:rPr>
      </w:pPr>
      <w:r w:rsidRPr="004C673E">
        <w:rPr>
          <w:rFonts w:ascii="Arial" w:hAnsi="Arial" w:cs="Arial"/>
        </w:rPr>
        <w:t>(vi) to the extent practicable, the postsecondary education completion of such students.</w:t>
      </w:r>
    </w:p>
    <w:p w:rsidR="002E60F1" w:rsidRPr="004C673E" w:rsidRDefault="002E60F1" w:rsidP="002E60F1">
      <w:pPr>
        <w:rPr>
          <w:rFonts w:ascii="Arial" w:hAnsi="Arial" w:cs="Arial"/>
        </w:rPr>
      </w:pPr>
    </w:p>
    <w:p w:rsidR="002E60F1" w:rsidRPr="004C673E" w:rsidRDefault="002E60F1" w:rsidP="002E60F1">
      <w:pPr>
        <w:ind w:left="1258" w:firstLine="240"/>
        <w:rPr>
          <w:rFonts w:ascii="Arial" w:hAnsi="Arial" w:cs="Arial"/>
        </w:rPr>
      </w:pPr>
      <w:r w:rsidRPr="004C673E">
        <w:rPr>
          <w:rFonts w:ascii="Arial" w:hAnsi="Arial" w:cs="Arial"/>
        </w:rPr>
        <w:t>(B) For programs authorized under section 1070a–13 of this title, the extent to which the eligible entity met or exceeded the entity's objectives for such program regarding—</w:t>
      </w:r>
    </w:p>
    <w:p w:rsidR="002E60F1" w:rsidRPr="004C673E" w:rsidRDefault="002E60F1" w:rsidP="002E60F1">
      <w:pPr>
        <w:ind w:left="1498" w:firstLine="240"/>
        <w:rPr>
          <w:rFonts w:ascii="Arial" w:hAnsi="Arial" w:cs="Arial"/>
        </w:rPr>
      </w:pPr>
      <w:r w:rsidRPr="004C673E">
        <w:rPr>
          <w:rFonts w:ascii="Arial" w:hAnsi="Arial" w:cs="Arial"/>
        </w:rPr>
        <w:t>(i) the delivery of service to a total number of students served by the program, as agreed upon by the entity and the Secretary for the period;</w:t>
      </w:r>
    </w:p>
    <w:p w:rsidR="002E60F1" w:rsidRPr="004C673E" w:rsidRDefault="002E60F1" w:rsidP="002E60F1">
      <w:pPr>
        <w:ind w:left="1498" w:firstLine="240"/>
        <w:rPr>
          <w:rFonts w:ascii="Arial" w:hAnsi="Arial" w:cs="Arial"/>
        </w:rPr>
      </w:pPr>
      <w:r w:rsidRPr="004C673E">
        <w:rPr>
          <w:rFonts w:ascii="Arial" w:hAnsi="Arial" w:cs="Arial"/>
        </w:rPr>
        <w:t>(ii) such students’ school performance, as measured by the grade point average, or its equivalent;</w:t>
      </w:r>
    </w:p>
    <w:p w:rsidR="002E60F1" w:rsidRPr="004C673E" w:rsidRDefault="002E60F1" w:rsidP="002E60F1">
      <w:pPr>
        <w:ind w:left="1498" w:firstLine="240"/>
        <w:rPr>
          <w:rFonts w:ascii="Arial" w:hAnsi="Arial" w:cs="Arial"/>
        </w:rPr>
      </w:pPr>
      <w:r w:rsidRPr="004C673E">
        <w:rPr>
          <w:rFonts w:ascii="Arial" w:hAnsi="Arial" w:cs="Arial"/>
        </w:rPr>
        <w:t>(iii) such students’ academic performance, as measured by standardized tests, including tests required by the students’ State;</w:t>
      </w:r>
    </w:p>
    <w:p w:rsidR="002E60F1" w:rsidRPr="004C673E" w:rsidRDefault="002E60F1" w:rsidP="002E60F1">
      <w:pPr>
        <w:ind w:left="1498" w:firstLine="240"/>
        <w:rPr>
          <w:rFonts w:ascii="Arial" w:hAnsi="Arial" w:cs="Arial"/>
        </w:rPr>
      </w:pPr>
      <w:r w:rsidRPr="004C673E">
        <w:rPr>
          <w:rFonts w:ascii="Arial" w:hAnsi="Arial" w:cs="Arial"/>
        </w:rPr>
        <w:t>(iv) the retention in, and graduation from, secondary school of such students;</w:t>
      </w:r>
    </w:p>
    <w:p w:rsidR="002E60F1" w:rsidRPr="004C673E" w:rsidRDefault="002E60F1" w:rsidP="002E60F1">
      <w:pPr>
        <w:ind w:left="1498" w:firstLine="240"/>
        <w:rPr>
          <w:rFonts w:ascii="Arial" w:hAnsi="Arial" w:cs="Arial"/>
        </w:rPr>
      </w:pPr>
      <w:r w:rsidRPr="004C673E">
        <w:rPr>
          <w:rFonts w:ascii="Arial" w:hAnsi="Arial" w:cs="Arial"/>
        </w:rPr>
        <w:t>(v) the completion by such students of a rigorous secondary school program of study that will make such students eligible for programs such as the Academic Competitiveness Grants Program;</w:t>
      </w:r>
    </w:p>
    <w:p w:rsidR="002E60F1" w:rsidRPr="004C673E" w:rsidRDefault="002E60F1" w:rsidP="002E60F1">
      <w:pPr>
        <w:ind w:left="1498" w:firstLine="240"/>
        <w:rPr>
          <w:rFonts w:ascii="Arial" w:hAnsi="Arial" w:cs="Arial"/>
        </w:rPr>
      </w:pPr>
      <w:r w:rsidRPr="004C673E">
        <w:rPr>
          <w:rFonts w:ascii="Arial" w:hAnsi="Arial" w:cs="Arial"/>
        </w:rPr>
        <w:t>(vi) the enrollment of such students in an institution of higher education; and</w:t>
      </w:r>
    </w:p>
    <w:p w:rsidR="002E60F1" w:rsidRPr="004C673E" w:rsidRDefault="002E60F1" w:rsidP="002E60F1">
      <w:pPr>
        <w:ind w:left="1498" w:firstLine="240"/>
        <w:rPr>
          <w:rFonts w:ascii="Arial" w:hAnsi="Arial" w:cs="Arial"/>
        </w:rPr>
      </w:pPr>
      <w:r w:rsidRPr="004C673E">
        <w:rPr>
          <w:rFonts w:ascii="Arial" w:hAnsi="Arial" w:cs="Arial"/>
        </w:rPr>
        <w:t>(vii) to the extent practicable, the postsecondary education completion of such students.</w:t>
      </w:r>
    </w:p>
    <w:p w:rsidR="002E60F1" w:rsidRPr="004C673E" w:rsidRDefault="002E60F1" w:rsidP="002E60F1">
      <w:pPr>
        <w:rPr>
          <w:rFonts w:ascii="Arial" w:hAnsi="Arial" w:cs="Arial"/>
        </w:rPr>
      </w:pPr>
    </w:p>
    <w:p w:rsidR="002E60F1" w:rsidRPr="004C673E" w:rsidRDefault="002E60F1" w:rsidP="002E60F1">
      <w:pPr>
        <w:ind w:left="1258" w:firstLine="240"/>
        <w:rPr>
          <w:rFonts w:ascii="Arial" w:hAnsi="Arial" w:cs="Arial"/>
        </w:rPr>
      </w:pPr>
      <w:r w:rsidRPr="004C673E">
        <w:rPr>
          <w:rFonts w:ascii="Arial" w:hAnsi="Arial" w:cs="Arial"/>
        </w:rPr>
        <w:t>(C) For programs authorized under section 1070a–14 of this title—</w:t>
      </w:r>
    </w:p>
    <w:p w:rsidR="002E60F1" w:rsidRPr="004C673E" w:rsidRDefault="002E60F1" w:rsidP="002E60F1">
      <w:pPr>
        <w:ind w:left="1498" w:firstLine="240"/>
        <w:rPr>
          <w:rFonts w:ascii="Arial" w:hAnsi="Arial" w:cs="Arial"/>
        </w:rPr>
      </w:pPr>
      <w:r w:rsidRPr="004C673E">
        <w:rPr>
          <w:rFonts w:ascii="Arial" w:hAnsi="Arial" w:cs="Arial"/>
        </w:rPr>
        <w:lastRenderedPageBreak/>
        <w:t>(i) the extent to which the eligible entity met or exceeded the entity's objectives regarding the retention in postsecondary education of the students served by the program;</w:t>
      </w:r>
    </w:p>
    <w:p w:rsidR="002E60F1" w:rsidRPr="004C673E" w:rsidRDefault="002E60F1" w:rsidP="002E60F1">
      <w:pPr>
        <w:ind w:left="1498" w:firstLine="240"/>
        <w:rPr>
          <w:rFonts w:ascii="Arial" w:hAnsi="Arial" w:cs="Arial"/>
        </w:rPr>
      </w:pPr>
      <w:r w:rsidRPr="004C673E">
        <w:rPr>
          <w:rFonts w:ascii="Arial" w:hAnsi="Arial" w:cs="Arial"/>
        </w:rPr>
        <w:t>(ii)(I) in the case of an entity that is an institution of higher education offering a baccalaureate degree, the extent to which the entity met or exceeded the entity's objectives regarding the percentage of such students’ completion of the degree programs in which such students were enrolled; or</w:t>
      </w:r>
    </w:p>
    <w:p w:rsidR="002E60F1" w:rsidRPr="004C673E" w:rsidRDefault="002E60F1" w:rsidP="002E60F1">
      <w:pPr>
        <w:ind w:left="1498" w:firstLine="240"/>
        <w:rPr>
          <w:rFonts w:ascii="Arial" w:hAnsi="Arial" w:cs="Arial"/>
        </w:rPr>
      </w:pPr>
      <w:r w:rsidRPr="004C673E">
        <w:rPr>
          <w:rFonts w:ascii="Arial" w:hAnsi="Arial" w:cs="Arial"/>
        </w:rPr>
        <w:t>(II) in the case of an entity that is an institution of higher education that does not offer a baccalaureate degree, the extent to which such students met or exceeded the entity's objectives regarding—</w:t>
      </w:r>
    </w:p>
    <w:p w:rsidR="002E60F1" w:rsidRPr="004C673E" w:rsidRDefault="002E60F1" w:rsidP="002E60F1">
      <w:pPr>
        <w:ind w:left="1738" w:firstLine="240"/>
        <w:rPr>
          <w:rFonts w:ascii="Arial" w:hAnsi="Arial" w:cs="Arial"/>
        </w:rPr>
      </w:pPr>
      <w:r w:rsidRPr="004C673E">
        <w:rPr>
          <w:rFonts w:ascii="Arial" w:hAnsi="Arial" w:cs="Arial"/>
        </w:rPr>
        <w:t>(aa) the completion of a degree or certificate by such students; and</w:t>
      </w:r>
    </w:p>
    <w:p w:rsidR="002E60F1" w:rsidRPr="004C673E" w:rsidRDefault="002E60F1" w:rsidP="002E60F1">
      <w:pPr>
        <w:ind w:left="1738" w:firstLine="240"/>
        <w:rPr>
          <w:rFonts w:ascii="Arial" w:hAnsi="Arial" w:cs="Arial"/>
        </w:rPr>
      </w:pPr>
      <w:r w:rsidRPr="004C673E">
        <w:rPr>
          <w:rFonts w:ascii="Arial" w:hAnsi="Arial" w:cs="Arial"/>
        </w:rPr>
        <w:t>(bb) the transfer of such students to institutions of higher education that offer baccalaureate degrees;</w:t>
      </w:r>
    </w:p>
    <w:p w:rsidR="002E60F1" w:rsidRPr="004C673E" w:rsidRDefault="002E60F1" w:rsidP="002E60F1">
      <w:pPr>
        <w:rPr>
          <w:rFonts w:ascii="Arial" w:hAnsi="Arial" w:cs="Arial"/>
        </w:rPr>
      </w:pPr>
    </w:p>
    <w:p w:rsidR="002E60F1" w:rsidRPr="004C673E" w:rsidRDefault="002E60F1" w:rsidP="002E60F1">
      <w:pPr>
        <w:ind w:left="1498" w:firstLine="240"/>
        <w:rPr>
          <w:rFonts w:ascii="Arial" w:hAnsi="Arial" w:cs="Arial"/>
        </w:rPr>
      </w:pPr>
      <w:r w:rsidRPr="004C673E">
        <w:rPr>
          <w:rFonts w:ascii="Arial" w:hAnsi="Arial" w:cs="Arial"/>
        </w:rPr>
        <w:t>(iii) the extent to which the entity met or exceeded the entity's objectives regarding the delivery of service to a total number of students, as agreed upon by the entity and the Secretary for the period; and</w:t>
      </w:r>
    </w:p>
    <w:p w:rsidR="002E60F1" w:rsidRPr="004C673E" w:rsidRDefault="002E60F1" w:rsidP="002E60F1">
      <w:pPr>
        <w:ind w:left="1498" w:firstLine="240"/>
        <w:rPr>
          <w:rFonts w:ascii="Arial" w:hAnsi="Arial" w:cs="Arial"/>
        </w:rPr>
      </w:pPr>
      <w:r w:rsidRPr="004C673E">
        <w:rPr>
          <w:rFonts w:ascii="Arial" w:hAnsi="Arial" w:cs="Arial"/>
        </w:rPr>
        <w:t>(iv) the extent to which the entity met or exceeded the entity's objectives regarding the students served under the program who remain in good academic standing.</w:t>
      </w:r>
    </w:p>
    <w:p w:rsidR="002E60F1" w:rsidRPr="004C673E" w:rsidRDefault="002E60F1" w:rsidP="002E60F1">
      <w:pPr>
        <w:rPr>
          <w:rFonts w:ascii="Arial" w:hAnsi="Arial" w:cs="Arial"/>
        </w:rPr>
      </w:pPr>
    </w:p>
    <w:p w:rsidR="002E60F1" w:rsidRPr="004C673E" w:rsidRDefault="002E60F1" w:rsidP="002E60F1">
      <w:pPr>
        <w:ind w:left="1258" w:firstLine="240"/>
        <w:rPr>
          <w:rFonts w:ascii="Arial" w:hAnsi="Arial" w:cs="Arial"/>
        </w:rPr>
      </w:pPr>
      <w:r w:rsidRPr="004C673E">
        <w:rPr>
          <w:rFonts w:ascii="Arial" w:hAnsi="Arial" w:cs="Arial"/>
        </w:rPr>
        <w:t>(D) For programs authorized under section 1070a–15 of this title, the extent to which the entity met or exceeded the entity's objectives for such program regarding—</w:t>
      </w:r>
    </w:p>
    <w:p w:rsidR="002E60F1" w:rsidRPr="004C673E" w:rsidRDefault="002E60F1" w:rsidP="002E60F1">
      <w:pPr>
        <w:ind w:left="1498" w:firstLine="240"/>
        <w:rPr>
          <w:rFonts w:ascii="Arial" w:hAnsi="Arial" w:cs="Arial"/>
        </w:rPr>
      </w:pPr>
      <w:r w:rsidRPr="004C673E">
        <w:rPr>
          <w:rFonts w:ascii="Arial" w:hAnsi="Arial" w:cs="Arial"/>
        </w:rPr>
        <w:t>(i) the delivery of service to a total number of students served by the program, as agreed upon by the entity and the Secretary for the period;</w:t>
      </w:r>
    </w:p>
    <w:p w:rsidR="002E60F1" w:rsidRPr="004C673E" w:rsidRDefault="002E60F1" w:rsidP="002E60F1">
      <w:pPr>
        <w:ind w:left="1498" w:firstLine="240"/>
        <w:rPr>
          <w:rFonts w:ascii="Arial" w:hAnsi="Arial" w:cs="Arial"/>
        </w:rPr>
      </w:pPr>
      <w:r w:rsidRPr="004C673E">
        <w:rPr>
          <w:rFonts w:ascii="Arial" w:hAnsi="Arial" w:cs="Arial"/>
        </w:rPr>
        <w:t>(ii) the provision of appropriate scholarly and research activities for the students served by the program;</w:t>
      </w:r>
    </w:p>
    <w:p w:rsidR="002E60F1" w:rsidRPr="004C673E" w:rsidRDefault="002E60F1" w:rsidP="002E60F1">
      <w:pPr>
        <w:ind w:left="1498" w:firstLine="240"/>
        <w:rPr>
          <w:rFonts w:ascii="Arial" w:hAnsi="Arial" w:cs="Arial"/>
        </w:rPr>
      </w:pPr>
      <w:r w:rsidRPr="004C673E">
        <w:rPr>
          <w:rFonts w:ascii="Arial" w:hAnsi="Arial" w:cs="Arial"/>
        </w:rPr>
        <w:t>(iii) the acceptance and enrollment of such students in graduate programs; and</w:t>
      </w:r>
    </w:p>
    <w:p w:rsidR="002E60F1" w:rsidRPr="004C673E" w:rsidRDefault="002E60F1" w:rsidP="002E60F1">
      <w:pPr>
        <w:ind w:left="1498" w:firstLine="240"/>
        <w:rPr>
          <w:rFonts w:ascii="Arial" w:hAnsi="Arial" w:cs="Arial"/>
        </w:rPr>
      </w:pPr>
      <w:r w:rsidRPr="004C673E">
        <w:rPr>
          <w:rFonts w:ascii="Arial" w:hAnsi="Arial" w:cs="Arial"/>
        </w:rPr>
        <w:t>(iv) the continued enrollment of such students in graduate study and the attainment of doctoral degrees by former program participants.</w:t>
      </w:r>
    </w:p>
    <w:p w:rsidR="002E60F1" w:rsidRPr="004C673E" w:rsidRDefault="002E60F1" w:rsidP="002E60F1">
      <w:pPr>
        <w:rPr>
          <w:rFonts w:ascii="Arial" w:hAnsi="Arial" w:cs="Arial"/>
        </w:rPr>
      </w:pPr>
    </w:p>
    <w:p w:rsidR="002E60F1" w:rsidRPr="004C673E" w:rsidRDefault="002E60F1" w:rsidP="002E60F1">
      <w:pPr>
        <w:ind w:left="1258" w:firstLine="240"/>
        <w:rPr>
          <w:rFonts w:ascii="Arial" w:hAnsi="Arial" w:cs="Arial"/>
        </w:rPr>
      </w:pPr>
      <w:r w:rsidRPr="004C673E">
        <w:rPr>
          <w:rFonts w:ascii="Arial" w:hAnsi="Arial" w:cs="Arial"/>
        </w:rPr>
        <w:t>(E) For programs authorized under section 1070a–16 of this title, the extent to which the entity met or exceeded the entity's objectives for such program regarding—</w:t>
      </w:r>
    </w:p>
    <w:p w:rsidR="002E60F1" w:rsidRPr="004C673E" w:rsidRDefault="002E60F1" w:rsidP="002E60F1">
      <w:pPr>
        <w:ind w:left="1498" w:firstLine="240"/>
        <w:rPr>
          <w:rFonts w:ascii="Arial" w:hAnsi="Arial" w:cs="Arial"/>
        </w:rPr>
      </w:pPr>
      <w:r w:rsidRPr="004C673E">
        <w:rPr>
          <w:rFonts w:ascii="Arial" w:hAnsi="Arial" w:cs="Arial"/>
        </w:rPr>
        <w:t>(i) the enrollment of students without a secondary school diploma or its recognized equivalent, who were served by the program, in programs leading to such diploma or equivalent;</w:t>
      </w:r>
    </w:p>
    <w:p w:rsidR="002E60F1" w:rsidRPr="004C673E" w:rsidRDefault="002E60F1" w:rsidP="002E60F1">
      <w:pPr>
        <w:ind w:left="1498" w:firstLine="240"/>
        <w:rPr>
          <w:rFonts w:ascii="Arial" w:hAnsi="Arial" w:cs="Arial"/>
        </w:rPr>
      </w:pPr>
      <w:r w:rsidRPr="004C673E">
        <w:rPr>
          <w:rFonts w:ascii="Arial" w:hAnsi="Arial" w:cs="Arial"/>
        </w:rPr>
        <w:t>(ii) the enrollment of secondary school graduates who were served by the program in programs of postsecondary education;</w:t>
      </w:r>
    </w:p>
    <w:p w:rsidR="002E60F1" w:rsidRPr="004C673E" w:rsidRDefault="002E60F1" w:rsidP="002E60F1">
      <w:pPr>
        <w:ind w:left="1498" w:firstLine="240"/>
        <w:rPr>
          <w:rFonts w:ascii="Arial" w:hAnsi="Arial" w:cs="Arial"/>
        </w:rPr>
      </w:pPr>
      <w:r w:rsidRPr="004C673E">
        <w:rPr>
          <w:rFonts w:ascii="Arial" w:hAnsi="Arial" w:cs="Arial"/>
        </w:rPr>
        <w:t>(iii) the delivery of service to a total number of students served by the program, as agreed upon by the entity and the Secretary for the period; and</w:t>
      </w:r>
    </w:p>
    <w:p w:rsidR="002E60F1" w:rsidRPr="004C673E" w:rsidRDefault="002E60F1" w:rsidP="002E60F1">
      <w:pPr>
        <w:ind w:left="1498" w:firstLine="240"/>
        <w:rPr>
          <w:rFonts w:ascii="Arial" w:hAnsi="Arial" w:cs="Arial"/>
        </w:rPr>
      </w:pPr>
      <w:r w:rsidRPr="004C673E">
        <w:rPr>
          <w:rFonts w:ascii="Arial" w:hAnsi="Arial" w:cs="Arial"/>
        </w:rPr>
        <w:lastRenderedPageBreak/>
        <w:t>(iv) the provision of assistance to students served by the program in completing financial aid applications and college admission applications.</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(4) Measurement of progress</w:t>
      </w:r>
    </w:p>
    <w:p w:rsidR="002E60F1" w:rsidRPr="004C673E" w:rsidRDefault="002E60F1" w:rsidP="002E60F1">
      <w:pPr>
        <w:ind w:left="1018" w:firstLine="240"/>
        <w:rPr>
          <w:rFonts w:ascii="Arial" w:hAnsi="Arial" w:cs="Arial"/>
        </w:rPr>
      </w:pPr>
      <w:r w:rsidRPr="004C673E">
        <w:rPr>
          <w:rFonts w:ascii="Arial" w:hAnsi="Arial" w:cs="Arial"/>
        </w:rPr>
        <w:t>In order to determine the extent to which each outcome criterion described in paragraph (2) or (3) is met or exceeded, the Secretary shall compare the agreed upon target for the criterion, as established in the eligible entity's application approved by the Secretary, with the results for the criterion, measured as of the last day of the applicable time period for the determination for the outcome criterion.</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(g) Authorization of appropriations</w:t>
      </w:r>
    </w:p>
    <w:p w:rsidR="002E60F1" w:rsidRPr="004C673E" w:rsidRDefault="002E60F1" w:rsidP="002E60F1">
      <w:pPr>
        <w:ind w:firstLine="240"/>
        <w:rPr>
          <w:rFonts w:ascii="Arial" w:hAnsi="Arial" w:cs="Arial"/>
        </w:rPr>
      </w:pPr>
      <w:r w:rsidRPr="004C673E">
        <w:rPr>
          <w:rFonts w:ascii="Arial" w:hAnsi="Arial" w:cs="Arial"/>
        </w:rPr>
        <w:t>For the purpose of making grants and contracts under this division, there are authorized to be appropriated $900,000,000 for fiscal year 2009 and such sums as may be necessary for each of the five succeeding fiscal years. Of the amount appropriated under this division, the Secretary may use no more than ½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 requirements provided in the Higher Education Amendments of 1992, to outreach activities, and to obtaining additional readers.</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(h) Definitions</w:t>
      </w:r>
    </w:p>
    <w:p w:rsidR="002E60F1" w:rsidRPr="004C673E" w:rsidRDefault="002E60F1" w:rsidP="002E60F1">
      <w:pPr>
        <w:ind w:firstLine="240"/>
        <w:rPr>
          <w:rFonts w:ascii="Arial" w:hAnsi="Arial" w:cs="Arial"/>
        </w:rPr>
      </w:pPr>
      <w:r w:rsidRPr="004C673E">
        <w:rPr>
          <w:rFonts w:ascii="Arial" w:hAnsi="Arial" w:cs="Arial"/>
        </w:rPr>
        <w:t>For the purpose of this division:</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(1) Different campus</w:t>
      </w:r>
    </w:p>
    <w:p w:rsidR="002E60F1" w:rsidRPr="004C673E" w:rsidRDefault="002E60F1" w:rsidP="002E60F1">
      <w:pPr>
        <w:ind w:left="1018" w:firstLine="240"/>
        <w:rPr>
          <w:rFonts w:ascii="Arial" w:hAnsi="Arial" w:cs="Arial"/>
        </w:rPr>
      </w:pPr>
      <w:r w:rsidRPr="004C673E">
        <w:rPr>
          <w:rFonts w:ascii="Arial" w:hAnsi="Arial" w:cs="Arial"/>
        </w:rPr>
        <w:t>The term “different campus” means a site of an institution of higher education that—</w:t>
      </w:r>
    </w:p>
    <w:p w:rsidR="002E60F1" w:rsidRPr="004C673E" w:rsidRDefault="002E60F1" w:rsidP="002E60F1">
      <w:pPr>
        <w:ind w:left="1258" w:firstLine="240"/>
        <w:rPr>
          <w:rFonts w:ascii="Arial" w:hAnsi="Arial" w:cs="Arial"/>
        </w:rPr>
      </w:pPr>
      <w:r w:rsidRPr="004C673E">
        <w:rPr>
          <w:rFonts w:ascii="Arial" w:hAnsi="Arial" w:cs="Arial"/>
        </w:rPr>
        <w:t>(A) is geographically apart from the main campus of the institution;</w:t>
      </w:r>
    </w:p>
    <w:p w:rsidR="002E60F1" w:rsidRPr="004C673E" w:rsidRDefault="002E60F1" w:rsidP="002E60F1">
      <w:pPr>
        <w:ind w:left="1258" w:firstLine="240"/>
        <w:rPr>
          <w:rFonts w:ascii="Arial" w:hAnsi="Arial" w:cs="Arial"/>
        </w:rPr>
      </w:pPr>
      <w:r w:rsidRPr="004C673E">
        <w:rPr>
          <w:rFonts w:ascii="Arial" w:hAnsi="Arial" w:cs="Arial"/>
        </w:rPr>
        <w:t>(B) is permanent in nature; and</w:t>
      </w:r>
    </w:p>
    <w:p w:rsidR="002E60F1" w:rsidRPr="004C673E" w:rsidRDefault="002E60F1" w:rsidP="002E60F1">
      <w:pPr>
        <w:ind w:left="1258" w:firstLine="240"/>
        <w:rPr>
          <w:rFonts w:ascii="Arial" w:hAnsi="Arial" w:cs="Arial"/>
        </w:rPr>
      </w:pPr>
      <w:r w:rsidRPr="004C673E">
        <w:rPr>
          <w:rFonts w:ascii="Arial" w:hAnsi="Arial" w:cs="Arial"/>
        </w:rPr>
        <w:t>(C) offers courses in educational programs leading to a degree, certificate, or other recognized educational credential.</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(2) Different population</w:t>
      </w:r>
    </w:p>
    <w:p w:rsidR="002E60F1" w:rsidRPr="004C673E" w:rsidRDefault="002E60F1" w:rsidP="002E60F1">
      <w:pPr>
        <w:ind w:left="1018" w:firstLine="240"/>
        <w:rPr>
          <w:rFonts w:ascii="Arial" w:hAnsi="Arial" w:cs="Arial"/>
        </w:rPr>
      </w:pPr>
      <w:r w:rsidRPr="004C673E">
        <w:rPr>
          <w:rFonts w:ascii="Arial" w:hAnsi="Arial" w:cs="Arial"/>
        </w:rPr>
        <w:t>The term “different population” means a group of individuals that an eligible entity desires to serve through an application for a grant under this division, and that—</w:t>
      </w:r>
    </w:p>
    <w:p w:rsidR="002E60F1" w:rsidRPr="004C673E" w:rsidRDefault="002E60F1" w:rsidP="002E60F1">
      <w:pPr>
        <w:ind w:left="1258" w:firstLine="240"/>
        <w:rPr>
          <w:rFonts w:ascii="Arial" w:hAnsi="Arial" w:cs="Arial"/>
        </w:rPr>
      </w:pPr>
      <w:r w:rsidRPr="004C673E">
        <w:rPr>
          <w:rFonts w:ascii="Arial" w:hAnsi="Arial" w:cs="Arial"/>
        </w:rPr>
        <w:t>(A) is separate and distinct from any other population that the entity has applied for a grant under this division to serve; or</w:t>
      </w:r>
    </w:p>
    <w:p w:rsidR="002E60F1" w:rsidRPr="004C673E" w:rsidRDefault="002E60F1" w:rsidP="002E60F1">
      <w:pPr>
        <w:ind w:left="1258" w:firstLine="240"/>
        <w:rPr>
          <w:rFonts w:ascii="Arial" w:hAnsi="Arial" w:cs="Arial"/>
        </w:rPr>
      </w:pPr>
      <w:r w:rsidRPr="004C673E">
        <w:rPr>
          <w:rFonts w:ascii="Arial" w:hAnsi="Arial" w:cs="Arial"/>
        </w:rPr>
        <w:t>(B) while sharing some of the same needs as another population that the eligible entity has applied for a grant under this division to serve, has distinct needs for specialized services.</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(3) First generation college student</w:t>
      </w:r>
    </w:p>
    <w:p w:rsidR="002E60F1" w:rsidRPr="004C673E" w:rsidRDefault="002E60F1" w:rsidP="002E60F1">
      <w:pPr>
        <w:ind w:left="1018" w:firstLine="240"/>
        <w:rPr>
          <w:rFonts w:ascii="Arial" w:hAnsi="Arial" w:cs="Arial"/>
        </w:rPr>
      </w:pPr>
      <w:r w:rsidRPr="004C673E">
        <w:rPr>
          <w:rFonts w:ascii="Arial" w:hAnsi="Arial" w:cs="Arial"/>
        </w:rPr>
        <w:t>The term “first generation college student” means—</w:t>
      </w:r>
    </w:p>
    <w:p w:rsidR="002E60F1" w:rsidRPr="004C673E" w:rsidRDefault="002E60F1" w:rsidP="002E60F1">
      <w:pPr>
        <w:ind w:left="1258" w:firstLine="240"/>
        <w:rPr>
          <w:rFonts w:ascii="Arial" w:hAnsi="Arial" w:cs="Arial"/>
        </w:rPr>
      </w:pPr>
      <w:r w:rsidRPr="004C673E">
        <w:rPr>
          <w:rFonts w:ascii="Arial" w:hAnsi="Arial" w:cs="Arial"/>
        </w:rPr>
        <w:t>(A) an individual both of whose parents did not complete a baccalaureate degree; or</w:t>
      </w:r>
    </w:p>
    <w:p w:rsidR="002E60F1" w:rsidRPr="004C673E" w:rsidRDefault="002E60F1" w:rsidP="002E60F1">
      <w:pPr>
        <w:ind w:left="1258" w:firstLine="240"/>
        <w:rPr>
          <w:rFonts w:ascii="Arial" w:hAnsi="Arial" w:cs="Arial"/>
        </w:rPr>
      </w:pPr>
      <w:r w:rsidRPr="004C673E">
        <w:rPr>
          <w:rFonts w:ascii="Arial" w:hAnsi="Arial" w:cs="Arial"/>
        </w:rPr>
        <w:lastRenderedPageBreak/>
        <w:t>(B) in the case of any individual who regularly resided with and received support from only one parent, an individual whose only such parent did not complete a baccalaureate degree.</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(4) Low-income individual</w:t>
      </w:r>
    </w:p>
    <w:p w:rsidR="002E60F1" w:rsidRPr="004C673E" w:rsidRDefault="002E60F1" w:rsidP="002E60F1">
      <w:pPr>
        <w:ind w:left="1018" w:firstLine="240"/>
        <w:rPr>
          <w:rFonts w:ascii="Arial" w:hAnsi="Arial" w:cs="Arial"/>
        </w:rPr>
      </w:pPr>
      <w:r w:rsidRPr="004C673E">
        <w:rPr>
          <w:rFonts w:ascii="Arial" w:hAnsi="Arial" w:cs="Arial"/>
        </w:rPr>
        <w:t>The term “low-income individual” means an individual from a family whose taxable income for the preceding year did not exceed 150 percent of an amount equal to the poverty level determined by using criteria of poverty established by the Bureau of the Census.</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(5) Veteran eligibility</w:t>
      </w:r>
    </w:p>
    <w:p w:rsidR="002E60F1" w:rsidRPr="004C673E" w:rsidRDefault="002E60F1" w:rsidP="002E60F1">
      <w:pPr>
        <w:ind w:left="1018" w:firstLine="240"/>
        <w:rPr>
          <w:rFonts w:ascii="Arial" w:hAnsi="Arial" w:cs="Arial"/>
        </w:rPr>
      </w:pPr>
      <w:r w:rsidRPr="004C673E">
        <w:rPr>
          <w:rFonts w:ascii="Arial" w:hAnsi="Arial" w:cs="Arial"/>
        </w:rPr>
        <w:t>No veteran shall be deemed ineligible to participate in any program under this division by reason of such individual's age who—</w:t>
      </w:r>
    </w:p>
    <w:p w:rsidR="002E60F1" w:rsidRPr="004C673E" w:rsidRDefault="002E60F1" w:rsidP="002E60F1">
      <w:pPr>
        <w:ind w:left="1258" w:firstLine="240"/>
        <w:rPr>
          <w:rFonts w:ascii="Arial" w:hAnsi="Arial" w:cs="Arial"/>
        </w:rPr>
      </w:pPr>
      <w:r w:rsidRPr="004C673E">
        <w:rPr>
          <w:rFonts w:ascii="Arial" w:hAnsi="Arial" w:cs="Arial"/>
        </w:rPr>
        <w:t>(A) served on active duty for a period of more than 180 days and was discharged or released therefrom under conditions other than dishonorable;</w:t>
      </w:r>
    </w:p>
    <w:p w:rsidR="002E60F1" w:rsidRPr="004C673E" w:rsidRDefault="002E60F1" w:rsidP="002E60F1">
      <w:pPr>
        <w:ind w:left="1258" w:firstLine="240"/>
        <w:rPr>
          <w:rFonts w:ascii="Arial" w:hAnsi="Arial" w:cs="Arial"/>
        </w:rPr>
      </w:pPr>
      <w:r w:rsidRPr="004C673E">
        <w:rPr>
          <w:rFonts w:ascii="Arial" w:hAnsi="Arial" w:cs="Arial"/>
        </w:rPr>
        <w:t>(B) served on active duty and was discharged or released therefrom because of a service connected disability;</w:t>
      </w:r>
    </w:p>
    <w:p w:rsidR="002E60F1" w:rsidRPr="004C673E" w:rsidRDefault="002E60F1" w:rsidP="002E60F1">
      <w:pPr>
        <w:ind w:left="1258" w:firstLine="240"/>
        <w:rPr>
          <w:rFonts w:ascii="Arial" w:hAnsi="Arial" w:cs="Arial"/>
        </w:rPr>
      </w:pPr>
      <w:r w:rsidRPr="004C673E">
        <w:rPr>
          <w:rFonts w:ascii="Arial" w:hAnsi="Arial" w:cs="Arial"/>
        </w:rPr>
        <w:t>(C) was a member of a reserve component of the Armed Forces called to active duty for a period of more than 30 days; or</w:t>
      </w:r>
    </w:p>
    <w:p w:rsidR="002E60F1" w:rsidRPr="004C673E" w:rsidRDefault="002E60F1" w:rsidP="002E60F1">
      <w:pPr>
        <w:ind w:left="1258" w:firstLine="240"/>
        <w:rPr>
          <w:rFonts w:ascii="Arial" w:hAnsi="Arial" w:cs="Arial"/>
        </w:rPr>
      </w:pPr>
      <w:r w:rsidRPr="004C673E">
        <w:rPr>
          <w:rFonts w:ascii="Arial" w:hAnsi="Arial" w:cs="Arial"/>
        </w:rPr>
        <w:t>(D) was a member of a reserve component of the Armed Forces who served on active duty in support of a contingency operation (as that term is defined in section 101(a)(13) of title 10) on or after September 11, 2001.</w:t>
      </w:r>
    </w:p>
    <w:p w:rsidR="002E60F1" w:rsidRPr="004C673E" w:rsidRDefault="002E60F1" w:rsidP="002E60F1">
      <w:pPr>
        <w:spacing w:before="81" w:after="35"/>
        <w:ind w:left="1018" w:hanging="480"/>
        <w:outlineLvl w:val="3"/>
        <w:rPr>
          <w:rFonts w:ascii="Arial" w:hAnsi="Arial" w:cs="Arial"/>
          <w:b/>
          <w:bCs/>
        </w:rPr>
      </w:pPr>
      <w:r w:rsidRPr="004C673E">
        <w:rPr>
          <w:rFonts w:ascii="Arial" w:hAnsi="Arial" w:cs="Arial"/>
          <w:b/>
          <w:bCs/>
        </w:rPr>
        <w:t>(6) Waiver</w:t>
      </w:r>
    </w:p>
    <w:p w:rsidR="002E60F1" w:rsidRPr="004C673E" w:rsidRDefault="002E60F1" w:rsidP="002E60F1">
      <w:pPr>
        <w:ind w:left="1018" w:firstLine="240"/>
        <w:rPr>
          <w:rFonts w:ascii="Arial" w:hAnsi="Arial" w:cs="Arial"/>
        </w:rPr>
      </w:pPr>
      <w:r w:rsidRPr="004C673E">
        <w:rPr>
          <w:rFonts w:ascii="Arial" w:hAnsi="Arial" w:cs="Arial"/>
        </w:rPr>
        <w:t>The Secretary may waive the service requirements in subparagraph (A), (B), or (C) of paragraph (5) if the Secretary determines the application of the service requirements to a veteran will defeat the purpose of a program under this division.</w:t>
      </w:r>
    </w:p>
    <w:p w:rsidR="002E60F1" w:rsidRPr="004C673E" w:rsidRDefault="002E60F1" w:rsidP="002E60F1">
      <w:pPr>
        <w:spacing w:before="58"/>
        <w:rPr>
          <w:rFonts w:ascii="Arial" w:hAnsi="Arial" w:cs="Arial"/>
        </w:rPr>
      </w:pPr>
      <w:r w:rsidRPr="004C673E">
        <w:rPr>
          <w:rFonts w:ascii="Arial" w:hAnsi="Arial" w:cs="Arial"/>
        </w:rPr>
        <w:t>(Pub. L. 89–329, title IV, §402A, as added Pub. L. 102–325, title IV, §402(a)(4), July 23, 1992, 106 Stat. 482; amended Pub. L. 103–208, §2(b)(6)–(9), Dec. 20, 1993, 107 Stat. 2458; Pub. L. 105–244, title I, §102(b)(1), title IV, §402(a), Oct. 7, 1998, 112 Stat. 1622, 1652; Pub. L. 110–315, title IV, §403(a), Aug. 14, 2008, 122 Stat. 3191; Pub. L. 111–39, title IV, §401(a)(4), July 1, 2009, 123 Stat. 1938.)</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References in Text</w:t>
      </w:r>
    </w:p>
    <w:p w:rsidR="002E60F1" w:rsidRPr="004C673E" w:rsidRDefault="002E60F1" w:rsidP="002E60F1">
      <w:pPr>
        <w:spacing w:after="168"/>
        <w:ind w:firstLine="240"/>
        <w:rPr>
          <w:rFonts w:ascii="Arial" w:hAnsi="Arial" w:cs="Arial"/>
        </w:rPr>
      </w:pPr>
      <w:r w:rsidRPr="004C673E">
        <w:rPr>
          <w:rFonts w:ascii="Arial" w:hAnsi="Arial" w:cs="Arial"/>
        </w:rPr>
        <w:t xml:space="preserve">The General Education Provisions Act, referred to in </w:t>
      </w:r>
      <w:proofErr w:type="spellStart"/>
      <w:r w:rsidRPr="004C673E">
        <w:rPr>
          <w:rFonts w:ascii="Arial" w:hAnsi="Arial" w:cs="Arial"/>
        </w:rPr>
        <w:t>subsec</w:t>
      </w:r>
      <w:proofErr w:type="spellEnd"/>
      <w:r w:rsidRPr="004C673E">
        <w:rPr>
          <w:rFonts w:ascii="Arial" w:hAnsi="Arial" w:cs="Arial"/>
        </w:rPr>
        <w:t>. (c)(8)(A)(i), is title IV of Pub. L. 90–247, Jan. 2, 1968, 81 Stat. 814, which is classified generally to chapter 31 (§1221 et seq.) of this title. For complete classification of this Act to the Code, see section 1221 of this title and Tables.</w:t>
      </w:r>
    </w:p>
    <w:p w:rsidR="002E60F1" w:rsidRPr="004C673E" w:rsidRDefault="002E60F1" w:rsidP="002E60F1">
      <w:pPr>
        <w:spacing w:after="168"/>
        <w:ind w:firstLine="240"/>
        <w:rPr>
          <w:rFonts w:ascii="Arial" w:hAnsi="Arial" w:cs="Arial"/>
        </w:rPr>
      </w:pPr>
      <w:r w:rsidRPr="004C673E">
        <w:rPr>
          <w:rFonts w:ascii="Arial" w:hAnsi="Arial" w:cs="Arial"/>
        </w:rPr>
        <w:t xml:space="preserve">The Higher Education Amendments of 1992, referred to in </w:t>
      </w:r>
      <w:proofErr w:type="spellStart"/>
      <w:r w:rsidRPr="004C673E">
        <w:rPr>
          <w:rFonts w:ascii="Arial" w:hAnsi="Arial" w:cs="Arial"/>
        </w:rPr>
        <w:t>subsec</w:t>
      </w:r>
      <w:proofErr w:type="spellEnd"/>
      <w:r w:rsidRPr="004C673E">
        <w:rPr>
          <w:rFonts w:ascii="Arial" w:hAnsi="Arial" w:cs="Arial"/>
        </w:rPr>
        <w:t>. (g), is Pub. L. 102–325, July 23, 1992, 106 Stat. 448. For complete classification of this Act to the Code, see Short Title of 1992 Amendment note set out under section 1001 of this title and Tables.</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References to Subpart 2, 3, or 4 of This Part Deemed To Refer to Subpart 3, 4, or 2 of This Part</w:t>
      </w:r>
    </w:p>
    <w:p w:rsidR="002E60F1" w:rsidRPr="004C673E" w:rsidRDefault="002E60F1" w:rsidP="002E60F1">
      <w:pPr>
        <w:spacing w:after="168"/>
        <w:ind w:firstLine="240"/>
        <w:rPr>
          <w:rFonts w:ascii="Arial" w:hAnsi="Arial" w:cs="Arial"/>
        </w:rPr>
      </w:pPr>
      <w:r w:rsidRPr="004C673E">
        <w:rPr>
          <w:rFonts w:ascii="Arial" w:hAnsi="Arial" w:cs="Arial"/>
        </w:rPr>
        <w:t xml:space="preserve">Section 402(b) of Pub. L. 102–325 provided that: “Reference in any provision of law (other than the Act [20 U.S.C. 1001 et seq.]) to subpart 2, 3, or 4 of part A of title IV of </w:t>
      </w:r>
      <w:r w:rsidRPr="004C673E">
        <w:rPr>
          <w:rFonts w:ascii="Arial" w:hAnsi="Arial" w:cs="Arial"/>
        </w:rPr>
        <w:lastRenderedPageBreak/>
        <w:t>the Act shall, after the date of enactment of this Act [July 23, 1992], be deemed to refer to subpart 3 [20 U.S.C. 1070b et seq.], 4 [20 U.S.C. 1070c et seq.], or 2 [20 U.S.C. 1070a–11 et seq.] of such part, respectively.”</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Codification</w:t>
      </w:r>
    </w:p>
    <w:p w:rsidR="002E60F1" w:rsidRPr="004C673E" w:rsidRDefault="002E60F1" w:rsidP="002E60F1">
      <w:pPr>
        <w:spacing w:after="168"/>
        <w:ind w:firstLine="240"/>
        <w:rPr>
          <w:rFonts w:ascii="Arial" w:hAnsi="Arial" w:cs="Arial"/>
        </w:rPr>
      </w:pPr>
      <w:r w:rsidRPr="004C673E">
        <w:rPr>
          <w:rFonts w:ascii="Arial" w:hAnsi="Arial" w:cs="Arial"/>
        </w:rPr>
        <w:t xml:space="preserve">In </w:t>
      </w:r>
      <w:proofErr w:type="spellStart"/>
      <w:r w:rsidRPr="004C673E">
        <w:rPr>
          <w:rFonts w:ascii="Arial" w:hAnsi="Arial" w:cs="Arial"/>
        </w:rPr>
        <w:t>subsec</w:t>
      </w:r>
      <w:proofErr w:type="spellEnd"/>
      <w:r w:rsidRPr="004C673E">
        <w:rPr>
          <w:rFonts w:ascii="Arial" w:hAnsi="Arial" w:cs="Arial"/>
        </w:rPr>
        <w:t>. (b)(1), “section 6101 of title 41” substituted for “section 3709 of the Revised Statutes (41 U.S.C. 5)” on authority of Pub. L. 111–350, §6(c), Jan. 4, 2011, 124 Stat. 3854, which Act enacted Title 41, Public Contracts.</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Amendments</w:t>
      </w:r>
    </w:p>
    <w:p w:rsidR="002E60F1" w:rsidRPr="004C673E" w:rsidRDefault="002E60F1" w:rsidP="002E60F1">
      <w:pPr>
        <w:spacing w:after="168"/>
        <w:ind w:firstLine="240"/>
        <w:rPr>
          <w:rFonts w:ascii="Arial" w:hAnsi="Arial" w:cs="Arial"/>
        </w:rPr>
      </w:pPr>
      <w:r w:rsidRPr="004C673E">
        <w:rPr>
          <w:rFonts w:ascii="Arial" w:hAnsi="Arial" w:cs="Arial"/>
          <w:b/>
          <w:bCs/>
        </w:rPr>
        <w:t>2009</w:t>
      </w:r>
      <w:r w:rsidRPr="004C673E">
        <w:rPr>
          <w:rFonts w:ascii="Arial" w:hAnsi="Arial" w:cs="Arial"/>
        </w:rPr>
        <w:t>—</w:t>
      </w:r>
      <w:proofErr w:type="spellStart"/>
      <w:r w:rsidRPr="004C673E">
        <w:rPr>
          <w:rFonts w:ascii="Arial" w:hAnsi="Arial" w:cs="Arial"/>
        </w:rPr>
        <w:t>Subsec</w:t>
      </w:r>
      <w:proofErr w:type="spellEnd"/>
      <w:r w:rsidRPr="004C673E">
        <w:rPr>
          <w:rFonts w:ascii="Arial" w:hAnsi="Arial" w:cs="Arial"/>
        </w:rPr>
        <w:t>. (b)(1). Pub. L. 111–39, §401(a)(4)(A), substituted “organizations, including” for “organizations including”.</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(c)(8)(C)(iv)(I). Pub. L. 111–39, §401(a)(4)(B), inserted “to be” after “determined”.</w:t>
      </w:r>
    </w:p>
    <w:p w:rsidR="002E60F1" w:rsidRPr="004C673E" w:rsidRDefault="002E60F1" w:rsidP="002E60F1">
      <w:pPr>
        <w:spacing w:after="168"/>
        <w:ind w:firstLine="240"/>
        <w:rPr>
          <w:rFonts w:ascii="Arial" w:hAnsi="Arial" w:cs="Arial"/>
        </w:rPr>
      </w:pPr>
      <w:r w:rsidRPr="004C673E">
        <w:rPr>
          <w:rFonts w:ascii="Arial" w:hAnsi="Arial" w:cs="Arial"/>
          <w:b/>
          <w:bCs/>
        </w:rPr>
        <w:t>2008</w:t>
      </w:r>
      <w:r w:rsidRPr="004C673E">
        <w:rPr>
          <w:rFonts w:ascii="Arial" w:hAnsi="Arial" w:cs="Arial"/>
        </w:rPr>
        <w:t>—</w:t>
      </w:r>
      <w:proofErr w:type="spellStart"/>
      <w:r w:rsidRPr="004C673E">
        <w:rPr>
          <w:rFonts w:ascii="Arial" w:hAnsi="Arial" w:cs="Arial"/>
        </w:rPr>
        <w:t>Subsec</w:t>
      </w:r>
      <w:proofErr w:type="spellEnd"/>
      <w:r w:rsidRPr="004C673E">
        <w:rPr>
          <w:rFonts w:ascii="Arial" w:hAnsi="Arial" w:cs="Arial"/>
        </w:rPr>
        <w:t>. (b)(1). Pub. L. 110–315, §403(a)(1)(A), inserted “including community-based organizations with experience in serving disadvantaged youth” after “private agencies and organizations” and substituted “, as appropriate to the purposes of the program” for “in exceptional circumstances”.</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(b)(2). Pub. L. 110–315, §403(a)(1)(B)(i), substituted “5 years” for “4 years” in introductory provisions.</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(b)(2)(A). Pub. L. 110–315, §403(a)(1)(B)(ii), amended subpar. (A) generally. Prior to amendment subpar. (A) read as follows: “the Secretary shall award such grants or contracts for 5 years to applicants whose peer review scores were in the highest 10 percent of scores of all applicants receiving grants or contracts in each program competition for the same award year;”.</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(b)(3). Pub. L. 110–315, §403(a)(1)(C), added par. (3) and struck out former par. (3). Prior to amendment, text read as follows: “Unless the institution or agency requests a smaller amount, individual grants under this division shall be no less than—</w:t>
      </w:r>
    </w:p>
    <w:p w:rsidR="002E60F1" w:rsidRPr="004C673E" w:rsidRDefault="002E60F1" w:rsidP="002E60F1">
      <w:pPr>
        <w:spacing w:after="168"/>
        <w:ind w:left="1018" w:firstLine="480"/>
        <w:rPr>
          <w:rFonts w:ascii="Arial" w:hAnsi="Arial" w:cs="Arial"/>
        </w:rPr>
      </w:pPr>
      <w:r w:rsidRPr="004C673E">
        <w:rPr>
          <w:rFonts w:ascii="Arial" w:hAnsi="Arial" w:cs="Arial"/>
        </w:rPr>
        <w:t>“(A) $170,000 for programs authorized by sections 1070a–14 and 1070a–17 of this title;</w:t>
      </w:r>
    </w:p>
    <w:p w:rsidR="002E60F1" w:rsidRPr="004C673E" w:rsidRDefault="002E60F1" w:rsidP="002E60F1">
      <w:pPr>
        <w:spacing w:after="168"/>
        <w:ind w:left="1018" w:firstLine="480"/>
        <w:rPr>
          <w:rFonts w:ascii="Arial" w:hAnsi="Arial" w:cs="Arial"/>
        </w:rPr>
      </w:pPr>
      <w:r w:rsidRPr="004C673E">
        <w:rPr>
          <w:rFonts w:ascii="Arial" w:hAnsi="Arial" w:cs="Arial"/>
        </w:rPr>
        <w:t>“(B) $180,000 for programs authorized by sections 1070a–12 and 1070a–16 of this title; and</w:t>
      </w:r>
    </w:p>
    <w:p w:rsidR="002E60F1" w:rsidRPr="004C673E" w:rsidRDefault="002E60F1" w:rsidP="002E60F1">
      <w:pPr>
        <w:spacing w:after="168"/>
        <w:ind w:left="1018" w:firstLine="480"/>
        <w:rPr>
          <w:rFonts w:ascii="Arial" w:hAnsi="Arial" w:cs="Arial"/>
        </w:rPr>
      </w:pPr>
      <w:r w:rsidRPr="004C673E">
        <w:rPr>
          <w:rFonts w:ascii="Arial" w:hAnsi="Arial" w:cs="Arial"/>
        </w:rPr>
        <w:t>“(C) $190,000 for programs authorized by sections 1070a–13 and 1070a–15 of this title.”</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(c)(2). Pub. L. 110–315, §403(a)(2)(A), inserted par. heading, designated former par. heading as subpar. (A) heading and existing provisions as subpar. (A), substituted “high quality service delivery, as determined under subsection (f),” for “service delivery”, and added subpar. (B).</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(c)(3)(B). Pub. L. 110–315, §403(a)(2)(B), substituted “shall not” for “is not required to”.</w:t>
      </w:r>
    </w:p>
    <w:p w:rsidR="002E60F1" w:rsidRPr="004C673E" w:rsidRDefault="002E60F1" w:rsidP="002E60F1">
      <w:pPr>
        <w:spacing w:after="168"/>
        <w:ind w:firstLine="240"/>
        <w:rPr>
          <w:rFonts w:ascii="Arial" w:hAnsi="Arial" w:cs="Arial"/>
        </w:rPr>
      </w:pPr>
      <w:proofErr w:type="spellStart"/>
      <w:r w:rsidRPr="004C673E">
        <w:rPr>
          <w:rFonts w:ascii="Arial" w:hAnsi="Arial" w:cs="Arial"/>
        </w:rPr>
        <w:lastRenderedPageBreak/>
        <w:t>Subsec</w:t>
      </w:r>
      <w:proofErr w:type="spellEnd"/>
      <w:r w:rsidRPr="004C673E">
        <w:rPr>
          <w:rFonts w:ascii="Arial" w:hAnsi="Arial" w:cs="Arial"/>
        </w:rPr>
        <w:t>. (c)(5). Pub. L. 110–315, §403(a)(2)(C), substituted “different campuses” for “campuses”.</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(c)(6). Pub. L. 110–315, §403(a)(2)(D), inserted at end “The Secretary shall, as appropriate, require each applicant for funds under the programs authorized by this division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11434a of title 42.”</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(c)(8). Pub. L. 110–315, §403(a)(2)(E), added par. (8).</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(e)(1), (2). Pub. L. 110–315, §403(a)(3)(A), substituted “subsection (h)(4)” for “subsection (g)(2)” in introductory provisions.</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(e)(3). Pub. L. 110–315, §403(a)(3)(B), added par. (3).</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xml:space="preserve">. (f). Pub. L. 110–315, §403(a)(5), added </w:t>
      </w:r>
      <w:proofErr w:type="spellStart"/>
      <w:r w:rsidRPr="004C673E">
        <w:rPr>
          <w:rFonts w:ascii="Arial" w:hAnsi="Arial" w:cs="Arial"/>
        </w:rPr>
        <w:t>subsec</w:t>
      </w:r>
      <w:proofErr w:type="spellEnd"/>
      <w:r w:rsidRPr="004C673E">
        <w:rPr>
          <w:rFonts w:ascii="Arial" w:hAnsi="Arial" w:cs="Arial"/>
        </w:rPr>
        <w:t xml:space="preserve">. (f). Former </w:t>
      </w:r>
      <w:proofErr w:type="spellStart"/>
      <w:r w:rsidRPr="004C673E">
        <w:rPr>
          <w:rFonts w:ascii="Arial" w:hAnsi="Arial" w:cs="Arial"/>
        </w:rPr>
        <w:t>subsec</w:t>
      </w:r>
      <w:proofErr w:type="spellEnd"/>
      <w:r w:rsidRPr="004C673E">
        <w:rPr>
          <w:rFonts w:ascii="Arial" w:hAnsi="Arial" w:cs="Arial"/>
        </w:rPr>
        <w:t xml:space="preserve">. (f) </w:t>
      </w:r>
      <w:proofErr w:type="spellStart"/>
      <w:r w:rsidRPr="004C673E">
        <w:rPr>
          <w:rFonts w:ascii="Arial" w:hAnsi="Arial" w:cs="Arial"/>
        </w:rPr>
        <w:t>redesignated</w:t>
      </w:r>
      <w:proofErr w:type="spellEnd"/>
      <w:r w:rsidRPr="004C673E">
        <w:rPr>
          <w:rFonts w:ascii="Arial" w:hAnsi="Arial" w:cs="Arial"/>
        </w:rPr>
        <w:t xml:space="preserve"> (g).</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(g). Pub. L. 110–315, §403(a)(6), substituted “$900,000,000 for fiscal year 2009 and such sums as may be necessary for each of the five succeeding fiscal years” for “$700,000,000 for fiscal year 1999, and such sums as may be necessary for each of the 4 succeeding fiscal years” and struck out last sentence which read as follows: “The Secretary shall report to Congress by October 1, 1994, on the use of these funds.”</w:t>
      </w:r>
    </w:p>
    <w:p w:rsidR="002E60F1" w:rsidRPr="004C673E" w:rsidRDefault="002E60F1" w:rsidP="002E60F1">
      <w:pPr>
        <w:spacing w:after="168"/>
        <w:ind w:firstLine="240"/>
        <w:rPr>
          <w:rFonts w:ascii="Arial" w:hAnsi="Arial" w:cs="Arial"/>
        </w:rPr>
      </w:pPr>
      <w:r w:rsidRPr="004C673E">
        <w:rPr>
          <w:rFonts w:ascii="Arial" w:hAnsi="Arial" w:cs="Arial"/>
        </w:rPr>
        <w:t xml:space="preserve">Pub. L. 110–315, §403(a)(4), </w:t>
      </w:r>
      <w:proofErr w:type="spellStart"/>
      <w:r w:rsidRPr="004C673E">
        <w:rPr>
          <w:rFonts w:ascii="Arial" w:hAnsi="Arial" w:cs="Arial"/>
        </w:rPr>
        <w:t>redesignated</w:t>
      </w:r>
      <w:proofErr w:type="spellEnd"/>
      <w:r w:rsidRPr="004C673E">
        <w:rPr>
          <w:rFonts w:ascii="Arial" w:hAnsi="Arial" w:cs="Arial"/>
        </w:rPr>
        <w:t xml:space="preserve"> </w:t>
      </w:r>
      <w:proofErr w:type="spellStart"/>
      <w:r w:rsidRPr="004C673E">
        <w:rPr>
          <w:rFonts w:ascii="Arial" w:hAnsi="Arial" w:cs="Arial"/>
        </w:rPr>
        <w:t>subsec</w:t>
      </w:r>
      <w:proofErr w:type="spellEnd"/>
      <w:r w:rsidRPr="004C673E">
        <w:rPr>
          <w:rFonts w:ascii="Arial" w:hAnsi="Arial" w:cs="Arial"/>
        </w:rPr>
        <w:t xml:space="preserve">. (f) as (g). Former </w:t>
      </w:r>
      <w:proofErr w:type="spellStart"/>
      <w:r w:rsidRPr="004C673E">
        <w:rPr>
          <w:rFonts w:ascii="Arial" w:hAnsi="Arial" w:cs="Arial"/>
        </w:rPr>
        <w:t>subsec</w:t>
      </w:r>
      <w:proofErr w:type="spellEnd"/>
      <w:r w:rsidRPr="004C673E">
        <w:rPr>
          <w:rFonts w:ascii="Arial" w:hAnsi="Arial" w:cs="Arial"/>
        </w:rPr>
        <w:t xml:space="preserve">. (g) </w:t>
      </w:r>
      <w:proofErr w:type="spellStart"/>
      <w:r w:rsidRPr="004C673E">
        <w:rPr>
          <w:rFonts w:ascii="Arial" w:hAnsi="Arial" w:cs="Arial"/>
        </w:rPr>
        <w:t>redesignated</w:t>
      </w:r>
      <w:proofErr w:type="spellEnd"/>
      <w:r w:rsidRPr="004C673E">
        <w:rPr>
          <w:rFonts w:ascii="Arial" w:hAnsi="Arial" w:cs="Arial"/>
        </w:rPr>
        <w:t xml:space="preserve"> (h).</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xml:space="preserve">. (h). Pub. L. 110–315, §403(a)(7)(A), (B), added pars. (1) and (2) and </w:t>
      </w:r>
      <w:proofErr w:type="spellStart"/>
      <w:r w:rsidRPr="004C673E">
        <w:rPr>
          <w:rFonts w:ascii="Arial" w:hAnsi="Arial" w:cs="Arial"/>
        </w:rPr>
        <w:t>redesignated</w:t>
      </w:r>
      <w:proofErr w:type="spellEnd"/>
      <w:r w:rsidRPr="004C673E">
        <w:rPr>
          <w:rFonts w:ascii="Arial" w:hAnsi="Arial" w:cs="Arial"/>
        </w:rPr>
        <w:t xml:space="preserve"> former pars. (1) to (4) as (3) to (6), respectively.</w:t>
      </w:r>
    </w:p>
    <w:p w:rsidR="002E60F1" w:rsidRPr="004C673E" w:rsidRDefault="002E60F1" w:rsidP="002E60F1">
      <w:pPr>
        <w:spacing w:after="168"/>
        <w:ind w:firstLine="240"/>
        <w:rPr>
          <w:rFonts w:ascii="Arial" w:hAnsi="Arial" w:cs="Arial"/>
        </w:rPr>
      </w:pPr>
      <w:r w:rsidRPr="004C673E">
        <w:rPr>
          <w:rFonts w:ascii="Arial" w:hAnsi="Arial" w:cs="Arial"/>
        </w:rPr>
        <w:t xml:space="preserve">Pub. L. 110–315, §403(a)(4), </w:t>
      </w:r>
      <w:proofErr w:type="spellStart"/>
      <w:r w:rsidRPr="004C673E">
        <w:rPr>
          <w:rFonts w:ascii="Arial" w:hAnsi="Arial" w:cs="Arial"/>
        </w:rPr>
        <w:t>redesignated</w:t>
      </w:r>
      <w:proofErr w:type="spellEnd"/>
      <w:r w:rsidRPr="004C673E">
        <w:rPr>
          <w:rFonts w:ascii="Arial" w:hAnsi="Arial" w:cs="Arial"/>
        </w:rPr>
        <w:t xml:space="preserve"> </w:t>
      </w:r>
      <w:proofErr w:type="spellStart"/>
      <w:r w:rsidRPr="004C673E">
        <w:rPr>
          <w:rFonts w:ascii="Arial" w:hAnsi="Arial" w:cs="Arial"/>
        </w:rPr>
        <w:t>subsec</w:t>
      </w:r>
      <w:proofErr w:type="spellEnd"/>
      <w:r w:rsidRPr="004C673E">
        <w:rPr>
          <w:rFonts w:ascii="Arial" w:hAnsi="Arial" w:cs="Arial"/>
        </w:rPr>
        <w:t>. (g) as (h).</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(h)(5)(A). Pub. L. 110–315, §403(a)(7)(C)(i), struck out “, any part of which occurred after January 31, 1955,” after “more than 180 days” and “or” after semicolon.</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(h)(5)(B). Pub. L. 110–315, §403(a)(7)(C)(ii), struck out “after January 31, 1955,” after “active duty” and substituted a semicolon for period at end.</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xml:space="preserve">. (h)(5)(C), (D). Pub. L. 110–315, §403(a)(7)(C)(iii), added </w:t>
      </w:r>
      <w:proofErr w:type="spellStart"/>
      <w:r w:rsidRPr="004C673E">
        <w:rPr>
          <w:rFonts w:ascii="Arial" w:hAnsi="Arial" w:cs="Arial"/>
        </w:rPr>
        <w:t>subpars</w:t>
      </w:r>
      <w:proofErr w:type="spellEnd"/>
      <w:r w:rsidRPr="004C673E">
        <w:rPr>
          <w:rFonts w:ascii="Arial" w:hAnsi="Arial" w:cs="Arial"/>
        </w:rPr>
        <w:t>. (C) and (D).</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(h)(6). Pub. L. 110–315, §403(a)(7)(D), substituted “subparagraph (A), (B), or (C) of paragraph (5)” for “subparagraph (A) or (B) of paragraph (3)”.</w:t>
      </w:r>
    </w:p>
    <w:p w:rsidR="002E60F1" w:rsidRPr="004C673E" w:rsidRDefault="002E60F1" w:rsidP="002E60F1">
      <w:pPr>
        <w:spacing w:after="168"/>
        <w:ind w:firstLine="240"/>
        <w:rPr>
          <w:rFonts w:ascii="Arial" w:hAnsi="Arial" w:cs="Arial"/>
        </w:rPr>
      </w:pPr>
      <w:r w:rsidRPr="004C673E">
        <w:rPr>
          <w:rFonts w:ascii="Arial" w:hAnsi="Arial" w:cs="Arial"/>
          <w:b/>
          <w:bCs/>
        </w:rPr>
        <w:t>1998</w:t>
      </w:r>
      <w:r w:rsidRPr="004C673E">
        <w:rPr>
          <w:rFonts w:ascii="Arial" w:hAnsi="Arial" w:cs="Arial"/>
        </w:rPr>
        <w:t>—</w:t>
      </w:r>
      <w:proofErr w:type="spellStart"/>
      <w:r w:rsidRPr="004C673E">
        <w:rPr>
          <w:rFonts w:ascii="Arial" w:hAnsi="Arial" w:cs="Arial"/>
        </w:rPr>
        <w:t>Subsec</w:t>
      </w:r>
      <w:proofErr w:type="spellEnd"/>
      <w:r w:rsidRPr="004C673E">
        <w:rPr>
          <w:rFonts w:ascii="Arial" w:hAnsi="Arial" w:cs="Arial"/>
        </w:rPr>
        <w:t>. (b)(2)(C). Pub. L. 105–244, §402(a)(1), added subpar. (C).</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xml:space="preserve">. (b)(3). Pub. L. 105–244, §402(a)(2), amended heading and text of par. (3) generally. Prior to amendment, text read as follows: “In any year in which the appropriations authorized under this division exceed the prior year appropriation as adjusted for inflation, the Secretary shall use 80 percent of the amount appropriated </w:t>
      </w:r>
      <w:r w:rsidRPr="004C673E">
        <w:rPr>
          <w:rFonts w:ascii="Arial" w:hAnsi="Arial" w:cs="Arial"/>
        </w:rPr>
        <w:lastRenderedPageBreak/>
        <w:t>above the current services level to bring each award up to the minimum grant level or the amount requested by the institution or agency, whichever is less. The minimum grant level (A) for programs authorized under section 1070a–14 or 1070a–17 of this title, shall not be less than $170,000 for fiscal year 1993; (B) for programs authorized under section 1070a–12 or 1070a–16 of this title shall not be less than $180,000 for fiscal year 1994; and (C) for programs authorized under section 1070a–13 or 1070a–15 of this title shall not be less than $190,000 for fiscal year 1995.”</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xml:space="preserve">. (c). Pub. L. 105–244, §402(a)(3), amended </w:t>
      </w:r>
      <w:proofErr w:type="spellStart"/>
      <w:r w:rsidRPr="004C673E">
        <w:rPr>
          <w:rFonts w:ascii="Arial" w:hAnsi="Arial" w:cs="Arial"/>
        </w:rPr>
        <w:t>subsec</w:t>
      </w:r>
      <w:proofErr w:type="spellEnd"/>
      <w:r w:rsidRPr="004C673E">
        <w:rPr>
          <w:rFonts w:ascii="Arial" w:hAnsi="Arial" w:cs="Arial"/>
        </w:rPr>
        <w:t>. (c) generally, revising and restating former pars. (1) to (6), relating to procedures for awarding grants and contracts, as pars. (1) to (7).</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(c)(2). Pub. L. 105–244, §102(b)(1), substituted “section 1011g” for “section 1145d–1”.</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(f). Pub. L. 105–244, §402(a)(4), substituted “$700,000,000 for fiscal year 1999” for “$650,000,000 for fiscal year 1993”.</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(g)(4). Pub. L. 105–244, §402(a)(5), added par. (4).</w:t>
      </w:r>
    </w:p>
    <w:p w:rsidR="002E60F1" w:rsidRPr="004C673E" w:rsidRDefault="002E60F1" w:rsidP="002E60F1">
      <w:pPr>
        <w:spacing w:after="168"/>
        <w:ind w:firstLine="240"/>
        <w:rPr>
          <w:rFonts w:ascii="Arial" w:hAnsi="Arial" w:cs="Arial"/>
        </w:rPr>
      </w:pPr>
      <w:r w:rsidRPr="004C673E">
        <w:rPr>
          <w:rFonts w:ascii="Arial" w:hAnsi="Arial" w:cs="Arial"/>
          <w:b/>
          <w:bCs/>
        </w:rPr>
        <w:t>1993</w:t>
      </w:r>
      <w:r w:rsidRPr="004C673E">
        <w:rPr>
          <w:rFonts w:ascii="Arial" w:hAnsi="Arial" w:cs="Arial"/>
        </w:rPr>
        <w:t>—</w:t>
      </w:r>
      <w:proofErr w:type="spellStart"/>
      <w:r w:rsidRPr="004C673E">
        <w:rPr>
          <w:rFonts w:ascii="Arial" w:hAnsi="Arial" w:cs="Arial"/>
        </w:rPr>
        <w:t>Subsec</w:t>
      </w:r>
      <w:proofErr w:type="spellEnd"/>
      <w:r w:rsidRPr="004C673E">
        <w:rPr>
          <w:rFonts w:ascii="Arial" w:hAnsi="Arial" w:cs="Arial"/>
        </w:rPr>
        <w:t>. (b)(2). Pub. L. 103–208, §2(b)(6), added par. (2) and struck out former par. (2) which read as follows: “Grants or contracts made under this division shall be awarded for a period of 4 years, except that the Secretary shall award such grants or contracts for 5 years to applicants whose peer review scores were in the highest 10 percent of scores of all applicants receiving grants or contracts in each program competition for the same award year.”</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(c)(1). Pub. L. 103–208, §2(b)(7), inserted before period at end of second sentence “, except that in the case of the programs authorized in sections 1070a–15 and 1070a–17 of this title, the level of consideration given to prior experience shall be the same as the level of consideration given this factor in the other programs authorized in this division”.</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(c)(2)(A). Pub. L. 103–208, §2(b)(8), inserted “with respect to grants made under section 1070a–17 of this title, and” after “Except”.</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xml:space="preserve">. (e). Pub. L. 103–208, §2(b)(9), amended </w:t>
      </w:r>
      <w:proofErr w:type="spellStart"/>
      <w:r w:rsidRPr="004C673E">
        <w:rPr>
          <w:rFonts w:ascii="Arial" w:hAnsi="Arial" w:cs="Arial"/>
        </w:rPr>
        <w:t>subsec</w:t>
      </w:r>
      <w:proofErr w:type="spellEnd"/>
      <w:r w:rsidRPr="004C673E">
        <w:rPr>
          <w:rFonts w:ascii="Arial" w:hAnsi="Arial" w:cs="Arial"/>
        </w:rPr>
        <w:t xml:space="preserve">. (e) generally. Prior to amendment, </w:t>
      </w:r>
      <w:proofErr w:type="spellStart"/>
      <w:r w:rsidRPr="004C673E">
        <w:rPr>
          <w:rFonts w:ascii="Arial" w:hAnsi="Arial" w:cs="Arial"/>
        </w:rPr>
        <w:t>subsec</w:t>
      </w:r>
      <w:proofErr w:type="spellEnd"/>
      <w:r w:rsidRPr="004C673E">
        <w:rPr>
          <w:rFonts w:ascii="Arial" w:hAnsi="Arial" w:cs="Arial"/>
        </w:rPr>
        <w:t>. (e) read as follows: “Documentation of an individual's status pursuant to subsection (g)(2) of this section shall be made—</w:t>
      </w:r>
    </w:p>
    <w:p w:rsidR="002E60F1" w:rsidRPr="004C673E" w:rsidRDefault="002E60F1" w:rsidP="002E60F1">
      <w:pPr>
        <w:spacing w:after="168"/>
        <w:ind w:left="1018" w:firstLine="480"/>
        <w:rPr>
          <w:rFonts w:ascii="Arial" w:hAnsi="Arial" w:cs="Arial"/>
        </w:rPr>
      </w:pPr>
      <w:r w:rsidRPr="004C673E">
        <w:rPr>
          <w:rFonts w:ascii="Arial" w:hAnsi="Arial" w:cs="Arial"/>
        </w:rPr>
        <w:t>“(1) in the case of an individual who is eighteen years of age or younger or a dependent student by providing the Secretary with a signed statement from the parent or legal guardian, verification from another governmental source, a signed financial aid application, or a signed United States or Puerto Rican income tax return; and</w:t>
      </w:r>
    </w:p>
    <w:p w:rsidR="002E60F1" w:rsidRPr="004C673E" w:rsidRDefault="002E60F1" w:rsidP="002E60F1">
      <w:pPr>
        <w:spacing w:after="168"/>
        <w:ind w:left="1018" w:firstLine="480"/>
        <w:rPr>
          <w:rFonts w:ascii="Arial" w:hAnsi="Arial" w:cs="Arial"/>
        </w:rPr>
      </w:pPr>
      <w:r w:rsidRPr="004C673E">
        <w:rPr>
          <w:rFonts w:ascii="Arial" w:hAnsi="Arial" w:cs="Arial"/>
        </w:rPr>
        <w:t xml:space="preserve">“(2) in the case of an individual who is age 18 or older or who is an independent student, by providing the Secretary with a signed statement from the individual, verification from another governmental source, a signed </w:t>
      </w:r>
      <w:r w:rsidRPr="004C673E">
        <w:rPr>
          <w:rFonts w:ascii="Arial" w:hAnsi="Arial" w:cs="Arial"/>
        </w:rPr>
        <w:lastRenderedPageBreak/>
        <w:t>financial aid form, or a signed United States or Puerto Rican income tax return.”</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Effective Date of 2009 Amendment</w:t>
      </w:r>
    </w:p>
    <w:p w:rsidR="002E60F1" w:rsidRPr="004C673E" w:rsidRDefault="002E60F1" w:rsidP="002E60F1">
      <w:pPr>
        <w:spacing w:after="168"/>
        <w:ind w:firstLine="240"/>
        <w:rPr>
          <w:rFonts w:ascii="Arial" w:hAnsi="Arial" w:cs="Arial"/>
        </w:rPr>
      </w:pPr>
      <w:r w:rsidRPr="004C673E">
        <w:rPr>
          <w:rFonts w:ascii="Arial" w:hAnsi="Arial" w:cs="Arial"/>
        </w:rPr>
        <w:t>Amendment by Pub. L. 111–39 effective as if enacted on the date of enactment of Pub. L. 110–315 (Aug. 14, 2008), see section 3 of Pub. L. 111–39, set out as a note under section 1001 of this title.</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Effective Date of 1998 Amendment</w:t>
      </w:r>
    </w:p>
    <w:p w:rsidR="002E60F1" w:rsidRPr="004C673E" w:rsidRDefault="002E60F1" w:rsidP="002E60F1">
      <w:pPr>
        <w:spacing w:after="168"/>
        <w:ind w:firstLine="240"/>
        <w:rPr>
          <w:rFonts w:ascii="Arial" w:hAnsi="Arial" w:cs="Arial"/>
        </w:rPr>
      </w:pPr>
      <w:r w:rsidRPr="004C673E">
        <w:rPr>
          <w:rFonts w:ascii="Arial" w:hAnsi="Arial" w:cs="Arial"/>
        </w:rPr>
        <w:t>Amendment by Pub. L. 105–244 effective Oct. 1, 1998, except as otherwise provided in Pub. L. 105–244, see section 3 of Pub. L. 105–244, set out as a note under section 1001 of this title.</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Effective Date of 1993 Amendment</w:t>
      </w:r>
    </w:p>
    <w:p w:rsidR="002E60F1" w:rsidRPr="004C673E" w:rsidRDefault="002E60F1" w:rsidP="002E60F1">
      <w:pPr>
        <w:spacing w:after="168"/>
        <w:ind w:firstLine="240"/>
        <w:rPr>
          <w:rFonts w:ascii="Arial" w:hAnsi="Arial" w:cs="Arial"/>
        </w:rPr>
      </w:pPr>
      <w:r w:rsidRPr="004C673E">
        <w:rPr>
          <w:rFonts w:ascii="Arial" w:hAnsi="Arial" w:cs="Arial"/>
        </w:rPr>
        <w:t>Amendment by section 2(b)(6), (8), (9) of Pub. L. 103–208 effective as if included in the Higher Education Amendments of 1992, Pub. L. 102–325, except as otherwise provided, and amendment by section 2(b)(7) of Pub. L. 103–208 effective on and after Dec. 20, 1993, see section 5(a), (b)(2) of Pub. L. 103–208 set out as a note under section 1051 of this title.</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Advanced Placement Fee Payment Program</w:t>
      </w:r>
    </w:p>
    <w:p w:rsidR="002E60F1" w:rsidRPr="004C673E" w:rsidRDefault="002E60F1" w:rsidP="002E60F1">
      <w:pPr>
        <w:spacing w:after="168"/>
        <w:ind w:firstLine="240"/>
        <w:rPr>
          <w:rFonts w:ascii="Arial" w:hAnsi="Arial" w:cs="Arial"/>
        </w:rPr>
      </w:pPr>
      <w:r w:rsidRPr="004C673E">
        <w:rPr>
          <w:rFonts w:ascii="Arial" w:hAnsi="Arial" w:cs="Arial"/>
        </w:rPr>
        <w:t>Pub. L. 105–244, title VIII, §810, Oct. 7, 1998, 112 Stat. 1808, which authorized grants to States to enable States to reimburse low-income individuals to cover part or all of the cost of advanced placement test fees, required dissemination of information regarding availability of payments, set forth requirements for approval of applications and funding rules, authorized regulations, required annual report, defined terms, and authorized appropriations, was repealed by Pub. L. 107–110, title X, §1011(2), Jan. 8, 2002, 115 Stat. 1986.</w:t>
      </w:r>
    </w:p>
    <w:p w:rsidR="002E60F1" w:rsidRPr="004C673E" w:rsidRDefault="002E60F1" w:rsidP="002E60F1">
      <w:pPr>
        <w:spacing w:after="168"/>
        <w:ind w:firstLine="240"/>
        <w:rPr>
          <w:rFonts w:ascii="Arial" w:hAnsi="Arial" w:cs="Arial"/>
        </w:rPr>
      </w:pPr>
      <w:r w:rsidRPr="004C673E">
        <w:rPr>
          <w:rFonts w:ascii="Arial" w:hAnsi="Arial" w:cs="Arial"/>
        </w:rPr>
        <w:t>Similar provisions were contained in Pub. L. 102–325, title XV, §1545, July 23, 1992, 106 Stat. 837, which was repealed by Pub. L. 107–110, title X, §1011(1), Jan. 8, 2002, 115 Stat. 1986.</w:t>
      </w:r>
    </w:p>
    <w:p w:rsidR="002E60F1" w:rsidRPr="004C673E" w:rsidRDefault="002E60F1" w:rsidP="002E60F1">
      <w:pPr>
        <w:spacing w:before="115" w:after="35"/>
        <w:ind w:hanging="480"/>
        <w:outlineLvl w:val="2"/>
        <w:rPr>
          <w:rFonts w:ascii="Arial" w:hAnsi="Arial" w:cs="Arial"/>
          <w:b/>
          <w:bCs/>
          <w:sz w:val="27"/>
          <w:szCs w:val="27"/>
        </w:rPr>
      </w:pPr>
      <w:r w:rsidRPr="004C673E">
        <w:rPr>
          <w:rFonts w:ascii="Arial" w:hAnsi="Arial" w:cs="Arial"/>
          <w:b/>
          <w:bCs/>
          <w:sz w:val="27"/>
          <w:szCs w:val="27"/>
        </w:rPr>
        <w:t>§1070a–12. Talent search</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(a) Program authority</w:t>
      </w:r>
    </w:p>
    <w:p w:rsidR="002E60F1" w:rsidRPr="004C673E" w:rsidRDefault="002E60F1" w:rsidP="002E60F1">
      <w:pPr>
        <w:ind w:firstLine="240"/>
        <w:rPr>
          <w:rFonts w:ascii="Arial" w:hAnsi="Arial" w:cs="Arial"/>
        </w:rPr>
      </w:pPr>
      <w:r w:rsidRPr="004C673E">
        <w:rPr>
          <w:rFonts w:ascii="Arial" w:hAnsi="Arial" w:cs="Arial"/>
        </w:rPr>
        <w:t>The Secretary shall carry out a program to be known as talent search which shall be designed—</w:t>
      </w:r>
    </w:p>
    <w:p w:rsidR="002E60F1" w:rsidRPr="004C673E" w:rsidRDefault="002E60F1" w:rsidP="002E60F1">
      <w:pPr>
        <w:ind w:left="1018" w:firstLine="240"/>
        <w:rPr>
          <w:rFonts w:ascii="Arial" w:hAnsi="Arial" w:cs="Arial"/>
        </w:rPr>
      </w:pPr>
      <w:r w:rsidRPr="004C673E">
        <w:rPr>
          <w:rFonts w:ascii="Arial" w:hAnsi="Arial" w:cs="Arial"/>
        </w:rPr>
        <w:t>(1) to identify qualified youths with potential for education at the postsecondary level and to encourage such youths to complete secondary school and to undertake a program of postsecondary education;</w:t>
      </w:r>
    </w:p>
    <w:p w:rsidR="002E60F1" w:rsidRPr="004C673E" w:rsidRDefault="002E60F1" w:rsidP="002E60F1">
      <w:pPr>
        <w:ind w:left="1018" w:firstLine="240"/>
        <w:rPr>
          <w:rFonts w:ascii="Arial" w:hAnsi="Arial" w:cs="Arial"/>
        </w:rPr>
      </w:pPr>
      <w:r w:rsidRPr="004C673E">
        <w:rPr>
          <w:rFonts w:ascii="Arial" w:hAnsi="Arial" w:cs="Arial"/>
        </w:rPr>
        <w:t>(2) to publicize the availability of, and facilitate the application for, student financial assistance available to persons who pursue a program of postsecondary education; and</w:t>
      </w:r>
    </w:p>
    <w:p w:rsidR="002E60F1" w:rsidRPr="004C673E" w:rsidRDefault="002E60F1" w:rsidP="002E60F1">
      <w:pPr>
        <w:ind w:left="1018" w:firstLine="240"/>
        <w:rPr>
          <w:rFonts w:ascii="Arial" w:hAnsi="Arial" w:cs="Arial"/>
        </w:rPr>
      </w:pPr>
      <w:r w:rsidRPr="004C673E">
        <w:rPr>
          <w:rFonts w:ascii="Arial" w:hAnsi="Arial" w:cs="Arial"/>
        </w:rPr>
        <w:t>(3) to encourage persons who have not completed programs of education at the secondary or postsecondary level to enter or reenter, and complete such programs.</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(b) Required services</w:t>
      </w:r>
    </w:p>
    <w:p w:rsidR="002E60F1" w:rsidRPr="004C673E" w:rsidRDefault="002E60F1" w:rsidP="002E60F1">
      <w:pPr>
        <w:ind w:firstLine="240"/>
        <w:rPr>
          <w:rFonts w:ascii="Arial" w:hAnsi="Arial" w:cs="Arial"/>
        </w:rPr>
      </w:pPr>
      <w:r w:rsidRPr="004C673E">
        <w:rPr>
          <w:rFonts w:ascii="Arial" w:hAnsi="Arial" w:cs="Arial"/>
        </w:rPr>
        <w:lastRenderedPageBreak/>
        <w:t>Any project assisted under this section shall provide—</w:t>
      </w:r>
    </w:p>
    <w:p w:rsidR="002E60F1" w:rsidRPr="004C673E" w:rsidRDefault="002E60F1" w:rsidP="002E60F1">
      <w:pPr>
        <w:ind w:left="1018" w:firstLine="240"/>
        <w:rPr>
          <w:rFonts w:ascii="Arial" w:hAnsi="Arial" w:cs="Arial"/>
        </w:rPr>
      </w:pPr>
      <w:r w:rsidRPr="004C673E">
        <w:rPr>
          <w:rFonts w:ascii="Arial" w:hAnsi="Arial" w:cs="Arial"/>
        </w:rPr>
        <w:t>(1) connections to high quality academic tutoring services, to enable students to complete secondary or postsecondary courses;</w:t>
      </w:r>
    </w:p>
    <w:p w:rsidR="002E60F1" w:rsidRPr="004C673E" w:rsidRDefault="002E60F1" w:rsidP="002E60F1">
      <w:pPr>
        <w:ind w:left="1018" w:firstLine="240"/>
        <w:rPr>
          <w:rFonts w:ascii="Arial" w:hAnsi="Arial" w:cs="Arial"/>
        </w:rPr>
      </w:pPr>
      <w:r w:rsidRPr="004C673E">
        <w:rPr>
          <w:rFonts w:ascii="Arial" w:hAnsi="Arial" w:cs="Arial"/>
        </w:rPr>
        <w:t>(2) advice and assistance in secondary course selection and, if applicable, initial postsecondary course selection;</w:t>
      </w:r>
    </w:p>
    <w:p w:rsidR="002E60F1" w:rsidRPr="004C673E" w:rsidRDefault="002E60F1" w:rsidP="002E60F1">
      <w:pPr>
        <w:ind w:left="1018" w:firstLine="240"/>
        <w:rPr>
          <w:rFonts w:ascii="Arial" w:hAnsi="Arial" w:cs="Arial"/>
        </w:rPr>
      </w:pPr>
      <w:r w:rsidRPr="004C673E">
        <w:rPr>
          <w:rFonts w:ascii="Arial" w:hAnsi="Arial" w:cs="Arial"/>
        </w:rPr>
        <w:t>(3) assistance in preparing for college entrance examinations and completing college admission applications;</w:t>
      </w:r>
    </w:p>
    <w:p w:rsidR="002E60F1" w:rsidRPr="004C673E" w:rsidRDefault="002E60F1" w:rsidP="002E60F1">
      <w:pPr>
        <w:ind w:left="1018" w:firstLine="240"/>
        <w:rPr>
          <w:rFonts w:ascii="Arial" w:hAnsi="Arial" w:cs="Arial"/>
        </w:rPr>
      </w:pPr>
      <w:r w:rsidRPr="004C673E">
        <w:rPr>
          <w:rFonts w:ascii="Arial" w:hAnsi="Arial" w:cs="Arial"/>
        </w:rPr>
        <w:t>(4)(A) information on the full range of Federal student financial aid programs and benefits (including Federal Pell Grant awards and loan forgiveness) and resources for locating public and private scholarships; and</w:t>
      </w:r>
    </w:p>
    <w:p w:rsidR="002E60F1" w:rsidRPr="004C673E" w:rsidRDefault="002E60F1" w:rsidP="002E60F1">
      <w:pPr>
        <w:ind w:left="1018" w:firstLine="240"/>
        <w:rPr>
          <w:rFonts w:ascii="Arial" w:hAnsi="Arial" w:cs="Arial"/>
        </w:rPr>
      </w:pPr>
      <w:r w:rsidRPr="004C673E">
        <w:rPr>
          <w:rFonts w:ascii="Arial" w:hAnsi="Arial" w:cs="Arial"/>
        </w:rPr>
        <w:t>(B) assistance in completing financial aid applications, including the Free Application for Federal Student Aid described in section 1090(a) of this title;</w:t>
      </w:r>
    </w:p>
    <w:p w:rsidR="002E60F1" w:rsidRPr="004C673E" w:rsidRDefault="002E60F1" w:rsidP="002E60F1">
      <w:pPr>
        <w:ind w:left="1018" w:firstLine="240"/>
        <w:rPr>
          <w:rFonts w:ascii="Arial" w:hAnsi="Arial" w:cs="Arial"/>
        </w:rPr>
      </w:pPr>
      <w:r w:rsidRPr="004C673E">
        <w:rPr>
          <w:rFonts w:ascii="Arial" w:hAnsi="Arial" w:cs="Arial"/>
        </w:rPr>
        <w:t>(5) guidance on and assistance in—</w:t>
      </w:r>
    </w:p>
    <w:p w:rsidR="002E60F1" w:rsidRPr="004C673E" w:rsidRDefault="002E60F1" w:rsidP="002E60F1">
      <w:pPr>
        <w:ind w:left="1258" w:firstLine="240"/>
        <w:rPr>
          <w:rFonts w:ascii="Arial" w:hAnsi="Arial" w:cs="Arial"/>
        </w:rPr>
      </w:pPr>
      <w:r w:rsidRPr="004C673E">
        <w:rPr>
          <w:rFonts w:ascii="Arial" w:hAnsi="Arial" w:cs="Arial"/>
        </w:rPr>
        <w:t>(A) secondary school reentry;</w:t>
      </w:r>
    </w:p>
    <w:p w:rsidR="002E60F1" w:rsidRPr="004C673E" w:rsidRDefault="002E60F1" w:rsidP="002E60F1">
      <w:pPr>
        <w:ind w:left="1258" w:firstLine="240"/>
        <w:rPr>
          <w:rFonts w:ascii="Arial" w:hAnsi="Arial" w:cs="Arial"/>
        </w:rPr>
      </w:pPr>
      <w:r w:rsidRPr="004C673E">
        <w:rPr>
          <w:rFonts w:ascii="Arial" w:hAnsi="Arial" w:cs="Arial"/>
        </w:rPr>
        <w:t>(B) alternative education programs for secondary school dropouts that lead to the receipt of a regular secondary school diploma;</w:t>
      </w:r>
    </w:p>
    <w:p w:rsidR="002E60F1" w:rsidRPr="004C673E" w:rsidRDefault="002E60F1" w:rsidP="002E60F1">
      <w:pPr>
        <w:ind w:left="1258" w:firstLine="240"/>
        <w:rPr>
          <w:rFonts w:ascii="Arial" w:hAnsi="Arial" w:cs="Arial"/>
        </w:rPr>
      </w:pPr>
      <w:r w:rsidRPr="004C673E">
        <w:rPr>
          <w:rFonts w:ascii="Arial" w:hAnsi="Arial" w:cs="Arial"/>
        </w:rPr>
        <w:t>(C) entry into general educational development (GED) programs; or</w:t>
      </w:r>
    </w:p>
    <w:p w:rsidR="002E60F1" w:rsidRPr="004C673E" w:rsidRDefault="002E60F1" w:rsidP="002E60F1">
      <w:pPr>
        <w:ind w:left="1258" w:firstLine="240"/>
        <w:rPr>
          <w:rFonts w:ascii="Arial" w:hAnsi="Arial" w:cs="Arial"/>
        </w:rPr>
      </w:pPr>
      <w:r w:rsidRPr="004C673E">
        <w:rPr>
          <w:rFonts w:ascii="Arial" w:hAnsi="Arial" w:cs="Arial"/>
        </w:rPr>
        <w:t>(D) postsecondary education; and</w:t>
      </w:r>
    </w:p>
    <w:p w:rsidR="002E60F1" w:rsidRPr="004C673E" w:rsidRDefault="002E60F1" w:rsidP="002E60F1">
      <w:pPr>
        <w:rPr>
          <w:rFonts w:ascii="Arial" w:hAnsi="Arial" w:cs="Arial"/>
        </w:rPr>
      </w:pPr>
    </w:p>
    <w:p w:rsidR="002E60F1" w:rsidRPr="004C673E" w:rsidRDefault="002E60F1" w:rsidP="002E60F1">
      <w:pPr>
        <w:ind w:left="1018" w:firstLine="240"/>
        <w:rPr>
          <w:rFonts w:ascii="Arial" w:hAnsi="Arial" w:cs="Arial"/>
        </w:rPr>
      </w:pPr>
      <w:r w:rsidRPr="004C673E">
        <w:rPr>
          <w:rFonts w:ascii="Arial" w:hAnsi="Arial" w:cs="Arial"/>
        </w:rPr>
        <w:t>(6) connections to education or counseling services designed to improve the financial literacy and economic literacy of students or the students’ parents, including financial planning for postsecondary education.</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(c) Permissible services</w:t>
      </w:r>
    </w:p>
    <w:p w:rsidR="002E60F1" w:rsidRPr="004C673E" w:rsidRDefault="002E60F1" w:rsidP="002E60F1">
      <w:pPr>
        <w:ind w:firstLine="240"/>
        <w:rPr>
          <w:rFonts w:ascii="Arial" w:hAnsi="Arial" w:cs="Arial"/>
        </w:rPr>
      </w:pPr>
      <w:r w:rsidRPr="004C673E">
        <w:rPr>
          <w:rFonts w:ascii="Arial" w:hAnsi="Arial" w:cs="Arial"/>
        </w:rPr>
        <w:t>Any project assisted under this section may provide services such as—</w:t>
      </w:r>
    </w:p>
    <w:p w:rsidR="002E60F1" w:rsidRPr="004C673E" w:rsidRDefault="002E60F1" w:rsidP="002E60F1">
      <w:pPr>
        <w:ind w:left="1018" w:firstLine="240"/>
        <w:rPr>
          <w:rFonts w:ascii="Arial" w:hAnsi="Arial" w:cs="Arial"/>
        </w:rPr>
      </w:pPr>
      <w:r w:rsidRPr="004C673E">
        <w:rPr>
          <w:rFonts w:ascii="Arial" w:hAnsi="Arial" w:cs="Arial"/>
        </w:rPr>
        <w:t>(1) academic tutoring, which may include instruction in reading, writing, study skills, mathematics, science, and other subjects;</w:t>
      </w:r>
    </w:p>
    <w:p w:rsidR="002E60F1" w:rsidRPr="004C673E" w:rsidRDefault="002E60F1" w:rsidP="002E60F1">
      <w:pPr>
        <w:ind w:left="1018" w:firstLine="240"/>
        <w:rPr>
          <w:rFonts w:ascii="Arial" w:hAnsi="Arial" w:cs="Arial"/>
        </w:rPr>
      </w:pPr>
      <w:r w:rsidRPr="004C673E">
        <w:rPr>
          <w:rFonts w:ascii="Arial" w:hAnsi="Arial" w:cs="Arial"/>
        </w:rPr>
        <w:t>(2) personal and career counseling or activities;</w:t>
      </w:r>
    </w:p>
    <w:p w:rsidR="002E60F1" w:rsidRPr="004C673E" w:rsidRDefault="002E60F1" w:rsidP="002E60F1">
      <w:pPr>
        <w:ind w:left="1018" w:firstLine="240"/>
        <w:rPr>
          <w:rFonts w:ascii="Arial" w:hAnsi="Arial" w:cs="Arial"/>
        </w:rPr>
      </w:pPr>
      <w:r w:rsidRPr="004C673E">
        <w:rPr>
          <w:rFonts w:ascii="Arial" w:hAnsi="Arial" w:cs="Arial"/>
        </w:rPr>
        <w:t>(3) information and activities designed to acquaint youth with the range of career options available to the youth;</w:t>
      </w:r>
    </w:p>
    <w:p w:rsidR="002E60F1" w:rsidRPr="004C673E" w:rsidRDefault="002E60F1" w:rsidP="002E60F1">
      <w:pPr>
        <w:ind w:left="1018" w:firstLine="240"/>
        <w:rPr>
          <w:rFonts w:ascii="Arial" w:hAnsi="Arial" w:cs="Arial"/>
        </w:rPr>
      </w:pPr>
      <w:r w:rsidRPr="004C673E">
        <w:rPr>
          <w:rFonts w:ascii="Arial" w:hAnsi="Arial" w:cs="Arial"/>
        </w:rPr>
        <w:t>(4) exposure to the campuses of institutions of higher education, as well as cultural events, academic programs, and other sites or activities not usually available to disadvantaged youth;</w:t>
      </w:r>
    </w:p>
    <w:p w:rsidR="002E60F1" w:rsidRPr="004C673E" w:rsidRDefault="002E60F1" w:rsidP="002E60F1">
      <w:pPr>
        <w:ind w:left="1018" w:firstLine="240"/>
        <w:rPr>
          <w:rFonts w:ascii="Arial" w:hAnsi="Arial" w:cs="Arial"/>
        </w:rPr>
      </w:pPr>
      <w:r w:rsidRPr="004C673E">
        <w:rPr>
          <w:rFonts w:ascii="Arial" w:hAnsi="Arial" w:cs="Arial"/>
        </w:rPr>
        <w:t>(5) workshops and counseling for families of students served;</w:t>
      </w:r>
    </w:p>
    <w:p w:rsidR="002E60F1" w:rsidRPr="004C673E" w:rsidRDefault="002E60F1" w:rsidP="002E60F1">
      <w:pPr>
        <w:ind w:left="1018" w:firstLine="240"/>
        <w:rPr>
          <w:rFonts w:ascii="Arial" w:hAnsi="Arial" w:cs="Arial"/>
        </w:rPr>
      </w:pPr>
      <w:r w:rsidRPr="004C673E">
        <w:rPr>
          <w:rFonts w:ascii="Arial" w:hAnsi="Arial" w:cs="Arial"/>
        </w:rPr>
        <w:t>(6) mentoring programs involving elementary or secondary school teachers or counselors, faculty members at institutions of higher education, students, or any combination of such persons; and</w:t>
      </w:r>
    </w:p>
    <w:p w:rsidR="002E60F1" w:rsidRPr="004C673E" w:rsidRDefault="002E60F1" w:rsidP="002E60F1">
      <w:pPr>
        <w:ind w:left="1018" w:firstLine="240"/>
        <w:rPr>
          <w:rFonts w:ascii="Arial" w:hAnsi="Arial" w:cs="Arial"/>
        </w:rPr>
      </w:pPr>
      <w:r w:rsidRPr="004C673E">
        <w:rPr>
          <w:rFonts w:ascii="Arial" w:hAnsi="Arial" w:cs="Arial"/>
        </w:rPr>
        <w:t>(7) programs and activities as described in subsection (b) or paragraphs (1) through (6) of this subsection that are specially designed for students who are limited English proficient, students from groups that are traditionally underrepresented in postsecondary education, students with disabilities, students who are homeless children and youths (as such term is defined in section 11434a of title 42), students who are in foster care or are aging out of the foster care system, or other disconnected students.</w:t>
      </w:r>
    </w:p>
    <w:p w:rsidR="002E60F1" w:rsidRPr="004C673E" w:rsidRDefault="002E60F1" w:rsidP="002E60F1">
      <w:pPr>
        <w:spacing w:before="81" w:after="35"/>
        <w:ind w:hanging="240"/>
        <w:outlineLvl w:val="3"/>
        <w:rPr>
          <w:rFonts w:ascii="Arial" w:hAnsi="Arial" w:cs="Arial"/>
          <w:b/>
          <w:bCs/>
        </w:rPr>
      </w:pPr>
      <w:r w:rsidRPr="004C673E">
        <w:rPr>
          <w:rFonts w:ascii="Arial" w:hAnsi="Arial" w:cs="Arial"/>
          <w:b/>
          <w:bCs/>
        </w:rPr>
        <w:t>(d) Requirements for approval of applications</w:t>
      </w:r>
    </w:p>
    <w:p w:rsidR="002E60F1" w:rsidRPr="004C673E" w:rsidRDefault="002E60F1" w:rsidP="002E60F1">
      <w:pPr>
        <w:ind w:firstLine="240"/>
        <w:rPr>
          <w:rFonts w:ascii="Arial" w:hAnsi="Arial" w:cs="Arial"/>
        </w:rPr>
      </w:pPr>
      <w:r w:rsidRPr="004C673E">
        <w:rPr>
          <w:rFonts w:ascii="Arial" w:hAnsi="Arial" w:cs="Arial"/>
        </w:rPr>
        <w:t>In approving applications for projects under this section for any fiscal year the Secretary shall—</w:t>
      </w:r>
    </w:p>
    <w:p w:rsidR="002E60F1" w:rsidRPr="004C673E" w:rsidRDefault="002E60F1" w:rsidP="002E60F1">
      <w:pPr>
        <w:ind w:left="1018" w:firstLine="240"/>
        <w:rPr>
          <w:rFonts w:ascii="Arial" w:hAnsi="Arial" w:cs="Arial"/>
        </w:rPr>
      </w:pPr>
      <w:r w:rsidRPr="004C673E">
        <w:rPr>
          <w:rFonts w:ascii="Arial" w:hAnsi="Arial" w:cs="Arial"/>
        </w:rPr>
        <w:lastRenderedPageBreak/>
        <w:t>(1) require an assurance that not less than two-thirds of the individuals participating in the project proposed to be carried out under any application be low-income individuals who are first generation college students;</w:t>
      </w:r>
    </w:p>
    <w:p w:rsidR="002E60F1" w:rsidRPr="004C673E" w:rsidRDefault="002E60F1" w:rsidP="002E60F1">
      <w:pPr>
        <w:ind w:left="1018" w:firstLine="240"/>
        <w:rPr>
          <w:rFonts w:ascii="Arial" w:hAnsi="Arial" w:cs="Arial"/>
        </w:rPr>
      </w:pPr>
      <w:r w:rsidRPr="004C673E">
        <w:rPr>
          <w:rFonts w:ascii="Arial" w:hAnsi="Arial" w:cs="Arial"/>
        </w:rPr>
        <w:t>(2) require that such participants be persons who either have completed 5 years of elementary education or are at least 11 years of age but not more than 27 years of age, unless the imposition of any such limitation with respect to any person would defeat the purposes of this section or the purposes of section 1070a–16 of this title;</w:t>
      </w:r>
    </w:p>
    <w:p w:rsidR="002E60F1" w:rsidRPr="004C673E" w:rsidRDefault="002E60F1" w:rsidP="002E60F1">
      <w:pPr>
        <w:ind w:left="1018" w:firstLine="240"/>
        <w:rPr>
          <w:rFonts w:ascii="Arial" w:hAnsi="Arial" w:cs="Arial"/>
        </w:rPr>
      </w:pPr>
      <w:r w:rsidRPr="004C673E">
        <w:rPr>
          <w:rFonts w:ascii="Arial" w:hAnsi="Arial" w:cs="Arial"/>
        </w:rPr>
        <w:t>(3) require an assurance that individuals participating in the project proposed in the application do not have access to services from another project funded under this section or under section 1070a–16 of this title; and</w:t>
      </w:r>
    </w:p>
    <w:p w:rsidR="002E60F1" w:rsidRPr="004C673E" w:rsidRDefault="002E60F1" w:rsidP="002E60F1">
      <w:pPr>
        <w:ind w:left="1018" w:firstLine="240"/>
        <w:rPr>
          <w:rFonts w:ascii="Arial" w:hAnsi="Arial" w:cs="Arial"/>
        </w:rPr>
      </w:pPr>
      <w:r w:rsidRPr="004C673E">
        <w:rPr>
          <w:rFonts w:ascii="Arial" w:hAnsi="Arial" w:cs="Arial"/>
        </w:rPr>
        <w:t>(4) require an assurance that the project will be located in a setting accessible to the persons proposed to be served by the project.</w:t>
      </w:r>
    </w:p>
    <w:p w:rsidR="002E60F1" w:rsidRPr="004C673E" w:rsidRDefault="002E60F1" w:rsidP="002E60F1">
      <w:pPr>
        <w:spacing w:before="58"/>
        <w:rPr>
          <w:rFonts w:ascii="Arial" w:hAnsi="Arial" w:cs="Arial"/>
        </w:rPr>
      </w:pPr>
      <w:r w:rsidRPr="004C673E">
        <w:rPr>
          <w:rFonts w:ascii="Arial" w:hAnsi="Arial" w:cs="Arial"/>
        </w:rPr>
        <w:t>(Pub. L. 89–329, title IV, §402B, as added Pub. L. 102–325, title IV, §402(a)(4), July 23, 1992, 106 Stat. 486; amended Pub. L. 105–244, title IV, §402(b), Oct. 7, 1998, 112 Stat. 1654; Pub. L. 110–315, title IV, §403(b), Aug. 14, 2008, 122 Stat. 3198.)</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Amendments</w:t>
      </w:r>
    </w:p>
    <w:p w:rsidR="002E60F1" w:rsidRPr="004C673E" w:rsidRDefault="002E60F1" w:rsidP="002E60F1">
      <w:pPr>
        <w:spacing w:after="168"/>
        <w:ind w:firstLine="240"/>
        <w:rPr>
          <w:rFonts w:ascii="Arial" w:hAnsi="Arial" w:cs="Arial"/>
        </w:rPr>
      </w:pPr>
      <w:r w:rsidRPr="004C673E">
        <w:rPr>
          <w:rFonts w:ascii="Arial" w:hAnsi="Arial" w:cs="Arial"/>
          <w:b/>
          <w:bCs/>
        </w:rPr>
        <w:t>2008</w:t>
      </w:r>
      <w:r w:rsidRPr="004C673E">
        <w:rPr>
          <w:rFonts w:ascii="Arial" w:hAnsi="Arial" w:cs="Arial"/>
        </w:rPr>
        <w:t>—</w:t>
      </w:r>
      <w:proofErr w:type="spellStart"/>
      <w:r w:rsidRPr="004C673E">
        <w:rPr>
          <w:rFonts w:ascii="Arial" w:hAnsi="Arial" w:cs="Arial"/>
        </w:rPr>
        <w:t>Subsec</w:t>
      </w:r>
      <w:proofErr w:type="spellEnd"/>
      <w:r w:rsidRPr="004C673E">
        <w:rPr>
          <w:rFonts w:ascii="Arial" w:hAnsi="Arial" w:cs="Arial"/>
        </w:rPr>
        <w:t>. (a)(2). Pub. L. 110–315, §403(b)(1)(A), inserted “, and facilitate the application for,” after “the availability of”.</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(a)(3). Pub. L. 110–315, §403(b)(1)(B), substituted “to enter or reenter, and complete” for “, but who have the ability to complete such programs, to reenter”.</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Subsecs</w:t>
      </w:r>
      <w:proofErr w:type="spellEnd"/>
      <w:r w:rsidRPr="004C673E">
        <w:rPr>
          <w:rFonts w:ascii="Arial" w:hAnsi="Arial" w:cs="Arial"/>
        </w:rPr>
        <w:t xml:space="preserve">. (b), (c). Pub. L. 110–315, §403(b)(3), added </w:t>
      </w:r>
      <w:proofErr w:type="spellStart"/>
      <w:r w:rsidRPr="004C673E">
        <w:rPr>
          <w:rFonts w:ascii="Arial" w:hAnsi="Arial" w:cs="Arial"/>
        </w:rPr>
        <w:t>subsecs</w:t>
      </w:r>
      <w:proofErr w:type="spellEnd"/>
      <w:r w:rsidRPr="004C673E">
        <w:rPr>
          <w:rFonts w:ascii="Arial" w:hAnsi="Arial" w:cs="Arial"/>
        </w:rPr>
        <w:t xml:space="preserve">. (b) and (c) and struck out former </w:t>
      </w:r>
      <w:proofErr w:type="spellStart"/>
      <w:r w:rsidRPr="004C673E">
        <w:rPr>
          <w:rFonts w:ascii="Arial" w:hAnsi="Arial" w:cs="Arial"/>
        </w:rPr>
        <w:t>subsec</w:t>
      </w:r>
      <w:proofErr w:type="spellEnd"/>
      <w:r w:rsidRPr="004C673E">
        <w:rPr>
          <w:rFonts w:ascii="Arial" w:hAnsi="Arial" w:cs="Arial"/>
        </w:rPr>
        <w:t xml:space="preserve">. (b) which related to permissible services. Former </w:t>
      </w:r>
      <w:proofErr w:type="spellStart"/>
      <w:r w:rsidRPr="004C673E">
        <w:rPr>
          <w:rFonts w:ascii="Arial" w:hAnsi="Arial" w:cs="Arial"/>
        </w:rPr>
        <w:t>subsec</w:t>
      </w:r>
      <w:proofErr w:type="spellEnd"/>
      <w:r w:rsidRPr="004C673E">
        <w:rPr>
          <w:rFonts w:ascii="Arial" w:hAnsi="Arial" w:cs="Arial"/>
        </w:rPr>
        <w:t xml:space="preserve">. (c) </w:t>
      </w:r>
      <w:proofErr w:type="spellStart"/>
      <w:r w:rsidRPr="004C673E">
        <w:rPr>
          <w:rFonts w:ascii="Arial" w:hAnsi="Arial" w:cs="Arial"/>
        </w:rPr>
        <w:t>redesignated</w:t>
      </w:r>
      <w:proofErr w:type="spellEnd"/>
      <w:r w:rsidRPr="004C673E">
        <w:rPr>
          <w:rFonts w:ascii="Arial" w:hAnsi="Arial" w:cs="Arial"/>
        </w:rPr>
        <w:t xml:space="preserve"> (d).</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xml:space="preserve">. (d). Pub. L. 110–315, §403(b)(2), (4), </w:t>
      </w:r>
      <w:proofErr w:type="spellStart"/>
      <w:r w:rsidRPr="004C673E">
        <w:rPr>
          <w:rFonts w:ascii="Arial" w:hAnsi="Arial" w:cs="Arial"/>
        </w:rPr>
        <w:t>redesignated</w:t>
      </w:r>
      <w:proofErr w:type="spellEnd"/>
      <w:r w:rsidRPr="004C673E">
        <w:rPr>
          <w:rFonts w:ascii="Arial" w:hAnsi="Arial" w:cs="Arial"/>
        </w:rPr>
        <w:t xml:space="preserve"> </w:t>
      </w:r>
      <w:proofErr w:type="spellStart"/>
      <w:r w:rsidRPr="004C673E">
        <w:rPr>
          <w:rFonts w:ascii="Arial" w:hAnsi="Arial" w:cs="Arial"/>
        </w:rPr>
        <w:t>subsec</w:t>
      </w:r>
      <w:proofErr w:type="spellEnd"/>
      <w:r w:rsidRPr="004C673E">
        <w:rPr>
          <w:rFonts w:ascii="Arial" w:hAnsi="Arial" w:cs="Arial"/>
        </w:rPr>
        <w:t>. (c) as (d) and substituted “projects under this section” for “talent search projects under this division” in introductory provisions.</w:t>
      </w:r>
    </w:p>
    <w:p w:rsidR="002E60F1" w:rsidRPr="004C673E" w:rsidRDefault="002E60F1" w:rsidP="002E60F1">
      <w:pPr>
        <w:spacing w:after="168"/>
        <w:ind w:firstLine="240"/>
        <w:rPr>
          <w:rFonts w:ascii="Arial" w:hAnsi="Arial" w:cs="Arial"/>
        </w:rPr>
      </w:pPr>
      <w:r w:rsidRPr="004C673E">
        <w:rPr>
          <w:rFonts w:ascii="Arial" w:hAnsi="Arial" w:cs="Arial"/>
          <w:b/>
          <w:bCs/>
        </w:rPr>
        <w:t>1998</w:t>
      </w:r>
      <w:r w:rsidRPr="004C673E">
        <w:rPr>
          <w:rFonts w:ascii="Arial" w:hAnsi="Arial" w:cs="Arial"/>
        </w:rPr>
        <w:t>—</w:t>
      </w:r>
      <w:proofErr w:type="spellStart"/>
      <w:r w:rsidRPr="004C673E">
        <w:rPr>
          <w:rFonts w:ascii="Arial" w:hAnsi="Arial" w:cs="Arial"/>
        </w:rPr>
        <w:t>Subsec</w:t>
      </w:r>
      <w:proofErr w:type="spellEnd"/>
      <w:r w:rsidRPr="004C673E">
        <w:rPr>
          <w:rFonts w:ascii="Arial" w:hAnsi="Arial" w:cs="Arial"/>
        </w:rPr>
        <w:t>. (b)(4). Pub. L. 105–244, §402(b)(1), added par. (4) and struck out former par. (4) which read as follows: “guidance on secondary school reentry or entry to general educational development (GED) programs or other alternative education programs for secondary school dropouts;”.</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(b)(5). Pub. L. 105–244, §402(b)(2), inserted before semicolon “, or activities designed to acquaint individuals from disadvantaged backgrounds with careers in which the individuals are particularly underrepresented”.</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(b)(8). Pub. L. 105–244, §402(b)(3), substituted “families” for “parents”.</w:t>
      </w:r>
    </w:p>
    <w:p w:rsidR="002E60F1" w:rsidRPr="004C673E" w:rsidRDefault="002E60F1" w:rsidP="002E60F1">
      <w:pPr>
        <w:spacing w:after="168"/>
        <w:ind w:firstLine="240"/>
        <w:rPr>
          <w:rFonts w:ascii="Arial" w:hAnsi="Arial" w:cs="Arial"/>
        </w:rPr>
      </w:pPr>
      <w:proofErr w:type="spellStart"/>
      <w:r w:rsidRPr="004C673E">
        <w:rPr>
          <w:rFonts w:ascii="Arial" w:hAnsi="Arial" w:cs="Arial"/>
        </w:rPr>
        <w:t>Subsec</w:t>
      </w:r>
      <w:proofErr w:type="spellEnd"/>
      <w:r w:rsidRPr="004C673E">
        <w:rPr>
          <w:rFonts w:ascii="Arial" w:hAnsi="Arial" w:cs="Arial"/>
        </w:rPr>
        <w:t>. (b)(9). Pub. L. 105–244, §402(b)(4), inserted “or counselors” after “teachers”.</w:t>
      </w:r>
    </w:p>
    <w:p w:rsidR="002E60F1" w:rsidRPr="004C673E" w:rsidRDefault="002E60F1" w:rsidP="002E60F1">
      <w:pPr>
        <w:spacing w:before="168" w:after="35"/>
        <w:ind w:hanging="480"/>
        <w:jc w:val="center"/>
        <w:outlineLvl w:val="3"/>
        <w:rPr>
          <w:rFonts w:ascii="Arial" w:hAnsi="Arial" w:cs="Arial"/>
          <w:b/>
          <w:bCs/>
          <w:smallCaps/>
        </w:rPr>
      </w:pPr>
      <w:r w:rsidRPr="004C673E">
        <w:rPr>
          <w:rFonts w:ascii="Arial" w:hAnsi="Arial" w:cs="Arial"/>
          <w:b/>
          <w:bCs/>
          <w:smallCaps/>
        </w:rPr>
        <w:t>Effective Date of 1998 Amendment</w:t>
      </w:r>
    </w:p>
    <w:p w:rsidR="002E60F1" w:rsidRDefault="002E60F1" w:rsidP="002E60F1">
      <w:pPr>
        <w:spacing w:after="168"/>
        <w:ind w:firstLine="240"/>
        <w:rPr>
          <w:rFonts w:ascii="Arial" w:hAnsi="Arial" w:cs="Arial"/>
        </w:rPr>
      </w:pPr>
      <w:r w:rsidRPr="004C673E">
        <w:rPr>
          <w:rFonts w:ascii="Arial" w:hAnsi="Arial" w:cs="Arial"/>
        </w:rPr>
        <w:t>Amendment by Pub. L. 105–244 effective Oct. 1, 1998, except as otherwise provided in Pub. L. 105–244, see section 3 of Pub. L. 105–244, set out as a note under section 1001 of this title.</w:t>
      </w:r>
    </w:p>
    <w:p w:rsidR="00723A6A" w:rsidRPr="00E3308E" w:rsidRDefault="003118B8" w:rsidP="00723A6A">
      <w:pPr>
        <w:pStyle w:val="Heading1"/>
        <w:rPr>
          <w:rFonts w:ascii="Times New Roman" w:hAnsi="Times New Roman"/>
        </w:rPr>
      </w:pPr>
      <w:r w:rsidRPr="00E3308E">
        <w:rPr>
          <w:rFonts w:ascii="Times New Roman" w:hAnsi="Times New Roman"/>
        </w:rPr>
        <w:lastRenderedPageBreak/>
        <w:t xml:space="preserve">TALENT SEARCH PROGRAM </w:t>
      </w:r>
      <w:r w:rsidR="00723A6A" w:rsidRPr="00E3308E">
        <w:rPr>
          <w:rFonts w:ascii="Times New Roman" w:hAnsi="Times New Roman"/>
        </w:rPr>
        <w:t>REGULATIONS</w:t>
      </w:r>
    </w:p>
    <w:p w:rsidR="002E60F1" w:rsidRDefault="002E6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E60F1" w:rsidRDefault="002E6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Pr="00AA10F6" w:rsidRDefault="002350F1" w:rsidP="002350F1">
      <w:pPr>
        <w:pStyle w:val="Heading1"/>
        <w:rPr>
          <w:color w:val="000000" w:themeColor="text1"/>
        </w:rPr>
      </w:pPr>
      <w:r w:rsidRPr="00AA10F6">
        <w:rPr>
          <w:color w:val="000000" w:themeColor="text1"/>
        </w:rPr>
        <w:t>Subpart A—General</w:t>
      </w:r>
    </w:p>
    <w:p w:rsidR="002350F1" w:rsidRPr="003A00FE" w:rsidRDefault="002350F1" w:rsidP="002350F1">
      <w:r w:rsidRPr="003A00FE">
        <w:t>Sec.</w:t>
      </w:r>
    </w:p>
    <w:p w:rsidR="002350F1" w:rsidRPr="003A00FE" w:rsidRDefault="002350F1" w:rsidP="002350F1">
      <w:r w:rsidRPr="003A00FE">
        <w:t>643.1 What is the Talent Search program?</w:t>
      </w:r>
    </w:p>
    <w:p w:rsidR="002350F1" w:rsidRPr="003A00FE" w:rsidRDefault="002350F1" w:rsidP="002350F1">
      <w:r w:rsidRPr="003A00FE">
        <w:t>643.2 Who is eligible for a grant?</w:t>
      </w:r>
    </w:p>
    <w:p w:rsidR="002350F1" w:rsidRPr="003A00FE" w:rsidRDefault="002350F1" w:rsidP="002350F1">
      <w:r w:rsidRPr="003A00FE">
        <w:t>643.3 Who is eligible to participate in a</w:t>
      </w:r>
      <w:r w:rsidR="0037715B">
        <w:t xml:space="preserve"> </w:t>
      </w:r>
      <w:r w:rsidRPr="003A00FE">
        <w:t>project?</w:t>
      </w:r>
    </w:p>
    <w:p w:rsidR="002350F1" w:rsidRPr="003A00FE" w:rsidRDefault="002350F1" w:rsidP="002350F1">
      <w:r w:rsidRPr="003A00FE">
        <w:t>643.4 What services does a project provide?</w:t>
      </w:r>
    </w:p>
    <w:p w:rsidR="002350F1" w:rsidRPr="003A00FE" w:rsidRDefault="002350F1" w:rsidP="002350F1">
      <w:r w:rsidRPr="003A00FE">
        <w:t>643.5 How long is a project period?</w:t>
      </w:r>
    </w:p>
    <w:p w:rsidR="002350F1" w:rsidRPr="003A00FE" w:rsidRDefault="002350F1" w:rsidP="002350F1">
      <w:r w:rsidRPr="003A00FE">
        <w:t>643.6 What regulations apply?</w:t>
      </w:r>
    </w:p>
    <w:p w:rsidR="002350F1" w:rsidRDefault="002350F1" w:rsidP="002350F1">
      <w:r>
        <w:t>643.7 What definitions apply?</w:t>
      </w:r>
    </w:p>
    <w:p w:rsidR="0037715B" w:rsidRDefault="0037715B" w:rsidP="002350F1"/>
    <w:p w:rsidR="002350F1" w:rsidRPr="003A00FE" w:rsidRDefault="002350F1" w:rsidP="002350F1">
      <w:pPr>
        <w:pStyle w:val="Heading1"/>
        <w:spacing w:line="360" w:lineRule="auto"/>
        <w:rPr>
          <w:color w:val="000000" w:themeColor="text1"/>
        </w:rPr>
      </w:pPr>
      <w:r w:rsidRPr="003A00FE">
        <w:rPr>
          <w:color w:val="000000" w:themeColor="text1"/>
        </w:rPr>
        <w:t>§ 643.1 What is the Talent Search program?</w:t>
      </w:r>
    </w:p>
    <w:p w:rsidR="002350F1" w:rsidRDefault="002350F1" w:rsidP="002350F1">
      <w:pPr>
        <w:autoSpaceDE w:val="0"/>
        <w:autoSpaceDN w:val="0"/>
        <w:adjustRightInd w:val="0"/>
      </w:pPr>
      <w:r w:rsidRPr="009D20BA">
        <w:t>The Talent Search program provides grants for projects designed to— (a) Identify qualified</w:t>
      </w:r>
      <w:r>
        <w:t xml:space="preserve"> </w:t>
      </w:r>
      <w:r w:rsidRPr="009D20BA">
        <w:t>youths with potential for education at the postsecondary level and encourage them to complete secondary school and undertake a program of postsecondary education; (b) Publicize the availability of, and facilitate the application for, student financial assistance for persons who seek to pursue postsecondary education; and</w:t>
      </w:r>
      <w:r>
        <w:t xml:space="preserve"> </w:t>
      </w:r>
      <w:r w:rsidRPr="009D20BA">
        <w:t>(c) Encourage persons who have not completed education programs at the secondary or postsecondary level to enter or reenter and complete these</w:t>
      </w:r>
      <w:r>
        <w:t xml:space="preserve"> </w:t>
      </w:r>
      <w:r w:rsidRPr="009D20BA">
        <w:t>Programs. (Authority: 20 U.S.C. 1070a–12) [58 FR 59145, Nov. 5, 1993, as amended at 75 FR 65774, Oct. 26, 2010]</w:t>
      </w:r>
    </w:p>
    <w:p w:rsidR="0037715B" w:rsidRDefault="0037715B" w:rsidP="002350F1">
      <w:pPr>
        <w:autoSpaceDE w:val="0"/>
        <w:autoSpaceDN w:val="0"/>
        <w:adjustRightInd w:val="0"/>
      </w:pPr>
    </w:p>
    <w:p w:rsidR="002350F1" w:rsidRPr="003A00FE" w:rsidRDefault="002350F1" w:rsidP="002350F1">
      <w:pPr>
        <w:pStyle w:val="Heading1"/>
        <w:rPr>
          <w:color w:val="000000" w:themeColor="text1"/>
        </w:rPr>
      </w:pPr>
      <w:r w:rsidRPr="003A00FE">
        <w:rPr>
          <w:color w:val="000000" w:themeColor="text1"/>
        </w:rPr>
        <w:t xml:space="preserve">§ 643.2 </w:t>
      </w:r>
      <w:r>
        <w:rPr>
          <w:color w:val="000000" w:themeColor="text1"/>
        </w:rPr>
        <w:t>W</w:t>
      </w:r>
      <w:r w:rsidRPr="003A00FE">
        <w:rPr>
          <w:color w:val="000000" w:themeColor="text1"/>
        </w:rPr>
        <w:t>ho is eligible for a grant?</w:t>
      </w:r>
    </w:p>
    <w:p w:rsidR="002350F1" w:rsidRPr="00D41C27" w:rsidRDefault="002350F1" w:rsidP="002350F1">
      <w:r w:rsidRPr="00D41C27">
        <w:t xml:space="preserve">The following entities are eligible for a grant to carry out a Talent Search project: </w:t>
      </w:r>
    </w:p>
    <w:p w:rsidR="002350F1" w:rsidRPr="00D41C27" w:rsidRDefault="002350F1" w:rsidP="002350F1">
      <w:r w:rsidRPr="00D41C27">
        <w:t>(a) An institution of higher education.</w:t>
      </w:r>
    </w:p>
    <w:p w:rsidR="002350F1" w:rsidRPr="00D41C27" w:rsidRDefault="002350F1" w:rsidP="002350F1">
      <w:r w:rsidRPr="00D41C27">
        <w:t>(b) A public or private agency or organization, including a community based organization with experience in serving disadvantaged youth.</w:t>
      </w:r>
    </w:p>
    <w:p w:rsidR="002350F1" w:rsidRPr="00D41C27" w:rsidRDefault="002350F1" w:rsidP="002350F1">
      <w:r w:rsidRPr="00D41C27">
        <w:t xml:space="preserve"> (c) A secondary school. </w:t>
      </w:r>
    </w:p>
    <w:p w:rsidR="002350F1" w:rsidRDefault="002350F1" w:rsidP="002350F1">
      <w:r w:rsidRPr="00D41C27">
        <w:t>(d) A combination of the types of institutions, agencies, and organizations described in paragraphs (a), (b), and (c) of this section. (Authority: 20 U.S.C. 1070a–11) [58 FR 59145, Nov. 5, 1993, as amended at 75 FR 65774, Oct. 26, 2010]</w:t>
      </w:r>
    </w:p>
    <w:p w:rsidR="002350F1" w:rsidRDefault="002350F1" w:rsidP="002350F1"/>
    <w:p w:rsidR="002350F1" w:rsidRPr="003A00FE" w:rsidRDefault="002350F1" w:rsidP="002350F1">
      <w:pPr>
        <w:pStyle w:val="Heading1"/>
        <w:rPr>
          <w:color w:val="000000" w:themeColor="text1"/>
        </w:rPr>
      </w:pPr>
      <w:r w:rsidRPr="003A00FE">
        <w:rPr>
          <w:color w:val="000000" w:themeColor="text1"/>
        </w:rPr>
        <w:t xml:space="preserve">§ 643.3 </w:t>
      </w:r>
      <w:r>
        <w:rPr>
          <w:color w:val="000000" w:themeColor="text1"/>
        </w:rPr>
        <w:t>W</w:t>
      </w:r>
      <w:r w:rsidRPr="003A00FE">
        <w:rPr>
          <w:color w:val="000000" w:themeColor="text1"/>
        </w:rPr>
        <w:t>ho is eligible to participate in a project?</w:t>
      </w:r>
    </w:p>
    <w:p w:rsidR="002350F1" w:rsidRDefault="002350F1" w:rsidP="002350F1">
      <w:r>
        <w:rPr>
          <w:rFonts w:ascii="MIonic" w:hAnsi="MIonic" w:cs="MIonic"/>
          <w:sz w:val="16"/>
          <w:szCs w:val="16"/>
        </w:rPr>
        <w:t>(</w:t>
      </w:r>
      <w:r w:rsidRPr="00D41C27">
        <w:t>a) An individual is eligible to participate</w:t>
      </w:r>
      <w:r>
        <w:t xml:space="preserve"> </w:t>
      </w:r>
      <w:r w:rsidRPr="00D41C27">
        <w:t>in a Talent Search project if</w:t>
      </w:r>
      <w:r>
        <w:t xml:space="preserve"> </w:t>
      </w:r>
      <w:r w:rsidRPr="00D41C27">
        <w:t>the individual meets all the following</w:t>
      </w:r>
      <w:r>
        <w:t xml:space="preserve"> </w:t>
      </w:r>
      <w:r w:rsidRPr="00D41C27">
        <w:t>requirements:</w:t>
      </w:r>
      <w:r>
        <w:t xml:space="preserve"> </w:t>
      </w:r>
    </w:p>
    <w:p w:rsidR="002350F1" w:rsidRPr="00D41C27" w:rsidRDefault="002350F1" w:rsidP="002350F1">
      <w:r w:rsidRPr="00D41C27">
        <w:t>(1)(i) Is a citizen or national of the</w:t>
      </w:r>
      <w:r>
        <w:t xml:space="preserve"> </w:t>
      </w:r>
      <w:r w:rsidRPr="00D41C27">
        <w:t>United States;</w:t>
      </w:r>
      <w:r>
        <w:t xml:space="preserve"> </w:t>
      </w:r>
      <w:r w:rsidRPr="00D41C27">
        <w:t>(ii) Is a permanent resident of the</w:t>
      </w:r>
      <w:r>
        <w:t xml:space="preserve"> </w:t>
      </w:r>
      <w:r w:rsidRPr="00D41C27">
        <w:t>United States;</w:t>
      </w:r>
      <w:r>
        <w:t xml:space="preserve"> </w:t>
      </w:r>
      <w:r w:rsidRPr="00D41C27">
        <w:t>(iii) Is in the United States for other</w:t>
      </w:r>
      <w:r>
        <w:t xml:space="preserve"> </w:t>
      </w:r>
      <w:r w:rsidRPr="00D41C27">
        <w:t>than a temporary purpose and provides</w:t>
      </w:r>
      <w:r>
        <w:t xml:space="preserve"> </w:t>
      </w:r>
      <w:r w:rsidRPr="00D41C27">
        <w:t>evidence from the Immigration and</w:t>
      </w:r>
      <w:r>
        <w:t xml:space="preserve"> </w:t>
      </w:r>
      <w:r w:rsidRPr="00D41C27">
        <w:t>Naturalization Service of his or her intent</w:t>
      </w:r>
      <w:r>
        <w:t xml:space="preserve"> </w:t>
      </w:r>
      <w:r w:rsidRPr="00D41C27">
        <w:t xml:space="preserve">to </w:t>
      </w:r>
      <w:r>
        <w:t>b</w:t>
      </w:r>
      <w:r w:rsidRPr="00D41C27">
        <w:t>ecome a permanent resident;</w:t>
      </w:r>
      <w:r>
        <w:t xml:space="preserve"> </w:t>
      </w:r>
      <w:r w:rsidRPr="00D41C27">
        <w:t>(iv) Is a permanent resident of Guam,</w:t>
      </w:r>
      <w:r>
        <w:t xml:space="preserve"> </w:t>
      </w:r>
      <w:r w:rsidRPr="00D41C27">
        <w:t>the Northern Mariana Islands, or the</w:t>
      </w:r>
      <w:r>
        <w:t xml:space="preserve"> </w:t>
      </w:r>
      <w:r w:rsidRPr="00D41C27">
        <w:t>Trust Territory of the Pacific Islands</w:t>
      </w:r>
      <w:r>
        <w:t xml:space="preserve"> </w:t>
      </w:r>
      <w:r w:rsidRPr="00D41C27">
        <w:t>(Palau); or</w:t>
      </w:r>
      <w:r>
        <w:t xml:space="preserve"> </w:t>
      </w:r>
      <w:r w:rsidRPr="00D41C27">
        <w:t>(v) Is a resident of the Freely Associated</w:t>
      </w:r>
      <w:r>
        <w:t xml:space="preserve"> </w:t>
      </w:r>
      <w:r w:rsidRPr="00D41C27">
        <w:t>States—the Federated States of</w:t>
      </w:r>
      <w:r>
        <w:t xml:space="preserve"> </w:t>
      </w:r>
      <w:r w:rsidRPr="00D41C27">
        <w:t>Micronesia or the Republic of the Marshall</w:t>
      </w:r>
      <w:r>
        <w:t xml:space="preserve"> </w:t>
      </w:r>
      <w:r w:rsidRPr="00D41C27">
        <w:t>Islands.</w:t>
      </w:r>
    </w:p>
    <w:p w:rsidR="002350F1" w:rsidRDefault="002350F1" w:rsidP="002350F1">
      <w:r w:rsidRPr="00D41C27">
        <w:t>(2)(i) Has completed five years of elementary</w:t>
      </w:r>
      <w:r>
        <w:t xml:space="preserve"> </w:t>
      </w:r>
      <w:r w:rsidRPr="00D41C27">
        <w:t>education or is at least 11</w:t>
      </w:r>
      <w:r>
        <w:t xml:space="preserve"> </w:t>
      </w:r>
      <w:r w:rsidRPr="00D41C27">
        <w:t>years of age but not more than 27 years</w:t>
      </w:r>
      <w:r>
        <w:t xml:space="preserve"> </w:t>
      </w:r>
      <w:r w:rsidRPr="00D41C27">
        <w:t>of age.</w:t>
      </w:r>
      <w:r>
        <w:t xml:space="preserve"> </w:t>
      </w:r>
      <w:r w:rsidRPr="00D41C27">
        <w:t>(ii) However, an individual who is</w:t>
      </w:r>
      <w:r>
        <w:t xml:space="preserve"> </w:t>
      </w:r>
      <w:r w:rsidRPr="00D41C27">
        <w:t xml:space="preserve">more than 27 years of age may </w:t>
      </w:r>
      <w:r w:rsidRPr="00D41C27">
        <w:lastRenderedPageBreak/>
        <w:t>participate</w:t>
      </w:r>
      <w:r>
        <w:t xml:space="preserve"> </w:t>
      </w:r>
      <w:r w:rsidRPr="00D41C27">
        <w:t>in a Talent Search project if the</w:t>
      </w:r>
      <w:r>
        <w:t xml:space="preserve"> </w:t>
      </w:r>
      <w:r w:rsidRPr="00D41C27">
        <w:t>individual cannot be appropriately</w:t>
      </w:r>
      <w:r>
        <w:t xml:space="preserve"> </w:t>
      </w:r>
      <w:r w:rsidRPr="00D41C27">
        <w:t>served by an Educational Opportunity</w:t>
      </w:r>
      <w:r>
        <w:t xml:space="preserve"> </w:t>
      </w:r>
      <w:r w:rsidRPr="00D41C27">
        <w:t>Center project under 34 CFR part 644</w:t>
      </w:r>
      <w:r>
        <w:t xml:space="preserve"> </w:t>
      </w:r>
      <w:r w:rsidRPr="00D41C27">
        <w:t xml:space="preserve">and if the individual’s </w:t>
      </w:r>
      <w:r>
        <w:t xml:space="preserve">participation </w:t>
      </w:r>
      <w:r w:rsidRPr="00D41C27">
        <w:t>would not dilute the Talent Search</w:t>
      </w:r>
      <w:r>
        <w:t xml:space="preserve"> </w:t>
      </w:r>
      <w:r w:rsidRPr="00D41C27">
        <w:t>project’s services to individuals described</w:t>
      </w:r>
      <w:r>
        <w:t xml:space="preserve"> </w:t>
      </w:r>
      <w:r w:rsidRPr="00D41C27">
        <w:t xml:space="preserve">in paragraph (a)(2)(i) of this section. </w:t>
      </w:r>
    </w:p>
    <w:p w:rsidR="002350F1" w:rsidRDefault="002350F1" w:rsidP="002350F1">
      <w:r w:rsidRPr="00D41C27">
        <w:t>(3)(i) Is enrolled in or has dropped out</w:t>
      </w:r>
      <w:r>
        <w:t xml:space="preserve"> </w:t>
      </w:r>
      <w:r w:rsidRPr="00D41C27">
        <w:t>of any grade from six through 12, or has</w:t>
      </w:r>
      <w:r>
        <w:t xml:space="preserve"> </w:t>
      </w:r>
      <w:r w:rsidRPr="00D41C27">
        <w:t>graduated from secondary school, ; or</w:t>
      </w:r>
      <w:r>
        <w:t xml:space="preserve"> </w:t>
      </w:r>
      <w:r w:rsidRPr="00D41C27">
        <w:t>(ii) Has undertaken, but is not presently</w:t>
      </w:r>
      <w:r>
        <w:t xml:space="preserve"> </w:t>
      </w:r>
      <w:r w:rsidRPr="00D41C27">
        <w:t>enrolled in, a program of postsecondary</w:t>
      </w:r>
      <w:r>
        <w:t xml:space="preserve"> </w:t>
      </w:r>
      <w:r w:rsidRPr="00D41C27">
        <w:t>education,</w:t>
      </w:r>
      <w:r>
        <w:t xml:space="preserve"> </w:t>
      </w:r>
      <w:r w:rsidRPr="00D41C27">
        <w:t>(b) A veteran as defined in § 643.6(b),</w:t>
      </w:r>
      <w:r>
        <w:t xml:space="preserve"> </w:t>
      </w:r>
      <w:r w:rsidRPr="00D41C27">
        <w:t>regardless of age, is eligible to participate</w:t>
      </w:r>
      <w:r>
        <w:t xml:space="preserve"> </w:t>
      </w:r>
      <w:r w:rsidRPr="00D41C27">
        <w:t>in a Talent Search project if he or</w:t>
      </w:r>
      <w:r>
        <w:t xml:space="preserve"> </w:t>
      </w:r>
      <w:r w:rsidRPr="00D41C27">
        <w:t>she satisfies the eligibility requirements</w:t>
      </w:r>
      <w:r>
        <w:t xml:space="preserve"> </w:t>
      </w:r>
      <w:r w:rsidRPr="00D41C27">
        <w:t>in paragraph (a) of this section</w:t>
      </w:r>
      <w:r>
        <w:t xml:space="preserve"> </w:t>
      </w:r>
      <w:r w:rsidRPr="00D41C27">
        <w:t>other than the age requirement in</w:t>
      </w:r>
      <w:r>
        <w:t xml:space="preserve"> </w:t>
      </w:r>
      <w:r w:rsidRPr="00D41C27">
        <w:t>paragraph (a)(2).</w:t>
      </w:r>
      <w:r>
        <w:t xml:space="preserve"> </w:t>
      </w:r>
      <w:r w:rsidRPr="00D41C27">
        <w:t>(Authority: 20 U.S.C. 1070a–11 and 1070a–12)</w:t>
      </w:r>
      <w:r>
        <w:t xml:space="preserve"> </w:t>
      </w:r>
      <w:r w:rsidRPr="00D41C27">
        <w:t>[58 FR 59145, Nov. 5, 1993, as amended at 75</w:t>
      </w:r>
      <w:r>
        <w:t xml:space="preserve"> </w:t>
      </w:r>
      <w:r w:rsidRPr="00D41C27">
        <w:t>FR 65775, Oct. 26, 2010]</w:t>
      </w:r>
    </w:p>
    <w:p w:rsidR="0037715B" w:rsidRDefault="0037715B" w:rsidP="002350F1"/>
    <w:p w:rsidR="002350F1" w:rsidRPr="003A00FE" w:rsidRDefault="002350F1" w:rsidP="002350F1">
      <w:pPr>
        <w:pStyle w:val="Heading1"/>
        <w:rPr>
          <w:color w:val="000000" w:themeColor="text1"/>
        </w:rPr>
      </w:pPr>
      <w:r w:rsidRPr="003A00FE">
        <w:rPr>
          <w:color w:val="000000" w:themeColor="text1"/>
        </w:rPr>
        <w:t>§ 643.4 What services does a project provide?</w:t>
      </w:r>
    </w:p>
    <w:p w:rsidR="002350F1" w:rsidRPr="00583B21" w:rsidRDefault="002350F1" w:rsidP="002350F1">
      <w:r w:rsidRPr="00583B21">
        <w:t>(a) A Talent Search project must provide the following services:</w:t>
      </w:r>
    </w:p>
    <w:p w:rsidR="002350F1" w:rsidRPr="00583B21" w:rsidRDefault="002350F1" w:rsidP="002350F1">
      <w:r w:rsidRPr="00583B21">
        <w:t xml:space="preserve">(1) Connections for participants to high quality academic tutoring services to enable the participants to complete secondary or postsecondary courses. </w:t>
      </w:r>
    </w:p>
    <w:p w:rsidR="002350F1" w:rsidRPr="00583B21" w:rsidRDefault="002350F1" w:rsidP="002350F1">
      <w:r w:rsidRPr="00583B21">
        <w:t>(2) Advice and assistance in secondary school course selection and, if applicable, initial postsecondary</w:t>
      </w:r>
      <w:r>
        <w:t xml:space="preserve"> </w:t>
      </w:r>
      <w:r w:rsidRPr="00583B21">
        <w:t>course selection.</w:t>
      </w:r>
    </w:p>
    <w:p w:rsidR="002350F1" w:rsidRPr="00583B21" w:rsidRDefault="002350F1" w:rsidP="002350F1">
      <w:r w:rsidRPr="00583B21">
        <w:t>(3) Assistance in preparing for college entrance examinations and completing college admission applications.</w:t>
      </w:r>
    </w:p>
    <w:p w:rsidR="002350F1" w:rsidRPr="00583B21" w:rsidRDefault="002350F1" w:rsidP="002350F1">
      <w:r w:rsidRPr="00583B21">
        <w:t>(4)(i) Information on the full range of</w:t>
      </w:r>
      <w:r>
        <w:t xml:space="preserve"> </w:t>
      </w:r>
      <w:r w:rsidRPr="00583B21">
        <w:t>Federal student financial aid programs</w:t>
      </w:r>
      <w:r>
        <w:t xml:space="preserve"> </w:t>
      </w:r>
      <w:r w:rsidRPr="00583B21">
        <w:t>and benefits including Federal Pell</w:t>
      </w:r>
      <w:r>
        <w:t xml:space="preserve"> </w:t>
      </w:r>
      <w:r w:rsidRPr="00583B21">
        <w:t>Grant awards and loan forgiveness) and</w:t>
      </w:r>
      <w:r>
        <w:t xml:space="preserve"> </w:t>
      </w:r>
      <w:r w:rsidRPr="00583B21">
        <w:t>on resources for locating public and</w:t>
      </w:r>
      <w:r>
        <w:t xml:space="preserve"> </w:t>
      </w:r>
      <w:r w:rsidRPr="00583B21">
        <w:t>private scholarships; and</w:t>
      </w:r>
      <w:r>
        <w:t xml:space="preserve"> </w:t>
      </w:r>
      <w:r w:rsidRPr="00583B21">
        <w:t>(ii) Assistance in completing financial</w:t>
      </w:r>
      <w:r>
        <w:t xml:space="preserve"> </w:t>
      </w:r>
      <w:r w:rsidRPr="00583B21">
        <w:t>aid applications, including the</w:t>
      </w:r>
      <w:r>
        <w:t xml:space="preserve"> </w:t>
      </w:r>
      <w:r w:rsidRPr="00583B21">
        <w:t>Free Application for Federal Student</w:t>
      </w:r>
      <w:r>
        <w:t xml:space="preserve"> </w:t>
      </w:r>
      <w:r w:rsidRPr="00583B21">
        <w:t>Aid (FAFSA).</w:t>
      </w:r>
    </w:p>
    <w:p w:rsidR="002350F1" w:rsidRPr="00583B21" w:rsidRDefault="002350F1" w:rsidP="002350F1">
      <w:r w:rsidRPr="00583B21">
        <w:t>(5) Guidance on and assistance in—</w:t>
      </w:r>
      <w:r>
        <w:t xml:space="preserve"> </w:t>
      </w:r>
      <w:r w:rsidRPr="00583B21">
        <w:t>(i) Secondary school reentry;</w:t>
      </w:r>
      <w:r>
        <w:t xml:space="preserve"> </w:t>
      </w:r>
      <w:r w:rsidRPr="00583B21">
        <w:t>(ii) Alternative education programs</w:t>
      </w:r>
      <w:r>
        <w:t xml:space="preserve"> </w:t>
      </w:r>
      <w:r w:rsidRPr="00583B21">
        <w:t>for secondary school dropouts that lead</w:t>
      </w:r>
      <w:r>
        <w:t xml:space="preserve"> </w:t>
      </w:r>
      <w:r w:rsidRPr="00583B21">
        <w:t>to the receipt of a regular secondary</w:t>
      </w:r>
      <w:r>
        <w:t xml:space="preserve"> </w:t>
      </w:r>
      <w:r w:rsidRPr="00583B21">
        <w:t>school diploma;</w:t>
      </w:r>
      <w:r>
        <w:t xml:space="preserve"> </w:t>
      </w:r>
      <w:r w:rsidRPr="00583B21">
        <w:t>(iii) Entry into general educational</w:t>
      </w:r>
      <w:r>
        <w:t xml:space="preserve"> </w:t>
      </w:r>
      <w:r w:rsidRPr="00583B21">
        <w:t>development (GED) programs; or</w:t>
      </w:r>
      <w:r>
        <w:t xml:space="preserve"> </w:t>
      </w:r>
      <w:r w:rsidRPr="00583B21">
        <w:t>(iv) Entry into postsecondary education.</w:t>
      </w:r>
    </w:p>
    <w:p w:rsidR="002350F1" w:rsidRPr="00583B21" w:rsidRDefault="002350F1" w:rsidP="002350F1">
      <w:r w:rsidRPr="00583B21">
        <w:t>(6) Connections for participants to</w:t>
      </w:r>
      <w:r>
        <w:t xml:space="preserve"> </w:t>
      </w:r>
      <w:r w:rsidRPr="00583B21">
        <w:t>education or counseling services designed</w:t>
      </w:r>
      <w:r>
        <w:t xml:space="preserve"> </w:t>
      </w:r>
      <w:r w:rsidRPr="00583B21">
        <w:t>to improve the financial and</w:t>
      </w:r>
      <w:r>
        <w:t xml:space="preserve"> </w:t>
      </w:r>
      <w:r w:rsidRPr="00583B21">
        <w:t xml:space="preserve">economic literacy of the participants or the participants’ parents, including </w:t>
      </w:r>
      <w:r>
        <w:t>f</w:t>
      </w:r>
      <w:r w:rsidRPr="00583B21">
        <w:t>inancial planning for postsecondary</w:t>
      </w:r>
      <w:r>
        <w:t xml:space="preserve"> </w:t>
      </w:r>
      <w:r w:rsidRPr="00583B21">
        <w:t>education.</w:t>
      </w:r>
    </w:p>
    <w:p w:rsidR="002350F1" w:rsidRPr="00583B21" w:rsidRDefault="002350F1" w:rsidP="002350F1">
      <w:r w:rsidRPr="00583B21">
        <w:t>(b) A Talent Search project may provide</w:t>
      </w:r>
      <w:r>
        <w:t xml:space="preserve"> </w:t>
      </w:r>
      <w:r w:rsidRPr="00583B21">
        <w:t>services such as the following:</w:t>
      </w:r>
    </w:p>
    <w:p w:rsidR="002350F1" w:rsidRDefault="002350F1" w:rsidP="002350F1">
      <w:r w:rsidRPr="00583B21">
        <w:t>(1) Academic tutoring, which may include</w:t>
      </w:r>
      <w:r>
        <w:t xml:space="preserve"> </w:t>
      </w:r>
      <w:r w:rsidRPr="00583B21">
        <w:t>instruction in reading, writing,</w:t>
      </w:r>
      <w:r>
        <w:t xml:space="preserve"> </w:t>
      </w:r>
      <w:r w:rsidRPr="00583B21">
        <w:t>study skills, mathematics, science, and</w:t>
      </w:r>
      <w:r>
        <w:t xml:space="preserve"> </w:t>
      </w:r>
      <w:r w:rsidRPr="00583B21">
        <w:t>other subjects.</w:t>
      </w:r>
      <w:r>
        <w:t xml:space="preserve"> </w:t>
      </w:r>
    </w:p>
    <w:p w:rsidR="002350F1" w:rsidRDefault="002350F1" w:rsidP="002350F1">
      <w:r w:rsidRPr="00583B21">
        <w:t>(2) Personal and career counseling or</w:t>
      </w:r>
      <w:r>
        <w:t xml:space="preserve"> </w:t>
      </w:r>
      <w:r w:rsidRPr="00583B21">
        <w:t>activities.</w:t>
      </w:r>
    </w:p>
    <w:p w:rsidR="002350F1" w:rsidRDefault="002350F1" w:rsidP="002350F1">
      <w:r>
        <w:t xml:space="preserve"> </w:t>
      </w:r>
      <w:r w:rsidRPr="00583B21">
        <w:t>(3) Information and activities designed</w:t>
      </w:r>
      <w:r>
        <w:t xml:space="preserve"> </w:t>
      </w:r>
      <w:r w:rsidRPr="00583B21">
        <w:t>to acquaint youth with the</w:t>
      </w:r>
      <w:r>
        <w:t xml:space="preserve"> </w:t>
      </w:r>
      <w:r w:rsidRPr="00583B21">
        <w:t>range of career options available to the</w:t>
      </w:r>
      <w:r>
        <w:t xml:space="preserve"> </w:t>
      </w:r>
      <w:r w:rsidRPr="00583B21">
        <w:t>youth.</w:t>
      </w:r>
    </w:p>
    <w:p w:rsidR="002350F1" w:rsidRDefault="002350F1" w:rsidP="002350F1">
      <w:r w:rsidRPr="00583B21">
        <w:t>(4) Exposure to the campuses of institutions</w:t>
      </w:r>
      <w:r>
        <w:t xml:space="preserve"> </w:t>
      </w:r>
      <w:r w:rsidRPr="00583B21">
        <w:t>of higher education, as well as</w:t>
      </w:r>
      <w:r>
        <w:t xml:space="preserve"> </w:t>
      </w:r>
      <w:r w:rsidRPr="00583B21">
        <w:t>to cultural events, academic programs,</w:t>
      </w:r>
      <w:r>
        <w:t xml:space="preserve"> </w:t>
      </w:r>
      <w:r w:rsidRPr="00583B21">
        <w:t>and other sites or activities not usually</w:t>
      </w:r>
      <w:r>
        <w:t xml:space="preserve"> </w:t>
      </w:r>
      <w:r w:rsidRPr="00583B21">
        <w:t>available to disadvantaged youth.</w:t>
      </w:r>
      <w:r>
        <w:t xml:space="preserve"> </w:t>
      </w:r>
    </w:p>
    <w:p w:rsidR="002350F1" w:rsidRDefault="002350F1" w:rsidP="002350F1">
      <w:r w:rsidRPr="00583B21">
        <w:t>(5) Workshops and counseling for</w:t>
      </w:r>
      <w:r>
        <w:t xml:space="preserve"> </w:t>
      </w:r>
      <w:r w:rsidRPr="00583B21">
        <w:t>families of participants served.</w:t>
      </w:r>
    </w:p>
    <w:p w:rsidR="002350F1" w:rsidRDefault="002350F1" w:rsidP="002350F1">
      <w:r w:rsidRPr="00583B21">
        <w:t xml:space="preserve"> (6) Mentoring programs involving elementary</w:t>
      </w:r>
      <w:r>
        <w:t xml:space="preserve"> </w:t>
      </w:r>
      <w:r w:rsidRPr="00583B21">
        <w:t>or secondary school teachers</w:t>
      </w:r>
      <w:r>
        <w:t xml:space="preserve"> </w:t>
      </w:r>
      <w:r w:rsidRPr="00583B21">
        <w:t>or counselors, faculty members at institutions</w:t>
      </w:r>
      <w:r>
        <w:t xml:space="preserve"> </w:t>
      </w:r>
      <w:r w:rsidRPr="00583B21">
        <w:t>of higher education, students,</w:t>
      </w:r>
      <w:r>
        <w:t xml:space="preserve"> </w:t>
      </w:r>
      <w:r w:rsidRPr="00583B21">
        <w:t>or any combination of these persons.</w:t>
      </w:r>
      <w:r>
        <w:t xml:space="preserve"> </w:t>
      </w:r>
    </w:p>
    <w:p w:rsidR="002350F1" w:rsidRDefault="002350F1" w:rsidP="002350F1">
      <w:r w:rsidRPr="00583B21">
        <w:t>(7) Programs and activities as described</w:t>
      </w:r>
      <w:r>
        <w:t xml:space="preserve"> </w:t>
      </w:r>
      <w:r w:rsidRPr="00583B21">
        <w:t>in this section that are specially</w:t>
      </w:r>
      <w:r>
        <w:t xml:space="preserve"> </w:t>
      </w:r>
      <w:r w:rsidRPr="00583B21">
        <w:t>designed for participants who are</w:t>
      </w:r>
      <w:r>
        <w:t xml:space="preserve"> </w:t>
      </w:r>
      <w:r w:rsidRPr="00583B21">
        <w:t>limited English proficient, from groups</w:t>
      </w:r>
      <w:r>
        <w:t xml:space="preserve"> </w:t>
      </w:r>
      <w:r w:rsidRPr="00583B21">
        <w:t>that are traditionally underrepresented</w:t>
      </w:r>
      <w:r>
        <w:t xml:space="preserve"> </w:t>
      </w:r>
      <w:r w:rsidRPr="00583B21">
        <w:t xml:space="preserve">in </w:t>
      </w:r>
      <w:r w:rsidRPr="00583B21">
        <w:lastRenderedPageBreak/>
        <w:t>postsecondary education, individuals</w:t>
      </w:r>
      <w:r>
        <w:t xml:space="preserve"> </w:t>
      </w:r>
      <w:r w:rsidRPr="00583B21">
        <w:t>with disabilities, homeless children</w:t>
      </w:r>
      <w:r>
        <w:t xml:space="preserve"> </w:t>
      </w:r>
      <w:r w:rsidRPr="00583B21">
        <w:t>and youths, foster care youth, or other</w:t>
      </w:r>
      <w:r>
        <w:t xml:space="preserve"> </w:t>
      </w:r>
      <w:r w:rsidRPr="00583B21">
        <w:t>disconnected participants.</w:t>
      </w:r>
      <w:r>
        <w:t xml:space="preserve"> </w:t>
      </w:r>
    </w:p>
    <w:p w:rsidR="002350F1" w:rsidRDefault="002350F1" w:rsidP="002350F1">
      <w:r w:rsidRPr="00583B21">
        <w:t>(8) Other activities designed to meet</w:t>
      </w:r>
      <w:r>
        <w:t xml:space="preserve"> </w:t>
      </w:r>
      <w:r w:rsidRPr="00583B21">
        <w:t>the purposes of the Talent Search Program</w:t>
      </w:r>
      <w:r>
        <w:t xml:space="preserve"> </w:t>
      </w:r>
      <w:r w:rsidRPr="00583B21">
        <w:t>in § 643.1.</w:t>
      </w:r>
      <w:r>
        <w:t xml:space="preserve"> </w:t>
      </w:r>
    </w:p>
    <w:p w:rsidR="002350F1" w:rsidRDefault="002350F1" w:rsidP="002350F1">
      <w:r w:rsidRPr="00583B21">
        <w:t>(Authority: 20 U.S.C. 1070a–12)</w:t>
      </w:r>
      <w:r>
        <w:t xml:space="preserve"> </w:t>
      </w:r>
      <w:r w:rsidRPr="00583B21">
        <w:t>[75 FR 65775, Oct. 26, 2010]</w:t>
      </w:r>
    </w:p>
    <w:p w:rsidR="002350F1" w:rsidRDefault="002350F1" w:rsidP="002350F1"/>
    <w:p w:rsidR="002350F1" w:rsidRPr="003A00FE" w:rsidRDefault="002350F1" w:rsidP="002350F1">
      <w:pPr>
        <w:pStyle w:val="Heading1"/>
        <w:rPr>
          <w:color w:val="000000" w:themeColor="text1"/>
        </w:rPr>
      </w:pPr>
      <w:r w:rsidRPr="003A00FE">
        <w:rPr>
          <w:color w:val="000000" w:themeColor="text1"/>
        </w:rPr>
        <w:t>§ 643.5 How long is a project period?</w:t>
      </w:r>
    </w:p>
    <w:p w:rsidR="002350F1" w:rsidRDefault="002350F1" w:rsidP="002350F1">
      <w:r w:rsidRPr="002F7946">
        <w:t>A project period under the Talent</w:t>
      </w:r>
      <w:r>
        <w:t xml:space="preserve"> </w:t>
      </w:r>
      <w:r w:rsidRPr="002F7946">
        <w:t>Search program is five years.</w:t>
      </w:r>
      <w:r>
        <w:t xml:space="preserve"> </w:t>
      </w:r>
      <w:r w:rsidRPr="002F7946">
        <w:t>(Authority: 20 U.S.C. 1070a–11)</w:t>
      </w:r>
      <w:r>
        <w:t xml:space="preserve"> </w:t>
      </w:r>
      <w:r w:rsidRPr="002F7946">
        <w:t>[75 FR 65775, Oct. 26, 2010]</w:t>
      </w:r>
    </w:p>
    <w:p w:rsidR="0037715B" w:rsidRDefault="0037715B" w:rsidP="002350F1"/>
    <w:p w:rsidR="002350F1" w:rsidRPr="003A00FE" w:rsidRDefault="002350F1" w:rsidP="002350F1">
      <w:pPr>
        <w:pStyle w:val="Heading1"/>
        <w:rPr>
          <w:color w:val="000000" w:themeColor="text1"/>
        </w:rPr>
      </w:pPr>
      <w:r w:rsidRPr="003A00FE">
        <w:rPr>
          <w:color w:val="000000" w:themeColor="text1"/>
        </w:rPr>
        <w:t>§ 643.6 What regulations apply?</w:t>
      </w:r>
    </w:p>
    <w:p w:rsidR="002350F1" w:rsidRPr="002F7946" w:rsidRDefault="002350F1" w:rsidP="002350F1">
      <w:r w:rsidRPr="002F7946">
        <w:t>The following regulations apply to</w:t>
      </w:r>
      <w:r>
        <w:t xml:space="preserve"> </w:t>
      </w:r>
      <w:r w:rsidRPr="002F7946">
        <w:t>the Talent Search program:</w:t>
      </w:r>
    </w:p>
    <w:p w:rsidR="002350F1" w:rsidRDefault="002350F1" w:rsidP="002350F1">
      <w:r w:rsidRPr="002F7946">
        <w:t>(a) The Education Department General</w:t>
      </w:r>
      <w:r>
        <w:t xml:space="preserve"> </w:t>
      </w:r>
      <w:r w:rsidRPr="002F7946">
        <w:t>Administrative Regulations</w:t>
      </w:r>
      <w:r>
        <w:t xml:space="preserve"> </w:t>
      </w:r>
      <w:r w:rsidRPr="002F7946">
        <w:t>(EDGAR) in 34 CFR parts 75 (except for</w:t>
      </w:r>
      <w:r>
        <w:t xml:space="preserve"> </w:t>
      </w:r>
      <w:r w:rsidRPr="002F7946">
        <w:t>§§ 75.215 through 75.221), 77, 79, 82, 84, 86,</w:t>
      </w:r>
      <w:r>
        <w:t xml:space="preserve"> </w:t>
      </w:r>
      <w:r w:rsidRPr="002F7946">
        <w:t>97, 98, and 99.</w:t>
      </w:r>
      <w:r>
        <w:t xml:space="preserve"> </w:t>
      </w:r>
    </w:p>
    <w:p w:rsidR="002350F1" w:rsidRDefault="002350F1" w:rsidP="002350F1">
      <w:r w:rsidRPr="002F7946">
        <w:t>(b) The regulations in this part 643.</w:t>
      </w:r>
      <w:r>
        <w:t xml:space="preserve"> </w:t>
      </w:r>
      <w:r w:rsidRPr="002F7946">
        <w:t>(c)(1) 2 CFR part 180 (OMB Guidelines</w:t>
      </w:r>
      <w:r>
        <w:t xml:space="preserve"> </w:t>
      </w:r>
      <w:r w:rsidRPr="002F7946">
        <w:t>to Agencies on Debarment and Suspension</w:t>
      </w:r>
      <w:r>
        <w:t xml:space="preserve"> </w:t>
      </w:r>
      <w:r w:rsidRPr="002F7946">
        <w:t>(</w:t>
      </w:r>
      <w:proofErr w:type="spellStart"/>
      <w:r w:rsidRPr="002F7946">
        <w:t>Nonprocurement</w:t>
      </w:r>
      <w:proofErr w:type="spellEnd"/>
      <w:r w:rsidRPr="002F7946">
        <w:t>)), as adopted at</w:t>
      </w:r>
      <w:r>
        <w:t xml:space="preserve"> </w:t>
      </w:r>
      <w:r w:rsidRPr="002F7946">
        <w:t>2 CFR part 3485; and</w:t>
      </w:r>
      <w:r>
        <w:t xml:space="preserve"> </w:t>
      </w:r>
      <w:r w:rsidRPr="002F7946">
        <w:t>(2) 2 CFR part 200 (Uniform Administrative</w:t>
      </w:r>
      <w:r>
        <w:t xml:space="preserve"> </w:t>
      </w:r>
      <w:r w:rsidRPr="002F7946">
        <w:t>Requirements, Cost Principles,</w:t>
      </w:r>
      <w:r>
        <w:t xml:space="preserve"> </w:t>
      </w:r>
      <w:r w:rsidRPr="002F7946">
        <w:t>and Audit Requirements for Federal</w:t>
      </w:r>
      <w:r>
        <w:t xml:space="preserve"> </w:t>
      </w:r>
      <w:r w:rsidRPr="002F7946">
        <w:t>Awards), as adopted at 2 CFR part 3474.</w:t>
      </w:r>
      <w:r>
        <w:t xml:space="preserve"> </w:t>
      </w:r>
      <w:r w:rsidRPr="002F7946">
        <w:t>(Authority: 20 U.S.C. 1070a–11 and 1070a–12)</w:t>
      </w:r>
      <w:r>
        <w:t xml:space="preserve"> </w:t>
      </w:r>
      <w:r w:rsidRPr="002F7946">
        <w:t>[58 FR 59145, Nov. 5, 1993, as amended at 75</w:t>
      </w:r>
      <w:r>
        <w:t xml:space="preserve"> </w:t>
      </w:r>
      <w:r w:rsidRPr="002F7946">
        <w:t>FR 65775, Oct. 26, 2010; 79 FR 76102, Dec. 19,</w:t>
      </w:r>
      <w:r>
        <w:t xml:space="preserve"> </w:t>
      </w:r>
      <w:r w:rsidRPr="002F7946">
        <w:t>2014]</w:t>
      </w:r>
    </w:p>
    <w:p w:rsidR="0037715B" w:rsidRDefault="0037715B" w:rsidP="002350F1"/>
    <w:p w:rsidR="002350F1" w:rsidRPr="003A00FE" w:rsidRDefault="002350F1" w:rsidP="002350F1">
      <w:pPr>
        <w:pStyle w:val="Heading1"/>
        <w:rPr>
          <w:rFonts w:ascii="Times New Roman" w:hAnsi="Times New Roman"/>
          <w:color w:val="000000" w:themeColor="text1"/>
        </w:rPr>
      </w:pPr>
      <w:r w:rsidRPr="003A00FE">
        <w:rPr>
          <w:rFonts w:ascii="Times New Roman" w:hAnsi="Times New Roman"/>
          <w:color w:val="000000" w:themeColor="text1"/>
        </w:rPr>
        <w:t>§ 643.7 What definitions apply?</w:t>
      </w:r>
    </w:p>
    <w:p w:rsidR="002350F1" w:rsidRPr="002F7946" w:rsidRDefault="002350F1" w:rsidP="002350F1">
      <w:r w:rsidRPr="0037715B">
        <w:rPr>
          <w:rStyle w:val="Heading2Char"/>
          <w:rFonts w:ascii="Times New Roman" w:hAnsi="Times New Roman" w:cs="Times New Roman"/>
          <w:b/>
          <w:color w:val="000000" w:themeColor="text1"/>
        </w:rPr>
        <w:t>(a) General definitions.</w:t>
      </w:r>
      <w:r w:rsidRPr="003A00FE">
        <w:rPr>
          <w:color w:val="000000" w:themeColor="text1"/>
        </w:rPr>
        <w:t xml:space="preserve"> </w:t>
      </w:r>
      <w:r w:rsidRPr="002F7946">
        <w:t>The following</w:t>
      </w:r>
      <w:r>
        <w:t xml:space="preserve"> </w:t>
      </w:r>
      <w:r w:rsidRPr="002F7946">
        <w:t>terms used in this part are defined in 2</w:t>
      </w:r>
      <w:r>
        <w:t xml:space="preserve"> </w:t>
      </w:r>
      <w:r w:rsidRPr="002F7946">
        <w:t>CFR part 200, subpart A, or in 34 CFR</w:t>
      </w:r>
      <w:r>
        <w:t xml:space="preserve"> </w:t>
      </w:r>
      <w:r w:rsidRPr="002F7946">
        <w:t>77.1:</w:t>
      </w:r>
    </w:p>
    <w:p w:rsidR="002350F1" w:rsidRPr="002F7946" w:rsidRDefault="002350F1" w:rsidP="002350F1">
      <w:r w:rsidRPr="002F7946">
        <w:t>Applicant</w:t>
      </w:r>
      <w:r>
        <w:t xml:space="preserve"> </w:t>
      </w:r>
    </w:p>
    <w:p w:rsidR="002350F1" w:rsidRPr="002F7946" w:rsidRDefault="002350F1" w:rsidP="002350F1">
      <w:r w:rsidRPr="002F7946">
        <w:t>Application</w:t>
      </w:r>
    </w:p>
    <w:p w:rsidR="002350F1" w:rsidRPr="002F7946" w:rsidRDefault="002350F1" w:rsidP="002350F1">
      <w:r w:rsidRPr="002F7946">
        <w:t>Budget</w:t>
      </w:r>
    </w:p>
    <w:p w:rsidR="002350F1" w:rsidRPr="002F7946" w:rsidRDefault="002350F1" w:rsidP="002350F1">
      <w:r w:rsidRPr="002F7946">
        <w:t>Budget period</w:t>
      </w:r>
    </w:p>
    <w:p w:rsidR="002350F1" w:rsidRPr="002F7946" w:rsidRDefault="002350F1" w:rsidP="002350F1">
      <w:r w:rsidRPr="002F7946">
        <w:t>EDGAR</w:t>
      </w:r>
    </w:p>
    <w:p w:rsidR="002350F1" w:rsidRPr="002F7946" w:rsidRDefault="002350F1" w:rsidP="002350F1">
      <w:r w:rsidRPr="002F7946">
        <w:t>Equipment</w:t>
      </w:r>
    </w:p>
    <w:p w:rsidR="002350F1" w:rsidRPr="002F7946" w:rsidRDefault="002350F1" w:rsidP="002350F1">
      <w:r w:rsidRPr="002F7946">
        <w:t>Facilities</w:t>
      </w:r>
    </w:p>
    <w:p w:rsidR="002350F1" w:rsidRPr="002F7946" w:rsidRDefault="002350F1" w:rsidP="002350F1">
      <w:r w:rsidRPr="002F7946">
        <w:t>Fiscal year</w:t>
      </w:r>
    </w:p>
    <w:p w:rsidR="002350F1" w:rsidRPr="002F7946" w:rsidRDefault="002350F1" w:rsidP="002350F1">
      <w:r w:rsidRPr="002F7946">
        <w:t>Grant</w:t>
      </w:r>
    </w:p>
    <w:p w:rsidR="002350F1" w:rsidRPr="002F7946" w:rsidRDefault="002350F1" w:rsidP="002350F1">
      <w:r w:rsidRPr="002F7946">
        <w:t>Grantee</w:t>
      </w:r>
    </w:p>
    <w:p w:rsidR="002350F1" w:rsidRPr="002F7946" w:rsidRDefault="002350F1" w:rsidP="002350F1">
      <w:r w:rsidRPr="002F7946">
        <w:t>Private</w:t>
      </w:r>
    </w:p>
    <w:p w:rsidR="002350F1" w:rsidRPr="002F7946" w:rsidRDefault="002350F1" w:rsidP="002350F1">
      <w:r w:rsidRPr="002F7946">
        <w:t>Project</w:t>
      </w:r>
    </w:p>
    <w:p w:rsidR="002350F1" w:rsidRPr="002F7946" w:rsidRDefault="002350F1" w:rsidP="002350F1">
      <w:r w:rsidRPr="002F7946">
        <w:t>Project period</w:t>
      </w:r>
    </w:p>
    <w:p w:rsidR="002350F1" w:rsidRPr="002F7946" w:rsidRDefault="002350F1" w:rsidP="002350F1">
      <w:r w:rsidRPr="002F7946">
        <w:t>Public</w:t>
      </w:r>
    </w:p>
    <w:p w:rsidR="002350F1" w:rsidRPr="002F7946" w:rsidRDefault="002350F1" w:rsidP="002350F1">
      <w:r w:rsidRPr="002F7946">
        <w:t>Secretary</w:t>
      </w:r>
    </w:p>
    <w:p w:rsidR="002350F1" w:rsidRPr="002F7946" w:rsidRDefault="002350F1" w:rsidP="002350F1">
      <w:r w:rsidRPr="002F7946">
        <w:t>Supplies</w:t>
      </w:r>
    </w:p>
    <w:p w:rsidR="002350F1" w:rsidRDefault="002350F1" w:rsidP="002350F1">
      <w:pPr>
        <w:autoSpaceDE w:val="0"/>
        <w:autoSpaceDN w:val="0"/>
        <w:adjustRightInd w:val="0"/>
        <w:rPr>
          <w:rStyle w:val="Heading2Char"/>
        </w:rPr>
      </w:pPr>
    </w:p>
    <w:p w:rsidR="002350F1" w:rsidRDefault="002350F1" w:rsidP="002350F1">
      <w:pPr>
        <w:autoSpaceDE w:val="0"/>
        <w:autoSpaceDN w:val="0"/>
        <w:adjustRightInd w:val="0"/>
        <w:rPr>
          <w:rStyle w:val="Heading2Char"/>
        </w:rPr>
      </w:pPr>
    </w:p>
    <w:p w:rsidR="002350F1" w:rsidRPr="002350F1" w:rsidRDefault="002350F1" w:rsidP="002350F1">
      <w:pPr>
        <w:pStyle w:val="Heading2"/>
        <w:rPr>
          <w:rFonts w:ascii="Times New Roman" w:hAnsi="Times New Roman" w:cs="Times New Roman"/>
          <w:color w:val="000000" w:themeColor="text1"/>
          <w:sz w:val="28"/>
        </w:rPr>
      </w:pPr>
      <w:r w:rsidRPr="002350F1">
        <w:rPr>
          <w:rFonts w:ascii="Times New Roman" w:hAnsi="Times New Roman" w:cs="Times New Roman"/>
          <w:color w:val="000000" w:themeColor="text1"/>
          <w:sz w:val="28"/>
        </w:rPr>
        <w:lastRenderedPageBreak/>
        <w:t xml:space="preserve">(b) Other definitions. </w:t>
      </w:r>
    </w:p>
    <w:p w:rsidR="002350F1" w:rsidRPr="003A00FE" w:rsidRDefault="002350F1" w:rsidP="002350F1">
      <w:pPr>
        <w:pStyle w:val="Heading2"/>
        <w:rPr>
          <w:color w:val="000000" w:themeColor="text1"/>
        </w:rPr>
      </w:pPr>
      <w:r w:rsidRPr="001B125C">
        <w:rPr>
          <w:rFonts w:ascii="Times New Roman" w:hAnsi="Times New Roman" w:cs="Times New Roman"/>
          <w:color w:val="000000" w:themeColor="text1"/>
          <w:sz w:val="28"/>
        </w:rPr>
        <w:t>The following definitions also apply to this part</w:t>
      </w:r>
      <w:r w:rsidRPr="003A00FE">
        <w:rPr>
          <w:color w:val="000000" w:themeColor="text1"/>
        </w:rPr>
        <w:t>:</w:t>
      </w:r>
    </w:p>
    <w:p w:rsidR="002350F1"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Different population means</w:t>
      </w:r>
      <w:r w:rsidRPr="00DE2FE7">
        <w:rPr>
          <w:b/>
          <w:color w:val="000000" w:themeColor="text1"/>
        </w:rPr>
        <w:t xml:space="preserve"> </w:t>
      </w:r>
      <w:r w:rsidRPr="001B125C">
        <w:t xml:space="preserve">a group of individuals that an eligible entity desires to serve through an application for a grant under the Talent Search program and that— (1) Is separate and distinct from any other population that the entity has applied for a grant to serve; or (2) While sharing some of the same needs as another population that the eligible entity has applied for a grant to serve, has distinct needs for specialized services. </w:t>
      </w:r>
    </w:p>
    <w:p w:rsidR="0037715B" w:rsidRPr="001B125C" w:rsidRDefault="0037715B" w:rsidP="002350F1">
      <w:pPr>
        <w:autoSpaceDE w:val="0"/>
        <w:autoSpaceDN w:val="0"/>
        <w:adjustRightInd w:val="0"/>
      </w:pPr>
    </w:p>
    <w:p w:rsidR="001B125C"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Financial and economic literacy means</w:t>
      </w:r>
      <w:r w:rsidRPr="001B125C">
        <w:rPr>
          <w:rStyle w:val="Heading3Char"/>
          <w:rFonts w:ascii="Times New Roman" w:hAnsi="Times New Roman" w:cs="Times New Roman"/>
          <w:color w:val="000000" w:themeColor="text1"/>
          <w:sz w:val="24"/>
          <w:szCs w:val="24"/>
        </w:rPr>
        <w:t xml:space="preserve"> </w:t>
      </w:r>
      <w:r w:rsidRPr="001B125C">
        <w:t>knowledge about personal financial decision- making, which may include but is not limited to knowledge about— (1) Personal and family budget planning; (2) Understanding credit building principles to meet long-term and short-term goals (</w:t>
      </w:r>
      <w:r w:rsidRPr="001B125C">
        <w:rPr>
          <w:i/>
          <w:iCs/>
        </w:rPr>
        <w:t xml:space="preserve">e.g., </w:t>
      </w:r>
      <w:r w:rsidRPr="001B125C">
        <w:t>loan to debt ratio, credit scoring, negative impacts on credit scores); (3) Cost planning for postsecondary or post baccalaureate education (</w:t>
      </w:r>
      <w:r w:rsidRPr="001B125C">
        <w:rPr>
          <w:i/>
          <w:iCs/>
        </w:rPr>
        <w:t xml:space="preserve">e.g., </w:t>
      </w:r>
      <w:r w:rsidRPr="001B125C">
        <w:t>spending, saving, personal budgeting); (4) College cost of attendance (</w:t>
      </w:r>
      <w:r w:rsidRPr="001B125C">
        <w:rPr>
          <w:i/>
          <w:iCs/>
        </w:rPr>
        <w:t xml:space="preserve">e.g., </w:t>
      </w:r>
      <w:r w:rsidRPr="001B125C">
        <w:t>public vs. private, tuition vs. fees, personal costs); (5) Financial assistance (</w:t>
      </w:r>
      <w:r w:rsidRPr="001B125C">
        <w:rPr>
          <w:i/>
          <w:iCs/>
        </w:rPr>
        <w:t xml:space="preserve">e.g., </w:t>
      </w:r>
      <w:r w:rsidRPr="001B125C">
        <w:t xml:space="preserve">searches, application processes, and differences between private and government loans, </w:t>
      </w:r>
      <w:proofErr w:type="spellStart"/>
      <w:r w:rsidRPr="001B125C">
        <w:t>assistanceships</w:t>
      </w:r>
      <w:proofErr w:type="spellEnd"/>
      <w:r w:rsidRPr="001B125C">
        <w:t xml:space="preserve">); and (6) Assistance in completing the Free Application for Federal Student Aid (FAFSA). </w:t>
      </w:r>
    </w:p>
    <w:p w:rsidR="0037715B" w:rsidRDefault="0037715B" w:rsidP="002350F1">
      <w:pPr>
        <w:autoSpaceDE w:val="0"/>
        <w:autoSpaceDN w:val="0"/>
        <w:adjustRightInd w:val="0"/>
      </w:pPr>
    </w:p>
    <w:p w:rsidR="002350F1" w:rsidRDefault="002350F1" w:rsidP="002350F1">
      <w:pPr>
        <w:autoSpaceDE w:val="0"/>
        <w:autoSpaceDN w:val="0"/>
        <w:adjustRightInd w:val="0"/>
      </w:pPr>
      <w:r w:rsidRPr="00DE2FE7">
        <w:rPr>
          <w:b/>
          <w:i/>
          <w:iCs/>
        </w:rPr>
        <w:t xml:space="preserve">Foster care youth </w:t>
      </w:r>
      <w:r w:rsidRPr="00DE2FE7">
        <w:rPr>
          <w:b/>
          <w:i/>
        </w:rPr>
        <w:t>means</w:t>
      </w:r>
      <w:r w:rsidRPr="00DE2FE7">
        <w:rPr>
          <w:b/>
        </w:rPr>
        <w:t xml:space="preserve"> </w:t>
      </w:r>
      <w:r w:rsidRPr="001B125C">
        <w:t xml:space="preserve">youth who are in foster care or are aging out of the foster care system. </w:t>
      </w:r>
      <w:r w:rsidRPr="001B125C">
        <w:rPr>
          <w:i/>
          <w:iCs/>
        </w:rPr>
        <w:t xml:space="preserve">HEA </w:t>
      </w:r>
      <w:r w:rsidRPr="001B125C">
        <w:t xml:space="preserve">means the Higher Education Act of 1965, as amended. </w:t>
      </w:r>
    </w:p>
    <w:p w:rsidR="0037715B" w:rsidRPr="001B125C" w:rsidRDefault="0037715B" w:rsidP="002350F1">
      <w:pPr>
        <w:autoSpaceDE w:val="0"/>
        <w:autoSpaceDN w:val="0"/>
        <w:adjustRightInd w:val="0"/>
      </w:pPr>
    </w:p>
    <w:p w:rsidR="002350F1"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Homeless children and youth means</w:t>
      </w:r>
      <w:r w:rsidRPr="00DE2FE7">
        <w:rPr>
          <w:b/>
          <w:color w:val="000000" w:themeColor="text1"/>
        </w:rPr>
        <w:t xml:space="preserve"> </w:t>
      </w:r>
      <w:r w:rsidRPr="001B125C">
        <w:t>persons defined in section 725 of the McKinney-Vento Homeless Assistance Act (42 U.S.C. 11434a).</w:t>
      </w:r>
    </w:p>
    <w:p w:rsidR="0037715B" w:rsidRPr="001B125C" w:rsidRDefault="0037715B" w:rsidP="002350F1">
      <w:pPr>
        <w:autoSpaceDE w:val="0"/>
        <w:autoSpaceDN w:val="0"/>
        <w:adjustRightInd w:val="0"/>
      </w:pPr>
    </w:p>
    <w:p w:rsidR="002350F1" w:rsidRPr="001B125C"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Individual with a disability means</w:t>
      </w:r>
      <w:r w:rsidRPr="001B125C">
        <w:rPr>
          <w:color w:val="000000" w:themeColor="text1"/>
        </w:rPr>
        <w:t xml:space="preserve"> </w:t>
      </w:r>
      <w:r w:rsidRPr="001B125C">
        <w:t xml:space="preserve">a person who has a disability, as that term is defined in section 12102 of the Americans with Disabilities Act (42 U.S.C. 12101 </w:t>
      </w:r>
      <w:r w:rsidRPr="001B125C">
        <w:rPr>
          <w:i/>
          <w:iCs/>
        </w:rPr>
        <w:t>et seq.</w:t>
      </w:r>
      <w:r w:rsidRPr="001B125C">
        <w:t>).</w:t>
      </w:r>
    </w:p>
    <w:p w:rsidR="002350F1" w:rsidRDefault="002350F1" w:rsidP="002350F1">
      <w:pPr>
        <w:autoSpaceDE w:val="0"/>
        <w:autoSpaceDN w:val="0"/>
        <w:adjustRightInd w:val="0"/>
      </w:pPr>
      <w:r w:rsidRPr="001B125C">
        <w:rPr>
          <w:rStyle w:val="Heading2Char"/>
          <w:rFonts w:ascii="Times New Roman" w:hAnsi="Times New Roman" w:cs="Times New Roman"/>
          <w:color w:val="000000" w:themeColor="text1"/>
          <w:szCs w:val="24"/>
        </w:rPr>
        <w:t>Institution of higher education means</w:t>
      </w:r>
      <w:r w:rsidRPr="001B125C">
        <w:rPr>
          <w:rStyle w:val="Heading3Char"/>
          <w:rFonts w:ascii="Times New Roman" w:hAnsi="Times New Roman" w:cs="Times New Roman"/>
          <w:color w:val="000000" w:themeColor="text1"/>
          <w:sz w:val="24"/>
          <w:szCs w:val="24"/>
        </w:rPr>
        <w:t xml:space="preserve"> </w:t>
      </w:r>
      <w:r w:rsidRPr="001B125C">
        <w:t xml:space="preserve">an educational institution as defined in sections 101 and 102 of the HEA. </w:t>
      </w:r>
    </w:p>
    <w:p w:rsidR="0037715B" w:rsidRPr="001B125C" w:rsidRDefault="0037715B" w:rsidP="002350F1">
      <w:pPr>
        <w:autoSpaceDE w:val="0"/>
        <w:autoSpaceDN w:val="0"/>
        <w:adjustRightInd w:val="0"/>
      </w:pPr>
    </w:p>
    <w:p w:rsidR="002350F1" w:rsidRPr="001B125C"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Low-income individual means</w:t>
      </w:r>
      <w:r w:rsidRPr="001B125C">
        <w:t xml:space="preserve">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 </w:t>
      </w:r>
    </w:p>
    <w:p w:rsidR="002350F1" w:rsidRDefault="002350F1" w:rsidP="002350F1">
      <w:pPr>
        <w:autoSpaceDE w:val="0"/>
        <w:autoSpaceDN w:val="0"/>
        <w:adjustRightInd w:val="0"/>
      </w:pPr>
      <w:r w:rsidRPr="001B125C">
        <w:rPr>
          <w:rStyle w:val="Heading2Char"/>
          <w:rFonts w:ascii="Times New Roman" w:hAnsi="Times New Roman" w:cs="Times New Roman"/>
          <w:color w:val="000000" w:themeColor="text1"/>
          <w:szCs w:val="24"/>
        </w:rPr>
        <w:t>Participant means an individual</w:t>
      </w:r>
      <w:r w:rsidRPr="001B125C">
        <w:rPr>
          <w:rStyle w:val="Heading3Char"/>
          <w:rFonts w:ascii="Times New Roman" w:hAnsi="Times New Roman" w:cs="Times New Roman"/>
          <w:color w:val="000000" w:themeColor="text1"/>
          <w:sz w:val="24"/>
          <w:szCs w:val="24"/>
        </w:rPr>
        <w:t xml:space="preserve"> </w:t>
      </w:r>
      <w:r w:rsidRPr="001B125C">
        <w:t xml:space="preserve">who— (1) Is determined to be eligible to participate in the project under § 643.3; and (2) Receives project services designed for his or her age or grade level. </w:t>
      </w:r>
    </w:p>
    <w:p w:rsidR="0037715B" w:rsidRPr="001B125C" w:rsidRDefault="0037715B" w:rsidP="002350F1">
      <w:pPr>
        <w:autoSpaceDE w:val="0"/>
        <w:autoSpaceDN w:val="0"/>
        <w:adjustRightInd w:val="0"/>
      </w:pPr>
    </w:p>
    <w:p w:rsidR="002350F1"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Postsecondary education means</w:t>
      </w:r>
      <w:r w:rsidRPr="001B125C">
        <w:t xml:space="preserve"> education beyond the secondary school level.  </w:t>
      </w:r>
    </w:p>
    <w:p w:rsidR="0037715B" w:rsidRPr="001B125C" w:rsidRDefault="0037715B" w:rsidP="002350F1">
      <w:pPr>
        <w:autoSpaceDE w:val="0"/>
        <w:autoSpaceDN w:val="0"/>
        <w:adjustRightInd w:val="0"/>
      </w:pPr>
    </w:p>
    <w:p w:rsidR="002350F1" w:rsidRPr="001B125C"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Potential first-generation college student means</w:t>
      </w:r>
      <w:r w:rsidRPr="001B125C">
        <w:t>— (1) An individual neither of whose natural or adoptive parents received a baccalaureate degree;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an adoptive parent.</w:t>
      </w:r>
    </w:p>
    <w:p w:rsidR="002350F1" w:rsidRDefault="002350F1" w:rsidP="002350F1">
      <w:pPr>
        <w:autoSpaceDE w:val="0"/>
        <w:autoSpaceDN w:val="0"/>
        <w:adjustRightInd w:val="0"/>
      </w:pPr>
      <w:r w:rsidRPr="001B125C">
        <w:rPr>
          <w:rStyle w:val="Heading2Char"/>
          <w:rFonts w:ascii="Times New Roman" w:hAnsi="Times New Roman" w:cs="Times New Roman"/>
          <w:color w:val="000000" w:themeColor="text1"/>
          <w:szCs w:val="24"/>
        </w:rPr>
        <w:lastRenderedPageBreak/>
        <w:t>Regular secondary school diploma means</w:t>
      </w:r>
      <w:r w:rsidRPr="001B125C">
        <w:rPr>
          <w:color w:val="000000" w:themeColor="text1"/>
        </w:rPr>
        <w:t xml:space="preserve"> </w:t>
      </w:r>
      <w:r w:rsidRPr="001B125C">
        <w:t xml:space="preserve">a level attained by individuals who meet or exceed the coursework and performance standards for high school completion established by the individual’s State.  </w:t>
      </w:r>
    </w:p>
    <w:p w:rsidR="0037715B" w:rsidRPr="001B125C" w:rsidRDefault="0037715B" w:rsidP="002350F1">
      <w:pPr>
        <w:autoSpaceDE w:val="0"/>
        <w:autoSpaceDN w:val="0"/>
        <w:adjustRightInd w:val="0"/>
      </w:pPr>
    </w:p>
    <w:p w:rsidR="002350F1" w:rsidRPr="001B125C"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Rigorous secondary school program of study means</w:t>
      </w:r>
      <w:r w:rsidRPr="001B125C">
        <w:rPr>
          <w:color w:val="000000" w:themeColor="text1"/>
        </w:rPr>
        <w:t xml:space="preserve"> </w:t>
      </w:r>
      <w:r w:rsidRPr="001B125C">
        <w:t>a program of study that is— (1) Established by a state educational agency (SEA) or local educational agency (LEA) and recognized as a rigorous secondary school program of study by the Secretary through the process described in 34 CFR 691.16(a) through 691.16(c) for the Academic Competitiveness Grant (ACG) Program; (2) An advanced or honors secondary school program established by States and in existence for the 2004–2005 school (3) Any secondary school program in which a student successfully completes at a minimum the following courses: (i) Four years of English.</w:t>
      </w:r>
    </w:p>
    <w:p w:rsidR="002350F1" w:rsidRPr="001B125C" w:rsidRDefault="002350F1" w:rsidP="002350F1">
      <w:pPr>
        <w:autoSpaceDE w:val="0"/>
        <w:autoSpaceDN w:val="0"/>
        <w:adjustRightInd w:val="0"/>
      </w:pPr>
      <w:r w:rsidRPr="001B125C">
        <w:t>(ii) Three years of mathematics, including algebra I and a higher-level class such as algebra II, geometry, or data analysis and statistics. (iii) Three years of science, including one year each of at least two of the following courses: Biology, chemistry, and physics. (iv) Three years of social studies. (v) One year of a language other than English; (4) A secondary school program identified by a State-level partnership that is recognized by the State Scholars Initiative of the Western Interstate Commission for Higher Education (WICHE), Boulder, Colorado; (5) Any secondary school program for a student who completes at least two courses from an International Baccalaureate Diploma Program sponsored by the International Baccalaureate Organization,</w:t>
      </w:r>
    </w:p>
    <w:p w:rsidR="002350F1" w:rsidRDefault="002350F1" w:rsidP="002350F1">
      <w:pPr>
        <w:autoSpaceDE w:val="0"/>
        <w:autoSpaceDN w:val="0"/>
        <w:adjustRightInd w:val="0"/>
      </w:pPr>
      <w:r w:rsidRPr="001B125C">
        <w:t>Geneva, Switzerland, and receives a score of a ‘‘4’’ or higher on the examinations for at least two of those courses; or (6) Any secondary school program for a student who completes at least two Advanced Placement courses and receives a score of ‘‘3’’ or higher on the College Board’s Advanced Placement Program Exams for at least two of those courses.</w:t>
      </w:r>
    </w:p>
    <w:p w:rsidR="0037715B" w:rsidRPr="001B125C" w:rsidRDefault="0037715B" w:rsidP="002350F1">
      <w:pPr>
        <w:autoSpaceDE w:val="0"/>
        <w:autoSpaceDN w:val="0"/>
        <w:adjustRightInd w:val="0"/>
      </w:pPr>
    </w:p>
    <w:p w:rsidR="002350F1"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Secondary school means</w:t>
      </w:r>
      <w:r w:rsidRPr="001B125C">
        <w:rPr>
          <w:rStyle w:val="Heading3Char"/>
          <w:rFonts w:ascii="Times New Roman" w:hAnsi="Times New Roman" w:cs="Times New Roman"/>
          <w:color w:val="000000" w:themeColor="text1"/>
          <w:sz w:val="24"/>
          <w:szCs w:val="24"/>
        </w:rPr>
        <w:t xml:space="preserve"> </w:t>
      </w:r>
      <w:r w:rsidRPr="001B125C">
        <w:t xml:space="preserve">a school that provides secondary education as determined under State law, except that it does not include education beyond grade 12. </w:t>
      </w:r>
    </w:p>
    <w:p w:rsidR="00880725" w:rsidRPr="001B125C" w:rsidRDefault="00880725" w:rsidP="002350F1">
      <w:pPr>
        <w:autoSpaceDE w:val="0"/>
        <w:autoSpaceDN w:val="0"/>
        <w:adjustRightInd w:val="0"/>
      </w:pPr>
    </w:p>
    <w:p w:rsidR="002350F1" w:rsidRDefault="002350F1" w:rsidP="002350F1">
      <w:pPr>
        <w:autoSpaceDE w:val="0"/>
        <w:autoSpaceDN w:val="0"/>
        <w:adjustRightInd w:val="0"/>
      </w:pPr>
      <w:r w:rsidRPr="00880725">
        <w:rPr>
          <w:rStyle w:val="Heading2Char"/>
          <w:rFonts w:ascii="Times New Roman" w:hAnsi="Times New Roman" w:cs="Times New Roman"/>
          <w:b/>
          <w:i/>
          <w:color w:val="000000" w:themeColor="text1"/>
          <w:szCs w:val="24"/>
        </w:rPr>
        <w:t>Target area means</w:t>
      </w:r>
      <w:r w:rsidRPr="001B125C">
        <w:rPr>
          <w:color w:val="000000" w:themeColor="text1"/>
        </w:rPr>
        <w:t xml:space="preserve"> </w:t>
      </w:r>
      <w:r w:rsidRPr="001B125C">
        <w:t xml:space="preserve">a geographic area served by a Talent Search project. </w:t>
      </w:r>
    </w:p>
    <w:p w:rsidR="00880725" w:rsidRPr="001B125C" w:rsidRDefault="00880725" w:rsidP="002350F1">
      <w:pPr>
        <w:autoSpaceDE w:val="0"/>
        <w:autoSpaceDN w:val="0"/>
        <w:adjustRightInd w:val="0"/>
      </w:pPr>
    </w:p>
    <w:p w:rsidR="002350F1" w:rsidRDefault="002350F1" w:rsidP="002350F1">
      <w:pPr>
        <w:autoSpaceDE w:val="0"/>
        <w:autoSpaceDN w:val="0"/>
        <w:adjustRightInd w:val="0"/>
      </w:pPr>
      <w:r w:rsidRPr="00880725">
        <w:rPr>
          <w:rStyle w:val="Heading2Char"/>
          <w:rFonts w:ascii="Times New Roman" w:hAnsi="Times New Roman" w:cs="Times New Roman"/>
          <w:b/>
          <w:i/>
          <w:color w:val="000000" w:themeColor="text1"/>
          <w:szCs w:val="24"/>
        </w:rPr>
        <w:t>Target school means</w:t>
      </w:r>
      <w:r w:rsidRPr="001B125C">
        <w:rPr>
          <w:rStyle w:val="Heading2Char"/>
          <w:rFonts w:ascii="Times New Roman" w:hAnsi="Times New Roman" w:cs="Times New Roman"/>
          <w:color w:val="000000" w:themeColor="text1"/>
          <w:szCs w:val="24"/>
        </w:rPr>
        <w:t xml:space="preserve"> </w:t>
      </w:r>
      <w:r w:rsidRPr="001B125C">
        <w:t>a school designated by the applicant as a focus of project services.</w:t>
      </w:r>
    </w:p>
    <w:p w:rsidR="0037715B" w:rsidRPr="001B125C" w:rsidRDefault="0037715B" w:rsidP="002350F1">
      <w:pPr>
        <w:autoSpaceDE w:val="0"/>
        <w:autoSpaceDN w:val="0"/>
        <w:adjustRightInd w:val="0"/>
      </w:pPr>
    </w:p>
    <w:p w:rsidR="002350F1" w:rsidRPr="001B125C" w:rsidRDefault="002350F1" w:rsidP="002350F1">
      <w:pPr>
        <w:autoSpaceDE w:val="0"/>
        <w:autoSpaceDN w:val="0"/>
        <w:adjustRightInd w:val="0"/>
      </w:pPr>
      <w:r w:rsidRPr="00DE2FE7">
        <w:rPr>
          <w:rStyle w:val="Heading2Char"/>
          <w:rFonts w:ascii="Times New Roman" w:hAnsi="Times New Roman" w:cs="Times New Roman"/>
          <w:b/>
          <w:i/>
          <w:color w:val="000000" w:themeColor="text1"/>
          <w:szCs w:val="24"/>
        </w:rPr>
        <w:t>Veteran means</w:t>
      </w:r>
      <w:r w:rsidRPr="00DE2FE7">
        <w:rPr>
          <w:b/>
          <w:i/>
          <w:color w:val="000000" w:themeColor="text1"/>
        </w:rPr>
        <w:t xml:space="preserve"> </w:t>
      </w:r>
      <w:r w:rsidRPr="001B125C">
        <w:rPr>
          <w:i/>
        </w:rPr>
        <w:t>a</w:t>
      </w:r>
      <w:r w:rsidRPr="001B125C">
        <w:t xml:space="preserve"> person who— (1) Served on active duty as a member of the Armed Forces of the United States for a period of more than 180 days and was discharged or released</w:t>
      </w:r>
    </w:p>
    <w:p w:rsidR="002350F1" w:rsidRDefault="002350F1" w:rsidP="002350F1">
      <w:pPr>
        <w:autoSpaceDE w:val="0"/>
        <w:autoSpaceDN w:val="0"/>
        <w:adjustRightInd w:val="0"/>
      </w:pPr>
      <w:r w:rsidRPr="001B125C">
        <w:t>under conditions other than dishonorable; (2) Served on active duty as a member of the Armed Forces of the United States and was discharged or released because of a service connected disability; (3) Was a member of a reserve component of the Armed Forces of the United States and was called to active duty for a period of more than 30 days; or (4) Was a member of a reserve component of the Armed Forces of the United States who served on active duty in support of a contingency operation (as that term is defined in section 101(a)(13) of title 10, United States Code) on or after September 11, 2001. (Authority: 20 U.S.C. 1070a–11, 1070a–12 and 1141) [58 FR 59145, Nov. 5, 1993, as amended at 75 FR 65775, Oct. 26, 2010; 79 FR 76102, Dec. 19, 2014]</w:t>
      </w:r>
    </w:p>
    <w:p w:rsidR="0037715B" w:rsidRPr="001B125C" w:rsidRDefault="0037715B" w:rsidP="002350F1">
      <w:pPr>
        <w:autoSpaceDE w:val="0"/>
        <w:autoSpaceDN w:val="0"/>
        <w:adjustRightInd w:val="0"/>
      </w:pPr>
    </w:p>
    <w:p w:rsidR="002350F1" w:rsidRPr="00895A80" w:rsidRDefault="002350F1" w:rsidP="002350F1">
      <w:pPr>
        <w:pStyle w:val="Heading1"/>
        <w:rPr>
          <w:color w:val="000000" w:themeColor="text1"/>
        </w:rPr>
      </w:pPr>
      <w:r w:rsidRPr="00895A80">
        <w:rPr>
          <w:color w:val="000000" w:themeColor="text1"/>
        </w:rPr>
        <w:lastRenderedPageBreak/>
        <w:t>Subpart B—How Does One Apply for an Award?</w:t>
      </w:r>
    </w:p>
    <w:p w:rsidR="002350F1" w:rsidRPr="001B125C" w:rsidRDefault="002350F1" w:rsidP="002350F1">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643.10 How many applications may an eligible applicant submit?</w:t>
      </w:r>
    </w:p>
    <w:p w:rsidR="002350F1" w:rsidRDefault="002350F1" w:rsidP="002350F1">
      <w:pPr>
        <w:autoSpaceDE w:val="0"/>
        <w:autoSpaceDN w:val="0"/>
        <w:adjustRightInd w:val="0"/>
      </w:pPr>
      <w:r w:rsidRPr="00B86374">
        <w:t>(a) An applicant may submit more than one application for Talent Search grants as long as each application describes a project that serves a different target area or target schools, or another designated different population. (b) For each grant competition, the Secretary designates, in the FEDERAL REGISTER notice inviting applications and the other published application materials for the competition, the different populations for which an eligible entity may submit a separate application. (Authority: 20 U.S.C. 1070a–12; 1221e–3) [75 FR 65776, Oct. 26, 2010]</w:t>
      </w:r>
    </w:p>
    <w:p w:rsidR="002350F1" w:rsidRPr="001B125C" w:rsidRDefault="002350F1" w:rsidP="002350F1">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643.11 What assurance must an applicant submit?</w:t>
      </w:r>
    </w:p>
    <w:p w:rsidR="002350F1" w:rsidRPr="00B86374" w:rsidRDefault="002350F1" w:rsidP="002350F1">
      <w:pPr>
        <w:autoSpaceDE w:val="0"/>
        <w:autoSpaceDN w:val="0"/>
        <w:adjustRightInd w:val="0"/>
      </w:pPr>
      <w:r w:rsidRPr="00B86374">
        <w:t>An applicant must submit, as part of</w:t>
      </w:r>
      <w:r>
        <w:t xml:space="preserve"> </w:t>
      </w:r>
      <w:r w:rsidRPr="00B86374">
        <w:t>its application, assurances that—</w:t>
      </w:r>
      <w:r>
        <w:t xml:space="preserve"> </w:t>
      </w:r>
      <w:r w:rsidRPr="00B86374">
        <w:t>(a) At least two-thirds of the individuals</w:t>
      </w:r>
      <w:r>
        <w:t xml:space="preserve"> </w:t>
      </w:r>
      <w:r w:rsidRPr="00B86374">
        <w:t>it serves under its proposed Talent</w:t>
      </w:r>
      <w:r>
        <w:t xml:space="preserve"> </w:t>
      </w:r>
      <w:r w:rsidRPr="00B86374">
        <w:t>Search project will be low-income individuals</w:t>
      </w:r>
    </w:p>
    <w:p w:rsidR="002350F1" w:rsidRPr="00B86374" w:rsidRDefault="002350F1" w:rsidP="002350F1">
      <w:pPr>
        <w:autoSpaceDE w:val="0"/>
        <w:autoSpaceDN w:val="0"/>
        <w:adjustRightInd w:val="0"/>
      </w:pPr>
      <w:r w:rsidRPr="00B86374">
        <w:t>who are potential first-generation</w:t>
      </w:r>
      <w:r>
        <w:t xml:space="preserve"> </w:t>
      </w:r>
      <w:r w:rsidRPr="00B86374">
        <w:t>college students;</w:t>
      </w:r>
      <w:r>
        <w:t xml:space="preserve">  </w:t>
      </w:r>
      <w:r w:rsidRPr="00B86374">
        <w:t>(b) The project will collaborate with</w:t>
      </w:r>
      <w:r>
        <w:t xml:space="preserve"> </w:t>
      </w:r>
      <w:r w:rsidRPr="00B86374">
        <w:t>other Federal TRIO projects, GEAR UP</w:t>
      </w:r>
      <w:r>
        <w:t xml:space="preserve"> </w:t>
      </w:r>
      <w:r w:rsidRPr="00B86374">
        <w:t>projects, or programs serving similar</w:t>
      </w:r>
      <w:r>
        <w:t xml:space="preserve"> </w:t>
      </w:r>
      <w:r w:rsidRPr="00B86374">
        <w:t>populations that are serving the same</w:t>
      </w:r>
      <w:r>
        <w:t xml:space="preserve"> </w:t>
      </w:r>
      <w:r w:rsidRPr="00B86374">
        <w:t>target schools or target area in order</w:t>
      </w:r>
      <w:r>
        <w:t xml:space="preserve"> </w:t>
      </w:r>
      <w:r w:rsidRPr="00B86374">
        <w:t>to minimize the duplication of services</w:t>
      </w:r>
    </w:p>
    <w:p w:rsidR="002350F1" w:rsidRDefault="002350F1" w:rsidP="002350F1">
      <w:pPr>
        <w:autoSpaceDE w:val="0"/>
        <w:autoSpaceDN w:val="0"/>
        <w:adjustRightInd w:val="0"/>
      </w:pPr>
      <w:r w:rsidRPr="00B86374">
        <w:t>and promote collaborations so that</w:t>
      </w:r>
      <w:r>
        <w:t xml:space="preserve"> </w:t>
      </w:r>
      <w:r w:rsidRPr="00B86374">
        <w:t>more students can be served.</w:t>
      </w:r>
      <w:r>
        <w:t xml:space="preserve"> </w:t>
      </w:r>
      <w:r w:rsidRPr="00B86374">
        <w:t>(c) The project will be located in a</w:t>
      </w:r>
      <w:r>
        <w:t xml:space="preserve"> </w:t>
      </w:r>
      <w:r w:rsidRPr="00B86374">
        <w:t>setting or settings accessible to the individuals</w:t>
      </w:r>
      <w:r>
        <w:t xml:space="preserve"> </w:t>
      </w:r>
      <w:r w:rsidRPr="00B86374">
        <w:t>proposed to be served by the</w:t>
      </w:r>
      <w:r>
        <w:t xml:space="preserve"> </w:t>
      </w:r>
      <w:r w:rsidRPr="00B86374">
        <w:t>project; and</w:t>
      </w:r>
      <w:r>
        <w:t xml:space="preserve"> </w:t>
      </w:r>
      <w:r w:rsidRPr="00B86374">
        <w:t>(d) If the applicant is an institution</w:t>
      </w:r>
      <w:r>
        <w:t xml:space="preserve"> </w:t>
      </w:r>
      <w:r w:rsidRPr="00B86374">
        <w:t>of higher education, it will not use the</w:t>
      </w:r>
      <w:r>
        <w:t xml:space="preserve"> </w:t>
      </w:r>
      <w:r w:rsidRPr="00B86374">
        <w:t>project as a part of its recruitment program.</w:t>
      </w:r>
      <w:r>
        <w:t xml:space="preserve"> </w:t>
      </w:r>
      <w:r w:rsidRPr="00B86374">
        <w:t>(Authority: 20 U.S.C. 1070a–12)</w:t>
      </w:r>
      <w:r>
        <w:t xml:space="preserve"> [58 FR 59145, Nov. 5, 1993.R</w:t>
      </w:r>
      <w:r w:rsidRPr="00B86374">
        <w:t>edesignated and</w:t>
      </w:r>
      <w:r>
        <w:t xml:space="preserve"> </w:t>
      </w:r>
      <w:r w:rsidRPr="00B86374">
        <w:t>amended at 75 FR 65776, Oct. 26, 2010]</w:t>
      </w:r>
    </w:p>
    <w:p w:rsidR="0037715B" w:rsidRDefault="0037715B" w:rsidP="002350F1">
      <w:pPr>
        <w:autoSpaceDE w:val="0"/>
        <w:autoSpaceDN w:val="0"/>
        <w:adjustRightInd w:val="0"/>
      </w:pPr>
    </w:p>
    <w:p w:rsidR="002350F1" w:rsidRPr="00895A80" w:rsidRDefault="002350F1" w:rsidP="002350F1">
      <w:pPr>
        <w:pStyle w:val="Heading1"/>
        <w:rPr>
          <w:color w:val="000000" w:themeColor="text1"/>
        </w:rPr>
      </w:pPr>
      <w:r w:rsidRPr="00895A80">
        <w:rPr>
          <w:color w:val="000000" w:themeColor="text1"/>
        </w:rPr>
        <w:t>Subpart C—How Does the Secretary Make a Grant?</w:t>
      </w:r>
    </w:p>
    <w:p w:rsidR="002350F1" w:rsidRPr="001B125C" w:rsidRDefault="002350F1" w:rsidP="002350F1">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643.20 How does the Secretary decide which new grants to make?</w:t>
      </w:r>
    </w:p>
    <w:p w:rsidR="002350F1" w:rsidRDefault="002350F1" w:rsidP="002350F1">
      <w:pPr>
        <w:rPr>
          <w:color w:val="000000"/>
        </w:rPr>
      </w:pPr>
      <w:r w:rsidRPr="00B86374">
        <w:t>(a) The Secretary evaluates an application for a new grant as follows: (1)(i) The Secretary evaluates the application</w:t>
      </w:r>
      <w:r>
        <w:t xml:space="preserve"> </w:t>
      </w:r>
      <w:r w:rsidRPr="00B86374">
        <w:t>on the basis of the selection criteria in § 643.21. (ii) The maximum score for all the</w:t>
      </w:r>
      <w:r>
        <w:t xml:space="preserve"> </w:t>
      </w:r>
      <w:r w:rsidRPr="00B86374">
        <w:t>criteria in § 643.21 is 100 points. The</w:t>
      </w:r>
      <w:r>
        <w:t xml:space="preserve"> </w:t>
      </w:r>
      <w:r w:rsidRPr="00B86374">
        <w:t>maximum score for each criterion is</w:t>
      </w:r>
      <w:r>
        <w:t xml:space="preserve"> </w:t>
      </w:r>
      <w:r w:rsidRPr="00B86374">
        <w:t>indicated in parentheses with the criterion.</w:t>
      </w:r>
      <w:r>
        <w:t xml:space="preserve"> </w:t>
      </w:r>
      <w:r w:rsidRPr="00B86374">
        <w:t>(2)(i) For an application for a new</w:t>
      </w:r>
      <w:r>
        <w:t xml:space="preserve"> </w:t>
      </w:r>
      <w:r w:rsidRPr="00B86374">
        <w:t>grant to continue to serve substantially</w:t>
      </w:r>
      <w:r>
        <w:t xml:space="preserve"> </w:t>
      </w:r>
      <w:r w:rsidRPr="00B86374">
        <w:t>the same populations and campuses</w:t>
      </w:r>
      <w:r>
        <w:t xml:space="preserve"> </w:t>
      </w:r>
      <w:r w:rsidRPr="00B86374">
        <w:t>that the applicant is serving</w:t>
      </w:r>
      <w:r>
        <w:t xml:space="preserve"> </w:t>
      </w:r>
      <w:r w:rsidRPr="00B86374">
        <w:t>under an expiring project, the Secretary</w:t>
      </w:r>
      <w:r>
        <w:t xml:space="preserve"> </w:t>
      </w:r>
      <w:r w:rsidRPr="00B86374">
        <w:t>evaluates the applicant’s prior</w:t>
      </w:r>
      <w:r>
        <w:t xml:space="preserve"> </w:t>
      </w:r>
      <w:r w:rsidRPr="00B86374">
        <w:t>experience of high quality service delivery</w:t>
      </w:r>
      <w:r>
        <w:t xml:space="preserve"> </w:t>
      </w:r>
      <w:r w:rsidRPr="00B86374">
        <w:t>under the expiring project on the</w:t>
      </w:r>
      <w:r>
        <w:t xml:space="preserve"> </w:t>
      </w:r>
      <w:r w:rsidRPr="00B86374">
        <w:t>basis of the outcome criteria in § 643.22.</w:t>
      </w:r>
      <w:r>
        <w:t xml:space="preserve"> </w:t>
      </w:r>
      <w:r w:rsidRPr="00B86374">
        <w:rPr>
          <w:color w:val="000000"/>
        </w:rPr>
        <w:t>(ii) The maximum total score for all</w:t>
      </w:r>
      <w:r>
        <w:rPr>
          <w:color w:val="000000"/>
        </w:rPr>
        <w:t xml:space="preserve"> </w:t>
      </w:r>
      <w:r w:rsidRPr="00B86374">
        <w:rPr>
          <w:color w:val="000000"/>
        </w:rPr>
        <w:t>the criteria in § 643.22 is 15 points. The</w:t>
      </w:r>
      <w:r>
        <w:rPr>
          <w:color w:val="000000"/>
        </w:rPr>
        <w:t xml:space="preserve"> </w:t>
      </w:r>
      <w:r w:rsidRPr="00B86374">
        <w:rPr>
          <w:color w:val="000000"/>
        </w:rPr>
        <w:t>maximum score for each criterion is</w:t>
      </w:r>
      <w:r>
        <w:rPr>
          <w:color w:val="000000"/>
        </w:rPr>
        <w:t xml:space="preserve"> </w:t>
      </w:r>
      <w:r w:rsidRPr="00B86374">
        <w:rPr>
          <w:color w:val="000000"/>
        </w:rPr>
        <w:t>indicated in parentheses with the criterion.</w:t>
      </w:r>
      <w:r>
        <w:rPr>
          <w:color w:val="000000"/>
        </w:rPr>
        <w:t xml:space="preserve"> </w:t>
      </w:r>
      <w:r w:rsidRPr="00B86374">
        <w:rPr>
          <w:color w:val="000000"/>
        </w:rPr>
        <w:t>(iii) The Secretary evaluates the PE</w:t>
      </w:r>
      <w:r>
        <w:rPr>
          <w:color w:val="000000"/>
        </w:rPr>
        <w:t xml:space="preserve"> </w:t>
      </w:r>
      <w:r w:rsidRPr="00B86374">
        <w:rPr>
          <w:color w:val="000000"/>
        </w:rPr>
        <w:t>of an applicant for each of the three</w:t>
      </w:r>
      <w:r>
        <w:rPr>
          <w:color w:val="000000"/>
        </w:rPr>
        <w:t xml:space="preserve"> </w:t>
      </w:r>
      <w:r w:rsidRPr="00B86374">
        <w:rPr>
          <w:color w:val="000000"/>
        </w:rPr>
        <w:t>project years that the Secretary designates</w:t>
      </w:r>
      <w:r>
        <w:rPr>
          <w:color w:val="000000"/>
        </w:rPr>
        <w:t xml:space="preserve"> </w:t>
      </w:r>
      <w:r w:rsidRPr="00B86374">
        <w:rPr>
          <w:color w:val="000000"/>
        </w:rPr>
        <w:t>in the FEDERAL REGISTER notice</w:t>
      </w:r>
      <w:r>
        <w:rPr>
          <w:color w:val="000000"/>
        </w:rPr>
        <w:t xml:space="preserve"> </w:t>
      </w:r>
      <w:r w:rsidRPr="00B86374">
        <w:rPr>
          <w:color w:val="000000"/>
        </w:rPr>
        <w:t>inviting applications and the other</w:t>
      </w:r>
      <w:r>
        <w:rPr>
          <w:color w:val="000000"/>
        </w:rPr>
        <w:t xml:space="preserve"> </w:t>
      </w:r>
      <w:r w:rsidRPr="00B86374">
        <w:rPr>
          <w:color w:val="000000"/>
        </w:rPr>
        <w:t>published application materials for the</w:t>
      </w:r>
      <w:r>
        <w:rPr>
          <w:color w:val="000000"/>
        </w:rPr>
        <w:t xml:space="preserve"> </w:t>
      </w:r>
      <w:r w:rsidRPr="00B86374">
        <w:rPr>
          <w:color w:val="000000"/>
        </w:rPr>
        <w:t>competition.</w:t>
      </w:r>
      <w:r>
        <w:rPr>
          <w:color w:val="000000"/>
        </w:rPr>
        <w:t xml:space="preserve"> </w:t>
      </w:r>
      <w:r w:rsidRPr="00B86374">
        <w:rPr>
          <w:color w:val="000000"/>
        </w:rPr>
        <w:t>(iv) An applicant may earn up to 15</w:t>
      </w:r>
      <w:r>
        <w:rPr>
          <w:color w:val="000000"/>
        </w:rPr>
        <w:t xml:space="preserve"> </w:t>
      </w:r>
      <w:r w:rsidRPr="00B86374">
        <w:rPr>
          <w:color w:val="000000"/>
        </w:rPr>
        <w:t>PE points for each of the designated</w:t>
      </w:r>
      <w:r>
        <w:rPr>
          <w:color w:val="000000"/>
        </w:rPr>
        <w:t xml:space="preserve"> </w:t>
      </w:r>
      <w:r w:rsidRPr="00B86374">
        <w:rPr>
          <w:color w:val="000000"/>
        </w:rPr>
        <w:t>project years for which annual performance</w:t>
      </w:r>
      <w:r>
        <w:rPr>
          <w:color w:val="000000"/>
        </w:rPr>
        <w:t xml:space="preserve"> </w:t>
      </w:r>
      <w:r w:rsidRPr="00B86374">
        <w:rPr>
          <w:color w:val="000000"/>
        </w:rPr>
        <w:t>report data are available.</w:t>
      </w:r>
      <w:r>
        <w:rPr>
          <w:color w:val="000000"/>
        </w:rPr>
        <w:t xml:space="preserve"> </w:t>
      </w:r>
      <w:r w:rsidRPr="00B86374">
        <w:rPr>
          <w:color w:val="000000"/>
        </w:rPr>
        <w:t>(v) The final PE score is the average</w:t>
      </w:r>
      <w:r>
        <w:rPr>
          <w:color w:val="000000"/>
        </w:rPr>
        <w:t xml:space="preserve"> </w:t>
      </w:r>
      <w:r w:rsidRPr="00B86374">
        <w:rPr>
          <w:color w:val="000000"/>
        </w:rPr>
        <w:t>of the scores for the three project years</w:t>
      </w:r>
      <w:r>
        <w:rPr>
          <w:color w:val="000000"/>
        </w:rPr>
        <w:t xml:space="preserve"> </w:t>
      </w:r>
      <w:r w:rsidRPr="00B86374">
        <w:rPr>
          <w:color w:val="000000"/>
        </w:rPr>
        <w:t>assessed.</w:t>
      </w:r>
      <w:r>
        <w:rPr>
          <w:color w:val="000000"/>
        </w:rPr>
        <w:t xml:space="preserve"> </w:t>
      </w:r>
      <w:r w:rsidRPr="00B86374">
        <w:rPr>
          <w:color w:val="000000"/>
        </w:rPr>
        <w:t>(b) The Secretary makes new grants</w:t>
      </w:r>
      <w:r>
        <w:rPr>
          <w:color w:val="000000"/>
        </w:rPr>
        <w:t xml:space="preserve"> </w:t>
      </w:r>
      <w:r w:rsidRPr="00B86374">
        <w:rPr>
          <w:color w:val="000000"/>
        </w:rPr>
        <w:t>in rank order on the basis of the applications’</w:t>
      </w:r>
      <w:r>
        <w:rPr>
          <w:color w:val="000000"/>
        </w:rPr>
        <w:t xml:space="preserve"> </w:t>
      </w:r>
      <w:r w:rsidRPr="00B86374">
        <w:rPr>
          <w:color w:val="000000"/>
        </w:rPr>
        <w:t>total scores under paragraphs</w:t>
      </w:r>
      <w:r>
        <w:rPr>
          <w:color w:val="000000"/>
        </w:rPr>
        <w:t xml:space="preserve"> </w:t>
      </w:r>
      <w:r w:rsidRPr="00B86374">
        <w:rPr>
          <w:color w:val="000000"/>
        </w:rPr>
        <w:t>(a)(1) and (a)(2) of this section.</w:t>
      </w:r>
      <w:r>
        <w:rPr>
          <w:color w:val="000000"/>
        </w:rPr>
        <w:t xml:space="preserve"> </w:t>
      </w:r>
      <w:r w:rsidRPr="00B86374">
        <w:rPr>
          <w:color w:val="000000"/>
        </w:rPr>
        <w:t>(c) If the total scores of two or more</w:t>
      </w:r>
      <w:r>
        <w:rPr>
          <w:color w:val="000000"/>
        </w:rPr>
        <w:t xml:space="preserve"> </w:t>
      </w:r>
      <w:r w:rsidRPr="00B86374">
        <w:rPr>
          <w:color w:val="000000"/>
        </w:rPr>
        <w:t>applications are the same and there are</w:t>
      </w:r>
      <w:r>
        <w:rPr>
          <w:color w:val="000000"/>
        </w:rPr>
        <w:t xml:space="preserve"> </w:t>
      </w:r>
      <w:r w:rsidRPr="00B86374">
        <w:rPr>
          <w:color w:val="000000"/>
        </w:rPr>
        <w:t>insufficient funds for these applications</w:t>
      </w:r>
      <w:r>
        <w:rPr>
          <w:color w:val="000000"/>
        </w:rPr>
        <w:t xml:space="preserve">  </w:t>
      </w:r>
      <w:r w:rsidRPr="00B86374">
        <w:rPr>
          <w:color w:val="000000"/>
        </w:rPr>
        <w:t>after the approval of higher</w:t>
      </w:r>
      <w:r>
        <w:rPr>
          <w:color w:val="000000"/>
        </w:rPr>
        <w:t xml:space="preserve"> </w:t>
      </w:r>
      <w:r w:rsidRPr="00B86374">
        <w:rPr>
          <w:color w:val="000000"/>
        </w:rPr>
        <w:t>ranked</w:t>
      </w:r>
      <w:r>
        <w:rPr>
          <w:color w:val="000000"/>
        </w:rPr>
        <w:t xml:space="preserve"> </w:t>
      </w:r>
      <w:r w:rsidRPr="00B86374">
        <w:rPr>
          <w:color w:val="000000"/>
        </w:rPr>
        <w:t>applications, the Secretary uses</w:t>
      </w:r>
      <w:r>
        <w:rPr>
          <w:color w:val="000000"/>
        </w:rPr>
        <w:t xml:space="preserve"> </w:t>
      </w:r>
      <w:r w:rsidRPr="00B86374">
        <w:rPr>
          <w:color w:val="000000"/>
        </w:rPr>
        <w:t>the remaining funds to serve geographic</w:t>
      </w:r>
      <w:r>
        <w:rPr>
          <w:color w:val="000000"/>
        </w:rPr>
        <w:t xml:space="preserve"> </w:t>
      </w:r>
      <w:r w:rsidRPr="00B86374">
        <w:rPr>
          <w:color w:val="000000"/>
        </w:rPr>
        <w:t>areas and eligible populations</w:t>
      </w:r>
      <w:r>
        <w:rPr>
          <w:color w:val="000000"/>
        </w:rPr>
        <w:t xml:space="preserve"> </w:t>
      </w:r>
      <w:r w:rsidRPr="00B86374">
        <w:rPr>
          <w:color w:val="000000"/>
        </w:rPr>
        <w:t>that have been underserved by the Talent</w:t>
      </w:r>
      <w:r>
        <w:rPr>
          <w:color w:val="000000"/>
        </w:rPr>
        <w:t xml:space="preserve"> </w:t>
      </w:r>
      <w:r w:rsidRPr="00B86374">
        <w:rPr>
          <w:color w:val="000000"/>
        </w:rPr>
        <w:t>Search program.</w:t>
      </w:r>
      <w:r>
        <w:rPr>
          <w:color w:val="000000"/>
        </w:rPr>
        <w:t xml:space="preserve"> </w:t>
      </w:r>
      <w:r w:rsidRPr="00B86374">
        <w:rPr>
          <w:color w:val="000000"/>
        </w:rPr>
        <w:t>(d) The Secretary does not make a</w:t>
      </w:r>
      <w:r>
        <w:rPr>
          <w:color w:val="000000"/>
        </w:rPr>
        <w:t xml:space="preserve"> </w:t>
      </w:r>
      <w:r w:rsidRPr="00B86374">
        <w:rPr>
          <w:color w:val="000000"/>
        </w:rPr>
        <w:t>new grant to an applicant if the applicant’s</w:t>
      </w:r>
      <w:r>
        <w:rPr>
          <w:color w:val="000000"/>
        </w:rPr>
        <w:t xml:space="preserve"> </w:t>
      </w:r>
      <w:r w:rsidRPr="00B86374">
        <w:rPr>
          <w:color w:val="000000"/>
        </w:rPr>
        <w:t>prior project involved the fraudulent</w:t>
      </w:r>
      <w:r>
        <w:rPr>
          <w:color w:val="000000"/>
        </w:rPr>
        <w:t xml:space="preserve"> </w:t>
      </w:r>
      <w:r w:rsidRPr="00B86374">
        <w:rPr>
          <w:color w:val="000000"/>
        </w:rPr>
        <w:t>use of program funds.</w:t>
      </w:r>
      <w:r>
        <w:rPr>
          <w:color w:val="000000"/>
        </w:rPr>
        <w:t xml:space="preserve"> </w:t>
      </w:r>
      <w:r w:rsidRPr="00B86374">
        <w:rPr>
          <w:color w:val="000000"/>
        </w:rPr>
        <w:lastRenderedPageBreak/>
        <w:t>(Authority: 20 U.S.C. 1070a–11, 1070a–12, and</w:t>
      </w:r>
      <w:r>
        <w:rPr>
          <w:color w:val="000000"/>
        </w:rPr>
        <w:t xml:space="preserve"> </w:t>
      </w:r>
      <w:r w:rsidRPr="00B86374">
        <w:rPr>
          <w:color w:val="000000"/>
        </w:rPr>
        <w:t>1144a(a))</w:t>
      </w:r>
      <w:r>
        <w:rPr>
          <w:color w:val="000000"/>
        </w:rPr>
        <w:t xml:space="preserve"> </w:t>
      </w:r>
      <w:r w:rsidRPr="00B86374">
        <w:rPr>
          <w:color w:val="000000"/>
        </w:rPr>
        <w:t>[58 FR 59145, Nov. 5, 1993, as amended at 75</w:t>
      </w:r>
      <w:r>
        <w:rPr>
          <w:color w:val="000000"/>
        </w:rPr>
        <w:t xml:space="preserve"> </w:t>
      </w:r>
      <w:r w:rsidRPr="00B86374">
        <w:rPr>
          <w:color w:val="000000"/>
        </w:rPr>
        <w:t>FR 65776, Oct. 26, 2010]</w:t>
      </w:r>
    </w:p>
    <w:p w:rsidR="0037715B" w:rsidRDefault="0037715B" w:rsidP="002350F1">
      <w:pPr>
        <w:rPr>
          <w:color w:val="000000"/>
        </w:rPr>
      </w:pPr>
    </w:p>
    <w:p w:rsidR="0037715B" w:rsidRDefault="0037715B" w:rsidP="002350F1">
      <w:pPr>
        <w:rPr>
          <w:color w:val="000000"/>
        </w:rPr>
      </w:pPr>
    </w:p>
    <w:p w:rsidR="0037715B" w:rsidRDefault="0037715B" w:rsidP="002350F1">
      <w:pPr>
        <w:rPr>
          <w:color w:val="000000"/>
        </w:rPr>
      </w:pPr>
    </w:p>
    <w:p w:rsidR="002350F1" w:rsidRPr="00B86374" w:rsidRDefault="002350F1" w:rsidP="002350F1">
      <w:pPr>
        <w:pStyle w:val="Heading1"/>
      </w:pPr>
      <w:r w:rsidRPr="00895A80">
        <w:rPr>
          <w:color w:val="000000" w:themeColor="text1"/>
        </w:rPr>
        <w:t>§ 643.21 What selection criteria does the Secretary use?</w:t>
      </w:r>
    </w:p>
    <w:p w:rsidR="001B125C" w:rsidRDefault="001B125C" w:rsidP="002350F1">
      <w:pPr>
        <w:rPr>
          <w:color w:val="000000"/>
        </w:rPr>
      </w:pPr>
    </w:p>
    <w:p w:rsidR="002350F1" w:rsidRPr="00B86374" w:rsidRDefault="002350F1" w:rsidP="001B125C">
      <w:pPr>
        <w:spacing w:line="360" w:lineRule="auto"/>
        <w:rPr>
          <w:color w:val="000000"/>
        </w:rPr>
      </w:pPr>
      <w:r w:rsidRPr="00B86374">
        <w:rPr>
          <w:color w:val="000000"/>
        </w:rPr>
        <w:t>The Secretary uses the following criteria</w:t>
      </w:r>
      <w:r>
        <w:rPr>
          <w:color w:val="000000"/>
        </w:rPr>
        <w:t xml:space="preserve"> </w:t>
      </w:r>
      <w:r w:rsidRPr="00B86374">
        <w:rPr>
          <w:color w:val="000000"/>
        </w:rPr>
        <w:t>to evaluate an application for a</w:t>
      </w:r>
      <w:r>
        <w:rPr>
          <w:color w:val="000000"/>
        </w:rPr>
        <w:t xml:space="preserve"> </w:t>
      </w:r>
      <w:r w:rsidRPr="00B86374">
        <w:rPr>
          <w:color w:val="000000"/>
        </w:rPr>
        <w:t>new grant:</w:t>
      </w:r>
    </w:p>
    <w:p w:rsidR="002350F1" w:rsidRDefault="002350F1" w:rsidP="002350F1">
      <w:r w:rsidRPr="001B125C">
        <w:rPr>
          <w:rStyle w:val="Heading2Char"/>
          <w:rFonts w:ascii="Times New Roman" w:hAnsi="Times New Roman" w:cs="Times New Roman"/>
          <w:b/>
          <w:i/>
          <w:color w:val="000000" w:themeColor="text1"/>
          <w:sz w:val="28"/>
        </w:rPr>
        <w:t>(a) Need for the project (24 points).</w:t>
      </w:r>
      <w:r w:rsidRPr="00895A80">
        <w:rPr>
          <w:color w:val="000000" w:themeColor="text1"/>
        </w:rPr>
        <w:t xml:space="preserve"> </w:t>
      </w:r>
      <w:r w:rsidRPr="00B86374">
        <w:rPr>
          <w:color w:val="000000"/>
        </w:rPr>
        <w:t>The</w:t>
      </w:r>
      <w:r>
        <w:rPr>
          <w:color w:val="000000"/>
        </w:rPr>
        <w:t xml:space="preserve"> </w:t>
      </w:r>
      <w:r w:rsidRPr="00B86374">
        <w:rPr>
          <w:color w:val="000000"/>
        </w:rPr>
        <w:t>Secretary evaluates the need for a Talent</w:t>
      </w:r>
      <w:r>
        <w:rPr>
          <w:color w:val="000000"/>
        </w:rPr>
        <w:t xml:space="preserve"> </w:t>
      </w:r>
      <w:r w:rsidRPr="00B86374">
        <w:rPr>
          <w:color w:val="000000"/>
        </w:rPr>
        <w:t>Search project in the proposed target</w:t>
      </w:r>
      <w:r>
        <w:rPr>
          <w:color w:val="000000"/>
        </w:rPr>
        <w:t xml:space="preserve"> </w:t>
      </w:r>
      <w:r w:rsidRPr="00B86374">
        <w:rPr>
          <w:color w:val="000000"/>
        </w:rPr>
        <w:t>area on the basis of the extent to</w:t>
      </w:r>
      <w:r>
        <w:rPr>
          <w:color w:val="000000"/>
        </w:rPr>
        <w:t xml:space="preserve"> </w:t>
      </w:r>
      <w:r w:rsidRPr="00B86374">
        <w:rPr>
          <w:color w:val="000000"/>
        </w:rPr>
        <w:t>which the application contains clear</w:t>
      </w:r>
      <w:r>
        <w:rPr>
          <w:color w:val="000000"/>
        </w:rPr>
        <w:t xml:space="preserve"> </w:t>
      </w:r>
      <w:r w:rsidRPr="00B86374">
        <w:rPr>
          <w:color w:val="000000"/>
        </w:rPr>
        <w:t>evidence of the following:</w:t>
      </w:r>
      <w:r>
        <w:rPr>
          <w:color w:val="000000"/>
        </w:rPr>
        <w:t xml:space="preserve"> </w:t>
      </w:r>
      <w:r w:rsidRPr="00B86374">
        <w:rPr>
          <w:color w:val="000000"/>
        </w:rPr>
        <w:t>(1) (4 points) A high number or high</w:t>
      </w:r>
      <w:r>
        <w:rPr>
          <w:color w:val="000000"/>
        </w:rPr>
        <w:t xml:space="preserve"> </w:t>
      </w:r>
      <w:r w:rsidRPr="00B86374">
        <w:rPr>
          <w:color w:val="000000"/>
        </w:rPr>
        <w:t>percentage of the following—</w:t>
      </w:r>
      <w:r>
        <w:rPr>
          <w:color w:val="000000"/>
        </w:rPr>
        <w:t xml:space="preserve"> </w:t>
      </w:r>
      <w:r w:rsidRPr="00B86374">
        <w:rPr>
          <w:color w:val="000000"/>
        </w:rPr>
        <w:t>(i) Low-income families residing in</w:t>
      </w:r>
      <w:r>
        <w:rPr>
          <w:color w:val="000000"/>
        </w:rPr>
        <w:t xml:space="preserve"> </w:t>
      </w:r>
      <w:r w:rsidRPr="00B86374">
        <w:rPr>
          <w:color w:val="000000"/>
        </w:rPr>
        <w:t xml:space="preserve">the target area; or </w:t>
      </w:r>
      <w:r w:rsidRPr="00B86374">
        <w:t>(ii) Students attending the target</w:t>
      </w:r>
      <w:r>
        <w:t xml:space="preserve"> </w:t>
      </w:r>
      <w:r w:rsidRPr="00B86374">
        <w:t>schools who are eligible for free or reduced</w:t>
      </w:r>
      <w:r>
        <w:t xml:space="preserve"> </w:t>
      </w:r>
      <w:r w:rsidRPr="00B86374">
        <w:t>priced lunch as described in sections</w:t>
      </w:r>
      <w:r>
        <w:t xml:space="preserve"> </w:t>
      </w:r>
      <w:r w:rsidRPr="00B86374">
        <w:t>9(b)(1) and 17(c)(4) of the Richard</w:t>
      </w:r>
      <w:r>
        <w:t xml:space="preserve"> </w:t>
      </w:r>
      <w:r w:rsidRPr="00B86374">
        <w:t>B. Russell National School Lunch Act.</w:t>
      </w:r>
      <w:r>
        <w:t xml:space="preserve"> </w:t>
      </w:r>
      <w:r w:rsidRPr="00B86374">
        <w:t>(2) (2 points) Low rates of high school</w:t>
      </w:r>
      <w:r>
        <w:t xml:space="preserve"> </w:t>
      </w:r>
      <w:r w:rsidRPr="00B86374">
        <w:t>persistence among individuals in the</w:t>
      </w:r>
      <w:r>
        <w:t xml:space="preserve"> </w:t>
      </w:r>
      <w:r w:rsidRPr="00B86374">
        <w:t>target schools as evidenced by the annual</w:t>
      </w:r>
      <w:r>
        <w:t xml:space="preserve"> </w:t>
      </w:r>
      <w:r w:rsidRPr="00B86374">
        <w:t>student persistence rates in the</w:t>
      </w:r>
      <w:r>
        <w:t xml:space="preserve"> </w:t>
      </w:r>
      <w:r w:rsidRPr="00B86374">
        <w:t>proposed target schools for the most</w:t>
      </w:r>
      <w:r>
        <w:t xml:space="preserve"> </w:t>
      </w:r>
      <w:r w:rsidRPr="00B86374">
        <w:t>recent year for which data are available.</w:t>
      </w:r>
      <w:r>
        <w:t xml:space="preserve"> </w:t>
      </w:r>
      <w:r w:rsidRPr="00B86374">
        <w:t>(3) (4 points) Low rates of students in</w:t>
      </w:r>
      <w:r>
        <w:t xml:space="preserve"> </w:t>
      </w:r>
      <w:r w:rsidRPr="00B86374">
        <w:t>the target school or schools who graduate</w:t>
      </w:r>
      <w:r>
        <w:t xml:space="preserve"> </w:t>
      </w:r>
      <w:r w:rsidRPr="00B86374">
        <w:t>high school with a regular secondary</w:t>
      </w:r>
      <w:r>
        <w:t xml:space="preserve"> </w:t>
      </w:r>
      <w:r w:rsidRPr="00B86374">
        <w:t>school diploma in the standard</w:t>
      </w:r>
      <w:r>
        <w:t xml:space="preserve"> </w:t>
      </w:r>
      <w:r w:rsidRPr="00B86374">
        <w:t>number of years for the most recent</w:t>
      </w:r>
      <w:r>
        <w:t xml:space="preserve"> </w:t>
      </w:r>
      <w:r w:rsidRPr="00B86374">
        <w:t>year for which data are available.</w:t>
      </w:r>
      <w:r>
        <w:t xml:space="preserve"> </w:t>
      </w:r>
      <w:r w:rsidRPr="00B86374">
        <w:t>(4) (6 points) Low postsecondary enrollment</w:t>
      </w:r>
      <w:r>
        <w:t xml:space="preserve"> </w:t>
      </w:r>
      <w:r w:rsidRPr="00B86374">
        <w:t>and completion rates among</w:t>
      </w:r>
      <w:r>
        <w:t xml:space="preserve"> </w:t>
      </w:r>
      <w:r w:rsidRPr="00B86374">
        <w:t>individuals in the target area and</w:t>
      </w:r>
      <w:r>
        <w:t xml:space="preserve"> </w:t>
      </w:r>
      <w:r w:rsidRPr="00B86374">
        <w:t>schools as evidenced by— (i) Low rates of enrollment in programs</w:t>
      </w:r>
      <w:r>
        <w:t xml:space="preserve"> </w:t>
      </w:r>
      <w:r w:rsidRPr="00B86374">
        <w:t>of postsecondary education by</w:t>
      </w:r>
      <w:r>
        <w:t xml:space="preserve"> </w:t>
      </w:r>
      <w:r w:rsidRPr="00B86374">
        <w:t>graduates of the target schools in the</w:t>
      </w:r>
      <w:r>
        <w:t xml:space="preserve"> </w:t>
      </w:r>
      <w:r w:rsidRPr="00B86374">
        <w:t>most recent year for which data are</w:t>
      </w:r>
      <w:r>
        <w:t xml:space="preserve"> </w:t>
      </w:r>
      <w:r w:rsidRPr="00B86374">
        <w:t>available; and</w:t>
      </w:r>
      <w:r>
        <w:t xml:space="preserve"> </w:t>
      </w:r>
      <w:r w:rsidRPr="00B86374">
        <w:t>(ii) A high number or high percentage</w:t>
      </w:r>
      <w:r>
        <w:t xml:space="preserve"> </w:t>
      </w:r>
      <w:r w:rsidRPr="00B86374">
        <w:t>of individuals residing in the target</w:t>
      </w:r>
      <w:r>
        <w:t xml:space="preserve"> </w:t>
      </w:r>
      <w:r w:rsidRPr="00B86374">
        <w:t>area with education completion levels</w:t>
      </w:r>
      <w:r>
        <w:t xml:space="preserve"> </w:t>
      </w:r>
      <w:r w:rsidRPr="00B86374">
        <w:t>below the baccalaureate degree level.</w:t>
      </w:r>
      <w:r>
        <w:t xml:space="preserve"> </w:t>
      </w:r>
      <w:r w:rsidRPr="00B86374">
        <w:t>(5) (2 points) The extent to which the</w:t>
      </w:r>
      <w:r>
        <w:t xml:space="preserve"> </w:t>
      </w:r>
      <w:r w:rsidRPr="00B86374">
        <w:t>target secondary schools do not offer</w:t>
      </w:r>
      <w:r>
        <w:t xml:space="preserve"> </w:t>
      </w:r>
      <w:r w:rsidRPr="00B86374">
        <w:t>their students the courses or academic</w:t>
      </w:r>
      <w:r>
        <w:t xml:space="preserve"> </w:t>
      </w:r>
      <w:r w:rsidRPr="00B86374">
        <w:t>support to complete a rigorous secondary</w:t>
      </w:r>
      <w:r>
        <w:t xml:space="preserve"> </w:t>
      </w:r>
      <w:r w:rsidRPr="00B86374">
        <w:t>school program of study or</w:t>
      </w:r>
      <w:r>
        <w:t xml:space="preserve"> </w:t>
      </w:r>
      <w:r w:rsidRPr="00B86374">
        <w:t>have low participation or low success</w:t>
      </w:r>
      <w:r>
        <w:t xml:space="preserve"> </w:t>
      </w:r>
      <w:r w:rsidRPr="00B86374">
        <w:t>by low-income or first generation students</w:t>
      </w:r>
      <w:r>
        <w:t xml:space="preserve"> </w:t>
      </w:r>
      <w:r w:rsidRPr="00B86374">
        <w:t>in such courses.</w:t>
      </w:r>
      <w:r>
        <w:t xml:space="preserve"> </w:t>
      </w:r>
      <w:r w:rsidRPr="00B86374">
        <w:t>(6) (6 points) Other indicators of need</w:t>
      </w:r>
      <w:r>
        <w:t xml:space="preserve"> </w:t>
      </w:r>
      <w:r w:rsidRPr="00B86374">
        <w:t>for a TS project, including low academic</w:t>
      </w:r>
      <w:r>
        <w:t xml:space="preserve"> </w:t>
      </w:r>
      <w:r w:rsidRPr="00B86374">
        <w:t>achievement and low standardized</w:t>
      </w:r>
      <w:r>
        <w:t xml:space="preserve"> </w:t>
      </w:r>
      <w:r w:rsidRPr="00B86374">
        <w:t>test scores of students enrolled in</w:t>
      </w:r>
      <w:r>
        <w:t xml:space="preserve"> </w:t>
      </w:r>
      <w:r w:rsidRPr="00B86374">
        <w:t>the target schools, a high ratio of students</w:t>
      </w:r>
      <w:r>
        <w:t xml:space="preserve"> </w:t>
      </w:r>
      <w:r w:rsidRPr="00B86374">
        <w:t>to school counselors in the target</w:t>
      </w:r>
      <w:r>
        <w:t xml:space="preserve"> </w:t>
      </w:r>
      <w:r w:rsidRPr="00B86374">
        <w:t>schools, and the presence of</w:t>
      </w:r>
      <w:r>
        <w:t xml:space="preserve"> </w:t>
      </w:r>
      <w:r w:rsidRPr="00B86374">
        <w:t>unaddressed academic or socio-economic</w:t>
      </w:r>
      <w:r>
        <w:t xml:space="preserve"> </w:t>
      </w:r>
      <w:r w:rsidRPr="00B86374">
        <w:t>problems of eligible individuals,</w:t>
      </w:r>
      <w:r>
        <w:t xml:space="preserve"> </w:t>
      </w:r>
      <w:r w:rsidRPr="00B86374">
        <w:t>including foster care youth and homeless children and youth in the target</w:t>
      </w:r>
      <w:r>
        <w:t xml:space="preserve"> </w:t>
      </w:r>
      <w:r w:rsidRPr="00B86374">
        <w:t>schools or the target area.</w:t>
      </w:r>
    </w:p>
    <w:p w:rsidR="0037715B" w:rsidRPr="00B86374" w:rsidRDefault="0037715B" w:rsidP="002350F1"/>
    <w:p w:rsidR="002350F1" w:rsidRDefault="002350F1" w:rsidP="002350F1">
      <w:r w:rsidRPr="001B125C">
        <w:rPr>
          <w:rStyle w:val="Heading2Char"/>
          <w:rFonts w:ascii="Times New Roman" w:hAnsi="Times New Roman" w:cs="Times New Roman"/>
          <w:b/>
          <w:i/>
          <w:color w:val="000000" w:themeColor="text1"/>
          <w:sz w:val="28"/>
        </w:rPr>
        <w:t>(b) Objectives (8 points</w:t>
      </w:r>
      <w:r w:rsidRPr="001B125C">
        <w:rPr>
          <w:rStyle w:val="Heading2Char"/>
          <w:b/>
          <w:i/>
          <w:color w:val="000000" w:themeColor="text1"/>
        </w:rPr>
        <w:t>)</w:t>
      </w:r>
      <w:r w:rsidRPr="00895A80">
        <w:rPr>
          <w:rStyle w:val="Heading2Char"/>
          <w:color w:val="000000" w:themeColor="text1"/>
        </w:rPr>
        <w:t>.</w:t>
      </w:r>
      <w:r w:rsidRPr="00895A80">
        <w:rPr>
          <w:color w:val="000000" w:themeColor="text1"/>
        </w:rPr>
        <w:t xml:space="preserve"> </w:t>
      </w:r>
      <w:r w:rsidRPr="00B86374">
        <w:t>The Secretary</w:t>
      </w:r>
      <w:r>
        <w:t xml:space="preserve"> </w:t>
      </w:r>
      <w:r w:rsidRPr="00B86374">
        <w:t>evaluates the quality of the applicant’s</w:t>
      </w:r>
      <w:r>
        <w:t xml:space="preserve"> </w:t>
      </w:r>
      <w:r w:rsidRPr="00B86374">
        <w:t>objectives and proposed targets</w:t>
      </w:r>
      <w:r>
        <w:t xml:space="preserve"> </w:t>
      </w:r>
      <w:r w:rsidRPr="00B86374">
        <w:t>(percentages) in the following</w:t>
      </w:r>
      <w:r>
        <w:t xml:space="preserve"> </w:t>
      </w:r>
      <w:r w:rsidRPr="00B86374">
        <w:t>areas on the basis of the extent to</w:t>
      </w:r>
      <w:r>
        <w:t xml:space="preserve"> </w:t>
      </w:r>
      <w:r w:rsidRPr="00B86374">
        <w:t>which they are both ambitious, as related</w:t>
      </w:r>
      <w:r>
        <w:t xml:space="preserve"> </w:t>
      </w:r>
      <w:r w:rsidRPr="00B86374">
        <w:t>to the need data provided under</w:t>
      </w:r>
      <w:r>
        <w:t xml:space="preserve"> </w:t>
      </w:r>
      <w:r w:rsidRPr="00B86374">
        <w:t>paragraph (a) of this section, and attainable</w:t>
      </w:r>
      <w:r>
        <w:t xml:space="preserve"> </w:t>
      </w:r>
      <w:r w:rsidRPr="00B86374">
        <w:t>given the project’s plan of operation,</w:t>
      </w:r>
      <w:r>
        <w:t xml:space="preserve"> </w:t>
      </w:r>
      <w:r w:rsidRPr="00B86374">
        <w:t>budget, and other resources: (1) (2 points)</w:t>
      </w:r>
      <w:r>
        <w:t xml:space="preserve"> </w:t>
      </w:r>
      <w:r w:rsidRPr="00B86374">
        <w:t>Secondary school persistence.</w:t>
      </w:r>
      <w:r>
        <w:t xml:space="preserve"> </w:t>
      </w:r>
      <w:r w:rsidRPr="00B86374">
        <w:t>(2) (2 points) Secondary school graduation</w:t>
      </w:r>
      <w:r>
        <w:t xml:space="preserve"> </w:t>
      </w:r>
      <w:r w:rsidRPr="00B86374">
        <w:t>(regular secondary school diploma).</w:t>
      </w:r>
      <w:r>
        <w:t xml:space="preserve"> </w:t>
      </w:r>
      <w:r w:rsidRPr="00B86374">
        <w:t>(3) (1 point) Secondary school graduation</w:t>
      </w:r>
      <w:r>
        <w:t xml:space="preserve"> </w:t>
      </w:r>
      <w:r w:rsidRPr="00B86374">
        <w:t>(rigorous secondary school program</w:t>
      </w:r>
      <w:r>
        <w:t xml:space="preserve"> </w:t>
      </w:r>
      <w:r w:rsidRPr="00B86374">
        <w:t>of study).</w:t>
      </w:r>
      <w:r>
        <w:t xml:space="preserve"> </w:t>
      </w:r>
      <w:r w:rsidRPr="00B86374">
        <w:t>(4) (2 points) Postsecondary education</w:t>
      </w:r>
      <w:r>
        <w:t xml:space="preserve"> </w:t>
      </w:r>
      <w:r w:rsidRPr="00B86374">
        <w:t>enrollment.</w:t>
      </w:r>
      <w:r>
        <w:t xml:space="preserve"> </w:t>
      </w:r>
      <w:r w:rsidRPr="00B86374">
        <w:t>(5) (1 point) Postsecondary degree attainment.</w:t>
      </w:r>
    </w:p>
    <w:p w:rsidR="0037715B" w:rsidRPr="00B86374" w:rsidRDefault="0037715B" w:rsidP="002350F1"/>
    <w:p w:rsidR="002350F1" w:rsidRDefault="002350F1" w:rsidP="002350F1">
      <w:r w:rsidRPr="001B125C">
        <w:rPr>
          <w:rStyle w:val="Heading2Char"/>
          <w:rFonts w:ascii="Times New Roman" w:hAnsi="Times New Roman" w:cs="Times New Roman"/>
          <w:b/>
          <w:color w:val="000000" w:themeColor="text1"/>
          <w:sz w:val="28"/>
        </w:rPr>
        <w:t xml:space="preserve">(c) </w:t>
      </w:r>
      <w:r w:rsidRPr="001B125C">
        <w:rPr>
          <w:rStyle w:val="Heading2Char"/>
          <w:rFonts w:ascii="Times New Roman" w:hAnsi="Times New Roman" w:cs="Times New Roman"/>
          <w:b/>
          <w:i/>
          <w:color w:val="000000" w:themeColor="text1"/>
          <w:sz w:val="28"/>
        </w:rPr>
        <w:t>Plan of operation (30 points).</w:t>
      </w:r>
      <w:r w:rsidRPr="00895A80">
        <w:rPr>
          <w:color w:val="000000" w:themeColor="text1"/>
        </w:rPr>
        <w:t xml:space="preserve"> </w:t>
      </w:r>
      <w:r w:rsidRPr="00B86374">
        <w:t>The</w:t>
      </w:r>
      <w:r>
        <w:t xml:space="preserve"> </w:t>
      </w:r>
      <w:r w:rsidRPr="00B86374">
        <w:t>Secretary evaluates the quality of the</w:t>
      </w:r>
      <w:r>
        <w:t xml:space="preserve"> </w:t>
      </w:r>
      <w:r w:rsidRPr="00B86374">
        <w:t>applicant’s plan of operation on the</w:t>
      </w:r>
      <w:r>
        <w:t xml:space="preserve"> </w:t>
      </w:r>
      <w:r w:rsidRPr="00B86374">
        <w:t>basis of the following:</w:t>
      </w:r>
      <w:r>
        <w:t xml:space="preserve"> </w:t>
      </w:r>
      <w:r w:rsidRPr="00B86374">
        <w:t>(1) (3 points) The plan to inform the</w:t>
      </w:r>
      <w:r>
        <w:t xml:space="preserve"> </w:t>
      </w:r>
      <w:r w:rsidRPr="00B86374">
        <w:t>residents, schools, and community organizations</w:t>
      </w:r>
      <w:r>
        <w:t xml:space="preserve"> </w:t>
      </w:r>
      <w:r w:rsidRPr="00B86374">
        <w:t>in the target area of the</w:t>
      </w:r>
      <w:r>
        <w:t xml:space="preserve"> </w:t>
      </w:r>
      <w:r w:rsidRPr="00B86374">
        <w:t>purpose, objectives, and services of the</w:t>
      </w:r>
      <w:r>
        <w:t xml:space="preserve"> </w:t>
      </w:r>
      <w:r w:rsidRPr="00B86374">
        <w:t>project and the eligibility requirements</w:t>
      </w:r>
      <w:r>
        <w:t xml:space="preserve"> </w:t>
      </w:r>
      <w:r w:rsidRPr="00B86374">
        <w:t>for participation in the project.</w:t>
      </w:r>
      <w:r>
        <w:t xml:space="preserve"> </w:t>
      </w:r>
      <w:r w:rsidRPr="00B86374">
        <w:t xml:space="preserve">(2) (3 points) The </w:t>
      </w:r>
      <w:r w:rsidRPr="00B86374">
        <w:lastRenderedPageBreak/>
        <w:t>plan to identify and</w:t>
      </w:r>
      <w:r>
        <w:t xml:space="preserve"> </w:t>
      </w:r>
      <w:r w:rsidRPr="00B86374">
        <w:t>select eligible project participants.</w:t>
      </w:r>
      <w:r>
        <w:t xml:space="preserve"> </w:t>
      </w:r>
      <w:r w:rsidRPr="00B86374">
        <w:t>(3) (10 points) The plan for providing</w:t>
      </w:r>
      <w:r>
        <w:t xml:space="preserve"> </w:t>
      </w:r>
      <w:r w:rsidRPr="00B86374">
        <w:t>the services delineated in § 643.4 as appropriate</w:t>
      </w:r>
      <w:r>
        <w:t xml:space="preserve"> </w:t>
      </w:r>
      <w:r w:rsidRPr="00B86374">
        <w:t>based on the project’s assessment</w:t>
      </w:r>
      <w:r>
        <w:t xml:space="preserve"> of each </w:t>
      </w:r>
      <w:r w:rsidRPr="00B86374">
        <w:t>participant’s need for</w:t>
      </w:r>
      <w:r>
        <w:t xml:space="preserve"> </w:t>
      </w:r>
      <w:r w:rsidRPr="00B86374">
        <w:t>services.</w:t>
      </w:r>
      <w:r>
        <w:t xml:space="preserve"> </w:t>
      </w:r>
      <w:r w:rsidRPr="00B86374">
        <w:t>(4) (6 points) The plan to work in a</w:t>
      </w:r>
      <w:r>
        <w:t xml:space="preserve"> </w:t>
      </w:r>
      <w:r w:rsidRPr="00B86374">
        <w:t>coordinated, collaborative, and cost-effective</w:t>
      </w:r>
      <w:r>
        <w:t xml:space="preserve"> </w:t>
      </w:r>
      <w:r w:rsidRPr="00B86374">
        <w:t>manner as part of an overarching</w:t>
      </w:r>
      <w:r>
        <w:t xml:space="preserve"> </w:t>
      </w:r>
      <w:r w:rsidRPr="00B86374">
        <w:t>college access strategy with</w:t>
      </w:r>
      <w:r>
        <w:t xml:space="preserve"> </w:t>
      </w:r>
      <w:r w:rsidRPr="00B86374">
        <w:t>the target schools or school system and</w:t>
      </w:r>
      <w:r>
        <w:t xml:space="preserve"> </w:t>
      </w:r>
      <w:r w:rsidRPr="00B86374">
        <w:t>other programs for disadvantaged students</w:t>
      </w:r>
      <w:r>
        <w:t xml:space="preserve"> </w:t>
      </w:r>
      <w:r w:rsidRPr="00B86374">
        <w:t>to provide participants with access</w:t>
      </w:r>
      <w:r>
        <w:t xml:space="preserve"> </w:t>
      </w:r>
      <w:r w:rsidRPr="00B86374">
        <w:t>to and assistance in completing a</w:t>
      </w:r>
      <w:r>
        <w:t xml:space="preserve"> </w:t>
      </w:r>
      <w:r w:rsidRPr="00B86374">
        <w:t>rigorous secondary school program of</w:t>
      </w:r>
      <w:r>
        <w:t xml:space="preserve"> </w:t>
      </w:r>
      <w:r w:rsidRPr="00B86374">
        <w:t>study.</w:t>
      </w:r>
      <w:r>
        <w:t xml:space="preserve"> </w:t>
      </w:r>
      <w:r w:rsidRPr="00B86374">
        <w:t>(5) (6 points) The plan, including</w:t>
      </w:r>
      <w:r>
        <w:t xml:space="preserve"> </w:t>
      </w:r>
      <w:r w:rsidRPr="00B86374">
        <w:t>timelines, personnel, and other resources,</w:t>
      </w:r>
      <w:r>
        <w:t xml:space="preserve"> </w:t>
      </w:r>
      <w:r w:rsidRPr="00B86374">
        <w:t>to ensure the proper and efficient</w:t>
      </w:r>
      <w:r>
        <w:t xml:space="preserve"> </w:t>
      </w:r>
      <w:r w:rsidRPr="00B86374">
        <w:t>administration of the project, including</w:t>
      </w:r>
      <w:r>
        <w:t xml:space="preserve"> </w:t>
      </w:r>
      <w:r w:rsidRPr="00B86374">
        <w:t>the project’s organizational</w:t>
      </w:r>
      <w:r>
        <w:t xml:space="preserve"> </w:t>
      </w:r>
      <w:r w:rsidRPr="00B86374">
        <w:t>structure; the time commitment of key</w:t>
      </w:r>
      <w:r>
        <w:t xml:space="preserve"> </w:t>
      </w:r>
      <w:r w:rsidRPr="00B86374">
        <w:t>project staff; and financial, personnel,</w:t>
      </w:r>
      <w:r>
        <w:t xml:space="preserve"> </w:t>
      </w:r>
      <w:r w:rsidRPr="00B86374">
        <w:t>and records management.</w:t>
      </w:r>
      <w:r>
        <w:t xml:space="preserve"> </w:t>
      </w:r>
      <w:r w:rsidRPr="00B86374">
        <w:t>(6) (2 points) The plan to follow</w:t>
      </w:r>
      <w:r>
        <w:t xml:space="preserve"> </w:t>
      </w:r>
      <w:r w:rsidRPr="00B86374">
        <w:t>former participants as they enter, continue</w:t>
      </w:r>
      <w:r>
        <w:t xml:space="preserve"> </w:t>
      </w:r>
      <w:r w:rsidRPr="00B86374">
        <w:t>in, and complete</w:t>
      </w:r>
      <w:r>
        <w:t xml:space="preserve"> </w:t>
      </w:r>
      <w:r w:rsidRPr="00B86374">
        <w:t>postsecondary</w:t>
      </w:r>
      <w:r>
        <w:t xml:space="preserve"> </w:t>
      </w:r>
      <w:r w:rsidRPr="00B86374">
        <w:t>education.</w:t>
      </w:r>
    </w:p>
    <w:p w:rsidR="0037715B" w:rsidRPr="00B86374" w:rsidRDefault="0037715B" w:rsidP="002350F1"/>
    <w:p w:rsidR="002350F1" w:rsidRDefault="002350F1" w:rsidP="002350F1">
      <w:r w:rsidRPr="001B125C">
        <w:rPr>
          <w:rStyle w:val="Heading2Char"/>
          <w:rFonts w:ascii="Times New Roman" w:hAnsi="Times New Roman" w:cs="Times New Roman"/>
          <w:b/>
          <w:i/>
          <w:color w:val="000000" w:themeColor="text1"/>
          <w:sz w:val="28"/>
        </w:rPr>
        <w:t>(d) Applicant and community support (16 points).</w:t>
      </w:r>
      <w:r w:rsidRPr="00895A80">
        <w:rPr>
          <w:color w:val="000000" w:themeColor="text1"/>
        </w:rPr>
        <w:t xml:space="preserve"> </w:t>
      </w:r>
      <w:r w:rsidRPr="00B86374">
        <w:t>The Secretary evaluates</w:t>
      </w:r>
      <w:r>
        <w:t xml:space="preserve"> </w:t>
      </w:r>
      <w:r w:rsidRPr="00B86374">
        <w:t>the applicant and community support</w:t>
      </w:r>
      <w:r>
        <w:t xml:space="preserve"> </w:t>
      </w:r>
      <w:r w:rsidRPr="00B86374">
        <w:t>for the proposed project on the basis of</w:t>
      </w:r>
      <w:r>
        <w:t xml:space="preserve"> </w:t>
      </w:r>
      <w:r w:rsidRPr="00B86374">
        <w:t>the extent to which</w:t>
      </w:r>
      <w:r>
        <w:t xml:space="preserve"> </w:t>
      </w:r>
      <w:r w:rsidRPr="00B86374">
        <w:t>(1) (2 points) Secondary school persistence.</w:t>
      </w:r>
      <w:r>
        <w:t xml:space="preserve"> </w:t>
      </w:r>
      <w:r w:rsidRPr="00B86374">
        <w:t>(2) (2 points) Secondary school graduation</w:t>
      </w:r>
      <w:r>
        <w:t xml:space="preserve"> </w:t>
      </w:r>
      <w:r w:rsidRPr="00B86374">
        <w:t>(regular secondary school diploma).</w:t>
      </w:r>
      <w:r>
        <w:t xml:space="preserve"> </w:t>
      </w:r>
      <w:r w:rsidRPr="00B86374">
        <w:t>(3) (1 point) Secondary school graduation</w:t>
      </w:r>
      <w:r>
        <w:t xml:space="preserve"> </w:t>
      </w:r>
      <w:r w:rsidRPr="00B86374">
        <w:t>(rigorous secondary</w:t>
      </w:r>
      <w:r>
        <w:t xml:space="preserve"> </w:t>
      </w:r>
      <w:r w:rsidRPr="00B86374">
        <w:t>school program</w:t>
      </w:r>
      <w:r>
        <w:t xml:space="preserve"> </w:t>
      </w:r>
      <w:r w:rsidRPr="00B86374">
        <w:t>of study).</w:t>
      </w:r>
      <w:r>
        <w:t xml:space="preserve"> </w:t>
      </w:r>
      <w:r w:rsidRPr="00B86374">
        <w:t>(4) (2 points) Postsecondary education</w:t>
      </w:r>
      <w:r>
        <w:t xml:space="preserve"> </w:t>
      </w:r>
      <w:r w:rsidRPr="00B86374">
        <w:t>enrollment.(5) (1 point) Postsecondary degree attainment.</w:t>
      </w:r>
    </w:p>
    <w:p w:rsidR="0037715B" w:rsidRPr="00B86374" w:rsidRDefault="0037715B" w:rsidP="002350F1"/>
    <w:p w:rsidR="002350F1" w:rsidRDefault="002350F1" w:rsidP="002350F1">
      <w:r w:rsidRPr="00DE2FE7">
        <w:rPr>
          <w:rStyle w:val="Heading2Char"/>
          <w:rFonts w:ascii="Times New Roman" w:hAnsi="Times New Roman" w:cs="Times New Roman"/>
          <w:b/>
          <w:i/>
          <w:color w:val="000000" w:themeColor="text1"/>
          <w:sz w:val="28"/>
        </w:rPr>
        <w:t>(c) Plan of operation (30 points)</w:t>
      </w:r>
      <w:r w:rsidRPr="00895A80">
        <w:rPr>
          <w:rStyle w:val="Heading2Char"/>
          <w:color w:val="000000" w:themeColor="text1"/>
        </w:rPr>
        <w:t>.</w:t>
      </w:r>
      <w:r w:rsidRPr="00895A80">
        <w:rPr>
          <w:color w:val="000000" w:themeColor="text1"/>
        </w:rPr>
        <w:t xml:space="preserve"> </w:t>
      </w:r>
      <w:r w:rsidRPr="00B86374">
        <w:t>The</w:t>
      </w:r>
      <w:r>
        <w:t xml:space="preserve"> </w:t>
      </w:r>
      <w:r w:rsidRPr="00B86374">
        <w:t>Secretary evaluates the quality of the</w:t>
      </w:r>
      <w:r>
        <w:t xml:space="preserve"> </w:t>
      </w:r>
      <w:r w:rsidRPr="00B86374">
        <w:t>applicant’s plan of operation on the</w:t>
      </w:r>
      <w:r>
        <w:t xml:space="preserve"> </w:t>
      </w:r>
      <w:r w:rsidRPr="00B86374">
        <w:t>basis of the following:</w:t>
      </w:r>
      <w:r>
        <w:t xml:space="preserve"> </w:t>
      </w:r>
      <w:r w:rsidRPr="00B86374">
        <w:t>(1) (3 points) The plan to inform the</w:t>
      </w:r>
      <w:r>
        <w:t xml:space="preserve"> </w:t>
      </w:r>
      <w:r w:rsidRPr="00B86374">
        <w:t>residents, schools, and community organizations</w:t>
      </w:r>
      <w:r>
        <w:t xml:space="preserve"> </w:t>
      </w:r>
      <w:r w:rsidRPr="00B86374">
        <w:t>in the target area of the</w:t>
      </w:r>
      <w:r>
        <w:t xml:space="preserve"> </w:t>
      </w:r>
      <w:r w:rsidRPr="00B86374">
        <w:t>purpose, objectives, and services of the</w:t>
      </w:r>
      <w:r>
        <w:t xml:space="preserve"> </w:t>
      </w:r>
      <w:r w:rsidRPr="00B86374">
        <w:t>project and the eligibility requirements</w:t>
      </w:r>
      <w:r>
        <w:t xml:space="preserve"> </w:t>
      </w:r>
      <w:r w:rsidRPr="00B86374">
        <w:t>for participation in the project.</w:t>
      </w:r>
      <w:r>
        <w:t xml:space="preserve"> </w:t>
      </w:r>
      <w:r w:rsidRPr="00B86374">
        <w:t>(2) (3 points) The plan to identify and</w:t>
      </w:r>
      <w:r>
        <w:t xml:space="preserve"> </w:t>
      </w:r>
      <w:r w:rsidRPr="00B86374">
        <w:t>select eligible project participants.</w:t>
      </w:r>
      <w:r>
        <w:t xml:space="preserve"> </w:t>
      </w:r>
      <w:r w:rsidRPr="00B86374">
        <w:t>(3) (10 points) The plan for providing</w:t>
      </w:r>
      <w:r>
        <w:t xml:space="preserve"> </w:t>
      </w:r>
      <w:r w:rsidRPr="00B86374">
        <w:t>the services delineated in § 643.4 as appropriate</w:t>
      </w:r>
      <w:r>
        <w:t xml:space="preserve"> </w:t>
      </w:r>
      <w:r w:rsidRPr="00B86374">
        <w:t>based on the project’s assessment</w:t>
      </w:r>
      <w:r>
        <w:t xml:space="preserve"> </w:t>
      </w:r>
      <w:r w:rsidRPr="00B86374">
        <w:t>of each</w:t>
      </w:r>
      <w:r>
        <w:t xml:space="preserve"> </w:t>
      </w:r>
      <w:r w:rsidRPr="00B86374">
        <w:t>participant’s need for</w:t>
      </w:r>
      <w:r>
        <w:t xml:space="preserve"> </w:t>
      </w:r>
      <w:r w:rsidRPr="00B86374">
        <w:t>services.</w:t>
      </w:r>
      <w:r>
        <w:t xml:space="preserve"> </w:t>
      </w:r>
      <w:r w:rsidRPr="00B86374">
        <w:t>(4) (6 points) The plan to work in a</w:t>
      </w:r>
      <w:r>
        <w:t xml:space="preserve"> </w:t>
      </w:r>
      <w:r w:rsidRPr="00B86374">
        <w:t>coordinated, collaborative, and cost-effective</w:t>
      </w:r>
      <w:r>
        <w:t xml:space="preserve"> </w:t>
      </w:r>
      <w:r w:rsidRPr="00B86374">
        <w:t>manner as part of an overarching</w:t>
      </w:r>
      <w:r>
        <w:t xml:space="preserve"> </w:t>
      </w:r>
      <w:r w:rsidRPr="00B86374">
        <w:t>college access strategy with</w:t>
      </w:r>
      <w:r>
        <w:t xml:space="preserve"> </w:t>
      </w:r>
      <w:r w:rsidRPr="00B86374">
        <w:t>the target schools or school system and</w:t>
      </w:r>
      <w:r>
        <w:t xml:space="preserve"> </w:t>
      </w:r>
      <w:r w:rsidRPr="00B86374">
        <w:t>other programs for disadvantaged students</w:t>
      </w:r>
      <w:r>
        <w:t xml:space="preserve"> </w:t>
      </w:r>
      <w:r w:rsidRPr="00B86374">
        <w:t>to provide participants with access</w:t>
      </w:r>
      <w:r>
        <w:t xml:space="preserve"> </w:t>
      </w:r>
      <w:r w:rsidRPr="00B86374">
        <w:t>to and assistance in completing a</w:t>
      </w:r>
      <w:r>
        <w:t xml:space="preserve"> </w:t>
      </w:r>
      <w:r w:rsidRPr="00B86374">
        <w:t>rigorous secondary school program of</w:t>
      </w:r>
      <w:r>
        <w:t xml:space="preserve"> </w:t>
      </w:r>
      <w:r w:rsidRPr="00B86374">
        <w:t>study.</w:t>
      </w:r>
      <w:r>
        <w:t xml:space="preserve"> </w:t>
      </w:r>
      <w:r w:rsidRPr="00B86374">
        <w:t>(5) (6 points) The plan, including</w:t>
      </w:r>
      <w:r>
        <w:t xml:space="preserve"> </w:t>
      </w:r>
      <w:r w:rsidRPr="00B86374">
        <w:t>timelines, personnel, and other resources,</w:t>
      </w:r>
      <w:r>
        <w:t xml:space="preserve"> </w:t>
      </w:r>
      <w:r w:rsidRPr="00B86374">
        <w:t>to ensure the proper and efficient</w:t>
      </w:r>
      <w:r>
        <w:t xml:space="preserve"> </w:t>
      </w:r>
      <w:r w:rsidRPr="00B86374">
        <w:t>administration of the project, including</w:t>
      </w:r>
      <w:r>
        <w:t xml:space="preserve"> </w:t>
      </w:r>
      <w:r w:rsidRPr="00B86374">
        <w:t>the project’s organizational</w:t>
      </w:r>
      <w:r>
        <w:t xml:space="preserve"> </w:t>
      </w:r>
      <w:r w:rsidRPr="00B86374">
        <w:t>structure; the time commitment of key</w:t>
      </w:r>
      <w:r>
        <w:t xml:space="preserve"> </w:t>
      </w:r>
      <w:r w:rsidRPr="00B86374">
        <w:t>project staff; and financial, personnel,</w:t>
      </w:r>
      <w:r>
        <w:t xml:space="preserve"> </w:t>
      </w:r>
      <w:r w:rsidRPr="00B86374">
        <w:t>and records management.</w:t>
      </w:r>
      <w:r>
        <w:t xml:space="preserve"> </w:t>
      </w:r>
      <w:r w:rsidRPr="00B86374">
        <w:t>(6) (2 points) The plan to follow</w:t>
      </w:r>
      <w:r>
        <w:t xml:space="preserve"> </w:t>
      </w:r>
      <w:r w:rsidRPr="00B86374">
        <w:t>former participants as they enter, continue</w:t>
      </w:r>
      <w:r>
        <w:t xml:space="preserve"> </w:t>
      </w:r>
      <w:r w:rsidRPr="00B86374">
        <w:t>in, and complete</w:t>
      </w:r>
      <w:r>
        <w:t xml:space="preserve"> </w:t>
      </w:r>
      <w:r w:rsidRPr="00B86374">
        <w:t>postsecondary</w:t>
      </w:r>
      <w:r>
        <w:t xml:space="preserve"> </w:t>
      </w:r>
      <w:r w:rsidRPr="00B86374">
        <w:t>education.</w:t>
      </w:r>
    </w:p>
    <w:p w:rsidR="0037715B" w:rsidRPr="00B86374" w:rsidRDefault="0037715B" w:rsidP="002350F1"/>
    <w:p w:rsidR="002350F1" w:rsidRDefault="002350F1" w:rsidP="002350F1">
      <w:pPr>
        <w:autoSpaceDE w:val="0"/>
        <w:autoSpaceDN w:val="0"/>
        <w:adjustRightInd w:val="0"/>
      </w:pPr>
      <w:r w:rsidRPr="001B125C">
        <w:rPr>
          <w:rStyle w:val="Heading2Char"/>
          <w:rFonts w:ascii="Times New Roman" w:hAnsi="Times New Roman" w:cs="Times New Roman"/>
          <w:b/>
          <w:i/>
          <w:color w:val="000000" w:themeColor="text1"/>
          <w:sz w:val="28"/>
        </w:rPr>
        <w:t>(d) Applicant and community support (16 points).</w:t>
      </w:r>
      <w:r w:rsidRPr="00895A80">
        <w:rPr>
          <w:color w:val="000000" w:themeColor="text1"/>
        </w:rPr>
        <w:t xml:space="preserve"> </w:t>
      </w:r>
      <w:r w:rsidRPr="00B86374">
        <w:t>The Secretary evaluates</w:t>
      </w:r>
      <w:r>
        <w:t xml:space="preserve"> </w:t>
      </w:r>
      <w:r w:rsidRPr="00B86374">
        <w:t>the applicant and community support</w:t>
      </w:r>
      <w:r>
        <w:t xml:space="preserve"> </w:t>
      </w:r>
      <w:r w:rsidRPr="00B86374">
        <w:t>for the proposed project on the basis of</w:t>
      </w:r>
      <w:r>
        <w:t xml:space="preserve"> </w:t>
      </w:r>
      <w:r w:rsidRPr="00B86374">
        <w:t>the extent to which the applicant has</w:t>
      </w:r>
      <w:r>
        <w:t xml:space="preserve"> </w:t>
      </w:r>
      <w:r w:rsidRPr="00895A80">
        <w:t>made provision for resources to supplement</w:t>
      </w:r>
      <w:r>
        <w:rPr>
          <w:rFonts w:ascii="MIonic" w:hAnsi="MIonic" w:cs="MIonic"/>
          <w:sz w:val="16"/>
          <w:szCs w:val="16"/>
        </w:rPr>
        <w:t xml:space="preserve"> </w:t>
      </w:r>
      <w:r w:rsidRPr="008F67F9">
        <w:t>the grant and enhance the</w:t>
      </w:r>
      <w:r>
        <w:t xml:space="preserve"> </w:t>
      </w:r>
      <w:r w:rsidRPr="008F67F9">
        <w:t>project’s services,</w:t>
      </w:r>
      <w:r>
        <w:t xml:space="preserve"> </w:t>
      </w:r>
      <w:r w:rsidRPr="008F67F9">
        <w:t>including—</w:t>
      </w:r>
      <w:r>
        <w:t xml:space="preserve"> </w:t>
      </w:r>
      <w:r w:rsidRPr="008F67F9">
        <w:t>(1) (8 points) Facilities, equipment,</w:t>
      </w:r>
      <w:r>
        <w:t xml:space="preserve"> </w:t>
      </w:r>
      <w:r w:rsidRPr="008F67F9">
        <w:t>supplies, personnel, and other resources</w:t>
      </w:r>
      <w:r>
        <w:t xml:space="preserve"> </w:t>
      </w:r>
      <w:r w:rsidRPr="008F67F9">
        <w:t>committed by the applicant;</w:t>
      </w:r>
      <w:r>
        <w:t xml:space="preserve"> </w:t>
      </w:r>
      <w:r w:rsidRPr="008F67F9">
        <w:t>and</w:t>
      </w:r>
      <w:r>
        <w:t xml:space="preserve"> </w:t>
      </w:r>
      <w:r w:rsidRPr="008F67F9">
        <w:t>(2) (8 points) Resources secured</w:t>
      </w:r>
      <w:r>
        <w:t xml:space="preserve"> </w:t>
      </w:r>
      <w:r w:rsidRPr="008F67F9">
        <w:t>through written commitments from</w:t>
      </w:r>
      <w:r>
        <w:t xml:space="preserve"> </w:t>
      </w:r>
      <w:r w:rsidRPr="008F67F9">
        <w:t>community partners.</w:t>
      </w:r>
      <w:r>
        <w:t xml:space="preserve"> </w:t>
      </w:r>
      <w:r w:rsidRPr="008F67F9">
        <w:t>(i) An applicant that is an institution</w:t>
      </w:r>
      <w:r>
        <w:t xml:space="preserve"> </w:t>
      </w:r>
      <w:r w:rsidRPr="008F67F9">
        <w:t>of higher education must include in its</w:t>
      </w:r>
      <w:r>
        <w:t xml:space="preserve"> </w:t>
      </w:r>
      <w:r w:rsidRPr="008F67F9">
        <w:t>application commitments from the target</w:t>
      </w:r>
      <w:r>
        <w:t xml:space="preserve"> </w:t>
      </w:r>
      <w:r w:rsidRPr="008F67F9">
        <w:t>schools and community organizations;</w:t>
      </w:r>
      <w:r>
        <w:t xml:space="preserve"> </w:t>
      </w:r>
      <w:r w:rsidRPr="008F67F9">
        <w:t>(ii) An applicant that is a secondary</w:t>
      </w:r>
      <w:r>
        <w:t xml:space="preserve"> </w:t>
      </w:r>
      <w:r w:rsidRPr="008F67F9">
        <w:t>school must include in its commitments</w:t>
      </w:r>
      <w:r>
        <w:t xml:space="preserve"> </w:t>
      </w:r>
      <w:r w:rsidRPr="008F67F9">
        <w:t>from institutions of higher education,</w:t>
      </w:r>
      <w:r>
        <w:t xml:space="preserve"> </w:t>
      </w:r>
      <w:r w:rsidRPr="008F67F9">
        <w:t>community organizations, and,</w:t>
      </w:r>
      <w:r>
        <w:t xml:space="preserve"> </w:t>
      </w:r>
      <w:r w:rsidRPr="008F67F9">
        <w:t>as appropriate, other secondary schools</w:t>
      </w:r>
      <w:r>
        <w:t xml:space="preserve"> </w:t>
      </w:r>
      <w:r w:rsidRPr="008F67F9">
        <w:t>and the school district; and</w:t>
      </w:r>
      <w:r>
        <w:t xml:space="preserve"> </w:t>
      </w:r>
      <w:r w:rsidRPr="008F67F9">
        <w:t>(iii) An applicant that is a community</w:t>
      </w:r>
      <w:r>
        <w:t xml:space="preserve"> </w:t>
      </w:r>
      <w:r w:rsidRPr="008F67F9">
        <w:t>organization must include in its</w:t>
      </w:r>
      <w:r>
        <w:t xml:space="preserve"> </w:t>
      </w:r>
      <w:r w:rsidRPr="008F67F9">
        <w:t>application commitments from the target</w:t>
      </w:r>
      <w:r>
        <w:t xml:space="preserve"> </w:t>
      </w:r>
      <w:r w:rsidRPr="008F67F9">
        <w:t>schools and institutions of higher</w:t>
      </w:r>
      <w:r>
        <w:t xml:space="preserve"> </w:t>
      </w:r>
      <w:r w:rsidRPr="008F67F9">
        <w:t>education.</w:t>
      </w:r>
    </w:p>
    <w:p w:rsidR="0037715B" w:rsidRPr="008F67F9" w:rsidRDefault="0037715B" w:rsidP="002350F1">
      <w:pPr>
        <w:autoSpaceDE w:val="0"/>
        <w:autoSpaceDN w:val="0"/>
        <w:adjustRightInd w:val="0"/>
      </w:pPr>
    </w:p>
    <w:p w:rsidR="002350F1" w:rsidRDefault="002350F1" w:rsidP="002350F1">
      <w:pPr>
        <w:autoSpaceDE w:val="0"/>
        <w:autoSpaceDN w:val="0"/>
        <w:adjustRightInd w:val="0"/>
      </w:pPr>
      <w:r w:rsidRPr="001B125C">
        <w:rPr>
          <w:rStyle w:val="Heading2Char"/>
          <w:rFonts w:ascii="Times New Roman" w:hAnsi="Times New Roman" w:cs="Times New Roman"/>
          <w:b/>
          <w:i/>
          <w:color w:val="000000" w:themeColor="text1"/>
          <w:sz w:val="28"/>
        </w:rPr>
        <w:t>(e) Quality of personnel (9 points).</w:t>
      </w:r>
      <w:r w:rsidRPr="00895A80">
        <w:rPr>
          <w:rFonts w:ascii="MIonic" w:hAnsi="MIonic" w:cs="MIonic"/>
          <w:color w:val="000000" w:themeColor="text1"/>
          <w:sz w:val="16"/>
          <w:szCs w:val="16"/>
        </w:rPr>
        <w:t xml:space="preserve"> </w:t>
      </w:r>
      <w:r w:rsidRPr="00895A80">
        <w:t>(1) The Secretary evaluates the quality of the personnel the applicant plans to</w:t>
      </w:r>
      <w:r>
        <w:t xml:space="preserve"> </w:t>
      </w:r>
      <w:r w:rsidRPr="00895A80">
        <w:t>use in the project on the basis of the following: (i) The qualifications required of the project director. (ii) The qualifications required of</w:t>
      </w:r>
      <w:r>
        <w:t xml:space="preserve"> </w:t>
      </w:r>
      <w:r w:rsidRPr="00895A80">
        <w:t>each of the other personnel to be used in the project. (iii) The plan to employ personnel who have succeeded in overcoming the disadvantages of circumstances like those of the population of the target area. (2) In evaluating the qualifications of a person, the Secretary considers his or</w:t>
      </w:r>
      <w:r>
        <w:t xml:space="preserve"> </w:t>
      </w:r>
      <w:r w:rsidRPr="00895A80">
        <w:t>her experience and training in fields related to the objectives of the project.</w:t>
      </w:r>
    </w:p>
    <w:p w:rsidR="0037715B" w:rsidRPr="00895A80" w:rsidRDefault="0037715B" w:rsidP="002350F1">
      <w:pPr>
        <w:autoSpaceDE w:val="0"/>
        <w:autoSpaceDN w:val="0"/>
        <w:adjustRightInd w:val="0"/>
      </w:pPr>
    </w:p>
    <w:p w:rsidR="002350F1" w:rsidRDefault="002350F1" w:rsidP="002350F1">
      <w:pPr>
        <w:autoSpaceDE w:val="0"/>
        <w:autoSpaceDN w:val="0"/>
        <w:adjustRightInd w:val="0"/>
      </w:pPr>
      <w:r w:rsidRPr="001B125C">
        <w:rPr>
          <w:rStyle w:val="Heading2Char"/>
          <w:rFonts w:ascii="Times New Roman" w:hAnsi="Times New Roman" w:cs="Times New Roman"/>
          <w:b/>
          <w:i/>
          <w:color w:val="000000" w:themeColor="text1"/>
          <w:sz w:val="28"/>
        </w:rPr>
        <w:t>(f) Budget (5 points)</w:t>
      </w:r>
      <w:r w:rsidRPr="00895A80">
        <w:rPr>
          <w:rStyle w:val="Heading2Char"/>
          <w:color w:val="000000" w:themeColor="text1"/>
        </w:rPr>
        <w:t>.</w:t>
      </w:r>
      <w:r w:rsidRPr="00895A80">
        <w:rPr>
          <w:rFonts w:ascii="MIonic" w:hAnsi="MIonic" w:cs="MIonic"/>
          <w:color w:val="000000" w:themeColor="text1"/>
          <w:sz w:val="16"/>
          <w:szCs w:val="16"/>
        </w:rPr>
        <w:t xml:space="preserve"> </w:t>
      </w:r>
      <w:r w:rsidRPr="00895A80">
        <w:t>The Secretary evaluates the extent to which the project budget is reasonable, cost-effective, and adequate to support the project.</w:t>
      </w:r>
    </w:p>
    <w:p w:rsidR="0037715B" w:rsidRPr="00895A80" w:rsidRDefault="0037715B" w:rsidP="002350F1">
      <w:pPr>
        <w:autoSpaceDE w:val="0"/>
        <w:autoSpaceDN w:val="0"/>
        <w:adjustRightInd w:val="0"/>
      </w:pPr>
    </w:p>
    <w:p w:rsidR="002350F1" w:rsidRDefault="002350F1" w:rsidP="002350F1">
      <w:pPr>
        <w:autoSpaceDE w:val="0"/>
        <w:autoSpaceDN w:val="0"/>
        <w:adjustRightInd w:val="0"/>
      </w:pPr>
      <w:r w:rsidRPr="001B125C">
        <w:rPr>
          <w:rStyle w:val="Heading2Char"/>
          <w:rFonts w:ascii="Times New Roman" w:hAnsi="Times New Roman" w:cs="Times New Roman"/>
          <w:b/>
          <w:i/>
          <w:color w:val="000000" w:themeColor="text1"/>
          <w:sz w:val="28"/>
        </w:rPr>
        <w:t>(g) Evaluation plan (8 points)</w:t>
      </w:r>
      <w:r w:rsidRPr="00895A80">
        <w:rPr>
          <w:rStyle w:val="Heading2Char"/>
          <w:color w:val="000000" w:themeColor="text1"/>
        </w:rPr>
        <w:t>.</w:t>
      </w:r>
      <w:r w:rsidRPr="00895A80">
        <w:rPr>
          <w:rFonts w:ascii="MIonic" w:hAnsi="MIonic" w:cs="MIonic"/>
          <w:color w:val="000000" w:themeColor="text1"/>
          <w:sz w:val="16"/>
          <w:szCs w:val="16"/>
        </w:rPr>
        <w:t xml:space="preserve"> </w:t>
      </w:r>
      <w:r w:rsidRPr="00895A80">
        <w:t>The Secretary evaluates the quality of the evaluation plan for the project on the basis of the extent to which the applicant’s methods of evaluation— (1) Are appropriate to the project’s objectives; (2) Provide for the applicant to determine, using specific and quantifiable measures, the success of the project in— (i) Making progress toward achieving its objectives (a formative evaluation); and (ii) Achieving its objectives at the end of the project period (a summative evaluation); and (3) Provide for the disclosure of unanticipated project outcomes, using quantifiable measures if appropriate. (Approved by the Office of Management and Budget under control number 1840–0065) (Authority: 20 U.S.C. 1070a–12) [58 FR 59145, Nov. 5, 1993, as amended at 75 FR 65776, Oct. 26, 2010]</w:t>
      </w:r>
    </w:p>
    <w:p w:rsidR="002350F1" w:rsidRPr="008778D4" w:rsidRDefault="002350F1" w:rsidP="002350F1">
      <w:pPr>
        <w:pStyle w:val="Heading2"/>
        <w:rPr>
          <w:rFonts w:ascii="Times New Roman" w:hAnsi="Times New Roman" w:cs="Times New Roman"/>
          <w:color w:val="000000" w:themeColor="text1"/>
          <w:sz w:val="24"/>
          <w:szCs w:val="24"/>
        </w:rPr>
      </w:pPr>
      <w:r w:rsidRPr="008778D4">
        <w:rPr>
          <w:rFonts w:ascii="Times New Roman" w:hAnsi="Times New Roman" w:cs="Times New Roman"/>
          <w:color w:val="000000" w:themeColor="text1"/>
          <w:sz w:val="24"/>
          <w:szCs w:val="24"/>
        </w:rPr>
        <w:t>§ 643.22 How does the Secretary evaluate prior experience?</w:t>
      </w:r>
    </w:p>
    <w:p w:rsidR="002350F1" w:rsidRPr="00895A80" w:rsidRDefault="002350F1" w:rsidP="002350F1">
      <w:pPr>
        <w:autoSpaceDE w:val="0"/>
        <w:autoSpaceDN w:val="0"/>
        <w:adjustRightInd w:val="0"/>
      </w:pPr>
      <w:r w:rsidRPr="00895A80">
        <w:t>(a) In the case of an application described in § 643.20(a)(2)(i), the Secretary— (1) Evaluates the applicant’s performance</w:t>
      </w:r>
      <w:r>
        <w:t xml:space="preserve"> </w:t>
      </w:r>
      <w:r w:rsidRPr="00895A80">
        <w:t>under its expiring Talent Search project;</w:t>
      </w:r>
      <w:r>
        <w:t xml:space="preserve"> </w:t>
      </w:r>
      <w:r w:rsidRPr="00895A80">
        <w:t>(2) Uses the approved project objectives</w:t>
      </w:r>
      <w:r>
        <w:t xml:space="preserve"> </w:t>
      </w:r>
      <w:r w:rsidRPr="00895A80">
        <w:t>for the applicant’s expiring Talent</w:t>
      </w:r>
      <w:r>
        <w:t xml:space="preserve"> </w:t>
      </w:r>
      <w:r w:rsidRPr="00895A80">
        <w:t>Search grant and the information</w:t>
      </w:r>
      <w:r>
        <w:t xml:space="preserve"> </w:t>
      </w:r>
      <w:r w:rsidRPr="00895A80">
        <w:t>the applicant submitted in its annual</w:t>
      </w:r>
      <w:r>
        <w:t xml:space="preserve"> </w:t>
      </w:r>
      <w:r w:rsidRPr="00895A80">
        <w:t>performance reports (APRs) to determine</w:t>
      </w:r>
      <w:r>
        <w:t xml:space="preserve"> </w:t>
      </w:r>
      <w:r w:rsidRPr="00895A80">
        <w:t>the number of PE points; and</w:t>
      </w:r>
    </w:p>
    <w:p w:rsidR="002350F1" w:rsidRPr="00895A80" w:rsidRDefault="002350F1" w:rsidP="002350F1">
      <w:pPr>
        <w:autoSpaceDE w:val="0"/>
        <w:autoSpaceDN w:val="0"/>
        <w:adjustRightInd w:val="0"/>
      </w:pPr>
      <w:r w:rsidRPr="00895A80">
        <w:t>(3) May adjust a calculated PE score</w:t>
      </w:r>
      <w:r>
        <w:t xml:space="preserve"> </w:t>
      </w:r>
      <w:r w:rsidRPr="00895A80">
        <w:t>or decide not to award PE points if</w:t>
      </w:r>
      <w:r>
        <w:t xml:space="preserve"> </w:t>
      </w:r>
      <w:r w:rsidRPr="00895A80">
        <w:t>other information such as audit reports,</w:t>
      </w:r>
      <w:r>
        <w:t xml:space="preserve"> </w:t>
      </w:r>
      <w:r w:rsidRPr="00895A80">
        <w:t>site visit reports, and project</w:t>
      </w:r>
      <w:r>
        <w:t xml:space="preserve"> </w:t>
      </w:r>
      <w:r w:rsidRPr="00895A80">
        <w:t>evaluation reports indicates the APR</w:t>
      </w:r>
      <w:r>
        <w:t xml:space="preserve"> </w:t>
      </w:r>
      <w:r w:rsidRPr="00895A80">
        <w:t>data used to calculate PE are incorrect.</w:t>
      </w:r>
      <w:r>
        <w:t xml:space="preserve"> </w:t>
      </w:r>
      <w:r w:rsidRPr="00895A80">
        <w:t>(b) The Secretary does not award PE</w:t>
      </w:r>
      <w:r>
        <w:t xml:space="preserve"> </w:t>
      </w:r>
      <w:r w:rsidRPr="00895A80">
        <w:t>points for a given year to an applicant</w:t>
      </w:r>
      <w:r>
        <w:t xml:space="preserve"> </w:t>
      </w:r>
      <w:r w:rsidRPr="00895A80">
        <w:t>that does not serve at least 90 percent</w:t>
      </w:r>
      <w:r>
        <w:t xml:space="preserve"> </w:t>
      </w:r>
      <w:r w:rsidRPr="00895A80">
        <w:t>of the approved number of participants.</w:t>
      </w:r>
      <w:r>
        <w:t xml:space="preserve"> </w:t>
      </w:r>
      <w:r w:rsidRPr="00895A80">
        <w:t>For purposes of this section, the approved</w:t>
      </w:r>
      <w:r>
        <w:t xml:space="preserve"> </w:t>
      </w:r>
      <w:r w:rsidRPr="00895A80">
        <w:t>number of participants is the</w:t>
      </w:r>
      <w:r>
        <w:t xml:space="preserve"> </w:t>
      </w:r>
      <w:r w:rsidRPr="00895A80">
        <w:t>total number of participants the</w:t>
      </w:r>
      <w:r>
        <w:t xml:space="preserve"> </w:t>
      </w:r>
      <w:r w:rsidRPr="00895A80">
        <w:t>project would serve as agreed upon by</w:t>
      </w:r>
      <w:r>
        <w:t xml:space="preserve"> </w:t>
      </w:r>
      <w:r w:rsidRPr="00895A80">
        <w:t>the grantee and the Secretary.</w:t>
      </w:r>
      <w:r>
        <w:t xml:space="preserve"> </w:t>
      </w:r>
      <w:r w:rsidRPr="00895A80">
        <w:t>(c) The Secretary does not award any</w:t>
      </w:r>
      <w:r>
        <w:t xml:space="preserve"> </w:t>
      </w:r>
      <w:r w:rsidRPr="00895A80">
        <w:t>PE points for the criterion specified in</w:t>
      </w:r>
      <w:r>
        <w:t xml:space="preserve"> </w:t>
      </w:r>
      <w:r w:rsidRPr="00895A80">
        <w:t>paragraph (d)(1) of this section (Number</w:t>
      </w:r>
    </w:p>
    <w:p w:rsidR="002350F1" w:rsidRDefault="002350F1" w:rsidP="002350F1">
      <w:pPr>
        <w:autoSpaceDE w:val="0"/>
        <w:autoSpaceDN w:val="0"/>
        <w:adjustRightInd w:val="0"/>
      </w:pPr>
      <w:r w:rsidRPr="00895A80">
        <w:t>of participants) if the applicant did</w:t>
      </w:r>
      <w:r>
        <w:t xml:space="preserve"> </w:t>
      </w:r>
      <w:r w:rsidRPr="00895A80">
        <w:t>not serve at least the approved number</w:t>
      </w:r>
      <w:r>
        <w:t xml:space="preserve"> </w:t>
      </w:r>
      <w:r w:rsidRPr="00895A80">
        <w:t>of participants.</w:t>
      </w:r>
      <w:r>
        <w:t xml:space="preserve"> </w:t>
      </w:r>
      <w:r w:rsidRPr="00895A80">
        <w:t>(d) For purposes of the evaluation of</w:t>
      </w:r>
      <w:r>
        <w:t xml:space="preserve"> </w:t>
      </w:r>
      <w:r w:rsidRPr="00895A80">
        <w:t>grants awarded after January 1, 2009,</w:t>
      </w:r>
      <w:r>
        <w:t xml:space="preserve"> </w:t>
      </w:r>
      <w:r w:rsidRPr="00895A80">
        <w:t>the Secretary evaluates the applicant’s</w:t>
      </w:r>
      <w:r>
        <w:t xml:space="preserve"> </w:t>
      </w:r>
      <w:r w:rsidRPr="00895A80">
        <w:t>PE on the basis of the following outcome</w:t>
      </w:r>
      <w:r>
        <w:t xml:space="preserve"> </w:t>
      </w:r>
      <w:r w:rsidRPr="00895A80">
        <w:t>criteria:</w:t>
      </w:r>
    </w:p>
    <w:p w:rsidR="009866A5" w:rsidRDefault="009866A5" w:rsidP="002350F1">
      <w:pPr>
        <w:autoSpaceDE w:val="0"/>
        <w:autoSpaceDN w:val="0"/>
        <w:adjustRightInd w:val="0"/>
      </w:pPr>
    </w:p>
    <w:p w:rsidR="002350F1" w:rsidRPr="00895A80" w:rsidRDefault="002350F1" w:rsidP="002350F1">
      <w:pPr>
        <w:autoSpaceDE w:val="0"/>
        <w:autoSpaceDN w:val="0"/>
        <w:adjustRightInd w:val="0"/>
      </w:pPr>
      <w:r w:rsidRPr="00895A80">
        <w:t xml:space="preserve"> (1) (3 points) </w:t>
      </w:r>
      <w:r w:rsidRPr="00A0015B">
        <w:rPr>
          <w:i/>
          <w:iCs/>
        </w:rPr>
        <w:t>Number of participants.</w:t>
      </w:r>
      <w:r>
        <w:rPr>
          <w:i/>
          <w:iCs/>
        </w:rPr>
        <w:t xml:space="preserve"> </w:t>
      </w:r>
      <w:r w:rsidRPr="00895A80">
        <w:t>Whether the applicant provided services</w:t>
      </w:r>
      <w:r>
        <w:t xml:space="preserve"> </w:t>
      </w:r>
      <w:r w:rsidRPr="00895A80">
        <w:t>to no less than the approved number</w:t>
      </w:r>
    </w:p>
    <w:p w:rsidR="002350F1" w:rsidRPr="00895A80" w:rsidRDefault="002350F1" w:rsidP="002350F1">
      <w:pPr>
        <w:autoSpaceDE w:val="0"/>
        <w:autoSpaceDN w:val="0"/>
        <w:adjustRightInd w:val="0"/>
      </w:pPr>
      <w:r w:rsidRPr="00895A80">
        <w:t>of participants.</w:t>
      </w:r>
    </w:p>
    <w:p w:rsidR="002350F1" w:rsidRPr="00895A80" w:rsidRDefault="002350F1" w:rsidP="002350F1">
      <w:pPr>
        <w:autoSpaceDE w:val="0"/>
        <w:autoSpaceDN w:val="0"/>
        <w:adjustRightInd w:val="0"/>
      </w:pPr>
      <w:r w:rsidRPr="00895A80">
        <w:t xml:space="preserve">(2) (3 points) </w:t>
      </w:r>
      <w:r w:rsidRPr="00895A80">
        <w:rPr>
          <w:i/>
          <w:iCs/>
        </w:rPr>
        <w:t>Secondary school persistence.</w:t>
      </w:r>
      <w:r>
        <w:rPr>
          <w:i/>
          <w:iCs/>
        </w:rPr>
        <w:t xml:space="preserve"> </w:t>
      </w:r>
      <w:r w:rsidRPr="00895A80">
        <w:t>Whether the applicant met or exceeded</w:t>
      </w:r>
      <w:r>
        <w:t xml:space="preserve"> </w:t>
      </w:r>
      <w:r w:rsidRPr="00895A80">
        <w:t>its objective regarding the continued</w:t>
      </w:r>
      <w:r>
        <w:t xml:space="preserve"> </w:t>
      </w:r>
      <w:r w:rsidRPr="00895A80">
        <w:t>secondary school enrollment of</w:t>
      </w:r>
      <w:r>
        <w:t xml:space="preserve"> </w:t>
      </w:r>
      <w:r w:rsidRPr="00895A80">
        <w:t>participants.</w:t>
      </w:r>
    </w:p>
    <w:p w:rsidR="002350F1" w:rsidRPr="00895A80" w:rsidRDefault="002350F1" w:rsidP="002350F1">
      <w:pPr>
        <w:autoSpaceDE w:val="0"/>
        <w:autoSpaceDN w:val="0"/>
        <w:adjustRightInd w:val="0"/>
      </w:pPr>
      <w:r w:rsidRPr="00895A80">
        <w:t xml:space="preserve">(3) (3 points) </w:t>
      </w:r>
      <w:r w:rsidRPr="00895A80">
        <w:rPr>
          <w:i/>
          <w:iCs/>
        </w:rPr>
        <w:t>Secondary school graduation</w:t>
      </w:r>
      <w:r>
        <w:rPr>
          <w:i/>
          <w:iCs/>
        </w:rPr>
        <w:t xml:space="preserve"> </w:t>
      </w:r>
      <w:r w:rsidRPr="00895A80">
        <w:t>(regular secondary school diploma).</w:t>
      </w:r>
      <w:r>
        <w:t xml:space="preserve"> </w:t>
      </w:r>
      <w:r w:rsidRPr="00895A80">
        <w:t>Whether the applicant met or</w:t>
      </w:r>
      <w:r>
        <w:t xml:space="preserve"> </w:t>
      </w:r>
      <w:r w:rsidRPr="00895A80">
        <w:t>exceeded its objective regarding the</w:t>
      </w:r>
      <w:r>
        <w:t xml:space="preserve"> </w:t>
      </w:r>
      <w:r w:rsidRPr="00895A80">
        <w:t>graduation of participants served during</w:t>
      </w:r>
    </w:p>
    <w:p w:rsidR="002350F1" w:rsidRPr="00895A80" w:rsidRDefault="002350F1" w:rsidP="002350F1">
      <w:pPr>
        <w:autoSpaceDE w:val="0"/>
        <w:autoSpaceDN w:val="0"/>
        <w:adjustRightInd w:val="0"/>
      </w:pPr>
      <w:r w:rsidRPr="00895A80">
        <w:lastRenderedPageBreak/>
        <w:t>the project year from secondary</w:t>
      </w:r>
      <w:r>
        <w:t xml:space="preserve"> </w:t>
      </w:r>
      <w:r w:rsidRPr="00895A80">
        <w:t>school with a regular secondary school</w:t>
      </w:r>
      <w:r>
        <w:t xml:space="preserve"> </w:t>
      </w:r>
      <w:r w:rsidRPr="00895A80">
        <w:t>diploma in the standard number of</w:t>
      </w:r>
      <w:r>
        <w:t xml:space="preserve"> </w:t>
      </w:r>
      <w:r w:rsidRPr="00895A80">
        <w:t>years.</w:t>
      </w:r>
    </w:p>
    <w:p w:rsidR="002350F1" w:rsidRPr="00895A80" w:rsidRDefault="002350F1" w:rsidP="002350F1">
      <w:pPr>
        <w:autoSpaceDE w:val="0"/>
        <w:autoSpaceDN w:val="0"/>
        <w:adjustRightInd w:val="0"/>
      </w:pPr>
      <w:r w:rsidRPr="00895A80">
        <w:t xml:space="preserve">(4) (1.5 points) </w:t>
      </w:r>
      <w:r w:rsidRPr="00895A80">
        <w:rPr>
          <w:i/>
          <w:iCs/>
        </w:rPr>
        <w:t>Secondary school graduation</w:t>
      </w:r>
      <w:r>
        <w:rPr>
          <w:i/>
          <w:iCs/>
        </w:rPr>
        <w:t xml:space="preserve"> </w:t>
      </w:r>
      <w:r w:rsidRPr="00895A80">
        <w:t>(rigorous secondary school program</w:t>
      </w:r>
      <w:r>
        <w:t xml:space="preserve"> </w:t>
      </w:r>
      <w:r w:rsidRPr="00895A80">
        <w:t xml:space="preserve">of study). </w:t>
      </w:r>
      <w:r>
        <w:t xml:space="preserve"> w</w:t>
      </w:r>
      <w:r w:rsidRPr="00895A80">
        <w:t>hether the applicant</w:t>
      </w:r>
      <w:r>
        <w:t xml:space="preserve"> </w:t>
      </w:r>
      <w:r w:rsidRPr="00895A80">
        <w:t>met or exceeded its objective regarding</w:t>
      </w:r>
      <w:r>
        <w:t xml:space="preserve"> </w:t>
      </w:r>
      <w:r w:rsidRPr="00895A80">
        <w:t>the graduation of participants served</w:t>
      </w:r>
      <w:r>
        <w:t xml:space="preserve"> </w:t>
      </w:r>
      <w:r w:rsidRPr="00895A80">
        <w:t>during the project year who completed</w:t>
      </w:r>
      <w:r>
        <w:t xml:space="preserve"> </w:t>
      </w:r>
      <w:r w:rsidRPr="00895A80">
        <w:t>a rigorous secondary school program of study.</w:t>
      </w:r>
    </w:p>
    <w:p w:rsidR="002350F1" w:rsidRPr="00895A80" w:rsidRDefault="002350F1" w:rsidP="002350F1">
      <w:pPr>
        <w:autoSpaceDE w:val="0"/>
        <w:autoSpaceDN w:val="0"/>
        <w:adjustRightInd w:val="0"/>
      </w:pPr>
      <w:r w:rsidRPr="00895A80">
        <w:t xml:space="preserve">(5) (3 points) </w:t>
      </w:r>
      <w:r w:rsidRPr="00895A80">
        <w:rPr>
          <w:i/>
          <w:iCs/>
        </w:rPr>
        <w:t>Postsecondary enrollment.</w:t>
      </w:r>
      <w:r>
        <w:rPr>
          <w:i/>
          <w:iCs/>
        </w:rPr>
        <w:t xml:space="preserve"> </w:t>
      </w:r>
      <w:r w:rsidRPr="00895A80">
        <w:t>Whether the applicant met or exceeded</w:t>
      </w:r>
      <w:r>
        <w:t xml:space="preserve"> </w:t>
      </w:r>
      <w:r w:rsidRPr="00895A80">
        <w:t>its objective regarding the participants</w:t>
      </w:r>
      <w:r>
        <w:t xml:space="preserve"> </w:t>
      </w:r>
      <w:r w:rsidRPr="00895A80">
        <w:t>expected to graduate from high school</w:t>
      </w:r>
      <w:r>
        <w:t xml:space="preserve"> </w:t>
      </w:r>
      <w:r w:rsidRPr="00895A80">
        <w:t>in the school year who enrolled in an</w:t>
      </w:r>
      <w:r>
        <w:t xml:space="preserve"> </w:t>
      </w:r>
      <w:r w:rsidRPr="00895A80">
        <w:t>institution of higher education within</w:t>
      </w:r>
      <w:r>
        <w:t xml:space="preserve"> </w:t>
      </w:r>
      <w:r w:rsidRPr="00895A80">
        <w:t>the time period specified in the approved</w:t>
      </w:r>
      <w:r>
        <w:t xml:space="preserve"> </w:t>
      </w:r>
      <w:r w:rsidRPr="00895A80">
        <w:t>objective.</w:t>
      </w:r>
    </w:p>
    <w:p w:rsidR="002350F1" w:rsidRPr="00895A80" w:rsidRDefault="002350F1" w:rsidP="002350F1">
      <w:pPr>
        <w:autoSpaceDE w:val="0"/>
        <w:autoSpaceDN w:val="0"/>
        <w:adjustRightInd w:val="0"/>
      </w:pPr>
      <w:r w:rsidRPr="00895A80">
        <w:t xml:space="preserve">(6) (1.5 points) </w:t>
      </w:r>
      <w:r w:rsidRPr="00895A80">
        <w:rPr>
          <w:i/>
          <w:iCs/>
        </w:rPr>
        <w:t>Postsecondary completion.</w:t>
      </w:r>
      <w:r>
        <w:rPr>
          <w:i/>
          <w:iCs/>
        </w:rPr>
        <w:t xml:space="preserve"> </w:t>
      </w:r>
      <w:r w:rsidRPr="00895A80">
        <w:t>Whether the applicant met or exceeded</w:t>
      </w:r>
      <w:r>
        <w:t xml:space="preserve"> </w:t>
      </w:r>
      <w:r w:rsidRPr="00895A80">
        <w:t>its objective regarding project</w:t>
      </w:r>
      <w:r>
        <w:t xml:space="preserve"> </w:t>
      </w:r>
      <w:r w:rsidRPr="00895A80">
        <w:t>participants who enrolled in and completed</w:t>
      </w:r>
      <w:r>
        <w:t xml:space="preserve"> </w:t>
      </w:r>
      <w:r w:rsidRPr="00895A80">
        <w:t>a program of postsecondary</w:t>
      </w:r>
      <w:r>
        <w:t xml:space="preserve"> </w:t>
      </w:r>
      <w:r w:rsidRPr="00895A80">
        <w:t>education</w:t>
      </w:r>
      <w:r>
        <w:t xml:space="preserve"> </w:t>
      </w:r>
      <w:r w:rsidRPr="00895A80">
        <w:t>within the number of years</w:t>
      </w:r>
      <w:r>
        <w:t xml:space="preserve"> </w:t>
      </w:r>
      <w:r w:rsidRPr="00895A80">
        <w:t>specified in the approved objective. The</w:t>
      </w:r>
      <w:r>
        <w:t xml:space="preserve"> </w:t>
      </w:r>
      <w:r w:rsidRPr="00895A80">
        <w:t>applicant may determine success in</w:t>
      </w:r>
      <w:r>
        <w:t xml:space="preserve"> </w:t>
      </w:r>
      <w:r w:rsidRPr="00895A80">
        <w:t>meeting the objective by using a randomly</w:t>
      </w:r>
      <w:r>
        <w:t xml:space="preserve"> </w:t>
      </w:r>
      <w:r w:rsidRPr="00895A80">
        <w:t>selected sample of participants</w:t>
      </w:r>
    </w:p>
    <w:p w:rsidR="002350F1" w:rsidRPr="00895A80" w:rsidRDefault="002350F1" w:rsidP="002350F1">
      <w:pPr>
        <w:autoSpaceDE w:val="0"/>
        <w:autoSpaceDN w:val="0"/>
        <w:adjustRightInd w:val="0"/>
      </w:pPr>
      <w:r w:rsidRPr="00895A80">
        <w:t>in accordance with the parameters established</w:t>
      </w:r>
      <w:r>
        <w:t xml:space="preserve"> </w:t>
      </w:r>
      <w:r w:rsidRPr="00895A80">
        <w:t>by the Secretary in the FEDERAL</w:t>
      </w:r>
      <w:r>
        <w:t xml:space="preserve"> </w:t>
      </w:r>
      <w:r w:rsidRPr="00895A80">
        <w:t>REGISTER notice inviting applications</w:t>
      </w:r>
      <w:r>
        <w:t xml:space="preserve"> </w:t>
      </w:r>
      <w:r w:rsidRPr="00895A80">
        <w:t>or other published application</w:t>
      </w:r>
      <w:r>
        <w:t xml:space="preserve"> </w:t>
      </w:r>
      <w:r w:rsidRPr="00895A80">
        <w:t>materials for the competition.</w:t>
      </w:r>
      <w:r>
        <w:t xml:space="preserve"> </w:t>
      </w:r>
      <w:r w:rsidRPr="00895A80">
        <w:t>(Approved by the Office of Management and</w:t>
      </w:r>
      <w:r>
        <w:t xml:space="preserve"> </w:t>
      </w:r>
      <w:r w:rsidRPr="00895A80">
        <w:t>Budget under control number 1840—NEW7)</w:t>
      </w:r>
    </w:p>
    <w:p w:rsidR="002350F1" w:rsidRDefault="002350F1" w:rsidP="002350F1">
      <w:pPr>
        <w:autoSpaceDE w:val="0"/>
        <w:autoSpaceDN w:val="0"/>
        <w:adjustRightInd w:val="0"/>
      </w:pPr>
      <w:r w:rsidRPr="00895A80">
        <w:t>(Authority: 20 U.S.C. 1070a–12)</w:t>
      </w:r>
      <w:r>
        <w:t xml:space="preserve"> </w:t>
      </w:r>
      <w:r w:rsidRPr="00895A80">
        <w:t>[75 FR 65777, Oct. 26, 2010]</w:t>
      </w:r>
    </w:p>
    <w:p w:rsidR="0037715B" w:rsidRDefault="0037715B" w:rsidP="002350F1">
      <w:pPr>
        <w:autoSpaceDE w:val="0"/>
        <w:autoSpaceDN w:val="0"/>
        <w:adjustRightInd w:val="0"/>
      </w:pPr>
    </w:p>
    <w:p w:rsidR="002350F1" w:rsidRPr="00A0015B" w:rsidRDefault="002350F1" w:rsidP="002350F1">
      <w:pPr>
        <w:pStyle w:val="Heading1"/>
        <w:rPr>
          <w:color w:val="000000" w:themeColor="text1"/>
        </w:rPr>
      </w:pPr>
      <w:r w:rsidRPr="00A0015B">
        <w:rPr>
          <w:color w:val="000000" w:themeColor="text1"/>
        </w:rPr>
        <w:t>§ 643.23 How does the Secretary set the amount of a grant?</w:t>
      </w:r>
    </w:p>
    <w:p w:rsidR="002350F1" w:rsidRPr="00A0015B" w:rsidRDefault="002350F1" w:rsidP="002350F1">
      <w:pPr>
        <w:autoSpaceDE w:val="0"/>
        <w:autoSpaceDN w:val="0"/>
        <w:adjustRightInd w:val="0"/>
        <w:rPr>
          <w:color w:val="000000"/>
        </w:rPr>
      </w:pPr>
      <w:r w:rsidRPr="00A0015B">
        <w:rPr>
          <w:color w:val="000000"/>
        </w:rPr>
        <w:t>(a) The Secretary sets the amount of</w:t>
      </w:r>
      <w:r>
        <w:rPr>
          <w:color w:val="000000"/>
        </w:rPr>
        <w:t xml:space="preserve"> </w:t>
      </w:r>
      <w:r w:rsidRPr="00A0015B">
        <w:rPr>
          <w:color w:val="000000"/>
        </w:rPr>
        <w:t>a grant on the basis of—</w:t>
      </w:r>
      <w:r>
        <w:rPr>
          <w:color w:val="000000"/>
        </w:rPr>
        <w:t xml:space="preserve"> </w:t>
      </w:r>
      <w:r w:rsidRPr="00A0015B">
        <w:rPr>
          <w:color w:val="000000"/>
        </w:rPr>
        <w:t>(1) 34 CFR 75.232 and 75.233, for new</w:t>
      </w:r>
      <w:r>
        <w:rPr>
          <w:color w:val="000000"/>
        </w:rPr>
        <w:t xml:space="preserve"> </w:t>
      </w:r>
      <w:r w:rsidRPr="00A0015B">
        <w:rPr>
          <w:color w:val="000000"/>
        </w:rPr>
        <w:t>grants; and</w:t>
      </w:r>
      <w:r>
        <w:rPr>
          <w:color w:val="000000"/>
        </w:rPr>
        <w:t xml:space="preserve"> </w:t>
      </w:r>
      <w:r w:rsidRPr="00A0015B">
        <w:rPr>
          <w:color w:val="000000"/>
        </w:rPr>
        <w:t>(2) 34 CFR 75.253, for the second and</w:t>
      </w:r>
      <w:r>
        <w:rPr>
          <w:color w:val="000000"/>
        </w:rPr>
        <w:t xml:space="preserve"> </w:t>
      </w:r>
      <w:r w:rsidRPr="00A0015B">
        <w:rPr>
          <w:color w:val="000000"/>
        </w:rPr>
        <w:t>subsequent years of a project period.</w:t>
      </w:r>
    </w:p>
    <w:p w:rsidR="002350F1" w:rsidRDefault="002350F1" w:rsidP="002350F1">
      <w:pPr>
        <w:autoSpaceDE w:val="0"/>
        <w:autoSpaceDN w:val="0"/>
        <w:adjustRightInd w:val="0"/>
        <w:rPr>
          <w:color w:val="000000"/>
        </w:rPr>
      </w:pPr>
      <w:r w:rsidRPr="00A0015B">
        <w:rPr>
          <w:color w:val="000000"/>
        </w:rPr>
        <w:t>(b) If the circumstances described in</w:t>
      </w:r>
      <w:r>
        <w:rPr>
          <w:color w:val="000000"/>
        </w:rPr>
        <w:t xml:space="preserve"> </w:t>
      </w:r>
      <w:r w:rsidRPr="00A0015B">
        <w:rPr>
          <w:color w:val="000000"/>
        </w:rPr>
        <w:t>section 402A(b)(3) of the HEA exist, the</w:t>
      </w:r>
      <w:r>
        <w:rPr>
          <w:color w:val="000000"/>
        </w:rPr>
        <w:t xml:space="preserve"> </w:t>
      </w:r>
      <w:r w:rsidRPr="00A0015B">
        <w:rPr>
          <w:color w:val="000000"/>
        </w:rPr>
        <w:t>Secretary uses the available funds to</w:t>
      </w:r>
      <w:r>
        <w:rPr>
          <w:color w:val="000000"/>
        </w:rPr>
        <w:t xml:space="preserve"> </w:t>
      </w:r>
      <w:r w:rsidRPr="00A0015B">
        <w:rPr>
          <w:color w:val="000000"/>
        </w:rPr>
        <w:t>set the amount of the grant at the lesser</w:t>
      </w:r>
      <w:r>
        <w:rPr>
          <w:color w:val="000000"/>
        </w:rPr>
        <w:t xml:space="preserve"> </w:t>
      </w:r>
      <w:r w:rsidRPr="00A0015B">
        <w:rPr>
          <w:color w:val="000000"/>
        </w:rPr>
        <w:t>of—</w:t>
      </w:r>
      <w:r>
        <w:rPr>
          <w:color w:val="000000"/>
        </w:rPr>
        <w:t xml:space="preserve"> </w:t>
      </w:r>
      <w:r w:rsidRPr="00A0015B">
        <w:rPr>
          <w:color w:val="000000"/>
        </w:rPr>
        <w:t>(1) $200,000; or</w:t>
      </w:r>
      <w:r>
        <w:rPr>
          <w:color w:val="000000"/>
        </w:rPr>
        <w:t xml:space="preserve"> </w:t>
      </w:r>
      <w:r w:rsidRPr="00A0015B">
        <w:rPr>
          <w:color w:val="000000"/>
        </w:rPr>
        <w:t>(2) The amount requested by the applicant.</w:t>
      </w:r>
      <w:r>
        <w:rPr>
          <w:color w:val="000000"/>
        </w:rPr>
        <w:t xml:space="preserve"> </w:t>
      </w:r>
      <w:r w:rsidRPr="00A0015B">
        <w:rPr>
          <w:color w:val="000000"/>
        </w:rPr>
        <w:t>(Approved by the Office of Management and</w:t>
      </w:r>
      <w:r>
        <w:rPr>
          <w:color w:val="000000"/>
        </w:rPr>
        <w:t xml:space="preserve"> </w:t>
      </w:r>
      <w:r w:rsidRPr="00A0015B">
        <w:rPr>
          <w:color w:val="000000"/>
        </w:rPr>
        <w:t>Budget under control number 1840–0549)</w:t>
      </w:r>
      <w:r>
        <w:rPr>
          <w:color w:val="000000"/>
        </w:rPr>
        <w:t xml:space="preserve"> </w:t>
      </w:r>
      <w:r w:rsidRPr="00A0015B">
        <w:rPr>
          <w:color w:val="000000"/>
        </w:rPr>
        <w:t>(Authority: 20 U.S.C. 1070a–11)</w:t>
      </w:r>
      <w:r>
        <w:rPr>
          <w:color w:val="000000"/>
        </w:rPr>
        <w:t xml:space="preserve"> </w:t>
      </w:r>
      <w:r w:rsidRPr="00A0015B">
        <w:rPr>
          <w:color w:val="000000"/>
        </w:rPr>
        <w:t>[58 FR 59145, Nov. 5, 1993, as amended at 75</w:t>
      </w:r>
      <w:r>
        <w:rPr>
          <w:color w:val="000000"/>
        </w:rPr>
        <w:t xml:space="preserve"> </w:t>
      </w:r>
      <w:r w:rsidRPr="00A0015B">
        <w:rPr>
          <w:color w:val="000000"/>
        </w:rPr>
        <w:t>FR 65778, Oct. 26, 2010]</w:t>
      </w:r>
    </w:p>
    <w:p w:rsidR="0037715B" w:rsidRPr="00A0015B" w:rsidRDefault="0037715B" w:rsidP="002350F1">
      <w:pPr>
        <w:autoSpaceDE w:val="0"/>
        <w:autoSpaceDN w:val="0"/>
        <w:adjustRightInd w:val="0"/>
        <w:rPr>
          <w:color w:val="000000"/>
        </w:rPr>
      </w:pPr>
    </w:p>
    <w:p w:rsidR="002350F1" w:rsidRPr="004C753C" w:rsidRDefault="002350F1" w:rsidP="002350F1">
      <w:pPr>
        <w:pStyle w:val="Heading1"/>
        <w:rPr>
          <w:color w:val="000000" w:themeColor="text1"/>
        </w:rPr>
      </w:pPr>
      <w:r w:rsidRPr="004C753C">
        <w:rPr>
          <w:color w:val="000000" w:themeColor="text1"/>
        </w:rPr>
        <w:t>§ 643.24 What is the review process for unsuccessful applicants?</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(a) Technical or administrative error for</w:t>
      </w:r>
      <w:r>
        <w:rPr>
          <w:rFonts w:ascii="Times New Roman" w:hAnsi="Times New Roman"/>
          <w:sz w:val="24"/>
          <w:szCs w:val="24"/>
        </w:rPr>
        <w:t xml:space="preserve"> </w:t>
      </w:r>
      <w:r w:rsidRPr="004C753C">
        <w:rPr>
          <w:rFonts w:ascii="Times New Roman" w:hAnsi="Times New Roman"/>
          <w:sz w:val="24"/>
          <w:szCs w:val="24"/>
        </w:rPr>
        <w:t>applications not reviewed. (1) An applicant</w:t>
      </w:r>
      <w:r>
        <w:rPr>
          <w:rFonts w:ascii="Times New Roman" w:hAnsi="Times New Roman"/>
          <w:sz w:val="24"/>
          <w:szCs w:val="24"/>
        </w:rPr>
        <w:t xml:space="preserve"> </w:t>
      </w:r>
      <w:r w:rsidRPr="004C753C">
        <w:rPr>
          <w:rFonts w:ascii="Times New Roman" w:hAnsi="Times New Roman"/>
          <w:sz w:val="24"/>
          <w:szCs w:val="24"/>
        </w:rPr>
        <w:t>whose grant application was not</w:t>
      </w:r>
      <w:r>
        <w:rPr>
          <w:rFonts w:ascii="Times New Roman" w:hAnsi="Times New Roman"/>
          <w:sz w:val="24"/>
          <w:szCs w:val="24"/>
        </w:rPr>
        <w:t xml:space="preserve"> </w:t>
      </w:r>
      <w:r w:rsidRPr="004C753C">
        <w:rPr>
          <w:rFonts w:ascii="Times New Roman" w:hAnsi="Times New Roman"/>
          <w:sz w:val="24"/>
          <w:szCs w:val="24"/>
        </w:rPr>
        <w:t>evaluated during the competition may</w:t>
      </w:r>
      <w:r>
        <w:rPr>
          <w:rFonts w:ascii="Times New Roman" w:hAnsi="Times New Roman"/>
          <w:sz w:val="24"/>
          <w:szCs w:val="24"/>
        </w:rPr>
        <w:t xml:space="preserve"> </w:t>
      </w:r>
      <w:r w:rsidRPr="004C753C">
        <w:rPr>
          <w:rFonts w:ascii="Times New Roman" w:hAnsi="Times New Roman"/>
          <w:sz w:val="24"/>
          <w:szCs w:val="24"/>
        </w:rPr>
        <w:t>request that the Secretary review the</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application if—</w:t>
      </w:r>
      <w:r>
        <w:rPr>
          <w:rFonts w:ascii="Times New Roman" w:hAnsi="Times New Roman"/>
          <w:sz w:val="24"/>
          <w:szCs w:val="24"/>
        </w:rPr>
        <w:t xml:space="preserve"> </w:t>
      </w:r>
      <w:r w:rsidRPr="004C753C">
        <w:rPr>
          <w:rFonts w:ascii="Times New Roman" w:hAnsi="Times New Roman"/>
          <w:sz w:val="24"/>
          <w:szCs w:val="24"/>
        </w:rPr>
        <w:t>(i) The applicant has met all application</w:t>
      </w:r>
      <w:r>
        <w:rPr>
          <w:rFonts w:ascii="Times New Roman" w:hAnsi="Times New Roman"/>
          <w:sz w:val="24"/>
          <w:szCs w:val="24"/>
        </w:rPr>
        <w:t xml:space="preserve"> </w:t>
      </w:r>
      <w:r w:rsidRPr="004C753C">
        <w:rPr>
          <w:rFonts w:ascii="Times New Roman" w:hAnsi="Times New Roman"/>
          <w:sz w:val="24"/>
          <w:szCs w:val="24"/>
        </w:rPr>
        <w:t>submission requirements included</w:t>
      </w:r>
      <w:r>
        <w:rPr>
          <w:rFonts w:ascii="Times New Roman" w:hAnsi="Times New Roman"/>
          <w:sz w:val="24"/>
          <w:szCs w:val="24"/>
        </w:rPr>
        <w:t xml:space="preserve"> </w:t>
      </w:r>
      <w:r w:rsidRPr="004C753C">
        <w:rPr>
          <w:rFonts w:ascii="Times New Roman" w:hAnsi="Times New Roman"/>
          <w:sz w:val="24"/>
          <w:szCs w:val="24"/>
        </w:rPr>
        <w:t>in the FEDERAL REGISTER notice inviting</w:t>
      </w:r>
      <w:r>
        <w:rPr>
          <w:rFonts w:ascii="Times New Roman" w:hAnsi="Times New Roman"/>
          <w:sz w:val="24"/>
          <w:szCs w:val="24"/>
        </w:rPr>
        <w:t xml:space="preserve"> </w:t>
      </w:r>
      <w:r w:rsidRPr="004C753C">
        <w:rPr>
          <w:rFonts w:ascii="Times New Roman" w:hAnsi="Times New Roman"/>
          <w:sz w:val="24"/>
          <w:szCs w:val="24"/>
        </w:rPr>
        <w:t>applications and the other published</w:t>
      </w:r>
      <w:r>
        <w:rPr>
          <w:rFonts w:ascii="Times New Roman" w:hAnsi="Times New Roman"/>
          <w:sz w:val="24"/>
          <w:szCs w:val="24"/>
        </w:rPr>
        <w:t xml:space="preserve"> </w:t>
      </w:r>
      <w:r w:rsidRPr="004C753C">
        <w:rPr>
          <w:rFonts w:ascii="Times New Roman" w:hAnsi="Times New Roman"/>
          <w:sz w:val="24"/>
          <w:szCs w:val="24"/>
        </w:rPr>
        <w:t>application materials for the</w:t>
      </w:r>
      <w:r>
        <w:rPr>
          <w:rFonts w:ascii="Times New Roman" w:hAnsi="Times New Roman"/>
          <w:sz w:val="24"/>
          <w:szCs w:val="24"/>
        </w:rPr>
        <w:t xml:space="preserve"> </w:t>
      </w:r>
      <w:r w:rsidRPr="004C753C">
        <w:rPr>
          <w:rFonts w:ascii="Times New Roman" w:hAnsi="Times New Roman"/>
          <w:sz w:val="24"/>
          <w:szCs w:val="24"/>
        </w:rPr>
        <w:t>competition; and</w:t>
      </w:r>
      <w:r>
        <w:rPr>
          <w:rFonts w:ascii="Times New Roman" w:hAnsi="Times New Roman"/>
          <w:sz w:val="24"/>
          <w:szCs w:val="24"/>
        </w:rPr>
        <w:t xml:space="preserve"> </w:t>
      </w:r>
      <w:r w:rsidRPr="004C753C">
        <w:rPr>
          <w:rFonts w:ascii="Times New Roman" w:hAnsi="Times New Roman"/>
          <w:sz w:val="24"/>
          <w:szCs w:val="24"/>
        </w:rPr>
        <w:t>(ii) The applicant provides evidence</w:t>
      </w:r>
      <w:r>
        <w:rPr>
          <w:rFonts w:ascii="Times New Roman" w:hAnsi="Times New Roman"/>
          <w:sz w:val="24"/>
          <w:szCs w:val="24"/>
        </w:rPr>
        <w:t xml:space="preserve"> </w:t>
      </w:r>
      <w:r w:rsidRPr="004C753C">
        <w:rPr>
          <w:rFonts w:ascii="Times New Roman" w:hAnsi="Times New Roman"/>
          <w:sz w:val="24"/>
          <w:szCs w:val="24"/>
        </w:rPr>
        <w:t>demonstrating that the Department or</w:t>
      </w:r>
      <w:r>
        <w:rPr>
          <w:rFonts w:ascii="Times New Roman" w:hAnsi="Times New Roman"/>
          <w:sz w:val="24"/>
          <w:szCs w:val="24"/>
        </w:rPr>
        <w:t xml:space="preserve"> </w:t>
      </w:r>
      <w:r w:rsidRPr="004C753C">
        <w:rPr>
          <w:rFonts w:ascii="Times New Roman" w:hAnsi="Times New Roman"/>
          <w:sz w:val="24"/>
          <w:szCs w:val="24"/>
        </w:rPr>
        <w:t>an agent of the Department made a</w:t>
      </w:r>
      <w:r>
        <w:rPr>
          <w:rFonts w:ascii="Times New Roman" w:hAnsi="Times New Roman"/>
          <w:sz w:val="24"/>
          <w:szCs w:val="24"/>
        </w:rPr>
        <w:t xml:space="preserve"> </w:t>
      </w:r>
      <w:r w:rsidRPr="004C753C">
        <w:rPr>
          <w:rFonts w:ascii="Times New Roman" w:hAnsi="Times New Roman"/>
          <w:sz w:val="24"/>
          <w:szCs w:val="24"/>
        </w:rPr>
        <w:t>technical or administrative error in</w:t>
      </w:r>
      <w:r>
        <w:rPr>
          <w:rFonts w:ascii="Times New Roman" w:hAnsi="Times New Roman"/>
          <w:sz w:val="24"/>
          <w:szCs w:val="24"/>
        </w:rPr>
        <w:t xml:space="preserve"> </w:t>
      </w:r>
      <w:r w:rsidRPr="004C753C">
        <w:rPr>
          <w:rFonts w:ascii="Times New Roman" w:hAnsi="Times New Roman"/>
          <w:sz w:val="24"/>
          <w:szCs w:val="24"/>
        </w:rPr>
        <w:t>the processing of the submitted application.</w:t>
      </w:r>
      <w:r>
        <w:rPr>
          <w:rFonts w:ascii="Times New Roman" w:hAnsi="Times New Roman"/>
          <w:sz w:val="24"/>
          <w:szCs w:val="24"/>
        </w:rPr>
        <w:t xml:space="preserve"> </w:t>
      </w:r>
      <w:r w:rsidRPr="004C753C">
        <w:rPr>
          <w:rFonts w:ascii="Times New Roman" w:hAnsi="Times New Roman"/>
          <w:sz w:val="24"/>
          <w:szCs w:val="24"/>
        </w:rPr>
        <w:t>(2) A technical or administrative</w:t>
      </w:r>
      <w:r>
        <w:rPr>
          <w:rFonts w:ascii="Times New Roman" w:hAnsi="Times New Roman"/>
          <w:sz w:val="24"/>
          <w:szCs w:val="24"/>
        </w:rPr>
        <w:t xml:space="preserve"> </w:t>
      </w:r>
      <w:r w:rsidRPr="004C753C">
        <w:rPr>
          <w:rFonts w:ascii="Times New Roman" w:hAnsi="Times New Roman"/>
          <w:sz w:val="24"/>
          <w:szCs w:val="24"/>
        </w:rPr>
        <w:t>error in the processing of an application</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includes—</w:t>
      </w:r>
      <w:r>
        <w:rPr>
          <w:rFonts w:ascii="Times New Roman" w:hAnsi="Times New Roman"/>
          <w:sz w:val="24"/>
          <w:szCs w:val="24"/>
        </w:rPr>
        <w:t xml:space="preserve"> </w:t>
      </w:r>
      <w:r w:rsidRPr="004C753C">
        <w:rPr>
          <w:rFonts w:ascii="Times New Roman" w:hAnsi="Times New Roman"/>
          <w:sz w:val="24"/>
          <w:szCs w:val="24"/>
        </w:rPr>
        <w:t>(i) A problem with the system for the</w:t>
      </w:r>
      <w:r>
        <w:rPr>
          <w:rFonts w:ascii="Times New Roman" w:hAnsi="Times New Roman"/>
          <w:sz w:val="24"/>
          <w:szCs w:val="24"/>
        </w:rPr>
        <w:t xml:space="preserve"> </w:t>
      </w:r>
      <w:r w:rsidRPr="004C753C">
        <w:rPr>
          <w:rFonts w:ascii="Times New Roman" w:hAnsi="Times New Roman"/>
          <w:sz w:val="24"/>
          <w:szCs w:val="24"/>
        </w:rPr>
        <w:t>electronic submission of applications</w:t>
      </w:r>
      <w:r>
        <w:rPr>
          <w:rFonts w:ascii="Times New Roman" w:hAnsi="Times New Roman"/>
          <w:sz w:val="24"/>
          <w:szCs w:val="24"/>
        </w:rPr>
        <w:t xml:space="preserve"> </w:t>
      </w:r>
      <w:r w:rsidRPr="004C753C">
        <w:rPr>
          <w:rFonts w:ascii="Times New Roman" w:hAnsi="Times New Roman"/>
          <w:sz w:val="24"/>
          <w:szCs w:val="24"/>
        </w:rPr>
        <w:t>that was not addressed in accordance</w:t>
      </w:r>
      <w:r>
        <w:rPr>
          <w:rFonts w:ascii="Times New Roman" w:hAnsi="Times New Roman"/>
          <w:sz w:val="24"/>
          <w:szCs w:val="24"/>
        </w:rPr>
        <w:t xml:space="preserve"> </w:t>
      </w:r>
      <w:r w:rsidRPr="004C753C">
        <w:rPr>
          <w:rFonts w:ascii="Times New Roman" w:hAnsi="Times New Roman"/>
          <w:sz w:val="24"/>
          <w:szCs w:val="24"/>
        </w:rPr>
        <w:t>with the procedures included in the</w:t>
      </w:r>
      <w:r>
        <w:rPr>
          <w:rFonts w:ascii="Times New Roman" w:hAnsi="Times New Roman"/>
          <w:sz w:val="24"/>
          <w:szCs w:val="24"/>
        </w:rPr>
        <w:t xml:space="preserve"> </w:t>
      </w:r>
      <w:r w:rsidRPr="004C753C">
        <w:rPr>
          <w:rFonts w:ascii="Times New Roman" w:hAnsi="Times New Roman"/>
          <w:sz w:val="24"/>
          <w:szCs w:val="24"/>
        </w:rPr>
        <w:t>FEDERAL REGISTER notice inviting applications</w:t>
      </w:r>
      <w:r>
        <w:rPr>
          <w:rFonts w:ascii="Times New Roman" w:hAnsi="Times New Roman"/>
          <w:sz w:val="24"/>
          <w:szCs w:val="24"/>
        </w:rPr>
        <w:t xml:space="preserve"> </w:t>
      </w:r>
      <w:r w:rsidRPr="004C753C">
        <w:rPr>
          <w:rFonts w:ascii="Times New Roman" w:hAnsi="Times New Roman"/>
          <w:sz w:val="24"/>
          <w:szCs w:val="24"/>
        </w:rPr>
        <w:t>for the competition;</w:t>
      </w:r>
      <w:r>
        <w:rPr>
          <w:rFonts w:ascii="Times New Roman" w:hAnsi="Times New Roman"/>
          <w:sz w:val="24"/>
          <w:szCs w:val="24"/>
        </w:rPr>
        <w:t xml:space="preserve"> </w:t>
      </w:r>
      <w:r w:rsidRPr="004C753C">
        <w:rPr>
          <w:rFonts w:ascii="Times New Roman" w:hAnsi="Times New Roman"/>
          <w:sz w:val="24"/>
          <w:szCs w:val="24"/>
        </w:rPr>
        <w:t>(ii) An error in determining an applicant’s</w:t>
      </w:r>
      <w:r>
        <w:rPr>
          <w:rFonts w:ascii="Times New Roman" w:hAnsi="Times New Roman"/>
          <w:sz w:val="24"/>
          <w:szCs w:val="24"/>
        </w:rPr>
        <w:t xml:space="preserve"> </w:t>
      </w:r>
      <w:r w:rsidRPr="004C753C">
        <w:rPr>
          <w:rFonts w:ascii="Times New Roman" w:hAnsi="Times New Roman"/>
          <w:sz w:val="24"/>
          <w:szCs w:val="24"/>
        </w:rPr>
        <w:t>eligibility for funding consideration,</w:t>
      </w:r>
      <w:r>
        <w:rPr>
          <w:rFonts w:ascii="Times New Roman" w:hAnsi="Times New Roman"/>
          <w:sz w:val="24"/>
          <w:szCs w:val="24"/>
        </w:rPr>
        <w:t xml:space="preserve"> </w:t>
      </w:r>
      <w:r w:rsidRPr="004C753C">
        <w:rPr>
          <w:rFonts w:ascii="Times New Roman" w:hAnsi="Times New Roman"/>
          <w:sz w:val="24"/>
          <w:szCs w:val="24"/>
        </w:rPr>
        <w:t>which may include, but is not</w:t>
      </w:r>
      <w:r>
        <w:rPr>
          <w:rFonts w:ascii="Times New Roman" w:hAnsi="Times New Roman"/>
          <w:sz w:val="24"/>
          <w:szCs w:val="24"/>
        </w:rPr>
        <w:t xml:space="preserve"> </w:t>
      </w:r>
      <w:r w:rsidRPr="004C753C">
        <w:rPr>
          <w:rFonts w:ascii="Times New Roman" w:hAnsi="Times New Roman"/>
          <w:sz w:val="24"/>
          <w:szCs w:val="24"/>
        </w:rPr>
        <w:t>limited to—</w:t>
      </w:r>
      <w:r>
        <w:rPr>
          <w:rFonts w:ascii="Times New Roman" w:hAnsi="Times New Roman"/>
          <w:sz w:val="24"/>
          <w:szCs w:val="24"/>
        </w:rPr>
        <w:t xml:space="preserve"> </w:t>
      </w:r>
      <w:r w:rsidRPr="004C753C">
        <w:rPr>
          <w:rFonts w:ascii="Times New Roman" w:hAnsi="Times New Roman"/>
          <w:sz w:val="24"/>
          <w:szCs w:val="24"/>
        </w:rPr>
        <w:t>(A) An incorrect</w:t>
      </w:r>
      <w:r>
        <w:rPr>
          <w:rFonts w:ascii="Times New Roman" w:hAnsi="Times New Roman"/>
          <w:sz w:val="24"/>
          <w:szCs w:val="24"/>
        </w:rPr>
        <w:t xml:space="preserve"> </w:t>
      </w:r>
      <w:r w:rsidRPr="004C753C">
        <w:rPr>
          <w:rFonts w:ascii="Times New Roman" w:hAnsi="Times New Roman"/>
          <w:sz w:val="24"/>
          <w:szCs w:val="24"/>
        </w:rPr>
        <w:t>conclusion that the</w:t>
      </w:r>
      <w:r>
        <w:rPr>
          <w:rFonts w:ascii="Times New Roman" w:hAnsi="Times New Roman"/>
          <w:sz w:val="24"/>
          <w:szCs w:val="24"/>
        </w:rPr>
        <w:t xml:space="preserve"> </w:t>
      </w:r>
      <w:r w:rsidRPr="004C753C">
        <w:rPr>
          <w:rFonts w:ascii="Times New Roman" w:hAnsi="Times New Roman"/>
          <w:sz w:val="24"/>
          <w:szCs w:val="24"/>
        </w:rPr>
        <w:t>application was submitted by an ineligible</w:t>
      </w:r>
      <w:r>
        <w:rPr>
          <w:rFonts w:ascii="Times New Roman" w:hAnsi="Times New Roman"/>
          <w:sz w:val="24"/>
          <w:szCs w:val="24"/>
        </w:rPr>
        <w:t xml:space="preserve"> </w:t>
      </w:r>
      <w:r w:rsidRPr="004C753C">
        <w:rPr>
          <w:rFonts w:ascii="Times New Roman" w:hAnsi="Times New Roman"/>
          <w:sz w:val="24"/>
          <w:szCs w:val="24"/>
        </w:rPr>
        <w:t>applicant;</w:t>
      </w:r>
      <w:r>
        <w:rPr>
          <w:rFonts w:ascii="Times New Roman" w:hAnsi="Times New Roman"/>
          <w:sz w:val="24"/>
          <w:szCs w:val="24"/>
        </w:rPr>
        <w:t xml:space="preserve"> </w:t>
      </w:r>
      <w:r w:rsidRPr="004C753C">
        <w:rPr>
          <w:rFonts w:ascii="Times New Roman" w:hAnsi="Times New Roman"/>
          <w:sz w:val="24"/>
          <w:szCs w:val="24"/>
        </w:rPr>
        <w:t>(B) An incorrect conclusion that the</w:t>
      </w:r>
      <w:r>
        <w:rPr>
          <w:rFonts w:ascii="Times New Roman" w:hAnsi="Times New Roman"/>
          <w:sz w:val="24"/>
          <w:szCs w:val="24"/>
        </w:rPr>
        <w:t xml:space="preserve"> </w:t>
      </w:r>
      <w:r w:rsidRPr="004C753C">
        <w:rPr>
          <w:rFonts w:ascii="Times New Roman" w:hAnsi="Times New Roman"/>
          <w:sz w:val="24"/>
          <w:szCs w:val="24"/>
        </w:rPr>
        <w:t>application exceeded the published</w:t>
      </w:r>
      <w:r>
        <w:rPr>
          <w:rFonts w:ascii="Times New Roman" w:hAnsi="Times New Roman"/>
          <w:sz w:val="24"/>
          <w:szCs w:val="24"/>
        </w:rPr>
        <w:t xml:space="preserve"> </w:t>
      </w:r>
      <w:r w:rsidRPr="004C753C">
        <w:rPr>
          <w:rFonts w:ascii="Times New Roman" w:hAnsi="Times New Roman"/>
          <w:sz w:val="24"/>
          <w:szCs w:val="24"/>
        </w:rPr>
        <w:t>page limit; (C) An incorrect conclusion that the</w:t>
      </w:r>
      <w:r>
        <w:rPr>
          <w:rFonts w:ascii="Times New Roman" w:hAnsi="Times New Roman"/>
          <w:sz w:val="24"/>
          <w:szCs w:val="24"/>
        </w:rPr>
        <w:t xml:space="preserve"> </w:t>
      </w:r>
      <w:r w:rsidRPr="004C753C">
        <w:rPr>
          <w:rFonts w:ascii="Times New Roman" w:hAnsi="Times New Roman"/>
          <w:sz w:val="24"/>
          <w:szCs w:val="24"/>
        </w:rPr>
        <w:t>applicant requested funding greater</w:t>
      </w:r>
      <w:r>
        <w:rPr>
          <w:rFonts w:ascii="Times New Roman" w:hAnsi="Times New Roman"/>
          <w:sz w:val="24"/>
          <w:szCs w:val="24"/>
        </w:rPr>
        <w:t xml:space="preserve"> </w:t>
      </w:r>
      <w:r w:rsidRPr="004C753C">
        <w:rPr>
          <w:rFonts w:ascii="Times New Roman" w:hAnsi="Times New Roman"/>
          <w:sz w:val="24"/>
          <w:szCs w:val="24"/>
        </w:rPr>
        <w:t>than the published maximum award; or</w:t>
      </w:r>
      <w:r>
        <w:rPr>
          <w:rFonts w:ascii="Times New Roman" w:hAnsi="Times New Roman"/>
          <w:sz w:val="24"/>
          <w:szCs w:val="24"/>
        </w:rPr>
        <w:t xml:space="preserve"> </w:t>
      </w:r>
      <w:r w:rsidRPr="004C753C">
        <w:rPr>
          <w:rFonts w:ascii="Times New Roman" w:hAnsi="Times New Roman"/>
          <w:sz w:val="24"/>
          <w:szCs w:val="24"/>
        </w:rPr>
        <w:t>(D) An incorrect conclusion that the</w:t>
      </w:r>
      <w:r>
        <w:rPr>
          <w:rFonts w:ascii="Times New Roman" w:hAnsi="Times New Roman"/>
          <w:sz w:val="24"/>
          <w:szCs w:val="24"/>
        </w:rPr>
        <w:t xml:space="preserve"> </w:t>
      </w:r>
      <w:r w:rsidRPr="004C753C">
        <w:rPr>
          <w:rFonts w:ascii="Times New Roman" w:hAnsi="Times New Roman"/>
          <w:sz w:val="24"/>
          <w:szCs w:val="24"/>
        </w:rPr>
        <w:t>application was missing critical sections</w:t>
      </w:r>
      <w:r>
        <w:rPr>
          <w:rFonts w:ascii="Times New Roman" w:hAnsi="Times New Roman"/>
          <w:sz w:val="24"/>
          <w:szCs w:val="24"/>
        </w:rPr>
        <w:t xml:space="preserve"> </w:t>
      </w:r>
      <w:r w:rsidRPr="004C753C">
        <w:rPr>
          <w:rFonts w:ascii="Times New Roman" w:hAnsi="Times New Roman"/>
          <w:sz w:val="24"/>
          <w:szCs w:val="24"/>
        </w:rPr>
        <w:t>of the application; and</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(iii) Any other mishandling of the application</w:t>
      </w:r>
      <w:r>
        <w:rPr>
          <w:rFonts w:ascii="Times New Roman" w:hAnsi="Times New Roman"/>
          <w:sz w:val="24"/>
          <w:szCs w:val="24"/>
        </w:rPr>
        <w:t xml:space="preserve"> </w:t>
      </w:r>
      <w:r w:rsidRPr="004C753C">
        <w:rPr>
          <w:rFonts w:ascii="Times New Roman" w:hAnsi="Times New Roman"/>
          <w:sz w:val="24"/>
          <w:szCs w:val="24"/>
        </w:rPr>
        <w:t>that resulted in an otherwise</w:t>
      </w:r>
      <w:r>
        <w:rPr>
          <w:rFonts w:ascii="Times New Roman" w:hAnsi="Times New Roman"/>
          <w:sz w:val="24"/>
          <w:szCs w:val="24"/>
        </w:rPr>
        <w:t xml:space="preserve"> </w:t>
      </w:r>
      <w:r w:rsidRPr="004C753C">
        <w:rPr>
          <w:rFonts w:ascii="Times New Roman" w:hAnsi="Times New Roman"/>
          <w:sz w:val="24"/>
          <w:szCs w:val="24"/>
        </w:rPr>
        <w:t>eligible application not being reviewed</w:t>
      </w:r>
      <w:r>
        <w:rPr>
          <w:rFonts w:ascii="Times New Roman" w:hAnsi="Times New Roman"/>
          <w:sz w:val="24"/>
          <w:szCs w:val="24"/>
        </w:rPr>
        <w:t xml:space="preserve"> </w:t>
      </w:r>
      <w:r w:rsidRPr="004C753C">
        <w:rPr>
          <w:rFonts w:ascii="Times New Roman" w:hAnsi="Times New Roman"/>
          <w:sz w:val="24"/>
          <w:szCs w:val="24"/>
        </w:rPr>
        <w:t>during the competition.</w:t>
      </w:r>
      <w:r>
        <w:rPr>
          <w:rFonts w:ascii="Times New Roman" w:hAnsi="Times New Roman"/>
          <w:sz w:val="24"/>
          <w:szCs w:val="24"/>
        </w:rPr>
        <w:t xml:space="preserve"> </w:t>
      </w:r>
      <w:r w:rsidRPr="004C753C">
        <w:rPr>
          <w:rFonts w:ascii="Times New Roman" w:hAnsi="Times New Roman"/>
          <w:sz w:val="24"/>
          <w:szCs w:val="24"/>
        </w:rPr>
        <w:t>(3)(i) If the Secretary determines</w:t>
      </w:r>
      <w:r>
        <w:rPr>
          <w:rFonts w:ascii="Times New Roman" w:hAnsi="Times New Roman"/>
          <w:sz w:val="24"/>
          <w:szCs w:val="24"/>
        </w:rPr>
        <w:t xml:space="preserve"> </w:t>
      </w:r>
      <w:r w:rsidRPr="004C753C">
        <w:rPr>
          <w:rFonts w:ascii="Times New Roman" w:hAnsi="Times New Roman"/>
          <w:sz w:val="24"/>
          <w:szCs w:val="24"/>
        </w:rPr>
        <w:t>that the Department or the Department’s</w:t>
      </w:r>
      <w:r>
        <w:rPr>
          <w:rFonts w:ascii="Times New Roman" w:hAnsi="Times New Roman"/>
          <w:sz w:val="24"/>
          <w:szCs w:val="24"/>
        </w:rPr>
        <w:t xml:space="preserve"> </w:t>
      </w:r>
      <w:r w:rsidRPr="004C753C">
        <w:rPr>
          <w:rFonts w:ascii="Times New Roman" w:hAnsi="Times New Roman"/>
          <w:sz w:val="24"/>
          <w:szCs w:val="24"/>
        </w:rPr>
        <w:t>agent made a technical or administrative</w:t>
      </w:r>
      <w:r>
        <w:rPr>
          <w:rFonts w:ascii="Times New Roman" w:hAnsi="Times New Roman"/>
          <w:sz w:val="24"/>
          <w:szCs w:val="24"/>
        </w:rPr>
        <w:t xml:space="preserve"> </w:t>
      </w:r>
      <w:r w:rsidRPr="004C753C">
        <w:rPr>
          <w:rFonts w:ascii="Times New Roman" w:hAnsi="Times New Roman"/>
          <w:sz w:val="24"/>
          <w:szCs w:val="24"/>
        </w:rPr>
        <w:t>error, the Secretary has</w:t>
      </w:r>
      <w:r>
        <w:rPr>
          <w:rFonts w:ascii="Times New Roman" w:hAnsi="Times New Roman"/>
          <w:sz w:val="24"/>
          <w:szCs w:val="24"/>
        </w:rPr>
        <w:t xml:space="preserve"> </w:t>
      </w:r>
      <w:r w:rsidRPr="004C753C">
        <w:rPr>
          <w:rFonts w:ascii="Times New Roman" w:hAnsi="Times New Roman"/>
          <w:sz w:val="24"/>
          <w:szCs w:val="24"/>
        </w:rPr>
        <w:t>the application evaluated and scored.</w:t>
      </w:r>
      <w:r>
        <w:rPr>
          <w:rFonts w:ascii="Times New Roman" w:hAnsi="Times New Roman"/>
          <w:sz w:val="24"/>
          <w:szCs w:val="24"/>
        </w:rPr>
        <w:t xml:space="preserve"> </w:t>
      </w:r>
      <w:r w:rsidRPr="004C753C">
        <w:rPr>
          <w:rFonts w:ascii="Times New Roman" w:hAnsi="Times New Roman"/>
          <w:sz w:val="24"/>
          <w:szCs w:val="24"/>
        </w:rPr>
        <w:t>(ii) If the total score assigned the application</w:t>
      </w:r>
      <w:r>
        <w:rPr>
          <w:rFonts w:ascii="Times New Roman" w:hAnsi="Times New Roman"/>
          <w:sz w:val="24"/>
          <w:szCs w:val="24"/>
        </w:rPr>
        <w:t xml:space="preserve"> </w:t>
      </w:r>
      <w:r w:rsidRPr="004C753C">
        <w:rPr>
          <w:rFonts w:ascii="Times New Roman" w:hAnsi="Times New Roman"/>
          <w:sz w:val="24"/>
          <w:szCs w:val="24"/>
        </w:rPr>
        <w:t xml:space="preserve">would have </w:t>
      </w:r>
      <w:r w:rsidRPr="004C753C">
        <w:rPr>
          <w:rFonts w:ascii="Times New Roman" w:hAnsi="Times New Roman"/>
          <w:sz w:val="24"/>
          <w:szCs w:val="24"/>
        </w:rPr>
        <w:lastRenderedPageBreak/>
        <w:t>resulted in funding</w:t>
      </w:r>
      <w:r>
        <w:rPr>
          <w:rFonts w:ascii="Times New Roman" w:hAnsi="Times New Roman"/>
          <w:sz w:val="24"/>
          <w:szCs w:val="24"/>
        </w:rPr>
        <w:t xml:space="preserve"> </w:t>
      </w:r>
      <w:r w:rsidRPr="004C753C">
        <w:rPr>
          <w:rFonts w:ascii="Times New Roman" w:hAnsi="Times New Roman"/>
          <w:sz w:val="24"/>
          <w:szCs w:val="24"/>
        </w:rPr>
        <w:t>of the application during the competition</w:t>
      </w:r>
      <w:r>
        <w:rPr>
          <w:rFonts w:ascii="Times New Roman" w:hAnsi="Times New Roman"/>
          <w:sz w:val="24"/>
          <w:szCs w:val="24"/>
        </w:rPr>
        <w:t xml:space="preserve"> </w:t>
      </w:r>
      <w:r w:rsidRPr="004C753C">
        <w:rPr>
          <w:rFonts w:ascii="Times New Roman" w:hAnsi="Times New Roman"/>
          <w:sz w:val="24"/>
          <w:szCs w:val="24"/>
        </w:rPr>
        <w:t>and the program has funds</w:t>
      </w:r>
      <w:r>
        <w:rPr>
          <w:rFonts w:ascii="Times New Roman" w:hAnsi="Times New Roman"/>
          <w:sz w:val="24"/>
          <w:szCs w:val="24"/>
        </w:rPr>
        <w:t xml:space="preserve"> </w:t>
      </w:r>
      <w:r w:rsidRPr="004C753C">
        <w:rPr>
          <w:rFonts w:ascii="Times New Roman" w:hAnsi="Times New Roman"/>
          <w:sz w:val="24"/>
          <w:szCs w:val="24"/>
        </w:rPr>
        <w:t>available, the Secretary funds the application</w:t>
      </w:r>
      <w:r>
        <w:rPr>
          <w:rFonts w:ascii="Times New Roman" w:hAnsi="Times New Roman"/>
          <w:sz w:val="24"/>
          <w:szCs w:val="24"/>
        </w:rPr>
        <w:t xml:space="preserve"> </w:t>
      </w:r>
      <w:r w:rsidRPr="004C753C">
        <w:rPr>
          <w:rFonts w:ascii="Times New Roman" w:hAnsi="Times New Roman"/>
          <w:sz w:val="24"/>
          <w:szCs w:val="24"/>
        </w:rPr>
        <w:t>prior to the re-ranking of applications</w:t>
      </w:r>
      <w:r>
        <w:rPr>
          <w:rFonts w:ascii="Times New Roman" w:hAnsi="Times New Roman"/>
          <w:sz w:val="24"/>
          <w:szCs w:val="24"/>
        </w:rPr>
        <w:t xml:space="preserve"> </w:t>
      </w:r>
      <w:r w:rsidRPr="004C753C">
        <w:rPr>
          <w:rFonts w:ascii="Times New Roman" w:hAnsi="Times New Roman"/>
          <w:sz w:val="24"/>
          <w:szCs w:val="24"/>
        </w:rPr>
        <w:t>based on the second peer review</w:t>
      </w:r>
      <w:r>
        <w:rPr>
          <w:rFonts w:ascii="Times New Roman" w:hAnsi="Times New Roman"/>
          <w:sz w:val="24"/>
          <w:szCs w:val="24"/>
        </w:rPr>
        <w:t xml:space="preserve"> </w:t>
      </w:r>
      <w:r w:rsidRPr="004C753C">
        <w:rPr>
          <w:rFonts w:ascii="Times New Roman" w:hAnsi="Times New Roman"/>
          <w:sz w:val="24"/>
          <w:szCs w:val="24"/>
        </w:rPr>
        <w:t>of applications described in paragraph</w:t>
      </w:r>
      <w:r>
        <w:rPr>
          <w:rFonts w:ascii="Times New Roman" w:hAnsi="Times New Roman"/>
          <w:sz w:val="24"/>
          <w:szCs w:val="24"/>
        </w:rPr>
        <w:t xml:space="preserve"> </w:t>
      </w:r>
      <w:r w:rsidRPr="004C753C">
        <w:rPr>
          <w:rFonts w:ascii="Times New Roman" w:hAnsi="Times New Roman"/>
          <w:sz w:val="24"/>
          <w:szCs w:val="24"/>
        </w:rPr>
        <w:t>(c) of this section.</w:t>
      </w:r>
      <w:r>
        <w:rPr>
          <w:rFonts w:ascii="Times New Roman" w:hAnsi="Times New Roman"/>
          <w:sz w:val="24"/>
          <w:szCs w:val="24"/>
        </w:rPr>
        <w:t xml:space="preserve"> </w:t>
      </w:r>
      <w:r w:rsidRPr="004C753C">
        <w:rPr>
          <w:rFonts w:ascii="Times New Roman" w:hAnsi="Times New Roman"/>
          <w:sz w:val="24"/>
          <w:szCs w:val="24"/>
        </w:rPr>
        <w:t>(b) Administrative or scoring error for</w:t>
      </w:r>
      <w:r>
        <w:rPr>
          <w:rFonts w:ascii="Times New Roman" w:hAnsi="Times New Roman"/>
          <w:sz w:val="24"/>
          <w:szCs w:val="24"/>
        </w:rPr>
        <w:t xml:space="preserve"> </w:t>
      </w:r>
      <w:r w:rsidRPr="004C753C">
        <w:rPr>
          <w:rFonts w:ascii="Times New Roman" w:hAnsi="Times New Roman"/>
          <w:sz w:val="24"/>
          <w:szCs w:val="24"/>
        </w:rPr>
        <w:t>applications that were reviewed. (1) An</w:t>
      </w:r>
      <w:r>
        <w:rPr>
          <w:rFonts w:ascii="Times New Roman" w:hAnsi="Times New Roman"/>
          <w:sz w:val="24"/>
          <w:szCs w:val="24"/>
        </w:rPr>
        <w:t xml:space="preserve"> </w:t>
      </w:r>
      <w:r w:rsidRPr="004C753C">
        <w:rPr>
          <w:rFonts w:ascii="Times New Roman" w:hAnsi="Times New Roman"/>
          <w:sz w:val="24"/>
          <w:szCs w:val="24"/>
        </w:rPr>
        <w:t>applicant that was not selected for</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funding during a competition may request</w:t>
      </w:r>
      <w:r>
        <w:rPr>
          <w:rFonts w:ascii="Times New Roman" w:hAnsi="Times New Roman"/>
          <w:sz w:val="24"/>
          <w:szCs w:val="24"/>
        </w:rPr>
        <w:t xml:space="preserve"> </w:t>
      </w:r>
      <w:r w:rsidRPr="004C753C">
        <w:rPr>
          <w:rFonts w:ascii="Times New Roman" w:hAnsi="Times New Roman"/>
          <w:sz w:val="24"/>
          <w:szCs w:val="24"/>
        </w:rPr>
        <w:t>that the Secretary conduct a second</w:t>
      </w:r>
      <w:r>
        <w:rPr>
          <w:rFonts w:ascii="Times New Roman" w:hAnsi="Times New Roman"/>
          <w:sz w:val="24"/>
          <w:szCs w:val="24"/>
        </w:rPr>
        <w:t xml:space="preserve"> </w:t>
      </w:r>
      <w:r w:rsidRPr="004C753C">
        <w:rPr>
          <w:rFonts w:ascii="Times New Roman" w:hAnsi="Times New Roman"/>
          <w:sz w:val="24"/>
          <w:szCs w:val="24"/>
        </w:rPr>
        <w:t>review of the application if—</w:t>
      </w:r>
      <w:r>
        <w:rPr>
          <w:rFonts w:ascii="Times New Roman" w:hAnsi="Times New Roman"/>
          <w:sz w:val="24"/>
          <w:szCs w:val="24"/>
        </w:rPr>
        <w:t xml:space="preserve"> </w:t>
      </w:r>
      <w:r w:rsidRPr="004C753C">
        <w:rPr>
          <w:rFonts w:ascii="Times New Roman" w:hAnsi="Times New Roman"/>
          <w:sz w:val="24"/>
          <w:szCs w:val="24"/>
        </w:rPr>
        <w:t>(i) The applicant provides evidence</w:t>
      </w:r>
      <w:r>
        <w:rPr>
          <w:rFonts w:ascii="Times New Roman" w:hAnsi="Times New Roman"/>
          <w:sz w:val="24"/>
          <w:szCs w:val="24"/>
        </w:rPr>
        <w:t xml:space="preserve"> </w:t>
      </w:r>
      <w:r w:rsidRPr="004C753C">
        <w:rPr>
          <w:rFonts w:ascii="Times New Roman" w:hAnsi="Times New Roman"/>
          <w:sz w:val="24"/>
          <w:szCs w:val="24"/>
        </w:rPr>
        <w:t>demonstrating that the Department,</w:t>
      </w:r>
      <w:r>
        <w:rPr>
          <w:rFonts w:ascii="Times New Roman" w:hAnsi="Times New Roman"/>
          <w:sz w:val="24"/>
          <w:szCs w:val="24"/>
        </w:rPr>
        <w:t xml:space="preserve"> </w:t>
      </w:r>
      <w:r w:rsidRPr="004C753C">
        <w:rPr>
          <w:rFonts w:ascii="Times New Roman" w:hAnsi="Times New Roman"/>
          <w:sz w:val="24"/>
          <w:szCs w:val="24"/>
        </w:rPr>
        <w:t>an agent of the Department, or a peer</w:t>
      </w:r>
      <w:r>
        <w:rPr>
          <w:rFonts w:ascii="Times New Roman" w:hAnsi="Times New Roman"/>
          <w:sz w:val="24"/>
          <w:szCs w:val="24"/>
        </w:rPr>
        <w:t xml:space="preserve"> </w:t>
      </w:r>
      <w:r w:rsidRPr="004C753C">
        <w:rPr>
          <w:rFonts w:ascii="Times New Roman" w:hAnsi="Times New Roman"/>
          <w:sz w:val="24"/>
          <w:szCs w:val="24"/>
        </w:rPr>
        <w:t>reviewer made an administrative or</w:t>
      </w:r>
      <w:r>
        <w:rPr>
          <w:rFonts w:ascii="Times New Roman" w:hAnsi="Times New Roman"/>
          <w:sz w:val="24"/>
          <w:szCs w:val="24"/>
        </w:rPr>
        <w:t xml:space="preserve"> </w:t>
      </w:r>
      <w:r w:rsidRPr="004C753C">
        <w:rPr>
          <w:rFonts w:ascii="Times New Roman" w:hAnsi="Times New Roman"/>
          <w:sz w:val="24"/>
          <w:szCs w:val="24"/>
        </w:rPr>
        <w:t>scoring error in the review of its application;</w:t>
      </w:r>
      <w:r>
        <w:rPr>
          <w:rFonts w:ascii="Times New Roman" w:hAnsi="Times New Roman"/>
          <w:sz w:val="24"/>
          <w:szCs w:val="24"/>
        </w:rPr>
        <w:t xml:space="preserve"> </w:t>
      </w:r>
      <w:r w:rsidRPr="004C753C">
        <w:rPr>
          <w:rFonts w:ascii="Times New Roman" w:hAnsi="Times New Roman"/>
          <w:sz w:val="24"/>
          <w:szCs w:val="24"/>
        </w:rPr>
        <w:t>and</w:t>
      </w:r>
      <w:r>
        <w:rPr>
          <w:rFonts w:ascii="Times New Roman" w:hAnsi="Times New Roman"/>
          <w:sz w:val="24"/>
          <w:szCs w:val="24"/>
        </w:rPr>
        <w:t xml:space="preserve"> </w:t>
      </w:r>
      <w:r w:rsidRPr="004C753C">
        <w:rPr>
          <w:rFonts w:ascii="Times New Roman" w:hAnsi="Times New Roman"/>
          <w:sz w:val="24"/>
          <w:szCs w:val="24"/>
        </w:rPr>
        <w:t>(ii) The final score assigned to the</w:t>
      </w:r>
      <w:r>
        <w:rPr>
          <w:rFonts w:ascii="Times New Roman" w:hAnsi="Times New Roman"/>
          <w:sz w:val="24"/>
          <w:szCs w:val="24"/>
        </w:rPr>
        <w:t xml:space="preserve"> </w:t>
      </w:r>
      <w:r w:rsidRPr="004C753C">
        <w:rPr>
          <w:rFonts w:ascii="Times New Roman" w:hAnsi="Times New Roman"/>
          <w:sz w:val="24"/>
          <w:szCs w:val="24"/>
        </w:rPr>
        <w:t>application is within the funding band</w:t>
      </w:r>
      <w:r>
        <w:rPr>
          <w:rFonts w:ascii="Times New Roman" w:hAnsi="Times New Roman"/>
          <w:sz w:val="24"/>
          <w:szCs w:val="24"/>
        </w:rPr>
        <w:t xml:space="preserve"> </w:t>
      </w:r>
      <w:r w:rsidRPr="004C753C">
        <w:rPr>
          <w:rFonts w:ascii="Times New Roman" w:hAnsi="Times New Roman"/>
          <w:sz w:val="24"/>
          <w:szCs w:val="24"/>
        </w:rPr>
        <w:t>described in paragraph (d) of this section.</w:t>
      </w:r>
      <w:r>
        <w:rPr>
          <w:rFonts w:ascii="Times New Roman" w:hAnsi="Times New Roman"/>
          <w:sz w:val="24"/>
          <w:szCs w:val="24"/>
        </w:rPr>
        <w:t xml:space="preserve"> </w:t>
      </w:r>
      <w:r w:rsidRPr="004C753C">
        <w:rPr>
          <w:rFonts w:ascii="Times New Roman" w:hAnsi="Times New Roman"/>
          <w:sz w:val="24"/>
          <w:szCs w:val="24"/>
        </w:rPr>
        <w:t>(2) An administrative error relates to</w:t>
      </w:r>
      <w:r>
        <w:rPr>
          <w:rFonts w:ascii="Times New Roman" w:hAnsi="Times New Roman"/>
          <w:sz w:val="24"/>
          <w:szCs w:val="24"/>
        </w:rPr>
        <w:t xml:space="preserve"> </w:t>
      </w:r>
      <w:r w:rsidRPr="004C753C">
        <w:rPr>
          <w:rFonts w:ascii="Times New Roman" w:hAnsi="Times New Roman"/>
          <w:sz w:val="24"/>
          <w:szCs w:val="24"/>
        </w:rPr>
        <w:t>either the PE points or the scores assigned</w:t>
      </w:r>
      <w:r>
        <w:rPr>
          <w:rFonts w:ascii="Times New Roman" w:hAnsi="Times New Roman"/>
          <w:sz w:val="24"/>
          <w:szCs w:val="24"/>
        </w:rPr>
        <w:t xml:space="preserve"> </w:t>
      </w:r>
      <w:r w:rsidRPr="004C753C">
        <w:rPr>
          <w:rFonts w:ascii="Times New Roman" w:hAnsi="Times New Roman"/>
          <w:sz w:val="24"/>
          <w:szCs w:val="24"/>
        </w:rPr>
        <w:t>to the application by the peer</w:t>
      </w:r>
      <w:r>
        <w:rPr>
          <w:rFonts w:ascii="Times New Roman" w:hAnsi="Times New Roman"/>
          <w:sz w:val="24"/>
          <w:szCs w:val="24"/>
        </w:rPr>
        <w:t xml:space="preserve"> </w:t>
      </w:r>
      <w:r w:rsidRPr="004C753C">
        <w:rPr>
          <w:rFonts w:ascii="Times New Roman" w:hAnsi="Times New Roman"/>
          <w:sz w:val="24"/>
          <w:szCs w:val="24"/>
        </w:rPr>
        <w:t>reviewers.</w:t>
      </w:r>
      <w:r>
        <w:rPr>
          <w:rFonts w:ascii="Times New Roman" w:hAnsi="Times New Roman"/>
          <w:sz w:val="24"/>
          <w:szCs w:val="24"/>
        </w:rPr>
        <w:t xml:space="preserve"> </w:t>
      </w:r>
      <w:r w:rsidRPr="004C753C">
        <w:rPr>
          <w:rFonts w:ascii="Times New Roman" w:hAnsi="Times New Roman"/>
          <w:sz w:val="24"/>
          <w:szCs w:val="24"/>
        </w:rPr>
        <w:t>(i) For PE points, an administrative</w:t>
      </w:r>
      <w:r>
        <w:rPr>
          <w:rFonts w:ascii="Times New Roman" w:hAnsi="Times New Roman"/>
          <w:sz w:val="24"/>
          <w:szCs w:val="24"/>
        </w:rPr>
        <w:t xml:space="preserve"> </w:t>
      </w:r>
      <w:r w:rsidRPr="004C753C">
        <w:rPr>
          <w:rFonts w:ascii="Times New Roman" w:hAnsi="Times New Roman"/>
          <w:sz w:val="24"/>
          <w:szCs w:val="24"/>
        </w:rPr>
        <w:t>error includes mathematical errors</w:t>
      </w:r>
      <w:r>
        <w:rPr>
          <w:rFonts w:ascii="Times New Roman" w:hAnsi="Times New Roman"/>
          <w:sz w:val="24"/>
          <w:szCs w:val="24"/>
        </w:rPr>
        <w:t xml:space="preserve"> </w:t>
      </w:r>
      <w:r w:rsidRPr="004C753C">
        <w:rPr>
          <w:rFonts w:ascii="Times New Roman" w:hAnsi="Times New Roman"/>
          <w:sz w:val="24"/>
          <w:szCs w:val="24"/>
        </w:rPr>
        <w:t>made by the Department or the Department’s</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agent in the calculation of</w:t>
      </w:r>
      <w:r>
        <w:rPr>
          <w:rFonts w:ascii="Times New Roman" w:hAnsi="Times New Roman"/>
          <w:sz w:val="24"/>
          <w:szCs w:val="24"/>
        </w:rPr>
        <w:t xml:space="preserve"> </w:t>
      </w:r>
      <w:r w:rsidRPr="004C753C">
        <w:rPr>
          <w:rFonts w:ascii="Times New Roman" w:hAnsi="Times New Roman"/>
          <w:sz w:val="24"/>
          <w:szCs w:val="24"/>
        </w:rPr>
        <w:t>the PE points or a failure to correctly</w:t>
      </w:r>
      <w:r>
        <w:rPr>
          <w:rFonts w:ascii="Times New Roman" w:hAnsi="Times New Roman"/>
          <w:sz w:val="24"/>
          <w:szCs w:val="24"/>
        </w:rPr>
        <w:t xml:space="preserve"> </w:t>
      </w:r>
      <w:r w:rsidRPr="004C753C">
        <w:rPr>
          <w:rFonts w:ascii="Times New Roman" w:hAnsi="Times New Roman"/>
          <w:sz w:val="24"/>
          <w:szCs w:val="24"/>
        </w:rPr>
        <w:t>add the earned PE points to the peer</w:t>
      </w:r>
      <w:r>
        <w:rPr>
          <w:rFonts w:ascii="Times New Roman" w:hAnsi="Times New Roman"/>
          <w:sz w:val="24"/>
          <w:szCs w:val="24"/>
        </w:rPr>
        <w:t xml:space="preserve"> </w:t>
      </w:r>
      <w:r w:rsidRPr="004C753C">
        <w:rPr>
          <w:rFonts w:ascii="Times New Roman" w:hAnsi="Times New Roman"/>
          <w:sz w:val="24"/>
          <w:szCs w:val="24"/>
        </w:rPr>
        <w:t>reviewer score.</w:t>
      </w:r>
      <w:r>
        <w:rPr>
          <w:rFonts w:ascii="Times New Roman" w:hAnsi="Times New Roman"/>
          <w:sz w:val="24"/>
          <w:szCs w:val="24"/>
        </w:rPr>
        <w:t xml:space="preserve"> </w:t>
      </w:r>
      <w:r w:rsidRPr="004C753C">
        <w:rPr>
          <w:rFonts w:ascii="Times New Roman" w:hAnsi="Times New Roman"/>
          <w:sz w:val="24"/>
          <w:szCs w:val="24"/>
        </w:rPr>
        <w:t>(ii) For the peer review score, an administrative</w:t>
      </w:r>
      <w:r>
        <w:rPr>
          <w:rFonts w:ascii="Times New Roman" w:hAnsi="Times New Roman"/>
          <w:sz w:val="24"/>
          <w:szCs w:val="24"/>
        </w:rPr>
        <w:t xml:space="preserve"> </w:t>
      </w:r>
      <w:r w:rsidRPr="004C753C">
        <w:rPr>
          <w:rFonts w:ascii="Times New Roman" w:hAnsi="Times New Roman"/>
          <w:sz w:val="24"/>
          <w:szCs w:val="24"/>
        </w:rPr>
        <w:t>error is applying the</w:t>
      </w:r>
      <w:r>
        <w:rPr>
          <w:rFonts w:ascii="Times New Roman" w:hAnsi="Times New Roman"/>
          <w:sz w:val="24"/>
          <w:szCs w:val="24"/>
        </w:rPr>
        <w:t xml:space="preserve"> </w:t>
      </w:r>
      <w:r w:rsidRPr="004C753C">
        <w:rPr>
          <w:rFonts w:ascii="Times New Roman" w:hAnsi="Times New Roman"/>
          <w:sz w:val="24"/>
          <w:szCs w:val="24"/>
        </w:rPr>
        <w:t>wrong peer reviewer scores to an application.</w:t>
      </w:r>
      <w:r>
        <w:rPr>
          <w:rFonts w:ascii="Times New Roman" w:hAnsi="Times New Roman"/>
          <w:sz w:val="24"/>
          <w:szCs w:val="24"/>
        </w:rPr>
        <w:t xml:space="preserve"> </w:t>
      </w:r>
      <w:r w:rsidRPr="004C753C">
        <w:rPr>
          <w:rFonts w:ascii="Times New Roman" w:hAnsi="Times New Roman"/>
          <w:sz w:val="24"/>
          <w:szCs w:val="24"/>
        </w:rPr>
        <w:t>(3)(i) A scoring error relates only to</w:t>
      </w:r>
      <w:r>
        <w:rPr>
          <w:rFonts w:ascii="Times New Roman" w:hAnsi="Times New Roman"/>
          <w:sz w:val="24"/>
          <w:szCs w:val="24"/>
        </w:rPr>
        <w:t xml:space="preserve"> </w:t>
      </w:r>
      <w:r w:rsidRPr="004C753C">
        <w:rPr>
          <w:rFonts w:ascii="Times New Roman" w:hAnsi="Times New Roman"/>
          <w:sz w:val="24"/>
          <w:szCs w:val="24"/>
        </w:rPr>
        <w:t>the peer review process and includes errors</w:t>
      </w:r>
      <w:r>
        <w:rPr>
          <w:rFonts w:ascii="Times New Roman" w:hAnsi="Times New Roman"/>
          <w:sz w:val="24"/>
          <w:szCs w:val="24"/>
        </w:rPr>
        <w:t xml:space="preserve"> </w:t>
      </w:r>
      <w:r w:rsidRPr="004C753C">
        <w:rPr>
          <w:rFonts w:ascii="Times New Roman" w:hAnsi="Times New Roman"/>
          <w:sz w:val="24"/>
          <w:szCs w:val="24"/>
        </w:rPr>
        <w:t>caused by a reviewer who, in assigning</w:t>
      </w:r>
      <w:r>
        <w:rPr>
          <w:rFonts w:ascii="Times New Roman" w:hAnsi="Times New Roman"/>
          <w:sz w:val="24"/>
          <w:szCs w:val="24"/>
        </w:rPr>
        <w:t xml:space="preserve"> </w:t>
      </w:r>
      <w:r w:rsidRPr="004C753C">
        <w:rPr>
          <w:rFonts w:ascii="Times New Roman" w:hAnsi="Times New Roman"/>
          <w:sz w:val="24"/>
          <w:szCs w:val="24"/>
        </w:rPr>
        <w:t>points— (A) Uses criteria not required by the</w:t>
      </w:r>
      <w:r>
        <w:rPr>
          <w:rFonts w:ascii="Times New Roman" w:hAnsi="Times New Roman"/>
          <w:sz w:val="24"/>
          <w:szCs w:val="24"/>
        </w:rPr>
        <w:t xml:space="preserve"> </w:t>
      </w:r>
      <w:r w:rsidRPr="004C753C">
        <w:rPr>
          <w:rFonts w:ascii="Times New Roman" w:hAnsi="Times New Roman"/>
          <w:sz w:val="24"/>
          <w:szCs w:val="24"/>
        </w:rPr>
        <w:t>applicable law or program regulations,</w:t>
      </w:r>
      <w:r>
        <w:rPr>
          <w:rFonts w:ascii="Times New Roman" w:hAnsi="Times New Roman"/>
          <w:sz w:val="24"/>
          <w:szCs w:val="24"/>
        </w:rPr>
        <w:t xml:space="preserve"> </w:t>
      </w:r>
      <w:r w:rsidRPr="004C753C">
        <w:rPr>
          <w:rFonts w:ascii="Times New Roman" w:hAnsi="Times New Roman"/>
          <w:sz w:val="24"/>
          <w:szCs w:val="24"/>
        </w:rPr>
        <w:t xml:space="preserve">the FEDERAL REGISTER notice </w:t>
      </w:r>
      <w:r>
        <w:rPr>
          <w:rFonts w:ascii="Times New Roman" w:hAnsi="Times New Roman"/>
          <w:sz w:val="24"/>
          <w:szCs w:val="24"/>
        </w:rPr>
        <w:t xml:space="preserve"> </w:t>
      </w:r>
      <w:r w:rsidRPr="004C753C">
        <w:rPr>
          <w:rFonts w:ascii="Times New Roman" w:hAnsi="Times New Roman"/>
          <w:sz w:val="24"/>
          <w:szCs w:val="24"/>
        </w:rPr>
        <w:t>inviting</w:t>
      </w:r>
      <w:r>
        <w:rPr>
          <w:rFonts w:ascii="Times New Roman" w:hAnsi="Times New Roman"/>
          <w:sz w:val="24"/>
          <w:szCs w:val="24"/>
        </w:rPr>
        <w:t xml:space="preserve"> </w:t>
      </w:r>
      <w:r w:rsidRPr="004C753C">
        <w:rPr>
          <w:rFonts w:ascii="Times New Roman" w:hAnsi="Times New Roman"/>
          <w:sz w:val="24"/>
          <w:szCs w:val="24"/>
        </w:rPr>
        <w:t>applications, the other published application</w:t>
      </w:r>
      <w:r>
        <w:rPr>
          <w:rFonts w:ascii="Times New Roman" w:hAnsi="Times New Roman"/>
          <w:sz w:val="24"/>
          <w:szCs w:val="24"/>
        </w:rPr>
        <w:t xml:space="preserve"> </w:t>
      </w:r>
      <w:r w:rsidRPr="004C753C">
        <w:rPr>
          <w:rFonts w:ascii="Times New Roman" w:hAnsi="Times New Roman"/>
          <w:sz w:val="24"/>
          <w:szCs w:val="24"/>
        </w:rPr>
        <w:t>materials for the competition,</w:t>
      </w:r>
      <w:r>
        <w:rPr>
          <w:rFonts w:ascii="Times New Roman" w:hAnsi="Times New Roman"/>
          <w:sz w:val="24"/>
          <w:szCs w:val="24"/>
        </w:rPr>
        <w:t xml:space="preserve"> </w:t>
      </w:r>
      <w:r w:rsidRPr="004C753C">
        <w:rPr>
          <w:rFonts w:ascii="Times New Roman" w:hAnsi="Times New Roman"/>
          <w:sz w:val="24"/>
          <w:szCs w:val="24"/>
        </w:rPr>
        <w:t>or guidance provided to the peer reviewers</w:t>
      </w:r>
      <w:r>
        <w:rPr>
          <w:rFonts w:ascii="Times New Roman" w:hAnsi="Times New Roman"/>
          <w:sz w:val="24"/>
          <w:szCs w:val="24"/>
        </w:rPr>
        <w:t xml:space="preserve"> </w:t>
      </w:r>
      <w:r w:rsidRPr="004C753C">
        <w:rPr>
          <w:rFonts w:ascii="Times New Roman" w:hAnsi="Times New Roman"/>
          <w:sz w:val="24"/>
          <w:szCs w:val="24"/>
        </w:rPr>
        <w:t>by the Secretary; or</w:t>
      </w:r>
      <w:r>
        <w:rPr>
          <w:rFonts w:ascii="Times New Roman" w:hAnsi="Times New Roman"/>
          <w:sz w:val="24"/>
          <w:szCs w:val="24"/>
        </w:rPr>
        <w:t xml:space="preserve"> </w:t>
      </w:r>
      <w:r w:rsidRPr="004C753C">
        <w:rPr>
          <w:rFonts w:ascii="Times New Roman" w:hAnsi="Times New Roman"/>
          <w:sz w:val="24"/>
          <w:szCs w:val="24"/>
        </w:rPr>
        <w:t>(B) Does not consider relevant information</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included in the appropriate section</w:t>
      </w:r>
      <w:r>
        <w:rPr>
          <w:rFonts w:ascii="Times New Roman" w:hAnsi="Times New Roman"/>
          <w:sz w:val="24"/>
          <w:szCs w:val="24"/>
        </w:rPr>
        <w:t xml:space="preserve"> </w:t>
      </w:r>
      <w:r w:rsidRPr="004C753C">
        <w:rPr>
          <w:rFonts w:ascii="Times New Roman" w:hAnsi="Times New Roman"/>
          <w:sz w:val="24"/>
          <w:szCs w:val="24"/>
        </w:rPr>
        <w:t>of the application.</w:t>
      </w:r>
      <w:r>
        <w:rPr>
          <w:rFonts w:ascii="Times New Roman" w:hAnsi="Times New Roman"/>
          <w:sz w:val="24"/>
          <w:szCs w:val="24"/>
        </w:rPr>
        <w:t xml:space="preserve"> </w:t>
      </w:r>
      <w:r w:rsidRPr="004C753C">
        <w:rPr>
          <w:rFonts w:ascii="Times New Roman" w:hAnsi="Times New Roman"/>
          <w:sz w:val="24"/>
          <w:szCs w:val="24"/>
        </w:rPr>
        <w:t>(ii) The term ‘‘scoring error’’ does</w:t>
      </w:r>
      <w:r>
        <w:rPr>
          <w:rFonts w:ascii="Times New Roman" w:hAnsi="Times New Roman"/>
          <w:sz w:val="24"/>
          <w:szCs w:val="24"/>
        </w:rPr>
        <w:t xml:space="preserve"> </w:t>
      </w:r>
      <w:r w:rsidRPr="004C753C">
        <w:rPr>
          <w:rFonts w:ascii="Times New Roman" w:hAnsi="Times New Roman"/>
          <w:sz w:val="24"/>
          <w:szCs w:val="24"/>
        </w:rPr>
        <w:t>not include—</w:t>
      </w:r>
      <w:r>
        <w:rPr>
          <w:rFonts w:ascii="Times New Roman" w:hAnsi="Times New Roman"/>
          <w:sz w:val="24"/>
          <w:szCs w:val="24"/>
        </w:rPr>
        <w:t xml:space="preserve"> </w:t>
      </w:r>
      <w:r w:rsidRPr="004C753C">
        <w:rPr>
          <w:rFonts w:ascii="Times New Roman" w:hAnsi="Times New Roman"/>
          <w:sz w:val="24"/>
          <w:szCs w:val="24"/>
        </w:rPr>
        <w:t>(A) A peer reviewer’s appropriate use</w:t>
      </w:r>
      <w:r>
        <w:rPr>
          <w:rFonts w:ascii="Times New Roman" w:hAnsi="Times New Roman"/>
          <w:sz w:val="24"/>
          <w:szCs w:val="24"/>
        </w:rPr>
        <w:t xml:space="preserve"> </w:t>
      </w:r>
      <w:r w:rsidRPr="004C753C">
        <w:rPr>
          <w:rFonts w:ascii="Times New Roman" w:hAnsi="Times New Roman"/>
          <w:sz w:val="24"/>
          <w:szCs w:val="24"/>
        </w:rPr>
        <w:t>of his or her professional judgment in</w:t>
      </w:r>
      <w:r>
        <w:rPr>
          <w:rFonts w:ascii="Times New Roman" w:hAnsi="Times New Roman"/>
          <w:sz w:val="24"/>
          <w:szCs w:val="24"/>
        </w:rPr>
        <w:t xml:space="preserve"> </w:t>
      </w:r>
      <w:r w:rsidRPr="004C753C">
        <w:rPr>
          <w:rFonts w:ascii="Times New Roman" w:hAnsi="Times New Roman"/>
          <w:sz w:val="24"/>
          <w:szCs w:val="24"/>
        </w:rPr>
        <w:t>evaluating and scoring an application;</w:t>
      </w:r>
      <w:r>
        <w:rPr>
          <w:rFonts w:ascii="Times New Roman" w:hAnsi="Times New Roman"/>
          <w:sz w:val="24"/>
          <w:szCs w:val="24"/>
        </w:rPr>
        <w:t xml:space="preserve"> </w:t>
      </w:r>
      <w:r w:rsidRPr="004C753C">
        <w:rPr>
          <w:rFonts w:ascii="Times New Roman" w:hAnsi="Times New Roman"/>
          <w:sz w:val="24"/>
          <w:szCs w:val="24"/>
        </w:rPr>
        <w:t>(B) Any situation in which the applicant</w:t>
      </w:r>
      <w:r>
        <w:rPr>
          <w:rFonts w:ascii="Times New Roman" w:hAnsi="Times New Roman"/>
          <w:sz w:val="24"/>
          <w:szCs w:val="24"/>
        </w:rPr>
        <w:t xml:space="preserve"> </w:t>
      </w:r>
      <w:r w:rsidRPr="004C753C">
        <w:rPr>
          <w:rFonts w:ascii="Times New Roman" w:hAnsi="Times New Roman"/>
          <w:sz w:val="24"/>
          <w:szCs w:val="24"/>
        </w:rPr>
        <w:t>did not include information needed</w:t>
      </w:r>
      <w:r>
        <w:rPr>
          <w:rFonts w:ascii="Times New Roman" w:hAnsi="Times New Roman"/>
          <w:sz w:val="24"/>
          <w:szCs w:val="24"/>
        </w:rPr>
        <w:t xml:space="preserve"> </w:t>
      </w:r>
      <w:r w:rsidRPr="004C753C">
        <w:rPr>
          <w:rFonts w:ascii="Times New Roman" w:hAnsi="Times New Roman"/>
          <w:sz w:val="24"/>
          <w:szCs w:val="24"/>
        </w:rPr>
        <w:t>to evaluate its response to a specific</w:t>
      </w:r>
      <w:r>
        <w:rPr>
          <w:rFonts w:ascii="Times New Roman" w:hAnsi="Times New Roman"/>
          <w:sz w:val="24"/>
          <w:szCs w:val="24"/>
        </w:rPr>
        <w:t xml:space="preserve"> </w:t>
      </w:r>
      <w:r w:rsidRPr="004C753C">
        <w:rPr>
          <w:rFonts w:ascii="Times New Roman" w:hAnsi="Times New Roman"/>
          <w:sz w:val="24"/>
          <w:szCs w:val="24"/>
        </w:rPr>
        <w:t>selection criterion in the appropriate</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section of the application as stipulated</w:t>
      </w:r>
      <w:r>
        <w:rPr>
          <w:rFonts w:ascii="Times New Roman" w:hAnsi="Times New Roman"/>
          <w:sz w:val="24"/>
          <w:szCs w:val="24"/>
        </w:rPr>
        <w:t xml:space="preserve"> </w:t>
      </w:r>
      <w:r w:rsidRPr="004C753C">
        <w:rPr>
          <w:rFonts w:ascii="Times New Roman" w:hAnsi="Times New Roman"/>
          <w:sz w:val="24"/>
          <w:szCs w:val="24"/>
        </w:rPr>
        <w:t>in the FEDERAL REGISTER notice inviting</w:t>
      </w:r>
      <w:r>
        <w:rPr>
          <w:rFonts w:ascii="Times New Roman" w:hAnsi="Times New Roman"/>
          <w:sz w:val="24"/>
          <w:szCs w:val="24"/>
        </w:rPr>
        <w:t xml:space="preserve"> </w:t>
      </w:r>
      <w:r w:rsidRPr="004C753C">
        <w:rPr>
          <w:rFonts w:ascii="Times New Roman" w:hAnsi="Times New Roman"/>
          <w:sz w:val="24"/>
          <w:szCs w:val="24"/>
        </w:rPr>
        <w:t>applications or the other published</w:t>
      </w:r>
      <w:r>
        <w:rPr>
          <w:rFonts w:ascii="Times New Roman" w:hAnsi="Times New Roman"/>
          <w:sz w:val="24"/>
          <w:szCs w:val="24"/>
        </w:rPr>
        <w:t xml:space="preserve"> </w:t>
      </w:r>
      <w:r w:rsidRPr="004C753C">
        <w:rPr>
          <w:rFonts w:ascii="Times New Roman" w:hAnsi="Times New Roman"/>
          <w:sz w:val="24"/>
          <w:szCs w:val="24"/>
        </w:rPr>
        <w:t>application materials for the competition;</w:t>
      </w:r>
      <w:r>
        <w:rPr>
          <w:rFonts w:ascii="Times New Roman" w:hAnsi="Times New Roman"/>
          <w:sz w:val="24"/>
          <w:szCs w:val="24"/>
        </w:rPr>
        <w:t xml:space="preserve"> </w:t>
      </w:r>
      <w:r w:rsidRPr="004C753C">
        <w:rPr>
          <w:rFonts w:ascii="Times New Roman" w:hAnsi="Times New Roman"/>
          <w:sz w:val="24"/>
          <w:szCs w:val="24"/>
        </w:rPr>
        <w:t>or</w:t>
      </w:r>
      <w:r>
        <w:rPr>
          <w:rFonts w:ascii="Times New Roman" w:hAnsi="Times New Roman"/>
          <w:sz w:val="24"/>
          <w:szCs w:val="24"/>
        </w:rPr>
        <w:t xml:space="preserve"> </w:t>
      </w:r>
      <w:r w:rsidRPr="004C753C">
        <w:rPr>
          <w:rFonts w:ascii="Times New Roman" w:hAnsi="Times New Roman"/>
          <w:sz w:val="24"/>
          <w:szCs w:val="24"/>
        </w:rPr>
        <w:t>(C) Any error by the applicant.</w:t>
      </w:r>
      <w:r>
        <w:rPr>
          <w:rFonts w:ascii="Times New Roman" w:hAnsi="Times New Roman"/>
          <w:sz w:val="24"/>
          <w:szCs w:val="24"/>
        </w:rPr>
        <w:t xml:space="preserve"> </w:t>
      </w:r>
      <w:r w:rsidRPr="004C753C">
        <w:rPr>
          <w:rFonts w:ascii="Times New Roman" w:hAnsi="Times New Roman"/>
          <w:sz w:val="24"/>
          <w:szCs w:val="24"/>
        </w:rPr>
        <w:t>(c) Procedures for the second review. (1)</w:t>
      </w:r>
      <w:r>
        <w:rPr>
          <w:rFonts w:ascii="Times New Roman" w:hAnsi="Times New Roman"/>
          <w:sz w:val="24"/>
          <w:szCs w:val="24"/>
        </w:rPr>
        <w:t xml:space="preserve"> </w:t>
      </w:r>
      <w:r w:rsidRPr="004C753C">
        <w:rPr>
          <w:rFonts w:ascii="Times New Roman" w:hAnsi="Times New Roman"/>
          <w:sz w:val="24"/>
          <w:szCs w:val="24"/>
        </w:rPr>
        <w:t>To ensure the timely awarding of</w:t>
      </w:r>
      <w:r>
        <w:rPr>
          <w:rFonts w:ascii="Times New Roman" w:hAnsi="Times New Roman"/>
          <w:sz w:val="24"/>
          <w:szCs w:val="24"/>
        </w:rPr>
        <w:t xml:space="preserve"> </w:t>
      </w:r>
      <w:r w:rsidRPr="004C753C">
        <w:rPr>
          <w:rFonts w:ascii="Times New Roman" w:hAnsi="Times New Roman"/>
          <w:sz w:val="24"/>
          <w:szCs w:val="24"/>
        </w:rPr>
        <w:t>grants under the competition, the Secretary</w:t>
      </w:r>
      <w:r>
        <w:rPr>
          <w:rFonts w:ascii="Times New Roman" w:hAnsi="Times New Roman"/>
          <w:sz w:val="24"/>
          <w:szCs w:val="24"/>
        </w:rPr>
        <w:t xml:space="preserve"> </w:t>
      </w:r>
      <w:r w:rsidRPr="004C753C">
        <w:rPr>
          <w:rFonts w:ascii="Times New Roman" w:hAnsi="Times New Roman"/>
          <w:sz w:val="24"/>
          <w:szCs w:val="24"/>
        </w:rPr>
        <w:t>sets aside a percentage of the</w:t>
      </w:r>
      <w:r>
        <w:rPr>
          <w:rFonts w:ascii="Times New Roman" w:hAnsi="Times New Roman"/>
          <w:sz w:val="24"/>
          <w:szCs w:val="24"/>
        </w:rPr>
        <w:t xml:space="preserve"> </w:t>
      </w:r>
      <w:r w:rsidRPr="004C753C">
        <w:rPr>
          <w:rFonts w:ascii="Times New Roman" w:hAnsi="Times New Roman"/>
          <w:sz w:val="24"/>
          <w:szCs w:val="24"/>
        </w:rPr>
        <w:t xml:space="preserve">funds allotted for the </w:t>
      </w:r>
      <w:r>
        <w:rPr>
          <w:rFonts w:ascii="Times New Roman" w:hAnsi="Times New Roman"/>
          <w:sz w:val="24"/>
          <w:szCs w:val="24"/>
        </w:rPr>
        <w:t>c</w:t>
      </w:r>
      <w:r w:rsidRPr="004C753C">
        <w:rPr>
          <w:rFonts w:ascii="Times New Roman" w:hAnsi="Times New Roman"/>
          <w:sz w:val="24"/>
          <w:szCs w:val="24"/>
        </w:rPr>
        <w:t>ompetition to be</w:t>
      </w:r>
      <w:r>
        <w:rPr>
          <w:rFonts w:ascii="Times New Roman" w:hAnsi="Times New Roman"/>
          <w:sz w:val="24"/>
          <w:szCs w:val="24"/>
        </w:rPr>
        <w:t xml:space="preserve"> </w:t>
      </w:r>
      <w:r w:rsidRPr="004C753C">
        <w:rPr>
          <w:rFonts w:ascii="Times New Roman" w:hAnsi="Times New Roman"/>
          <w:sz w:val="24"/>
          <w:szCs w:val="24"/>
        </w:rPr>
        <w:t>awarded after the second review is</w:t>
      </w:r>
      <w:r>
        <w:rPr>
          <w:rFonts w:ascii="Times New Roman" w:hAnsi="Times New Roman"/>
          <w:sz w:val="24"/>
          <w:szCs w:val="24"/>
        </w:rPr>
        <w:t xml:space="preserve"> </w:t>
      </w:r>
      <w:r w:rsidRPr="004C753C">
        <w:rPr>
          <w:rFonts w:ascii="Times New Roman" w:hAnsi="Times New Roman"/>
          <w:sz w:val="24"/>
          <w:szCs w:val="24"/>
        </w:rPr>
        <w:t>completed.</w:t>
      </w:r>
      <w:r>
        <w:rPr>
          <w:rFonts w:ascii="Times New Roman" w:hAnsi="Times New Roman"/>
          <w:sz w:val="24"/>
          <w:szCs w:val="24"/>
        </w:rPr>
        <w:t xml:space="preserve"> </w:t>
      </w:r>
      <w:r w:rsidRPr="004C753C">
        <w:rPr>
          <w:rFonts w:ascii="Times New Roman" w:hAnsi="Times New Roman"/>
          <w:sz w:val="24"/>
          <w:szCs w:val="24"/>
        </w:rPr>
        <w:t>(2) After the competition, the Secretary</w:t>
      </w:r>
      <w:r>
        <w:rPr>
          <w:rFonts w:ascii="Times New Roman" w:hAnsi="Times New Roman"/>
          <w:sz w:val="24"/>
          <w:szCs w:val="24"/>
        </w:rPr>
        <w:t xml:space="preserve"> </w:t>
      </w:r>
      <w:r w:rsidRPr="004C753C">
        <w:rPr>
          <w:rFonts w:ascii="Times New Roman" w:hAnsi="Times New Roman"/>
          <w:sz w:val="24"/>
          <w:szCs w:val="24"/>
        </w:rPr>
        <w:t>makes new awards in rank order</w:t>
      </w:r>
      <w:r>
        <w:rPr>
          <w:rFonts w:ascii="Times New Roman" w:hAnsi="Times New Roman"/>
          <w:sz w:val="24"/>
          <w:szCs w:val="24"/>
        </w:rPr>
        <w:t xml:space="preserve"> </w:t>
      </w:r>
      <w:r w:rsidRPr="004C753C">
        <w:rPr>
          <w:rFonts w:ascii="Times New Roman" w:hAnsi="Times New Roman"/>
          <w:sz w:val="24"/>
          <w:szCs w:val="24"/>
        </w:rPr>
        <w:t>as described in § 643.20 based on the</w:t>
      </w:r>
      <w:r>
        <w:rPr>
          <w:rFonts w:ascii="Times New Roman" w:hAnsi="Times New Roman"/>
          <w:sz w:val="24"/>
          <w:szCs w:val="24"/>
        </w:rPr>
        <w:t xml:space="preserve"> </w:t>
      </w:r>
      <w:r w:rsidRPr="004C753C">
        <w:rPr>
          <w:rFonts w:ascii="Times New Roman" w:hAnsi="Times New Roman"/>
          <w:sz w:val="24"/>
          <w:szCs w:val="24"/>
        </w:rPr>
        <w:t>available funds for the competition</w:t>
      </w:r>
      <w:r>
        <w:rPr>
          <w:rFonts w:ascii="Times New Roman" w:hAnsi="Times New Roman"/>
          <w:sz w:val="24"/>
          <w:szCs w:val="24"/>
        </w:rPr>
        <w:t xml:space="preserve"> </w:t>
      </w:r>
      <w:r w:rsidRPr="004C753C">
        <w:rPr>
          <w:rFonts w:ascii="Times New Roman" w:hAnsi="Times New Roman"/>
          <w:sz w:val="24"/>
          <w:szCs w:val="24"/>
        </w:rPr>
        <w:t>minus the funds set aside for the second</w:t>
      </w:r>
      <w:r>
        <w:rPr>
          <w:rFonts w:ascii="Times New Roman" w:hAnsi="Times New Roman"/>
          <w:sz w:val="24"/>
          <w:szCs w:val="24"/>
        </w:rPr>
        <w:t xml:space="preserve"> </w:t>
      </w:r>
      <w:r w:rsidRPr="004C753C">
        <w:rPr>
          <w:rFonts w:ascii="Times New Roman" w:hAnsi="Times New Roman"/>
          <w:sz w:val="24"/>
          <w:szCs w:val="24"/>
        </w:rPr>
        <w:t>review.</w:t>
      </w:r>
      <w:r>
        <w:rPr>
          <w:rFonts w:ascii="Times New Roman" w:hAnsi="Times New Roman"/>
          <w:sz w:val="24"/>
          <w:szCs w:val="24"/>
        </w:rPr>
        <w:t xml:space="preserve"> </w:t>
      </w:r>
      <w:r w:rsidRPr="004C753C">
        <w:rPr>
          <w:rFonts w:ascii="Times New Roman" w:hAnsi="Times New Roman"/>
          <w:sz w:val="24"/>
          <w:szCs w:val="24"/>
        </w:rPr>
        <w:t>(3) After the Secretary</w:t>
      </w:r>
      <w:r>
        <w:rPr>
          <w:rFonts w:ascii="Times New Roman" w:hAnsi="Times New Roman"/>
          <w:sz w:val="24"/>
          <w:szCs w:val="24"/>
        </w:rPr>
        <w:t xml:space="preserve"> </w:t>
      </w:r>
      <w:r w:rsidRPr="004C753C">
        <w:rPr>
          <w:rFonts w:ascii="Times New Roman" w:hAnsi="Times New Roman"/>
          <w:sz w:val="24"/>
          <w:szCs w:val="24"/>
        </w:rPr>
        <w:t>issues a notification</w:t>
      </w:r>
      <w:r>
        <w:rPr>
          <w:rFonts w:ascii="Times New Roman" w:hAnsi="Times New Roman"/>
          <w:sz w:val="24"/>
          <w:szCs w:val="24"/>
        </w:rPr>
        <w:t xml:space="preserve"> </w:t>
      </w:r>
      <w:r w:rsidRPr="004C753C">
        <w:rPr>
          <w:rFonts w:ascii="Times New Roman" w:hAnsi="Times New Roman"/>
          <w:sz w:val="24"/>
          <w:szCs w:val="24"/>
        </w:rPr>
        <w:t>of grant award to successful</w:t>
      </w:r>
      <w:r>
        <w:rPr>
          <w:rFonts w:ascii="Times New Roman" w:hAnsi="Times New Roman"/>
          <w:sz w:val="24"/>
          <w:szCs w:val="24"/>
        </w:rPr>
        <w:t xml:space="preserve"> </w:t>
      </w:r>
      <w:r w:rsidRPr="004C753C">
        <w:rPr>
          <w:rFonts w:ascii="Times New Roman" w:hAnsi="Times New Roman"/>
          <w:sz w:val="24"/>
          <w:szCs w:val="24"/>
        </w:rPr>
        <w:t>applicants, the Secretary notifies each</w:t>
      </w:r>
      <w:r>
        <w:rPr>
          <w:rFonts w:ascii="Times New Roman" w:hAnsi="Times New Roman"/>
          <w:sz w:val="24"/>
          <w:szCs w:val="24"/>
        </w:rPr>
        <w:t xml:space="preserve"> </w:t>
      </w:r>
      <w:r w:rsidRPr="004C753C">
        <w:rPr>
          <w:rFonts w:ascii="Times New Roman" w:hAnsi="Times New Roman"/>
          <w:sz w:val="24"/>
          <w:szCs w:val="24"/>
        </w:rPr>
        <w:t>unsuccessful applicant in writing as to</w:t>
      </w:r>
      <w:r>
        <w:rPr>
          <w:rFonts w:ascii="Times New Roman" w:hAnsi="Times New Roman"/>
          <w:sz w:val="24"/>
          <w:szCs w:val="24"/>
        </w:rPr>
        <w:t xml:space="preserve"> </w:t>
      </w:r>
      <w:r w:rsidRPr="004C753C">
        <w:rPr>
          <w:rFonts w:ascii="Times New Roman" w:hAnsi="Times New Roman"/>
          <w:sz w:val="24"/>
          <w:szCs w:val="24"/>
        </w:rPr>
        <w:t>the status of its application and the</w:t>
      </w:r>
      <w:r>
        <w:rPr>
          <w:rFonts w:ascii="Times New Roman" w:hAnsi="Times New Roman"/>
          <w:sz w:val="24"/>
          <w:szCs w:val="24"/>
        </w:rPr>
        <w:t xml:space="preserve"> </w:t>
      </w:r>
      <w:r w:rsidRPr="004C753C">
        <w:rPr>
          <w:rFonts w:ascii="Times New Roman" w:hAnsi="Times New Roman"/>
          <w:sz w:val="24"/>
          <w:szCs w:val="24"/>
        </w:rPr>
        <w:t>funding band for the second review and</w:t>
      </w:r>
      <w:r>
        <w:rPr>
          <w:rFonts w:ascii="Times New Roman" w:hAnsi="Times New Roman"/>
          <w:sz w:val="24"/>
          <w:szCs w:val="24"/>
        </w:rPr>
        <w:t xml:space="preserve"> </w:t>
      </w:r>
      <w:r w:rsidRPr="004C753C">
        <w:rPr>
          <w:rFonts w:ascii="Times New Roman" w:hAnsi="Times New Roman"/>
          <w:sz w:val="24"/>
          <w:szCs w:val="24"/>
        </w:rPr>
        <w:t>provides copies of the peer reviewers’</w:t>
      </w:r>
      <w:r>
        <w:rPr>
          <w:rFonts w:ascii="Times New Roman" w:hAnsi="Times New Roman"/>
          <w:sz w:val="24"/>
          <w:szCs w:val="24"/>
        </w:rPr>
        <w:t xml:space="preserve"> </w:t>
      </w:r>
      <w:r w:rsidRPr="004C753C">
        <w:rPr>
          <w:rFonts w:ascii="Times New Roman" w:hAnsi="Times New Roman"/>
          <w:sz w:val="24"/>
          <w:szCs w:val="24"/>
        </w:rPr>
        <w:t>evaluations of the applicant’s application</w:t>
      </w:r>
      <w:r>
        <w:rPr>
          <w:rFonts w:ascii="Times New Roman" w:hAnsi="Times New Roman"/>
          <w:sz w:val="24"/>
          <w:szCs w:val="24"/>
        </w:rPr>
        <w:t xml:space="preserve"> </w:t>
      </w:r>
      <w:r w:rsidRPr="004C753C">
        <w:rPr>
          <w:rFonts w:ascii="Times New Roman" w:hAnsi="Times New Roman"/>
          <w:sz w:val="24"/>
          <w:szCs w:val="24"/>
        </w:rPr>
        <w:t>and the applicant’s PE score, if applicable.</w:t>
      </w:r>
      <w:r>
        <w:rPr>
          <w:rFonts w:ascii="Times New Roman" w:hAnsi="Times New Roman"/>
          <w:sz w:val="24"/>
          <w:szCs w:val="24"/>
        </w:rPr>
        <w:t xml:space="preserve"> </w:t>
      </w:r>
      <w:r w:rsidRPr="004C753C">
        <w:rPr>
          <w:rFonts w:ascii="Times New Roman" w:hAnsi="Times New Roman"/>
          <w:sz w:val="24"/>
          <w:szCs w:val="24"/>
        </w:rPr>
        <w:t>(4) An applicant that was not selected</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for funding following the competition</w:t>
      </w:r>
      <w:r>
        <w:rPr>
          <w:rFonts w:ascii="Times New Roman" w:hAnsi="Times New Roman"/>
          <w:sz w:val="24"/>
          <w:szCs w:val="24"/>
        </w:rPr>
        <w:t xml:space="preserve"> </w:t>
      </w:r>
      <w:r w:rsidRPr="004C753C">
        <w:rPr>
          <w:rFonts w:ascii="Times New Roman" w:hAnsi="Times New Roman"/>
          <w:sz w:val="24"/>
          <w:szCs w:val="24"/>
        </w:rPr>
        <w:t>as described in paragraph</w:t>
      </w:r>
      <w:r>
        <w:rPr>
          <w:rFonts w:ascii="Times New Roman" w:hAnsi="Times New Roman"/>
          <w:sz w:val="24"/>
          <w:szCs w:val="24"/>
        </w:rPr>
        <w:t xml:space="preserve"> </w:t>
      </w:r>
      <w:r w:rsidRPr="004C753C">
        <w:rPr>
          <w:rFonts w:ascii="Times New Roman" w:hAnsi="Times New Roman"/>
          <w:sz w:val="24"/>
          <w:szCs w:val="24"/>
        </w:rPr>
        <w:t>(c)(2) of this section and whose application</w:t>
      </w:r>
      <w:r>
        <w:rPr>
          <w:rFonts w:ascii="Times New Roman" w:hAnsi="Times New Roman"/>
          <w:sz w:val="24"/>
          <w:szCs w:val="24"/>
        </w:rPr>
        <w:t xml:space="preserve"> </w:t>
      </w:r>
      <w:r w:rsidRPr="004C753C">
        <w:rPr>
          <w:rFonts w:ascii="Times New Roman" w:hAnsi="Times New Roman"/>
          <w:sz w:val="24"/>
          <w:szCs w:val="24"/>
        </w:rPr>
        <w:t>received a score within the funding</w:t>
      </w:r>
      <w:r>
        <w:rPr>
          <w:rFonts w:ascii="Times New Roman" w:hAnsi="Times New Roman"/>
          <w:sz w:val="24"/>
          <w:szCs w:val="24"/>
        </w:rPr>
        <w:t xml:space="preserve"> </w:t>
      </w:r>
      <w:r w:rsidRPr="004C753C">
        <w:rPr>
          <w:rFonts w:ascii="Times New Roman" w:hAnsi="Times New Roman"/>
          <w:sz w:val="24"/>
          <w:szCs w:val="24"/>
        </w:rPr>
        <w:t>band as described in paragraph (d)</w:t>
      </w:r>
      <w:r>
        <w:rPr>
          <w:rFonts w:ascii="Times New Roman" w:hAnsi="Times New Roman"/>
          <w:sz w:val="24"/>
          <w:szCs w:val="24"/>
        </w:rPr>
        <w:t xml:space="preserve"> </w:t>
      </w:r>
      <w:r w:rsidRPr="004C753C">
        <w:rPr>
          <w:rFonts w:ascii="Times New Roman" w:hAnsi="Times New Roman"/>
          <w:sz w:val="24"/>
          <w:szCs w:val="24"/>
        </w:rPr>
        <w:t>of this section, may request a second</w:t>
      </w:r>
      <w:r>
        <w:rPr>
          <w:rFonts w:ascii="Times New Roman" w:hAnsi="Times New Roman"/>
          <w:sz w:val="24"/>
          <w:szCs w:val="24"/>
        </w:rPr>
        <w:t xml:space="preserve"> </w:t>
      </w:r>
      <w:r w:rsidRPr="004C753C">
        <w:rPr>
          <w:rFonts w:ascii="Times New Roman" w:hAnsi="Times New Roman"/>
          <w:sz w:val="24"/>
          <w:szCs w:val="24"/>
        </w:rPr>
        <w:t>review if the applicant demonstrates</w:t>
      </w:r>
      <w:r>
        <w:rPr>
          <w:rFonts w:ascii="Times New Roman" w:hAnsi="Times New Roman"/>
          <w:sz w:val="24"/>
          <w:szCs w:val="24"/>
        </w:rPr>
        <w:t xml:space="preserve"> </w:t>
      </w:r>
      <w:r w:rsidRPr="004C753C">
        <w:rPr>
          <w:rFonts w:ascii="Times New Roman" w:hAnsi="Times New Roman"/>
          <w:sz w:val="24"/>
          <w:szCs w:val="24"/>
        </w:rPr>
        <w:t>that the Department, the Department’s agent, or a peer reviewer made an administrative</w:t>
      </w:r>
      <w:r>
        <w:rPr>
          <w:rFonts w:ascii="Times New Roman" w:hAnsi="Times New Roman"/>
          <w:sz w:val="24"/>
          <w:szCs w:val="24"/>
        </w:rPr>
        <w:t xml:space="preserve"> </w:t>
      </w:r>
      <w:r w:rsidRPr="004C753C">
        <w:rPr>
          <w:rFonts w:ascii="Times New Roman" w:hAnsi="Times New Roman"/>
          <w:sz w:val="24"/>
          <w:szCs w:val="24"/>
        </w:rPr>
        <w:t>or scoring error as provided</w:t>
      </w:r>
      <w:r>
        <w:rPr>
          <w:rFonts w:ascii="Times New Roman" w:hAnsi="Times New Roman"/>
          <w:sz w:val="24"/>
          <w:szCs w:val="24"/>
        </w:rPr>
        <w:t xml:space="preserve"> </w:t>
      </w:r>
      <w:r w:rsidRPr="004C753C">
        <w:rPr>
          <w:rFonts w:ascii="Times New Roman" w:hAnsi="Times New Roman"/>
          <w:sz w:val="24"/>
          <w:szCs w:val="24"/>
        </w:rPr>
        <w:t>in paragraph (b) of this section.</w:t>
      </w:r>
      <w:r>
        <w:rPr>
          <w:rFonts w:ascii="Times New Roman" w:hAnsi="Times New Roman"/>
          <w:sz w:val="24"/>
          <w:szCs w:val="24"/>
        </w:rPr>
        <w:t xml:space="preserve"> </w:t>
      </w:r>
      <w:r w:rsidRPr="004C753C">
        <w:rPr>
          <w:rFonts w:ascii="Times New Roman" w:hAnsi="Times New Roman"/>
          <w:sz w:val="24"/>
          <w:szCs w:val="24"/>
        </w:rPr>
        <w:t>(5) An applicant whose application</w:t>
      </w:r>
      <w:r>
        <w:rPr>
          <w:rFonts w:ascii="Times New Roman" w:hAnsi="Times New Roman"/>
          <w:sz w:val="24"/>
          <w:szCs w:val="24"/>
        </w:rPr>
        <w:t xml:space="preserve"> </w:t>
      </w:r>
      <w:r w:rsidRPr="004C753C">
        <w:rPr>
          <w:rFonts w:ascii="Times New Roman" w:hAnsi="Times New Roman"/>
          <w:sz w:val="24"/>
          <w:szCs w:val="24"/>
        </w:rPr>
        <w:t>was not funded after the first review as</w:t>
      </w:r>
      <w:r>
        <w:rPr>
          <w:rFonts w:ascii="Times New Roman" w:hAnsi="Times New Roman"/>
          <w:sz w:val="24"/>
          <w:szCs w:val="24"/>
        </w:rPr>
        <w:t xml:space="preserve"> </w:t>
      </w:r>
      <w:r w:rsidRPr="004C753C">
        <w:rPr>
          <w:rFonts w:ascii="Times New Roman" w:hAnsi="Times New Roman"/>
          <w:sz w:val="24"/>
          <w:szCs w:val="24"/>
        </w:rPr>
        <w:t>described in paragraph (c)(2) of this</w:t>
      </w:r>
      <w:r>
        <w:rPr>
          <w:rFonts w:ascii="Times New Roman" w:hAnsi="Times New Roman"/>
          <w:sz w:val="24"/>
          <w:szCs w:val="24"/>
        </w:rPr>
        <w:t xml:space="preserve"> </w:t>
      </w:r>
      <w:r w:rsidRPr="004C753C">
        <w:rPr>
          <w:rFonts w:ascii="Times New Roman" w:hAnsi="Times New Roman"/>
          <w:sz w:val="24"/>
          <w:szCs w:val="24"/>
        </w:rPr>
        <w:t>section and whose application received</w:t>
      </w:r>
      <w:r>
        <w:rPr>
          <w:rFonts w:ascii="Times New Roman" w:hAnsi="Times New Roman"/>
          <w:sz w:val="24"/>
          <w:szCs w:val="24"/>
        </w:rPr>
        <w:t xml:space="preserve"> </w:t>
      </w:r>
      <w:r w:rsidRPr="004C753C">
        <w:rPr>
          <w:rFonts w:ascii="Times New Roman" w:hAnsi="Times New Roman"/>
          <w:sz w:val="24"/>
          <w:szCs w:val="24"/>
        </w:rPr>
        <w:t>a score within the funding band as described</w:t>
      </w:r>
      <w:r>
        <w:rPr>
          <w:rFonts w:ascii="Times New Roman" w:hAnsi="Times New Roman"/>
          <w:sz w:val="24"/>
          <w:szCs w:val="24"/>
        </w:rPr>
        <w:t xml:space="preserve"> </w:t>
      </w:r>
      <w:r w:rsidRPr="004C753C">
        <w:rPr>
          <w:rFonts w:ascii="Times New Roman" w:hAnsi="Times New Roman"/>
          <w:sz w:val="24"/>
          <w:szCs w:val="24"/>
        </w:rPr>
        <w:t>in paragraph (d) of this section</w:t>
      </w:r>
      <w:r>
        <w:rPr>
          <w:rFonts w:ascii="Times New Roman" w:hAnsi="Times New Roman"/>
          <w:sz w:val="24"/>
          <w:szCs w:val="24"/>
        </w:rPr>
        <w:t xml:space="preserve"> </w:t>
      </w:r>
      <w:r w:rsidRPr="004C753C">
        <w:rPr>
          <w:rFonts w:ascii="Times New Roman" w:hAnsi="Times New Roman"/>
          <w:sz w:val="24"/>
          <w:szCs w:val="24"/>
        </w:rPr>
        <w:t>has at least 15 calendar days after receiving</w:t>
      </w:r>
      <w:r>
        <w:rPr>
          <w:rFonts w:ascii="Times New Roman" w:hAnsi="Times New Roman"/>
          <w:sz w:val="24"/>
          <w:szCs w:val="24"/>
        </w:rPr>
        <w:t xml:space="preserve"> </w:t>
      </w:r>
      <w:r w:rsidRPr="004C753C">
        <w:rPr>
          <w:rFonts w:ascii="Times New Roman" w:hAnsi="Times New Roman"/>
          <w:sz w:val="24"/>
          <w:szCs w:val="24"/>
        </w:rPr>
        <w:t>notification that its application</w:t>
      </w:r>
      <w:r>
        <w:rPr>
          <w:rFonts w:ascii="Times New Roman" w:hAnsi="Times New Roman"/>
          <w:sz w:val="24"/>
          <w:szCs w:val="24"/>
        </w:rPr>
        <w:t xml:space="preserve"> </w:t>
      </w:r>
      <w:r w:rsidRPr="004C753C">
        <w:rPr>
          <w:rFonts w:ascii="Times New Roman" w:hAnsi="Times New Roman"/>
          <w:sz w:val="24"/>
          <w:szCs w:val="24"/>
        </w:rPr>
        <w:t>was not funded in which to submit</w:t>
      </w:r>
      <w:r>
        <w:rPr>
          <w:rFonts w:ascii="Times New Roman" w:hAnsi="Times New Roman"/>
          <w:sz w:val="24"/>
          <w:szCs w:val="24"/>
        </w:rPr>
        <w:t xml:space="preserve"> </w:t>
      </w:r>
      <w:r w:rsidRPr="004C753C">
        <w:rPr>
          <w:rFonts w:ascii="Times New Roman" w:hAnsi="Times New Roman"/>
          <w:sz w:val="24"/>
          <w:szCs w:val="24"/>
        </w:rPr>
        <w:t>a written request for a second review in</w:t>
      </w:r>
      <w:r>
        <w:rPr>
          <w:rFonts w:ascii="Times New Roman" w:hAnsi="Times New Roman"/>
          <w:sz w:val="24"/>
          <w:szCs w:val="24"/>
        </w:rPr>
        <w:t xml:space="preserve"> </w:t>
      </w:r>
      <w:r w:rsidRPr="004C753C">
        <w:rPr>
          <w:rFonts w:ascii="Times New Roman" w:hAnsi="Times New Roman"/>
          <w:sz w:val="24"/>
          <w:szCs w:val="24"/>
        </w:rPr>
        <w:t>accordance with the instructions and</w:t>
      </w:r>
      <w:r>
        <w:rPr>
          <w:rFonts w:ascii="Times New Roman" w:hAnsi="Times New Roman"/>
          <w:sz w:val="24"/>
          <w:szCs w:val="24"/>
        </w:rPr>
        <w:t xml:space="preserve"> </w:t>
      </w:r>
      <w:r w:rsidRPr="004C753C">
        <w:rPr>
          <w:rFonts w:ascii="Times New Roman" w:hAnsi="Times New Roman"/>
          <w:sz w:val="24"/>
          <w:szCs w:val="24"/>
        </w:rPr>
        <w:t>due date provided in the Secretary’s</w:t>
      </w:r>
      <w:r>
        <w:rPr>
          <w:rFonts w:ascii="Times New Roman" w:hAnsi="Times New Roman"/>
          <w:sz w:val="24"/>
          <w:szCs w:val="24"/>
        </w:rPr>
        <w:t xml:space="preserve"> </w:t>
      </w:r>
      <w:r w:rsidRPr="004C753C">
        <w:rPr>
          <w:rFonts w:ascii="Times New Roman" w:hAnsi="Times New Roman"/>
          <w:sz w:val="24"/>
          <w:szCs w:val="24"/>
        </w:rPr>
        <w:t>written notification.</w:t>
      </w:r>
      <w:r>
        <w:rPr>
          <w:rFonts w:ascii="Times New Roman" w:hAnsi="Times New Roman"/>
          <w:sz w:val="24"/>
          <w:szCs w:val="24"/>
        </w:rPr>
        <w:t xml:space="preserve"> </w:t>
      </w:r>
      <w:r w:rsidRPr="004C753C">
        <w:rPr>
          <w:rFonts w:ascii="Times New Roman" w:hAnsi="Times New Roman"/>
          <w:sz w:val="24"/>
          <w:szCs w:val="24"/>
        </w:rPr>
        <w:t>(6) An applicant’s written request for</w:t>
      </w:r>
      <w:r>
        <w:rPr>
          <w:rFonts w:ascii="Times New Roman" w:hAnsi="Times New Roman"/>
          <w:sz w:val="24"/>
          <w:szCs w:val="24"/>
        </w:rPr>
        <w:t xml:space="preserve"> </w:t>
      </w:r>
      <w:r w:rsidRPr="004C753C">
        <w:rPr>
          <w:rFonts w:ascii="Times New Roman" w:hAnsi="Times New Roman"/>
          <w:sz w:val="24"/>
          <w:szCs w:val="24"/>
        </w:rPr>
        <w:t>a second review must be received by</w:t>
      </w:r>
      <w:r>
        <w:rPr>
          <w:rFonts w:ascii="Times New Roman" w:hAnsi="Times New Roman"/>
          <w:sz w:val="24"/>
          <w:szCs w:val="24"/>
        </w:rPr>
        <w:t xml:space="preserve"> </w:t>
      </w:r>
      <w:r w:rsidRPr="004C753C">
        <w:rPr>
          <w:rFonts w:ascii="Times New Roman" w:hAnsi="Times New Roman"/>
          <w:sz w:val="24"/>
          <w:szCs w:val="24"/>
        </w:rPr>
        <w:t>the Department or submitted electronically</w:t>
      </w:r>
      <w:r>
        <w:rPr>
          <w:rFonts w:ascii="Times New Roman" w:hAnsi="Times New Roman"/>
          <w:sz w:val="24"/>
          <w:szCs w:val="24"/>
        </w:rPr>
        <w:t xml:space="preserve"> </w:t>
      </w:r>
      <w:r w:rsidRPr="004C753C">
        <w:rPr>
          <w:rFonts w:ascii="Times New Roman" w:hAnsi="Times New Roman"/>
          <w:sz w:val="24"/>
          <w:szCs w:val="24"/>
        </w:rPr>
        <w:t>to the designated e-mail or</w:t>
      </w:r>
      <w:r>
        <w:rPr>
          <w:rFonts w:ascii="Times New Roman" w:hAnsi="Times New Roman"/>
          <w:sz w:val="24"/>
          <w:szCs w:val="24"/>
        </w:rPr>
        <w:t xml:space="preserve"> </w:t>
      </w:r>
      <w:r w:rsidRPr="004C753C">
        <w:rPr>
          <w:rFonts w:ascii="Times New Roman" w:hAnsi="Times New Roman"/>
          <w:sz w:val="24"/>
          <w:szCs w:val="24"/>
        </w:rPr>
        <w:t>Web address by the due date and time</w:t>
      </w:r>
      <w:r>
        <w:rPr>
          <w:rFonts w:ascii="Times New Roman" w:hAnsi="Times New Roman"/>
          <w:sz w:val="24"/>
          <w:szCs w:val="24"/>
        </w:rPr>
        <w:t xml:space="preserve"> </w:t>
      </w:r>
      <w:r w:rsidRPr="004C753C">
        <w:rPr>
          <w:rFonts w:ascii="Times New Roman" w:hAnsi="Times New Roman"/>
          <w:sz w:val="24"/>
          <w:szCs w:val="24"/>
        </w:rPr>
        <w:t>established by the Secretary.</w:t>
      </w:r>
      <w:r>
        <w:rPr>
          <w:rFonts w:ascii="Times New Roman" w:hAnsi="Times New Roman"/>
          <w:sz w:val="24"/>
          <w:szCs w:val="24"/>
        </w:rPr>
        <w:t xml:space="preserve"> </w:t>
      </w:r>
      <w:r w:rsidRPr="004C753C">
        <w:rPr>
          <w:rFonts w:ascii="Times New Roman" w:hAnsi="Times New Roman"/>
          <w:sz w:val="24"/>
          <w:szCs w:val="24"/>
        </w:rPr>
        <w:t>(7) If the Secretary determines that</w:t>
      </w:r>
      <w:r>
        <w:rPr>
          <w:rFonts w:ascii="Times New Roman" w:hAnsi="Times New Roman"/>
          <w:sz w:val="24"/>
          <w:szCs w:val="24"/>
        </w:rPr>
        <w:t xml:space="preserve"> </w:t>
      </w:r>
      <w:r w:rsidRPr="004C753C">
        <w:rPr>
          <w:rFonts w:ascii="Times New Roman" w:hAnsi="Times New Roman"/>
          <w:sz w:val="24"/>
          <w:szCs w:val="24"/>
        </w:rPr>
        <w:t>the Department or the Department’s</w:t>
      </w:r>
      <w:r>
        <w:rPr>
          <w:rFonts w:ascii="Times New Roman" w:hAnsi="Times New Roman"/>
          <w:sz w:val="24"/>
          <w:szCs w:val="24"/>
        </w:rPr>
        <w:t xml:space="preserve"> </w:t>
      </w:r>
      <w:r w:rsidRPr="004C753C">
        <w:rPr>
          <w:rFonts w:ascii="Times New Roman" w:hAnsi="Times New Roman"/>
          <w:sz w:val="24"/>
          <w:szCs w:val="24"/>
        </w:rPr>
        <w:t>agent made an administrative error</w:t>
      </w:r>
      <w:r>
        <w:rPr>
          <w:rFonts w:ascii="Times New Roman" w:hAnsi="Times New Roman"/>
          <w:sz w:val="24"/>
          <w:szCs w:val="24"/>
        </w:rPr>
        <w:t xml:space="preserve"> </w:t>
      </w:r>
      <w:r w:rsidRPr="004C753C">
        <w:rPr>
          <w:rFonts w:ascii="Times New Roman" w:hAnsi="Times New Roman"/>
          <w:sz w:val="24"/>
          <w:szCs w:val="24"/>
        </w:rPr>
        <w:t>that relates to the PE points awarded,</w:t>
      </w:r>
      <w:r>
        <w:rPr>
          <w:rFonts w:ascii="Times New Roman" w:hAnsi="Times New Roman"/>
          <w:sz w:val="24"/>
          <w:szCs w:val="24"/>
        </w:rPr>
        <w:t xml:space="preserve"> </w:t>
      </w:r>
      <w:r w:rsidRPr="004C753C">
        <w:rPr>
          <w:rFonts w:ascii="Times New Roman" w:hAnsi="Times New Roman"/>
          <w:sz w:val="24"/>
          <w:szCs w:val="24"/>
        </w:rPr>
        <w:t xml:space="preserve">as </w:t>
      </w:r>
      <w:r w:rsidRPr="004C753C">
        <w:rPr>
          <w:rFonts w:ascii="Times New Roman" w:hAnsi="Times New Roman"/>
          <w:sz w:val="24"/>
          <w:szCs w:val="24"/>
        </w:rPr>
        <w:lastRenderedPageBreak/>
        <w:t>described in paragraph (b)(2)(i) of</w:t>
      </w:r>
      <w:r>
        <w:rPr>
          <w:rFonts w:ascii="Times New Roman" w:hAnsi="Times New Roman"/>
          <w:sz w:val="24"/>
          <w:szCs w:val="24"/>
        </w:rPr>
        <w:t xml:space="preserve"> </w:t>
      </w:r>
      <w:r w:rsidRPr="004C753C">
        <w:rPr>
          <w:rFonts w:ascii="Times New Roman" w:hAnsi="Times New Roman"/>
          <w:sz w:val="24"/>
          <w:szCs w:val="24"/>
        </w:rPr>
        <w:t>this section, the Secretary adjusts the</w:t>
      </w:r>
      <w:r>
        <w:rPr>
          <w:rFonts w:ascii="Times New Roman" w:hAnsi="Times New Roman"/>
          <w:sz w:val="24"/>
          <w:szCs w:val="24"/>
        </w:rPr>
        <w:t xml:space="preserve"> </w:t>
      </w:r>
      <w:r w:rsidRPr="004C753C">
        <w:rPr>
          <w:rFonts w:ascii="Times New Roman" w:hAnsi="Times New Roman"/>
          <w:sz w:val="24"/>
          <w:szCs w:val="24"/>
        </w:rPr>
        <w:t>applicant’s PE score to reflect the correct</w:t>
      </w:r>
      <w:r>
        <w:rPr>
          <w:rFonts w:ascii="Times New Roman" w:hAnsi="Times New Roman"/>
          <w:sz w:val="24"/>
          <w:szCs w:val="24"/>
        </w:rPr>
        <w:t xml:space="preserve"> </w:t>
      </w:r>
      <w:r w:rsidRPr="004C753C">
        <w:rPr>
          <w:rFonts w:ascii="Times New Roman" w:hAnsi="Times New Roman"/>
          <w:sz w:val="24"/>
          <w:szCs w:val="24"/>
        </w:rPr>
        <w:t>number of PE points. If the adjusted</w:t>
      </w:r>
      <w:r>
        <w:rPr>
          <w:rFonts w:ascii="Times New Roman" w:hAnsi="Times New Roman"/>
          <w:sz w:val="24"/>
          <w:szCs w:val="24"/>
        </w:rPr>
        <w:t xml:space="preserve"> </w:t>
      </w:r>
      <w:r w:rsidRPr="004C753C">
        <w:rPr>
          <w:rFonts w:ascii="Times New Roman" w:hAnsi="Times New Roman"/>
          <w:sz w:val="24"/>
          <w:szCs w:val="24"/>
        </w:rPr>
        <w:t>score assigned to the application</w:t>
      </w:r>
      <w:r>
        <w:rPr>
          <w:rFonts w:ascii="Times New Roman" w:hAnsi="Times New Roman"/>
          <w:sz w:val="24"/>
          <w:szCs w:val="24"/>
        </w:rPr>
        <w:t xml:space="preserve"> </w:t>
      </w:r>
      <w:r w:rsidRPr="004C753C">
        <w:rPr>
          <w:rFonts w:ascii="Times New Roman" w:hAnsi="Times New Roman"/>
          <w:sz w:val="24"/>
          <w:szCs w:val="24"/>
        </w:rPr>
        <w:t>would have resulted in funding of the</w:t>
      </w:r>
      <w:r>
        <w:rPr>
          <w:rFonts w:ascii="Times New Roman" w:hAnsi="Times New Roman"/>
          <w:sz w:val="24"/>
          <w:szCs w:val="24"/>
        </w:rPr>
        <w:t xml:space="preserve"> </w:t>
      </w:r>
      <w:r w:rsidRPr="004C753C">
        <w:rPr>
          <w:rFonts w:ascii="Times New Roman" w:hAnsi="Times New Roman"/>
          <w:sz w:val="24"/>
          <w:szCs w:val="24"/>
        </w:rPr>
        <w:t>application during the competition and</w:t>
      </w:r>
      <w:r>
        <w:rPr>
          <w:rFonts w:ascii="Times New Roman" w:hAnsi="Times New Roman"/>
          <w:sz w:val="24"/>
          <w:szCs w:val="24"/>
        </w:rPr>
        <w:t xml:space="preserve"> </w:t>
      </w:r>
      <w:r w:rsidRPr="004C753C">
        <w:rPr>
          <w:rFonts w:ascii="Times New Roman" w:hAnsi="Times New Roman"/>
          <w:sz w:val="24"/>
          <w:szCs w:val="24"/>
        </w:rPr>
        <w:t>the program has funds available, the</w:t>
      </w:r>
      <w:r>
        <w:rPr>
          <w:rFonts w:ascii="Times New Roman" w:hAnsi="Times New Roman"/>
          <w:sz w:val="24"/>
          <w:szCs w:val="24"/>
        </w:rPr>
        <w:t xml:space="preserve"> </w:t>
      </w:r>
      <w:r w:rsidRPr="004C753C">
        <w:rPr>
          <w:rFonts w:ascii="Times New Roman" w:hAnsi="Times New Roman"/>
          <w:sz w:val="24"/>
          <w:szCs w:val="24"/>
        </w:rPr>
        <w:t>Secretary funds the application prior</w:t>
      </w:r>
      <w:r>
        <w:rPr>
          <w:rFonts w:ascii="Times New Roman" w:hAnsi="Times New Roman"/>
          <w:sz w:val="24"/>
          <w:szCs w:val="24"/>
        </w:rPr>
        <w:t xml:space="preserve"> </w:t>
      </w:r>
      <w:r w:rsidRPr="004C753C">
        <w:rPr>
          <w:rFonts w:ascii="Times New Roman" w:hAnsi="Times New Roman"/>
          <w:sz w:val="24"/>
          <w:szCs w:val="24"/>
        </w:rPr>
        <w:t>to the re-ranking of applications based</w:t>
      </w:r>
      <w:r>
        <w:rPr>
          <w:rFonts w:ascii="Times New Roman" w:hAnsi="Times New Roman"/>
          <w:sz w:val="24"/>
          <w:szCs w:val="24"/>
        </w:rPr>
        <w:t xml:space="preserve"> </w:t>
      </w:r>
      <w:r w:rsidRPr="004C753C">
        <w:rPr>
          <w:rFonts w:ascii="Times New Roman" w:hAnsi="Times New Roman"/>
          <w:sz w:val="24"/>
          <w:szCs w:val="24"/>
        </w:rPr>
        <w:t>on the second peer review of applications</w:t>
      </w:r>
      <w:r>
        <w:rPr>
          <w:rFonts w:ascii="Times New Roman" w:hAnsi="Times New Roman"/>
          <w:sz w:val="24"/>
          <w:szCs w:val="24"/>
        </w:rPr>
        <w:t xml:space="preserve"> </w:t>
      </w:r>
      <w:r w:rsidRPr="004C753C">
        <w:rPr>
          <w:rFonts w:ascii="Times New Roman" w:hAnsi="Times New Roman"/>
          <w:sz w:val="24"/>
          <w:szCs w:val="24"/>
        </w:rPr>
        <w:t>described in paragraph (c)(9) of</w:t>
      </w:r>
      <w:r>
        <w:rPr>
          <w:rFonts w:ascii="Times New Roman" w:hAnsi="Times New Roman"/>
          <w:sz w:val="24"/>
          <w:szCs w:val="24"/>
        </w:rPr>
        <w:t xml:space="preserve"> </w:t>
      </w:r>
      <w:r w:rsidRPr="004C753C">
        <w:rPr>
          <w:rFonts w:ascii="Times New Roman" w:hAnsi="Times New Roman"/>
          <w:sz w:val="24"/>
          <w:szCs w:val="24"/>
        </w:rPr>
        <w:t>this section.</w:t>
      </w:r>
      <w:r>
        <w:rPr>
          <w:rFonts w:ascii="Times New Roman" w:hAnsi="Times New Roman"/>
          <w:sz w:val="24"/>
          <w:szCs w:val="24"/>
        </w:rPr>
        <w:t xml:space="preserve"> </w:t>
      </w:r>
      <w:r w:rsidRPr="004C753C">
        <w:rPr>
          <w:rFonts w:ascii="Times New Roman" w:hAnsi="Times New Roman"/>
          <w:sz w:val="24"/>
          <w:szCs w:val="24"/>
        </w:rPr>
        <w:t>(8) If the Secretary determines that</w:t>
      </w:r>
      <w:r>
        <w:rPr>
          <w:rFonts w:ascii="Times New Roman" w:hAnsi="Times New Roman"/>
          <w:sz w:val="24"/>
          <w:szCs w:val="24"/>
        </w:rPr>
        <w:t xml:space="preserve"> </w:t>
      </w:r>
      <w:r w:rsidRPr="004C753C">
        <w:rPr>
          <w:rFonts w:ascii="Times New Roman" w:hAnsi="Times New Roman"/>
          <w:sz w:val="24"/>
          <w:szCs w:val="24"/>
        </w:rPr>
        <w:t>the Department, the Department’s</w:t>
      </w:r>
      <w:r>
        <w:rPr>
          <w:rFonts w:ascii="Times New Roman" w:hAnsi="Times New Roman"/>
          <w:sz w:val="24"/>
          <w:szCs w:val="24"/>
        </w:rPr>
        <w:t xml:space="preserve"> </w:t>
      </w:r>
      <w:r w:rsidRPr="004C753C">
        <w:rPr>
          <w:rFonts w:ascii="Times New Roman" w:hAnsi="Times New Roman"/>
          <w:sz w:val="24"/>
          <w:szCs w:val="24"/>
        </w:rPr>
        <w:t>agent or the peer reviewer made an administrative</w:t>
      </w:r>
      <w:r>
        <w:rPr>
          <w:rFonts w:ascii="Times New Roman" w:hAnsi="Times New Roman"/>
          <w:sz w:val="24"/>
          <w:szCs w:val="24"/>
        </w:rPr>
        <w:t xml:space="preserve"> </w:t>
      </w:r>
      <w:r w:rsidRPr="004C753C">
        <w:rPr>
          <w:rFonts w:ascii="Times New Roman" w:hAnsi="Times New Roman"/>
          <w:sz w:val="24"/>
          <w:szCs w:val="24"/>
        </w:rPr>
        <w:t>error that relates to the</w:t>
      </w:r>
      <w:r>
        <w:rPr>
          <w:rFonts w:ascii="Times New Roman" w:hAnsi="Times New Roman"/>
          <w:sz w:val="24"/>
          <w:szCs w:val="24"/>
        </w:rPr>
        <w:t xml:space="preserve"> </w:t>
      </w:r>
      <w:r w:rsidRPr="004C753C">
        <w:rPr>
          <w:rFonts w:ascii="Times New Roman" w:hAnsi="Times New Roman"/>
          <w:sz w:val="24"/>
          <w:szCs w:val="24"/>
        </w:rPr>
        <w:t>peer reviewers’ score(s), as described in</w:t>
      </w:r>
      <w:r>
        <w:rPr>
          <w:rFonts w:ascii="Times New Roman" w:hAnsi="Times New Roman"/>
          <w:sz w:val="24"/>
          <w:szCs w:val="24"/>
        </w:rPr>
        <w:t xml:space="preserve"> </w:t>
      </w:r>
      <w:r w:rsidRPr="004C753C">
        <w:rPr>
          <w:rFonts w:ascii="Times New Roman" w:hAnsi="Times New Roman"/>
          <w:sz w:val="24"/>
          <w:szCs w:val="24"/>
        </w:rPr>
        <w:t>paragraph (b)(2)(ii) of this section, the</w:t>
      </w:r>
      <w:r>
        <w:rPr>
          <w:rFonts w:ascii="Times New Roman" w:hAnsi="Times New Roman"/>
          <w:sz w:val="24"/>
          <w:szCs w:val="24"/>
        </w:rPr>
        <w:t xml:space="preserve"> </w:t>
      </w:r>
      <w:r w:rsidRPr="004C753C">
        <w:rPr>
          <w:rFonts w:ascii="Times New Roman" w:hAnsi="Times New Roman"/>
          <w:sz w:val="24"/>
          <w:szCs w:val="24"/>
        </w:rPr>
        <w:t>Secretary adjusts the applicant’s peer</w:t>
      </w:r>
      <w:r>
        <w:rPr>
          <w:rFonts w:ascii="Times New Roman" w:hAnsi="Times New Roman"/>
          <w:sz w:val="24"/>
          <w:szCs w:val="24"/>
        </w:rPr>
        <w:t xml:space="preserve"> </w:t>
      </w:r>
      <w:r w:rsidRPr="004C753C">
        <w:rPr>
          <w:rFonts w:ascii="Times New Roman" w:hAnsi="Times New Roman"/>
          <w:sz w:val="24"/>
          <w:szCs w:val="24"/>
        </w:rPr>
        <w:t>reviewers’ score(s) to correct the error.</w:t>
      </w:r>
      <w:r>
        <w:rPr>
          <w:rFonts w:ascii="Times New Roman" w:hAnsi="Times New Roman"/>
          <w:sz w:val="24"/>
          <w:szCs w:val="24"/>
        </w:rPr>
        <w:t xml:space="preserve"> </w:t>
      </w:r>
      <w:r w:rsidRPr="004C753C">
        <w:rPr>
          <w:rFonts w:ascii="Times New Roman" w:hAnsi="Times New Roman"/>
          <w:sz w:val="24"/>
          <w:szCs w:val="24"/>
        </w:rPr>
        <w:t>If the adjusted score assigned to the</w:t>
      </w:r>
      <w:r>
        <w:rPr>
          <w:rFonts w:ascii="Times New Roman" w:hAnsi="Times New Roman"/>
          <w:sz w:val="24"/>
          <w:szCs w:val="24"/>
        </w:rPr>
        <w:t xml:space="preserve"> </w:t>
      </w:r>
      <w:r w:rsidRPr="004C753C">
        <w:rPr>
          <w:rFonts w:ascii="Times New Roman" w:hAnsi="Times New Roman"/>
          <w:sz w:val="24"/>
          <w:szCs w:val="24"/>
        </w:rPr>
        <w:t>application would have resulted in</w:t>
      </w:r>
      <w:r>
        <w:rPr>
          <w:rFonts w:ascii="Times New Roman" w:hAnsi="Times New Roman"/>
          <w:sz w:val="24"/>
          <w:szCs w:val="24"/>
        </w:rPr>
        <w:t xml:space="preserve"> </w:t>
      </w:r>
      <w:r w:rsidRPr="004C753C">
        <w:rPr>
          <w:rFonts w:ascii="Times New Roman" w:hAnsi="Times New Roman"/>
          <w:sz w:val="24"/>
          <w:szCs w:val="24"/>
        </w:rPr>
        <w:t>funding of the application during the</w:t>
      </w:r>
      <w:r>
        <w:rPr>
          <w:rFonts w:ascii="Times New Roman" w:hAnsi="Times New Roman"/>
          <w:sz w:val="24"/>
          <w:szCs w:val="24"/>
        </w:rPr>
        <w:t xml:space="preserve"> </w:t>
      </w:r>
      <w:r w:rsidRPr="004C753C">
        <w:rPr>
          <w:rFonts w:ascii="Times New Roman" w:hAnsi="Times New Roman"/>
          <w:sz w:val="24"/>
          <w:szCs w:val="24"/>
        </w:rPr>
        <w:t>competition and the program has funds</w:t>
      </w:r>
      <w:r>
        <w:rPr>
          <w:rFonts w:ascii="Times New Roman" w:hAnsi="Times New Roman"/>
          <w:sz w:val="24"/>
          <w:szCs w:val="24"/>
        </w:rPr>
        <w:t xml:space="preserve"> </w:t>
      </w:r>
      <w:r w:rsidRPr="004C753C">
        <w:rPr>
          <w:rFonts w:ascii="Times New Roman" w:hAnsi="Times New Roman"/>
          <w:sz w:val="24"/>
          <w:szCs w:val="24"/>
        </w:rPr>
        <w:t>available, the Secretary funds the application</w:t>
      </w:r>
      <w:r>
        <w:rPr>
          <w:rFonts w:ascii="Times New Roman" w:hAnsi="Times New Roman"/>
          <w:sz w:val="24"/>
          <w:szCs w:val="24"/>
        </w:rPr>
        <w:t xml:space="preserve"> </w:t>
      </w:r>
      <w:r w:rsidRPr="004C753C">
        <w:rPr>
          <w:rFonts w:ascii="Times New Roman" w:hAnsi="Times New Roman"/>
          <w:sz w:val="24"/>
          <w:szCs w:val="24"/>
        </w:rPr>
        <w:t>prior to the re-ranking of applications</w:t>
      </w:r>
      <w:r>
        <w:rPr>
          <w:rFonts w:ascii="Times New Roman" w:hAnsi="Times New Roman"/>
          <w:sz w:val="24"/>
          <w:szCs w:val="24"/>
        </w:rPr>
        <w:t xml:space="preserve"> </w:t>
      </w:r>
      <w:r w:rsidRPr="004C753C">
        <w:rPr>
          <w:rFonts w:ascii="Times New Roman" w:hAnsi="Times New Roman"/>
          <w:sz w:val="24"/>
          <w:szCs w:val="24"/>
        </w:rPr>
        <w:t>based on the second peer review</w:t>
      </w:r>
      <w:r>
        <w:rPr>
          <w:rFonts w:ascii="Times New Roman" w:hAnsi="Times New Roman"/>
          <w:sz w:val="24"/>
          <w:szCs w:val="24"/>
        </w:rPr>
        <w:t xml:space="preserve"> </w:t>
      </w:r>
      <w:r w:rsidRPr="004C753C">
        <w:rPr>
          <w:rFonts w:ascii="Times New Roman" w:hAnsi="Times New Roman"/>
          <w:sz w:val="24"/>
          <w:szCs w:val="24"/>
        </w:rPr>
        <w:t xml:space="preserve">of </w:t>
      </w:r>
      <w:r>
        <w:rPr>
          <w:rFonts w:ascii="Times New Roman" w:hAnsi="Times New Roman"/>
          <w:sz w:val="24"/>
          <w:szCs w:val="24"/>
        </w:rPr>
        <w:t xml:space="preserve"> </w:t>
      </w:r>
      <w:r w:rsidRPr="004C753C">
        <w:rPr>
          <w:rFonts w:ascii="Times New Roman" w:hAnsi="Times New Roman"/>
          <w:sz w:val="24"/>
          <w:szCs w:val="24"/>
        </w:rPr>
        <w:t>applications described in paragraph</w:t>
      </w:r>
      <w:r>
        <w:rPr>
          <w:rFonts w:ascii="Times New Roman" w:hAnsi="Times New Roman"/>
          <w:sz w:val="24"/>
          <w:szCs w:val="24"/>
        </w:rPr>
        <w:t xml:space="preserve"> </w:t>
      </w:r>
      <w:r w:rsidRPr="004C753C">
        <w:rPr>
          <w:rFonts w:ascii="Times New Roman" w:hAnsi="Times New Roman"/>
          <w:sz w:val="24"/>
          <w:szCs w:val="24"/>
        </w:rPr>
        <w:t>(c)(9) of this section.</w:t>
      </w:r>
      <w:r>
        <w:rPr>
          <w:rFonts w:ascii="Times New Roman" w:hAnsi="Times New Roman"/>
          <w:sz w:val="24"/>
          <w:szCs w:val="24"/>
        </w:rPr>
        <w:t xml:space="preserve"> </w:t>
      </w:r>
      <w:r w:rsidRPr="004C753C">
        <w:rPr>
          <w:rFonts w:ascii="Times New Roman" w:hAnsi="Times New Roman"/>
          <w:sz w:val="24"/>
          <w:szCs w:val="24"/>
        </w:rPr>
        <w:t>(9) If the Secretary determines that a</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peer reviewer made a scoring error, as</w:t>
      </w:r>
      <w:r>
        <w:rPr>
          <w:rFonts w:ascii="Times New Roman" w:hAnsi="Times New Roman"/>
          <w:sz w:val="24"/>
          <w:szCs w:val="24"/>
        </w:rPr>
        <w:t xml:space="preserve"> </w:t>
      </w:r>
      <w:r w:rsidRPr="004C753C">
        <w:rPr>
          <w:rFonts w:ascii="Times New Roman" w:hAnsi="Times New Roman"/>
          <w:sz w:val="24"/>
          <w:szCs w:val="24"/>
        </w:rPr>
        <w:t>described in paragraph (b)(3) of this section, the Secretary convenes a second</w:t>
      </w:r>
      <w:r>
        <w:rPr>
          <w:rFonts w:ascii="Times New Roman" w:hAnsi="Times New Roman"/>
          <w:sz w:val="24"/>
          <w:szCs w:val="24"/>
        </w:rPr>
        <w:t xml:space="preserve"> </w:t>
      </w:r>
      <w:r w:rsidRPr="004C753C">
        <w:rPr>
          <w:rFonts w:ascii="Times New Roman" w:hAnsi="Times New Roman"/>
          <w:sz w:val="24"/>
          <w:szCs w:val="24"/>
        </w:rPr>
        <w:t>panel of peer reviewers in accordance</w:t>
      </w:r>
      <w:r>
        <w:rPr>
          <w:rFonts w:ascii="Times New Roman" w:hAnsi="Times New Roman"/>
          <w:sz w:val="24"/>
          <w:szCs w:val="24"/>
        </w:rPr>
        <w:t xml:space="preserve"> </w:t>
      </w:r>
      <w:r w:rsidRPr="004C753C">
        <w:rPr>
          <w:rFonts w:ascii="Times New Roman" w:hAnsi="Times New Roman"/>
          <w:sz w:val="24"/>
          <w:szCs w:val="24"/>
        </w:rPr>
        <w:t>with the requirements in section</w:t>
      </w:r>
      <w:r>
        <w:rPr>
          <w:rFonts w:ascii="Times New Roman" w:hAnsi="Times New Roman"/>
          <w:sz w:val="24"/>
          <w:szCs w:val="24"/>
        </w:rPr>
        <w:t xml:space="preserve"> </w:t>
      </w:r>
      <w:r w:rsidRPr="004C753C">
        <w:rPr>
          <w:rFonts w:ascii="Times New Roman" w:hAnsi="Times New Roman"/>
          <w:sz w:val="24"/>
          <w:szCs w:val="24"/>
        </w:rPr>
        <w:t>402A(c)(8)(C)(iv)(III) of the HEA.</w:t>
      </w:r>
      <w:r>
        <w:rPr>
          <w:rFonts w:ascii="Times New Roman" w:hAnsi="Times New Roman"/>
          <w:sz w:val="24"/>
          <w:szCs w:val="24"/>
        </w:rPr>
        <w:t xml:space="preserve"> </w:t>
      </w:r>
      <w:r w:rsidRPr="004C753C">
        <w:rPr>
          <w:rFonts w:ascii="Times New Roman" w:hAnsi="Times New Roman"/>
          <w:sz w:val="24"/>
          <w:szCs w:val="24"/>
        </w:rPr>
        <w:t>(10) The average of the peer reviewers’</w:t>
      </w:r>
      <w:r>
        <w:rPr>
          <w:rFonts w:ascii="Times New Roman" w:hAnsi="Times New Roman"/>
          <w:sz w:val="24"/>
          <w:szCs w:val="24"/>
        </w:rPr>
        <w:t xml:space="preserve"> </w:t>
      </w:r>
      <w:r w:rsidRPr="004C753C">
        <w:rPr>
          <w:rFonts w:ascii="Times New Roman" w:hAnsi="Times New Roman"/>
          <w:sz w:val="24"/>
          <w:szCs w:val="24"/>
        </w:rPr>
        <w:t>scores from the second peer review</w:t>
      </w:r>
      <w:r>
        <w:rPr>
          <w:rFonts w:ascii="Times New Roman" w:hAnsi="Times New Roman"/>
          <w:sz w:val="24"/>
          <w:szCs w:val="24"/>
        </w:rPr>
        <w:t xml:space="preserve"> </w:t>
      </w:r>
      <w:r w:rsidRPr="004C753C">
        <w:rPr>
          <w:rFonts w:ascii="Times New Roman" w:hAnsi="Times New Roman"/>
          <w:sz w:val="24"/>
          <w:szCs w:val="24"/>
        </w:rPr>
        <w:t>are used in the second ranking of applications.</w:t>
      </w:r>
      <w:r>
        <w:rPr>
          <w:rFonts w:ascii="Times New Roman" w:hAnsi="Times New Roman"/>
          <w:sz w:val="24"/>
          <w:szCs w:val="24"/>
        </w:rPr>
        <w:t xml:space="preserve"> </w:t>
      </w:r>
      <w:r w:rsidRPr="004C753C">
        <w:rPr>
          <w:rFonts w:ascii="Times New Roman" w:hAnsi="Times New Roman"/>
          <w:sz w:val="24"/>
          <w:szCs w:val="24"/>
        </w:rPr>
        <w:t>The average score obtained</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from the second peer review panel is</w:t>
      </w:r>
      <w:r>
        <w:rPr>
          <w:rFonts w:ascii="Times New Roman" w:hAnsi="Times New Roman"/>
          <w:sz w:val="24"/>
          <w:szCs w:val="24"/>
        </w:rPr>
        <w:t xml:space="preserve"> </w:t>
      </w:r>
      <w:r w:rsidRPr="004C753C">
        <w:rPr>
          <w:rFonts w:ascii="Times New Roman" w:hAnsi="Times New Roman"/>
          <w:sz w:val="24"/>
          <w:szCs w:val="24"/>
        </w:rPr>
        <w:t>the final peer reviewer score for the application</w:t>
      </w:r>
      <w:r>
        <w:rPr>
          <w:rFonts w:ascii="Times New Roman" w:hAnsi="Times New Roman"/>
          <w:sz w:val="24"/>
          <w:szCs w:val="24"/>
        </w:rPr>
        <w:t xml:space="preserve"> </w:t>
      </w:r>
      <w:r w:rsidRPr="004C753C">
        <w:rPr>
          <w:rFonts w:ascii="Times New Roman" w:hAnsi="Times New Roman"/>
          <w:sz w:val="24"/>
          <w:szCs w:val="24"/>
        </w:rPr>
        <w:t>and will be used even if the</w:t>
      </w:r>
      <w:r>
        <w:rPr>
          <w:rFonts w:ascii="Times New Roman" w:hAnsi="Times New Roman"/>
          <w:sz w:val="24"/>
          <w:szCs w:val="24"/>
        </w:rPr>
        <w:t xml:space="preserve"> </w:t>
      </w:r>
      <w:r w:rsidRPr="004C753C">
        <w:rPr>
          <w:rFonts w:ascii="Times New Roman" w:hAnsi="Times New Roman"/>
          <w:sz w:val="24"/>
          <w:szCs w:val="24"/>
        </w:rPr>
        <w:t>second review results in a lower score</w:t>
      </w:r>
      <w:r>
        <w:rPr>
          <w:rFonts w:ascii="Times New Roman" w:hAnsi="Times New Roman"/>
          <w:sz w:val="24"/>
          <w:szCs w:val="24"/>
        </w:rPr>
        <w:t xml:space="preserve"> </w:t>
      </w:r>
      <w:r w:rsidRPr="004C753C">
        <w:rPr>
          <w:rFonts w:ascii="Times New Roman" w:hAnsi="Times New Roman"/>
          <w:sz w:val="24"/>
          <w:szCs w:val="24"/>
        </w:rPr>
        <w:t>for the application than that obtained</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in the initial review.</w:t>
      </w:r>
      <w:r>
        <w:rPr>
          <w:rFonts w:ascii="Times New Roman" w:hAnsi="Times New Roman"/>
          <w:sz w:val="24"/>
          <w:szCs w:val="24"/>
        </w:rPr>
        <w:t xml:space="preserve"> </w:t>
      </w:r>
      <w:r w:rsidRPr="004C753C">
        <w:rPr>
          <w:rFonts w:ascii="Times New Roman" w:hAnsi="Times New Roman"/>
          <w:sz w:val="24"/>
          <w:szCs w:val="24"/>
        </w:rPr>
        <w:t>(11) For applications in the funding</w:t>
      </w:r>
      <w:r>
        <w:rPr>
          <w:rFonts w:ascii="Times New Roman" w:hAnsi="Times New Roman"/>
          <w:sz w:val="24"/>
          <w:szCs w:val="24"/>
        </w:rPr>
        <w:t xml:space="preserve"> </w:t>
      </w:r>
      <w:r w:rsidRPr="004C753C">
        <w:rPr>
          <w:rFonts w:ascii="Times New Roman" w:hAnsi="Times New Roman"/>
          <w:sz w:val="24"/>
          <w:szCs w:val="24"/>
        </w:rPr>
        <w:t xml:space="preserve">band, the Secretary funds these </w:t>
      </w:r>
      <w:r>
        <w:rPr>
          <w:rFonts w:ascii="Times New Roman" w:hAnsi="Times New Roman"/>
          <w:sz w:val="24"/>
          <w:szCs w:val="24"/>
        </w:rPr>
        <w:t xml:space="preserve"> </w:t>
      </w:r>
      <w:r w:rsidRPr="004C753C">
        <w:rPr>
          <w:rFonts w:ascii="Times New Roman" w:hAnsi="Times New Roman"/>
          <w:sz w:val="24"/>
          <w:szCs w:val="24"/>
        </w:rPr>
        <w:t>applications</w:t>
      </w:r>
      <w:r>
        <w:rPr>
          <w:rFonts w:ascii="Times New Roman" w:hAnsi="Times New Roman"/>
          <w:sz w:val="24"/>
          <w:szCs w:val="24"/>
        </w:rPr>
        <w:t xml:space="preserve"> </w:t>
      </w:r>
      <w:r w:rsidRPr="004C753C">
        <w:rPr>
          <w:rFonts w:ascii="Times New Roman" w:hAnsi="Times New Roman"/>
          <w:sz w:val="24"/>
          <w:szCs w:val="24"/>
        </w:rPr>
        <w:t>in rank order based on adjusted</w:t>
      </w:r>
      <w:r>
        <w:rPr>
          <w:rFonts w:ascii="Times New Roman" w:hAnsi="Times New Roman"/>
          <w:sz w:val="24"/>
          <w:szCs w:val="24"/>
        </w:rPr>
        <w:t xml:space="preserve"> </w:t>
      </w:r>
      <w:r w:rsidRPr="004C753C">
        <w:rPr>
          <w:rFonts w:ascii="Times New Roman" w:hAnsi="Times New Roman"/>
          <w:sz w:val="24"/>
          <w:szCs w:val="24"/>
        </w:rPr>
        <w:t>scores and the available funds that</w:t>
      </w:r>
      <w:r>
        <w:rPr>
          <w:rFonts w:ascii="Times New Roman" w:hAnsi="Times New Roman"/>
          <w:sz w:val="24"/>
          <w:szCs w:val="24"/>
        </w:rPr>
        <w:t xml:space="preserve"> </w:t>
      </w:r>
      <w:r w:rsidRPr="004C753C">
        <w:rPr>
          <w:rFonts w:ascii="Times New Roman" w:hAnsi="Times New Roman"/>
          <w:sz w:val="24"/>
          <w:szCs w:val="24"/>
        </w:rPr>
        <w:t>have been set aside for the second review</w:t>
      </w:r>
      <w:r>
        <w:rPr>
          <w:rFonts w:ascii="Times New Roman" w:hAnsi="Times New Roman"/>
          <w:sz w:val="24"/>
          <w:szCs w:val="24"/>
        </w:rPr>
        <w:t xml:space="preserve"> </w:t>
      </w:r>
      <w:r w:rsidRPr="004C753C">
        <w:rPr>
          <w:rFonts w:ascii="Times New Roman" w:hAnsi="Times New Roman"/>
          <w:sz w:val="24"/>
          <w:szCs w:val="24"/>
        </w:rPr>
        <w:t>of applications.</w:t>
      </w:r>
      <w:r>
        <w:rPr>
          <w:rFonts w:ascii="Times New Roman" w:hAnsi="Times New Roman"/>
          <w:sz w:val="24"/>
          <w:szCs w:val="24"/>
        </w:rPr>
        <w:t xml:space="preserve"> </w:t>
      </w:r>
      <w:r w:rsidRPr="004C753C">
        <w:rPr>
          <w:rFonts w:ascii="Times New Roman" w:hAnsi="Times New Roman"/>
          <w:sz w:val="24"/>
          <w:szCs w:val="24"/>
        </w:rPr>
        <w:t>(d) Process for establishing a funding</w:t>
      </w:r>
      <w:r>
        <w:rPr>
          <w:rFonts w:ascii="Times New Roman" w:hAnsi="Times New Roman"/>
          <w:sz w:val="24"/>
          <w:szCs w:val="24"/>
        </w:rPr>
        <w:t xml:space="preserve"> </w:t>
      </w:r>
      <w:r w:rsidRPr="004C753C">
        <w:rPr>
          <w:rFonts w:ascii="Times New Roman" w:hAnsi="Times New Roman"/>
          <w:sz w:val="24"/>
          <w:szCs w:val="24"/>
        </w:rPr>
        <w:t>band. (1) For each competition, the</w:t>
      </w:r>
      <w:r>
        <w:rPr>
          <w:rFonts w:ascii="Times New Roman" w:hAnsi="Times New Roman"/>
          <w:sz w:val="24"/>
          <w:szCs w:val="24"/>
        </w:rPr>
        <w:t xml:space="preserve"> </w:t>
      </w:r>
      <w:r w:rsidRPr="004C753C">
        <w:rPr>
          <w:rFonts w:ascii="Times New Roman" w:hAnsi="Times New Roman"/>
          <w:sz w:val="24"/>
          <w:szCs w:val="24"/>
        </w:rPr>
        <w:t>Secretary establishes a funding band</w:t>
      </w:r>
      <w:r>
        <w:rPr>
          <w:rFonts w:ascii="Times New Roman" w:hAnsi="Times New Roman"/>
          <w:sz w:val="24"/>
          <w:szCs w:val="24"/>
        </w:rPr>
        <w:t xml:space="preserve"> </w:t>
      </w:r>
      <w:r w:rsidRPr="004C753C">
        <w:rPr>
          <w:rFonts w:ascii="Times New Roman" w:hAnsi="Times New Roman"/>
          <w:sz w:val="24"/>
          <w:szCs w:val="24"/>
        </w:rPr>
        <w:t>for the second review of applications.</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(2) The Secretary establishes the</w:t>
      </w:r>
      <w:r>
        <w:rPr>
          <w:rFonts w:ascii="Times New Roman" w:hAnsi="Times New Roman"/>
          <w:sz w:val="24"/>
          <w:szCs w:val="24"/>
        </w:rPr>
        <w:t xml:space="preserve"> </w:t>
      </w:r>
      <w:r w:rsidRPr="004C753C">
        <w:rPr>
          <w:rFonts w:ascii="Times New Roman" w:hAnsi="Times New Roman"/>
          <w:sz w:val="24"/>
          <w:szCs w:val="24"/>
        </w:rPr>
        <w:t>funding band for each competition</w:t>
      </w:r>
      <w:r>
        <w:rPr>
          <w:rFonts w:ascii="Times New Roman" w:hAnsi="Times New Roman"/>
          <w:sz w:val="24"/>
          <w:szCs w:val="24"/>
        </w:rPr>
        <w:t xml:space="preserve"> </w:t>
      </w:r>
      <w:r w:rsidRPr="004C753C">
        <w:rPr>
          <w:rFonts w:ascii="Times New Roman" w:hAnsi="Times New Roman"/>
          <w:sz w:val="24"/>
          <w:szCs w:val="24"/>
        </w:rPr>
        <w:t>based on the amount of funds the Secretary</w:t>
      </w:r>
      <w:r>
        <w:rPr>
          <w:rFonts w:ascii="Times New Roman" w:hAnsi="Times New Roman"/>
          <w:sz w:val="24"/>
          <w:szCs w:val="24"/>
        </w:rPr>
        <w:t xml:space="preserve"> </w:t>
      </w:r>
      <w:r w:rsidRPr="004C753C">
        <w:rPr>
          <w:rFonts w:ascii="Times New Roman" w:hAnsi="Times New Roman"/>
          <w:sz w:val="24"/>
          <w:szCs w:val="24"/>
        </w:rPr>
        <w:t>has set aside for the second review</w:t>
      </w:r>
      <w:r>
        <w:rPr>
          <w:rFonts w:ascii="Times New Roman" w:hAnsi="Times New Roman"/>
          <w:sz w:val="24"/>
          <w:szCs w:val="24"/>
        </w:rPr>
        <w:t xml:space="preserve"> </w:t>
      </w:r>
      <w:r w:rsidRPr="004C753C">
        <w:rPr>
          <w:rFonts w:ascii="Times New Roman" w:hAnsi="Times New Roman"/>
          <w:sz w:val="24"/>
          <w:szCs w:val="24"/>
        </w:rPr>
        <w:t>of applications.</w:t>
      </w:r>
      <w:r>
        <w:rPr>
          <w:rFonts w:ascii="Times New Roman" w:hAnsi="Times New Roman"/>
          <w:sz w:val="24"/>
          <w:szCs w:val="24"/>
        </w:rPr>
        <w:t xml:space="preserve"> </w:t>
      </w:r>
      <w:r w:rsidRPr="004C753C">
        <w:rPr>
          <w:rFonts w:ascii="Times New Roman" w:hAnsi="Times New Roman"/>
          <w:sz w:val="24"/>
          <w:szCs w:val="24"/>
        </w:rPr>
        <w:t>(3) The funding band is composed of</w:t>
      </w:r>
      <w:r>
        <w:rPr>
          <w:rFonts w:ascii="Times New Roman" w:hAnsi="Times New Roman"/>
          <w:sz w:val="24"/>
          <w:szCs w:val="24"/>
        </w:rPr>
        <w:t xml:space="preserve"> </w:t>
      </w:r>
      <w:r w:rsidRPr="004C753C">
        <w:rPr>
          <w:rFonts w:ascii="Times New Roman" w:hAnsi="Times New Roman"/>
          <w:sz w:val="24"/>
          <w:szCs w:val="24"/>
        </w:rPr>
        <w:t>those applications—</w:t>
      </w:r>
      <w:r>
        <w:rPr>
          <w:rFonts w:ascii="Times New Roman" w:hAnsi="Times New Roman"/>
          <w:sz w:val="24"/>
          <w:szCs w:val="24"/>
        </w:rPr>
        <w:t xml:space="preserve"> </w:t>
      </w:r>
      <w:r w:rsidRPr="004C753C">
        <w:rPr>
          <w:rFonts w:ascii="Times New Roman" w:hAnsi="Times New Roman"/>
          <w:sz w:val="24"/>
          <w:szCs w:val="24"/>
        </w:rPr>
        <w:t>(i) With a rank-order score before the</w:t>
      </w:r>
      <w:r>
        <w:rPr>
          <w:rFonts w:ascii="Times New Roman" w:hAnsi="Times New Roman"/>
          <w:sz w:val="24"/>
          <w:szCs w:val="24"/>
        </w:rPr>
        <w:t xml:space="preserve"> </w:t>
      </w:r>
      <w:r w:rsidRPr="004C753C">
        <w:rPr>
          <w:rFonts w:ascii="Times New Roman" w:hAnsi="Times New Roman"/>
          <w:sz w:val="24"/>
          <w:szCs w:val="24"/>
        </w:rPr>
        <w:t>second review that is below the lowest</w:t>
      </w:r>
      <w:r>
        <w:rPr>
          <w:rFonts w:ascii="Times New Roman" w:hAnsi="Times New Roman"/>
          <w:sz w:val="24"/>
          <w:szCs w:val="24"/>
        </w:rPr>
        <w:t xml:space="preserve"> </w:t>
      </w:r>
      <w:r w:rsidRPr="004C753C">
        <w:rPr>
          <w:rFonts w:ascii="Times New Roman" w:hAnsi="Times New Roman"/>
          <w:sz w:val="24"/>
          <w:szCs w:val="24"/>
        </w:rPr>
        <w:t>score of applications funded after the</w:t>
      </w:r>
      <w:r>
        <w:rPr>
          <w:rFonts w:ascii="Times New Roman" w:hAnsi="Times New Roman"/>
          <w:sz w:val="24"/>
          <w:szCs w:val="24"/>
        </w:rPr>
        <w:t xml:space="preserve"> </w:t>
      </w:r>
      <w:r w:rsidRPr="004C753C">
        <w:rPr>
          <w:rFonts w:ascii="Times New Roman" w:hAnsi="Times New Roman"/>
          <w:sz w:val="24"/>
          <w:szCs w:val="24"/>
        </w:rPr>
        <w:t>first review; and</w:t>
      </w:r>
      <w:r>
        <w:rPr>
          <w:rFonts w:ascii="Times New Roman" w:hAnsi="Times New Roman"/>
          <w:sz w:val="24"/>
          <w:szCs w:val="24"/>
        </w:rPr>
        <w:t xml:space="preserve"> </w:t>
      </w:r>
      <w:r w:rsidRPr="004C753C">
        <w:rPr>
          <w:rFonts w:ascii="Times New Roman" w:hAnsi="Times New Roman"/>
          <w:sz w:val="24"/>
          <w:szCs w:val="24"/>
        </w:rPr>
        <w:t>(ii) That would be funded if the Secretary</w:t>
      </w:r>
      <w:r>
        <w:rPr>
          <w:rFonts w:ascii="Times New Roman" w:hAnsi="Times New Roman"/>
          <w:sz w:val="24"/>
          <w:szCs w:val="24"/>
        </w:rPr>
        <w:t xml:space="preserve"> </w:t>
      </w:r>
      <w:r w:rsidRPr="004C753C">
        <w:rPr>
          <w:rFonts w:ascii="Times New Roman" w:hAnsi="Times New Roman"/>
          <w:sz w:val="24"/>
          <w:szCs w:val="24"/>
        </w:rPr>
        <w:t>had 150 percent of the funds that</w:t>
      </w:r>
      <w:r>
        <w:rPr>
          <w:rFonts w:ascii="Times New Roman" w:hAnsi="Times New Roman"/>
          <w:sz w:val="24"/>
          <w:szCs w:val="24"/>
        </w:rPr>
        <w:t xml:space="preserve"> </w:t>
      </w:r>
      <w:r w:rsidRPr="004C753C">
        <w:rPr>
          <w:rFonts w:ascii="Times New Roman" w:hAnsi="Times New Roman"/>
          <w:sz w:val="24"/>
          <w:szCs w:val="24"/>
        </w:rPr>
        <w:t>were set aside for the second review of</w:t>
      </w:r>
    </w:p>
    <w:p w:rsidR="002350F1" w:rsidRPr="004C753C" w:rsidRDefault="002350F1" w:rsidP="002350F1">
      <w:pPr>
        <w:pStyle w:val="NoSpacing"/>
        <w:rPr>
          <w:rFonts w:ascii="Times New Roman" w:hAnsi="Times New Roman"/>
          <w:sz w:val="24"/>
          <w:szCs w:val="24"/>
        </w:rPr>
      </w:pPr>
      <w:r w:rsidRPr="004C753C">
        <w:rPr>
          <w:rFonts w:ascii="Times New Roman" w:hAnsi="Times New Roman"/>
          <w:sz w:val="24"/>
          <w:szCs w:val="24"/>
        </w:rPr>
        <w:t>applications for the competition.</w:t>
      </w:r>
      <w:r>
        <w:rPr>
          <w:rFonts w:ascii="Times New Roman" w:hAnsi="Times New Roman"/>
          <w:sz w:val="24"/>
          <w:szCs w:val="24"/>
        </w:rPr>
        <w:t xml:space="preserve"> </w:t>
      </w:r>
      <w:r w:rsidRPr="004C753C">
        <w:rPr>
          <w:rFonts w:ascii="Times New Roman" w:hAnsi="Times New Roman"/>
          <w:sz w:val="24"/>
          <w:szCs w:val="24"/>
        </w:rPr>
        <w:t>(e) Final decision. (1) The Secretary’s</w:t>
      </w:r>
      <w:r>
        <w:rPr>
          <w:rFonts w:ascii="Times New Roman" w:hAnsi="Times New Roman"/>
          <w:sz w:val="24"/>
          <w:szCs w:val="24"/>
        </w:rPr>
        <w:t xml:space="preserve"> </w:t>
      </w:r>
      <w:r w:rsidRPr="004C753C">
        <w:rPr>
          <w:rFonts w:ascii="Times New Roman" w:hAnsi="Times New Roman"/>
          <w:sz w:val="24"/>
          <w:szCs w:val="24"/>
        </w:rPr>
        <w:t>determination of whether the applicant</w:t>
      </w:r>
      <w:r>
        <w:rPr>
          <w:rFonts w:ascii="Times New Roman" w:hAnsi="Times New Roman"/>
          <w:sz w:val="24"/>
          <w:szCs w:val="24"/>
        </w:rPr>
        <w:t xml:space="preserve"> </w:t>
      </w:r>
      <w:r w:rsidRPr="004C753C">
        <w:rPr>
          <w:rFonts w:ascii="Times New Roman" w:hAnsi="Times New Roman"/>
          <w:sz w:val="24"/>
          <w:szCs w:val="24"/>
        </w:rPr>
        <w:t>has met the requirements for a second</w:t>
      </w:r>
      <w:r>
        <w:rPr>
          <w:rFonts w:ascii="Times New Roman" w:hAnsi="Times New Roman"/>
          <w:sz w:val="24"/>
          <w:szCs w:val="24"/>
        </w:rPr>
        <w:t xml:space="preserve"> </w:t>
      </w:r>
      <w:r w:rsidRPr="004C753C">
        <w:rPr>
          <w:rFonts w:ascii="Times New Roman" w:hAnsi="Times New Roman"/>
          <w:sz w:val="24"/>
          <w:szCs w:val="24"/>
        </w:rPr>
        <w:t>review and the Secretary’s decision on</w:t>
      </w:r>
    </w:p>
    <w:p w:rsidR="002350F1" w:rsidRDefault="002350F1" w:rsidP="002350F1">
      <w:pPr>
        <w:pStyle w:val="NoSpacing"/>
        <w:rPr>
          <w:rFonts w:ascii="Times New Roman" w:hAnsi="Times New Roman"/>
          <w:sz w:val="24"/>
          <w:szCs w:val="24"/>
        </w:rPr>
      </w:pPr>
      <w:r w:rsidRPr="004C753C">
        <w:rPr>
          <w:rFonts w:ascii="Times New Roman" w:hAnsi="Times New Roman"/>
          <w:sz w:val="24"/>
          <w:szCs w:val="24"/>
        </w:rPr>
        <w:t>re-scoring of an application are final</w:t>
      </w:r>
      <w:r>
        <w:rPr>
          <w:rFonts w:ascii="Times New Roman" w:hAnsi="Times New Roman"/>
          <w:sz w:val="24"/>
          <w:szCs w:val="24"/>
        </w:rPr>
        <w:t xml:space="preserve"> </w:t>
      </w:r>
      <w:r w:rsidRPr="004C753C">
        <w:rPr>
          <w:rFonts w:ascii="Times New Roman" w:hAnsi="Times New Roman"/>
          <w:sz w:val="24"/>
          <w:szCs w:val="24"/>
        </w:rPr>
        <w:t>and not subject to further appeal or</w:t>
      </w:r>
      <w:r>
        <w:rPr>
          <w:rFonts w:ascii="Times New Roman" w:hAnsi="Times New Roman"/>
          <w:sz w:val="24"/>
          <w:szCs w:val="24"/>
        </w:rPr>
        <w:t xml:space="preserve"> </w:t>
      </w:r>
      <w:r w:rsidRPr="004C753C">
        <w:rPr>
          <w:rFonts w:ascii="Times New Roman" w:hAnsi="Times New Roman"/>
          <w:sz w:val="24"/>
          <w:szCs w:val="24"/>
        </w:rPr>
        <w:t>challenge.</w:t>
      </w:r>
      <w:r>
        <w:rPr>
          <w:rFonts w:ascii="Times New Roman" w:hAnsi="Times New Roman"/>
          <w:sz w:val="24"/>
          <w:szCs w:val="24"/>
        </w:rPr>
        <w:t xml:space="preserve"> </w:t>
      </w:r>
      <w:r w:rsidRPr="004C753C">
        <w:rPr>
          <w:rFonts w:ascii="Times New Roman" w:hAnsi="Times New Roman"/>
          <w:sz w:val="24"/>
          <w:szCs w:val="24"/>
        </w:rPr>
        <w:t>(2) An application that scored below</w:t>
      </w:r>
      <w:r>
        <w:rPr>
          <w:rFonts w:ascii="Times New Roman" w:hAnsi="Times New Roman"/>
          <w:sz w:val="24"/>
          <w:szCs w:val="24"/>
        </w:rPr>
        <w:t xml:space="preserve"> </w:t>
      </w:r>
      <w:r w:rsidRPr="004C753C">
        <w:rPr>
          <w:rFonts w:ascii="Times New Roman" w:hAnsi="Times New Roman"/>
          <w:sz w:val="24"/>
          <w:szCs w:val="24"/>
        </w:rPr>
        <w:t>the established funding band for the</w:t>
      </w:r>
      <w:r>
        <w:rPr>
          <w:rFonts w:ascii="Times New Roman" w:hAnsi="Times New Roman"/>
          <w:sz w:val="24"/>
          <w:szCs w:val="24"/>
        </w:rPr>
        <w:t xml:space="preserve"> </w:t>
      </w:r>
      <w:r w:rsidRPr="004C753C">
        <w:rPr>
          <w:rFonts w:ascii="Times New Roman" w:hAnsi="Times New Roman"/>
          <w:sz w:val="24"/>
          <w:szCs w:val="24"/>
        </w:rPr>
        <w:t>competition is not eligible for a second</w:t>
      </w:r>
      <w:r>
        <w:rPr>
          <w:rFonts w:ascii="Times New Roman" w:hAnsi="Times New Roman"/>
          <w:sz w:val="24"/>
          <w:szCs w:val="24"/>
        </w:rPr>
        <w:t xml:space="preserve"> </w:t>
      </w:r>
      <w:r w:rsidRPr="004C753C">
        <w:rPr>
          <w:rFonts w:ascii="Times New Roman" w:hAnsi="Times New Roman"/>
          <w:sz w:val="24"/>
          <w:szCs w:val="24"/>
        </w:rPr>
        <w:t>review.</w:t>
      </w:r>
      <w:r>
        <w:rPr>
          <w:rFonts w:ascii="Times New Roman" w:hAnsi="Times New Roman"/>
          <w:sz w:val="24"/>
          <w:szCs w:val="24"/>
        </w:rPr>
        <w:t xml:space="preserve"> </w:t>
      </w:r>
      <w:r w:rsidRPr="004C753C">
        <w:rPr>
          <w:rFonts w:ascii="Times New Roman" w:hAnsi="Times New Roman"/>
          <w:sz w:val="24"/>
          <w:szCs w:val="24"/>
        </w:rPr>
        <w:t>(Approved by the Office of Management and</w:t>
      </w:r>
      <w:r>
        <w:rPr>
          <w:rFonts w:ascii="Times New Roman" w:hAnsi="Times New Roman"/>
          <w:sz w:val="24"/>
          <w:szCs w:val="24"/>
        </w:rPr>
        <w:t xml:space="preserve"> </w:t>
      </w:r>
      <w:r w:rsidRPr="004C753C">
        <w:rPr>
          <w:rFonts w:ascii="Times New Roman" w:hAnsi="Times New Roman"/>
          <w:sz w:val="24"/>
          <w:szCs w:val="24"/>
        </w:rPr>
        <w:t>Budget under control number 1840–NEW2)</w:t>
      </w:r>
      <w:r>
        <w:rPr>
          <w:rFonts w:ascii="Times New Roman" w:hAnsi="Times New Roman"/>
          <w:sz w:val="24"/>
          <w:szCs w:val="24"/>
        </w:rPr>
        <w:t xml:space="preserve"> </w:t>
      </w:r>
      <w:r w:rsidRPr="004C753C">
        <w:rPr>
          <w:rFonts w:ascii="Times New Roman" w:hAnsi="Times New Roman"/>
          <w:sz w:val="24"/>
          <w:szCs w:val="24"/>
        </w:rPr>
        <w:t>(Authority: 20 U.S.C. 1070a–11) [75 FR 65778, Oct. 26, 2010]</w:t>
      </w:r>
    </w:p>
    <w:p w:rsidR="0037715B" w:rsidRDefault="0037715B" w:rsidP="002350F1">
      <w:pPr>
        <w:pStyle w:val="NoSpacing"/>
        <w:rPr>
          <w:rFonts w:ascii="Times New Roman" w:hAnsi="Times New Roman"/>
          <w:sz w:val="24"/>
          <w:szCs w:val="24"/>
        </w:rPr>
      </w:pPr>
    </w:p>
    <w:p w:rsidR="002350F1" w:rsidRDefault="002350F1" w:rsidP="002350F1">
      <w:pPr>
        <w:pStyle w:val="Heading1"/>
        <w:rPr>
          <w:color w:val="000000" w:themeColor="text1"/>
        </w:rPr>
      </w:pPr>
      <w:r w:rsidRPr="00947D80">
        <w:rPr>
          <w:color w:val="000000" w:themeColor="text1"/>
        </w:rPr>
        <w:t>Subpart D—What Conditions Must Be Met by a Grantee?</w:t>
      </w:r>
    </w:p>
    <w:p w:rsidR="002350F1" w:rsidRPr="00DE2FE7" w:rsidRDefault="002350F1" w:rsidP="002350F1">
      <w:pPr>
        <w:pStyle w:val="Heading2"/>
        <w:rPr>
          <w:rFonts w:ascii="Times New Roman" w:hAnsi="Times New Roman" w:cs="Times New Roman"/>
          <w:color w:val="000000" w:themeColor="text1"/>
          <w:sz w:val="24"/>
          <w:szCs w:val="24"/>
        </w:rPr>
      </w:pPr>
      <w:r w:rsidRPr="00DE2FE7">
        <w:rPr>
          <w:rFonts w:ascii="Times New Roman" w:hAnsi="Times New Roman" w:cs="Times New Roman"/>
          <w:color w:val="000000" w:themeColor="text1"/>
          <w:sz w:val="24"/>
          <w:szCs w:val="24"/>
        </w:rPr>
        <w:t>§ 643.30 What are allowable costs?</w:t>
      </w:r>
    </w:p>
    <w:p w:rsidR="002350F1" w:rsidRPr="00A8560C" w:rsidRDefault="002350F1" w:rsidP="002350F1">
      <w:pPr>
        <w:autoSpaceDE w:val="0"/>
        <w:autoSpaceDN w:val="0"/>
        <w:adjustRightInd w:val="0"/>
      </w:pPr>
      <w:r w:rsidRPr="00A8560C">
        <w:t>The cost principles that apply to the</w:t>
      </w:r>
      <w:r>
        <w:t xml:space="preserve"> </w:t>
      </w:r>
      <w:r w:rsidRPr="00A8560C">
        <w:t>Talent Search program are in 2 CFR</w:t>
      </w:r>
      <w:r>
        <w:t xml:space="preserve"> </w:t>
      </w:r>
      <w:r w:rsidRPr="00A8560C">
        <w:t>part 200, subpart E. Allowable costs include</w:t>
      </w:r>
      <w:r>
        <w:t xml:space="preserve"> </w:t>
      </w:r>
      <w:r w:rsidRPr="00A8560C">
        <w:t>the following if they are reasonably</w:t>
      </w:r>
      <w:r>
        <w:t xml:space="preserve"> </w:t>
      </w:r>
      <w:r w:rsidRPr="00A8560C">
        <w:t>related to the objectives of the</w:t>
      </w:r>
      <w:r>
        <w:t xml:space="preserve"> </w:t>
      </w:r>
      <w:r w:rsidRPr="00A8560C">
        <w:t>project:</w:t>
      </w:r>
      <w:r>
        <w:t xml:space="preserve"> </w:t>
      </w:r>
      <w:r w:rsidRPr="00A8560C">
        <w:t>(a) Transportation, meals, and, if</w:t>
      </w:r>
      <w:r>
        <w:t xml:space="preserve"> </w:t>
      </w:r>
      <w:r w:rsidRPr="00A8560C">
        <w:t>necessary, lodging for participants and</w:t>
      </w:r>
      <w:r>
        <w:t xml:space="preserve"> </w:t>
      </w:r>
      <w:r w:rsidRPr="00A8560C">
        <w:t>project staff for—</w:t>
      </w:r>
      <w:r>
        <w:t xml:space="preserve"> </w:t>
      </w:r>
      <w:r w:rsidRPr="00A8560C">
        <w:t>(1) Visits to postsecondary educational</w:t>
      </w:r>
      <w:r>
        <w:t xml:space="preserve"> </w:t>
      </w:r>
      <w:r w:rsidRPr="00A8560C">
        <w:t>institutions;</w:t>
      </w:r>
      <w:r>
        <w:t xml:space="preserve"> </w:t>
      </w:r>
      <w:r w:rsidRPr="00A8560C">
        <w:t>(2) Participation in ‘‘College Day’’</w:t>
      </w:r>
    </w:p>
    <w:p w:rsidR="002350F1" w:rsidRPr="00A8560C" w:rsidRDefault="002350F1" w:rsidP="002350F1">
      <w:pPr>
        <w:autoSpaceDE w:val="0"/>
        <w:autoSpaceDN w:val="0"/>
        <w:adjustRightInd w:val="0"/>
      </w:pPr>
      <w:r w:rsidRPr="00A8560C">
        <w:t>activities;</w:t>
      </w:r>
      <w:r>
        <w:t xml:space="preserve"> </w:t>
      </w:r>
      <w:r w:rsidRPr="00A8560C">
        <w:t>(3) Field trips for participants to observe</w:t>
      </w:r>
      <w:r>
        <w:t xml:space="preserve"> </w:t>
      </w:r>
      <w:r w:rsidRPr="00A8560C">
        <w:t>and meet with persons who are</w:t>
      </w:r>
      <w:r>
        <w:t xml:space="preserve"> </w:t>
      </w:r>
      <w:r w:rsidRPr="00A8560C">
        <w:t>employed in various career fields and</w:t>
      </w:r>
      <w:r>
        <w:t xml:space="preserve"> </w:t>
      </w:r>
      <w:r w:rsidRPr="00A8560C">
        <w:t>who can act as role models for participants;</w:t>
      </w:r>
      <w:r>
        <w:t xml:space="preserve"> </w:t>
      </w:r>
      <w:r w:rsidRPr="00A8560C">
        <w:t>and</w:t>
      </w:r>
      <w:r>
        <w:t xml:space="preserve"> </w:t>
      </w:r>
      <w:r w:rsidRPr="00A8560C">
        <w:t>(4) Transportation to institutions of</w:t>
      </w:r>
      <w:r>
        <w:t xml:space="preserve"> </w:t>
      </w:r>
      <w:r w:rsidRPr="00A8560C">
        <w:t>higher education, secondary schools</w:t>
      </w:r>
      <w:r>
        <w:t xml:space="preserve"> </w:t>
      </w:r>
      <w:r w:rsidRPr="00A8560C">
        <w:t>not attended by the participants, or</w:t>
      </w:r>
      <w:r>
        <w:t xml:space="preserve"> </w:t>
      </w:r>
      <w:r w:rsidRPr="00A8560C">
        <w:t>other locations at which the participant</w:t>
      </w:r>
      <w:r>
        <w:t xml:space="preserve"> </w:t>
      </w:r>
      <w:r w:rsidRPr="00A8560C">
        <w:t>receives instruction that is part</w:t>
      </w:r>
      <w:r>
        <w:t xml:space="preserve"> </w:t>
      </w:r>
      <w:r w:rsidRPr="00A8560C">
        <w:t>of a rigorous secondary school program</w:t>
      </w:r>
      <w:r>
        <w:t xml:space="preserve"> </w:t>
      </w:r>
      <w:r w:rsidRPr="00A8560C">
        <w:t>of study.</w:t>
      </w:r>
      <w:r>
        <w:t xml:space="preserve"> </w:t>
      </w:r>
      <w:r w:rsidRPr="00A8560C">
        <w:t>(b) Purchase of testing materials and</w:t>
      </w:r>
      <w:r>
        <w:t xml:space="preserve"> </w:t>
      </w:r>
      <w:r w:rsidRPr="00A8560C">
        <w:t>test preparation programs for</w:t>
      </w:r>
      <w:r>
        <w:t xml:space="preserve">  </w:t>
      </w:r>
      <w:r>
        <w:lastRenderedPageBreak/>
        <w:t>p</w:t>
      </w:r>
      <w:r w:rsidRPr="00A8560C">
        <w:t>articipants.</w:t>
      </w:r>
      <w:r>
        <w:t xml:space="preserve"> </w:t>
      </w:r>
      <w:r w:rsidRPr="00A8560C">
        <w:t>(c) Fees required for admission applications</w:t>
      </w:r>
      <w:r>
        <w:t xml:space="preserve"> </w:t>
      </w:r>
      <w:r w:rsidRPr="00A8560C">
        <w:t>for postsecondary education,</w:t>
      </w:r>
      <w:r>
        <w:t xml:space="preserve"> </w:t>
      </w:r>
      <w:r w:rsidRPr="00A8560C">
        <w:t>college entrance examinations, or alternative</w:t>
      </w:r>
      <w:r>
        <w:t xml:space="preserve"> </w:t>
      </w:r>
      <w:r w:rsidRPr="00A8560C">
        <w:t>education examinations if—</w:t>
      </w:r>
      <w:r>
        <w:t xml:space="preserve"> </w:t>
      </w:r>
      <w:r w:rsidRPr="00A8560C">
        <w:t>(1) A waiver of the fee is unavailable;</w:t>
      </w:r>
      <w:r>
        <w:t xml:space="preserve"> </w:t>
      </w:r>
      <w:r w:rsidRPr="00A8560C">
        <w:t>and</w:t>
      </w:r>
      <w:r>
        <w:t xml:space="preserve"> </w:t>
      </w:r>
      <w:r w:rsidRPr="00A8560C">
        <w:t>(2) The fee is paid by the grantee to</w:t>
      </w:r>
      <w:r>
        <w:t xml:space="preserve"> </w:t>
      </w:r>
      <w:r w:rsidRPr="00A8560C">
        <w:t>a third party on behalf of a participant.</w:t>
      </w:r>
      <w:r>
        <w:t xml:space="preserve"> </w:t>
      </w:r>
      <w:r w:rsidRPr="00A8560C">
        <w:t>(d) In-service training of project</w:t>
      </w:r>
      <w:r>
        <w:t xml:space="preserve"> </w:t>
      </w:r>
      <w:r w:rsidRPr="00A8560C">
        <w:t>staff.</w:t>
      </w:r>
      <w:r>
        <w:t xml:space="preserve"> </w:t>
      </w:r>
      <w:r w:rsidRPr="00A8560C">
        <w:t>(e) Rental of space if—</w:t>
      </w:r>
      <w:r>
        <w:t xml:space="preserve"> </w:t>
      </w:r>
      <w:r w:rsidRPr="00A8560C">
        <w:t>(1) Space is not available at the site</w:t>
      </w:r>
    </w:p>
    <w:p w:rsidR="002350F1" w:rsidRPr="00A8560C" w:rsidRDefault="002350F1" w:rsidP="002350F1">
      <w:pPr>
        <w:autoSpaceDE w:val="0"/>
        <w:autoSpaceDN w:val="0"/>
        <w:adjustRightInd w:val="0"/>
      </w:pPr>
      <w:r w:rsidRPr="00A8560C">
        <w:t>of the grantee; and</w:t>
      </w:r>
      <w:r>
        <w:t xml:space="preserve"> </w:t>
      </w:r>
      <w:r w:rsidRPr="00A8560C">
        <w:t>(2) The rented space is not owned by</w:t>
      </w:r>
      <w:r>
        <w:t xml:space="preserve"> </w:t>
      </w:r>
      <w:r w:rsidRPr="00A8560C">
        <w:t>the grantee.</w:t>
      </w:r>
      <w:r>
        <w:t xml:space="preserve"> </w:t>
      </w:r>
      <w:r w:rsidRPr="00A8560C">
        <w:t>(f) Purchase, lease, or rental of computer</w:t>
      </w:r>
      <w:r>
        <w:t xml:space="preserve"> </w:t>
      </w:r>
      <w:r w:rsidRPr="00A8560C">
        <w:t>hardware, software, and other</w:t>
      </w:r>
      <w:r>
        <w:t xml:space="preserve"> </w:t>
      </w:r>
      <w:r w:rsidRPr="00A8560C">
        <w:t>equipment, service agreements for such</w:t>
      </w:r>
      <w:r>
        <w:t xml:space="preserve"> </w:t>
      </w:r>
      <w:r w:rsidRPr="00A8560C">
        <w:t>equipment, and supplies that support</w:t>
      </w:r>
      <w:r>
        <w:t xml:space="preserve"> </w:t>
      </w:r>
      <w:r w:rsidRPr="00A8560C">
        <w:t>the delivery of services to participants,</w:t>
      </w:r>
      <w:r>
        <w:t xml:space="preserve"> </w:t>
      </w:r>
      <w:r w:rsidRPr="00A8560C">
        <w:t>including technology used by participants</w:t>
      </w:r>
      <w:r>
        <w:t xml:space="preserve"> </w:t>
      </w:r>
      <w:r w:rsidRPr="00A8560C">
        <w:t>in a rigorous secondary school</w:t>
      </w:r>
      <w:r>
        <w:t xml:space="preserve"> </w:t>
      </w:r>
      <w:r w:rsidRPr="00A8560C">
        <w:t>program of study.</w:t>
      </w:r>
      <w:r>
        <w:t xml:space="preserve"> </w:t>
      </w:r>
      <w:r w:rsidRPr="00A8560C">
        <w:t>(g) Purchase, lease, service</w:t>
      </w:r>
      <w:r>
        <w:t xml:space="preserve"> </w:t>
      </w:r>
      <w:r w:rsidRPr="00A8560C">
        <w:t>agreement,</w:t>
      </w:r>
      <w:r>
        <w:t xml:space="preserve"> </w:t>
      </w:r>
      <w:r w:rsidRPr="00A8560C">
        <w:t>or rental of computer equipment</w:t>
      </w:r>
      <w:r>
        <w:t xml:space="preserve"> </w:t>
      </w:r>
      <w:r w:rsidRPr="00A8560C">
        <w:t>and software needed for project administration</w:t>
      </w:r>
      <w:r>
        <w:t xml:space="preserve"> </w:t>
      </w:r>
      <w:r w:rsidRPr="00A8560C">
        <w:t>and recordkeeping. (h) Tuition costs for a course that is</w:t>
      </w:r>
      <w:r>
        <w:t xml:space="preserve"> </w:t>
      </w:r>
      <w:r w:rsidRPr="00A8560C">
        <w:t>part of a rigorous secondary school</w:t>
      </w:r>
      <w:r>
        <w:t xml:space="preserve"> </w:t>
      </w:r>
      <w:r w:rsidRPr="00A8560C">
        <w:t>program of study if—</w:t>
      </w:r>
      <w:r>
        <w:t xml:space="preserve"> </w:t>
      </w:r>
      <w:r w:rsidRPr="00A8560C">
        <w:t>(1) The course or a similar course is</w:t>
      </w:r>
      <w:r>
        <w:t xml:space="preserve"> </w:t>
      </w:r>
      <w:r w:rsidRPr="00A8560C">
        <w:t>not offered at the secondary school</w:t>
      </w:r>
      <w:r>
        <w:t xml:space="preserve"> </w:t>
      </w:r>
      <w:r w:rsidRPr="00A8560C">
        <w:t>that the participant attends or at another</w:t>
      </w:r>
      <w:r>
        <w:t xml:space="preserve"> </w:t>
      </w:r>
      <w:r w:rsidRPr="00A8560C">
        <w:t>school within the school district;</w:t>
      </w:r>
      <w:r>
        <w:t xml:space="preserve"> </w:t>
      </w:r>
      <w:r w:rsidRPr="00A8560C">
        <w:t>(2) The grantee demonstrates to the</w:t>
      </w:r>
      <w:r>
        <w:t xml:space="preserve"> </w:t>
      </w:r>
      <w:r w:rsidRPr="00A8560C">
        <w:t>Secretary’s satisfaction that using</w:t>
      </w:r>
      <w:r>
        <w:t xml:space="preserve"> </w:t>
      </w:r>
      <w:r w:rsidRPr="00A8560C">
        <w:t>grant funds is the most cost-effective</w:t>
      </w:r>
      <w:r>
        <w:t xml:space="preserve"> </w:t>
      </w:r>
      <w:r w:rsidRPr="00A8560C">
        <w:t>way to deliver the course or courses</w:t>
      </w:r>
      <w:r>
        <w:t xml:space="preserve"> </w:t>
      </w:r>
      <w:r w:rsidRPr="00A8560C">
        <w:t>necessary for the completion of a rigorous</w:t>
      </w:r>
      <w:r>
        <w:t xml:space="preserve"> </w:t>
      </w:r>
      <w:r w:rsidRPr="00A8560C">
        <w:t>secondary school program of</w:t>
      </w:r>
    </w:p>
    <w:p w:rsidR="002350F1" w:rsidRPr="00A8560C" w:rsidRDefault="002350F1" w:rsidP="002350F1">
      <w:pPr>
        <w:autoSpaceDE w:val="0"/>
        <w:autoSpaceDN w:val="0"/>
        <w:adjustRightInd w:val="0"/>
      </w:pPr>
      <w:r w:rsidRPr="00A8560C">
        <w:t>study for program participants;</w:t>
      </w:r>
      <w:r>
        <w:t xml:space="preserve"> </w:t>
      </w:r>
      <w:r w:rsidRPr="00A8560C">
        <w:t>(3) The course is taken through an</w:t>
      </w:r>
      <w:r>
        <w:t xml:space="preserve"> </w:t>
      </w:r>
      <w:r w:rsidRPr="00A8560C">
        <w:t>accredited institution of higher education;</w:t>
      </w:r>
      <w:r>
        <w:t xml:space="preserve"> </w:t>
      </w:r>
      <w:r w:rsidRPr="00A8560C">
        <w:t>(4) The course is comparable in content</w:t>
      </w:r>
      <w:r>
        <w:t xml:space="preserve"> </w:t>
      </w:r>
      <w:r w:rsidRPr="00A8560C">
        <w:t>and rigor to courses that are part</w:t>
      </w:r>
      <w:r>
        <w:t xml:space="preserve"> </w:t>
      </w:r>
      <w:r w:rsidRPr="00A8560C">
        <w:t>of a rigorous secondary school program</w:t>
      </w:r>
      <w:r>
        <w:t xml:space="preserve"> </w:t>
      </w:r>
      <w:r w:rsidRPr="00A8560C">
        <w:t>of study as defined in § 643.7(b);</w:t>
      </w:r>
      <w:r>
        <w:t xml:space="preserve"> </w:t>
      </w:r>
      <w:r w:rsidRPr="00A8560C">
        <w:t>(5) The secondary school accepts the</w:t>
      </w:r>
      <w:r>
        <w:t xml:space="preserve"> </w:t>
      </w:r>
      <w:r w:rsidRPr="00A8560C">
        <w:t>course as meeting one or more of the</w:t>
      </w:r>
      <w:r>
        <w:t xml:space="preserve"> </w:t>
      </w:r>
      <w:r w:rsidRPr="00A8560C">
        <w:t>course requirements for obtaining a</w:t>
      </w:r>
      <w:r>
        <w:t xml:space="preserve"> </w:t>
      </w:r>
      <w:r w:rsidRPr="00A8560C">
        <w:t>regular secondary school diploma;</w:t>
      </w:r>
      <w:r>
        <w:t xml:space="preserve"> </w:t>
      </w:r>
      <w:r w:rsidRPr="00A8560C">
        <w:t>(6) A waiver of the tuition costs is</w:t>
      </w:r>
      <w:r>
        <w:t xml:space="preserve"> </w:t>
      </w:r>
      <w:r w:rsidRPr="00A8560C">
        <w:t>unavailable;</w:t>
      </w:r>
      <w:r>
        <w:t xml:space="preserve"> </w:t>
      </w:r>
      <w:r w:rsidRPr="00A8560C">
        <w:t>(7) The tuition is paid with Talent</w:t>
      </w:r>
      <w:r>
        <w:t xml:space="preserve"> </w:t>
      </w:r>
      <w:r w:rsidRPr="00A8560C">
        <w:t>Search grant funds to an institution of</w:t>
      </w:r>
      <w:r>
        <w:t xml:space="preserve"> </w:t>
      </w:r>
      <w:r w:rsidRPr="00A8560C">
        <w:t>higher education on behalf of a participant;</w:t>
      </w:r>
      <w:r>
        <w:t xml:space="preserve"> </w:t>
      </w:r>
      <w:r w:rsidRPr="00A8560C">
        <w:t>and</w:t>
      </w:r>
    </w:p>
    <w:p w:rsidR="002350F1" w:rsidRDefault="002350F1" w:rsidP="002350F1">
      <w:pPr>
        <w:autoSpaceDE w:val="0"/>
        <w:autoSpaceDN w:val="0"/>
        <w:adjustRightInd w:val="0"/>
      </w:pPr>
      <w:r w:rsidRPr="00A8560C">
        <w:t>(8) The Talent Search project pays</w:t>
      </w:r>
      <w:r>
        <w:t xml:space="preserve"> </w:t>
      </w:r>
      <w:r w:rsidRPr="00A8560C">
        <w:t>for no more than the equivalent of two</w:t>
      </w:r>
      <w:r>
        <w:t xml:space="preserve"> </w:t>
      </w:r>
      <w:r w:rsidRPr="00A8560C">
        <w:t xml:space="preserve">courses for a </w:t>
      </w:r>
      <w:r>
        <w:t>p</w:t>
      </w:r>
      <w:r w:rsidRPr="00A8560C">
        <w:t>articipant each school</w:t>
      </w:r>
      <w:r>
        <w:t xml:space="preserve"> </w:t>
      </w:r>
      <w:r w:rsidRPr="00A8560C">
        <w:t>year.</w:t>
      </w:r>
      <w:r>
        <w:t xml:space="preserve"> </w:t>
      </w:r>
      <w:r w:rsidRPr="00A8560C">
        <w:t>(Authority: 20 U.S.C. 1070a–11 and 1070a–12)</w:t>
      </w:r>
      <w:r>
        <w:t xml:space="preserve"> </w:t>
      </w:r>
      <w:r w:rsidRPr="00A8560C">
        <w:t>[58 FR 59145, Nov. 5, 1993, as amended at 75</w:t>
      </w:r>
      <w:r>
        <w:t xml:space="preserve"> </w:t>
      </w:r>
      <w:r w:rsidRPr="00A8560C">
        <w:t>FR 65779, Oct. 26, 2010; 79 FR 76102, Dec. 19,</w:t>
      </w:r>
      <w:r>
        <w:t xml:space="preserve"> </w:t>
      </w:r>
      <w:r w:rsidRPr="00A8560C">
        <w:t>2014]</w:t>
      </w:r>
    </w:p>
    <w:p w:rsidR="0037715B" w:rsidRDefault="0037715B" w:rsidP="002350F1">
      <w:pPr>
        <w:autoSpaceDE w:val="0"/>
        <w:autoSpaceDN w:val="0"/>
        <w:adjustRightInd w:val="0"/>
      </w:pPr>
    </w:p>
    <w:p w:rsidR="002350F1" w:rsidRPr="00A8560C" w:rsidRDefault="002350F1" w:rsidP="002350F1">
      <w:pPr>
        <w:pStyle w:val="Heading1"/>
        <w:rPr>
          <w:color w:val="000000" w:themeColor="text1"/>
        </w:rPr>
      </w:pPr>
      <w:r w:rsidRPr="00A8560C">
        <w:rPr>
          <w:color w:val="000000" w:themeColor="text1"/>
        </w:rPr>
        <w:t>§ 643.31 What are unallowable costs?</w:t>
      </w:r>
    </w:p>
    <w:p w:rsidR="002350F1" w:rsidRDefault="002350F1" w:rsidP="002350F1">
      <w:pPr>
        <w:autoSpaceDE w:val="0"/>
        <w:autoSpaceDN w:val="0"/>
        <w:adjustRightInd w:val="0"/>
      </w:pPr>
      <w:r w:rsidRPr="00A8560C">
        <w:t xml:space="preserve">Costs that are unallowable under the Talent Search program include, but are not limited to, the following: </w:t>
      </w:r>
      <w:r>
        <w:t xml:space="preserve"> </w:t>
      </w:r>
      <w:r w:rsidRPr="00A8560C">
        <w:t>(a) Stipends and other forms of direct financial support for participants. (b) Application fees for financial aid. (c) Research not directly related to</w:t>
      </w:r>
      <w:r>
        <w:t xml:space="preserve"> </w:t>
      </w:r>
      <w:r w:rsidRPr="00A8560C">
        <w:t>the evaluation or improvement of the project. (d) Construction, renovation, and remodeling of any facilities. (Authority: 20 U.S.C. 1070a–11 and 1070a–12) [58 FR 59145, Nov. 5, 1993, as amended at 75 FR 65779, Oct. 26, 2010]</w:t>
      </w:r>
    </w:p>
    <w:p w:rsidR="002350F1" w:rsidRDefault="002350F1" w:rsidP="002350F1">
      <w:pPr>
        <w:autoSpaceDE w:val="0"/>
        <w:autoSpaceDN w:val="0"/>
        <w:adjustRightInd w:val="0"/>
      </w:pPr>
    </w:p>
    <w:p w:rsidR="002350F1" w:rsidRPr="008778D4" w:rsidRDefault="002350F1" w:rsidP="002350F1">
      <w:pPr>
        <w:pStyle w:val="Heading2"/>
        <w:rPr>
          <w:rFonts w:ascii="Times New Roman" w:hAnsi="Times New Roman" w:cs="Times New Roman"/>
          <w:color w:val="000000" w:themeColor="text1"/>
          <w:sz w:val="24"/>
          <w:szCs w:val="24"/>
        </w:rPr>
      </w:pPr>
      <w:r w:rsidRPr="008778D4">
        <w:rPr>
          <w:rFonts w:ascii="Times New Roman" w:hAnsi="Times New Roman" w:cs="Times New Roman"/>
          <w:color w:val="000000" w:themeColor="text1"/>
          <w:sz w:val="24"/>
          <w:szCs w:val="24"/>
        </w:rPr>
        <w:t>§ 643.32 What other requirements must a grantee meet?</w:t>
      </w:r>
    </w:p>
    <w:p w:rsidR="002350F1" w:rsidRDefault="002350F1" w:rsidP="002350F1">
      <w:pPr>
        <w:autoSpaceDE w:val="0"/>
        <w:autoSpaceDN w:val="0"/>
        <w:adjustRightInd w:val="0"/>
      </w:pPr>
      <w:r w:rsidRPr="00A8560C">
        <w:t xml:space="preserve">(a) </w:t>
      </w:r>
      <w:r w:rsidRPr="00A8560C">
        <w:rPr>
          <w:i/>
          <w:iCs/>
        </w:rPr>
        <w:t xml:space="preserve">Eligibility of participants. </w:t>
      </w:r>
      <w:r w:rsidRPr="00A8560C">
        <w:t>(1) A</w:t>
      </w:r>
      <w:r>
        <w:t xml:space="preserve"> </w:t>
      </w:r>
      <w:r w:rsidRPr="00A8560C">
        <w:t>grantee shall determine the eligibility</w:t>
      </w:r>
      <w:r>
        <w:t xml:space="preserve"> </w:t>
      </w:r>
      <w:r w:rsidRPr="00A8560C">
        <w:t>of each participant in the project at</w:t>
      </w:r>
      <w:r>
        <w:t xml:space="preserve"> </w:t>
      </w:r>
      <w:r w:rsidRPr="00A8560C">
        <w:t>the time that the individual is selected</w:t>
      </w:r>
      <w:r>
        <w:t xml:space="preserve"> </w:t>
      </w:r>
      <w:r w:rsidRPr="00A8560C">
        <w:t>to participate.</w:t>
      </w:r>
      <w:r>
        <w:t xml:space="preserve"> </w:t>
      </w:r>
      <w:r w:rsidRPr="00A8560C">
        <w:t>(2) A grantee shall determine the status</w:t>
      </w:r>
      <w:r>
        <w:t xml:space="preserve"> </w:t>
      </w:r>
      <w:r w:rsidRPr="00A8560C">
        <w:t>of a low-income individual on the</w:t>
      </w:r>
      <w:r>
        <w:t xml:space="preserve"> </w:t>
      </w:r>
      <w:r w:rsidRPr="00A8560C">
        <w:t>basis of the documentation described in</w:t>
      </w:r>
      <w:r>
        <w:t xml:space="preserve"> </w:t>
      </w:r>
      <w:r w:rsidRPr="00A8560C">
        <w:t>section 402A(e) of the HEA.</w:t>
      </w:r>
    </w:p>
    <w:p w:rsidR="002350F1" w:rsidRPr="00A8560C" w:rsidRDefault="002350F1" w:rsidP="002350F1">
      <w:pPr>
        <w:autoSpaceDE w:val="0"/>
        <w:autoSpaceDN w:val="0"/>
        <w:adjustRightInd w:val="0"/>
      </w:pPr>
      <w:r>
        <w:t xml:space="preserve"> </w:t>
      </w:r>
      <w:r w:rsidRPr="00A8560C">
        <w:t xml:space="preserve">(b) </w:t>
      </w:r>
      <w:r w:rsidRPr="00A8560C">
        <w:rPr>
          <w:i/>
          <w:iCs/>
        </w:rPr>
        <w:t xml:space="preserve">Number of Participants. </w:t>
      </w:r>
      <w:r w:rsidRPr="00A8560C">
        <w:t>For each</w:t>
      </w:r>
      <w:r>
        <w:t xml:space="preserve"> </w:t>
      </w:r>
      <w:r w:rsidRPr="00A8560C">
        <w:t>year of the project period, a grantee</w:t>
      </w:r>
      <w:r>
        <w:t xml:space="preserve"> </w:t>
      </w:r>
      <w:r w:rsidRPr="00A8560C">
        <w:t>must serve at least the number of participants</w:t>
      </w:r>
      <w:r>
        <w:t xml:space="preserve"> </w:t>
      </w:r>
      <w:r w:rsidRPr="00A8560C">
        <w:t>that the Secretary identifies</w:t>
      </w:r>
      <w:r>
        <w:t xml:space="preserve"> </w:t>
      </w:r>
      <w:r w:rsidRPr="00A8560C">
        <w:t>in the FEDERAL REGISTER notice inviting</w:t>
      </w:r>
      <w:r>
        <w:t xml:space="preserve"> </w:t>
      </w:r>
      <w:r w:rsidRPr="00A8560C">
        <w:t>applications for a competition.</w:t>
      </w:r>
      <w:r>
        <w:t xml:space="preserve"> </w:t>
      </w:r>
      <w:r w:rsidRPr="00A8560C">
        <w:t>Through this notice, the Secretary also</w:t>
      </w:r>
    </w:p>
    <w:p w:rsidR="002350F1" w:rsidRDefault="002350F1" w:rsidP="002350F1">
      <w:pPr>
        <w:autoSpaceDE w:val="0"/>
        <w:autoSpaceDN w:val="0"/>
        <w:adjustRightInd w:val="0"/>
      </w:pPr>
      <w:r w:rsidRPr="00A8560C">
        <w:t>provides the minimum and maximum</w:t>
      </w:r>
      <w:r>
        <w:t xml:space="preserve"> </w:t>
      </w:r>
      <w:r w:rsidRPr="00A8560C">
        <w:t>grant award amounts for the competition.</w:t>
      </w:r>
    </w:p>
    <w:p w:rsidR="002350F1" w:rsidRDefault="002350F1" w:rsidP="002350F1">
      <w:pPr>
        <w:autoSpaceDE w:val="0"/>
        <w:autoSpaceDN w:val="0"/>
        <w:adjustRightInd w:val="0"/>
      </w:pPr>
      <w:r>
        <w:t xml:space="preserve"> </w:t>
      </w:r>
      <w:r w:rsidRPr="00A8560C">
        <w:t xml:space="preserve">(c) </w:t>
      </w:r>
      <w:r w:rsidRPr="00A8560C">
        <w:rPr>
          <w:i/>
          <w:iCs/>
        </w:rPr>
        <w:t xml:space="preserve">Recordkeeping. </w:t>
      </w:r>
      <w:r w:rsidRPr="00A8560C">
        <w:t>For each participant,</w:t>
      </w:r>
      <w:r>
        <w:t xml:space="preserve"> </w:t>
      </w:r>
      <w:r w:rsidRPr="00A8560C">
        <w:t>a grantee must maintain a record</w:t>
      </w:r>
      <w:r>
        <w:t xml:space="preserve"> </w:t>
      </w:r>
      <w:r w:rsidRPr="00A8560C">
        <w:t>of—</w:t>
      </w:r>
    </w:p>
    <w:p w:rsidR="002350F1" w:rsidRDefault="002350F1" w:rsidP="002350F1">
      <w:pPr>
        <w:autoSpaceDE w:val="0"/>
        <w:autoSpaceDN w:val="0"/>
        <w:adjustRightInd w:val="0"/>
      </w:pPr>
      <w:r>
        <w:t xml:space="preserve"> </w:t>
      </w:r>
      <w:r w:rsidRPr="00A8560C">
        <w:t>(1) The basis for the grantee’s determination</w:t>
      </w:r>
      <w:r>
        <w:t xml:space="preserve"> </w:t>
      </w:r>
      <w:r w:rsidRPr="00A8560C">
        <w:t>that the participant is eligible</w:t>
      </w:r>
      <w:r>
        <w:t xml:space="preserve"> </w:t>
      </w:r>
      <w:r w:rsidRPr="00A8560C">
        <w:t>to participate in the project under</w:t>
      </w:r>
      <w:r>
        <w:t xml:space="preserve"> </w:t>
      </w:r>
      <w:r w:rsidRPr="00A8560C">
        <w:t>§ 643.3;</w:t>
      </w:r>
      <w:r>
        <w:t xml:space="preserve"> </w:t>
      </w:r>
    </w:p>
    <w:p w:rsidR="002350F1" w:rsidRDefault="002350F1" w:rsidP="002350F1">
      <w:pPr>
        <w:autoSpaceDE w:val="0"/>
        <w:autoSpaceDN w:val="0"/>
        <w:adjustRightInd w:val="0"/>
      </w:pPr>
      <w:r w:rsidRPr="00A8560C">
        <w:t>(2) The grantee’s needs assessment</w:t>
      </w:r>
      <w:r>
        <w:t xml:space="preserve"> </w:t>
      </w:r>
      <w:r w:rsidRPr="00A8560C">
        <w:t>for the participant;</w:t>
      </w:r>
    </w:p>
    <w:p w:rsidR="002350F1" w:rsidRDefault="002350F1" w:rsidP="002350F1">
      <w:pPr>
        <w:autoSpaceDE w:val="0"/>
        <w:autoSpaceDN w:val="0"/>
        <w:adjustRightInd w:val="0"/>
      </w:pPr>
      <w:r w:rsidRPr="00A8560C">
        <w:lastRenderedPageBreak/>
        <w:t>(3) The services that are provided to</w:t>
      </w:r>
      <w:r>
        <w:t xml:space="preserve"> </w:t>
      </w:r>
      <w:r w:rsidRPr="00A8560C">
        <w:t>the participant;</w:t>
      </w:r>
      <w:r>
        <w:t xml:space="preserve"> </w:t>
      </w:r>
    </w:p>
    <w:p w:rsidR="002350F1" w:rsidRPr="00A8560C" w:rsidRDefault="002350F1" w:rsidP="002350F1">
      <w:pPr>
        <w:autoSpaceDE w:val="0"/>
        <w:autoSpaceDN w:val="0"/>
        <w:adjustRightInd w:val="0"/>
      </w:pPr>
      <w:r w:rsidRPr="00A8560C">
        <w:t>(4) The specific educational progress</w:t>
      </w:r>
      <w:r>
        <w:t xml:space="preserve"> </w:t>
      </w:r>
      <w:r w:rsidRPr="00A8560C">
        <w:t>made by the participant as a result of</w:t>
      </w:r>
    </w:p>
    <w:p w:rsidR="002350F1" w:rsidRDefault="002350F1" w:rsidP="002350F1">
      <w:pPr>
        <w:autoSpaceDE w:val="0"/>
        <w:autoSpaceDN w:val="0"/>
        <w:adjustRightInd w:val="0"/>
      </w:pPr>
      <w:r w:rsidRPr="00A8560C">
        <w:t>the services; and</w:t>
      </w:r>
    </w:p>
    <w:p w:rsidR="002350F1" w:rsidRDefault="002350F1" w:rsidP="002350F1">
      <w:pPr>
        <w:autoSpaceDE w:val="0"/>
        <w:autoSpaceDN w:val="0"/>
        <w:adjustRightInd w:val="0"/>
      </w:pPr>
      <w:r w:rsidRPr="00A8560C">
        <w:t>(5) To the extent practicable, any</w:t>
      </w:r>
      <w:r>
        <w:t xml:space="preserve"> </w:t>
      </w:r>
      <w:r w:rsidRPr="00A8560C">
        <w:t>services the TS participant receives</w:t>
      </w:r>
      <w:r>
        <w:t xml:space="preserve"> </w:t>
      </w:r>
      <w:r w:rsidRPr="00A8560C">
        <w:t>during the project year from another</w:t>
      </w:r>
      <w:r>
        <w:t xml:space="preserve"> </w:t>
      </w:r>
      <w:r w:rsidRPr="00A8560C">
        <w:t>Federal TRIO program or another federally</w:t>
      </w:r>
      <w:r>
        <w:t xml:space="preserve"> </w:t>
      </w:r>
      <w:r w:rsidRPr="00A8560C">
        <w:t>funded program that serves populations</w:t>
      </w:r>
      <w:r>
        <w:t xml:space="preserve"> </w:t>
      </w:r>
      <w:r w:rsidRPr="00A8560C">
        <w:t>similar to those served under</w:t>
      </w:r>
      <w:r>
        <w:t xml:space="preserve"> </w:t>
      </w:r>
      <w:r w:rsidRPr="00A8560C">
        <w:t>the TS program.</w:t>
      </w:r>
      <w:r>
        <w:t xml:space="preserve"> </w:t>
      </w:r>
    </w:p>
    <w:p w:rsidR="002350F1" w:rsidRDefault="002350F1" w:rsidP="002350F1">
      <w:pPr>
        <w:autoSpaceDE w:val="0"/>
        <w:autoSpaceDN w:val="0"/>
        <w:adjustRightInd w:val="0"/>
      </w:pPr>
      <w:r w:rsidRPr="00A8560C">
        <w:t xml:space="preserve">(d) </w:t>
      </w:r>
      <w:r w:rsidRPr="00A8560C">
        <w:rPr>
          <w:i/>
          <w:iCs/>
        </w:rPr>
        <w:t xml:space="preserve">Project director. </w:t>
      </w:r>
      <w:r w:rsidRPr="00A8560C">
        <w:t>(1) A grantee must</w:t>
      </w:r>
      <w:r>
        <w:t xml:space="preserve"> </w:t>
      </w:r>
      <w:r w:rsidRPr="00A8560C">
        <w:t>employ a full-time project director unless—</w:t>
      </w:r>
      <w:r>
        <w:t xml:space="preserve"> </w:t>
      </w:r>
    </w:p>
    <w:p w:rsidR="002350F1" w:rsidRDefault="002350F1" w:rsidP="002350F1">
      <w:pPr>
        <w:autoSpaceDE w:val="0"/>
        <w:autoSpaceDN w:val="0"/>
        <w:adjustRightInd w:val="0"/>
      </w:pPr>
      <w:r w:rsidRPr="00A8560C">
        <w:t>(i) The director is also administering</w:t>
      </w:r>
      <w:r>
        <w:t xml:space="preserve"> </w:t>
      </w:r>
      <w:r w:rsidRPr="00A8560C">
        <w:t>one or two additional programs for disadvantaged</w:t>
      </w:r>
      <w:r>
        <w:t xml:space="preserve"> </w:t>
      </w:r>
      <w:r w:rsidRPr="00A8560C">
        <w:t>students operated by the</w:t>
      </w:r>
      <w:r>
        <w:t xml:space="preserve"> </w:t>
      </w:r>
      <w:r w:rsidRPr="00A8560C">
        <w:t>sponsoring institution or agency; or</w:t>
      </w:r>
      <w:r>
        <w:t xml:space="preserve"> </w:t>
      </w:r>
    </w:p>
    <w:p w:rsidR="002350F1" w:rsidRDefault="002350F1" w:rsidP="002350F1">
      <w:pPr>
        <w:autoSpaceDE w:val="0"/>
        <w:autoSpaceDN w:val="0"/>
        <w:adjustRightInd w:val="0"/>
      </w:pPr>
      <w:r w:rsidRPr="00A8560C">
        <w:t>(ii) The Secretary grants a waiver of</w:t>
      </w:r>
      <w:r>
        <w:t xml:space="preserve"> </w:t>
      </w:r>
      <w:r w:rsidRPr="00A8560C">
        <w:t>this requirement.</w:t>
      </w:r>
    </w:p>
    <w:p w:rsidR="002350F1" w:rsidRDefault="002350F1" w:rsidP="002350F1">
      <w:pPr>
        <w:autoSpaceDE w:val="0"/>
        <w:autoSpaceDN w:val="0"/>
        <w:adjustRightInd w:val="0"/>
      </w:pPr>
      <w:r w:rsidRPr="00A8560C">
        <w:t>(2) The grantee must give the project</w:t>
      </w:r>
      <w:r>
        <w:t xml:space="preserve"> </w:t>
      </w:r>
      <w:r w:rsidRPr="00A8560C">
        <w:t>director sufficient authority to administer</w:t>
      </w:r>
      <w:r>
        <w:t xml:space="preserve"> </w:t>
      </w:r>
      <w:r w:rsidRPr="00A8560C">
        <w:t>the project effectively.</w:t>
      </w:r>
    </w:p>
    <w:p w:rsidR="002350F1" w:rsidRPr="00A8560C" w:rsidRDefault="002350F1" w:rsidP="002350F1">
      <w:pPr>
        <w:autoSpaceDE w:val="0"/>
        <w:autoSpaceDN w:val="0"/>
        <w:adjustRightInd w:val="0"/>
      </w:pPr>
      <w:r w:rsidRPr="00A8560C">
        <w:t>(3) The Secretary waives the requirements</w:t>
      </w:r>
      <w:r>
        <w:t xml:space="preserve"> </w:t>
      </w:r>
      <w:r w:rsidRPr="00A8560C">
        <w:t>in paragraph (d)(1) of this section</w:t>
      </w:r>
      <w:r>
        <w:t xml:space="preserve"> </w:t>
      </w:r>
      <w:r w:rsidRPr="00A8560C">
        <w:t>if the applicant demonstrates that</w:t>
      </w:r>
      <w:r>
        <w:t xml:space="preserve"> </w:t>
      </w:r>
      <w:r w:rsidRPr="00A8560C">
        <w:t>the project director will be able to effectively</w:t>
      </w:r>
      <w:r>
        <w:t xml:space="preserve"> </w:t>
      </w:r>
      <w:r w:rsidRPr="00A8560C">
        <w:t>administer more than three programs and that this arrangement</w:t>
      </w:r>
      <w:r>
        <w:t xml:space="preserve"> </w:t>
      </w:r>
      <w:r w:rsidRPr="00A8560C">
        <w:t>would promote effective coordination</w:t>
      </w:r>
      <w:r>
        <w:t xml:space="preserve"> </w:t>
      </w:r>
      <w:r w:rsidRPr="00A8560C">
        <w:t>between the TS program and other</w:t>
      </w:r>
      <w:r>
        <w:t xml:space="preserve"> </w:t>
      </w:r>
      <w:r w:rsidRPr="00A8560C">
        <w:t>Federal TRIO Programs (sections 402B</w:t>
      </w:r>
      <w:r>
        <w:t xml:space="preserve"> </w:t>
      </w:r>
      <w:r w:rsidRPr="00A8560C">
        <w:t>through 402F of the HEA) or similar</w:t>
      </w:r>
      <w:r>
        <w:t xml:space="preserve"> </w:t>
      </w:r>
      <w:r w:rsidRPr="00A8560C">
        <w:t>programs funded through other</w:t>
      </w:r>
      <w:r>
        <w:t xml:space="preserve"> </w:t>
      </w:r>
      <w:r w:rsidRPr="00A8560C">
        <w:t>sources.</w:t>
      </w:r>
      <w:r>
        <w:t xml:space="preserve"> </w:t>
      </w:r>
      <w:r w:rsidRPr="00A8560C">
        <w:t>(Approved by the Office of Management and</w:t>
      </w:r>
      <w:r>
        <w:t xml:space="preserve"> </w:t>
      </w:r>
      <w:r w:rsidRPr="00A8560C">
        <w:t>Budget under control number 1840–NEW2)</w:t>
      </w:r>
      <w:r>
        <w:t xml:space="preserve"> </w:t>
      </w:r>
      <w:r w:rsidRPr="00A8560C">
        <w:t>(Authority: 20 U.S.C. 1070a–11 and 1070a–12)</w:t>
      </w:r>
      <w:r>
        <w:t xml:space="preserve"> </w:t>
      </w:r>
      <w:r w:rsidRPr="00A8560C">
        <w:t>[58 FR 59145, Nov. 5, 1993, as amended at 75</w:t>
      </w:r>
      <w:r>
        <w:t xml:space="preserve"> </w:t>
      </w:r>
      <w:r w:rsidRPr="00A8560C">
        <w:t>FR 65779, Oct. 26, 2010]</w:t>
      </w: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778D4" w:rsidRDefault="008778D4"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Default="002350F1" w:rsidP="007D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715B" w:rsidRDefault="0037715B" w:rsidP="001A0AA5">
      <w:pPr>
        <w:jc w:val="center"/>
        <w:rPr>
          <w:b/>
          <w:bCs/>
          <w:sz w:val="28"/>
          <w:szCs w:val="28"/>
        </w:rPr>
      </w:pPr>
    </w:p>
    <w:p w:rsidR="0037715B" w:rsidRDefault="0037715B" w:rsidP="001A0AA5">
      <w:pPr>
        <w:jc w:val="center"/>
        <w:rPr>
          <w:b/>
          <w:bCs/>
          <w:sz w:val="28"/>
          <w:szCs w:val="28"/>
        </w:rPr>
      </w:pPr>
    </w:p>
    <w:p w:rsidR="0037715B" w:rsidRDefault="0037715B" w:rsidP="001A0AA5">
      <w:pPr>
        <w:jc w:val="center"/>
        <w:rPr>
          <w:b/>
          <w:bCs/>
          <w:sz w:val="28"/>
          <w:szCs w:val="28"/>
        </w:rPr>
      </w:pPr>
    </w:p>
    <w:p w:rsidR="0037715B" w:rsidRDefault="0037715B" w:rsidP="001A0AA5">
      <w:pPr>
        <w:jc w:val="center"/>
        <w:rPr>
          <w:b/>
          <w:bCs/>
          <w:sz w:val="28"/>
          <w:szCs w:val="28"/>
        </w:rPr>
      </w:pPr>
    </w:p>
    <w:p w:rsidR="0037715B" w:rsidRDefault="0037715B" w:rsidP="001A0AA5">
      <w:pPr>
        <w:jc w:val="center"/>
        <w:rPr>
          <w:b/>
          <w:bCs/>
          <w:sz w:val="28"/>
          <w:szCs w:val="28"/>
        </w:rPr>
      </w:pPr>
    </w:p>
    <w:p w:rsidR="0037715B" w:rsidRDefault="0037715B" w:rsidP="001A0AA5">
      <w:pPr>
        <w:jc w:val="center"/>
        <w:rPr>
          <w:b/>
          <w:bCs/>
          <w:sz w:val="28"/>
          <w:szCs w:val="28"/>
        </w:rPr>
      </w:pPr>
    </w:p>
    <w:p w:rsidR="0037715B" w:rsidRDefault="0037715B" w:rsidP="001A0AA5">
      <w:pPr>
        <w:jc w:val="center"/>
        <w:rPr>
          <w:b/>
          <w:bCs/>
          <w:sz w:val="28"/>
          <w:szCs w:val="28"/>
        </w:rPr>
      </w:pPr>
    </w:p>
    <w:p w:rsidR="0037715B" w:rsidRDefault="0037715B" w:rsidP="001A0AA5">
      <w:pPr>
        <w:jc w:val="center"/>
        <w:rPr>
          <w:b/>
          <w:bCs/>
          <w:sz w:val="28"/>
          <w:szCs w:val="28"/>
        </w:rPr>
      </w:pPr>
    </w:p>
    <w:p w:rsidR="0037715B" w:rsidRDefault="0037715B" w:rsidP="001A0AA5">
      <w:pPr>
        <w:jc w:val="center"/>
        <w:rPr>
          <w:b/>
          <w:bCs/>
          <w:sz w:val="28"/>
          <w:szCs w:val="28"/>
        </w:rPr>
      </w:pPr>
    </w:p>
    <w:p w:rsidR="001A0AA5" w:rsidRPr="00C73B91" w:rsidRDefault="001A0AA5" w:rsidP="001A0AA5">
      <w:pPr>
        <w:jc w:val="center"/>
        <w:rPr>
          <w:b/>
          <w:bCs/>
          <w:sz w:val="28"/>
          <w:szCs w:val="28"/>
        </w:rPr>
      </w:pPr>
      <w:r w:rsidRPr="00C73B91">
        <w:rPr>
          <w:b/>
          <w:bCs/>
          <w:sz w:val="28"/>
          <w:szCs w:val="28"/>
        </w:rPr>
        <w:t>Federal TRIO Programs</w:t>
      </w:r>
      <w:r w:rsidRPr="00C73B91">
        <w:rPr>
          <w:b/>
          <w:bCs/>
          <w:sz w:val="28"/>
          <w:szCs w:val="28"/>
        </w:rPr>
        <w:br/>
        <w:t>20</w:t>
      </w:r>
      <w:r w:rsidR="00E959C7" w:rsidRPr="00C73B91">
        <w:rPr>
          <w:b/>
          <w:bCs/>
          <w:sz w:val="28"/>
          <w:szCs w:val="28"/>
        </w:rPr>
        <w:t>15</w:t>
      </w:r>
      <w:r w:rsidRPr="00C73B91">
        <w:rPr>
          <w:b/>
          <w:bCs/>
          <w:sz w:val="28"/>
          <w:szCs w:val="28"/>
        </w:rPr>
        <w:t xml:space="preserve"> Annual Low Income Levels</w:t>
      </w:r>
    </w:p>
    <w:p w:rsidR="001A0AA5" w:rsidRDefault="001A0AA5" w:rsidP="001A0AA5">
      <w:pPr>
        <w:jc w:val="center"/>
        <w:rPr>
          <w:b/>
          <w:bCs/>
          <w:color w:val="333333"/>
          <w:sz w:val="28"/>
          <w:szCs w:val="28"/>
        </w:rPr>
      </w:pPr>
    </w:p>
    <w:p w:rsidR="001A0AA5" w:rsidRPr="005565E1" w:rsidRDefault="00372905" w:rsidP="001A0AA5">
      <w:r>
        <w:rPr>
          <w:noProof/>
          <w:color w:val="444444"/>
        </w:rPr>
        <w:drawing>
          <wp:inline distT="0" distB="0" distL="0" distR="0" wp14:anchorId="0131E63C" wp14:editId="725A4E8E">
            <wp:extent cx="3569970" cy="8255"/>
            <wp:effectExtent l="0" t="0" r="0" b="0"/>
            <wp:docPr id="2" name="Picture 2" descr="ed_c_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_c_dlin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69970" cy="8255"/>
                    </a:xfrm>
                    <a:prstGeom prst="rect">
                      <a:avLst/>
                    </a:prstGeom>
                    <a:noFill/>
                    <a:ln>
                      <a:noFill/>
                    </a:ln>
                  </pic:spPr>
                </pic:pic>
              </a:graphicData>
            </a:graphic>
          </wp:inline>
        </w:drawing>
      </w:r>
      <w:r w:rsidR="001A0AA5" w:rsidRPr="006752C7">
        <w:rPr>
          <w:color w:val="444444"/>
        </w:rPr>
        <w:br/>
      </w:r>
      <w:r w:rsidR="00E959C7" w:rsidRPr="005565E1">
        <w:t>(Effective January 28, 2015</w:t>
      </w:r>
      <w:r w:rsidR="001A0AA5" w:rsidRPr="005565E1">
        <w:t xml:space="preserve"> Until Further Notice)</w:t>
      </w:r>
    </w:p>
    <w:p w:rsidR="001A0AA5" w:rsidRPr="005565E1" w:rsidRDefault="001A0AA5" w:rsidP="001A0AA5"/>
    <w:tbl>
      <w:tblPr>
        <w:tblW w:w="5000" w:type="pct"/>
        <w:jc w:val="center"/>
        <w:tblCellSpacing w:w="12"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484"/>
        <w:gridCol w:w="3695"/>
        <w:gridCol w:w="1624"/>
        <w:gridCol w:w="1731"/>
      </w:tblGrid>
      <w:tr w:rsidR="005565E1" w:rsidRPr="005565E1" w:rsidTr="00577771">
        <w:trPr>
          <w:tblHeade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Size of Family Unit</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48 Contiguous States,</w:t>
            </w:r>
            <w:r w:rsidRPr="005565E1">
              <w:rPr>
                <w:b/>
                <w:bCs/>
              </w:rPr>
              <w:br/>
              <w:t>D.C., and Outlying Jurisdictions</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Alaska</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Hawaii</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1</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E959C7" w:rsidP="000E1740">
            <w:pPr>
              <w:spacing w:before="100" w:beforeAutospacing="1" w:after="100" w:afterAutospacing="1"/>
              <w:jc w:val="center"/>
            </w:pPr>
            <w:r w:rsidRPr="005565E1">
              <w:t>$17,505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E959C7" w:rsidP="000E1740">
            <w:pPr>
              <w:spacing w:before="100" w:beforeAutospacing="1" w:after="100" w:afterAutospacing="1"/>
              <w:jc w:val="center"/>
            </w:pPr>
            <w:r w:rsidRPr="005565E1">
              <w:t>$21,870</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E959C7" w:rsidP="000E1740">
            <w:pPr>
              <w:spacing w:before="100" w:beforeAutospacing="1" w:after="100" w:afterAutospacing="1"/>
              <w:jc w:val="center"/>
            </w:pPr>
            <w:r w:rsidRPr="005565E1">
              <w:t>$20,130</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2</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$21,855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$27,315</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$25,140</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3</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$27,465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$34,335</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$31,590</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4</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$33,075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$41,355</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$38,040</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5</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$38,685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$48,375</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$44,490</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6</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$44,295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$55,395</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$50,940</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7</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$49,905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$62,415</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$57,390</w:t>
            </w:r>
          </w:p>
        </w:tc>
      </w:tr>
      <w:tr w:rsidR="005565E1" w:rsidRPr="005565E1" w:rsidTr="000E1740">
        <w:trPr>
          <w:tblCellSpacing w:w="12" w:type="dxa"/>
          <w:jc w:val="center"/>
        </w:trPr>
        <w:tc>
          <w:tcPr>
            <w:tcW w:w="13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rPr>
                <w:b/>
                <w:bCs/>
              </w:rPr>
              <w:t>8</w:t>
            </w:r>
          </w:p>
        </w:tc>
        <w:tc>
          <w:tcPr>
            <w:tcW w:w="19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$55,515</w:t>
            </w:r>
          </w:p>
        </w:tc>
        <w:tc>
          <w:tcPr>
            <w:tcW w:w="85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$69,435</w:t>
            </w:r>
          </w:p>
        </w:tc>
        <w:tc>
          <w:tcPr>
            <w:tcW w:w="900" w:type="pct"/>
            <w:tcBorders>
              <w:top w:val="outset" w:sz="6" w:space="0" w:color="auto"/>
              <w:left w:val="outset" w:sz="6" w:space="0" w:color="auto"/>
              <w:bottom w:val="outset" w:sz="6" w:space="0" w:color="auto"/>
              <w:right w:val="outset" w:sz="6" w:space="0" w:color="auto"/>
            </w:tcBorders>
          </w:tcPr>
          <w:p w:rsidR="001A0AA5" w:rsidRPr="005565E1" w:rsidRDefault="001A0AA5" w:rsidP="000E1740">
            <w:pPr>
              <w:spacing w:before="100" w:beforeAutospacing="1" w:after="100" w:afterAutospacing="1"/>
              <w:jc w:val="center"/>
            </w:pPr>
            <w:r w:rsidRPr="005565E1">
              <w:t>$63,840</w:t>
            </w:r>
          </w:p>
        </w:tc>
      </w:tr>
    </w:tbl>
    <w:p w:rsidR="001A0AA5" w:rsidRPr="005565E1" w:rsidRDefault="001A0AA5" w:rsidP="001A0AA5">
      <w:pPr>
        <w:spacing w:before="100" w:beforeAutospacing="1" w:after="100" w:afterAutospacing="1"/>
      </w:pPr>
      <w:r w:rsidRPr="005565E1">
        <w:t xml:space="preserve">For family units with more than eight members, add the following amount for each </w:t>
      </w:r>
      <w:r w:rsidR="00CB001F" w:rsidRPr="005565E1">
        <w:t>additional family member: $6,090</w:t>
      </w:r>
      <w:r w:rsidRPr="005565E1">
        <w:t xml:space="preserve"> for the 48 contiguous states, the District of Columbia an</w:t>
      </w:r>
      <w:r w:rsidR="00CB001F" w:rsidRPr="005565E1">
        <w:t>d outlying jurisdictions; $7,620 for Alaska; and $7,005</w:t>
      </w:r>
      <w:r w:rsidRPr="005565E1">
        <w:t xml:space="preserve"> for Hawaii.</w:t>
      </w:r>
    </w:p>
    <w:p w:rsidR="001A0AA5" w:rsidRPr="005565E1" w:rsidRDefault="001A0AA5" w:rsidP="001A0AA5">
      <w:pPr>
        <w:spacing w:before="100" w:beforeAutospacing="1" w:after="100" w:afterAutospacing="1"/>
      </w:pPr>
      <w:r w:rsidRPr="005565E1">
        <w:t>The term "low-income individual" means an individual whose family's taxable income for the preceding year did not exceed 150 percent of the poverty level amount.</w:t>
      </w:r>
    </w:p>
    <w:p w:rsidR="001A0AA5" w:rsidRDefault="001A0AA5" w:rsidP="001A0AA5">
      <w:pPr>
        <w:spacing w:before="100" w:beforeAutospacing="1" w:after="100" w:afterAutospacing="1"/>
      </w:pPr>
      <w:r w:rsidRPr="005565E1">
        <w:t xml:space="preserve">The figures shown under family income represent amounts equal to 150 percent of the family income levels established by the Census Bureau for determining poverty status. The poverty guidelines were published by the U.S. Department of Health and Human Services in the </w:t>
      </w:r>
      <w:hyperlink r:id="rId41" w:history="1">
        <w:r w:rsidRPr="005565E1">
          <w:rPr>
            <w:u w:val="single"/>
          </w:rPr>
          <w:t>Federal Register</w:t>
        </w:r>
      </w:hyperlink>
      <w:r w:rsidR="00CB001F" w:rsidRPr="005565E1">
        <w:t xml:space="preserve"> on January 22, 2015</w:t>
      </w:r>
      <w:r w:rsidR="001C5F31">
        <w:t>.</w:t>
      </w:r>
    </w:p>
    <w:p w:rsidR="008778D4" w:rsidRDefault="008778D4" w:rsidP="001A0AA5">
      <w:pPr>
        <w:spacing w:before="100" w:beforeAutospacing="1" w:after="100" w:afterAutospacing="1"/>
      </w:pPr>
    </w:p>
    <w:p w:rsidR="008778D4" w:rsidRDefault="008778D4" w:rsidP="001A0AA5">
      <w:pPr>
        <w:spacing w:before="100" w:beforeAutospacing="1" w:after="100" w:afterAutospacing="1"/>
      </w:pPr>
    </w:p>
    <w:p w:rsidR="008778D4" w:rsidRDefault="008778D4" w:rsidP="001A0AA5">
      <w:pPr>
        <w:spacing w:before="100" w:beforeAutospacing="1" w:after="100" w:afterAutospacing="1"/>
      </w:pPr>
    </w:p>
    <w:p w:rsidR="001A0AA5" w:rsidRDefault="001A0AA5" w:rsidP="001A0AA5"/>
    <w:p w:rsidR="00DE2FE7" w:rsidRPr="00E20293" w:rsidRDefault="00DE2FE7" w:rsidP="001A0AA5"/>
    <w:p w:rsidR="00305081" w:rsidRDefault="00305081">
      <w:pPr>
        <w:ind w:left="720"/>
      </w:pPr>
    </w:p>
    <w:p w:rsidR="00CA0958" w:rsidRDefault="00CA0958">
      <w:pPr>
        <w:jc w:val="center"/>
        <w:rPr>
          <w:rFonts w:ascii="Arial" w:hAnsi="Arial" w:cs="Arial"/>
          <w:sz w:val="2"/>
        </w:rPr>
      </w:pPr>
    </w:p>
    <w:p w:rsidR="00CA0958" w:rsidRPr="00E3308E" w:rsidRDefault="00CA0958" w:rsidP="0078006C">
      <w:pPr>
        <w:pStyle w:val="Heading1"/>
        <w:rPr>
          <w:rFonts w:ascii="Times New Roman" w:hAnsi="Times New Roman"/>
        </w:rPr>
      </w:pPr>
      <w:bookmarkStart w:id="5" w:name="_Toc175639958"/>
      <w:r w:rsidRPr="00E3308E">
        <w:rPr>
          <w:rFonts w:ascii="Times New Roman" w:hAnsi="Times New Roman"/>
        </w:rPr>
        <w:lastRenderedPageBreak/>
        <w:t>INTERGOVERNMENTAL REVIEW OF FEDERAL PROGRAMS</w:t>
      </w:r>
      <w:bookmarkEnd w:id="5"/>
    </w:p>
    <w:p w:rsidR="00CA0958" w:rsidRPr="00E3308E" w:rsidRDefault="00CA0958" w:rsidP="0078006C">
      <w:pPr>
        <w:pStyle w:val="Heading1"/>
        <w:rPr>
          <w:rFonts w:ascii="Times New Roman" w:hAnsi="Times New Roman"/>
          <w:bCs/>
        </w:rPr>
      </w:pPr>
      <w:r w:rsidRPr="00E3308E">
        <w:rPr>
          <w:rFonts w:ascii="Times New Roman" w:hAnsi="Times New Roman"/>
        </w:rPr>
        <w:t>EXECUTIVE ORDER 12372</w:t>
      </w:r>
    </w:p>
    <w:p w:rsidR="00CA0958" w:rsidRDefault="00CA0958"/>
    <w:p w:rsidR="00D53423" w:rsidRDefault="00D53423" w:rsidP="00D53423">
      <w:pPr>
        <w:autoSpaceDE w:val="0"/>
        <w:spacing w:before="100" w:after="100"/>
        <w:rPr>
          <w:color w:val="000000"/>
        </w:rPr>
      </w:pPr>
      <w:r>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53423" w:rsidRDefault="00D53423" w:rsidP="00D53423">
      <w:pPr>
        <w:autoSpaceDE w:val="0"/>
        <w:spacing w:before="100" w:after="100"/>
        <w:rPr>
          <w:color w:val="000000"/>
        </w:rPr>
      </w:pPr>
      <w:r>
        <w:rPr>
          <w:color w:val="000000"/>
        </w:rPr>
        <w:t xml:space="preserve">The process for doing this requires grant applicants to contact State Single Points of Contact for information on how this works. Multi-state applicants should follow procedures specific to each state. </w:t>
      </w:r>
    </w:p>
    <w:p w:rsidR="00D94642" w:rsidRDefault="00D53423" w:rsidP="00D53423">
      <w:pPr>
        <w:autoSpaceDE w:val="0"/>
        <w:spacing w:before="100" w:after="100"/>
        <w:rPr>
          <w:color w:val="000000"/>
        </w:rPr>
      </w:pPr>
      <w:r>
        <w:rPr>
          <w:color w:val="000000"/>
        </w:rPr>
        <w:t>Further information about the State Single Point of Contact process and a list of names by State can be found at:</w:t>
      </w:r>
    </w:p>
    <w:p w:rsidR="00D53423" w:rsidRDefault="00D53423" w:rsidP="00D53423">
      <w:pPr>
        <w:autoSpaceDE w:val="0"/>
        <w:spacing w:before="100" w:after="100"/>
        <w:rPr>
          <w:color w:val="000000"/>
        </w:rPr>
      </w:pPr>
      <w:r>
        <w:rPr>
          <w:color w:val="000000"/>
        </w:rPr>
        <w:t xml:space="preserve">  </w:t>
      </w:r>
    </w:p>
    <w:p w:rsidR="00D53423" w:rsidRDefault="004F4E6D" w:rsidP="00D53423">
      <w:pPr>
        <w:autoSpaceDE w:val="0"/>
        <w:spacing w:before="100" w:after="100"/>
        <w:jc w:val="center"/>
      </w:pPr>
      <w:hyperlink r:id="rId42" w:history="1">
        <w:r w:rsidR="00D53423">
          <w:rPr>
            <w:rStyle w:val="Hyperlink"/>
          </w:rPr>
          <w:t>http://www.whitehouse.gov/omb/grants/spoc.pdf</w:t>
        </w:r>
      </w:hyperlink>
      <w:r w:rsidR="001C5F31">
        <w:rPr>
          <w:rStyle w:val="Hyperlink"/>
        </w:rPr>
        <w:tab/>
      </w:r>
    </w:p>
    <w:p w:rsidR="00D53423" w:rsidRDefault="00D53423" w:rsidP="00D53423">
      <w:pPr>
        <w:autoSpaceDE w:val="0"/>
        <w:spacing w:before="100" w:after="100"/>
        <w:jc w:val="center"/>
        <w:rPr>
          <w:color w:val="000000"/>
        </w:rPr>
      </w:pPr>
    </w:p>
    <w:p w:rsidR="00D53423" w:rsidRDefault="00D53423" w:rsidP="00D53423">
      <w:pPr>
        <w:autoSpaceDE w:val="0"/>
        <w:spacing w:before="100" w:after="100"/>
        <w:rPr>
          <w:color w:val="000000"/>
        </w:rPr>
      </w:pPr>
      <w:r>
        <w:rPr>
          <w:color w:val="000000"/>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D53423" w:rsidRDefault="00D53423" w:rsidP="00D53423">
      <w:pPr>
        <w:autoSpaceDE w:val="0"/>
        <w:spacing w:before="100" w:after="100"/>
        <w:rPr>
          <w:color w:val="000000"/>
        </w:rPr>
      </w:pPr>
      <w:r>
        <w:rPr>
          <w:color w:val="000000"/>
        </w:rPr>
        <w:t>Proof of mailing will be determined on the same basis as applications (see 34 CFR §75.102). Recommendations or comments may be hand-delivered until 4:30 p.m. (eastern time) on the closing date indicated in this notice.</w:t>
      </w:r>
    </w:p>
    <w:p w:rsidR="00D53423" w:rsidRDefault="00D53423" w:rsidP="00D53423">
      <w:pPr>
        <w:rPr>
          <w:b/>
          <w:bCs/>
          <w:i/>
          <w:iCs/>
          <w:color w:val="000000"/>
          <w:u w:val="single"/>
        </w:rPr>
      </w:pPr>
      <w:r>
        <w:rPr>
          <w:b/>
          <w:bCs/>
          <w:color w:val="000000"/>
          <w:u w:val="single"/>
        </w:rPr>
        <w:t>Important note:</w:t>
      </w:r>
      <w:r>
        <w:rPr>
          <w:color w:val="000000"/>
        </w:rPr>
        <w:t xml:space="preserve">  The above address is not the same address as the one to which the applicant submits its completed applications.</w:t>
      </w:r>
      <w:r>
        <w:rPr>
          <w:b/>
          <w:bCs/>
          <w:color w:val="000000"/>
        </w:rPr>
        <w:t xml:space="preserve"> </w:t>
      </w:r>
      <w:r>
        <w:rPr>
          <w:b/>
          <w:bCs/>
          <w:i/>
          <w:iCs/>
          <w:color w:val="000000"/>
          <w:u w:val="single"/>
        </w:rPr>
        <w:t>Do not send applications to the above address.</w:t>
      </w:r>
    </w:p>
    <w:p w:rsidR="00305081" w:rsidRDefault="00305081">
      <w:pPr>
        <w:jc w:val="both"/>
      </w:pPr>
    </w:p>
    <w:p w:rsidR="004244B5" w:rsidRPr="00B047E4" w:rsidRDefault="004244B5" w:rsidP="004244B5">
      <w:pPr>
        <w:rPr>
          <w:rFonts w:ascii="Arial" w:hAnsi="Arial" w:cs="Arial"/>
          <w:sz w:val="28"/>
          <w:szCs w:val="28"/>
        </w:rPr>
      </w:pPr>
    </w:p>
    <w:p w:rsidR="00305081" w:rsidRDefault="00305081">
      <w:pPr>
        <w:jc w:val="both"/>
      </w:pPr>
    </w:p>
    <w:p w:rsidR="00CA0958" w:rsidRDefault="00CA0958">
      <w:pPr>
        <w:jc w:val="both"/>
        <w:rPr>
          <w:rFonts w:ascii="Arial" w:hAnsi="Arial" w:cs="Arial"/>
        </w:rPr>
      </w:pPr>
    </w:p>
    <w:p w:rsidR="00305081" w:rsidRDefault="00305081">
      <w:pPr>
        <w:jc w:val="both"/>
        <w:rPr>
          <w:rFonts w:ascii="Arial" w:hAnsi="Arial" w:cs="Arial"/>
        </w:rPr>
      </w:pPr>
    </w:p>
    <w:p w:rsidR="00CA0958" w:rsidRDefault="00CA0958">
      <w:pPr>
        <w:jc w:val="center"/>
        <w:rPr>
          <w:rFonts w:ascii="Arial" w:hAnsi="Arial" w:cs="Arial"/>
          <w:sz w:val="2"/>
        </w:rPr>
      </w:pPr>
    </w:p>
    <w:p w:rsidR="00CA0958" w:rsidRDefault="00CA0958">
      <w:pPr>
        <w:pStyle w:val="BodyTextIndent"/>
        <w:tabs>
          <w:tab w:val="clear" w:pos="10620"/>
        </w:tabs>
        <w:spacing w:after="0"/>
        <w:rPr>
          <w:b/>
          <w:bCs/>
          <w:u w:val="single"/>
          <w:lang w:val="fr-FR"/>
        </w:rPr>
      </w:pPr>
    </w:p>
    <w:p w:rsidR="00334D8A" w:rsidRDefault="00CA0958" w:rsidP="00B047E9">
      <w:pPr>
        <w:pStyle w:val="BodyTextIndent"/>
        <w:tabs>
          <w:tab w:val="clear" w:pos="10620"/>
        </w:tabs>
        <w:spacing w:after="0"/>
      </w:pPr>
      <w:r>
        <w:rPr>
          <w:lang w:val="fr-FR"/>
        </w:rPr>
        <w:tab/>
      </w:r>
      <w:r>
        <w:rPr>
          <w:lang w:val="fr-FR"/>
        </w:rPr>
        <w:tab/>
      </w:r>
      <w:r>
        <w:rPr>
          <w:lang w:val="fr-FR"/>
        </w:rPr>
        <w:tab/>
      </w:r>
    </w:p>
    <w:p w:rsidR="00CA0958" w:rsidRDefault="00CA0958">
      <w:pPr>
        <w:pStyle w:val="Steps"/>
        <w:numPr>
          <w:ilvl w:val="0"/>
          <w:numId w:val="0"/>
        </w:numPr>
      </w:pPr>
    </w:p>
    <w:p w:rsidR="003D5C08" w:rsidRDefault="003D5C08">
      <w:pPr>
        <w:pStyle w:val="Steps"/>
        <w:numPr>
          <w:ilvl w:val="0"/>
          <w:numId w:val="0"/>
        </w:numPr>
      </w:pPr>
    </w:p>
    <w:p w:rsidR="003D5C08" w:rsidRDefault="003D5C08">
      <w:pPr>
        <w:pStyle w:val="Steps"/>
        <w:numPr>
          <w:ilvl w:val="0"/>
          <w:numId w:val="0"/>
        </w:numPr>
      </w:pPr>
    </w:p>
    <w:p w:rsidR="003D5C08" w:rsidRDefault="003D5C08">
      <w:pPr>
        <w:pStyle w:val="Steps"/>
        <w:numPr>
          <w:ilvl w:val="0"/>
          <w:numId w:val="0"/>
        </w:numPr>
      </w:pPr>
    </w:p>
    <w:p w:rsidR="003D5C08" w:rsidRDefault="003D5C08">
      <w:pPr>
        <w:pStyle w:val="Steps"/>
        <w:numPr>
          <w:ilvl w:val="0"/>
          <w:numId w:val="0"/>
        </w:numPr>
      </w:pPr>
    </w:p>
    <w:p w:rsidR="003D5C08" w:rsidRDefault="003D5C08">
      <w:pPr>
        <w:pStyle w:val="Steps"/>
        <w:numPr>
          <w:ilvl w:val="0"/>
          <w:numId w:val="0"/>
        </w:numPr>
      </w:pPr>
    </w:p>
    <w:p w:rsidR="00D94642" w:rsidRPr="00E3308E" w:rsidRDefault="00D94642" w:rsidP="00D94642">
      <w:pPr>
        <w:pStyle w:val="Heading1"/>
        <w:rPr>
          <w:rFonts w:ascii="Times New Roman" w:hAnsi="Times New Roman"/>
          <w:szCs w:val="28"/>
        </w:rPr>
      </w:pPr>
      <w:r w:rsidRPr="00E3308E">
        <w:rPr>
          <w:rFonts w:ascii="Times New Roman" w:hAnsi="Times New Roman"/>
          <w:szCs w:val="28"/>
        </w:rPr>
        <w:lastRenderedPageBreak/>
        <w:t xml:space="preserve">INTRODUCTION </w:t>
      </w:r>
    </w:p>
    <w:p w:rsidR="00D94642" w:rsidRPr="00E3308E" w:rsidRDefault="00D94642" w:rsidP="00D94642">
      <w:pPr>
        <w:pStyle w:val="Heading1"/>
        <w:tabs>
          <w:tab w:val="left" w:pos="1605"/>
          <w:tab w:val="center" w:pos="4680"/>
        </w:tabs>
        <w:rPr>
          <w:rFonts w:ascii="Times New Roman" w:hAnsi="Times New Roman"/>
          <w:szCs w:val="28"/>
        </w:rPr>
      </w:pPr>
      <w:r w:rsidRPr="00E3308E">
        <w:rPr>
          <w:rFonts w:ascii="Times New Roman" w:hAnsi="Times New Roman"/>
          <w:szCs w:val="28"/>
        </w:rPr>
        <w:t>TALENT SEARCH PROGRAM</w:t>
      </w:r>
    </w:p>
    <w:p w:rsidR="00D94642" w:rsidRPr="00D94642" w:rsidRDefault="00D94642" w:rsidP="00D94642">
      <w:pPr>
        <w:jc w:val="center"/>
      </w:pPr>
    </w:p>
    <w:p w:rsidR="00D94642" w:rsidRPr="00D94642" w:rsidRDefault="00D94642" w:rsidP="00D94642">
      <w:pPr>
        <w:jc w:val="both"/>
        <w:rPr>
          <w:b/>
          <w:bCs/>
        </w:rPr>
      </w:pPr>
      <w:r w:rsidRPr="00D94642">
        <w:rPr>
          <w:b/>
          <w:bCs/>
        </w:rPr>
        <w:t>AUTHORIZATION</w:t>
      </w:r>
    </w:p>
    <w:p w:rsidR="00D94642" w:rsidRPr="00D94642" w:rsidRDefault="00D94642" w:rsidP="00D94642">
      <w:pPr>
        <w:ind w:firstLine="180"/>
        <w:jc w:val="both"/>
      </w:pPr>
      <w:r w:rsidRPr="00D94642">
        <w:t>Title IV, Part A, Subpart 2, Section 402B of the Higher Education Act of 1965, as  amended (HEA) by the Higher Education Opportunity Act of 2008 (HEOA).</w:t>
      </w:r>
    </w:p>
    <w:p w:rsidR="00D94642" w:rsidRPr="00D94642" w:rsidRDefault="00D94642" w:rsidP="00D94642">
      <w:pPr>
        <w:ind w:firstLine="180"/>
        <w:jc w:val="both"/>
      </w:pPr>
    </w:p>
    <w:p w:rsidR="00D94642" w:rsidRPr="00D94642" w:rsidRDefault="00D94642" w:rsidP="00D94642">
      <w:pPr>
        <w:jc w:val="both"/>
        <w:rPr>
          <w:b/>
          <w:bCs/>
        </w:rPr>
      </w:pPr>
      <w:r w:rsidRPr="00D94642">
        <w:rPr>
          <w:b/>
          <w:bCs/>
        </w:rPr>
        <w:t>PROGRAM REGULATIONS</w:t>
      </w:r>
    </w:p>
    <w:p w:rsidR="00D94642" w:rsidRPr="00D94642" w:rsidRDefault="00D94642" w:rsidP="00D94642">
      <w:pPr>
        <w:ind w:left="180"/>
        <w:jc w:val="both"/>
      </w:pPr>
      <w:r w:rsidRPr="00D94642">
        <w:t>34 CFR part 643 Talent Search Program</w:t>
      </w:r>
    </w:p>
    <w:p w:rsidR="00D94642" w:rsidRPr="00D94642" w:rsidRDefault="00D94642" w:rsidP="00D94642">
      <w:pPr>
        <w:ind w:left="180"/>
        <w:jc w:val="both"/>
      </w:pPr>
    </w:p>
    <w:p w:rsidR="00D94642" w:rsidRPr="00D94642" w:rsidRDefault="00D94642" w:rsidP="00D94642">
      <w:pPr>
        <w:jc w:val="both"/>
      </w:pPr>
      <w:r w:rsidRPr="00D94642">
        <w:rPr>
          <w:b/>
          <w:bCs/>
        </w:rPr>
        <w:t>PURPOSE</w:t>
      </w:r>
    </w:p>
    <w:p w:rsidR="00D94642" w:rsidRPr="00D94642" w:rsidRDefault="00D94642" w:rsidP="00D94642">
      <w:pPr>
        <w:rPr>
          <w:rFonts w:eastAsia="Arial Unicode MS"/>
        </w:rPr>
      </w:pPr>
      <w:r w:rsidRPr="00D94642">
        <w:t>The purpose of the program is to identify qualified individuals from disadvantaged backgrounds and encourage them to complete secondary school and enroll in a program of postsecondary education.  The program encourages persons who have not completed secondary or postsecondary programs to enter or reenter and complete these programs.  Talent Search (TS) projects provide connections to high quality academic tutoring services, connections to education or counseling services designed to improve the financial aid literacy  and financial planning for postsecondary education for students and their parents, and provides activities and services specially designed for students who are limited English proficient, students from groups that are traditionally underrepresented in postsecondary education, students with disabilities, students who are homeless children and youth, students in foster care or are aging out of foster care, or other disconnected students.  The goal of TS is to increase the number of youth from disadvantaged backgrounds who complete secondary school and enroll in a postsecondary institution.</w:t>
      </w:r>
    </w:p>
    <w:p w:rsidR="00D94642" w:rsidRPr="00D94642" w:rsidRDefault="00D94642" w:rsidP="00D94642">
      <w:pPr>
        <w:ind w:left="180"/>
        <w:jc w:val="both"/>
      </w:pPr>
    </w:p>
    <w:p w:rsidR="00D94642" w:rsidRPr="00D94642" w:rsidRDefault="00D94642" w:rsidP="00D94642">
      <w:pPr>
        <w:jc w:val="both"/>
        <w:rPr>
          <w:b/>
          <w:bCs/>
        </w:rPr>
      </w:pPr>
      <w:r w:rsidRPr="00D94642">
        <w:rPr>
          <w:b/>
          <w:bCs/>
        </w:rPr>
        <w:t>ELIGIBLE APPLICANTS</w:t>
      </w:r>
    </w:p>
    <w:p w:rsidR="00D94642" w:rsidRPr="00D94642" w:rsidRDefault="00D94642" w:rsidP="00D94642">
      <w:pPr>
        <w:ind w:left="180"/>
        <w:jc w:val="both"/>
      </w:pPr>
      <w:r w:rsidRPr="00D94642">
        <w:t>The following are eligible to apply for a grant to carry out a Talent Search Program project:</w:t>
      </w:r>
    </w:p>
    <w:p w:rsidR="00D94642" w:rsidRPr="00685C91" w:rsidRDefault="00D94642" w:rsidP="00705925">
      <w:pPr>
        <w:numPr>
          <w:ilvl w:val="0"/>
          <w:numId w:val="46"/>
        </w:numPr>
        <w:jc w:val="both"/>
      </w:pPr>
      <w:r w:rsidRPr="00685C91">
        <w:t>Institutions of higher education</w:t>
      </w:r>
    </w:p>
    <w:p w:rsidR="00685C91" w:rsidRPr="00685C91" w:rsidRDefault="00D94642" w:rsidP="00705925">
      <w:pPr>
        <w:pStyle w:val="ListParagraph"/>
        <w:numPr>
          <w:ilvl w:val="0"/>
          <w:numId w:val="46"/>
        </w:numPr>
        <w:tabs>
          <w:tab w:val="clear" w:pos="1140"/>
          <w:tab w:val="num" w:pos="1170"/>
        </w:tabs>
        <w:ind w:left="720" w:firstLine="0"/>
        <w:jc w:val="both"/>
        <w:rPr>
          <w:rFonts w:ascii="Times New Roman" w:hAnsi="Times New Roman"/>
          <w:sz w:val="24"/>
          <w:szCs w:val="24"/>
        </w:rPr>
      </w:pPr>
      <w:r w:rsidRPr="00685C91">
        <w:rPr>
          <w:rFonts w:ascii="Times New Roman" w:hAnsi="Times New Roman"/>
          <w:sz w:val="24"/>
          <w:szCs w:val="24"/>
        </w:rPr>
        <w:t xml:space="preserve">Public and private agencies or organizations, including community-based </w:t>
      </w:r>
    </w:p>
    <w:p w:rsidR="00D94642" w:rsidRPr="00685C91" w:rsidRDefault="00685C91" w:rsidP="00685C91">
      <w:pPr>
        <w:pStyle w:val="ListParagraph"/>
        <w:jc w:val="both"/>
        <w:rPr>
          <w:rFonts w:ascii="Times New Roman" w:hAnsi="Times New Roman"/>
          <w:sz w:val="24"/>
          <w:szCs w:val="24"/>
        </w:rPr>
      </w:pPr>
      <w:r w:rsidRPr="00685C91">
        <w:rPr>
          <w:rFonts w:ascii="Times New Roman" w:hAnsi="Times New Roman"/>
          <w:sz w:val="24"/>
          <w:szCs w:val="24"/>
        </w:rPr>
        <w:t xml:space="preserve">        </w:t>
      </w:r>
      <w:r w:rsidR="00D94642" w:rsidRPr="00685C91">
        <w:rPr>
          <w:rFonts w:ascii="Times New Roman" w:hAnsi="Times New Roman"/>
          <w:sz w:val="24"/>
          <w:szCs w:val="24"/>
        </w:rPr>
        <w:t>organizations with experience in serving disadvantaged youth</w:t>
      </w:r>
    </w:p>
    <w:p w:rsidR="00D94642" w:rsidRPr="00685C91" w:rsidRDefault="00D94642" w:rsidP="00705925">
      <w:pPr>
        <w:numPr>
          <w:ilvl w:val="0"/>
          <w:numId w:val="46"/>
        </w:numPr>
        <w:jc w:val="both"/>
      </w:pPr>
      <w:r w:rsidRPr="00685C91">
        <w:t>Secondary schools</w:t>
      </w:r>
    </w:p>
    <w:p w:rsidR="00D94642" w:rsidRPr="00685C91" w:rsidRDefault="00D94642" w:rsidP="00705925">
      <w:pPr>
        <w:numPr>
          <w:ilvl w:val="0"/>
          <w:numId w:val="46"/>
        </w:numPr>
        <w:jc w:val="both"/>
      </w:pPr>
      <w:r w:rsidRPr="00685C91">
        <w:t>Combinations of institutions of higher education, agencies or organizations, and secondary schools</w:t>
      </w:r>
    </w:p>
    <w:p w:rsidR="00D94642" w:rsidRPr="00D94642" w:rsidRDefault="00D94642" w:rsidP="00D94642">
      <w:pPr>
        <w:ind w:left="180"/>
        <w:jc w:val="both"/>
      </w:pPr>
    </w:p>
    <w:p w:rsidR="00D94642" w:rsidRPr="00D94642" w:rsidRDefault="00D94642" w:rsidP="00D94642">
      <w:pPr>
        <w:pStyle w:val="h3"/>
        <w:spacing w:before="0" w:beforeAutospacing="0"/>
        <w:rPr>
          <w:rFonts w:ascii="Times New Roman" w:eastAsia="Times New Roman" w:hAnsi="Times New Roman" w:cs="Times New Roman"/>
        </w:rPr>
      </w:pPr>
      <w:r w:rsidRPr="00D94642">
        <w:rPr>
          <w:rFonts w:ascii="Times New Roman" w:eastAsia="Times New Roman" w:hAnsi="Times New Roman" w:cs="Times New Roman"/>
        </w:rPr>
        <w:t>ACTIVITIES FUNDED UNDER THIS PROGRAM</w:t>
      </w:r>
    </w:p>
    <w:p w:rsidR="00D94642" w:rsidRPr="00D94642" w:rsidRDefault="00D94642" w:rsidP="00D94642">
      <w:pPr>
        <w:rPr>
          <w:i/>
        </w:rPr>
      </w:pPr>
      <w:r w:rsidRPr="00D94642">
        <w:rPr>
          <w:b/>
          <w:i/>
        </w:rPr>
        <w:t xml:space="preserve">Required Services -- </w:t>
      </w:r>
      <w:r w:rsidRPr="00D94642">
        <w:t>Any project assisted under this section shall provide—</w:t>
      </w:r>
    </w:p>
    <w:p w:rsidR="00D94642" w:rsidRPr="00D94642" w:rsidRDefault="00D94642" w:rsidP="00D94642">
      <w:pPr>
        <w:autoSpaceDE w:val="0"/>
        <w:autoSpaceDN w:val="0"/>
        <w:adjustRightInd w:val="0"/>
        <w:ind w:firstLine="480"/>
      </w:pPr>
      <w:r w:rsidRPr="00D94642">
        <w:t>(1) connections to high quality academic tutoring services, to enable students to complete secondary or postsecondary courses;</w:t>
      </w:r>
    </w:p>
    <w:p w:rsidR="00D94642" w:rsidRPr="00D94642" w:rsidRDefault="00D94642" w:rsidP="00D94642">
      <w:pPr>
        <w:autoSpaceDE w:val="0"/>
        <w:autoSpaceDN w:val="0"/>
        <w:adjustRightInd w:val="0"/>
        <w:ind w:firstLine="480"/>
      </w:pPr>
      <w:r w:rsidRPr="00D94642">
        <w:t>(2) advice and assistance in secondary course selection and, if applicable, initial postsecondary course selection;</w:t>
      </w:r>
    </w:p>
    <w:p w:rsidR="00D94642" w:rsidRPr="00D94642" w:rsidRDefault="00D94642" w:rsidP="00D94642">
      <w:pPr>
        <w:autoSpaceDE w:val="0"/>
        <w:autoSpaceDN w:val="0"/>
        <w:adjustRightInd w:val="0"/>
        <w:ind w:firstLine="480"/>
      </w:pPr>
      <w:r w:rsidRPr="00D94642">
        <w:t>(3) assistance in preparing for college entrance examinations and completing college admission applications;</w:t>
      </w:r>
    </w:p>
    <w:p w:rsidR="00D94642" w:rsidRPr="00D94642" w:rsidRDefault="00D94642" w:rsidP="00D94642">
      <w:pPr>
        <w:autoSpaceDE w:val="0"/>
        <w:autoSpaceDN w:val="0"/>
        <w:adjustRightInd w:val="0"/>
        <w:ind w:firstLine="480"/>
      </w:pPr>
      <w:r w:rsidRPr="00D94642">
        <w:t>(4)   (A) information on the full range of Federal student financial aid programs and benefits (including Federal Pell Grant awards and loan forgiveness) and resources for locating public and private scholarships; and</w:t>
      </w:r>
    </w:p>
    <w:p w:rsidR="00D94642" w:rsidRPr="00D94642" w:rsidRDefault="00D94642" w:rsidP="00D94642">
      <w:pPr>
        <w:autoSpaceDE w:val="0"/>
        <w:autoSpaceDN w:val="0"/>
        <w:adjustRightInd w:val="0"/>
        <w:ind w:firstLine="480"/>
      </w:pPr>
      <w:r w:rsidRPr="00D94642">
        <w:lastRenderedPageBreak/>
        <w:t xml:space="preserve">       (B) assistance in completing financial aid applications, including the Free Application for Federal Student Aid described in section 483(a);</w:t>
      </w:r>
    </w:p>
    <w:p w:rsidR="00D94642" w:rsidRPr="00D94642" w:rsidRDefault="00D94642" w:rsidP="00D94642">
      <w:pPr>
        <w:autoSpaceDE w:val="0"/>
        <w:autoSpaceDN w:val="0"/>
        <w:adjustRightInd w:val="0"/>
        <w:ind w:firstLine="480"/>
      </w:pPr>
      <w:r w:rsidRPr="00D94642">
        <w:t xml:space="preserve">(5) guidance on and assistance in— </w:t>
      </w:r>
    </w:p>
    <w:p w:rsidR="00D94642" w:rsidRPr="00D94642" w:rsidRDefault="00D94642" w:rsidP="00D94642">
      <w:pPr>
        <w:autoSpaceDE w:val="0"/>
        <w:autoSpaceDN w:val="0"/>
        <w:adjustRightInd w:val="0"/>
        <w:ind w:left="480" w:firstLine="480"/>
      </w:pPr>
      <w:r w:rsidRPr="00D94642">
        <w:t>(A) secondary school reentry;</w:t>
      </w:r>
    </w:p>
    <w:p w:rsidR="00D94642" w:rsidRPr="00D94642" w:rsidRDefault="00D94642" w:rsidP="00D94642">
      <w:pPr>
        <w:autoSpaceDE w:val="0"/>
        <w:autoSpaceDN w:val="0"/>
        <w:adjustRightInd w:val="0"/>
        <w:ind w:left="480" w:firstLine="480"/>
      </w:pPr>
      <w:r w:rsidRPr="00D94642">
        <w:t>(B) alternative education programs for secondary school dropouts that lead to the receipt of a regular secondary school diploma;</w:t>
      </w:r>
    </w:p>
    <w:p w:rsidR="00D94642" w:rsidRPr="00D94642" w:rsidRDefault="00D94642" w:rsidP="00D94642">
      <w:pPr>
        <w:autoSpaceDE w:val="0"/>
        <w:autoSpaceDN w:val="0"/>
        <w:adjustRightInd w:val="0"/>
        <w:ind w:left="480" w:firstLine="480"/>
      </w:pPr>
      <w:r w:rsidRPr="00D94642">
        <w:t>(C) entry into general educational development (GED) programs; or</w:t>
      </w:r>
    </w:p>
    <w:p w:rsidR="00D94642" w:rsidRPr="00D94642" w:rsidRDefault="00D94642" w:rsidP="00D94642">
      <w:pPr>
        <w:autoSpaceDE w:val="0"/>
        <w:autoSpaceDN w:val="0"/>
        <w:adjustRightInd w:val="0"/>
        <w:ind w:left="480" w:firstLine="480"/>
      </w:pPr>
      <w:r w:rsidRPr="00D94642">
        <w:t>(D) postsecondary education; and</w:t>
      </w:r>
    </w:p>
    <w:p w:rsidR="00D94642" w:rsidRPr="00D94642" w:rsidRDefault="00D94642" w:rsidP="00D94642">
      <w:pPr>
        <w:autoSpaceDE w:val="0"/>
        <w:autoSpaceDN w:val="0"/>
        <w:adjustRightInd w:val="0"/>
        <w:ind w:firstLine="480"/>
      </w:pPr>
      <w:r w:rsidRPr="00D94642">
        <w:t>(6) connections to education or counseling services designed to improve the financial literacy and economic literacy of students or the students’ parents, including financial planning for postsecondary education.</w:t>
      </w:r>
    </w:p>
    <w:p w:rsidR="00D94642" w:rsidRPr="00D94642" w:rsidRDefault="00D94642" w:rsidP="00D94642">
      <w:pPr>
        <w:autoSpaceDE w:val="0"/>
        <w:autoSpaceDN w:val="0"/>
        <w:adjustRightInd w:val="0"/>
        <w:ind w:firstLine="480"/>
      </w:pPr>
    </w:p>
    <w:p w:rsidR="00D94642" w:rsidRPr="00D94642" w:rsidRDefault="00D94642" w:rsidP="00D94642">
      <w:pPr>
        <w:autoSpaceDE w:val="0"/>
        <w:autoSpaceDN w:val="0"/>
        <w:adjustRightInd w:val="0"/>
      </w:pPr>
      <w:r w:rsidRPr="00D94642">
        <w:rPr>
          <w:b/>
        </w:rPr>
        <w:t xml:space="preserve">PERMISSIBLE SERVICES </w:t>
      </w:r>
      <w:r w:rsidRPr="00D94642">
        <w:t>—Any project assisted under this section may provide services such as—</w:t>
      </w:r>
    </w:p>
    <w:p w:rsidR="00D94642" w:rsidRPr="00D94642" w:rsidRDefault="00D94642" w:rsidP="00D94642">
      <w:pPr>
        <w:autoSpaceDE w:val="0"/>
        <w:autoSpaceDN w:val="0"/>
        <w:adjustRightInd w:val="0"/>
        <w:ind w:firstLine="480"/>
      </w:pPr>
      <w:r w:rsidRPr="00D94642">
        <w:t>(1) academic tutoring, which may include instruction in reading, writing, study skills, mathematics, science, and other subjects;</w:t>
      </w:r>
    </w:p>
    <w:p w:rsidR="00D94642" w:rsidRPr="00D94642" w:rsidRDefault="00D94642" w:rsidP="00D94642">
      <w:pPr>
        <w:autoSpaceDE w:val="0"/>
        <w:autoSpaceDN w:val="0"/>
        <w:adjustRightInd w:val="0"/>
        <w:ind w:firstLine="480"/>
      </w:pPr>
      <w:r w:rsidRPr="00D94642">
        <w:t>(2) personal and career counseling or activities;</w:t>
      </w:r>
    </w:p>
    <w:p w:rsidR="00D94642" w:rsidRPr="00D94642" w:rsidRDefault="00D94642" w:rsidP="00D94642">
      <w:pPr>
        <w:autoSpaceDE w:val="0"/>
        <w:autoSpaceDN w:val="0"/>
        <w:adjustRightInd w:val="0"/>
        <w:ind w:firstLine="480"/>
      </w:pPr>
      <w:r w:rsidRPr="00D94642">
        <w:t>(3) information and activities designed to acquaint youth with the range of career options available to the youth;</w:t>
      </w:r>
    </w:p>
    <w:p w:rsidR="00D94642" w:rsidRPr="00D94642" w:rsidRDefault="00D94642" w:rsidP="00D94642">
      <w:pPr>
        <w:autoSpaceDE w:val="0"/>
        <w:autoSpaceDN w:val="0"/>
        <w:adjustRightInd w:val="0"/>
        <w:ind w:firstLine="480"/>
      </w:pPr>
      <w:r w:rsidRPr="00D94642">
        <w:t>(4) exposure to the campuses of institutions of higher education, as well as cultural events, academic programs, and other sites or activities not usually available to disadvantaged youth;</w:t>
      </w:r>
    </w:p>
    <w:p w:rsidR="00D94642" w:rsidRPr="00D94642" w:rsidRDefault="00D94642" w:rsidP="00D94642">
      <w:pPr>
        <w:autoSpaceDE w:val="0"/>
        <w:autoSpaceDN w:val="0"/>
        <w:adjustRightInd w:val="0"/>
        <w:ind w:firstLine="480"/>
      </w:pPr>
      <w:r w:rsidRPr="00D94642">
        <w:t>(5) workshops and counseling for families of students served;</w:t>
      </w:r>
    </w:p>
    <w:p w:rsidR="00D94642" w:rsidRPr="00D94642" w:rsidRDefault="00D94642" w:rsidP="00D94642">
      <w:pPr>
        <w:autoSpaceDE w:val="0"/>
        <w:autoSpaceDN w:val="0"/>
        <w:adjustRightInd w:val="0"/>
        <w:ind w:firstLine="480"/>
      </w:pPr>
      <w:r w:rsidRPr="00D94642">
        <w:t>(6) mentoring programs involving elementary or secondary school teachers or counselors, faculty members at institutions of higher education, students, or any combination of such persons; and</w:t>
      </w:r>
    </w:p>
    <w:p w:rsidR="00D94642" w:rsidRDefault="00D94642" w:rsidP="00D94642">
      <w:pPr>
        <w:autoSpaceDE w:val="0"/>
        <w:autoSpaceDN w:val="0"/>
        <w:adjustRightInd w:val="0"/>
        <w:ind w:firstLine="480"/>
      </w:pPr>
      <w:r w:rsidRPr="00D94642">
        <w:t>(7) programs and activities as described in subsection (b) or paragraphs (1) through (6) of this subsection that are specially designed for students who are limited English proficient, students from groups that are traditionally underrepresented in postsecondary education, students with disabilities, students who are homeless children and youths (as such term is defined in section 725 of the McKinney-Vento Homeless Assistance Act (42 U.S.C. 11434a)), students who are in foster care or are aging out of the foster care system, or other disconnected students.</w:t>
      </w:r>
    </w:p>
    <w:p w:rsidR="004C673E" w:rsidRDefault="004C673E" w:rsidP="00D94642">
      <w:pPr>
        <w:autoSpaceDE w:val="0"/>
        <w:autoSpaceDN w:val="0"/>
        <w:adjustRightInd w:val="0"/>
        <w:ind w:firstLine="480"/>
      </w:pPr>
    </w:p>
    <w:p w:rsidR="004C673E" w:rsidRPr="00D94642" w:rsidRDefault="004C673E" w:rsidP="00D94642">
      <w:pPr>
        <w:autoSpaceDE w:val="0"/>
        <w:autoSpaceDN w:val="0"/>
        <w:adjustRightInd w:val="0"/>
        <w:ind w:firstLine="480"/>
      </w:pPr>
    </w:p>
    <w:p w:rsidR="00D94642" w:rsidRDefault="00D94642">
      <w:r>
        <w:br w:type="page"/>
      </w:r>
    </w:p>
    <w:p w:rsidR="00CA0958" w:rsidRPr="00C30409" w:rsidRDefault="00330DC3">
      <w:pPr>
        <w:pStyle w:val="Heading1"/>
        <w:rPr>
          <w:rFonts w:ascii="Times New Roman" w:hAnsi="Times New Roman"/>
        </w:rPr>
      </w:pPr>
      <w:r w:rsidRPr="00C30409">
        <w:rPr>
          <w:rFonts w:ascii="Times New Roman" w:hAnsi="Times New Roman"/>
        </w:rPr>
        <w:lastRenderedPageBreak/>
        <w:t>Talent Search</w:t>
      </w:r>
      <w:r w:rsidR="00CA0958" w:rsidRPr="00C30409">
        <w:rPr>
          <w:rFonts w:ascii="Times New Roman" w:hAnsi="Times New Roman"/>
        </w:rPr>
        <w:t xml:space="preserve"> Program Profile</w:t>
      </w:r>
    </w:p>
    <w:p w:rsidR="00CA0958" w:rsidRDefault="00CA0958" w:rsidP="007D3EE4"/>
    <w:p w:rsidR="00CA0958" w:rsidRDefault="00CA0958">
      <w:pPr>
        <w:pStyle w:val="CommentText"/>
        <w:rPr>
          <w:b/>
          <w:bCs/>
          <w:sz w:val="24"/>
          <w:szCs w:val="24"/>
        </w:rPr>
      </w:pPr>
      <w:r>
        <w:rPr>
          <w:b/>
          <w:sz w:val="24"/>
          <w:szCs w:val="24"/>
          <w:u w:val="single"/>
        </w:rPr>
        <w:t>Instructions</w:t>
      </w:r>
      <w:r>
        <w:rPr>
          <w:sz w:val="24"/>
          <w:szCs w:val="24"/>
        </w:rPr>
        <w:t xml:space="preserve">:  </w:t>
      </w:r>
      <w:r>
        <w:rPr>
          <w:b/>
          <w:sz w:val="24"/>
          <w:szCs w:val="24"/>
        </w:rPr>
        <w:t>All applicants must complete this page</w:t>
      </w:r>
      <w:r>
        <w:rPr>
          <w:sz w:val="24"/>
          <w:szCs w:val="24"/>
        </w:rPr>
        <w:t xml:space="preserve">.  The completed page must be attached to the Other Attachments Form in the application package in </w:t>
      </w:r>
      <w:r w:rsidR="00F253E2">
        <w:rPr>
          <w:sz w:val="24"/>
          <w:szCs w:val="24"/>
        </w:rPr>
        <w:t>Grants.gov</w:t>
      </w:r>
      <w:r w:rsidR="00897C64">
        <w:rPr>
          <w:sz w:val="24"/>
          <w:szCs w:val="24"/>
        </w:rPr>
        <w:t xml:space="preserve"> (as a </w:t>
      </w:r>
      <w:r>
        <w:rPr>
          <w:sz w:val="24"/>
          <w:szCs w:val="24"/>
        </w:rPr>
        <w:t xml:space="preserve">.pdf document) in the application.  </w:t>
      </w:r>
      <w:r>
        <w:rPr>
          <w:b/>
          <w:bCs/>
          <w:sz w:val="24"/>
          <w:szCs w:val="24"/>
        </w:rPr>
        <w:t>DO NOT MODIFY OR AMEND THE CONTENTS OF THIS PAGE.</w:t>
      </w:r>
    </w:p>
    <w:p w:rsidR="00CA0958" w:rsidRDefault="00CA0958">
      <w:pPr>
        <w:tabs>
          <w:tab w:val="left" w:pos="315"/>
          <w:tab w:val="left" w:pos="1890"/>
          <w:tab w:val="left" w:pos="3960"/>
        </w:tabs>
        <w:spacing w:line="240" w:lineRule="atLeast"/>
        <w:jc w:val="both"/>
        <w:rPr>
          <w:snapToGrid w:val="0"/>
          <w:sz w:val="32"/>
        </w:rPr>
      </w:pPr>
    </w:p>
    <w:p w:rsidR="00CA0958" w:rsidRDefault="00CA0958">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w:t>
      </w:r>
      <w:r w:rsidR="00330DC3">
        <w:rPr>
          <w:bCs/>
        </w:rPr>
        <w:t>Talent Search</w:t>
      </w:r>
      <w:r>
        <w:rPr>
          <w:bCs/>
        </w:rPr>
        <w:t xml:space="preserve"> Program (FY 20</w:t>
      </w:r>
      <w:r w:rsidR="00E419D0">
        <w:rPr>
          <w:bCs/>
        </w:rPr>
        <w:t>11</w:t>
      </w:r>
      <w:r>
        <w:rPr>
          <w:bCs/>
        </w:rPr>
        <w:t>-201</w:t>
      </w:r>
      <w:r w:rsidR="00E419D0">
        <w:rPr>
          <w:bCs/>
        </w:rPr>
        <w:t>6</w:t>
      </w:r>
      <w:r>
        <w:rPr>
          <w:bCs/>
        </w:rPr>
        <w:t xml:space="preserve">) must provide their current grant award number.  This can be found in Block 5 of the Grant Award Notification.  </w:t>
      </w:r>
    </w:p>
    <w:p w:rsidR="00CA0958" w:rsidRDefault="00CA0958">
      <w:pPr>
        <w:tabs>
          <w:tab w:val="left" w:pos="315"/>
          <w:tab w:val="left" w:pos="1890"/>
          <w:tab w:val="left" w:pos="3960"/>
        </w:tabs>
        <w:spacing w:line="240" w:lineRule="atLeast"/>
        <w:jc w:val="both"/>
        <w:rPr>
          <w:bCs/>
        </w:rPr>
      </w:pPr>
    </w:p>
    <w:p w:rsidR="00CA0958" w:rsidRDefault="00CA0958">
      <w:pPr>
        <w:tabs>
          <w:tab w:val="left" w:pos="315"/>
          <w:tab w:val="left" w:pos="1890"/>
          <w:tab w:val="left" w:pos="3960"/>
        </w:tabs>
        <w:spacing w:line="240" w:lineRule="atLeast"/>
        <w:jc w:val="both"/>
        <w:rPr>
          <w:bCs/>
          <w:u w:val="single"/>
        </w:rPr>
      </w:pPr>
      <w:r w:rsidRPr="00330DC3">
        <w:rPr>
          <w:b/>
          <w:bCs/>
          <w:u w:val="single"/>
        </w:rPr>
        <w:t>New applicants should leave this item blank</w:t>
      </w:r>
      <w:r>
        <w:rPr>
          <w:bCs/>
          <w:u w:val="single"/>
        </w:rPr>
        <w:t xml:space="preserve">.  </w:t>
      </w:r>
    </w:p>
    <w:p w:rsidR="00CA0958" w:rsidRDefault="00CA095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CA0958" w:rsidRDefault="00CA0958">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P04</w:t>
      </w:r>
      <w:r w:rsidR="00330DC3">
        <w:rPr>
          <w:bCs/>
          <w:snapToGrid w:val="0"/>
          <w:color w:val="000000"/>
        </w:rPr>
        <w:t>4</w:t>
      </w:r>
      <w:r>
        <w:rPr>
          <w:bCs/>
          <w:snapToGrid w:val="0"/>
          <w:color w:val="000000"/>
        </w:rPr>
        <w:t>A (</w:t>
      </w:r>
      <w:r w:rsidR="00E419D0">
        <w:rPr>
          <w:bCs/>
          <w:snapToGrid w:val="0"/>
          <w:color w:val="000000"/>
        </w:rPr>
        <w:t>11</w:t>
      </w:r>
      <w:r>
        <w:rPr>
          <w:bCs/>
          <w:snapToGrid w:val="0"/>
          <w:color w:val="000000"/>
        </w:rPr>
        <w:t>) (</w:t>
      </w:r>
      <w:r w:rsidR="00E419D0">
        <w:rPr>
          <w:bCs/>
          <w:snapToGrid w:val="0"/>
          <w:color w:val="000000"/>
        </w:rPr>
        <w:t>12</w:t>
      </w:r>
      <w:r>
        <w:rPr>
          <w:bCs/>
          <w:snapToGrid w:val="0"/>
          <w:color w:val="000000"/>
        </w:rPr>
        <w:t>) (0</w:t>
      </w:r>
      <w:r w:rsidR="00E419D0">
        <w:rPr>
          <w:bCs/>
          <w:snapToGrid w:val="0"/>
          <w:color w:val="000000"/>
        </w:rPr>
        <w:t>13</w:t>
      </w:r>
      <w:r w:rsidRPr="004279A2">
        <w:rPr>
          <w:bCs/>
          <w:snapToGrid w:val="0"/>
        </w:rPr>
        <w:t xml:space="preserve">)____  ____  ____  </w:t>
      </w:r>
    </w:p>
    <w:p w:rsidR="00A466AB" w:rsidRDefault="00A466AB">
      <w:pPr>
        <w:tabs>
          <w:tab w:val="left" w:pos="720"/>
        </w:tabs>
        <w:spacing w:line="30" w:lineRule="atLeast"/>
        <w:rPr>
          <w:bCs/>
          <w:snapToGrid w:val="0"/>
          <w:color w:val="000000"/>
        </w:rPr>
      </w:pPr>
    </w:p>
    <w:p w:rsidR="00A466AB" w:rsidRPr="004279A2" w:rsidRDefault="00A466AB">
      <w:pPr>
        <w:tabs>
          <w:tab w:val="left" w:pos="720"/>
        </w:tabs>
        <w:spacing w:line="30" w:lineRule="atLeast"/>
        <w:rPr>
          <w:bCs/>
          <w:snapToGrid w:val="0"/>
        </w:rPr>
      </w:pPr>
      <w:r>
        <w:rPr>
          <w:bCs/>
          <w:snapToGrid w:val="0"/>
          <w:color w:val="000000"/>
        </w:rPr>
        <w:t>Application designated to receive prior experience</w:t>
      </w:r>
      <w:r w:rsidR="00E30495">
        <w:rPr>
          <w:bCs/>
          <w:snapToGrid w:val="0"/>
          <w:color w:val="000000"/>
        </w:rPr>
        <w:t xml:space="preserve">: </w:t>
      </w:r>
      <w:r>
        <w:rPr>
          <w:bCs/>
          <w:snapToGrid w:val="0"/>
          <w:color w:val="000000"/>
        </w:rPr>
        <w:t xml:space="preserve"> Yes</w:t>
      </w:r>
      <w:r w:rsidRPr="004279A2">
        <w:rPr>
          <w:bCs/>
          <w:snapToGrid w:val="0"/>
        </w:rPr>
        <w:t>___    No ___</w:t>
      </w:r>
    </w:p>
    <w:p w:rsidR="00CA0958" w:rsidRDefault="00CA0958">
      <w:pPr>
        <w:tabs>
          <w:tab w:val="left" w:pos="720"/>
        </w:tabs>
        <w:spacing w:line="30" w:lineRule="atLeast"/>
        <w:rPr>
          <w:bCs/>
          <w:snapToGrid w:val="0"/>
          <w:color w:val="000000"/>
        </w:rPr>
      </w:pPr>
    </w:p>
    <w:p w:rsidR="00751E67" w:rsidRDefault="00751E67">
      <w:pPr>
        <w:tabs>
          <w:tab w:val="left" w:pos="720"/>
        </w:tabs>
        <w:spacing w:line="30" w:lineRule="atLeast"/>
        <w:rPr>
          <w:bCs/>
          <w:snapToGrid w:val="0"/>
          <w:color w:val="000000"/>
        </w:rPr>
      </w:pPr>
      <w:r>
        <w:rPr>
          <w:bCs/>
          <w:snapToGrid w:val="0"/>
          <w:color w:val="000000"/>
        </w:rPr>
        <w:t xml:space="preserve">Application addresses </w:t>
      </w:r>
      <w:r w:rsidR="00E419D0">
        <w:rPr>
          <w:bCs/>
          <w:snapToGrid w:val="0"/>
          <w:color w:val="000000"/>
        </w:rPr>
        <w:t xml:space="preserve">Competitive Preference </w:t>
      </w:r>
      <w:r>
        <w:rPr>
          <w:bCs/>
          <w:snapToGrid w:val="0"/>
          <w:color w:val="000000"/>
        </w:rPr>
        <w:t>Priorities (check all that apply):</w:t>
      </w:r>
    </w:p>
    <w:p w:rsidR="00751E67" w:rsidRDefault="00751E67">
      <w:pPr>
        <w:tabs>
          <w:tab w:val="left" w:pos="720"/>
        </w:tabs>
        <w:spacing w:line="30" w:lineRule="atLeast"/>
        <w:rPr>
          <w:bCs/>
          <w:snapToGrid w:val="0"/>
          <w:color w:val="000000"/>
        </w:rPr>
      </w:pPr>
    </w:p>
    <w:p w:rsidR="00751E67" w:rsidRPr="001C5F31" w:rsidRDefault="00751E67" w:rsidP="00751E67">
      <w:pPr>
        <w:spacing w:line="40" w:lineRule="atLeast"/>
      </w:pPr>
      <w:r w:rsidRPr="004279A2">
        <w:rPr>
          <w:bCs/>
          <w:snapToGrid w:val="0"/>
        </w:rPr>
        <w:t>___</w:t>
      </w:r>
      <w:r w:rsidRPr="001C5F31">
        <w:rPr>
          <w:bCs/>
          <w:snapToGrid w:val="0"/>
          <w:color w:val="000000"/>
        </w:rPr>
        <w:t xml:space="preserve"> </w:t>
      </w:r>
      <w:r w:rsidR="00E419D0" w:rsidRPr="001C5F31">
        <w:t xml:space="preserve">Competitive Preference </w:t>
      </w:r>
      <w:r w:rsidRPr="001C5F31">
        <w:t>Priority 1</w:t>
      </w:r>
    </w:p>
    <w:p w:rsidR="00675CBD" w:rsidRPr="00751E67" w:rsidRDefault="00675CBD" w:rsidP="00751E67">
      <w:pPr>
        <w:spacing w:line="40" w:lineRule="atLeast"/>
        <w:rPr>
          <w:b/>
        </w:rPr>
      </w:pPr>
    </w:p>
    <w:p w:rsidR="00751E67" w:rsidRPr="001C5F31" w:rsidRDefault="00751E67" w:rsidP="00751E67">
      <w:pPr>
        <w:spacing w:line="40" w:lineRule="atLeast"/>
      </w:pPr>
      <w:r w:rsidRPr="004279A2">
        <w:rPr>
          <w:bCs/>
          <w:snapToGrid w:val="0"/>
        </w:rPr>
        <w:t xml:space="preserve">___ </w:t>
      </w:r>
      <w:r w:rsidR="00E419D0" w:rsidRPr="001C5F31">
        <w:t xml:space="preserve">Competitive Preference </w:t>
      </w:r>
      <w:r w:rsidRPr="001C5F31">
        <w:t>Priority 2</w:t>
      </w:r>
    </w:p>
    <w:p w:rsidR="00675CBD" w:rsidRPr="00751E67" w:rsidRDefault="00675CBD" w:rsidP="00751E67">
      <w:pPr>
        <w:spacing w:line="40" w:lineRule="atLeast"/>
        <w:rPr>
          <w:b/>
        </w:rPr>
      </w:pPr>
    </w:p>
    <w:p w:rsidR="00CA0958" w:rsidRDefault="00CA0958">
      <w:pPr>
        <w:spacing w:line="40" w:lineRule="atLeast"/>
        <w:rPr>
          <w:bCs/>
          <w:snapToGrid w:val="0"/>
          <w:color w:val="000000"/>
        </w:rPr>
      </w:pPr>
      <w:r>
        <w:rPr>
          <w:bCs/>
          <w:snapToGrid w:val="0"/>
          <w:color w:val="000000"/>
        </w:rPr>
        <w:t>2.  Institution</w:t>
      </w:r>
      <w:r w:rsidR="00330DC3">
        <w:rPr>
          <w:bCs/>
          <w:snapToGrid w:val="0"/>
          <w:color w:val="000000"/>
        </w:rPr>
        <w:t>/Agency/Organization/School</w:t>
      </w:r>
      <w:r>
        <w:rPr>
          <w:bCs/>
          <w:snapToGrid w:val="0"/>
          <w:color w:val="000000"/>
        </w:rPr>
        <w:t xml:space="preserve"> (Legal Name): </w:t>
      </w:r>
      <w:r w:rsidRPr="004279A2">
        <w:rPr>
          <w:bCs/>
          <w:snapToGrid w:val="0"/>
        </w:rPr>
        <w:t>___________________________________________________</w:t>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Pr="004279A2">
        <w:rPr>
          <w:bCs/>
          <w:snapToGrid w:val="0"/>
        </w:rPr>
        <w:t>__</w:t>
      </w:r>
    </w:p>
    <w:p w:rsidR="00330DC3" w:rsidRDefault="00330DC3">
      <w:pPr>
        <w:spacing w:line="40" w:lineRule="atLeast"/>
        <w:rPr>
          <w:bCs/>
          <w:snapToGrid w:val="0"/>
          <w:color w:val="000000"/>
        </w:rPr>
      </w:pPr>
    </w:p>
    <w:p w:rsidR="00CA0958" w:rsidRDefault="00CA0958">
      <w:pPr>
        <w:spacing w:line="40" w:lineRule="atLeast"/>
        <w:rPr>
          <w:bCs/>
          <w:snapToGrid w:val="0"/>
          <w:color w:val="000000"/>
        </w:rPr>
      </w:pPr>
      <w:r>
        <w:rPr>
          <w:bCs/>
          <w:snapToGrid w:val="0"/>
          <w:color w:val="000000"/>
        </w:rPr>
        <w:t>3.  All applicants must indicate the address where this project will be physically located.</w:t>
      </w:r>
    </w:p>
    <w:p w:rsidR="00CA0958" w:rsidRDefault="00CA0958">
      <w:pPr>
        <w:tabs>
          <w:tab w:val="left" w:pos="900"/>
        </w:tabs>
        <w:spacing w:line="30" w:lineRule="atLeast"/>
        <w:rPr>
          <w:bCs/>
          <w:snapToGrid w:val="0"/>
          <w:color w:val="000000"/>
        </w:rPr>
      </w:pPr>
    </w:p>
    <w:p w:rsidR="00CA0958" w:rsidRDefault="00CA0958">
      <w:pPr>
        <w:tabs>
          <w:tab w:val="left" w:pos="900"/>
        </w:tabs>
        <w:spacing w:line="30" w:lineRule="atLeast"/>
        <w:rPr>
          <w:bCs/>
          <w:snapToGrid w:val="0"/>
          <w:color w:val="000000"/>
        </w:rPr>
      </w:pPr>
      <w:r>
        <w:rPr>
          <w:bCs/>
          <w:snapToGrid w:val="0"/>
          <w:color w:val="000000"/>
        </w:rPr>
        <w:t>Project Address:</w:t>
      </w:r>
      <w:r>
        <w:rPr>
          <w:bCs/>
          <w:snapToGrid w:val="0"/>
          <w:color w:val="000000"/>
        </w:rPr>
        <w:tab/>
      </w:r>
      <w:r w:rsidRPr="004279A2">
        <w:rPr>
          <w:bCs/>
          <w:snapToGrid w:val="0"/>
        </w:rPr>
        <w:t>________________________________________________________</w:t>
      </w:r>
      <w:r w:rsidR="00330DC3" w:rsidRPr="004279A2">
        <w:rPr>
          <w:bCs/>
          <w:snapToGrid w:val="0"/>
          <w:u w:val="single"/>
        </w:rPr>
        <w:t xml:space="preserve">    </w:t>
      </w:r>
      <w:r w:rsidRPr="004279A2">
        <w:rPr>
          <w:bCs/>
          <w:snapToGrid w:val="0"/>
        </w:rPr>
        <w:t>__</w:t>
      </w:r>
    </w:p>
    <w:p w:rsidR="00CA0958" w:rsidRPr="004279A2" w:rsidRDefault="00CA0958">
      <w:pPr>
        <w:tabs>
          <w:tab w:val="left" w:pos="720"/>
        </w:tabs>
        <w:spacing w:line="30" w:lineRule="atLeast"/>
        <w:rPr>
          <w:bCs/>
          <w:snapToGrid w:val="0"/>
          <w:u w:val="single"/>
        </w:rPr>
      </w:pPr>
      <w:r>
        <w:rPr>
          <w:bCs/>
          <w:snapToGrid w:val="0"/>
          <w:color w:val="000000"/>
        </w:rPr>
        <w:t>City, State, Zip Code</w:t>
      </w:r>
      <w:r w:rsidR="00330DC3">
        <w:rPr>
          <w:bCs/>
          <w:snapToGrid w:val="0"/>
          <w:color w:val="000000"/>
        </w:rPr>
        <w:t xml:space="preserve">  </w:t>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r w:rsidR="00330DC3" w:rsidRPr="004279A2">
        <w:rPr>
          <w:bCs/>
          <w:snapToGrid w:val="0"/>
          <w:u w:val="single"/>
        </w:rPr>
        <w:tab/>
      </w:r>
    </w:p>
    <w:p w:rsidR="00CA0958" w:rsidRDefault="00CA0958">
      <w:pPr>
        <w:tabs>
          <w:tab w:val="left" w:pos="720"/>
        </w:tabs>
        <w:spacing w:line="30" w:lineRule="atLeast"/>
        <w:rPr>
          <w:bCs/>
          <w:snapToGrid w:val="0"/>
          <w:color w:val="000000"/>
        </w:rPr>
      </w:pPr>
    </w:p>
    <w:p w:rsidR="0092451B" w:rsidRDefault="00CA0958">
      <w:pPr>
        <w:tabs>
          <w:tab w:val="left" w:pos="720"/>
        </w:tabs>
        <w:spacing w:line="30" w:lineRule="atLeast"/>
        <w:rPr>
          <w:bCs/>
          <w:snapToGrid w:val="0"/>
          <w:color w:val="000000"/>
          <w:u w:val="single"/>
        </w:rPr>
      </w:pPr>
      <w:r>
        <w:rPr>
          <w:bCs/>
          <w:snapToGrid w:val="0"/>
          <w:color w:val="000000"/>
        </w:rPr>
        <w:t xml:space="preserve">4.  </w:t>
      </w:r>
      <w:r w:rsidR="0092451B">
        <w:rPr>
          <w:bCs/>
          <w:snapToGrid w:val="0"/>
          <w:color w:val="000000"/>
        </w:rPr>
        <w:t>Multiple applications submitted:</w:t>
      </w:r>
      <w:r w:rsidR="0092451B">
        <w:rPr>
          <w:bCs/>
          <w:snapToGrid w:val="0"/>
          <w:color w:val="000000"/>
        </w:rPr>
        <w:tab/>
        <w:t>No:</w:t>
      </w:r>
      <w:r w:rsidR="0092451B" w:rsidRPr="004279A2">
        <w:rPr>
          <w:bCs/>
          <w:snapToGrid w:val="0"/>
          <w:u w:val="single"/>
        </w:rPr>
        <w:tab/>
      </w:r>
      <w:r w:rsidR="0092451B">
        <w:rPr>
          <w:bCs/>
          <w:snapToGrid w:val="0"/>
          <w:color w:val="000000"/>
        </w:rPr>
        <w:tab/>
        <w:t>Yes:</w:t>
      </w:r>
      <w:r w:rsidR="0092451B" w:rsidRPr="004279A2">
        <w:rPr>
          <w:bCs/>
          <w:snapToGrid w:val="0"/>
          <w:u w:val="single"/>
        </w:rPr>
        <w:tab/>
      </w:r>
      <w:r w:rsidR="0092451B">
        <w:rPr>
          <w:bCs/>
          <w:snapToGrid w:val="0"/>
          <w:color w:val="000000"/>
        </w:rPr>
        <w:tab/>
        <w:t>How many?</w:t>
      </w:r>
      <w:r w:rsidR="0092451B" w:rsidRPr="004279A2">
        <w:rPr>
          <w:bCs/>
          <w:snapToGrid w:val="0"/>
          <w:u w:val="single"/>
        </w:rPr>
        <w:tab/>
      </w:r>
    </w:p>
    <w:p w:rsidR="006C621B" w:rsidRDefault="006C621B">
      <w:pPr>
        <w:tabs>
          <w:tab w:val="left" w:pos="720"/>
        </w:tabs>
        <w:spacing w:line="30" w:lineRule="atLeast"/>
        <w:rPr>
          <w:bCs/>
          <w:snapToGrid w:val="0"/>
          <w:color w:val="000000"/>
        </w:rPr>
      </w:pPr>
    </w:p>
    <w:p w:rsidR="0092451B" w:rsidRDefault="0092451B">
      <w:pPr>
        <w:tabs>
          <w:tab w:val="left" w:pos="720"/>
        </w:tabs>
        <w:spacing w:line="30" w:lineRule="atLeast"/>
        <w:rPr>
          <w:bCs/>
          <w:snapToGrid w:val="0"/>
          <w:color w:val="000000"/>
        </w:rPr>
      </w:pPr>
      <w:r w:rsidRPr="0092451B">
        <w:rPr>
          <w:bCs/>
          <w:snapToGrid w:val="0"/>
          <w:color w:val="000000"/>
        </w:rPr>
        <w:t xml:space="preserve">5. </w:t>
      </w:r>
      <w:r>
        <w:rPr>
          <w:bCs/>
          <w:snapToGrid w:val="0"/>
          <w:color w:val="000000"/>
        </w:rPr>
        <w:t xml:space="preserve"> List the target schools and estimated number of participants to be served at each school:</w:t>
      </w:r>
    </w:p>
    <w:p w:rsidR="006C621B" w:rsidRDefault="006C621B">
      <w:pPr>
        <w:tabs>
          <w:tab w:val="left" w:pos="720"/>
        </w:tabs>
        <w:spacing w:line="30" w:lineRule="atLeast"/>
        <w:rPr>
          <w:bCs/>
          <w:snapToGrid w:val="0"/>
          <w:color w:val="000000"/>
        </w:rPr>
      </w:pPr>
    </w:p>
    <w:p w:rsidR="0092451B" w:rsidRPr="004279A2" w:rsidRDefault="0092451B">
      <w:pPr>
        <w:tabs>
          <w:tab w:val="left" w:pos="720"/>
        </w:tabs>
        <w:spacing w:line="30" w:lineRule="atLeast"/>
        <w:rPr>
          <w:bCs/>
          <w:snapToGrid w:val="0"/>
          <w:u w:val="single"/>
        </w:rPr>
      </w:pPr>
      <w:r w:rsidRPr="004279A2">
        <w:rPr>
          <w:bCs/>
          <w:snapToGrid w:val="0"/>
        </w:rPr>
        <w:t>(1)</w:t>
      </w:r>
      <w:r w:rsidRPr="004279A2">
        <w:rPr>
          <w:bCs/>
          <w:snapToGrid w:val="0"/>
          <w:u w:val="single"/>
        </w:rPr>
        <w:tab/>
      </w:r>
      <w:r w:rsidRPr="004279A2">
        <w:rPr>
          <w:bCs/>
          <w:snapToGrid w:val="0"/>
          <w:u w:val="single"/>
        </w:rPr>
        <w:tab/>
      </w:r>
      <w:r w:rsidR="006C621B" w:rsidRPr="004279A2">
        <w:rPr>
          <w:bCs/>
          <w:snapToGrid w:val="0"/>
          <w:u w:val="single"/>
        </w:rPr>
        <w:tab/>
      </w:r>
      <w:r w:rsidR="006C621B" w:rsidRPr="004279A2">
        <w:rPr>
          <w:bCs/>
          <w:snapToGrid w:val="0"/>
          <w:u w:val="single"/>
        </w:rPr>
        <w:tab/>
      </w:r>
      <w:r w:rsidR="006C621B" w:rsidRPr="004279A2">
        <w:rPr>
          <w:bCs/>
          <w:snapToGrid w:val="0"/>
        </w:rPr>
        <w:tab/>
      </w:r>
      <w:r w:rsidR="006C621B" w:rsidRPr="004279A2">
        <w:rPr>
          <w:bCs/>
          <w:snapToGrid w:val="0"/>
          <w:u w:val="single"/>
        </w:rPr>
        <w:tab/>
      </w:r>
      <w:r w:rsidR="006C621B" w:rsidRPr="004279A2">
        <w:rPr>
          <w:bCs/>
          <w:snapToGrid w:val="0"/>
        </w:rPr>
        <w:tab/>
        <w:t>(8)</w:t>
      </w:r>
      <w:r w:rsidR="006C621B" w:rsidRPr="004279A2">
        <w:rPr>
          <w:bCs/>
          <w:snapToGrid w:val="0"/>
          <w:u w:val="single"/>
        </w:rPr>
        <w:tab/>
      </w:r>
      <w:r w:rsidR="006C621B" w:rsidRPr="004279A2">
        <w:rPr>
          <w:bCs/>
          <w:snapToGrid w:val="0"/>
          <w:u w:val="single"/>
        </w:rPr>
        <w:tab/>
      </w:r>
      <w:r w:rsidR="006C621B" w:rsidRPr="004279A2">
        <w:rPr>
          <w:bCs/>
          <w:snapToGrid w:val="0"/>
          <w:u w:val="single"/>
        </w:rPr>
        <w:tab/>
      </w:r>
      <w:r w:rsidR="006C621B" w:rsidRPr="004279A2">
        <w:rPr>
          <w:bCs/>
          <w:snapToGrid w:val="0"/>
          <w:u w:val="single"/>
        </w:rPr>
        <w:tab/>
      </w:r>
      <w:r w:rsidR="006C621B" w:rsidRPr="004279A2">
        <w:rPr>
          <w:bCs/>
          <w:snapToGrid w:val="0"/>
        </w:rPr>
        <w:tab/>
      </w:r>
      <w:r w:rsidR="006C621B" w:rsidRPr="004279A2">
        <w:rPr>
          <w:bCs/>
          <w:snapToGrid w:val="0"/>
          <w:u w:val="single"/>
        </w:rPr>
        <w:tab/>
      </w:r>
    </w:p>
    <w:p w:rsidR="006C621B" w:rsidRPr="004279A2" w:rsidRDefault="006C621B" w:rsidP="006C621B">
      <w:pPr>
        <w:tabs>
          <w:tab w:val="left" w:pos="720"/>
        </w:tabs>
        <w:spacing w:line="30" w:lineRule="atLeast"/>
        <w:rPr>
          <w:bCs/>
          <w:snapToGrid w:val="0"/>
          <w:u w:val="single"/>
        </w:rPr>
      </w:pPr>
      <w:r w:rsidRPr="004279A2">
        <w:rPr>
          <w:bCs/>
          <w:snapToGrid w:val="0"/>
        </w:rPr>
        <w:t>(2)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 xml:space="preserve">(9) </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RDefault="006C621B" w:rsidP="006C621B">
      <w:pPr>
        <w:tabs>
          <w:tab w:val="left" w:pos="720"/>
        </w:tabs>
        <w:spacing w:line="30" w:lineRule="atLeast"/>
        <w:rPr>
          <w:bCs/>
          <w:snapToGrid w:val="0"/>
          <w:u w:val="single"/>
        </w:rPr>
      </w:pPr>
      <w:r w:rsidRPr="004279A2">
        <w:rPr>
          <w:bCs/>
          <w:snapToGrid w:val="0"/>
        </w:rPr>
        <w:t>(3)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(10)</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RDefault="006C621B" w:rsidP="006C621B">
      <w:pPr>
        <w:tabs>
          <w:tab w:val="left" w:pos="720"/>
        </w:tabs>
        <w:spacing w:line="30" w:lineRule="atLeast"/>
        <w:rPr>
          <w:bCs/>
          <w:snapToGrid w:val="0"/>
          <w:u w:val="single"/>
        </w:rPr>
      </w:pPr>
      <w:r w:rsidRPr="004279A2">
        <w:rPr>
          <w:bCs/>
          <w:snapToGrid w:val="0"/>
        </w:rPr>
        <w:t>(4)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(11)</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RDefault="006C621B" w:rsidP="006C621B">
      <w:pPr>
        <w:tabs>
          <w:tab w:val="left" w:pos="720"/>
        </w:tabs>
        <w:spacing w:line="30" w:lineRule="atLeast"/>
        <w:rPr>
          <w:bCs/>
          <w:snapToGrid w:val="0"/>
          <w:u w:val="single"/>
        </w:rPr>
      </w:pPr>
      <w:r w:rsidRPr="004279A2">
        <w:rPr>
          <w:bCs/>
          <w:snapToGrid w:val="0"/>
        </w:rPr>
        <w:t>(5)</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RDefault="006C621B" w:rsidP="006C621B">
      <w:pPr>
        <w:tabs>
          <w:tab w:val="left" w:pos="720"/>
        </w:tabs>
        <w:spacing w:line="30" w:lineRule="atLeast"/>
        <w:rPr>
          <w:bCs/>
          <w:snapToGrid w:val="0"/>
          <w:u w:val="single"/>
        </w:rPr>
      </w:pPr>
      <w:r w:rsidRPr="004279A2">
        <w:rPr>
          <w:bCs/>
          <w:snapToGrid w:val="0"/>
        </w:rPr>
        <w:t>(6)</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RDefault="006C621B" w:rsidP="006C621B">
      <w:pPr>
        <w:tabs>
          <w:tab w:val="left" w:pos="720"/>
        </w:tabs>
        <w:spacing w:line="30" w:lineRule="atLeast"/>
        <w:rPr>
          <w:bCs/>
          <w:snapToGrid w:val="0"/>
          <w:u w:val="single"/>
        </w:rPr>
      </w:pPr>
      <w:r w:rsidRPr="004279A2">
        <w:rPr>
          <w:bCs/>
          <w:snapToGrid w:val="0"/>
        </w:rPr>
        <w:t>(7)</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6C621B" w:rsidRDefault="006C621B" w:rsidP="006C621B">
      <w:pPr>
        <w:tabs>
          <w:tab w:val="left" w:pos="720"/>
        </w:tabs>
        <w:spacing w:line="30" w:lineRule="atLeast"/>
        <w:rPr>
          <w:bCs/>
          <w:snapToGrid w:val="0"/>
          <w:color w:val="000000"/>
          <w:sz w:val="20"/>
          <w:szCs w:val="20"/>
        </w:rPr>
      </w:pPr>
      <w:r w:rsidRPr="006C621B">
        <w:rPr>
          <w:bCs/>
          <w:snapToGrid w:val="0"/>
          <w:color w:val="000000"/>
          <w:sz w:val="20"/>
          <w:szCs w:val="20"/>
          <w:u w:val="single"/>
        </w:rPr>
        <w:t>Note</w:t>
      </w:r>
      <w:r w:rsidRPr="006C621B">
        <w:rPr>
          <w:bCs/>
          <w:snapToGrid w:val="0"/>
          <w:color w:val="000000"/>
          <w:sz w:val="20"/>
          <w:szCs w:val="20"/>
        </w:rPr>
        <w:t>:  The project must be located in a setting accessible to the individuals the project proposes to serve.  Add an additional page to list target schools, if needed.</w:t>
      </w:r>
    </w:p>
    <w:p w:rsidR="006C621B" w:rsidRDefault="006C621B" w:rsidP="006C621B">
      <w:pPr>
        <w:tabs>
          <w:tab w:val="left" w:pos="720"/>
        </w:tabs>
        <w:spacing w:line="30" w:lineRule="atLeast"/>
        <w:rPr>
          <w:bCs/>
          <w:snapToGrid w:val="0"/>
          <w:color w:val="000000"/>
          <w:u w:val="single"/>
        </w:rPr>
      </w:pPr>
    </w:p>
    <w:p w:rsidR="0033488F" w:rsidRDefault="0033488F" w:rsidP="0033488F">
      <w:pPr>
        <w:rPr>
          <w:bCs/>
        </w:rPr>
      </w:pPr>
      <w:r>
        <w:rPr>
          <w:bCs/>
          <w:snapToGrid w:val="0"/>
          <w:color w:val="000000"/>
        </w:rPr>
        <w:t>6.  Provide the t</w:t>
      </w:r>
      <w:r>
        <w:rPr>
          <w:bCs/>
        </w:rPr>
        <w:t xml:space="preserve">otal number of proposed participants to be served each year: </w:t>
      </w:r>
      <w:r w:rsidRPr="008778D4">
        <w:rPr>
          <w:bCs/>
        </w:rPr>
        <w:t xml:space="preserve"> ________</w:t>
      </w:r>
    </w:p>
    <w:p w:rsidR="0033488F" w:rsidRDefault="0033488F" w:rsidP="0033488F">
      <w:pPr>
        <w:ind w:left="360"/>
        <w:rPr>
          <w:b/>
          <w:i/>
          <w:iCs/>
        </w:rPr>
      </w:pPr>
      <w:r>
        <w:rPr>
          <w:b/>
          <w:i/>
          <w:iCs/>
        </w:rPr>
        <w:lastRenderedPageBreak/>
        <w:t>(Note:  Projects are expected to serve the same number of participants, each year.  Two-thirds of the participants served must be low-income, first-generation college</w:t>
      </w:r>
      <w:r w:rsidR="001C5F31">
        <w:rPr>
          <w:b/>
          <w:i/>
          <w:iCs/>
        </w:rPr>
        <w:t xml:space="preserve"> students).</w:t>
      </w:r>
    </w:p>
    <w:p w:rsidR="001C5F31" w:rsidRDefault="001C5F31" w:rsidP="0033488F">
      <w:pPr>
        <w:ind w:left="360"/>
        <w:rPr>
          <w:b/>
          <w:i/>
          <w:iCs/>
        </w:rPr>
      </w:pPr>
    </w:p>
    <w:p w:rsidR="002C6AAA" w:rsidRPr="00F253E2" w:rsidRDefault="002C6AAA" w:rsidP="002C6AAA">
      <w:pPr>
        <w:pStyle w:val="CommentText"/>
        <w:rPr>
          <w:b/>
          <w:i/>
          <w:sz w:val="24"/>
          <w:szCs w:val="24"/>
        </w:rPr>
      </w:pPr>
      <w:bookmarkStart w:id="6" w:name="OLE_LINK4"/>
      <w:bookmarkStart w:id="7" w:name="OLE_LINK5"/>
      <w:r w:rsidRPr="00F253E2">
        <w:rPr>
          <w:sz w:val="24"/>
          <w:szCs w:val="24"/>
        </w:rPr>
        <w:t xml:space="preserve">7.  </w:t>
      </w:r>
      <w:r w:rsidRPr="00675983">
        <w:rPr>
          <w:sz w:val="24"/>
          <w:szCs w:val="24"/>
        </w:rPr>
        <w:t>Program Objectives:</w:t>
      </w:r>
      <w:r w:rsidRPr="00F253E2">
        <w:rPr>
          <w:b/>
          <w:i/>
          <w:sz w:val="24"/>
          <w:szCs w:val="24"/>
        </w:rPr>
        <w:t xml:space="preserve">  </w:t>
      </w:r>
    </w:p>
    <w:p w:rsidR="002C6AAA" w:rsidRPr="00F253E2" w:rsidRDefault="002C6AAA" w:rsidP="002C6AAA">
      <w:r w:rsidRPr="00F253E2">
        <w:t xml:space="preserve">Please fill in the proposed percent for each objective.  </w:t>
      </w:r>
    </w:p>
    <w:p w:rsidR="002C6AAA" w:rsidRPr="00F253E2" w:rsidRDefault="002C6AAA" w:rsidP="002C6AAA">
      <w:r w:rsidRPr="00F253E2">
        <w:rPr>
          <w:i/>
          <w:iCs/>
        </w:rPr>
        <w:t xml:space="preserve">Note:  These are the same objectives that </w:t>
      </w:r>
      <w:r w:rsidRPr="00F253E2">
        <w:rPr>
          <w:b/>
          <w:i/>
          <w:iCs/>
        </w:rPr>
        <w:t>MUST</w:t>
      </w:r>
      <w:r w:rsidRPr="00F253E2">
        <w:rPr>
          <w:i/>
          <w:iCs/>
        </w:rPr>
        <w:t xml:space="preserve"> be stated in Part III -- Program Narrative section of your application when addressing the Objectives and the Evaluation criteria.</w:t>
      </w:r>
    </w:p>
    <w:p w:rsidR="002C6AAA" w:rsidRPr="00F253E2" w:rsidRDefault="002C6AAA" w:rsidP="002C6AAA">
      <w:r w:rsidRPr="00F253E2">
        <w:tab/>
      </w: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 xml:space="preserve">A.  </w:t>
      </w:r>
      <w:r w:rsidRPr="00613EAE">
        <w:rPr>
          <w:rFonts w:ascii="Times New Roman" w:hAnsi="Times New Roman"/>
          <w:sz w:val="24"/>
          <w:szCs w:val="24"/>
          <w:u w:val="single"/>
        </w:rPr>
        <w:t>Secondary School Persistence</w:t>
      </w:r>
      <w:r w:rsidRPr="00613EAE">
        <w:rPr>
          <w:rFonts w:ascii="Times New Roman" w:hAnsi="Times New Roman"/>
          <w:sz w:val="24"/>
          <w:szCs w:val="24"/>
        </w:rPr>
        <w:t>: ____% of non-senior participants served each project year will complete the current academic year and continue in school for the next academic year, at the next grade level.</w:t>
      </w:r>
    </w:p>
    <w:p w:rsidR="00F253E2" w:rsidRPr="00613EAE" w:rsidRDefault="00F253E2" w:rsidP="00F253E2">
      <w:pPr>
        <w:pStyle w:val="NoSpacing"/>
        <w:contextualSpacing/>
        <w:rPr>
          <w:rFonts w:ascii="Times New Roman" w:hAnsi="Times New Roman"/>
          <w:sz w:val="24"/>
          <w:szCs w:val="24"/>
        </w:rPr>
      </w:pP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 xml:space="preserve">B.  </w:t>
      </w:r>
      <w:r w:rsidRPr="00613EAE">
        <w:rPr>
          <w:rFonts w:ascii="Times New Roman" w:hAnsi="Times New Roman"/>
          <w:sz w:val="24"/>
          <w:szCs w:val="24"/>
          <w:u w:val="single"/>
        </w:rPr>
        <w:t>Secondary School Graduation (regular secondary school diploma)</w:t>
      </w:r>
      <w:r w:rsidRPr="00613EAE">
        <w:rPr>
          <w:rFonts w:ascii="Times New Roman" w:hAnsi="Times New Roman"/>
          <w:sz w:val="24"/>
          <w:szCs w:val="24"/>
        </w:rPr>
        <w:t>:  ___% of seniors</w:t>
      </w:r>
      <w:r w:rsidR="005D04B6">
        <w:rPr>
          <w:rFonts w:ascii="Times New Roman" w:hAnsi="Times New Roman"/>
          <w:sz w:val="24"/>
          <w:szCs w:val="24"/>
        </w:rPr>
        <w:t xml:space="preserve"> served during the project year</w:t>
      </w:r>
      <w:r w:rsidR="00EA16E4">
        <w:rPr>
          <w:rFonts w:ascii="Times New Roman" w:hAnsi="Times New Roman"/>
          <w:sz w:val="24"/>
          <w:szCs w:val="24"/>
        </w:rPr>
        <w:t xml:space="preserve"> </w:t>
      </w:r>
      <w:r w:rsidRPr="00613EAE">
        <w:rPr>
          <w:rFonts w:ascii="Times New Roman" w:hAnsi="Times New Roman"/>
          <w:sz w:val="24"/>
          <w:szCs w:val="24"/>
        </w:rPr>
        <w:t>will graduate during the project year with a regular secondary school diploma</w:t>
      </w:r>
      <w:r w:rsidR="00C31DF1">
        <w:rPr>
          <w:rFonts w:ascii="Times New Roman" w:hAnsi="Times New Roman"/>
          <w:sz w:val="24"/>
          <w:szCs w:val="24"/>
        </w:rPr>
        <w:t xml:space="preserve"> within</w:t>
      </w:r>
      <w:r w:rsidRPr="00613EAE">
        <w:rPr>
          <w:rFonts w:ascii="Times New Roman" w:hAnsi="Times New Roman"/>
          <w:sz w:val="24"/>
          <w:szCs w:val="24"/>
        </w:rPr>
        <w:t xml:space="preserve"> the standard number of years.</w:t>
      </w:r>
    </w:p>
    <w:p w:rsidR="00F253E2" w:rsidRPr="00613EAE" w:rsidRDefault="00F253E2" w:rsidP="00F253E2">
      <w:pPr>
        <w:pStyle w:val="NoSpacing"/>
        <w:contextualSpacing/>
        <w:rPr>
          <w:rFonts w:ascii="Times New Roman" w:hAnsi="Times New Roman"/>
          <w:sz w:val="24"/>
          <w:szCs w:val="24"/>
        </w:rPr>
      </w:pP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 xml:space="preserve">C.  </w:t>
      </w:r>
      <w:r w:rsidRPr="00613EAE">
        <w:rPr>
          <w:rFonts w:ascii="Times New Roman" w:hAnsi="Times New Roman"/>
          <w:sz w:val="24"/>
          <w:szCs w:val="24"/>
          <w:u w:val="single"/>
        </w:rPr>
        <w:t>Secondary School Graduation (rigorous secondary school program of study)</w:t>
      </w:r>
      <w:r w:rsidRPr="00613EAE">
        <w:rPr>
          <w:rFonts w:ascii="Times New Roman" w:hAnsi="Times New Roman"/>
          <w:sz w:val="24"/>
          <w:szCs w:val="24"/>
        </w:rPr>
        <w:t>: ___% of seniors served during the project year</w:t>
      </w:r>
      <w:r w:rsidR="00C31DF1">
        <w:rPr>
          <w:rFonts w:ascii="Times New Roman" w:hAnsi="Times New Roman"/>
          <w:sz w:val="24"/>
          <w:szCs w:val="24"/>
        </w:rPr>
        <w:t xml:space="preserve"> will </w:t>
      </w:r>
      <w:r w:rsidRPr="00613EAE">
        <w:rPr>
          <w:rFonts w:ascii="Times New Roman" w:hAnsi="Times New Roman"/>
          <w:sz w:val="24"/>
          <w:szCs w:val="24"/>
        </w:rPr>
        <w:t>complete a rigorous sec</w:t>
      </w:r>
      <w:r w:rsidR="00C31DF1">
        <w:rPr>
          <w:rFonts w:ascii="Times New Roman" w:hAnsi="Times New Roman"/>
          <w:sz w:val="24"/>
          <w:szCs w:val="24"/>
        </w:rPr>
        <w:t xml:space="preserve">ondary school program of study and </w:t>
      </w:r>
      <w:r w:rsidRPr="00613EAE">
        <w:rPr>
          <w:rFonts w:ascii="Times New Roman" w:hAnsi="Times New Roman"/>
          <w:sz w:val="24"/>
          <w:szCs w:val="24"/>
        </w:rPr>
        <w:t>will graduate during the project year with a r</w:t>
      </w:r>
      <w:r w:rsidR="00C31DF1">
        <w:rPr>
          <w:rFonts w:ascii="Times New Roman" w:hAnsi="Times New Roman"/>
          <w:sz w:val="24"/>
          <w:szCs w:val="24"/>
        </w:rPr>
        <w:t>egular secondary school diploma</w:t>
      </w:r>
      <w:r w:rsidRPr="00613EAE">
        <w:rPr>
          <w:rFonts w:ascii="Times New Roman" w:hAnsi="Times New Roman"/>
          <w:sz w:val="24"/>
          <w:szCs w:val="24"/>
        </w:rPr>
        <w:t xml:space="preserve"> </w:t>
      </w:r>
      <w:r w:rsidR="00C31DF1">
        <w:rPr>
          <w:rFonts w:ascii="Times New Roman" w:hAnsi="Times New Roman"/>
          <w:sz w:val="24"/>
          <w:szCs w:val="24"/>
        </w:rPr>
        <w:t>with</w:t>
      </w:r>
      <w:r w:rsidRPr="00613EAE">
        <w:rPr>
          <w:rFonts w:ascii="Times New Roman" w:hAnsi="Times New Roman"/>
          <w:sz w:val="24"/>
          <w:szCs w:val="24"/>
        </w:rPr>
        <w:t>in the standard number of years.</w:t>
      </w:r>
    </w:p>
    <w:p w:rsidR="00F253E2" w:rsidRPr="00613EAE" w:rsidRDefault="00F253E2" w:rsidP="00F253E2">
      <w:pPr>
        <w:pStyle w:val="NoSpacing"/>
        <w:contextualSpacing/>
        <w:rPr>
          <w:rFonts w:ascii="Times New Roman" w:hAnsi="Times New Roman"/>
          <w:sz w:val="24"/>
          <w:szCs w:val="24"/>
        </w:rPr>
      </w:pP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 xml:space="preserve">D.  </w:t>
      </w:r>
      <w:r w:rsidRPr="00613EAE">
        <w:rPr>
          <w:rFonts w:ascii="Times New Roman" w:hAnsi="Times New Roman"/>
          <w:sz w:val="24"/>
          <w:szCs w:val="24"/>
          <w:u w:val="single"/>
        </w:rPr>
        <w:t>Postsecondary Education Enrollment</w:t>
      </w:r>
      <w:r w:rsidRPr="00613EAE">
        <w:rPr>
          <w:rFonts w:ascii="Times New Roman" w:hAnsi="Times New Roman"/>
          <w:sz w:val="24"/>
          <w:szCs w:val="24"/>
        </w:rPr>
        <w:t>: ___% of participants, who have graduated with a regular secondary school diploma, during the project year, will enroll in an institution of higher education by the fall semester immediately following high school graduation or will have received notification, by the fall semester immediately following high school, from an institution of higher education, of acceptance but deferred enrollment until the next academic semester (e.g. spring semester).</w:t>
      </w:r>
    </w:p>
    <w:p w:rsidR="00F253E2" w:rsidRPr="00613EAE" w:rsidRDefault="00F253E2" w:rsidP="00F253E2">
      <w:pPr>
        <w:pStyle w:val="NoSpacing"/>
        <w:contextualSpacing/>
        <w:rPr>
          <w:rFonts w:ascii="Times New Roman" w:hAnsi="Times New Roman"/>
          <w:sz w:val="24"/>
          <w:szCs w:val="24"/>
        </w:rPr>
      </w:pPr>
    </w:p>
    <w:p w:rsidR="00F253E2" w:rsidRPr="00613EAE" w:rsidRDefault="00F253E2" w:rsidP="00675983">
      <w:pPr>
        <w:tabs>
          <w:tab w:val="left" w:pos="720"/>
        </w:tabs>
        <w:spacing w:line="30" w:lineRule="atLeast"/>
      </w:pPr>
      <w:r w:rsidRPr="00613EAE">
        <w:t xml:space="preserve">E.  </w:t>
      </w:r>
      <w:r w:rsidRPr="00613EAE">
        <w:rPr>
          <w:u w:val="single"/>
        </w:rPr>
        <w:t>Postsecondary Attainment</w:t>
      </w:r>
      <w:r w:rsidRPr="00613EAE">
        <w:t>: ___% of participants served during the project year, who enrolled in an institution of higher education, by the fall semester immediately following high school graduation or by the next academic semester (e.g. spring semester) as a result of acceptance but deferred enrollment will complete a program of postsecondary education within six years.</w:t>
      </w:r>
    </w:p>
    <w:p w:rsidR="00751E67" w:rsidRDefault="00751E67" w:rsidP="00F253E2">
      <w:pPr>
        <w:pStyle w:val="NoSpacing"/>
        <w:contextualSpacing/>
        <w:rPr>
          <w:rFonts w:ascii="Times New Roman" w:hAnsi="Times New Roman"/>
          <w:b/>
          <w:i/>
          <w:sz w:val="24"/>
          <w:szCs w:val="24"/>
        </w:rPr>
      </w:pPr>
    </w:p>
    <w:p w:rsidR="00F253E2" w:rsidRDefault="00F253E2" w:rsidP="00F253E2">
      <w:pPr>
        <w:pStyle w:val="NoSpacing"/>
        <w:contextualSpacing/>
        <w:rPr>
          <w:rFonts w:ascii="Times New Roman" w:hAnsi="Times New Roman"/>
          <w:sz w:val="24"/>
          <w:szCs w:val="24"/>
        </w:rPr>
      </w:pPr>
      <w:r w:rsidRPr="00613EAE">
        <w:rPr>
          <w:rFonts w:ascii="Times New Roman" w:hAnsi="Times New Roman"/>
          <w:b/>
          <w:i/>
          <w:sz w:val="24"/>
          <w:szCs w:val="24"/>
        </w:rPr>
        <w:t>Please note the following definitions</w:t>
      </w:r>
      <w:r w:rsidRPr="00613EAE">
        <w:rPr>
          <w:rFonts w:ascii="Times New Roman" w:hAnsi="Times New Roman"/>
          <w:sz w:val="24"/>
          <w:szCs w:val="24"/>
        </w:rPr>
        <w:t>:</w:t>
      </w:r>
    </w:p>
    <w:p w:rsidR="00F253E2" w:rsidRDefault="00F253E2" w:rsidP="00F253E2">
      <w:pPr>
        <w:pStyle w:val="NoSpacing"/>
        <w:contextualSpacing/>
        <w:rPr>
          <w:rFonts w:ascii="Times New Roman" w:hAnsi="Times New Roman"/>
          <w:sz w:val="24"/>
          <w:szCs w:val="24"/>
        </w:rPr>
      </w:pPr>
    </w:p>
    <w:p w:rsidR="00F253E2" w:rsidRPr="00573926" w:rsidRDefault="00F253E2" w:rsidP="00F253E2">
      <w:pPr>
        <w:pStyle w:val="NoSpacing"/>
        <w:contextualSpacing/>
        <w:rPr>
          <w:rFonts w:ascii="Times New Roman" w:hAnsi="Times New Roman"/>
          <w:sz w:val="24"/>
          <w:szCs w:val="24"/>
        </w:rPr>
      </w:pPr>
      <w:r w:rsidRPr="00573926">
        <w:rPr>
          <w:rFonts w:ascii="Times New Roman" w:hAnsi="Times New Roman"/>
          <w:b/>
          <w:sz w:val="24"/>
          <w:szCs w:val="24"/>
        </w:rPr>
        <w:t>Graduation in a standard number of years</w:t>
      </w:r>
      <w:r>
        <w:rPr>
          <w:rFonts w:ascii="Times New Roman" w:hAnsi="Times New Roman"/>
          <w:b/>
          <w:sz w:val="24"/>
          <w:szCs w:val="24"/>
        </w:rPr>
        <w:t xml:space="preserve">: </w:t>
      </w:r>
      <w:r w:rsidRPr="00573926">
        <w:rPr>
          <w:rFonts w:ascii="Times New Roman" w:hAnsi="Times New Roman"/>
          <w:sz w:val="24"/>
          <w:szCs w:val="24"/>
        </w:rPr>
        <w:t xml:space="preserve"> means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p>
    <w:p w:rsidR="00F253E2" w:rsidRPr="00613EAE" w:rsidRDefault="00F253E2" w:rsidP="00F253E2">
      <w:pPr>
        <w:pStyle w:val="NoSpacing"/>
        <w:contextualSpacing/>
        <w:rPr>
          <w:rFonts w:ascii="Times New Roman" w:hAnsi="Times New Roman"/>
          <w:b/>
          <w:sz w:val="24"/>
          <w:szCs w:val="24"/>
        </w:rPr>
      </w:pP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b/>
          <w:sz w:val="24"/>
          <w:szCs w:val="24"/>
        </w:rPr>
        <w:t>Enrolled</w:t>
      </w:r>
      <w:r w:rsidRPr="00613EAE">
        <w:rPr>
          <w:rFonts w:ascii="Times New Roman" w:hAnsi="Times New Roman"/>
          <w:sz w:val="24"/>
          <w:szCs w:val="24"/>
        </w:rPr>
        <w:t>:  a participant who has completed the registration requirements (except for the payment of tuition and fees) at the institution that he or she is attending.</w:t>
      </w:r>
    </w:p>
    <w:p w:rsidR="00F253E2" w:rsidRPr="00613EAE" w:rsidRDefault="00F253E2" w:rsidP="00F253E2">
      <w:pPr>
        <w:pStyle w:val="NoSpacing"/>
        <w:contextualSpacing/>
        <w:rPr>
          <w:rFonts w:ascii="Times New Roman" w:hAnsi="Times New Roman"/>
          <w:sz w:val="24"/>
          <w:szCs w:val="24"/>
        </w:rPr>
      </w:pPr>
    </w:p>
    <w:p w:rsidR="00176F1C" w:rsidRPr="007C0A2E" w:rsidRDefault="00F253E2" w:rsidP="00176F1C">
      <w:pPr>
        <w:contextualSpacing/>
        <w:rPr>
          <w:color w:val="000000"/>
        </w:rPr>
      </w:pPr>
      <w:r w:rsidRPr="00613EAE">
        <w:rPr>
          <w:b/>
          <w:color w:val="000000"/>
        </w:rPr>
        <w:t>Acceptance but Deferred Enrollment</w:t>
      </w:r>
      <w:r w:rsidRPr="00613EAE">
        <w:rPr>
          <w:color w:val="000000"/>
        </w:rPr>
        <w:t xml:space="preserve">:  a participant has received an acceptance letter from the institution that he or she will attend, but cannot enroll in the fall semester immediately following </w:t>
      </w:r>
      <w:r w:rsidRPr="00613EAE">
        <w:rPr>
          <w:color w:val="000000"/>
        </w:rPr>
        <w:lastRenderedPageBreak/>
        <w:t>high school graduation for reasons determined by the institution.  The institution defers enrollment until the next semester.</w:t>
      </w:r>
      <w:r w:rsidR="00176F1C" w:rsidRPr="002C6AAA">
        <w:rPr>
          <w:bCs/>
          <w:iCs/>
          <w:snapToGrid w:val="0"/>
          <w:color w:val="000000"/>
        </w:rPr>
        <w:t xml:space="preserve"> </w:t>
      </w:r>
    </w:p>
    <w:p w:rsidR="00176F1C" w:rsidRDefault="00176F1C" w:rsidP="00F253E2">
      <w:pPr>
        <w:contextualSpacing/>
        <w:rPr>
          <w:b/>
          <w:color w:val="000000"/>
        </w:rPr>
      </w:pPr>
    </w:p>
    <w:p w:rsidR="00F253E2" w:rsidRPr="00613EAE" w:rsidRDefault="00F253E2" w:rsidP="00F253E2">
      <w:pPr>
        <w:contextualSpacing/>
        <w:rPr>
          <w:color w:val="000000"/>
        </w:rPr>
      </w:pPr>
      <w:r w:rsidRPr="00613EAE">
        <w:rPr>
          <w:b/>
          <w:color w:val="000000"/>
        </w:rPr>
        <w:t>Regular Secondary School Diploma</w:t>
      </w:r>
      <w:r w:rsidRPr="00613EAE">
        <w:rPr>
          <w:color w:val="000000"/>
        </w:rPr>
        <w:t>: means a level attained by individuals who meet or exceed the coursework and performance standards for high school completion established by the individual’s state.</w:t>
      </w:r>
    </w:p>
    <w:p w:rsidR="00F253E2" w:rsidRDefault="00F253E2" w:rsidP="00F253E2">
      <w:pPr>
        <w:pStyle w:val="NoSpacing"/>
        <w:contextualSpacing/>
        <w:rPr>
          <w:rFonts w:ascii="Times New Roman" w:hAnsi="Times New Roman"/>
          <w:b/>
          <w:sz w:val="24"/>
          <w:szCs w:val="24"/>
        </w:rPr>
      </w:pP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b/>
          <w:sz w:val="24"/>
          <w:szCs w:val="24"/>
        </w:rPr>
        <w:t>Rigorous Secondary School Program of Study</w:t>
      </w:r>
      <w:r w:rsidRPr="00613EAE">
        <w:rPr>
          <w:rFonts w:ascii="Times New Roman" w:hAnsi="Times New Roman"/>
          <w:sz w:val="24"/>
          <w:szCs w:val="24"/>
        </w:rPr>
        <w:t>: means a program of study that is--</w:t>
      </w: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(1)  Established by a state educational agency (SEA) or local educational agency (LEA) and recognized as a rigorous secondary school program of study by the Secretary through the process described in 34 CFR 691.16(a) through 691.16(c) for the ACG Program; or</w:t>
      </w: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(2)  An advanced or honors secondary school program established by States and in existence for the 2004-2005 school year or later school years; or</w:t>
      </w: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(3)  Any secondary school program in which a student successfully completes at a minimum the following courses:</w:t>
      </w:r>
    </w:p>
    <w:p w:rsidR="00F253E2" w:rsidRPr="00613EAE" w:rsidRDefault="002515F5" w:rsidP="00F253E2">
      <w:pPr>
        <w:pStyle w:val="NoSpacing"/>
        <w:ind w:firstLine="720"/>
        <w:contextualSpacing/>
        <w:rPr>
          <w:rFonts w:ascii="Times New Roman" w:hAnsi="Times New Roman"/>
          <w:sz w:val="24"/>
          <w:szCs w:val="24"/>
        </w:rPr>
      </w:pPr>
      <w:r>
        <w:rPr>
          <w:rFonts w:ascii="Times New Roman" w:hAnsi="Times New Roman"/>
          <w:sz w:val="24"/>
          <w:szCs w:val="24"/>
        </w:rPr>
        <w:t xml:space="preserve"> (i)  Four years of English.</w:t>
      </w:r>
    </w:p>
    <w:p w:rsidR="00F253E2" w:rsidRPr="00613EAE" w:rsidRDefault="002515F5" w:rsidP="00F253E2">
      <w:pPr>
        <w:pStyle w:val="NoSpacing"/>
        <w:ind w:left="720"/>
        <w:contextualSpacing/>
        <w:rPr>
          <w:rFonts w:ascii="Times New Roman" w:hAnsi="Times New Roman"/>
          <w:sz w:val="24"/>
          <w:szCs w:val="24"/>
        </w:rPr>
      </w:pPr>
      <w:r>
        <w:rPr>
          <w:rFonts w:ascii="Times New Roman" w:hAnsi="Times New Roman"/>
          <w:sz w:val="24"/>
          <w:szCs w:val="24"/>
        </w:rPr>
        <w:t xml:space="preserve">(ii)  </w:t>
      </w:r>
      <w:r w:rsidR="00F253E2" w:rsidRPr="00613EAE">
        <w:rPr>
          <w:rFonts w:ascii="Times New Roman" w:hAnsi="Times New Roman"/>
          <w:sz w:val="24"/>
          <w:szCs w:val="24"/>
        </w:rPr>
        <w:t xml:space="preserve">Three years of mathematics, including algebra I and a higher-level class such as algebra II, geometry, or data analysis and statistics. </w:t>
      </w:r>
    </w:p>
    <w:p w:rsidR="00F253E2" w:rsidRPr="00613EAE" w:rsidRDefault="00F253E2" w:rsidP="00F253E2">
      <w:pPr>
        <w:pStyle w:val="NoSpacing"/>
        <w:ind w:left="720"/>
        <w:contextualSpacing/>
        <w:rPr>
          <w:rFonts w:ascii="Times New Roman" w:hAnsi="Times New Roman"/>
          <w:sz w:val="24"/>
          <w:szCs w:val="24"/>
        </w:rPr>
      </w:pPr>
      <w:r w:rsidRPr="00613EAE">
        <w:rPr>
          <w:rFonts w:ascii="Times New Roman" w:hAnsi="Times New Roman"/>
          <w:sz w:val="24"/>
          <w:szCs w:val="24"/>
        </w:rPr>
        <w:t xml:space="preserve">(iii)  Three years of science, including one year each of at least two of the following courses:  biology, chemistry, and physics. </w:t>
      </w:r>
    </w:p>
    <w:p w:rsidR="00F253E2" w:rsidRPr="00613EAE" w:rsidRDefault="00F253E2" w:rsidP="00F253E2">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(iv)  Three years of social studies. </w:t>
      </w:r>
    </w:p>
    <w:p w:rsidR="00F253E2" w:rsidRPr="00613EAE" w:rsidRDefault="00F253E2" w:rsidP="00F253E2">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(v)  One year of a language other than English; or </w:t>
      </w: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(4)  A secondary school program identified by a State-level partnership that is recognized by the State Scholars Initiative of the Western Interstate Commission for Higher Education (WICHE), Boulder, Colorado; or</w:t>
      </w: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sz w:val="24"/>
          <w:szCs w:val="24"/>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003D5C08" w:rsidRDefault="003D5C08" w:rsidP="003D5C08">
      <w:pPr>
        <w:tabs>
          <w:tab w:val="left" w:pos="720"/>
        </w:tabs>
        <w:spacing w:line="30" w:lineRule="atLeast"/>
        <w:rPr>
          <w:bCs/>
          <w:i/>
          <w:snapToGrid w:val="0"/>
          <w:color w:val="000000"/>
        </w:rPr>
      </w:pPr>
      <w:r w:rsidRPr="002C6AAA">
        <w:rPr>
          <w:bCs/>
          <w:iCs/>
          <w:snapToGrid w:val="0"/>
          <w:color w:val="000000"/>
        </w:rPr>
        <w:t>TS Program Profile</w:t>
      </w:r>
      <w:r w:rsidRPr="002C6AAA">
        <w:rPr>
          <w:bCs/>
          <w:i/>
          <w:snapToGrid w:val="0"/>
          <w:color w:val="000000"/>
        </w:rPr>
        <w:t xml:space="preserve"> continued</w:t>
      </w:r>
    </w:p>
    <w:p w:rsidR="00F253E2" w:rsidRPr="00613EAE" w:rsidRDefault="00F253E2" w:rsidP="003D5C08">
      <w:pPr>
        <w:pStyle w:val="NoSpacing"/>
        <w:contextualSpacing/>
        <w:rPr>
          <w:rFonts w:ascii="Times New Roman" w:hAnsi="Times New Roman"/>
          <w:sz w:val="24"/>
          <w:szCs w:val="24"/>
        </w:rPr>
      </w:pPr>
      <w:r w:rsidRPr="00613EAE">
        <w:rPr>
          <w:rFonts w:ascii="Times New Roman" w:hAnsi="Times New Roman"/>
          <w:sz w:val="24"/>
          <w:szCs w:val="24"/>
        </w:rPr>
        <w:t xml:space="preserve">(6)  Any secondary school program for a student who completes at least two Advanced Placement courses and receives a score of “3” or higher on the College Board’s Advanced Placement Program Exams for at least two of those courses. </w:t>
      </w:r>
    </w:p>
    <w:p w:rsidR="00751E67" w:rsidRDefault="00751E67" w:rsidP="00F253E2">
      <w:pPr>
        <w:pStyle w:val="NoSpacing"/>
        <w:contextualSpacing/>
        <w:rPr>
          <w:rFonts w:ascii="Times New Roman" w:hAnsi="Times New Roman"/>
          <w:sz w:val="24"/>
          <w:szCs w:val="24"/>
        </w:rPr>
      </w:pP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b/>
          <w:sz w:val="24"/>
          <w:szCs w:val="24"/>
        </w:rPr>
        <w:t>Postsecondary Attainment</w:t>
      </w:r>
      <w:r w:rsidRPr="00613EAE">
        <w:rPr>
          <w:rFonts w:ascii="Times New Roman" w:hAnsi="Times New Roman"/>
          <w:sz w:val="24"/>
          <w:szCs w:val="24"/>
        </w:rPr>
        <w:t xml:space="preserve">: completion of </w:t>
      </w:r>
      <w:r w:rsidR="00AF373D">
        <w:rPr>
          <w:rFonts w:ascii="Times New Roman" w:hAnsi="Times New Roman"/>
          <w:sz w:val="24"/>
          <w:szCs w:val="24"/>
        </w:rPr>
        <w:t xml:space="preserve">a </w:t>
      </w:r>
      <w:r w:rsidRPr="00613EAE">
        <w:rPr>
          <w:rFonts w:ascii="Times New Roman" w:hAnsi="Times New Roman"/>
          <w:sz w:val="24"/>
          <w:szCs w:val="24"/>
        </w:rPr>
        <w:t>program of postsecondary</w:t>
      </w:r>
      <w:r w:rsidR="00AF373D">
        <w:rPr>
          <w:rFonts w:ascii="Times New Roman" w:hAnsi="Times New Roman"/>
          <w:sz w:val="24"/>
          <w:szCs w:val="24"/>
        </w:rPr>
        <w:t xml:space="preserve"> education</w:t>
      </w:r>
      <w:r w:rsidRPr="00613EAE">
        <w:rPr>
          <w:rFonts w:ascii="Times New Roman" w:hAnsi="Times New Roman"/>
          <w:sz w:val="24"/>
          <w:szCs w:val="24"/>
        </w:rPr>
        <w:t xml:space="preserve"> that has led to a certificate, associate or baccalaureate degree.</w:t>
      </w:r>
    </w:p>
    <w:p w:rsidR="00F253E2" w:rsidRPr="00613EAE" w:rsidRDefault="00F253E2" w:rsidP="00F253E2">
      <w:pPr>
        <w:pStyle w:val="NoSpacing"/>
        <w:contextualSpacing/>
        <w:rPr>
          <w:rFonts w:ascii="Times New Roman" w:hAnsi="Times New Roman"/>
          <w:sz w:val="24"/>
          <w:szCs w:val="24"/>
        </w:rPr>
      </w:pPr>
    </w:p>
    <w:p w:rsidR="00F253E2" w:rsidRPr="00613EAE" w:rsidRDefault="00F253E2" w:rsidP="00F253E2">
      <w:pPr>
        <w:pStyle w:val="NoSpacing"/>
        <w:contextualSpacing/>
        <w:rPr>
          <w:rFonts w:ascii="Times New Roman" w:hAnsi="Times New Roman"/>
          <w:sz w:val="24"/>
          <w:szCs w:val="24"/>
        </w:rPr>
      </w:pPr>
      <w:r w:rsidRPr="00613EAE">
        <w:rPr>
          <w:rFonts w:ascii="Times New Roman" w:hAnsi="Times New Roman"/>
          <w:b/>
          <w:sz w:val="24"/>
          <w:szCs w:val="24"/>
        </w:rPr>
        <w:t>Institution of Higher Education</w:t>
      </w:r>
      <w:r w:rsidRPr="00613EAE">
        <w:rPr>
          <w:rFonts w:ascii="Times New Roman" w:hAnsi="Times New Roman"/>
          <w:sz w:val="24"/>
          <w:szCs w:val="24"/>
        </w:rPr>
        <w:t>: means an educational institution as defined in sections 101 and 102 of the HEA.</w:t>
      </w:r>
    </w:p>
    <w:p w:rsidR="00F253E2" w:rsidRPr="00613EAE" w:rsidRDefault="00F253E2" w:rsidP="00F253E2">
      <w:pPr>
        <w:pStyle w:val="NoSpacing"/>
        <w:contextualSpacing/>
        <w:rPr>
          <w:rFonts w:ascii="Times New Roman" w:hAnsi="Times New Roman"/>
          <w:sz w:val="24"/>
          <w:szCs w:val="24"/>
        </w:rPr>
      </w:pPr>
    </w:p>
    <w:p w:rsidR="00F253E2" w:rsidRDefault="00F253E2" w:rsidP="00F253E2">
      <w:pPr>
        <w:pStyle w:val="NoSpacing"/>
        <w:contextualSpacing/>
        <w:rPr>
          <w:rFonts w:ascii="Times New Roman" w:hAnsi="Times New Roman"/>
          <w:sz w:val="24"/>
          <w:szCs w:val="24"/>
        </w:rPr>
      </w:pPr>
      <w:r w:rsidRPr="003D5C08">
        <w:rPr>
          <w:rFonts w:ascii="Times New Roman" w:hAnsi="Times New Roman"/>
          <w:b/>
          <w:sz w:val="24"/>
          <w:szCs w:val="24"/>
        </w:rPr>
        <w:t>Program of Postsecondary Education</w:t>
      </w:r>
      <w:r w:rsidRPr="003D5C08">
        <w:rPr>
          <w:rFonts w:ascii="Times New Roman" w:hAnsi="Times New Roman"/>
          <w:sz w:val="24"/>
          <w:szCs w:val="24"/>
        </w:rPr>
        <w:t>:</w:t>
      </w:r>
      <w:r w:rsidRPr="00176F1C">
        <w:rPr>
          <w:rFonts w:ascii="Times New Roman" w:hAnsi="Times New Roman"/>
          <w:sz w:val="24"/>
          <w:szCs w:val="24"/>
        </w:rPr>
        <w:t xml:space="preserve">  a formal instructional program whose curriculum is designed primarily for students who are beyond the compulsory age for high school. This includes programs whose purpose is academic</w:t>
      </w:r>
      <w:r w:rsidR="00AF373D">
        <w:rPr>
          <w:rFonts w:ascii="Times New Roman" w:hAnsi="Times New Roman"/>
          <w:sz w:val="24"/>
          <w:szCs w:val="24"/>
        </w:rPr>
        <w:t xml:space="preserve"> or</w:t>
      </w:r>
      <w:r w:rsidRPr="00176F1C">
        <w:rPr>
          <w:rFonts w:ascii="Times New Roman" w:hAnsi="Times New Roman"/>
          <w:sz w:val="24"/>
          <w:szCs w:val="24"/>
        </w:rPr>
        <w:t xml:space="preserve"> vocational, and excludes avocational and adult basic education.</w:t>
      </w:r>
    </w:p>
    <w:p w:rsidR="00F253E2" w:rsidRDefault="00F253E2" w:rsidP="00F253E2">
      <w:pPr>
        <w:pStyle w:val="NoSpacing"/>
        <w:contextualSpacing/>
        <w:rPr>
          <w:rFonts w:ascii="Times New Roman" w:hAnsi="Times New Roman"/>
          <w:b/>
          <w:i/>
          <w:sz w:val="24"/>
          <w:szCs w:val="24"/>
          <w:u w:val="single"/>
        </w:rPr>
      </w:pPr>
    </w:p>
    <w:p w:rsidR="00853056" w:rsidRPr="00613EAE" w:rsidRDefault="00853056" w:rsidP="00F253E2">
      <w:pPr>
        <w:pStyle w:val="NoSpacing"/>
        <w:contextualSpacing/>
        <w:rPr>
          <w:rFonts w:ascii="Times New Roman" w:hAnsi="Times New Roman"/>
          <w:b/>
          <w:i/>
          <w:sz w:val="24"/>
          <w:szCs w:val="24"/>
          <w:u w:val="single"/>
        </w:rPr>
      </w:pPr>
    </w:p>
    <w:p w:rsidR="00F253E2" w:rsidRPr="00685C91" w:rsidRDefault="00F253E2" w:rsidP="00F253E2">
      <w:pPr>
        <w:contextualSpacing/>
        <w:rPr>
          <w:b/>
          <w:sz w:val="28"/>
          <w:szCs w:val="28"/>
        </w:rPr>
      </w:pPr>
      <w:r w:rsidRPr="00685C91">
        <w:rPr>
          <w:b/>
          <w:i/>
          <w:sz w:val="28"/>
          <w:szCs w:val="28"/>
          <w:u w:val="single"/>
        </w:rPr>
        <w:lastRenderedPageBreak/>
        <w:t>A note concerning the Postsecondary Attainment Objective</w:t>
      </w:r>
      <w:r w:rsidRPr="00685C91">
        <w:rPr>
          <w:b/>
          <w:sz w:val="28"/>
          <w:szCs w:val="28"/>
        </w:rPr>
        <w:t>:</w:t>
      </w:r>
    </w:p>
    <w:p w:rsidR="00CE6B94" w:rsidRDefault="00F253E2" w:rsidP="00F253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r w:rsidRPr="00613EAE">
        <w:rPr>
          <w:rFonts w:ascii="Times New Roman" w:hAnsi="Times New Roman" w:cs="Times New Roman"/>
          <w:sz w:val="24"/>
          <w:szCs w:val="24"/>
        </w:rPr>
        <w:t xml:space="preserve">Section 402A(f)(3)(A)(vi) of the Higher Education Act, as amended in 2008 by section 403(a)(5) of the Higher Education Opportunity Act, requires the Department to use postsecondary education completion, if practicable, to assess the success of a TS project.  To implement this statutory requirement, §643.22(d)(6) of the TS program regulations states that an “applicant may determine success in meeting the objective by using a randomly selected sample of participants in accordance with the parameters established by the Secretary in the </w:t>
      </w:r>
      <w:r w:rsidRPr="00675983">
        <w:rPr>
          <w:rFonts w:ascii="Times New Roman" w:hAnsi="Times New Roman" w:cs="Times New Roman"/>
          <w:sz w:val="24"/>
          <w:szCs w:val="24"/>
          <w:u w:val="single"/>
        </w:rPr>
        <w:t>Federal</w:t>
      </w:r>
      <w:r w:rsidR="00675983" w:rsidRPr="00675983">
        <w:rPr>
          <w:rFonts w:ascii="Times New Roman" w:hAnsi="Times New Roman" w:cs="Times New Roman"/>
          <w:sz w:val="24"/>
          <w:szCs w:val="24"/>
        </w:rPr>
        <w:t xml:space="preserve"> </w:t>
      </w:r>
      <w:r w:rsidRPr="00675983">
        <w:rPr>
          <w:rFonts w:ascii="Times New Roman" w:hAnsi="Times New Roman" w:cs="Times New Roman"/>
          <w:sz w:val="24"/>
          <w:szCs w:val="24"/>
          <w:u w:val="single"/>
        </w:rPr>
        <w:t>Register</w:t>
      </w:r>
      <w:r w:rsidRPr="00613EAE">
        <w:rPr>
          <w:rFonts w:ascii="Times New Roman" w:hAnsi="Times New Roman" w:cs="Times New Roman"/>
          <w:sz w:val="24"/>
          <w:szCs w:val="24"/>
        </w:rPr>
        <w:t xml:space="preserve"> notice </w:t>
      </w:r>
    </w:p>
    <w:p w:rsidR="00F253E2" w:rsidRPr="00613EAE" w:rsidRDefault="00F253E2" w:rsidP="00F253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r w:rsidRPr="00613EAE">
        <w:rPr>
          <w:rFonts w:ascii="Times New Roman" w:hAnsi="Times New Roman" w:cs="Times New Roman"/>
          <w:sz w:val="24"/>
          <w:szCs w:val="24"/>
        </w:rPr>
        <w:t xml:space="preserve">inviting applications or other published application materials for the competition.”  </w:t>
      </w:r>
    </w:p>
    <w:p w:rsidR="00176F1C" w:rsidRDefault="00176F1C" w:rsidP="00F253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p>
    <w:p w:rsidR="00F253E2" w:rsidRPr="00613EAE" w:rsidRDefault="00F253E2" w:rsidP="00F253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r w:rsidRPr="00613EAE">
        <w:rPr>
          <w:rFonts w:ascii="Times New Roman" w:hAnsi="Times New Roman" w:cs="Times New Roman"/>
          <w:sz w:val="24"/>
          <w:szCs w:val="24"/>
        </w:rPr>
        <w:t xml:space="preserve">The following guidelines provide the required parameters for establishing a random sample of participants.  Applicants should consider these parameters as they establish performance targets for the postsecondary completion standardized objective and as they develop participant tracking systems for that objective.  Note that the purpose of §643.22(d)(6) is to reduce, not increase, the burden on grantees.   A grantee must follow the sampling guidelines discussed below or a grantee may choose to track all participants that complete secondary schools and enroll in postsecondary education.  </w:t>
      </w:r>
    </w:p>
    <w:p w:rsidR="00F253E2" w:rsidRPr="00613EAE" w:rsidRDefault="00F253E2" w:rsidP="00F253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p>
    <w:p w:rsidR="00F253E2" w:rsidRDefault="00F253E2" w:rsidP="00F253E2">
      <w:pPr>
        <w:contextualSpacing/>
        <w:rPr>
          <w:b/>
        </w:rPr>
      </w:pPr>
      <w:r w:rsidRPr="00613EAE">
        <w:rPr>
          <w:b/>
        </w:rPr>
        <w:t>Determining Sample Size</w:t>
      </w:r>
    </w:p>
    <w:p w:rsidR="00F253E2" w:rsidRDefault="00F253E2" w:rsidP="00F253E2">
      <w:pPr>
        <w:contextualSpacing/>
        <w:rPr>
          <w:b/>
        </w:rPr>
      </w:pPr>
    </w:p>
    <w:p w:rsidR="00F253E2" w:rsidRDefault="00F253E2" w:rsidP="00F253E2">
      <w:pPr>
        <w:contextualSpacing/>
      </w:pPr>
      <w:r w:rsidRPr="00613EAE">
        <w:t xml:space="preserve">Currently, TS grantees are serving between 600 and 2,000 students.  For the FY </w:t>
      </w:r>
      <w:r w:rsidR="00E63B9B" w:rsidRPr="00613EAE">
        <w:t>201</w:t>
      </w:r>
      <w:r w:rsidR="00E63B9B">
        <w:t>6</w:t>
      </w:r>
      <w:r w:rsidR="00E63B9B" w:rsidRPr="00613EAE">
        <w:t xml:space="preserve"> </w:t>
      </w:r>
      <w:r w:rsidRPr="00613EAE">
        <w:t>competitions, the minimum number of participants to be served will be 500.  To help determine the sample size needed to provide reliable data on the postsecondary attainment of project participants, we have used performance report data from existing TS projects.   The data has shown us that, typically, 20 percent of Talent Search Participants are considered “college ready,” and out of those 78 percent enroll in postsecondary education.  To that end, we are using those statistics to determine the sample size that each TS project should use, based on number of participan</w:t>
      </w:r>
      <w:r w:rsidR="0033319C">
        <w:t>ts s</w:t>
      </w:r>
      <w:r w:rsidRPr="00613EAE">
        <w:t>erved.</w:t>
      </w:r>
    </w:p>
    <w:p w:rsidR="003D5C08" w:rsidRDefault="003D5C08" w:rsidP="003D5C08">
      <w:pPr>
        <w:contextualSpacing/>
        <w:rPr>
          <w:i/>
        </w:rPr>
      </w:pPr>
    </w:p>
    <w:p w:rsidR="00F253E2" w:rsidRDefault="00F253E2" w:rsidP="00F253E2">
      <w:pPr>
        <w:contextualSpacing/>
      </w:pPr>
      <w:r w:rsidRPr="00613EAE">
        <w:t xml:space="preserve">The table below breaks down how we are determining the proper sample size for each project.  For example, if your project is serving 1400 students, we can assume that 280 of those students are considered “college ready” and out those, 218 will enroll in postsecondary education.  So, we determine that our sample size should be 140 students.  </w:t>
      </w:r>
    </w:p>
    <w:p w:rsidR="00853056" w:rsidRDefault="00853056" w:rsidP="00F253E2">
      <w:pPr>
        <w:contextualSpacing/>
      </w:pPr>
    </w:p>
    <w:p w:rsidR="00853056" w:rsidRDefault="00853056" w:rsidP="00F253E2">
      <w:pPr>
        <w:contextualSpacing/>
      </w:pPr>
    </w:p>
    <w:p w:rsidR="00853056" w:rsidRDefault="00853056" w:rsidP="00F253E2">
      <w:pPr>
        <w:contextualSpacing/>
      </w:pPr>
    </w:p>
    <w:p w:rsidR="00853056" w:rsidRDefault="00853056" w:rsidP="00F253E2">
      <w:pPr>
        <w:contextualSpacing/>
      </w:pPr>
    </w:p>
    <w:p w:rsidR="00853056" w:rsidRDefault="00853056" w:rsidP="00F253E2">
      <w:pPr>
        <w:contextualSpacing/>
      </w:pPr>
    </w:p>
    <w:p w:rsidR="00853056" w:rsidRDefault="00853056" w:rsidP="00F253E2">
      <w:pPr>
        <w:contextualSpacing/>
      </w:pPr>
    </w:p>
    <w:p w:rsidR="00F253E2" w:rsidRPr="00613EAE" w:rsidRDefault="00F253E2" w:rsidP="00F253E2">
      <w:pPr>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F253E2" w:rsidRPr="00613EAE" w:rsidTr="00AD2D29">
        <w:trPr>
          <w:tblHeader/>
        </w:trPr>
        <w:tc>
          <w:tcPr>
            <w:tcW w:w="2394" w:type="dxa"/>
            <w:shd w:val="clear" w:color="auto" w:fill="BFBFBF"/>
            <w:vAlign w:val="center"/>
          </w:tcPr>
          <w:p w:rsidR="00F253E2" w:rsidRPr="00613EAE" w:rsidRDefault="00F253E2" w:rsidP="008E583E">
            <w:pPr>
              <w:contextualSpacing/>
              <w:rPr>
                <w:b/>
                <w:highlight w:val="lightGray"/>
              </w:rPr>
            </w:pPr>
            <w:r w:rsidRPr="00352D65">
              <w:rPr>
                <w:b/>
              </w:rPr>
              <w:lastRenderedPageBreak/>
              <w:t>Total Participants Served</w:t>
            </w:r>
          </w:p>
        </w:tc>
        <w:tc>
          <w:tcPr>
            <w:tcW w:w="2394" w:type="dxa"/>
            <w:vAlign w:val="center"/>
          </w:tcPr>
          <w:p w:rsidR="00F253E2" w:rsidRPr="00613EAE" w:rsidRDefault="00F253E2" w:rsidP="008E583E">
            <w:pPr>
              <w:contextualSpacing/>
            </w:pPr>
            <w:r w:rsidRPr="00613EAE">
              <w:t>20% College Ready</w:t>
            </w:r>
          </w:p>
        </w:tc>
        <w:tc>
          <w:tcPr>
            <w:tcW w:w="2394" w:type="dxa"/>
            <w:vAlign w:val="center"/>
          </w:tcPr>
          <w:p w:rsidR="00F253E2" w:rsidRPr="00613EAE" w:rsidRDefault="00F253E2" w:rsidP="008E583E">
            <w:pPr>
              <w:contextualSpacing/>
            </w:pPr>
            <w:r w:rsidRPr="00613EAE">
              <w:t>78% Enrolling in Postsecondary Education</w:t>
            </w:r>
          </w:p>
        </w:tc>
        <w:tc>
          <w:tcPr>
            <w:tcW w:w="2394" w:type="dxa"/>
            <w:shd w:val="clear" w:color="auto" w:fill="BFBFBF"/>
            <w:vAlign w:val="center"/>
          </w:tcPr>
          <w:p w:rsidR="00F253E2" w:rsidRPr="00613EAE" w:rsidRDefault="00F253E2" w:rsidP="008E583E">
            <w:pPr>
              <w:contextualSpacing/>
              <w:rPr>
                <w:b/>
              </w:rPr>
            </w:pPr>
            <w:r w:rsidRPr="00613EAE">
              <w:rPr>
                <w:b/>
              </w:rPr>
              <w:t>Sample Size (95% Confidence Level)</w:t>
            </w:r>
            <w:r w:rsidRPr="00613EAE">
              <w:rPr>
                <w:rStyle w:val="FootnoteReference"/>
                <w:b/>
              </w:rPr>
              <w:footnoteReference w:id="1"/>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500</w:t>
            </w:r>
          </w:p>
        </w:tc>
        <w:tc>
          <w:tcPr>
            <w:tcW w:w="2394" w:type="dxa"/>
            <w:vAlign w:val="center"/>
          </w:tcPr>
          <w:p w:rsidR="00F253E2" w:rsidRPr="00613EAE" w:rsidRDefault="00F253E2" w:rsidP="008E583E">
            <w:pPr>
              <w:contextualSpacing/>
              <w:rPr>
                <w:color w:val="000000"/>
              </w:rPr>
            </w:pPr>
            <w:r w:rsidRPr="00613EAE">
              <w:rPr>
                <w:color w:val="000000"/>
              </w:rPr>
              <w:t>100</w:t>
            </w:r>
          </w:p>
        </w:tc>
        <w:tc>
          <w:tcPr>
            <w:tcW w:w="2394" w:type="dxa"/>
            <w:vAlign w:val="center"/>
          </w:tcPr>
          <w:p w:rsidR="00F253E2" w:rsidRPr="00613EAE" w:rsidRDefault="00F253E2" w:rsidP="008E583E">
            <w:pPr>
              <w:contextualSpacing/>
              <w:rPr>
                <w:color w:val="000000"/>
              </w:rPr>
            </w:pPr>
            <w:r w:rsidRPr="00613EAE">
              <w:rPr>
                <w:color w:val="000000"/>
              </w:rPr>
              <w:t>78</w:t>
            </w:r>
          </w:p>
        </w:tc>
        <w:tc>
          <w:tcPr>
            <w:tcW w:w="2394" w:type="dxa"/>
            <w:shd w:val="clear" w:color="auto" w:fill="BFBFBF"/>
            <w:vAlign w:val="center"/>
          </w:tcPr>
          <w:p w:rsidR="00F253E2" w:rsidRPr="00613EAE" w:rsidRDefault="00F253E2" w:rsidP="008E583E">
            <w:pPr>
              <w:contextualSpacing/>
              <w:rPr>
                <w:b/>
              </w:rPr>
            </w:pPr>
            <w:r w:rsidRPr="00613EAE">
              <w:rPr>
                <w:b/>
              </w:rPr>
              <w:t>65</w:t>
            </w:r>
          </w:p>
        </w:tc>
      </w:tr>
      <w:tr w:rsidR="00F253E2" w:rsidRPr="00613EAE" w:rsidTr="00942171">
        <w:tc>
          <w:tcPr>
            <w:tcW w:w="2394" w:type="dxa"/>
            <w:shd w:val="clear" w:color="auto" w:fill="BFBFBF"/>
            <w:vAlign w:val="center"/>
          </w:tcPr>
          <w:p w:rsidR="00F253E2" w:rsidRPr="00613EAE" w:rsidRDefault="00F253E2" w:rsidP="008E583E">
            <w:pPr>
              <w:contextualSpacing/>
              <w:rPr>
                <w:b/>
                <w:highlight w:val="lightGray"/>
              </w:rPr>
            </w:pPr>
            <w:r w:rsidRPr="00352D65">
              <w:rPr>
                <w:b/>
              </w:rPr>
              <w:t>550</w:t>
            </w:r>
          </w:p>
        </w:tc>
        <w:tc>
          <w:tcPr>
            <w:tcW w:w="2394" w:type="dxa"/>
            <w:vAlign w:val="center"/>
          </w:tcPr>
          <w:p w:rsidR="00F253E2" w:rsidRPr="00613EAE" w:rsidRDefault="00F253E2" w:rsidP="008E583E">
            <w:pPr>
              <w:contextualSpacing/>
              <w:rPr>
                <w:color w:val="000000"/>
              </w:rPr>
            </w:pPr>
            <w:r w:rsidRPr="00613EAE">
              <w:rPr>
                <w:color w:val="000000"/>
              </w:rPr>
              <w:t>110</w:t>
            </w:r>
          </w:p>
        </w:tc>
        <w:tc>
          <w:tcPr>
            <w:tcW w:w="2394" w:type="dxa"/>
            <w:vAlign w:val="center"/>
          </w:tcPr>
          <w:p w:rsidR="00F253E2" w:rsidRPr="00613EAE" w:rsidRDefault="00F253E2" w:rsidP="008E583E">
            <w:pPr>
              <w:contextualSpacing/>
              <w:rPr>
                <w:color w:val="000000"/>
              </w:rPr>
            </w:pPr>
            <w:r w:rsidRPr="00613EAE">
              <w:rPr>
                <w:color w:val="000000"/>
              </w:rPr>
              <w:t>86</w:t>
            </w:r>
          </w:p>
        </w:tc>
        <w:tc>
          <w:tcPr>
            <w:tcW w:w="2394" w:type="dxa"/>
            <w:shd w:val="clear" w:color="auto" w:fill="BFBFBF"/>
            <w:vAlign w:val="center"/>
          </w:tcPr>
          <w:p w:rsidR="00F253E2" w:rsidRPr="00613EAE" w:rsidRDefault="00F253E2" w:rsidP="008E583E">
            <w:pPr>
              <w:contextualSpacing/>
              <w:rPr>
                <w:b/>
              </w:rPr>
            </w:pPr>
            <w:r w:rsidRPr="00613EAE">
              <w:rPr>
                <w:b/>
              </w:rPr>
              <w:t>71</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600</w:t>
            </w:r>
          </w:p>
        </w:tc>
        <w:tc>
          <w:tcPr>
            <w:tcW w:w="2394" w:type="dxa"/>
            <w:vAlign w:val="center"/>
          </w:tcPr>
          <w:p w:rsidR="00F253E2" w:rsidRPr="00613EAE" w:rsidRDefault="00F253E2" w:rsidP="008E583E">
            <w:pPr>
              <w:contextualSpacing/>
              <w:rPr>
                <w:color w:val="000000"/>
              </w:rPr>
            </w:pPr>
            <w:r w:rsidRPr="00613EAE">
              <w:rPr>
                <w:color w:val="000000"/>
              </w:rPr>
              <w:t>120</w:t>
            </w:r>
          </w:p>
        </w:tc>
        <w:tc>
          <w:tcPr>
            <w:tcW w:w="2394" w:type="dxa"/>
            <w:vAlign w:val="center"/>
          </w:tcPr>
          <w:p w:rsidR="00F253E2" w:rsidRPr="00613EAE" w:rsidRDefault="00F253E2" w:rsidP="008E583E">
            <w:pPr>
              <w:contextualSpacing/>
              <w:rPr>
                <w:color w:val="000000"/>
              </w:rPr>
            </w:pPr>
            <w:r w:rsidRPr="00613EAE">
              <w:rPr>
                <w:color w:val="000000"/>
              </w:rPr>
              <w:t>94</w:t>
            </w:r>
          </w:p>
        </w:tc>
        <w:tc>
          <w:tcPr>
            <w:tcW w:w="2394" w:type="dxa"/>
            <w:shd w:val="clear" w:color="auto" w:fill="BFBFBF"/>
            <w:vAlign w:val="center"/>
          </w:tcPr>
          <w:p w:rsidR="00F253E2" w:rsidRPr="00613EAE" w:rsidRDefault="00F253E2" w:rsidP="008E583E">
            <w:pPr>
              <w:contextualSpacing/>
              <w:rPr>
                <w:b/>
              </w:rPr>
            </w:pPr>
            <w:r w:rsidRPr="00613EAE">
              <w:rPr>
                <w:b/>
              </w:rPr>
              <w:t>76</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650</w:t>
            </w:r>
          </w:p>
        </w:tc>
        <w:tc>
          <w:tcPr>
            <w:tcW w:w="2394" w:type="dxa"/>
            <w:vAlign w:val="center"/>
          </w:tcPr>
          <w:p w:rsidR="00F253E2" w:rsidRPr="00613EAE" w:rsidRDefault="00F253E2" w:rsidP="008E583E">
            <w:pPr>
              <w:contextualSpacing/>
              <w:rPr>
                <w:color w:val="000000"/>
              </w:rPr>
            </w:pPr>
            <w:r w:rsidRPr="00613EAE">
              <w:rPr>
                <w:color w:val="000000"/>
              </w:rPr>
              <w:t>130</w:t>
            </w:r>
          </w:p>
        </w:tc>
        <w:tc>
          <w:tcPr>
            <w:tcW w:w="2394" w:type="dxa"/>
            <w:vAlign w:val="center"/>
          </w:tcPr>
          <w:p w:rsidR="00F253E2" w:rsidRPr="00613EAE" w:rsidRDefault="00F253E2" w:rsidP="008E583E">
            <w:pPr>
              <w:contextualSpacing/>
              <w:rPr>
                <w:color w:val="000000"/>
              </w:rPr>
            </w:pPr>
            <w:r w:rsidRPr="00613EAE">
              <w:rPr>
                <w:color w:val="000000"/>
              </w:rPr>
              <w:t>101</w:t>
            </w:r>
          </w:p>
        </w:tc>
        <w:tc>
          <w:tcPr>
            <w:tcW w:w="2394" w:type="dxa"/>
            <w:shd w:val="clear" w:color="auto" w:fill="BFBFBF"/>
            <w:vAlign w:val="center"/>
          </w:tcPr>
          <w:p w:rsidR="00F253E2" w:rsidRPr="00613EAE" w:rsidRDefault="00F253E2" w:rsidP="008E583E">
            <w:pPr>
              <w:contextualSpacing/>
              <w:rPr>
                <w:b/>
              </w:rPr>
            </w:pPr>
            <w:r w:rsidRPr="00613EAE">
              <w:rPr>
                <w:b/>
              </w:rPr>
              <w:t>81</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700</w:t>
            </w:r>
          </w:p>
        </w:tc>
        <w:tc>
          <w:tcPr>
            <w:tcW w:w="2394" w:type="dxa"/>
            <w:vAlign w:val="center"/>
          </w:tcPr>
          <w:p w:rsidR="00F253E2" w:rsidRPr="00613EAE" w:rsidRDefault="00F253E2" w:rsidP="008E583E">
            <w:pPr>
              <w:contextualSpacing/>
              <w:rPr>
                <w:color w:val="000000"/>
              </w:rPr>
            </w:pPr>
            <w:r w:rsidRPr="00613EAE">
              <w:rPr>
                <w:color w:val="000000"/>
              </w:rPr>
              <w:t>140</w:t>
            </w:r>
          </w:p>
        </w:tc>
        <w:tc>
          <w:tcPr>
            <w:tcW w:w="2394" w:type="dxa"/>
            <w:vAlign w:val="center"/>
          </w:tcPr>
          <w:p w:rsidR="00F253E2" w:rsidRPr="00613EAE" w:rsidRDefault="00F253E2" w:rsidP="008E583E">
            <w:pPr>
              <w:contextualSpacing/>
              <w:rPr>
                <w:color w:val="000000"/>
              </w:rPr>
            </w:pPr>
            <w:r w:rsidRPr="00613EAE">
              <w:rPr>
                <w:color w:val="000000"/>
              </w:rPr>
              <w:t>109</w:t>
            </w:r>
          </w:p>
        </w:tc>
        <w:tc>
          <w:tcPr>
            <w:tcW w:w="2394" w:type="dxa"/>
            <w:shd w:val="clear" w:color="auto" w:fill="BFBFBF"/>
            <w:vAlign w:val="center"/>
          </w:tcPr>
          <w:p w:rsidR="00F253E2" w:rsidRPr="00613EAE" w:rsidRDefault="00F253E2" w:rsidP="008E583E">
            <w:pPr>
              <w:contextualSpacing/>
              <w:rPr>
                <w:b/>
              </w:rPr>
            </w:pPr>
            <w:r w:rsidRPr="00613EAE">
              <w:rPr>
                <w:b/>
              </w:rPr>
              <w:t>86</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750</w:t>
            </w:r>
          </w:p>
        </w:tc>
        <w:tc>
          <w:tcPr>
            <w:tcW w:w="2394" w:type="dxa"/>
            <w:vAlign w:val="center"/>
          </w:tcPr>
          <w:p w:rsidR="00F253E2" w:rsidRPr="00613EAE" w:rsidRDefault="00F253E2" w:rsidP="008E583E">
            <w:pPr>
              <w:contextualSpacing/>
              <w:rPr>
                <w:color w:val="000000"/>
              </w:rPr>
            </w:pPr>
            <w:r w:rsidRPr="00613EAE">
              <w:rPr>
                <w:color w:val="000000"/>
              </w:rPr>
              <w:t>150</w:t>
            </w:r>
          </w:p>
        </w:tc>
        <w:tc>
          <w:tcPr>
            <w:tcW w:w="2394" w:type="dxa"/>
            <w:vAlign w:val="center"/>
          </w:tcPr>
          <w:p w:rsidR="00F253E2" w:rsidRPr="00613EAE" w:rsidRDefault="00F253E2" w:rsidP="008E583E">
            <w:pPr>
              <w:contextualSpacing/>
              <w:rPr>
                <w:color w:val="000000"/>
              </w:rPr>
            </w:pPr>
            <w:r w:rsidRPr="00613EAE">
              <w:rPr>
                <w:color w:val="000000"/>
              </w:rPr>
              <w:t>117</w:t>
            </w:r>
          </w:p>
        </w:tc>
        <w:tc>
          <w:tcPr>
            <w:tcW w:w="2394" w:type="dxa"/>
            <w:shd w:val="clear" w:color="auto" w:fill="BFBFBF"/>
            <w:vAlign w:val="center"/>
          </w:tcPr>
          <w:p w:rsidR="00F253E2" w:rsidRPr="00613EAE" w:rsidRDefault="00F253E2" w:rsidP="008E583E">
            <w:pPr>
              <w:contextualSpacing/>
              <w:rPr>
                <w:b/>
              </w:rPr>
            </w:pPr>
            <w:r w:rsidRPr="00613EAE">
              <w:rPr>
                <w:b/>
              </w:rPr>
              <w:t>90</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800</w:t>
            </w:r>
          </w:p>
        </w:tc>
        <w:tc>
          <w:tcPr>
            <w:tcW w:w="2394" w:type="dxa"/>
            <w:vAlign w:val="center"/>
          </w:tcPr>
          <w:p w:rsidR="00F253E2" w:rsidRPr="00613EAE" w:rsidRDefault="00F253E2" w:rsidP="008E583E">
            <w:pPr>
              <w:contextualSpacing/>
              <w:rPr>
                <w:color w:val="000000"/>
              </w:rPr>
            </w:pPr>
            <w:r w:rsidRPr="00613EAE">
              <w:rPr>
                <w:color w:val="000000"/>
              </w:rPr>
              <w:t>160</w:t>
            </w:r>
          </w:p>
        </w:tc>
        <w:tc>
          <w:tcPr>
            <w:tcW w:w="2394" w:type="dxa"/>
            <w:vAlign w:val="center"/>
          </w:tcPr>
          <w:p w:rsidR="00F253E2" w:rsidRPr="00613EAE" w:rsidRDefault="00F253E2" w:rsidP="008E583E">
            <w:pPr>
              <w:contextualSpacing/>
              <w:rPr>
                <w:color w:val="000000"/>
              </w:rPr>
            </w:pPr>
            <w:r w:rsidRPr="00613EAE">
              <w:rPr>
                <w:color w:val="000000"/>
              </w:rPr>
              <w:t>125</w:t>
            </w:r>
          </w:p>
        </w:tc>
        <w:tc>
          <w:tcPr>
            <w:tcW w:w="2394" w:type="dxa"/>
            <w:shd w:val="clear" w:color="auto" w:fill="BFBFBF"/>
            <w:vAlign w:val="center"/>
          </w:tcPr>
          <w:p w:rsidR="00F253E2" w:rsidRPr="00613EAE" w:rsidRDefault="00F253E2" w:rsidP="008E583E">
            <w:pPr>
              <w:contextualSpacing/>
              <w:rPr>
                <w:b/>
              </w:rPr>
            </w:pPr>
            <w:r w:rsidRPr="00613EAE">
              <w:rPr>
                <w:b/>
              </w:rPr>
              <w:t>95</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850</w:t>
            </w:r>
          </w:p>
        </w:tc>
        <w:tc>
          <w:tcPr>
            <w:tcW w:w="2394" w:type="dxa"/>
            <w:vAlign w:val="center"/>
          </w:tcPr>
          <w:p w:rsidR="00F253E2" w:rsidRPr="00613EAE" w:rsidRDefault="00F253E2" w:rsidP="008E583E">
            <w:pPr>
              <w:contextualSpacing/>
              <w:rPr>
                <w:color w:val="000000"/>
              </w:rPr>
            </w:pPr>
            <w:r w:rsidRPr="00613EAE">
              <w:rPr>
                <w:color w:val="000000"/>
              </w:rPr>
              <w:t>170</w:t>
            </w:r>
          </w:p>
        </w:tc>
        <w:tc>
          <w:tcPr>
            <w:tcW w:w="2394" w:type="dxa"/>
            <w:vAlign w:val="center"/>
          </w:tcPr>
          <w:p w:rsidR="00F253E2" w:rsidRPr="00613EAE" w:rsidRDefault="00F253E2" w:rsidP="008E583E">
            <w:pPr>
              <w:contextualSpacing/>
              <w:rPr>
                <w:color w:val="000000"/>
              </w:rPr>
            </w:pPr>
            <w:r w:rsidRPr="00613EAE">
              <w:rPr>
                <w:color w:val="000000"/>
              </w:rPr>
              <w:t>133</w:t>
            </w:r>
          </w:p>
        </w:tc>
        <w:tc>
          <w:tcPr>
            <w:tcW w:w="2394" w:type="dxa"/>
            <w:shd w:val="clear" w:color="auto" w:fill="BFBFBF"/>
            <w:vAlign w:val="center"/>
          </w:tcPr>
          <w:p w:rsidR="00F253E2" w:rsidRPr="00613EAE" w:rsidRDefault="00F253E2" w:rsidP="008E583E">
            <w:pPr>
              <w:contextualSpacing/>
              <w:rPr>
                <w:b/>
              </w:rPr>
            </w:pPr>
            <w:r w:rsidRPr="00613EAE">
              <w:rPr>
                <w:b/>
              </w:rPr>
              <w:t>99</w:t>
            </w:r>
          </w:p>
        </w:tc>
      </w:tr>
      <w:tr w:rsidR="00F253E2" w:rsidRPr="00613EAE" w:rsidTr="00942171">
        <w:trPr>
          <w:trHeight w:val="92"/>
        </w:trPr>
        <w:tc>
          <w:tcPr>
            <w:tcW w:w="2394" w:type="dxa"/>
            <w:shd w:val="clear" w:color="auto" w:fill="BFBFBF"/>
            <w:vAlign w:val="center"/>
          </w:tcPr>
          <w:p w:rsidR="00F253E2" w:rsidRPr="00352D65" w:rsidRDefault="00F253E2" w:rsidP="008E583E">
            <w:pPr>
              <w:contextualSpacing/>
              <w:rPr>
                <w:b/>
              </w:rPr>
            </w:pPr>
            <w:r w:rsidRPr="00352D65">
              <w:rPr>
                <w:b/>
              </w:rPr>
              <w:t>900</w:t>
            </w:r>
          </w:p>
        </w:tc>
        <w:tc>
          <w:tcPr>
            <w:tcW w:w="2394" w:type="dxa"/>
            <w:vAlign w:val="center"/>
          </w:tcPr>
          <w:p w:rsidR="00F253E2" w:rsidRPr="00613EAE" w:rsidRDefault="00F253E2" w:rsidP="008E583E">
            <w:pPr>
              <w:contextualSpacing/>
              <w:rPr>
                <w:color w:val="000000"/>
              </w:rPr>
            </w:pPr>
            <w:r w:rsidRPr="00613EAE">
              <w:rPr>
                <w:color w:val="000000"/>
              </w:rPr>
              <w:t>180</w:t>
            </w:r>
          </w:p>
        </w:tc>
        <w:tc>
          <w:tcPr>
            <w:tcW w:w="2394" w:type="dxa"/>
            <w:vAlign w:val="center"/>
          </w:tcPr>
          <w:p w:rsidR="00F253E2" w:rsidRPr="00613EAE" w:rsidRDefault="00F253E2" w:rsidP="008E583E">
            <w:pPr>
              <w:contextualSpacing/>
              <w:rPr>
                <w:color w:val="000000"/>
              </w:rPr>
            </w:pPr>
            <w:r w:rsidRPr="00613EAE">
              <w:rPr>
                <w:color w:val="000000"/>
              </w:rPr>
              <w:t>140</w:t>
            </w:r>
          </w:p>
        </w:tc>
        <w:tc>
          <w:tcPr>
            <w:tcW w:w="2394" w:type="dxa"/>
            <w:shd w:val="clear" w:color="auto" w:fill="BFBFBF"/>
            <w:vAlign w:val="center"/>
          </w:tcPr>
          <w:p w:rsidR="00F253E2" w:rsidRPr="00613EAE" w:rsidRDefault="00F253E2" w:rsidP="008E583E">
            <w:pPr>
              <w:contextualSpacing/>
              <w:rPr>
                <w:b/>
              </w:rPr>
            </w:pPr>
            <w:r w:rsidRPr="00613EAE">
              <w:rPr>
                <w:b/>
              </w:rPr>
              <w:t>103</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950</w:t>
            </w:r>
          </w:p>
        </w:tc>
        <w:tc>
          <w:tcPr>
            <w:tcW w:w="2394" w:type="dxa"/>
            <w:vAlign w:val="center"/>
          </w:tcPr>
          <w:p w:rsidR="00F253E2" w:rsidRPr="00613EAE" w:rsidRDefault="00F253E2" w:rsidP="008E583E">
            <w:pPr>
              <w:contextualSpacing/>
              <w:rPr>
                <w:color w:val="000000"/>
              </w:rPr>
            </w:pPr>
            <w:r w:rsidRPr="00613EAE">
              <w:rPr>
                <w:color w:val="000000"/>
              </w:rPr>
              <w:t>190</w:t>
            </w:r>
          </w:p>
        </w:tc>
        <w:tc>
          <w:tcPr>
            <w:tcW w:w="2394" w:type="dxa"/>
            <w:vAlign w:val="center"/>
          </w:tcPr>
          <w:p w:rsidR="00F253E2" w:rsidRPr="00613EAE" w:rsidRDefault="00F253E2" w:rsidP="008E583E">
            <w:pPr>
              <w:contextualSpacing/>
              <w:rPr>
                <w:color w:val="000000"/>
              </w:rPr>
            </w:pPr>
            <w:r w:rsidRPr="00613EAE">
              <w:rPr>
                <w:color w:val="000000"/>
              </w:rPr>
              <w:t>148</w:t>
            </w:r>
          </w:p>
        </w:tc>
        <w:tc>
          <w:tcPr>
            <w:tcW w:w="2394" w:type="dxa"/>
            <w:shd w:val="clear" w:color="auto" w:fill="BFBFBF"/>
            <w:vAlign w:val="center"/>
          </w:tcPr>
          <w:p w:rsidR="00F253E2" w:rsidRPr="00613EAE" w:rsidRDefault="00F253E2" w:rsidP="008E583E">
            <w:pPr>
              <w:contextualSpacing/>
              <w:rPr>
                <w:b/>
              </w:rPr>
            </w:pPr>
            <w:r w:rsidRPr="00613EAE">
              <w:rPr>
                <w:b/>
              </w:rPr>
              <w:t>108</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1000</w:t>
            </w:r>
          </w:p>
        </w:tc>
        <w:tc>
          <w:tcPr>
            <w:tcW w:w="2394" w:type="dxa"/>
            <w:vAlign w:val="center"/>
          </w:tcPr>
          <w:p w:rsidR="00F253E2" w:rsidRPr="00613EAE" w:rsidRDefault="00F253E2" w:rsidP="008E583E">
            <w:pPr>
              <w:contextualSpacing/>
              <w:rPr>
                <w:color w:val="000000"/>
              </w:rPr>
            </w:pPr>
            <w:r w:rsidRPr="00613EAE">
              <w:rPr>
                <w:color w:val="000000"/>
              </w:rPr>
              <w:t>200</w:t>
            </w:r>
          </w:p>
        </w:tc>
        <w:tc>
          <w:tcPr>
            <w:tcW w:w="2394" w:type="dxa"/>
            <w:vAlign w:val="center"/>
          </w:tcPr>
          <w:p w:rsidR="00F253E2" w:rsidRPr="00613EAE" w:rsidRDefault="00F253E2" w:rsidP="008E583E">
            <w:pPr>
              <w:contextualSpacing/>
              <w:rPr>
                <w:color w:val="000000"/>
              </w:rPr>
            </w:pPr>
            <w:r w:rsidRPr="00613EAE">
              <w:rPr>
                <w:color w:val="000000"/>
              </w:rPr>
              <w:t>156</w:t>
            </w:r>
          </w:p>
        </w:tc>
        <w:tc>
          <w:tcPr>
            <w:tcW w:w="2394" w:type="dxa"/>
            <w:shd w:val="clear" w:color="auto" w:fill="BFBFBF"/>
            <w:vAlign w:val="center"/>
          </w:tcPr>
          <w:p w:rsidR="00F253E2" w:rsidRPr="00613EAE" w:rsidRDefault="00F253E2" w:rsidP="008E583E">
            <w:pPr>
              <w:contextualSpacing/>
              <w:rPr>
                <w:b/>
              </w:rPr>
            </w:pPr>
            <w:r w:rsidRPr="00613EAE">
              <w:rPr>
                <w:b/>
              </w:rPr>
              <w:t>112</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1050</w:t>
            </w:r>
          </w:p>
        </w:tc>
        <w:tc>
          <w:tcPr>
            <w:tcW w:w="2394" w:type="dxa"/>
            <w:vAlign w:val="center"/>
          </w:tcPr>
          <w:p w:rsidR="00F253E2" w:rsidRPr="00613EAE" w:rsidRDefault="00F253E2" w:rsidP="008E583E">
            <w:pPr>
              <w:contextualSpacing/>
              <w:rPr>
                <w:color w:val="000000"/>
              </w:rPr>
            </w:pPr>
            <w:r w:rsidRPr="00613EAE">
              <w:rPr>
                <w:color w:val="000000"/>
              </w:rPr>
              <w:t>210</w:t>
            </w:r>
          </w:p>
        </w:tc>
        <w:tc>
          <w:tcPr>
            <w:tcW w:w="2394" w:type="dxa"/>
            <w:vAlign w:val="center"/>
          </w:tcPr>
          <w:p w:rsidR="00F253E2" w:rsidRPr="00613EAE" w:rsidRDefault="00F253E2" w:rsidP="008E583E">
            <w:pPr>
              <w:contextualSpacing/>
              <w:rPr>
                <w:color w:val="000000"/>
              </w:rPr>
            </w:pPr>
            <w:r w:rsidRPr="00613EAE">
              <w:rPr>
                <w:color w:val="000000"/>
              </w:rPr>
              <w:t>164</w:t>
            </w:r>
          </w:p>
        </w:tc>
        <w:tc>
          <w:tcPr>
            <w:tcW w:w="2394" w:type="dxa"/>
            <w:shd w:val="clear" w:color="auto" w:fill="BFBFBF"/>
            <w:vAlign w:val="center"/>
          </w:tcPr>
          <w:p w:rsidR="00F253E2" w:rsidRPr="00613EAE" w:rsidRDefault="00F253E2" w:rsidP="008E583E">
            <w:pPr>
              <w:contextualSpacing/>
              <w:rPr>
                <w:b/>
              </w:rPr>
            </w:pPr>
            <w:r w:rsidRPr="00613EAE">
              <w:rPr>
                <w:b/>
              </w:rPr>
              <w:t>116</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1100</w:t>
            </w:r>
          </w:p>
        </w:tc>
        <w:tc>
          <w:tcPr>
            <w:tcW w:w="2394" w:type="dxa"/>
            <w:vAlign w:val="center"/>
          </w:tcPr>
          <w:p w:rsidR="00F253E2" w:rsidRPr="00613EAE" w:rsidRDefault="00F253E2" w:rsidP="008E583E">
            <w:pPr>
              <w:contextualSpacing/>
              <w:rPr>
                <w:color w:val="000000"/>
              </w:rPr>
            </w:pPr>
            <w:r w:rsidRPr="00613EAE">
              <w:rPr>
                <w:color w:val="000000"/>
              </w:rPr>
              <w:t>220</w:t>
            </w:r>
          </w:p>
        </w:tc>
        <w:tc>
          <w:tcPr>
            <w:tcW w:w="2394" w:type="dxa"/>
            <w:vAlign w:val="center"/>
          </w:tcPr>
          <w:p w:rsidR="00F253E2" w:rsidRPr="00613EAE" w:rsidRDefault="00F253E2" w:rsidP="008E583E">
            <w:pPr>
              <w:contextualSpacing/>
              <w:rPr>
                <w:color w:val="000000"/>
              </w:rPr>
            </w:pPr>
            <w:r w:rsidRPr="00613EAE">
              <w:rPr>
                <w:color w:val="000000"/>
              </w:rPr>
              <w:t>172</w:t>
            </w:r>
          </w:p>
        </w:tc>
        <w:tc>
          <w:tcPr>
            <w:tcW w:w="2394" w:type="dxa"/>
            <w:shd w:val="clear" w:color="auto" w:fill="BFBFBF"/>
            <w:vAlign w:val="center"/>
          </w:tcPr>
          <w:p w:rsidR="00F253E2" w:rsidRPr="00613EAE" w:rsidRDefault="00F253E2" w:rsidP="008E583E">
            <w:pPr>
              <w:contextualSpacing/>
              <w:rPr>
                <w:b/>
              </w:rPr>
            </w:pPr>
            <w:r w:rsidRPr="00613EAE">
              <w:rPr>
                <w:b/>
              </w:rPr>
              <w:t>120</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1150</w:t>
            </w:r>
          </w:p>
        </w:tc>
        <w:tc>
          <w:tcPr>
            <w:tcW w:w="2394" w:type="dxa"/>
            <w:vAlign w:val="center"/>
          </w:tcPr>
          <w:p w:rsidR="00F253E2" w:rsidRPr="00613EAE" w:rsidRDefault="00F253E2" w:rsidP="008E583E">
            <w:pPr>
              <w:contextualSpacing/>
              <w:rPr>
                <w:color w:val="000000"/>
              </w:rPr>
            </w:pPr>
            <w:r w:rsidRPr="00613EAE">
              <w:rPr>
                <w:color w:val="000000"/>
              </w:rPr>
              <w:t>230</w:t>
            </w:r>
          </w:p>
        </w:tc>
        <w:tc>
          <w:tcPr>
            <w:tcW w:w="2394" w:type="dxa"/>
            <w:vAlign w:val="center"/>
          </w:tcPr>
          <w:p w:rsidR="00F253E2" w:rsidRPr="00613EAE" w:rsidRDefault="00F253E2" w:rsidP="008E583E">
            <w:pPr>
              <w:contextualSpacing/>
              <w:rPr>
                <w:color w:val="000000"/>
              </w:rPr>
            </w:pPr>
            <w:r w:rsidRPr="00613EAE">
              <w:rPr>
                <w:color w:val="000000"/>
              </w:rPr>
              <w:t>179</w:t>
            </w:r>
          </w:p>
        </w:tc>
        <w:tc>
          <w:tcPr>
            <w:tcW w:w="2394" w:type="dxa"/>
            <w:shd w:val="clear" w:color="auto" w:fill="BFBFBF"/>
            <w:vAlign w:val="center"/>
          </w:tcPr>
          <w:p w:rsidR="00F253E2" w:rsidRPr="00613EAE" w:rsidRDefault="00F253E2" w:rsidP="008E583E">
            <w:pPr>
              <w:contextualSpacing/>
              <w:rPr>
                <w:b/>
              </w:rPr>
            </w:pPr>
            <w:r w:rsidRPr="00613EAE">
              <w:rPr>
                <w:b/>
              </w:rPr>
              <w:t>123</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1200</w:t>
            </w:r>
          </w:p>
        </w:tc>
        <w:tc>
          <w:tcPr>
            <w:tcW w:w="2394" w:type="dxa"/>
            <w:vAlign w:val="center"/>
          </w:tcPr>
          <w:p w:rsidR="00F253E2" w:rsidRPr="00613EAE" w:rsidRDefault="00F253E2" w:rsidP="008E583E">
            <w:pPr>
              <w:contextualSpacing/>
              <w:rPr>
                <w:color w:val="000000"/>
              </w:rPr>
            </w:pPr>
            <w:r w:rsidRPr="00613EAE">
              <w:rPr>
                <w:color w:val="000000"/>
              </w:rPr>
              <w:t>240</w:t>
            </w:r>
          </w:p>
        </w:tc>
        <w:tc>
          <w:tcPr>
            <w:tcW w:w="2394" w:type="dxa"/>
            <w:vAlign w:val="center"/>
          </w:tcPr>
          <w:p w:rsidR="00F253E2" w:rsidRPr="00613EAE" w:rsidRDefault="00F253E2" w:rsidP="008E583E">
            <w:pPr>
              <w:contextualSpacing/>
              <w:rPr>
                <w:color w:val="000000"/>
              </w:rPr>
            </w:pPr>
            <w:r w:rsidRPr="00613EAE">
              <w:rPr>
                <w:color w:val="000000"/>
              </w:rPr>
              <w:t>187</w:t>
            </w:r>
          </w:p>
        </w:tc>
        <w:tc>
          <w:tcPr>
            <w:tcW w:w="2394" w:type="dxa"/>
            <w:shd w:val="clear" w:color="auto" w:fill="BFBFBF"/>
            <w:vAlign w:val="center"/>
          </w:tcPr>
          <w:p w:rsidR="00F253E2" w:rsidRPr="00613EAE" w:rsidRDefault="00F253E2" w:rsidP="008E583E">
            <w:pPr>
              <w:contextualSpacing/>
              <w:rPr>
                <w:b/>
              </w:rPr>
            </w:pPr>
            <w:r w:rsidRPr="00613EAE">
              <w:rPr>
                <w:b/>
              </w:rPr>
              <w:t>126</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1250</w:t>
            </w:r>
          </w:p>
        </w:tc>
        <w:tc>
          <w:tcPr>
            <w:tcW w:w="2394" w:type="dxa"/>
            <w:vAlign w:val="center"/>
          </w:tcPr>
          <w:p w:rsidR="00F253E2" w:rsidRPr="00613EAE" w:rsidRDefault="00F253E2" w:rsidP="008E583E">
            <w:pPr>
              <w:contextualSpacing/>
              <w:rPr>
                <w:color w:val="000000"/>
              </w:rPr>
            </w:pPr>
            <w:r w:rsidRPr="00613EAE">
              <w:rPr>
                <w:color w:val="000000"/>
              </w:rPr>
              <w:t>250</w:t>
            </w:r>
          </w:p>
        </w:tc>
        <w:tc>
          <w:tcPr>
            <w:tcW w:w="2394" w:type="dxa"/>
            <w:vAlign w:val="center"/>
          </w:tcPr>
          <w:p w:rsidR="00F253E2" w:rsidRPr="00613EAE" w:rsidRDefault="00F253E2" w:rsidP="008E583E">
            <w:pPr>
              <w:contextualSpacing/>
              <w:rPr>
                <w:color w:val="000000"/>
              </w:rPr>
            </w:pPr>
            <w:r w:rsidRPr="00613EAE">
              <w:rPr>
                <w:color w:val="000000"/>
              </w:rPr>
              <w:t>195</w:t>
            </w:r>
          </w:p>
        </w:tc>
        <w:tc>
          <w:tcPr>
            <w:tcW w:w="2394" w:type="dxa"/>
            <w:shd w:val="clear" w:color="auto" w:fill="BFBFBF"/>
            <w:vAlign w:val="center"/>
          </w:tcPr>
          <w:p w:rsidR="00F253E2" w:rsidRPr="00613EAE" w:rsidRDefault="00F253E2" w:rsidP="008E583E">
            <w:pPr>
              <w:contextualSpacing/>
              <w:rPr>
                <w:b/>
              </w:rPr>
            </w:pPr>
            <w:r w:rsidRPr="00613EAE">
              <w:rPr>
                <w:b/>
              </w:rPr>
              <w:t>130</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1300</w:t>
            </w:r>
          </w:p>
        </w:tc>
        <w:tc>
          <w:tcPr>
            <w:tcW w:w="2394" w:type="dxa"/>
            <w:vAlign w:val="center"/>
          </w:tcPr>
          <w:p w:rsidR="00F253E2" w:rsidRPr="00613EAE" w:rsidRDefault="00F253E2" w:rsidP="008E583E">
            <w:pPr>
              <w:contextualSpacing/>
              <w:rPr>
                <w:color w:val="000000"/>
              </w:rPr>
            </w:pPr>
            <w:r w:rsidRPr="00613EAE">
              <w:rPr>
                <w:color w:val="000000"/>
              </w:rPr>
              <w:t>260</w:t>
            </w:r>
          </w:p>
        </w:tc>
        <w:tc>
          <w:tcPr>
            <w:tcW w:w="2394" w:type="dxa"/>
            <w:vAlign w:val="center"/>
          </w:tcPr>
          <w:p w:rsidR="00F253E2" w:rsidRPr="00613EAE" w:rsidRDefault="00F253E2" w:rsidP="008E583E">
            <w:pPr>
              <w:contextualSpacing/>
              <w:rPr>
                <w:color w:val="000000"/>
              </w:rPr>
            </w:pPr>
            <w:r w:rsidRPr="00613EAE">
              <w:rPr>
                <w:color w:val="000000"/>
              </w:rPr>
              <w:t>203</w:t>
            </w:r>
          </w:p>
        </w:tc>
        <w:tc>
          <w:tcPr>
            <w:tcW w:w="2394" w:type="dxa"/>
            <w:shd w:val="clear" w:color="auto" w:fill="BFBFBF"/>
            <w:vAlign w:val="center"/>
          </w:tcPr>
          <w:p w:rsidR="00F253E2" w:rsidRPr="00613EAE" w:rsidRDefault="00F253E2" w:rsidP="008E583E">
            <w:pPr>
              <w:contextualSpacing/>
              <w:rPr>
                <w:b/>
              </w:rPr>
            </w:pPr>
            <w:r w:rsidRPr="00613EAE">
              <w:rPr>
                <w:b/>
              </w:rPr>
              <w:t>134</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1350</w:t>
            </w:r>
          </w:p>
        </w:tc>
        <w:tc>
          <w:tcPr>
            <w:tcW w:w="2394" w:type="dxa"/>
            <w:vAlign w:val="center"/>
          </w:tcPr>
          <w:p w:rsidR="00F253E2" w:rsidRPr="00613EAE" w:rsidRDefault="00F253E2" w:rsidP="008E583E">
            <w:pPr>
              <w:contextualSpacing/>
              <w:rPr>
                <w:color w:val="000000"/>
              </w:rPr>
            </w:pPr>
            <w:r w:rsidRPr="00613EAE">
              <w:rPr>
                <w:color w:val="000000"/>
              </w:rPr>
              <w:t>270</w:t>
            </w:r>
          </w:p>
        </w:tc>
        <w:tc>
          <w:tcPr>
            <w:tcW w:w="2394" w:type="dxa"/>
            <w:vAlign w:val="center"/>
          </w:tcPr>
          <w:p w:rsidR="00F253E2" w:rsidRPr="00613EAE" w:rsidRDefault="00F253E2" w:rsidP="008E583E">
            <w:pPr>
              <w:contextualSpacing/>
              <w:rPr>
                <w:color w:val="000000"/>
              </w:rPr>
            </w:pPr>
            <w:r w:rsidRPr="00613EAE">
              <w:rPr>
                <w:color w:val="000000"/>
              </w:rPr>
              <w:t>211</w:t>
            </w:r>
          </w:p>
        </w:tc>
        <w:tc>
          <w:tcPr>
            <w:tcW w:w="2394" w:type="dxa"/>
            <w:shd w:val="clear" w:color="auto" w:fill="BFBFBF"/>
            <w:vAlign w:val="center"/>
          </w:tcPr>
          <w:p w:rsidR="00F253E2" w:rsidRPr="00613EAE" w:rsidRDefault="00F253E2" w:rsidP="008E583E">
            <w:pPr>
              <w:contextualSpacing/>
              <w:rPr>
                <w:b/>
              </w:rPr>
            </w:pPr>
            <w:r w:rsidRPr="00613EAE">
              <w:rPr>
                <w:b/>
              </w:rPr>
              <w:t>137</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1400</w:t>
            </w:r>
          </w:p>
        </w:tc>
        <w:tc>
          <w:tcPr>
            <w:tcW w:w="2394" w:type="dxa"/>
            <w:vAlign w:val="center"/>
          </w:tcPr>
          <w:p w:rsidR="00F253E2" w:rsidRPr="00613EAE" w:rsidRDefault="00F253E2" w:rsidP="008E583E">
            <w:pPr>
              <w:contextualSpacing/>
              <w:rPr>
                <w:color w:val="000000"/>
              </w:rPr>
            </w:pPr>
            <w:r w:rsidRPr="00613EAE">
              <w:rPr>
                <w:color w:val="000000"/>
              </w:rPr>
              <w:t>280</w:t>
            </w:r>
          </w:p>
        </w:tc>
        <w:tc>
          <w:tcPr>
            <w:tcW w:w="2394" w:type="dxa"/>
            <w:vAlign w:val="center"/>
          </w:tcPr>
          <w:p w:rsidR="00F253E2" w:rsidRPr="00613EAE" w:rsidRDefault="00F253E2" w:rsidP="008E583E">
            <w:pPr>
              <w:contextualSpacing/>
              <w:rPr>
                <w:color w:val="000000"/>
              </w:rPr>
            </w:pPr>
            <w:r w:rsidRPr="00613EAE">
              <w:rPr>
                <w:color w:val="000000"/>
              </w:rPr>
              <w:t>218</w:t>
            </w:r>
          </w:p>
        </w:tc>
        <w:tc>
          <w:tcPr>
            <w:tcW w:w="2394" w:type="dxa"/>
            <w:shd w:val="clear" w:color="auto" w:fill="BFBFBF"/>
            <w:vAlign w:val="center"/>
          </w:tcPr>
          <w:p w:rsidR="00F253E2" w:rsidRPr="00613EAE" w:rsidRDefault="00F253E2" w:rsidP="008E583E">
            <w:pPr>
              <w:contextualSpacing/>
              <w:rPr>
                <w:b/>
              </w:rPr>
            </w:pPr>
            <w:r w:rsidRPr="00613EAE">
              <w:rPr>
                <w:b/>
              </w:rPr>
              <w:t>140</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1450</w:t>
            </w:r>
          </w:p>
        </w:tc>
        <w:tc>
          <w:tcPr>
            <w:tcW w:w="2394" w:type="dxa"/>
            <w:vAlign w:val="center"/>
          </w:tcPr>
          <w:p w:rsidR="00F253E2" w:rsidRPr="00613EAE" w:rsidRDefault="00F253E2" w:rsidP="008E583E">
            <w:pPr>
              <w:contextualSpacing/>
              <w:rPr>
                <w:color w:val="000000"/>
              </w:rPr>
            </w:pPr>
            <w:r w:rsidRPr="00613EAE">
              <w:rPr>
                <w:color w:val="000000"/>
              </w:rPr>
              <w:t>290</w:t>
            </w:r>
          </w:p>
        </w:tc>
        <w:tc>
          <w:tcPr>
            <w:tcW w:w="2394" w:type="dxa"/>
            <w:vAlign w:val="center"/>
          </w:tcPr>
          <w:p w:rsidR="00F253E2" w:rsidRPr="00613EAE" w:rsidRDefault="00F253E2" w:rsidP="008E583E">
            <w:pPr>
              <w:contextualSpacing/>
              <w:rPr>
                <w:color w:val="000000"/>
              </w:rPr>
            </w:pPr>
            <w:r w:rsidRPr="00613EAE">
              <w:rPr>
                <w:color w:val="000000"/>
              </w:rPr>
              <w:t>226</w:t>
            </w:r>
          </w:p>
        </w:tc>
        <w:tc>
          <w:tcPr>
            <w:tcW w:w="2394" w:type="dxa"/>
            <w:shd w:val="clear" w:color="auto" w:fill="BFBFBF"/>
            <w:vAlign w:val="center"/>
          </w:tcPr>
          <w:p w:rsidR="00F253E2" w:rsidRPr="00613EAE" w:rsidRDefault="00F253E2" w:rsidP="008E583E">
            <w:pPr>
              <w:contextualSpacing/>
              <w:rPr>
                <w:b/>
              </w:rPr>
            </w:pPr>
            <w:r w:rsidRPr="00613EAE">
              <w:rPr>
                <w:b/>
              </w:rPr>
              <w:t>143</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1500</w:t>
            </w:r>
          </w:p>
        </w:tc>
        <w:tc>
          <w:tcPr>
            <w:tcW w:w="2394" w:type="dxa"/>
            <w:vAlign w:val="center"/>
          </w:tcPr>
          <w:p w:rsidR="00F253E2" w:rsidRPr="00613EAE" w:rsidRDefault="00F253E2" w:rsidP="008E583E">
            <w:pPr>
              <w:contextualSpacing/>
              <w:rPr>
                <w:color w:val="000000"/>
              </w:rPr>
            </w:pPr>
            <w:r w:rsidRPr="00613EAE">
              <w:rPr>
                <w:color w:val="000000"/>
              </w:rPr>
              <w:t>300</w:t>
            </w:r>
          </w:p>
        </w:tc>
        <w:tc>
          <w:tcPr>
            <w:tcW w:w="2394" w:type="dxa"/>
            <w:vAlign w:val="center"/>
          </w:tcPr>
          <w:p w:rsidR="00F253E2" w:rsidRPr="00613EAE" w:rsidRDefault="00F253E2" w:rsidP="008E583E">
            <w:pPr>
              <w:contextualSpacing/>
              <w:rPr>
                <w:color w:val="000000"/>
              </w:rPr>
            </w:pPr>
            <w:r w:rsidRPr="00613EAE">
              <w:rPr>
                <w:color w:val="000000"/>
              </w:rPr>
              <w:t>234</w:t>
            </w:r>
          </w:p>
        </w:tc>
        <w:tc>
          <w:tcPr>
            <w:tcW w:w="2394" w:type="dxa"/>
            <w:shd w:val="clear" w:color="auto" w:fill="BFBFBF"/>
            <w:vAlign w:val="center"/>
          </w:tcPr>
          <w:p w:rsidR="00F253E2" w:rsidRPr="00613EAE" w:rsidRDefault="00F253E2" w:rsidP="008E583E">
            <w:pPr>
              <w:contextualSpacing/>
              <w:rPr>
                <w:b/>
              </w:rPr>
            </w:pPr>
            <w:r w:rsidRPr="00613EAE">
              <w:rPr>
                <w:b/>
              </w:rPr>
              <w:t>146</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1550</w:t>
            </w:r>
          </w:p>
        </w:tc>
        <w:tc>
          <w:tcPr>
            <w:tcW w:w="2394" w:type="dxa"/>
            <w:vAlign w:val="center"/>
          </w:tcPr>
          <w:p w:rsidR="00F253E2" w:rsidRPr="00613EAE" w:rsidRDefault="00F253E2" w:rsidP="008E583E">
            <w:pPr>
              <w:contextualSpacing/>
              <w:rPr>
                <w:color w:val="000000"/>
              </w:rPr>
            </w:pPr>
            <w:r w:rsidRPr="00613EAE">
              <w:rPr>
                <w:color w:val="000000"/>
              </w:rPr>
              <w:t>310</w:t>
            </w:r>
          </w:p>
        </w:tc>
        <w:tc>
          <w:tcPr>
            <w:tcW w:w="2394" w:type="dxa"/>
            <w:vAlign w:val="center"/>
          </w:tcPr>
          <w:p w:rsidR="00F253E2" w:rsidRPr="00613EAE" w:rsidRDefault="00F253E2" w:rsidP="008E583E">
            <w:pPr>
              <w:contextualSpacing/>
              <w:rPr>
                <w:color w:val="000000"/>
              </w:rPr>
            </w:pPr>
            <w:r w:rsidRPr="00613EAE">
              <w:rPr>
                <w:color w:val="000000"/>
              </w:rPr>
              <w:t>242</w:t>
            </w:r>
          </w:p>
        </w:tc>
        <w:tc>
          <w:tcPr>
            <w:tcW w:w="2394" w:type="dxa"/>
            <w:shd w:val="clear" w:color="auto" w:fill="BFBFBF"/>
            <w:vAlign w:val="center"/>
          </w:tcPr>
          <w:p w:rsidR="00F253E2" w:rsidRPr="00613EAE" w:rsidRDefault="00F253E2" w:rsidP="008E583E">
            <w:pPr>
              <w:contextualSpacing/>
              <w:rPr>
                <w:b/>
              </w:rPr>
            </w:pPr>
            <w:r w:rsidRPr="00613EAE">
              <w:rPr>
                <w:b/>
              </w:rPr>
              <w:t>149</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1600</w:t>
            </w:r>
          </w:p>
        </w:tc>
        <w:tc>
          <w:tcPr>
            <w:tcW w:w="2394" w:type="dxa"/>
            <w:vAlign w:val="center"/>
          </w:tcPr>
          <w:p w:rsidR="00F253E2" w:rsidRPr="00613EAE" w:rsidRDefault="00F253E2" w:rsidP="008E583E">
            <w:pPr>
              <w:contextualSpacing/>
              <w:rPr>
                <w:color w:val="000000"/>
              </w:rPr>
            </w:pPr>
            <w:r w:rsidRPr="00613EAE">
              <w:rPr>
                <w:color w:val="000000"/>
              </w:rPr>
              <w:t>320</w:t>
            </w:r>
          </w:p>
        </w:tc>
        <w:tc>
          <w:tcPr>
            <w:tcW w:w="2394" w:type="dxa"/>
            <w:vAlign w:val="center"/>
          </w:tcPr>
          <w:p w:rsidR="00F253E2" w:rsidRPr="00613EAE" w:rsidRDefault="00F253E2" w:rsidP="008E583E">
            <w:pPr>
              <w:contextualSpacing/>
              <w:rPr>
                <w:color w:val="000000"/>
              </w:rPr>
            </w:pPr>
            <w:r w:rsidRPr="00613EAE">
              <w:rPr>
                <w:color w:val="000000"/>
              </w:rPr>
              <w:t>250</w:t>
            </w:r>
          </w:p>
        </w:tc>
        <w:tc>
          <w:tcPr>
            <w:tcW w:w="2394" w:type="dxa"/>
            <w:shd w:val="clear" w:color="auto" w:fill="BFBFBF"/>
            <w:vAlign w:val="center"/>
          </w:tcPr>
          <w:p w:rsidR="00F253E2" w:rsidRPr="00613EAE" w:rsidRDefault="00F253E2" w:rsidP="008E583E">
            <w:pPr>
              <w:contextualSpacing/>
              <w:rPr>
                <w:b/>
              </w:rPr>
            </w:pPr>
            <w:r w:rsidRPr="00613EAE">
              <w:rPr>
                <w:b/>
              </w:rPr>
              <w:t>152</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1650</w:t>
            </w:r>
          </w:p>
        </w:tc>
        <w:tc>
          <w:tcPr>
            <w:tcW w:w="2394" w:type="dxa"/>
            <w:vAlign w:val="center"/>
          </w:tcPr>
          <w:p w:rsidR="00F253E2" w:rsidRPr="00613EAE" w:rsidRDefault="00F253E2" w:rsidP="008E583E">
            <w:pPr>
              <w:contextualSpacing/>
              <w:rPr>
                <w:color w:val="000000"/>
              </w:rPr>
            </w:pPr>
            <w:r w:rsidRPr="00613EAE">
              <w:rPr>
                <w:color w:val="000000"/>
              </w:rPr>
              <w:t>330</w:t>
            </w:r>
          </w:p>
        </w:tc>
        <w:tc>
          <w:tcPr>
            <w:tcW w:w="2394" w:type="dxa"/>
            <w:vAlign w:val="center"/>
          </w:tcPr>
          <w:p w:rsidR="00F253E2" w:rsidRPr="00613EAE" w:rsidRDefault="00F253E2" w:rsidP="008E583E">
            <w:pPr>
              <w:contextualSpacing/>
              <w:rPr>
                <w:color w:val="000000"/>
              </w:rPr>
            </w:pPr>
            <w:r w:rsidRPr="00613EAE">
              <w:rPr>
                <w:color w:val="000000"/>
              </w:rPr>
              <w:t>257</w:t>
            </w:r>
          </w:p>
        </w:tc>
        <w:tc>
          <w:tcPr>
            <w:tcW w:w="2394" w:type="dxa"/>
            <w:shd w:val="clear" w:color="auto" w:fill="BFBFBF"/>
            <w:vAlign w:val="center"/>
          </w:tcPr>
          <w:p w:rsidR="00F253E2" w:rsidRPr="00613EAE" w:rsidRDefault="00F253E2" w:rsidP="008E583E">
            <w:pPr>
              <w:contextualSpacing/>
              <w:rPr>
                <w:b/>
              </w:rPr>
            </w:pPr>
            <w:r w:rsidRPr="00613EAE">
              <w:rPr>
                <w:b/>
              </w:rPr>
              <w:t>155</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1700</w:t>
            </w:r>
          </w:p>
        </w:tc>
        <w:tc>
          <w:tcPr>
            <w:tcW w:w="2394" w:type="dxa"/>
            <w:vAlign w:val="center"/>
          </w:tcPr>
          <w:p w:rsidR="00F253E2" w:rsidRPr="00613EAE" w:rsidRDefault="00F253E2" w:rsidP="008E583E">
            <w:pPr>
              <w:contextualSpacing/>
              <w:rPr>
                <w:color w:val="000000"/>
              </w:rPr>
            </w:pPr>
            <w:r w:rsidRPr="00613EAE">
              <w:rPr>
                <w:color w:val="000000"/>
              </w:rPr>
              <w:t>340</w:t>
            </w:r>
          </w:p>
        </w:tc>
        <w:tc>
          <w:tcPr>
            <w:tcW w:w="2394" w:type="dxa"/>
            <w:vAlign w:val="center"/>
          </w:tcPr>
          <w:p w:rsidR="00F253E2" w:rsidRPr="00613EAE" w:rsidRDefault="00F253E2" w:rsidP="008E583E">
            <w:pPr>
              <w:contextualSpacing/>
              <w:rPr>
                <w:color w:val="000000"/>
              </w:rPr>
            </w:pPr>
            <w:r w:rsidRPr="00613EAE">
              <w:rPr>
                <w:color w:val="000000"/>
              </w:rPr>
              <w:t>265</w:t>
            </w:r>
          </w:p>
        </w:tc>
        <w:tc>
          <w:tcPr>
            <w:tcW w:w="2394" w:type="dxa"/>
            <w:shd w:val="clear" w:color="auto" w:fill="BFBFBF"/>
            <w:vAlign w:val="center"/>
          </w:tcPr>
          <w:p w:rsidR="00F253E2" w:rsidRPr="00613EAE" w:rsidRDefault="00F253E2" w:rsidP="008E583E">
            <w:pPr>
              <w:contextualSpacing/>
              <w:rPr>
                <w:b/>
              </w:rPr>
            </w:pPr>
            <w:r w:rsidRPr="00613EAE">
              <w:rPr>
                <w:b/>
              </w:rPr>
              <w:t>158</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1750</w:t>
            </w:r>
          </w:p>
        </w:tc>
        <w:tc>
          <w:tcPr>
            <w:tcW w:w="2394" w:type="dxa"/>
            <w:vAlign w:val="center"/>
          </w:tcPr>
          <w:p w:rsidR="00F253E2" w:rsidRPr="00613EAE" w:rsidRDefault="00F253E2" w:rsidP="008E583E">
            <w:pPr>
              <w:contextualSpacing/>
              <w:rPr>
                <w:color w:val="000000"/>
              </w:rPr>
            </w:pPr>
            <w:r w:rsidRPr="00613EAE">
              <w:rPr>
                <w:color w:val="000000"/>
              </w:rPr>
              <w:t>350</w:t>
            </w:r>
          </w:p>
        </w:tc>
        <w:tc>
          <w:tcPr>
            <w:tcW w:w="2394" w:type="dxa"/>
            <w:vAlign w:val="center"/>
          </w:tcPr>
          <w:p w:rsidR="00F253E2" w:rsidRPr="00613EAE" w:rsidRDefault="00F253E2" w:rsidP="008E583E">
            <w:pPr>
              <w:contextualSpacing/>
              <w:rPr>
                <w:color w:val="000000"/>
              </w:rPr>
            </w:pPr>
            <w:r w:rsidRPr="00613EAE">
              <w:rPr>
                <w:color w:val="000000"/>
              </w:rPr>
              <w:t>273</w:t>
            </w:r>
          </w:p>
        </w:tc>
        <w:tc>
          <w:tcPr>
            <w:tcW w:w="2394" w:type="dxa"/>
            <w:shd w:val="clear" w:color="auto" w:fill="BFBFBF"/>
            <w:vAlign w:val="center"/>
          </w:tcPr>
          <w:p w:rsidR="00F253E2" w:rsidRPr="00613EAE" w:rsidRDefault="00F253E2" w:rsidP="008E583E">
            <w:pPr>
              <w:contextualSpacing/>
              <w:rPr>
                <w:b/>
              </w:rPr>
            </w:pPr>
            <w:r w:rsidRPr="00613EAE">
              <w:rPr>
                <w:b/>
              </w:rPr>
              <w:t>160</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1800</w:t>
            </w:r>
          </w:p>
        </w:tc>
        <w:tc>
          <w:tcPr>
            <w:tcW w:w="2394" w:type="dxa"/>
            <w:vAlign w:val="center"/>
          </w:tcPr>
          <w:p w:rsidR="00F253E2" w:rsidRPr="00613EAE" w:rsidRDefault="00F253E2" w:rsidP="008E583E">
            <w:pPr>
              <w:contextualSpacing/>
              <w:rPr>
                <w:color w:val="000000"/>
              </w:rPr>
            </w:pPr>
            <w:r w:rsidRPr="00613EAE">
              <w:rPr>
                <w:color w:val="000000"/>
              </w:rPr>
              <w:t>360</w:t>
            </w:r>
          </w:p>
        </w:tc>
        <w:tc>
          <w:tcPr>
            <w:tcW w:w="2394" w:type="dxa"/>
            <w:vAlign w:val="center"/>
          </w:tcPr>
          <w:p w:rsidR="00F253E2" w:rsidRPr="00613EAE" w:rsidRDefault="00F253E2" w:rsidP="008E583E">
            <w:pPr>
              <w:contextualSpacing/>
              <w:rPr>
                <w:color w:val="000000"/>
              </w:rPr>
            </w:pPr>
            <w:r w:rsidRPr="00613EAE">
              <w:rPr>
                <w:color w:val="000000"/>
              </w:rPr>
              <w:t>281</w:t>
            </w:r>
          </w:p>
        </w:tc>
        <w:tc>
          <w:tcPr>
            <w:tcW w:w="2394" w:type="dxa"/>
            <w:shd w:val="clear" w:color="auto" w:fill="BFBFBF"/>
            <w:vAlign w:val="center"/>
          </w:tcPr>
          <w:p w:rsidR="00F253E2" w:rsidRPr="00613EAE" w:rsidRDefault="00F253E2" w:rsidP="008E583E">
            <w:pPr>
              <w:contextualSpacing/>
              <w:rPr>
                <w:b/>
              </w:rPr>
            </w:pPr>
            <w:r w:rsidRPr="00613EAE">
              <w:rPr>
                <w:b/>
              </w:rPr>
              <w:t>163</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1850</w:t>
            </w:r>
          </w:p>
        </w:tc>
        <w:tc>
          <w:tcPr>
            <w:tcW w:w="2394" w:type="dxa"/>
            <w:vAlign w:val="center"/>
          </w:tcPr>
          <w:p w:rsidR="00F253E2" w:rsidRPr="00613EAE" w:rsidRDefault="00F253E2" w:rsidP="008E583E">
            <w:pPr>
              <w:contextualSpacing/>
              <w:rPr>
                <w:color w:val="000000"/>
              </w:rPr>
            </w:pPr>
            <w:r w:rsidRPr="00613EAE">
              <w:rPr>
                <w:color w:val="000000"/>
              </w:rPr>
              <w:t>370</w:t>
            </w:r>
          </w:p>
        </w:tc>
        <w:tc>
          <w:tcPr>
            <w:tcW w:w="2394" w:type="dxa"/>
            <w:vAlign w:val="center"/>
          </w:tcPr>
          <w:p w:rsidR="00F253E2" w:rsidRPr="00613EAE" w:rsidRDefault="00F253E2" w:rsidP="008E583E">
            <w:pPr>
              <w:contextualSpacing/>
              <w:rPr>
                <w:color w:val="000000"/>
              </w:rPr>
            </w:pPr>
            <w:r w:rsidRPr="00613EAE">
              <w:rPr>
                <w:color w:val="000000"/>
              </w:rPr>
              <w:t>289</w:t>
            </w:r>
          </w:p>
        </w:tc>
        <w:tc>
          <w:tcPr>
            <w:tcW w:w="2394" w:type="dxa"/>
            <w:shd w:val="clear" w:color="auto" w:fill="BFBFBF"/>
            <w:vAlign w:val="center"/>
          </w:tcPr>
          <w:p w:rsidR="00F253E2" w:rsidRPr="00613EAE" w:rsidRDefault="00F253E2" w:rsidP="008E583E">
            <w:pPr>
              <w:contextualSpacing/>
              <w:rPr>
                <w:b/>
              </w:rPr>
            </w:pPr>
            <w:r w:rsidRPr="00613EAE">
              <w:rPr>
                <w:b/>
              </w:rPr>
              <w:t>166</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1900</w:t>
            </w:r>
          </w:p>
        </w:tc>
        <w:tc>
          <w:tcPr>
            <w:tcW w:w="2394" w:type="dxa"/>
            <w:vAlign w:val="center"/>
          </w:tcPr>
          <w:p w:rsidR="00F253E2" w:rsidRPr="00613EAE" w:rsidRDefault="00F253E2" w:rsidP="008E583E">
            <w:pPr>
              <w:contextualSpacing/>
              <w:rPr>
                <w:color w:val="000000"/>
              </w:rPr>
            </w:pPr>
            <w:r w:rsidRPr="00613EAE">
              <w:rPr>
                <w:color w:val="000000"/>
              </w:rPr>
              <w:t>380</w:t>
            </w:r>
          </w:p>
        </w:tc>
        <w:tc>
          <w:tcPr>
            <w:tcW w:w="2394" w:type="dxa"/>
            <w:vAlign w:val="center"/>
          </w:tcPr>
          <w:p w:rsidR="00F253E2" w:rsidRPr="00613EAE" w:rsidRDefault="00F253E2" w:rsidP="008E583E">
            <w:pPr>
              <w:contextualSpacing/>
              <w:rPr>
                <w:color w:val="000000"/>
              </w:rPr>
            </w:pPr>
            <w:r w:rsidRPr="00613EAE">
              <w:rPr>
                <w:color w:val="000000"/>
              </w:rPr>
              <w:t>296</w:t>
            </w:r>
          </w:p>
        </w:tc>
        <w:tc>
          <w:tcPr>
            <w:tcW w:w="2394" w:type="dxa"/>
            <w:shd w:val="clear" w:color="auto" w:fill="BFBFBF"/>
            <w:vAlign w:val="center"/>
          </w:tcPr>
          <w:p w:rsidR="00F253E2" w:rsidRPr="00613EAE" w:rsidRDefault="00F253E2" w:rsidP="008E583E">
            <w:pPr>
              <w:contextualSpacing/>
              <w:rPr>
                <w:b/>
              </w:rPr>
            </w:pPr>
            <w:r w:rsidRPr="00613EAE">
              <w:rPr>
                <w:b/>
              </w:rPr>
              <w:t>168</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1950</w:t>
            </w:r>
          </w:p>
        </w:tc>
        <w:tc>
          <w:tcPr>
            <w:tcW w:w="2394" w:type="dxa"/>
            <w:vAlign w:val="center"/>
          </w:tcPr>
          <w:p w:rsidR="00F253E2" w:rsidRPr="00613EAE" w:rsidRDefault="00F253E2" w:rsidP="008E583E">
            <w:pPr>
              <w:contextualSpacing/>
              <w:rPr>
                <w:color w:val="000000"/>
              </w:rPr>
            </w:pPr>
            <w:r w:rsidRPr="00613EAE">
              <w:rPr>
                <w:color w:val="000000"/>
              </w:rPr>
              <w:t>390</w:t>
            </w:r>
          </w:p>
        </w:tc>
        <w:tc>
          <w:tcPr>
            <w:tcW w:w="2394" w:type="dxa"/>
            <w:vAlign w:val="center"/>
          </w:tcPr>
          <w:p w:rsidR="00F253E2" w:rsidRPr="00613EAE" w:rsidRDefault="00F253E2" w:rsidP="008E583E">
            <w:pPr>
              <w:contextualSpacing/>
              <w:rPr>
                <w:color w:val="000000"/>
              </w:rPr>
            </w:pPr>
            <w:r w:rsidRPr="00613EAE">
              <w:rPr>
                <w:color w:val="000000"/>
              </w:rPr>
              <w:t>304</w:t>
            </w:r>
          </w:p>
        </w:tc>
        <w:tc>
          <w:tcPr>
            <w:tcW w:w="2394" w:type="dxa"/>
            <w:shd w:val="clear" w:color="auto" w:fill="BFBFBF"/>
            <w:vAlign w:val="center"/>
          </w:tcPr>
          <w:p w:rsidR="00F253E2" w:rsidRPr="00613EAE" w:rsidRDefault="00F253E2" w:rsidP="008E583E">
            <w:pPr>
              <w:contextualSpacing/>
              <w:rPr>
                <w:b/>
              </w:rPr>
            </w:pPr>
            <w:r w:rsidRPr="00613EAE">
              <w:rPr>
                <w:b/>
              </w:rPr>
              <w:t>170</w:t>
            </w:r>
          </w:p>
        </w:tc>
      </w:tr>
      <w:tr w:rsidR="00F253E2" w:rsidRPr="00613EAE" w:rsidTr="00942171">
        <w:tc>
          <w:tcPr>
            <w:tcW w:w="2394" w:type="dxa"/>
            <w:shd w:val="clear" w:color="auto" w:fill="BFBFBF"/>
            <w:vAlign w:val="center"/>
          </w:tcPr>
          <w:p w:rsidR="00F253E2" w:rsidRPr="00352D65" w:rsidRDefault="00F253E2" w:rsidP="008E583E">
            <w:pPr>
              <w:contextualSpacing/>
              <w:rPr>
                <w:b/>
              </w:rPr>
            </w:pPr>
            <w:r w:rsidRPr="00352D65">
              <w:rPr>
                <w:b/>
              </w:rPr>
              <w:t>2000</w:t>
            </w:r>
          </w:p>
        </w:tc>
        <w:tc>
          <w:tcPr>
            <w:tcW w:w="2394" w:type="dxa"/>
            <w:vAlign w:val="center"/>
          </w:tcPr>
          <w:p w:rsidR="00F253E2" w:rsidRPr="00613EAE" w:rsidRDefault="00F253E2" w:rsidP="008E583E">
            <w:pPr>
              <w:contextualSpacing/>
              <w:rPr>
                <w:color w:val="000000"/>
              </w:rPr>
            </w:pPr>
            <w:r w:rsidRPr="00613EAE">
              <w:rPr>
                <w:color w:val="000000"/>
              </w:rPr>
              <w:t>400</w:t>
            </w:r>
          </w:p>
        </w:tc>
        <w:tc>
          <w:tcPr>
            <w:tcW w:w="2394" w:type="dxa"/>
            <w:vAlign w:val="center"/>
          </w:tcPr>
          <w:p w:rsidR="00F253E2" w:rsidRPr="00613EAE" w:rsidRDefault="00F253E2" w:rsidP="008E583E">
            <w:pPr>
              <w:contextualSpacing/>
              <w:rPr>
                <w:color w:val="000000"/>
              </w:rPr>
            </w:pPr>
            <w:r w:rsidRPr="00613EAE">
              <w:rPr>
                <w:color w:val="000000"/>
              </w:rPr>
              <w:t>312</w:t>
            </w:r>
          </w:p>
        </w:tc>
        <w:tc>
          <w:tcPr>
            <w:tcW w:w="2394" w:type="dxa"/>
            <w:shd w:val="clear" w:color="auto" w:fill="BFBFBF"/>
            <w:vAlign w:val="center"/>
          </w:tcPr>
          <w:p w:rsidR="00F253E2" w:rsidRPr="00613EAE" w:rsidRDefault="00F253E2" w:rsidP="008E583E">
            <w:pPr>
              <w:contextualSpacing/>
              <w:rPr>
                <w:b/>
              </w:rPr>
            </w:pPr>
            <w:r w:rsidRPr="00613EAE">
              <w:rPr>
                <w:b/>
              </w:rPr>
              <w:t>173</w:t>
            </w:r>
          </w:p>
        </w:tc>
      </w:tr>
    </w:tbl>
    <w:p w:rsidR="00762452" w:rsidRDefault="00762452" w:rsidP="00F253E2">
      <w:pPr>
        <w:contextualSpacing/>
        <w:rPr>
          <w:b/>
        </w:rPr>
      </w:pPr>
    </w:p>
    <w:p w:rsidR="00664D88" w:rsidRPr="00664D88" w:rsidRDefault="00664D88" w:rsidP="00F253E2">
      <w:pPr>
        <w:contextualSpacing/>
        <w:rPr>
          <w:i/>
        </w:rPr>
      </w:pPr>
    </w:p>
    <w:p w:rsidR="00F253E2" w:rsidRDefault="00F253E2" w:rsidP="00F253E2">
      <w:pPr>
        <w:contextualSpacing/>
        <w:rPr>
          <w:b/>
        </w:rPr>
      </w:pPr>
      <w:r w:rsidRPr="00613EAE">
        <w:rPr>
          <w:b/>
        </w:rPr>
        <w:t>Determining a Random Sample</w:t>
      </w:r>
    </w:p>
    <w:p w:rsidR="00F253E2" w:rsidRPr="00613EAE" w:rsidRDefault="00F253E2" w:rsidP="00F253E2">
      <w:pPr>
        <w:contextualSpacing/>
        <w:rPr>
          <w:b/>
        </w:rPr>
      </w:pPr>
    </w:p>
    <w:p w:rsidR="00F253E2" w:rsidRDefault="00F253E2" w:rsidP="00F253E2">
      <w:pPr>
        <w:contextualSpacing/>
      </w:pPr>
      <w:r w:rsidRPr="00613EAE">
        <w:t xml:space="preserve">Once a project has properly determined the sample size, the project needs to establish a process for randomly choosing the participants that make up the sample.  As a reminder, we know that if we have a TS project of 1400 students, 218 will enroll in postsecondary education, which will give us a sample size of 140 students.  So, we will in turn use the 218 student as the “pool” in which to choose the sample.  </w:t>
      </w:r>
    </w:p>
    <w:p w:rsidR="00762452" w:rsidRPr="00613EAE" w:rsidRDefault="00762452" w:rsidP="00F253E2">
      <w:pPr>
        <w:contextualSpacing/>
      </w:pPr>
    </w:p>
    <w:p w:rsidR="00F253E2" w:rsidRPr="00613EAE" w:rsidRDefault="00F253E2" w:rsidP="00F253E2">
      <w:pPr>
        <w:contextualSpacing/>
      </w:pPr>
      <w:r w:rsidRPr="00613EAE">
        <w:t>When establishing a random sample, each of the 218 students (in this case) has an equal chance of being chosen.  We believe the best way to get a proper random sample is described below.</w:t>
      </w:r>
    </w:p>
    <w:p w:rsidR="00F253E2" w:rsidRPr="00613EAE" w:rsidRDefault="00F253E2" w:rsidP="00705925">
      <w:pPr>
        <w:pStyle w:val="ListParagraph"/>
        <w:numPr>
          <w:ilvl w:val="0"/>
          <w:numId w:val="33"/>
        </w:numPr>
        <w:spacing w:after="200" w:line="276" w:lineRule="auto"/>
        <w:contextualSpacing/>
        <w:rPr>
          <w:rFonts w:ascii="Times New Roman" w:hAnsi="Times New Roman"/>
          <w:sz w:val="24"/>
          <w:szCs w:val="24"/>
        </w:rPr>
      </w:pPr>
      <w:r w:rsidRPr="00613EAE">
        <w:rPr>
          <w:rFonts w:ascii="Times New Roman" w:hAnsi="Times New Roman"/>
          <w:sz w:val="24"/>
          <w:szCs w:val="24"/>
        </w:rPr>
        <w:t xml:space="preserve">The list you use to determine your sample size should be in random order.  Your list should not be in alphabetical order, in order by gender, race or age.  </w:t>
      </w:r>
    </w:p>
    <w:p w:rsidR="00F253E2" w:rsidRPr="00613EAE" w:rsidRDefault="00F253E2" w:rsidP="00705925">
      <w:pPr>
        <w:pStyle w:val="ListParagraph"/>
        <w:numPr>
          <w:ilvl w:val="0"/>
          <w:numId w:val="33"/>
        </w:numPr>
        <w:spacing w:after="200" w:line="276" w:lineRule="auto"/>
        <w:contextualSpacing/>
        <w:rPr>
          <w:rFonts w:ascii="Times New Roman" w:hAnsi="Times New Roman"/>
          <w:sz w:val="24"/>
          <w:szCs w:val="24"/>
        </w:rPr>
      </w:pPr>
      <w:r w:rsidRPr="00613EAE">
        <w:rPr>
          <w:rFonts w:ascii="Times New Roman" w:hAnsi="Times New Roman"/>
          <w:sz w:val="24"/>
          <w:szCs w:val="24"/>
        </w:rPr>
        <w:t>Once you have your list of students, you should assign each of them a random number.  Please see example below.</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814"/>
        <w:gridCol w:w="1747"/>
        <w:gridCol w:w="1733"/>
        <w:gridCol w:w="1775"/>
      </w:tblGrid>
      <w:tr w:rsidR="00F253E2" w:rsidRPr="00613EAE" w:rsidTr="00AD2D29">
        <w:trPr>
          <w:tblHeader/>
        </w:trPr>
        <w:tc>
          <w:tcPr>
            <w:tcW w:w="1915" w:type="dxa"/>
          </w:tcPr>
          <w:p w:rsidR="00F253E2" w:rsidRPr="00613EAE" w:rsidRDefault="00F253E2" w:rsidP="008E583E">
            <w:pPr>
              <w:contextualSpacing/>
              <w:rPr>
                <w:b/>
              </w:rPr>
            </w:pPr>
            <w:r w:rsidRPr="00613EAE">
              <w:rPr>
                <w:b/>
              </w:rPr>
              <w:t>ID Number</w:t>
            </w:r>
          </w:p>
        </w:tc>
        <w:tc>
          <w:tcPr>
            <w:tcW w:w="1915" w:type="dxa"/>
          </w:tcPr>
          <w:p w:rsidR="00F253E2" w:rsidRPr="00613EAE" w:rsidRDefault="00F253E2" w:rsidP="008E583E">
            <w:pPr>
              <w:contextualSpacing/>
              <w:rPr>
                <w:b/>
              </w:rPr>
            </w:pPr>
            <w:r w:rsidRPr="00613EAE">
              <w:rPr>
                <w:b/>
              </w:rPr>
              <w:t>Last Name</w:t>
            </w:r>
          </w:p>
        </w:tc>
        <w:tc>
          <w:tcPr>
            <w:tcW w:w="1915" w:type="dxa"/>
          </w:tcPr>
          <w:p w:rsidR="00F253E2" w:rsidRPr="00613EAE" w:rsidRDefault="00F253E2" w:rsidP="008E583E">
            <w:pPr>
              <w:contextualSpacing/>
              <w:rPr>
                <w:b/>
              </w:rPr>
            </w:pPr>
            <w:r w:rsidRPr="00613EAE">
              <w:rPr>
                <w:b/>
              </w:rPr>
              <w:t>First Name</w:t>
            </w:r>
          </w:p>
        </w:tc>
        <w:tc>
          <w:tcPr>
            <w:tcW w:w="1915" w:type="dxa"/>
          </w:tcPr>
          <w:p w:rsidR="00F253E2" w:rsidRPr="00613EAE" w:rsidRDefault="00F253E2" w:rsidP="008E583E">
            <w:pPr>
              <w:contextualSpacing/>
              <w:rPr>
                <w:b/>
              </w:rPr>
            </w:pPr>
            <w:r w:rsidRPr="00613EAE">
              <w:rPr>
                <w:b/>
              </w:rPr>
              <w:t>Race</w:t>
            </w:r>
          </w:p>
        </w:tc>
        <w:tc>
          <w:tcPr>
            <w:tcW w:w="1916" w:type="dxa"/>
          </w:tcPr>
          <w:p w:rsidR="00F253E2" w:rsidRPr="00613EAE" w:rsidRDefault="00F253E2" w:rsidP="008E583E">
            <w:pPr>
              <w:contextualSpacing/>
              <w:rPr>
                <w:b/>
              </w:rPr>
            </w:pPr>
            <w:r w:rsidRPr="00613EAE">
              <w:rPr>
                <w:b/>
              </w:rPr>
              <w:t>Gender</w:t>
            </w:r>
          </w:p>
        </w:tc>
      </w:tr>
      <w:tr w:rsidR="00F253E2" w:rsidRPr="00613EAE" w:rsidTr="008E583E">
        <w:tc>
          <w:tcPr>
            <w:tcW w:w="1915" w:type="dxa"/>
          </w:tcPr>
          <w:p w:rsidR="00F253E2" w:rsidRPr="00613EAE" w:rsidRDefault="00F253E2" w:rsidP="008E583E">
            <w:pPr>
              <w:contextualSpacing/>
            </w:pPr>
            <w:r w:rsidRPr="00613EAE">
              <w:t>001</w:t>
            </w:r>
          </w:p>
        </w:tc>
        <w:tc>
          <w:tcPr>
            <w:tcW w:w="1915" w:type="dxa"/>
          </w:tcPr>
          <w:p w:rsidR="00F253E2" w:rsidRPr="00613EAE" w:rsidRDefault="00F253E2" w:rsidP="008E583E">
            <w:pPr>
              <w:contextualSpacing/>
            </w:pPr>
            <w:r w:rsidRPr="00613EAE">
              <w:t>Jones</w:t>
            </w:r>
          </w:p>
        </w:tc>
        <w:tc>
          <w:tcPr>
            <w:tcW w:w="1915" w:type="dxa"/>
          </w:tcPr>
          <w:p w:rsidR="00F253E2" w:rsidRPr="00613EAE" w:rsidRDefault="00F253E2" w:rsidP="008E583E">
            <w:pPr>
              <w:contextualSpacing/>
            </w:pPr>
            <w:r w:rsidRPr="00613EAE">
              <w:t>Mary</w:t>
            </w:r>
          </w:p>
        </w:tc>
        <w:tc>
          <w:tcPr>
            <w:tcW w:w="1915" w:type="dxa"/>
          </w:tcPr>
          <w:p w:rsidR="00F253E2" w:rsidRPr="00613EAE" w:rsidRDefault="00F253E2" w:rsidP="008E583E">
            <w:pPr>
              <w:contextualSpacing/>
            </w:pPr>
            <w:r w:rsidRPr="00613EAE">
              <w:t>W</w:t>
            </w:r>
          </w:p>
        </w:tc>
        <w:tc>
          <w:tcPr>
            <w:tcW w:w="1916" w:type="dxa"/>
          </w:tcPr>
          <w:p w:rsidR="00F253E2" w:rsidRPr="00613EAE" w:rsidRDefault="00F253E2" w:rsidP="008E583E">
            <w:pPr>
              <w:contextualSpacing/>
            </w:pPr>
            <w:r w:rsidRPr="00613EAE">
              <w:t>F</w:t>
            </w:r>
          </w:p>
        </w:tc>
      </w:tr>
      <w:tr w:rsidR="00F253E2" w:rsidRPr="00613EAE" w:rsidTr="008E583E">
        <w:tc>
          <w:tcPr>
            <w:tcW w:w="1915" w:type="dxa"/>
          </w:tcPr>
          <w:p w:rsidR="00F253E2" w:rsidRPr="00613EAE" w:rsidRDefault="00F253E2" w:rsidP="008E583E">
            <w:pPr>
              <w:contextualSpacing/>
            </w:pPr>
            <w:r w:rsidRPr="00613EAE">
              <w:t>002</w:t>
            </w:r>
          </w:p>
        </w:tc>
        <w:tc>
          <w:tcPr>
            <w:tcW w:w="1915" w:type="dxa"/>
          </w:tcPr>
          <w:p w:rsidR="00F253E2" w:rsidRPr="00613EAE" w:rsidRDefault="00F253E2" w:rsidP="008E583E">
            <w:pPr>
              <w:contextualSpacing/>
            </w:pPr>
            <w:r w:rsidRPr="00613EAE">
              <w:t>Frederick</w:t>
            </w:r>
          </w:p>
        </w:tc>
        <w:tc>
          <w:tcPr>
            <w:tcW w:w="1915" w:type="dxa"/>
          </w:tcPr>
          <w:p w:rsidR="00F253E2" w:rsidRPr="00613EAE" w:rsidRDefault="00F253E2" w:rsidP="008E583E">
            <w:pPr>
              <w:contextualSpacing/>
            </w:pPr>
            <w:r w:rsidRPr="00613EAE">
              <w:t>Jonas</w:t>
            </w:r>
          </w:p>
        </w:tc>
        <w:tc>
          <w:tcPr>
            <w:tcW w:w="1915" w:type="dxa"/>
          </w:tcPr>
          <w:p w:rsidR="00F253E2" w:rsidRPr="00613EAE" w:rsidRDefault="00F253E2" w:rsidP="008E583E">
            <w:pPr>
              <w:contextualSpacing/>
            </w:pPr>
            <w:r w:rsidRPr="00613EAE">
              <w:t>H</w:t>
            </w:r>
          </w:p>
        </w:tc>
        <w:tc>
          <w:tcPr>
            <w:tcW w:w="1916" w:type="dxa"/>
          </w:tcPr>
          <w:p w:rsidR="00F253E2" w:rsidRPr="00613EAE" w:rsidRDefault="00F253E2" w:rsidP="008E583E">
            <w:pPr>
              <w:contextualSpacing/>
            </w:pPr>
            <w:r w:rsidRPr="00613EAE">
              <w:t>M</w:t>
            </w:r>
          </w:p>
        </w:tc>
      </w:tr>
      <w:tr w:rsidR="00F253E2" w:rsidRPr="00613EAE" w:rsidTr="008E583E">
        <w:tc>
          <w:tcPr>
            <w:tcW w:w="1915" w:type="dxa"/>
          </w:tcPr>
          <w:p w:rsidR="00F253E2" w:rsidRPr="00613EAE" w:rsidRDefault="00F253E2" w:rsidP="008E583E">
            <w:pPr>
              <w:contextualSpacing/>
            </w:pPr>
            <w:r w:rsidRPr="00613EAE">
              <w:t>003</w:t>
            </w:r>
          </w:p>
        </w:tc>
        <w:tc>
          <w:tcPr>
            <w:tcW w:w="1915" w:type="dxa"/>
          </w:tcPr>
          <w:p w:rsidR="00F253E2" w:rsidRPr="00613EAE" w:rsidRDefault="00F253E2" w:rsidP="008E583E">
            <w:pPr>
              <w:contextualSpacing/>
            </w:pPr>
            <w:r w:rsidRPr="00613EAE">
              <w:t>Henderson</w:t>
            </w:r>
          </w:p>
        </w:tc>
        <w:tc>
          <w:tcPr>
            <w:tcW w:w="1915" w:type="dxa"/>
          </w:tcPr>
          <w:p w:rsidR="00F253E2" w:rsidRPr="00613EAE" w:rsidRDefault="00F253E2" w:rsidP="008E583E">
            <w:pPr>
              <w:contextualSpacing/>
            </w:pPr>
            <w:r w:rsidRPr="00613EAE">
              <w:t>Jacob</w:t>
            </w:r>
          </w:p>
        </w:tc>
        <w:tc>
          <w:tcPr>
            <w:tcW w:w="1915" w:type="dxa"/>
          </w:tcPr>
          <w:p w:rsidR="00F253E2" w:rsidRPr="00613EAE" w:rsidRDefault="00F253E2" w:rsidP="008E583E">
            <w:pPr>
              <w:contextualSpacing/>
            </w:pPr>
            <w:r w:rsidRPr="00613EAE">
              <w:t>AA</w:t>
            </w:r>
          </w:p>
        </w:tc>
        <w:tc>
          <w:tcPr>
            <w:tcW w:w="1916" w:type="dxa"/>
          </w:tcPr>
          <w:p w:rsidR="00F253E2" w:rsidRPr="00613EAE" w:rsidRDefault="00F253E2" w:rsidP="008E583E">
            <w:pPr>
              <w:contextualSpacing/>
            </w:pPr>
            <w:r w:rsidRPr="00613EAE">
              <w:t>M</w:t>
            </w:r>
          </w:p>
        </w:tc>
      </w:tr>
    </w:tbl>
    <w:p w:rsidR="00F253E2" w:rsidRPr="00613EAE" w:rsidRDefault="00F253E2" w:rsidP="00F253E2">
      <w:pPr>
        <w:pStyle w:val="ListParagraph"/>
        <w:rPr>
          <w:rFonts w:ascii="Times New Roman" w:hAnsi="Times New Roman"/>
          <w:sz w:val="24"/>
          <w:szCs w:val="24"/>
        </w:rPr>
      </w:pPr>
    </w:p>
    <w:p w:rsidR="00176F1C" w:rsidRPr="00751E67" w:rsidRDefault="00F253E2" w:rsidP="00705925">
      <w:pPr>
        <w:pStyle w:val="ListParagraph"/>
        <w:numPr>
          <w:ilvl w:val="0"/>
          <w:numId w:val="34"/>
        </w:numPr>
        <w:spacing w:after="200" w:line="276" w:lineRule="auto"/>
        <w:contextualSpacing/>
        <w:rPr>
          <w:rFonts w:ascii="Times New Roman" w:hAnsi="Times New Roman"/>
          <w:sz w:val="24"/>
          <w:szCs w:val="24"/>
        </w:rPr>
      </w:pPr>
      <w:r w:rsidRPr="00613EAE">
        <w:rPr>
          <w:rFonts w:ascii="Times New Roman" w:hAnsi="Times New Roman"/>
          <w:sz w:val="24"/>
          <w:szCs w:val="24"/>
        </w:rPr>
        <w:t xml:space="preserve">Once your list has been established and you have randomly assigned students ID numbers, use a random number generator – for example </w:t>
      </w:r>
      <w:hyperlink r:id="rId43" w:history="1">
        <w:r w:rsidRPr="00613EAE">
          <w:rPr>
            <w:rStyle w:val="Hyperlink"/>
            <w:rFonts w:ascii="Times New Roman" w:hAnsi="Times New Roman"/>
            <w:sz w:val="24"/>
            <w:szCs w:val="24"/>
          </w:rPr>
          <w:t>http://www.randomizer.org/form.htm</w:t>
        </w:r>
      </w:hyperlink>
    </w:p>
    <w:p w:rsidR="00F253E2" w:rsidRPr="00613EAE" w:rsidRDefault="00F253E2" w:rsidP="00F253E2">
      <w:pPr>
        <w:ind w:left="720"/>
        <w:contextualSpacing/>
      </w:pPr>
      <w:r w:rsidRPr="00613EAE">
        <w:t xml:space="preserve">As you can see from the screenshot below, the first screenshot shows how the numbers are entered into the form to determine your sample.  The most important numbers entered were the numbers per set – which is the number of our sample size, and the number range – which is the total number of students that are enrolled in college.  </w:t>
      </w:r>
    </w:p>
    <w:p w:rsidR="005D69B2" w:rsidRDefault="005D69B2" w:rsidP="00F253E2">
      <w:pPr>
        <w:ind w:left="720"/>
        <w:contextualSpacing/>
      </w:pPr>
    </w:p>
    <w:p w:rsidR="00F253E2" w:rsidRDefault="00F253E2" w:rsidP="00F253E2">
      <w:pPr>
        <w:ind w:left="720"/>
        <w:contextualSpacing/>
      </w:pPr>
      <w:r w:rsidRPr="00613EAE">
        <w:t>The second screenshot shows the results (example) of the numbers that were generated.</w:t>
      </w:r>
    </w:p>
    <w:p w:rsidR="00751E67" w:rsidRPr="00613EAE" w:rsidRDefault="00751E67" w:rsidP="00F253E2">
      <w:pPr>
        <w:ind w:left="720"/>
        <w:contextualSpacing/>
      </w:pPr>
    </w:p>
    <w:p w:rsidR="00F253E2" w:rsidRPr="00613EAE" w:rsidRDefault="00F253E2" w:rsidP="00705925">
      <w:pPr>
        <w:pStyle w:val="ListParagraph"/>
        <w:numPr>
          <w:ilvl w:val="0"/>
          <w:numId w:val="34"/>
        </w:numPr>
        <w:spacing w:after="200" w:line="276" w:lineRule="auto"/>
        <w:contextualSpacing/>
        <w:rPr>
          <w:rFonts w:ascii="Times New Roman" w:hAnsi="Times New Roman"/>
          <w:sz w:val="24"/>
          <w:szCs w:val="24"/>
        </w:rPr>
      </w:pPr>
      <w:r w:rsidRPr="00613EAE">
        <w:rPr>
          <w:rFonts w:ascii="Times New Roman" w:hAnsi="Times New Roman"/>
          <w:sz w:val="24"/>
          <w:szCs w:val="24"/>
        </w:rPr>
        <w:t xml:space="preserve">These numbers generated determine the students that you will track from your Talent Search project.  </w:t>
      </w:r>
    </w:p>
    <w:p w:rsidR="00F253E2" w:rsidRPr="00613EAE" w:rsidRDefault="00372905" w:rsidP="00F253E2">
      <w:pPr>
        <w:contextualSpacing/>
        <w:jc w:val="center"/>
      </w:pPr>
      <w:r>
        <w:rPr>
          <w:noProof/>
        </w:rPr>
        <w:drawing>
          <wp:inline distT="0" distB="0" distL="0" distR="0" wp14:anchorId="0D8497B9" wp14:editId="32BD5612">
            <wp:extent cx="5088890" cy="3522345"/>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88890" cy="3522345"/>
                    </a:xfrm>
                    <a:prstGeom prst="rect">
                      <a:avLst/>
                    </a:prstGeom>
                    <a:noFill/>
                    <a:ln>
                      <a:noFill/>
                    </a:ln>
                  </pic:spPr>
                </pic:pic>
              </a:graphicData>
            </a:graphic>
          </wp:inline>
        </w:drawing>
      </w:r>
    </w:p>
    <w:p w:rsidR="00176F1C" w:rsidRDefault="00176F1C" w:rsidP="00F253E2">
      <w:pPr>
        <w:contextualSpacing/>
        <w:jc w:val="center"/>
        <w:rPr>
          <w:noProof/>
        </w:rPr>
      </w:pPr>
    </w:p>
    <w:p w:rsidR="00F253E2" w:rsidRPr="00613EAE" w:rsidRDefault="00372905" w:rsidP="00F253E2">
      <w:pPr>
        <w:contextualSpacing/>
        <w:jc w:val="center"/>
      </w:pPr>
      <w:r>
        <w:rPr>
          <w:noProof/>
        </w:rPr>
        <w:drawing>
          <wp:inline distT="0" distB="0" distL="0" distR="0" wp14:anchorId="249BBD6B" wp14:editId="05BE734A">
            <wp:extent cx="5073015" cy="338709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73015" cy="3387090"/>
                    </a:xfrm>
                    <a:prstGeom prst="rect">
                      <a:avLst/>
                    </a:prstGeom>
                    <a:noFill/>
                    <a:ln>
                      <a:noFill/>
                    </a:ln>
                  </pic:spPr>
                </pic:pic>
              </a:graphicData>
            </a:graphic>
          </wp:inline>
        </w:drawing>
      </w:r>
    </w:p>
    <w:p w:rsidR="00F253E2" w:rsidRDefault="00F253E2" w:rsidP="00F253E2">
      <w:pPr>
        <w:rPr>
          <w:b/>
          <w:bCs/>
          <w:u w:val="single"/>
        </w:rPr>
      </w:pPr>
    </w:p>
    <w:p w:rsidR="00664D88" w:rsidRDefault="00664D88" w:rsidP="00F253E2">
      <w:pPr>
        <w:rPr>
          <w:b/>
          <w:bCs/>
          <w:u w:val="single"/>
        </w:rPr>
      </w:pPr>
    </w:p>
    <w:p w:rsidR="00664D88" w:rsidRPr="00664D88" w:rsidRDefault="00664D88" w:rsidP="00F253E2">
      <w:pPr>
        <w:rPr>
          <w:bCs/>
          <w:i/>
        </w:rPr>
      </w:pPr>
    </w:p>
    <w:p w:rsidR="00F253E2" w:rsidRDefault="002C6AAA" w:rsidP="00F253E2">
      <w:pPr>
        <w:rPr>
          <w:b/>
          <w:bCs/>
          <w:u w:val="single"/>
        </w:rPr>
      </w:pPr>
      <w:r w:rsidRPr="002C6AAA">
        <w:rPr>
          <w:b/>
          <w:bCs/>
          <w:u w:val="single"/>
        </w:rPr>
        <w:t xml:space="preserve">Attach this Profile sheet to the “Other Attachments Form” in the Grants.gov application package. </w:t>
      </w:r>
    </w:p>
    <w:p w:rsidR="00F253E2" w:rsidRDefault="00F253E2" w:rsidP="00F253E2">
      <w:pPr>
        <w:rPr>
          <w:rFonts w:ascii="Arial" w:hAnsi="Arial" w:cs="Arial"/>
          <w:b/>
          <w:bCs/>
        </w:rPr>
      </w:pPr>
    </w:p>
    <w:p w:rsidR="0092451B" w:rsidRPr="00221BDC" w:rsidRDefault="002C6AAA" w:rsidP="00F253E2">
      <w:r w:rsidRPr="00221BDC">
        <w:rPr>
          <w:b/>
          <w:bCs/>
        </w:rPr>
        <w:t>Attention Applicants</w:t>
      </w:r>
      <w:r w:rsidRPr="00221BDC">
        <w:t xml:space="preserve">: Applicants must copy and paste this page into a separate document, or recreate the page </w:t>
      </w:r>
      <w:r w:rsidRPr="00221BDC">
        <w:rPr>
          <w:u w:val="single"/>
        </w:rPr>
        <w:t xml:space="preserve">exactly </w:t>
      </w:r>
      <w:r w:rsidRPr="00221BDC">
        <w:t xml:space="preserve">as it appears.  Then, complete the page, save it to your computer and attach it to the “Other Attachments </w:t>
      </w:r>
      <w:r w:rsidR="00897C64" w:rsidRPr="00221BDC">
        <w:t xml:space="preserve">Form” as a </w:t>
      </w:r>
      <w:r w:rsidRPr="00221BDC">
        <w:t xml:space="preserve">.pdf document.  Do not modify or amend the contents of the form in any way.  </w:t>
      </w:r>
      <w:bookmarkEnd w:id="6"/>
      <w:bookmarkEnd w:id="7"/>
    </w:p>
    <w:p w:rsidR="00F253E2" w:rsidRDefault="00F253E2"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4C673E" w:rsidRDefault="004C673E" w:rsidP="00F253E2">
      <w:pPr>
        <w:rPr>
          <w:rFonts w:ascii="Arial" w:hAnsi="Arial" w:cs="Arial"/>
        </w:rPr>
      </w:pPr>
    </w:p>
    <w:p w:rsidR="00CA0958" w:rsidRPr="00C30409" w:rsidRDefault="00CA0958" w:rsidP="000D0E51">
      <w:pPr>
        <w:pStyle w:val="Heading1"/>
        <w:rPr>
          <w:rFonts w:ascii="Times New Roman" w:hAnsi="Times New Roman"/>
          <w:sz w:val="44"/>
        </w:rPr>
      </w:pPr>
      <w:r w:rsidRPr="00C30409">
        <w:rPr>
          <w:rFonts w:ascii="Times New Roman" w:hAnsi="Times New Roman"/>
        </w:rPr>
        <w:lastRenderedPageBreak/>
        <w:t xml:space="preserve">Part IV – </w:t>
      </w:r>
      <w:r w:rsidR="00F53009" w:rsidRPr="00C30409">
        <w:rPr>
          <w:rFonts w:ascii="Times New Roman" w:hAnsi="Times New Roman"/>
        </w:rPr>
        <w:t>Talent Search</w:t>
      </w:r>
      <w:r w:rsidRPr="00C30409">
        <w:rPr>
          <w:rFonts w:ascii="Times New Roman" w:hAnsi="Times New Roman"/>
        </w:rPr>
        <w:t xml:space="preserve"> Program Assurances</w:t>
      </w:r>
    </w:p>
    <w:p w:rsidR="00CA0958" w:rsidRDefault="00CA0958"/>
    <w:p w:rsidR="00CA0958" w:rsidRPr="00F53009" w:rsidRDefault="00CA0958">
      <w:r w:rsidRPr="00F53009">
        <w:t xml:space="preserve">Attach this Assurance Form to the “Other Attachments Form” in </w:t>
      </w:r>
      <w:r w:rsidR="004E626E">
        <w:t>Grants.gov</w:t>
      </w:r>
      <w:r w:rsidRPr="00F53009">
        <w:t xml:space="preserve">.  Applicants must copy and paste this page into a separate document or recreate the page exactly as it appears.  Then complete the page, save it to your computer and attach it to the “Other Attachments </w:t>
      </w:r>
      <w:r w:rsidR="00897C64">
        <w:t>Form” as a .</w:t>
      </w:r>
      <w:r w:rsidRPr="00F53009">
        <w:t>pdf document.  Do not modify or amend the contents of the form in any way.</w:t>
      </w:r>
    </w:p>
    <w:p w:rsidR="00CA0958" w:rsidRPr="00F53009" w:rsidRDefault="00CA0958">
      <w:pPr>
        <w:tabs>
          <w:tab w:val="left" w:pos="-720"/>
        </w:tabs>
        <w:suppressAutoHyphens/>
        <w:rPr>
          <w:u w:val="single"/>
        </w:rPr>
      </w:pPr>
    </w:p>
    <w:p w:rsidR="00CA0958" w:rsidRPr="00F53009" w:rsidRDefault="00CA0958">
      <w:pPr>
        <w:tabs>
          <w:tab w:val="left" w:pos="-720"/>
        </w:tabs>
        <w:suppressAutoHyphens/>
      </w:pPr>
      <w:r w:rsidRPr="00F53009">
        <w:t>As the duly authorized representative of the applicant, I certify that the applicant will comply with the following statutory requirements:</w:t>
      </w:r>
    </w:p>
    <w:p w:rsidR="00CA0958" w:rsidRPr="00F53009" w:rsidRDefault="00CA0958">
      <w:pPr>
        <w:tabs>
          <w:tab w:val="left" w:pos="-720"/>
        </w:tabs>
        <w:suppressAutoHyphens/>
      </w:pPr>
    </w:p>
    <w:p w:rsidR="00B21BA3" w:rsidRPr="00B21BA3" w:rsidRDefault="00F53009" w:rsidP="00705925">
      <w:pPr>
        <w:pStyle w:val="ListParagraph"/>
        <w:numPr>
          <w:ilvl w:val="0"/>
          <w:numId w:val="45"/>
        </w:numPr>
        <w:tabs>
          <w:tab w:val="left" w:pos="-720"/>
        </w:tabs>
        <w:suppressAutoHyphens/>
        <w:rPr>
          <w:rFonts w:ascii="Times New Roman" w:hAnsi="Times New Roman"/>
          <w:sz w:val="24"/>
          <w:szCs w:val="24"/>
        </w:rPr>
      </w:pPr>
      <w:r w:rsidRPr="00B21BA3">
        <w:rPr>
          <w:rFonts w:ascii="Times New Roman" w:hAnsi="Times New Roman"/>
          <w:sz w:val="24"/>
          <w:szCs w:val="24"/>
        </w:rPr>
        <w:t>The applicant assures that at least two-thirds (2/3) of the individuals it serves under its proposed Talent</w:t>
      </w:r>
    </w:p>
    <w:p w:rsidR="00F53009" w:rsidRPr="00B21BA3" w:rsidRDefault="00F53009" w:rsidP="00B21BA3">
      <w:pPr>
        <w:pStyle w:val="ListParagraph"/>
        <w:tabs>
          <w:tab w:val="left" w:pos="-720"/>
        </w:tabs>
        <w:suppressAutoHyphens/>
        <w:ind w:left="1440"/>
        <w:rPr>
          <w:rFonts w:ascii="Times New Roman" w:hAnsi="Times New Roman"/>
          <w:sz w:val="24"/>
          <w:szCs w:val="24"/>
        </w:rPr>
      </w:pPr>
      <w:r w:rsidRPr="00B21BA3">
        <w:rPr>
          <w:rFonts w:ascii="Times New Roman" w:hAnsi="Times New Roman"/>
          <w:sz w:val="24"/>
          <w:szCs w:val="24"/>
        </w:rPr>
        <w:t>Search Program project will be low-income individuals who are potential first-generation college students;</w:t>
      </w:r>
    </w:p>
    <w:p w:rsidR="00F53009" w:rsidRPr="00F53009" w:rsidRDefault="00F53009" w:rsidP="00F53009">
      <w:pPr>
        <w:tabs>
          <w:tab w:val="left" w:pos="-720"/>
        </w:tabs>
        <w:suppressAutoHyphens/>
      </w:pPr>
    </w:p>
    <w:p w:rsidR="00F53009" w:rsidRPr="00F53009" w:rsidRDefault="00B21BA3" w:rsidP="00B21BA3">
      <w:pPr>
        <w:tabs>
          <w:tab w:val="left" w:pos="-720"/>
        </w:tabs>
        <w:suppressAutoHyphens/>
        <w:ind w:left="1440" w:hanging="900"/>
      </w:pPr>
      <w:r>
        <w:t xml:space="preserve">   </w:t>
      </w:r>
      <w:r w:rsidR="00F53009" w:rsidRPr="00F53009">
        <w:t>2.</w:t>
      </w:r>
      <w:r w:rsidR="00F53009" w:rsidRPr="00F53009">
        <w:tab/>
      </w:r>
      <w:r w:rsidR="00F53009" w:rsidRPr="00E35F8A">
        <w:t xml:space="preserve">The applicant assures that </w:t>
      </w:r>
      <w:r w:rsidR="005C204B" w:rsidRPr="00E35F8A">
        <w:t>it will collaborate wit</w:t>
      </w:r>
      <w:r>
        <w:t xml:space="preserve">h other Federal TRIO projects, </w:t>
      </w:r>
      <w:r w:rsidR="005C204B" w:rsidRPr="00E35F8A">
        <w:t>G</w:t>
      </w:r>
      <w:r w:rsidR="00F53009" w:rsidRPr="00E35F8A">
        <w:t>aining Early Awareness and Readiness for Undergraduate Programs (GEAR UP) project</w:t>
      </w:r>
      <w:r w:rsidR="005C204B" w:rsidRPr="00E35F8A">
        <w:t>s,</w:t>
      </w:r>
      <w:r w:rsidR="00F53009" w:rsidRPr="00E35F8A">
        <w:t xml:space="preserve"> or programs serving similar populations </w:t>
      </w:r>
      <w:r w:rsidR="005C204B" w:rsidRPr="00E35F8A">
        <w:t>that are serving the s</w:t>
      </w:r>
      <w:r>
        <w:t xml:space="preserve">ame </w:t>
      </w:r>
      <w:r w:rsidR="005C204B" w:rsidRPr="00E35F8A">
        <w:t>target school</w:t>
      </w:r>
      <w:r w:rsidR="00E35F8A">
        <w:t>s</w:t>
      </w:r>
      <w:r w:rsidR="005C204B" w:rsidRPr="00E35F8A">
        <w:t xml:space="preserve"> or target area in order to minimize t</w:t>
      </w:r>
      <w:r>
        <w:t xml:space="preserve">he duplication of services and </w:t>
      </w:r>
      <w:r w:rsidR="005C204B" w:rsidRPr="00E35F8A">
        <w:t xml:space="preserve">promote collaboration so that more students can be served.  </w:t>
      </w:r>
    </w:p>
    <w:p w:rsidR="00F53009" w:rsidRPr="00F53009" w:rsidRDefault="00F53009" w:rsidP="00F53009">
      <w:pPr>
        <w:tabs>
          <w:tab w:val="left" w:pos="-720"/>
        </w:tabs>
        <w:suppressAutoHyphens/>
      </w:pPr>
    </w:p>
    <w:p w:rsidR="00F53009" w:rsidRPr="00F53009" w:rsidRDefault="00B21BA3" w:rsidP="00B21BA3">
      <w:pPr>
        <w:tabs>
          <w:tab w:val="left" w:pos="-720"/>
        </w:tabs>
        <w:suppressAutoHyphens/>
        <w:ind w:left="1440" w:hanging="1440"/>
      </w:pPr>
      <w:r>
        <w:t xml:space="preserve">            </w:t>
      </w:r>
      <w:r w:rsidR="00F53009" w:rsidRPr="00F53009">
        <w:t xml:space="preserve">3. </w:t>
      </w:r>
      <w:r w:rsidR="00F53009" w:rsidRPr="00F53009">
        <w:tab/>
        <w:t xml:space="preserve">The applicant assures that the project will be located in a setting or </w:t>
      </w:r>
      <w:r w:rsidR="00F53009" w:rsidRPr="00F53009">
        <w:tab/>
        <w:t xml:space="preserve">settings accessible to the </w:t>
      </w:r>
      <w:r>
        <w:t>i</w:t>
      </w:r>
      <w:r w:rsidR="00F53009" w:rsidRPr="00F53009">
        <w:t xml:space="preserve">ndividuals proposed to be served by the project; and  </w:t>
      </w:r>
    </w:p>
    <w:p w:rsidR="00F53009" w:rsidRPr="00F53009" w:rsidRDefault="00F53009" w:rsidP="00F53009">
      <w:pPr>
        <w:tabs>
          <w:tab w:val="left" w:pos="-720"/>
        </w:tabs>
        <w:suppressAutoHyphens/>
        <w:ind w:left="720"/>
      </w:pPr>
    </w:p>
    <w:p w:rsidR="00F53009" w:rsidRPr="00F53009" w:rsidRDefault="00F53009" w:rsidP="00B21BA3">
      <w:pPr>
        <w:tabs>
          <w:tab w:val="left" w:pos="-720"/>
        </w:tabs>
        <w:suppressAutoHyphens/>
        <w:ind w:left="1440" w:hanging="720"/>
      </w:pPr>
      <w:r w:rsidRPr="00F53009">
        <w:t>4.</w:t>
      </w:r>
      <w:r w:rsidRPr="00F53009">
        <w:tab/>
        <w:t>The applicant assures that if the applica</w:t>
      </w:r>
      <w:r w:rsidR="00B21BA3">
        <w:t xml:space="preserve">nt is an institution of higher </w:t>
      </w:r>
      <w:r w:rsidRPr="00F53009">
        <w:t>education, it will not use the project as a part of its recruitment program.</w:t>
      </w:r>
    </w:p>
    <w:p w:rsidR="00F53009" w:rsidRPr="00F53009" w:rsidRDefault="00F53009" w:rsidP="00F53009">
      <w:pPr>
        <w:tabs>
          <w:tab w:val="left" w:pos="-720"/>
        </w:tabs>
        <w:suppressAutoHyphens/>
        <w:rPr>
          <w:u w:val="single"/>
        </w:rPr>
      </w:pPr>
    </w:p>
    <w:p w:rsidR="00CA0958" w:rsidRPr="00DD085C" w:rsidRDefault="00CA0958">
      <w:pPr>
        <w:tabs>
          <w:tab w:val="left" w:pos="-720"/>
        </w:tabs>
        <w:suppressAutoHyphens/>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DD085C" w:rsidRDefault="00DD085C">
      <w:pPr>
        <w:tabs>
          <w:tab w:val="left" w:pos="-720"/>
        </w:tabs>
        <w:suppressAutoHyphens/>
        <w:rPr>
          <w:sz w:val="20"/>
          <w:szCs w:val="20"/>
        </w:rPr>
      </w:pPr>
      <w:r>
        <w:rPr>
          <w:sz w:val="22"/>
          <w:szCs w:val="22"/>
        </w:rPr>
        <w:t xml:space="preserve">   </w:t>
      </w:r>
      <w:r w:rsidR="00CA0958" w:rsidRPr="00DD085C">
        <w:t>Authorized Certifying Official</w:t>
      </w:r>
      <w:r w:rsidRPr="00DD085C">
        <w:t>’s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00CA0958" w:rsidRPr="00F53009" w:rsidRDefault="00CA0958">
      <w:pPr>
        <w:tabs>
          <w:tab w:val="left" w:pos="-720"/>
        </w:tabs>
        <w:suppressAutoHyphens/>
        <w:rPr>
          <w:u w:val="single"/>
        </w:rPr>
      </w:pPr>
    </w:p>
    <w:p w:rsidR="00CA0958" w:rsidRPr="00DD085C" w:rsidRDefault="00CA0958">
      <w:pPr>
        <w:tabs>
          <w:tab w:val="left" w:pos="-720"/>
        </w:tabs>
        <w:suppressAutoHyphens/>
        <w:rPr>
          <w:u w:val="single"/>
        </w:rPr>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F53009" w:rsidRDefault="00DD085C" w:rsidP="00DD085C">
      <w:pPr>
        <w:tabs>
          <w:tab w:val="left" w:pos="-720"/>
        </w:tabs>
        <w:suppressAutoHyphens/>
      </w:pPr>
      <w:r>
        <w:t xml:space="preserve">   </w:t>
      </w:r>
      <w:r w:rsidR="00CA0958" w:rsidRPr="00F53009">
        <w:t>Title of Authorized Certifying Official</w:t>
      </w:r>
      <w:r>
        <w:tab/>
      </w:r>
      <w:r>
        <w:tab/>
        <w:t>Name of Ap</w:t>
      </w:r>
      <w:r w:rsidRPr="00F53009">
        <w:t xml:space="preserve">plicant </w:t>
      </w:r>
      <w:r>
        <w:t xml:space="preserve"> Institution/</w:t>
      </w:r>
      <w:r w:rsidRPr="00F53009">
        <w:t xml:space="preserve">Organization                                                      </w:t>
      </w:r>
    </w:p>
    <w:p w:rsidR="00CA0958" w:rsidRPr="00F53009" w:rsidRDefault="00CA0958">
      <w:pPr>
        <w:tabs>
          <w:tab w:val="left" w:pos="-720"/>
        </w:tabs>
        <w:suppressAutoHyphens/>
        <w:rPr>
          <w:u w:val="single"/>
        </w:rPr>
      </w:pPr>
    </w:p>
    <w:p w:rsidR="00CA0958" w:rsidRPr="00F53009" w:rsidRDefault="00CA0958">
      <w:pPr>
        <w:tabs>
          <w:tab w:val="left" w:pos="-720"/>
        </w:tabs>
        <w:suppressAutoHyphens/>
      </w:pPr>
      <w:r w:rsidRPr="00F53009">
        <w:t>___________________</w:t>
      </w:r>
    </w:p>
    <w:p w:rsidR="00CA0958" w:rsidRDefault="00DD085C">
      <w:pPr>
        <w:pStyle w:val="BodyText"/>
        <w:tabs>
          <w:tab w:val="left" w:pos="-720"/>
        </w:tabs>
        <w:suppressAutoHyphens/>
        <w:ind w:left="720" w:hanging="720"/>
        <w:rPr>
          <w:rFonts w:ascii="Times New Roman" w:hAnsi="Times New Roman"/>
          <w:sz w:val="24"/>
          <w:szCs w:val="24"/>
        </w:rPr>
      </w:pPr>
      <w:r>
        <w:rPr>
          <w:rFonts w:ascii="Times New Roman" w:hAnsi="Times New Roman"/>
          <w:sz w:val="24"/>
          <w:szCs w:val="24"/>
        </w:rPr>
        <w:t xml:space="preserve">         </w:t>
      </w:r>
      <w:r w:rsidR="00CA0958" w:rsidRPr="00F53009">
        <w:rPr>
          <w:rFonts w:ascii="Times New Roman" w:hAnsi="Times New Roman"/>
          <w:sz w:val="24"/>
          <w:szCs w:val="24"/>
        </w:rPr>
        <w:t>Date Signed</w:t>
      </w:r>
    </w:p>
    <w:p w:rsidR="00A53CC9" w:rsidRPr="00F53009" w:rsidRDefault="00A53CC9">
      <w:pPr>
        <w:pStyle w:val="BodyText"/>
        <w:tabs>
          <w:tab w:val="left" w:pos="-720"/>
        </w:tabs>
        <w:suppressAutoHyphens/>
        <w:ind w:left="720" w:hanging="720"/>
        <w:rPr>
          <w:rFonts w:ascii="Times New Roman" w:hAnsi="Times New Roman"/>
          <w:sz w:val="24"/>
          <w:szCs w:val="24"/>
        </w:rPr>
      </w:pPr>
    </w:p>
    <w:p w:rsidR="00856645" w:rsidRPr="00856645" w:rsidRDefault="00A53CC9" w:rsidP="00856645">
      <w:pPr>
        <w:rPr>
          <w:b/>
          <w:bCs/>
          <w:sz w:val="28"/>
        </w:rPr>
      </w:pPr>
      <w:r w:rsidRPr="00856645">
        <w:rPr>
          <w:b/>
          <w:bCs/>
          <w:sz w:val="28"/>
          <w:u w:val="single"/>
        </w:rPr>
        <w:t xml:space="preserve">Attach </w:t>
      </w:r>
      <w:r>
        <w:rPr>
          <w:b/>
          <w:bCs/>
          <w:sz w:val="28"/>
          <w:u w:val="single"/>
        </w:rPr>
        <w:t>t</w:t>
      </w:r>
      <w:r w:rsidRPr="00856645">
        <w:rPr>
          <w:b/>
          <w:bCs/>
          <w:sz w:val="28"/>
          <w:u w:val="single"/>
        </w:rPr>
        <w:t xml:space="preserve">his Assurance Form </w:t>
      </w:r>
      <w:r>
        <w:rPr>
          <w:b/>
          <w:bCs/>
          <w:sz w:val="28"/>
          <w:u w:val="single"/>
        </w:rPr>
        <w:t>t</w:t>
      </w:r>
      <w:r w:rsidRPr="00856645">
        <w:rPr>
          <w:b/>
          <w:bCs/>
          <w:sz w:val="28"/>
          <w:u w:val="single"/>
        </w:rPr>
        <w:t xml:space="preserve">o </w:t>
      </w:r>
      <w:r>
        <w:rPr>
          <w:b/>
          <w:bCs/>
          <w:sz w:val="28"/>
          <w:u w:val="single"/>
        </w:rPr>
        <w:t>t</w:t>
      </w:r>
      <w:r w:rsidRPr="00856645">
        <w:rPr>
          <w:b/>
          <w:bCs/>
          <w:sz w:val="28"/>
          <w:u w:val="single"/>
        </w:rPr>
        <w:t xml:space="preserve">he “Other Attachments Form” </w:t>
      </w:r>
      <w:r>
        <w:rPr>
          <w:b/>
          <w:bCs/>
          <w:sz w:val="28"/>
          <w:u w:val="single"/>
        </w:rPr>
        <w:t>i</w:t>
      </w:r>
      <w:r w:rsidRPr="00856645">
        <w:rPr>
          <w:b/>
          <w:bCs/>
          <w:sz w:val="28"/>
          <w:u w:val="single"/>
        </w:rPr>
        <w:t xml:space="preserve">n </w:t>
      </w:r>
      <w:r>
        <w:rPr>
          <w:b/>
          <w:bCs/>
          <w:sz w:val="28"/>
          <w:u w:val="single"/>
        </w:rPr>
        <w:t>t</w:t>
      </w:r>
      <w:r w:rsidRPr="00856645">
        <w:rPr>
          <w:b/>
          <w:bCs/>
          <w:sz w:val="28"/>
          <w:u w:val="single"/>
        </w:rPr>
        <w:t>he Grants.</w:t>
      </w:r>
      <w:r>
        <w:rPr>
          <w:b/>
          <w:bCs/>
          <w:sz w:val="28"/>
          <w:u w:val="single"/>
        </w:rPr>
        <w:t>g</w:t>
      </w:r>
      <w:r w:rsidRPr="00856645">
        <w:rPr>
          <w:b/>
          <w:bCs/>
          <w:sz w:val="28"/>
          <w:u w:val="single"/>
        </w:rPr>
        <w:t xml:space="preserve">ov </w:t>
      </w:r>
      <w:r>
        <w:rPr>
          <w:b/>
          <w:bCs/>
          <w:sz w:val="28"/>
          <w:u w:val="single"/>
        </w:rPr>
        <w:t>a</w:t>
      </w:r>
      <w:r w:rsidRPr="00856645">
        <w:rPr>
          <w:b/>
          <w:bCs/>
          <w:sz w:val="28"/>
          <w:u w:val="single"/>
        </w:rPr>
        <w:t xml:space="preserve">pplication </w:t>
      </w:r>
      <w:r>
        <w:rPr>
          <w:b/>
          <w:bCs/>
          <w:sz w:val="28"/>
          <w:u w:val="single"/>
        </w:rPr>
        <w:t>p</w:t>
      </w:r>
      <w:r w:rsidRPr="00856645">
        <w:rPr>
          <w:b/>
          <w:bCs/>
          <w:sz w:val="28"/>
          <w:u w:val="single"/>
        </w:rPr>
        <w:t xml:space="preserve">ackage. </w:t>
      </w:r>
    </w:p>
    <w:p w:rsidR="00856645" w:rsidRDefault="00856645" w:rsidP="00856645">
      <w:pPr>
        <w:rPr>
          <w:b/>
          <w:bCs/>
          <w:sz w:val="32"/>
        </w:rPr>
      </w:pPr>
    </w:p>
    <w:p w:rsidR="00221BDC" w:rsidRDefault="00856645" w:rsidP="002C6AAA">
      <w:pPr>
        <w:pBdr>
          <w:top w:val="single" w:sz="4" w:space="1" w:color="auto"/>
          <w:left w:val="single" w:sz="4" w:space="0" w:color="auto"/>
          <w:bottom w:val="single" w:sz="4" w:space="0" w:color="auto"/>
          <w:right w:val="single" w:sz="4" w:space="4" w:color="auto"/>
        </w:pBdr>
        <w:rPr>
          <w:rFonts w:ascii="Arial" w:hAnsi="Arial" w:cs="Arial"/>
          <w:sz w:val="20"/>
          <w:szCs w:val="23"/>
        </w:rPr>
      </w:pPr>
      <w:r w:rsidRPr="00856645">
        <w:rPr>
          <w:rFonts w:ascii="Arial" w:hAnsi="Arial" w:cs="Arial"/>
          <w:b/>
          <w:bCs/>
          <w:sz w:val="20"/>
        </w:rPr>
        <w:t>Attention Applicants</w:t>
      </w:r>
      <w:r w:rsidRPr="00856645">
        <w:rPr>
          <w:rFonts w:ascii="Arial" w:hAnsi="Arial" w:cs="Arial"/>
          <w:sz w:val="20"/>
        </w:rPr>
        <w:t xml:space="preserve">: </w:t>
      </w:r>
      <w:r w:rsidRPr="00856645">
        <w:rPr>
          <w:rFonts w:ascii="Arial" w:hAnsi="Arial" w:cs="Arial"/>
          <w:sz w:val="20"/>
          <w:szCs w:val="23"/>
        </w:rPr>
        <w:t xml:space="preserve">Applicants must copy and paste this page into a separate document, or recreate the page </w:t>
      </w:r>
      <w:r w:rsidRPr="006D6AA6">
        <w:rPr>
          <w:rFonts w:ascii="Arial" w:hAnsi="Arial" w:cs="Arial"/>
          <w:b/>
          <w:sz w:val="20"/>
          <w:szCs w:val="23"/>
        </w:rPr>
        <w:t>exactly</w:t>
      </w:r>
      <w:r w:rsidRPr="00856645">
        <w:rPr>
          <w:rFonts w:ascii="Arial" w:hAnsi="Arial" w:cs="Arial"/>
          <w:sz w:val="20"/>
          <w:szCs w:val="23"/>
        </w:rPr>
        <w:t xml:space="preserve"> as it appears.  Then, complete the page, save it to your computer and attach it to the “Other Attachments</w:t>
      </w:r>
      <w:r w:rsidR="00897C64">
        <w:rPr>
          <w:rFonts w:ascii="Arial" w:hAnsi="Arial" w:cs="Arial"/>
          <w:sz w:val="20"/>
          <w:szCs w:val="23"/>
        </w:rPr>
        <w:t xml:space="preserve"> Form” as a</w:t>
      </w:r>
      <w:r w:rsidRPr="00856645">
        <w:rPr>
          <w:rFonts w:ascii="Arial" w:hAnsi="Arial" w:cs="Arial"/>
          <w:sz w:val="20"/>
          <w:szCs w:val="23"/>
        </w:rPr>
        <w:t xml:space="preserve"> .pdf document.  Do not modify or amend the contents of the form in any way.  </w:t>
      </w:r>
    </w:p>
    <w:p w:rsidR="00221BDC" w:rsidRDefault="00221BDC">
      <w:pPr>
        <w:rPr>
          <w:rFonts w:ascii="Arial" w:hAnsi="Arial" w:cs="Arial"/>
          <w:sz w:val="20"/>
          <w:szCs w:val="23"/>
        </w:rPr>
      </w:pPr>
      <w:r>
        <w:rPr>
          <w:rFonts w:ascii="Arial" w:hAnsi="Arial" w:cs="Arial"/>
          <w:sz w:val="20"/>
          <w:szCs w:val="23"/>
        </w:rPr>
        <w:br w:type="page"/>
      </w:r>
    </w:p>
    <w:p w:rsidR="00CA0958" w:rsidRPr="00C30409" w:rsidRDefault="00CA0958" w:rsidP="007C0A2E">
      <w:pPr>
        <w:pStyle w:val="Heading1"/>
        <w:rPr>
          <w:rFonts w:ascii="Times New Roman" w:hAnsi="Times New Roman"/>
          <w:sz w:val="44"/>
          <w:szCs w:val="20"/>
        </w:rPr>
      </w:pPr>
      <w:r w:rsidRPr="00C30409">
        <w:rPr>
          <w:rFonts w:ascii="Times New Roman" w:hAnsi="Times New Roman"/>
        </w:rPr>
        <w:lastRenderedPageBreak/>
        <w:t>Part V -- Prior Experience</w:t>
      </w:r>
    </w:p>
    <w:p w:rsidR="00CA0958" w:rsidRDefault="00CA0958">
      <w:pPr>
        <w:rPr>
          <w:sz w:val="20"/>
          <w:szCs w:val="20"/>
        </w:rPr>
      </w:pPr>
    </w:p>
    <w:p w:rsidR="00D359DE" w:rsidRDefault="00D359DE" w:rsidP="00D359DE">
      <w:pPr>
        <w:pStyle w:val="Footer"/>
        <w:tabs>
          <w:tab w:val="clear" w:pos="4320"/>
          <w:tab w:val="clear" w:pos="8640"/>
        </w:tabs>
        <w:jc w:val="center"/>
        <w:outlineLvl w:val="0"/>
        <w:rPr>
          <w:b/>
          <w:bCs/>
          <w:i/>
          <w:iCs/>
          <w:sz w:val="32"/>
        </w:rPr>
      </w:pPr>
      <w:r>
        <w:rPr>
          <w:b/>
          <w:bCs/>
          <w:i/>
          <w:iCs/>
          <w:sz w:val="32"/>
        </w:rPr>
        <w:t>Prior Experience Objectives and Calculations for TS Projects Operating in Project Years: 20</w:t>
      </w:r>
      <w:r w:rsidR="00E63B9B">
        <w:rPr>
          <w:b/>
          <w:bCs/>
          <w:i/>
          <w:iCs/>
          <w:sz w:val="32"/>
        </w:rPr>
        <w:t>12</w:t>
      </w:r>
      <w:r>
        <w:rPr>
          <w:b/>
          <w:bCs/>
          <w:i/>
          <w:iCs/>
          <w:sz w:val="32"/>
        </w:rPr>
        <w:t>-</w:t>
      </w:r>
      <w:r w:rsidR="00E63B9B">
        <w:rPr>
          <w:b/>
          <w:bCs/>
          <w:i/>
          <w:iCs/>
          <w:sz w:val="32"/>
        </w:rPr>
        <w:t>13</w:t>
      </w:r>
      <w:r>
        <w:rPr>
          <w:b/>
          <w:bCs/>
          <w:i/>
          <w:iCs/>
          <w:sz w:val="32"/>
        </w:rPr>
        <w:t>, 20</w:t>
      </w:r>
      <w:r w:rsidR="00E63B9B">
        <w:rPr>
          <w:b/>
          <w:bCs/>
          <w:i/>
          <w:iCs/>
          <w:sz w:val="32"/>
        </w:rPr>
        <w:t>13</w:t>
      </w:r>
      <w:r>
        <w:rPr>
          <w:b/>
          <w:bCs/>
          <w:i/>
          <w:iCs/>
          <w:sz w:val="32"/>
        </w:rPr>
        <w:t>-</w:t>
      </w:r>
      <w:r w:rsidR="00E63B9B">
        <w:rPr>
          <w:b/>
          <w:bCs/>
          <w:i/>
          <w:iCs/>
          <w:sz w:val="32"/>
        </w:rPr>
        <w:t>14</w:t>
      </w:r>
      <w:r>
        <w:rPr>
          <w:b/>
          <w:bCs/>
          <w:i/>
          <w:iCs/>
          <w:sz w:val="32"/>
        </w:rPr>
        <w:t xml:space="preserve"> and 20</w:t>
      </w:r>
      <w:r w:rsidR="00E63B9B">
        <w:rPr>
          <w:b/>
          <w:bCs/>
          <w:i/>
          <w:iCs/>
          <w:sz w:val="32"/>
        </w:rPr>
        <w:t>14</w:t>
      </w:r>
      <w:r>
        <w:rPr>
          <w:b/>
          <w:bCs/>
          <w:i/>
          <w:iCs/>
          <w:sz w:val="32"/>
        </w:rPr>
        <w:t>-</w:t>
      </w:r>
      <w:r w:rsidR="00E63B9B">
        <w:rPr>
          <w:b/>
          <w:bCs/>
          <w:i/>
          <w:iCs/>
          <w:sz w:val="32"/>
        </w:rPr>
        <w:t>15</w:t>
      </w:r>
    </w:p>
    <w:p w:rsidR="00D359DE" w:rsidRDefault="00D359DE" w:rsidP="00D359DE">
      <w:pPr>
        <w:pStyle w:val="Footer"/>
        <w:tabs>
          <w:tab w:val="clear" w:pos="4320"/>
          <w:tab w:val="clear" w:pos="8640"/>
        </w:tabs>
        <w:jc w:val="center"/>
        <w:outlineLvl w:val="0"/>
        <w:rPr>
          <w:b/>
          <w:bCs/>
          <w:i/>
          <w:iCs/>
          <w:sz w:val="32"/>
        </w:rPr>
      </w:pPr>
    </w:p>
    <w:p w:rsidR="00B90D0F" w:rsidRDefault="00B90D0F" w:rsidP="00B90D0F">
      <w:pPr>
        <w:pStyle w:val="Footer"/>
        <w:rPr>
          <w:sz w:val="24"/>
          <w:szCs w:val="24"/>
        </w:rPr>
      </w:pPr>
      <w:r>
        <w:rPr>
          <w:sz w:val="24"/>
          <w:szCs w:val="24"/>
        </w:rPr>
        <w:t>For the FY 201</w:t>
      </w:r>
      <w:r w:rsidR="003A48AD">
        <w:rPr>
          <w:sz w:val="24"/>
          <w:szCs w:val="24"/>
        </w:rPr>
        <w:t>1</w:t>
      </w:r>
      <w:r>
        <w:rPr>
          <w:sz w:val="24"/>
          <w:szCs w:val="24"/>
        </w:rPr>
        <w:t xml:space="preserve"> TS grant competit</w:t>
      </w:r>
      <w:r w:rsidR="003A48AD">
        <w:rPr>
          <w:sz w:val="24"/>
          <w:szCs w:val="24"/>
        </w:rPr>
        <w:t>ion, the PE assessment years were</w:t>
      </w:r>
      <w:r>
        <w:rPr>
          <w:sz w:val="24"/>
          <w:szCs w:val="24"/>
        </w:rPr>
        <w:t xml:space="preserve"> 20</w:t>
      </w:r>
      <w:r w:rsidR="00E63B9B">
        <w:rPr>
          <w:sz w:val="24"/>
          <w:szCs w:val="24"/>
        </w:rPr>
        <w:t>12</w:t>
      </w:r>
      <w:r>
        <w:rPr>
          <w:sz w:val="24"/>
          <w:szCs w:val="24"/>
        </w:rPr>
        <w:t>-</w:t>
      </w:r>
      <w:r w:rsidR="00E63B9B">
        <w:rPr>
          <w:sz w:val="24"/>
          <w:szCs w:val="24"/>
        </w:rPr>
        <w:t>13</w:t>
      </w:r>
      <w:r>
        <w:rPr>
          <w:sz w:val="24"/>
          <w:szCs w:val="24"/>
        </w:rPr>
        <w:t>, 20</w:t>
      </w:r>
      <w:r w:rsidR="00E63B9B">
        <w:rPr>
          <w:sz w:val="24"/>
          <w:szCs w:val="24"/>
        </w:rPr>
        <w:t>13</w:t>
      </w:r>
      <w:r>
        <w:rPr>
          <w:sz w:val="24"/>
          <w:szCs w:val="24"/>
        </w:rPr>
        <w:t>-</w:t>
      </w:r>
      <w:r w:rsidR="00E63B9B">
        <w:rPr>
          <w:sz w:val="24"/>
          <w:szCs w:val="24"/>
        </w:rPr>
        <w:t>14</w:t>
      </w:r>
      <w:r>
        <w:rPr>
          <w:sz w:val="24"/>
          <w:szCs w:val="24"/>
        </w:rPr>
        <w:t xml:space="preserve"> and 20</w:t>
      </w:r>
      <w:r w:rsidR="00E63B9B">
        <w:rPr>
          <w:sz w:val="24"/>
          <w:szCs w:val="24"/>
        </w:rPr>
        <w:t>14</w:t>
      </w:r>
      <w:r>
        <w:rPr>
          <w:sz w:val="24"/>
          <w:szCs w:val="24"/>
        </w:rPr>
        <w:t>-1</w:t>
      </w:r>
      <w:r w:rsidR="00E63B9B">
        <w:rPr>
          <w:sz w:val="24"/>
          <w:szCs w:val="24"/>
        </w:rPr>
        <w:t>5</w:t>
      </w:r>
      <w:r>
        <w:rPr>
          <w:sz w:val="24"/>
          <w:szCs w:val="24"/>
        </w:rPr>
        <w:t>.  Achievement rates for each PE criterion</w:t>
      </w:r>
      <w:r w:rsidR="003A48AD" w:rsidRPr="003A48AD">
        <w:t xml:space="preserve"> </w:t>
      </w:r>
      <w:r w:rsidR="003A48AD">
        <w:rPr>
          <w:sz w:val="24"/>
          <w:szCs w:val="24"/>
        </w:rPr>
        <w:t>are</w:t>
      </w:r>
      <w:r w:rsidR="003A48AD" w:rsidRPr="003A48AD">
        <w:rPr>
          <w:sz w:val="24"/>
          <w:szCs w:val="24"/>
        </w:rPr>
        <w:t xml:space="preserve"> based on the outcome criteria outlined in 402A(f)(3)(A) of the HEA, as amended by section 403(A)(5) of the HEOA.</w:t>
      </w:r>
      <w:r>
        <w:rPr>
          <w:sz w:val="24"/>
          <w:szCs w:val="24"/>
        </w:rPr>
        <w:t xml:space="preserve"> </w:t>
      </w:r>
    </w:p>
    <w:p w:rsidR="003A48AD" w:rsidRDefault="003A48AD" w:rsidP="00B90D0F">
      <w:pPr>
        <w:pStyle w:val="Footer"/>
        <w:rPr>
          <w:sz w:val="24"/>
          <w:szCs w:val="24"/>
        </w:rPr>
      </w:pPr>
    </w:p>
    <w:p w:rsidR="00B90D0F" w:rsidRDefault="00B90D0F" w:rsidP="00B90D0F">
      <w:pPr>
        <w:pStyle w:val="Footer"/>
        <w:rPr>
          <w:sz w:val="24"/>
          <w:szCs w:val="24"/>
        </w:rPr>
      </w:pPr>
      <w:r>
        <w:rPr>
          <w:sz w:val="24"/>
          <w:szCs w:val="24"/>
        </w:rPr>
        <w:t>An entity submitting an application to continue to serve substantially the same target schools that it is serving under its expiring TS project is eligible to receive PE points based on the PE criteria in 34 CFR 643.22 of the program regulations in effect during the FY 20</w:t>
      </w:r>
      <w:r w:rsidR="00496D8B">
        <w:rPr>
          <w:sz w:val="24"/>
          <w:szCs w:val="24"/>
        </w:rPr>
        <w:t>11</w:t>
      </w:r>
      <w:r>
        <w:rPr>
          <w:sz w:val="24"/>
          <w:szCs w:val="24"/>
        </w:rPr>
        <w:t xml:space="preserve"> grant competition. </w:t>
      </w:r>
    </w:p>
    <w:p w:rsidR="00B90D0F" w:rsidRDefault="00B90D0F" w:rsidP="00B90D0F">
      <w:pPr>
        <w:pStyle w:val="Footer"/>
        <w:rPr>
          <w:sz w:val="24"/>
          <w:szCs w:val="24"/>
        </w:rPr>
      </w:pPr>
    </w:p>
    <w:p w:rsidR="00B90D0F" w:rsidRDefault="00B90D0F" w:rsidP="00B90D0F">
      <w:pPr>
        <w:pStyle w:val="Footer"/>
        <w:rPr>
          <w:sz w:val="24"/>
          <w:szCs w:val="24"/>
        </w:rPr>
      </w:pPr>
      <w:r>
        <w:rPr>
          <w:sz w:val="24"/>
          <w:szCs w:val="24"/>
        </w:rPr>
        <w:t>In cases in which an applicant proposes to split a grant funded in FY 20</w:t>
      </w:r>
      <w:r w:rsidR="00496D8B">
        <w:rPr>
          <w:sz w:val="24"/>
          <w:szCs w:val="24"/>
        </w:rPr>
        <w:t>11</w:t>
      </w:r>
      <w:r>
        <w:rPr>
          <w:sz w:val="24"/>
          <w:szCs w:val="24"/>
        </w:rPr>
        <w:t xml:space="preserve"> into multiple proposals in the FY 201</w:t>
      </w:r>
      <w:r w:rsidR="00496D8B">
        <w:rPr>
          <w:sz w:val="24"/>
          <w:szCs w:val="24"/>
        </w:rPr>
        <w:t>6</w:t>
      </w:r>
      <w:r>
        <w:rPr>
          <w:sz w:val="24"/>
          <w:szCs w:val="24"/>
        </w:rPr>
        <w:t xml:space="preserve"> competition, the applicant will be eligible to receive PE points for only one proposed new project.  The project for which the applicant is eligible for PE consideration is the one that proposes to serve the greatest number of currently-served target schools, with no new or additional target schools proposed to be served.  An applicant is responsible for indicating on the TS Program Profile document, in Item #1, </w:t>
      </w:r>
      <w:r w:rsidR="00A466AB">
        <w:rPr>
          <w:sz w:val="24"/>
          <w:szCs w:val="24"/>
        </w:rPr>
        <w:t>if the application is eligible</w:t>
      </w:r>
      <w:r>
        <w:rPr>
          <w:sz w:val="24"/>
          <w:szCs w:val="24"/>
        </w:rPr>
        <w:t xml:space="preserve"> for PE points.  </w:t>
      </w:r>
    </w:p>
    <w:p w:rsidR="00A466AB" w:rsidRDefault="00A466AB" w:rsidP="00B90D0F">
      <w:pPr>
        <w:pStyle w:val="Footer"/>
        <w:rPr>
          <w:sz w:val="24"/>
          <w:szCs w:val="24"/>
        </w:rPr>
      </w:pPr>
    </w:p>
    <w:p w:rsidR="00B90D0F" w:rsidRDefault="00B90D0F" w:rsidP="00B90D0F">
      <w:pPr>
        <w:pStyle w:val="Footer"/>
        <w:rPr>
          <w:sz w:val="24"/>
          <w:szCs w:val="24"/>
        </w:rPr>
      </w:pPr>
      <w:r>
        <w:rPr>
          <w:sz w:val="24"/>
          <w:szCs w:val="24"/>
        </w:rPr>
        <w:t>If an applicant proposes to split a currently-funded grant evenly by target schools into multiple proposals for the FY 201</w:t>
      </w:r>
      <w:r w:rsidR="00496D8B">
        <w:rPr>
          <w:sz w:val="24"/>
          <w:szCs w:val="24"/>
        </w:rPr>
        <w:t>6</w:t>
      </w:r>
      <w:r>
        <w:rPr>
          <w:sz w:val="24"/>
          <w:szCs w:val="24"/>
        </w:rPr>
        <w:t xml:space="preserve"> competition, with no new or additional target schools proposed to be served, the applicant must decide which one new proposal should be considered for PE points by following the instructions above for marking Item #1 on the Program Profile document.</w:t>
      </w:r>
    </w:p>
    <w:p w:rsidR="00B90D0F" w:rsidRDefault="00B90D0F" w:rsidP="00D359DE">
      <w:pPr>
        <w:pStyle w:val="Formal2"/>
        <w:widowControl/>
        <w:spacing w:before="0" w:after="0"/>
        <w:rPr>
          <w:rFonts w:ascii="Times New Roman" w:hAnsi="Times New Roman"/>
        </w:rPr>
      </w:pPr>
    </w:p>
    <w:p w:rsidR="00D359DE" w:rsidRDefault="00D359DE" w:rsidP="00D359DE">
      <w:pPr>
        <w:pStyle w:val="Formal2"/>
        <w:widowControl/>
        <w:spacing w:before="0" w:after="0"/>
        <w:rPr>
          <w:rFonts w:ascii="Times New Roman" w:hAnsi="Times New Roman"/>
          <w:szCs w:val="18"/>
        </w:rPr>
      </w:pPr>
      <w:r>
        <w:rPr>
          <w:rFonts w:ascii="Times New Roman" w:hAnsi="Times New Roman"/>
        </w:rPr>
        <w:t xml:space="preserve">TS Prior Experience </w:t>
      </w:r>
      <w:r w:rsidR="00407B8D">
        <w:rPr>
          <w:rFonts w:ascii="Times New Roman" w:hAnsi="Times New Roman"/>
        </w:rPr>
        <w:t xml:space="preserve">Criteria </w:t>
      </w:r>
      <w:r>
        <w:rPr>
          <w:rFonts w:ascii="Times New Roman" w:hAnsi="Times New Roman"/>
        </w:rPr>
        <w:t xml:space="preserve">(34 CFR 643.22) and point allocations are as follows.  A TS project may earn up to a total of 15 points for each year assessed; the final PE score is the average of the </w:t>
      </w:r>
      <w:r w:rsidR="00407B8D">
        <w:rPr>
          <w:rFonts w:ascii="Times New Roman" w:hAnsi="Times New Roman"/>
        </w:rPr>
        <w:t xml:space="preserve">total </w:t>
      </w:r>
      <w:r>
        <w:rPr>
          <w:rFonts w:ascii="Times New Roman" w:hAnsi="Times New Roman"/>
        </w:rPr>
        <w:t>scores for the three years assessed.  A project that fails to serve at least 90 percent of its funded number for the project year will not receive any PE points.</w:t>
      </w:r>
    </w:p>
    <w:p w:rsidR="00D359DE" w:rsidRDefault="00D359DE" w:rsidP="00D359DE">
      <w:pPr>
        <w:pStyle w:val="Footer"/>
        <w:tabs>
          <w:tab w:val="clear" w:pos="4320"/>
          <w:tab w:val="clear" w:pos="8640"/>
          <w:tab w:val="left" w:pos="5400"/>
        </w:tabs>
        <w:outlineLvl w:val="0"/>
        <w:rPr>
          <w:b/>
          <w:bCs/>
        </w:rPr>
      </w:pPr>
    </w:p>
    <w:p w:rsidR="00D359DE" w:rsidRPr="00BD1155" w:rsidRDefault="00D359DE" w:rsidP="00705925">
      <w:pPr>
        <w:numPr>
          <w:ilvl w:val="0"/>
          <w:numId w:val="25"/>
        </w:numPr>
      </w:pPr>
      <w:r w:rsidRPr="00BD1155">
        <w:t>Funded Number &amp; 2/3rds Requirement</w:t>
      </w:r>
      <w:r w:rsidRPr="00BD1155">
        <w:tab/>
      </w:r>
      <w:r w:rsidR="003F51A2" w:rsidRPr="00BD1155">
        <w:t xml:space="preserve">            </w:t>
      </w:r>
      <w:r w:rsidRPr="00BD1155">
        <w:t>(maximum of 3 points)</w:t>
      </w:r>
    </w:p>
    <w:p w:rsidR="00D359DE" w:rsidRPr="00BD1155" w:rsidRDefault="003F51A2" w:rsidP="00705925">
      <w:pPr>
        <w:numPr>
          <w:ilvl w:val="0"/>
          <w:numId w:val="25"/>
        </w:numPr>
      </w:pPr>
      <w:r w:rsidRPr="00BD1155">
        <w:t>Secondary School Persistence</w:t>
      </w:r>
      <w:r w:rsidR="00D359DE" w:rsidRPr="00BD1155">
        <w:tab/>
      </w:r>
      <w:r w:rsidR="00D359DE" w:rsidRPr="00BD1155">
        <w:tab/>
      </w:r>
      <w:r w:rsidR="00D359DE" w:rsidRPr="00BD1155">
        <w:tab/>
      </w:r>
      <w:r w:rsidRPr="00BD1155">
        <w:t xml:space="preserve">            </w:t>
      </w:r>
      <w:r w:rsidR="00D359DE" w:rsidRPr="00BD1155">
        <w:t>(maximum of 3 points)</w:t>
      </w:r>
    </w:p>
    <w:p w:rsidR="00D359DE" w:rsidRPr="00BD1155" w:rsidRDefault="00D359DE" w:rsidP="00705925">
      <w:pPr>
        <w:numPr>
          <w:ilvl w:val="0"/>
          <w:numId w:val="25"/>
        </w:numPr>
      </w:pPr>
      <w:r w:rsidRPr="00BD1155">
        <w:t>Secondary School Graduation</w:t>
      </w:r>
      <w:r w:rsidRPr="00BD1155">
        <w:tab/>
      </w:r>
      <w:r w:rsidR="003F51A2" w:rsidRPr="00BD1155">
        <w:t xml:space="preserve"> (Regular)</w:t>
      </w:r>
      <w:r w:rsidR="003D5A96" w:rsidRPr="00BD1155">
        <w:t xml:space="preserve">         </w:t>
      </w:r>
      <w:r w:rsidRPr="00BD1155">
        <w:tab/>
      </w:r>
      <w:r w:rsidR="003D5A96" w:rsidRPr="00BD1155">
        <w:t>(</w:t>
      </w:r>
      <w:r w:rsidRPr="00BD1155">
        <w:t>maximum of 3 points)</w:t>
      </w:r>
    </w:p>
    <w:p w:rsidR="00D359DE" w:rsidRPr="00BD1155" w:rsidRDefault="003F51A2" w:rsidP="00705925">
      <w:pPr>
        <w:numPr>
          <w:ilvl w:val="0"/>
          <w:numId w:val="25"/>
        </w:numPr>
      </w:pPr>
      <w:r w:rsidRPr="00BD1155">
        <w:t>Secondary School Graduation (Rigorous)</w:t>
      </w:r>
      <w:r w:rsidR="00EF7F01" w:rsidRPr="00BD1155">
        <w:tab/>
      </w:r>
      <w:r w:rsidR="00EF7F01" w:rsidRPr="00BD1155">
        <w:tab/>
        <w:t>(maximum of 1.5</w:t>
      </w:r>
      <w:r w:rsidR="00D359DE" w:rsidRPr="00BD1155">
        <w:t xml:space="preserve"> points)</w:t>
      </w:r>
    </w:p>
    <w:p w:rsidR="00670487" w:rsidRPr="00BD1155" w:rsidRDefault="00670487" w:rsidP="00705925">
      <w:pPr>
        <w:numPr>
          <w:ilvl w:val="0"/>
          <w:numId w:val="25"/>
        </w:numPr>
      </w:pPr>
      <w:r w:rsidRPr="00BD1155">
        <w:t xml:space="preserve">Post-Secondary  </w:t>
      </w:r>
      <w:r w:rsidR="003D5A96" w:rsidRPr="00BD1155">
        <w:t>Education Enrollment</w:t>
      </w:r>
      <w:r w:rsidR="00EF7F01" w:rsidRPr="00BD1155">
        <w:tab/>
      </w:r>
      <w:r w:rsidR="00EF7F01" w:rsidRPr="00BD1155">
        <w:tab/>
        <w:t>(maximum of 3 points)</w:t>
      </w:r>
      <w:r w:rsidR="003D5A96" w:rsidRPr="00BD1155">
        <w:t xml:space="preserve"> </w:t>
      </w:r>
    </w:p>
    <w:p w:rsidR="00670487" w:rsidRPr="00BD1155" w:rsidRDefault="00C03F3A" w:rsidP="00705925">
      <w:pPr>
        <w:numPr>
          <w:ilvl w:val="0"/>
          <w:numId w:val="25"/>
        </w:numPr>
      </w:pPr>
      <w:r w:rsidRPr="00F10A00">
        <w:rPr>
          <w:b/>
        </w:rPr>
        <w:t>*</w:t>
      </w:r>
      <w:r w:rsidR="00670487" w:rsidRPr="00F10A00">
        <w:rPr>
          <w:b/>
        </w:rPr>
        <w:t>Post-Secondary Attainment</w:t>
      </w:r>
      <w:r w:rsidR="0024552E" w:rsidRPr="00BD1155">
        <w:tab/>
      </w:r>
      <w:r w:rsidR="0024552E" w:rsidRPr="00BD1155">
        <w:tab/>
      </w:r>
      <w:r w:rsidR="0024552E" w:rsidRPr="00BD1155">
        <w:tab/>
      </w:r>
      <w:r w:rsidR="0024552E" w:rsidRPr="00F10A00">
        <w:rPr>
          <w:b/>
        </w:rPr>
        <w:t>(maximum of 1.5 points)</w:t>
      </w:r>
      <w:r w:rsidR="00670487" w:rsidRPr="00BD1155">
        <w:t xml:space="preserve">             </w:t>
      </w:r>
    </w:p>
    <w:p w:rsidR="00D359DE" w:rsidRDefault="00D359DE" w:rsidP="00D359DE">
      <w:pPr>
        <w:pStyle w:val="NormalWeb"/>
        <w:spacing w:before="0" w:beforeAutospacing="0" w:after="0" w:afterAutospacing="0"/>
        <w:ind w:left="720" w:firstLine="720"/>
        <w:rPr>
          <w:rFonts w:ascii="Times New Roman" w:cs="Times New Roman" w:hint="default"/>
          <w:b/>
          <w:bCs/>
        </w:rPr>
      </w:pPr>
      <w:r w:rsidRPr="00BD1155">
        <w:rPr>
          <w:rFonts w:ascii="Times New Roman" w:cs="Times New Roman"/>
          <w:b/>
          <w:bCs/>
        </w:rPr>
        <w:t>Total</w:t>
      </w:r>
      <w:r w:rsidRPr="00BD1155">
        <w:rPr>
          <w:rFonts w:ascii="Times New Roman" w:cs="Times New Roman"/>
          <w:b/>
          <w:bCs/>
        </w:rPr>
        <w:tab/>
      </w:r>
      <w:r w:rsidRPr="00BD1155">
        <w:rPr>
          <w:rFonts w:ascii="Times New Roman" w:cs="Times New Roman"/>
          <w:b/>
          <w:bCs/>
        </w:rPr>
        <w:tab/>
      </w:r>
      <w:r w:rsidRPr="00BD1155">
        <w:rPr>
          <w:rFonts w:ascii="Times New Roman" w:cs="Times New Roman"/>
          <w:b/>
          <w:bCs/>
        </w:rPr>
        <w:tab/>
      </w:r>
      <w:r w:rsidRPr="00BD1155">
        <w:rPr>
          <w:rFonts w:ascii="Times New Roman" w:cs="Times New Roman"/>
          <w:b/>
          <w:bCs/>
        </w:rPr>
        <w:tab/>
      </w:r>
      <w:r w:rsidRPr="00BD1155">
        <w:rPr>
          <w:rFonts w:ascii="Times New Roman" w:cs="Times New Roman" w:hint="default"/>
          <w:b/>
          <w:bCs/>
        </w:rPr>
        <w:tab/>
      </w:r>
      <w:r w:rsidR="004E2FB6">
        <w:rPr>
          <w:rFonts w:ascii="Times New Roman" w:cs="Times New Roman" w:hint="default"/>
          <w:b/>
          <w:bCs/>
        </w:rPr>
        <w:t xml:space="preserve">            </w:t>
      </w:r>
      <w:r w:rsidR="00670487" w:rsidRPr="00BD1155">
        <w:rPr>
          <w:rFonts w:ascii="Times New Roman" w:cs="Times New Roman"/>
          <w:b/>
          <w:bCs/>
        </w:rPr>
        <w:t xml:space="preserve">(maximum of </w:t>
      </w:r>
      <w:r w:rsidR="0024552E" w:rsidRPr="00BD1155">
        <w:rPr>
          <w:rFonts w:ascii="Times New Roman" w:cs="Times New Roman" w:hint="default"/>
          <w:b/>
          <w:bCs/>
        </w:rPr>
        <w:t>15</w:t>
      </w:r>
      <w:r w:rsidRPr="00BD1155">
        <w:rPr>
          <w:rFonts w:ascii="Times New Roman" w:cs="Times New Roman"/>
          <w:b/>
          <w:bCs/>
        </w:rPr>
        <w:t xml:space="preserve"> points)</w:t>
      </w:r>
    </w:p>
    <w:p w:rsidR="00634CDD" w:rsidRDefault="00634CDD" w:rsidP="00634CDD">
      <w:pPr>
        <w:ind w:left="720"/>
        <w:rPr>
          <w:rFonts w:eastAsia="Arial Unicode MS" w:hAnsi="Arial Unicode MS"/>
          <w:b/>
          <w:bCs/>
          <w:szCs w:val="18"/>
        </w:rPr>
      </w:pPr>
    </w:p>
    <w:p w:rsidR="00D359DE" w:rsidRDefault="00EF7F01" w:rsidP="002515F5">
      <w:pPr>
        <w:numPr>
          <w:ilvl w:val="0"/>
          <w:numId w:val="28"/>
        </w:numPr>
        <w:tabs>
          <w:tab w:val="clear" w:pos="720"/>
          <w:tab w:val="num" w:pos="270"/>
        </w:tabs>
        <w:ind w:hanging="720"/>
      </w:pPr>
      <w:r>
        <w:rPr>
          <w:b/>
          <w:bCs/>
        </w:rPr>
        <w:t>a. Funded Number (maximum 3</w:t>
      </w:r>
      <w:r w:rsidR="00D359DE">
        <w:rPr>
          <w:b/>
          <w:bCs/>
        </w:rPr>
        <w:t xml:space="preserve"> points)</w:t>
      </w:r>
      <w:r w:rsidR="00D359DE">
        <w:rPr>
          <w:bCs/>
        </w:rPr>
        <w:t xml:space="preserve"> – Whether the applicant provided services to the number of participants required to be served under the approved application. </w:t>
      </w:r>
    </w:p>
    <w:p w:rsidR="00A466AB" w:rsidRDefault="00A466AB" w:rsidP="002515F5">
      <w:pPr>
        <w:tabs>
          <w:tab w:val="num" w:pos="270"/>
        </w:tabs>
        <w:ind w:firstLine="720"/>
        <w:rPr>
          <w:b/>
          <w:bCs/>
        </w:rPr>
      </w:pPr>
    </w:p>
    <w:p w:rsidR="00D359DE" w:rsidRDefault="00D359DE" w:rsidP="002515F5">
      <w:pPr>
        <w:tabs>
          <w:tab w:val="num" w:pos="270"/>
        </w:tabs>
        <w:ind w:firstLine="720"/>
        <w:rPr>
          <w:b/>
          <w:bCs/>
        </w:rPr>
      </w:pPr>
      <w:r>
        <w:rPr>
          <w:b/>
          <w:bCs/>
        </w:rPr>
        <w:t>Calculation:</w:t>
      </w:r>
    </w:p>
    <w:p w:rsidR="00B877D2" w:rsidRDefault="00B877D2" w:rsidP="002515F5">
      <w:pPr>
        <w:tabs>
          <w:tab w:val="num" w:pos="270"/>
        </w:tabs>
        <w:ind w:firstLine="720"/>
        <w:rPr>
          <w:b/>
          <w:bCs/>
        </w:rPr>
      </w:pPr>
    </w:p>
    <w:p w:rsidR="00D359DE" w:rsidRDefault="00D359DE" w:rsidP="002515F5">
      <w:pPr>
        <w:pStyle w:val="Formal2"/>
        <w:widowControl/>
        <w:numPr>
          <w:ilvl w:val="0"/>
          <w:numId w:val="26"/>
        </w:numPr>
        <w:tabs>
          <w:tab w:val="num" w:pos="270"/>
        </w:tabs>
        <w:spacing w:before="0" w:after="0"/>
        <w:rPr>
          <w:rFonts w:ascii="Times New Roman" w:hAnsi="Times New Roman"/>
          <w:b w:val="0"/>
          <w:noProof w:val="0"/>
          <w:szCs w:val="24"/>
        </w:rPr>
      </w:pPr>
      <w:r>
        <w:rPr>
          <w:rFonts w:ascii="Times New Roman" w:hAnsi="Times New Roman"/>
          <w:b w:val="0"/>
          <w:noProof w:val="0"/>
          <w:szCs w:val="24"/>
        </w:rPr>
        <w:lastRenderedPageBreak/>
        <w:t>The denominator is the number of participants the project was funded to serve in the project year.</w:t>
      </w:r>
    </w:p>
    <w:p w:rsidR="00D359DE" w:rsidRDefault="00D359DE" w:rsidP="002515F5">
      <w:pPr>
        <w:pStyle w:val="Formal2"/>
        <w:widowControl/>
        <w:numPr>
          <w:ilvl w:val="0"/>
          <w:numId w:val="26"/>
        </w:numPr>
        <w:tabs>
          <w:tab w:val="num" w:pos="270"/>
        </w:tabs>
        <w:spacing w:before="0" w:after="0"/>
        <w:rPr>
          <w:rFonts w:ascii="Times New Roman" w:hAnsi="Times New Roman"/>
          <w:b w:val="0"/>
        </w:rPr>
      </w:pPr>
      <w:r>
        <w:rPr>
          <w:rFonts w:ascii="Times New Roman" w:hAnsi="Times New Roman"/>
          <w:b w:val="0"/>
        </w:rPr>
        <w:t xml:space="preserve">The numerator is the total number of participants the project </w:t>
      </w:r>
      <w:r w:rsidR="00407B8D">
        <w:rPr>
          <w:rFonts w:ascii="Times New Roman" w:hAnsi="Times New Roman"/>
          <w:b w:val="0"/>
        </w:rPr>
        <w:t xml:space="preserve">actually </w:t>
      </w:r>
      <w:r>
        <w:rPr>
          <w:rFonts w:ascii="Times New Roman" w:hAnsi="Times New Roman"/>
          <w:b w:val="0"/>
        </w:rPr>
        <w:t>served during the project year.</w:t>
      </w:r>
    </w:p>
    <w:p w:rsidR="00D359DE" w:rsidRDefault="00D359DE" w:rsidP="002515F5">
      <w:pPr>
        <w:tabs>
          <w:tab w:val="num" w:pos="270"/>
        </w:tabs>
        <w:ind w:left="360"/>
        <w:rPr>
          <w:b/>
          <w:bCs/>
        </w:rPr>
      </w:pPr>
    </w:p>
    <w:p w:rsidR="00D359DE" w:rsidRDefault="00D359DE" w:rsidP="002515F5">
      <w:pPr>
        <w:pStyle w:val="Formal2"/>
        <w:widowControl/>
        <w:tabs>
          <w:tab w:val="num" w:pos="270"/>
        </w:tabs>
        <w:spacing w:before="0" w:after="0"/>
        <w:ind w:left="360"/>
        <w:rPr>
          <w:rFonts w:ascii="Times New Roman" w:hAnsi="Times New Roman"/>
        </w:rPr>
      </w:pPr>
    </w:p>
    <w:p w:rsidR="00D359DE" w:rsidRDefault="00EF7F01" w:rsidP="002515F5">
      <w:pPr>
        <w:numPr>
          <w:ilvl w:val="0"/>
          <w:numId w:val="28"/>
        </w:numPr>
        <w:tabs>
          <w:tab w:val="clear" w:pos="720"/>
          <w:tab w:val="num" w:pos="270"/>
        </w:tabs>
        <w:ind w:hanging="720"/>
      </w:pPr>
      <w:r>
        <w:rPr>
          <w:b/>
          <w:bCs/>
        </w:rPr>
        <w:t>Secondary School Persistence</w:t>
      </w:r>
      <w:r w:rsidR="00D359DE">
        <w:t xml:space="preserve"> </w:t>
      </w:r>
      <w:r w:rsidR="00D359DE">
        <w:rPr>
          <w:b/>
          <w:bCs/>
        </w:rPr>
        <w:t xml:space="preserve">(maximum 3 points) - </w:t>
      </w:r>
      <w:r w:rsidR="00D359DE">
        <w:t xml:space="preserve">The extent to which the applicant met or exceeded its objectives regarding the </w:t>
      </w:r>
      <w:r w:rsidR="009836AF">
        <w:t>percentage of students in grades six through eleven who completed the current academic year and continued in school for the next academic year, at the next grade level.</w:t>
      </w:r>
    </w:p>
    <w:p w:rsidR="00D359DE" w:rsidRDefault="00D359DE" w:rsidP="002515F5">
      <w:pPr>
        <w:tabs>
          <w:tab w:val="num" w:pos="270"/>
        </w:tabs>
        <w:ind w:left="360"/>
        <w:rPr>
          <w:b/>
          <w:bCs/>
        </w:rPr>
      </w:pPr>
    </w:p>
    <w:p w:rsidR="00D359DE" w:rsidRDefault="00D359DE" w:rsidP="002515F5">
      <w:pPr>
        <w:tabs>
          <w:tab w:val="num" w:pos="270"/>
        </w:tabs>
        <w:ind w:firstLine="720"/>
        <w:rPr>
          <w:b/>
          <w:bCs/>
        </w:rPr>
      </w:pPr>
      <w:r>
        <w:rPr>
          <w:b/>
          <w:bCs/>
        </w:rPr>
        <w:t>Calculation:</w:t>
      </w:r>
      <w:r>
        <w:rPr>
          <w:b/>
          <w:bCs/>
        </w:rPr>
        <w:tab/>
        <w:t xml:space="preserve">    </w:t>
      </w:r>
    </w:p>
    <w:p w:rsidR="00D359DE" w:rsidRDefault="00D359DE" w:rsidP="002515F5">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 xml:space="preserve">The denominator is the total number of middle school and non-senior high school participants served during the project period. </w:t>
      </w:r>
    </w:p>
    <w:p w:rsidR="00D359DE" w:rsidRDefault="00D359DE" w:rsidP="002515F5">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The numerator is the number of middle school and non-senior high school participants who were promoted to the next grade level at the end of the academic school year.</w:t>
      </w:r>
    </w:p>
    <w:p w:rsidR="00D359DE" w:rsidRDefault="00D359DE" w:rsidP="002515F5">
      <w:pPr>
        <w:pStyle w:val="Formal2"/>
        <w:widowControl/>
        <w:tabs>
          <w:tab w:val="num" w:pos="270"/>
        </w:tabs>
        <w:spacing w:before="0" w:after="0"/>
        <w:rPr>
          <w:rFonts w:ascii="Times New Roman" w:hAnsi="Times New Roman"/>
          <w:bCs/>
          <w:noProof w:val="0"/>
          <w:szCs w:val="24"/>
        </w:rPr>
      </w:pPr>
      <w:r>
        <w:rPr>
          <w:rFonts w:ascii="Times New Roman" w:hAnsi="Times New Roman"/>
          <w:b w:val="0"/>
          <w:noProof w:val="0"/>
          <w:szCs w:val="24"/>
        </w:rPr>
        <w:t xml:space="preserve">     </w:t>
      </w:r>
    </w:p>
    <w:p w:rsidR="00407B8D" w:rsidRDefault="00D359DE" w:rsidP="002515F5">
      <w:pPr>
        <w:numPr>
          <w:ilvl w:val="0"/>
          <w:numId w:val="28"/>
        </w:numPr>
        <w:tabs>
          <w:tab w:val="clear" w:pos="720"/>
          <w:tab w:val="num" w:pos="270"/>
        </w:tabs>
        <w:ind w:left="360"/>
      </w:pPr>
      <w:r w:rsidRPr="00EF7F01">
        <w:rPr>
          <w:b/>
          <w:bCs/>
        </w:rPr>
        <w:t xml:space="preserve">Secondary School </w:t>
      </w:r>
      <w:r w:rsidR="00EF7F01" w:rsidRPr="00EF7F01">
        <w:rPr>
          <w:b/>
          <w:bCs/>
        </w:rPr>
        <w:t>Graduation (Regular Diploma)</w:t>
      </w:r>
      <w:r w:rsidRPr="00EF7F01">
        <w:rPr>
          <w:b/>
          <w:bCs/>
        </w:rPr>
        <w:t xml:space="preserve"> (maximum 3 points)</w:t>
      </w:r>
      <w:r w:rsidRPr="00EF7F01">
        <w:rPr>
          <w:bCs/>
        </w:rPr>
        <w:t xml:space="preserve"> – </w:t>
      </w:r>
      <w:r>
        <w:t xml:space="preserve">The extent to which the applicant met or exceeded its objectives regarding the </w:t>
      </w:r>
      <w:r w:rsidR="00EF7F01">
        <w:t>percentage of seniors served during the reporting year who received a regular secondary school diploma within the standard number of years, with or without completing a rigorous secondary school program of study.</w:t>
      </w:r>
    </w:p>
    <w:p w:rsidR="00D359DE" w:rsidRDefault="00D359DE" w:rsidP="002515F5">
      <w:pPr>
        <w:tabs>
          <w:tab w:val="num" w:pos="270"/>
        </w:tabs>
        <w:ind w:firstLine="720"/>
        <w:rPr>
          <w:b/>
          <w:bCs/>
        </w:rPr>
      </w:pPr>
      <w:r>
        <w:rPr>
          <w:b/>
          <w:bCs/>
        </w:rPr>
        <w:t>Calculation:</w:t>
      </w:r>
      <w:r>
        <w:rPr>
          <w:b/>
          <w:bCs/>
        </w:rPr>
        <w:tab/>
        <w:t xml:space="preserve">    </w:t>
      </w:r>
    </w:p>
    <w:p w:rsidR="00C72C92" w:rsidRDefault="00D359DE" w:rsidP="002515F5">
      <w:pPr>
        <w:pStyle w:val="Formal2"/>
        <w:widowControl/>
        <w:numPr>
          <w:ilvl w:val="0"/>
          <w:numId w:val="27"/>
        </w:numPr>
        <w:tabs>
          <w:tab w:val="clear" w:pos="1080"/>
          <w:tab w:val="num" w:pos="270"/>
        </w:tabs>
        <w:spacing w:before="0" w:after="0"/>
        <w:rPr>
          <w:rFonts w:ascii="Times New Roman" w:hAnsi="Times New Roman"/>
          <w:b w:val="0"/>
          <w:noProof w:val="0"/>
          <w:szCs w:val="24"/>
        </w:rPr>
      </w:pPr>
      <w:r>
        <w:rPr>
          <w:rFonts w:ascii="Times New Roman" w:hAnsi="Times New Roman"/>
          <w:b w:val="0"/>
          <w:noProof w:val="0"/>
          <w:szCs w:val="24"/>
        </w:rPr>
        <w:t>The denominator is</w:t>
      </w:r>
      <w:r w:rsidR="00C72C92">
        <w:rPr>
          <w:rFonts w:ascii="Times New Roman" w:hAnsi="Times New Roman"/>
          <w:b w:val="0"/>
          <w:noProof w:val="0"/>
          <w:szCs w:val="24"/>
        </w:rPr>
        <w:t xml:space="preserve"> the number of participants, at time of first service in the reporting period, who were senior minus participants who died during the reporting year.</w:t>
      </w:r>
    </w:p>
    <w:p w:rsidR="00D359DE" w:rsidRDefault="00D359DE" w:rsidP="002515F5">
      <w:pPr>
        <w:pStyle w:val="Formal2"/>
        <w:widowControl/>
        <w:tabs>
          <w:tab w:val="num" w:pos="270"/>
        </w:tabs>
        <w:spacing w:before="0" w:after="0"/>
        <w:ind w:left="1080"/>
        <w:rPr>
          <w:rFonts w:ascii="Times New Roman" w:hAnsi="Times New Roman"/>
          <w:b w:val="0"/>
          <w:noProof w:val="0"/>
          <w:szCs w:val="24"/>
        </w:rPr>
      </w:pPr>
      <w:r>
        <w:rPr>
          <w:rFonts w:ascii="Times New Roman" w:hAnsi="Times New Roman"/>
          <w:b w:val="0"/>
          <w:noProof w:val="0"/>
          <w:szCs w:val="24"/>
        </w:rPr>
        <w:t xml:space="preserve"> </w:t>
      </w:r>
    </w:p>
    <w:p w:rsidR="00D359DE" w:rsidRDefault="00781233" w:rsidP="002515F5">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The numerator is the sum of number of participants in the denominator who graduated high school with regular secondary school diploma within the standard number of years, with or without completing a rigorous secondary school program of study.</w:t>
      </w:r>
    </w:p>
    <w:p w:rsidR="00D359DE" w:rsidRDefault="00D359DE" w:rsidP="002515F5">
      <w:pPr>
        <w:pStyle w:val="Formal2"/>
        <w:widowControl/>
        <w:tabs>
          <w:tab w:val="num" w:pos="270"/>
        </w:tabs>
        <w:spacing w:before="0" w:after="0"/>
        <w:ind w:left="1080"/>
        <w:rPr>
          <w:rFonts w:ascii="Times New Roman" w:hAnsi="Times New Roman"/>
          <w:b w:val="0"/>
          <w:noProof w:val="0"/>
          <w:szCs w:val="24"/>
        </w:rPr>
      </w:pPr>
    </w:p>
    <w:p w:rsidR="00D359DE" w:rsidRDefault="00831050" w:rsidP="002515F5">
      <w:pPr>
        <w:numPr>
          <w:ilvl w:val="0"/>
          <w:numId w:val="28"/>
        </w:numPr>
        <w:tabs>
          <w:tab w:val="clear" w:pos="720"/>
          <w:tab w:val="num" w:pos="270"/>
        </w:tabs>
        <w:ind w:hanging="720"/>
      </w:pPr>
      <w:r>
        <w:rPr>
          <w:b/>
        </w:rPr>
        <w:t>Secondary School Graduation (Rigorous Program of Study)</w:t>
      </w:r>
      <w:r w:rsidR="00D359DE">
        <w:rPr>
          <w:b/>
        </w:rPr>
        <w:t xml:space="preserve"> (max</w:t>
      </w:r>
      <w:r>
        <w:rPr>
          <w:b/>
        </w:rPr>
        <w:t xml:space="preserve">imum </w:t>
      </w:r>
      <w:r w:rsidR="00AA120D">
        <w:rPr>
          <w:b/>
        </w:rPr>
        <w:t>1.5</w:t>
      </w:r>
      <w:r w:rsidR="00D359DE">
        <w:rPr>
          <w:b/>
        </w:rPr>
        <w:t xml:space="preserve"> points)</w:t>
      </w:r>
      <w:r w:rsidR="00D359DE">
        <w:t xml:space="preserve"> – The extent to which the applicant met or exceeded its objectives regarding the</w:t>
      </w:r>
      <w:r>
        <w:t xml:space="preserve"> percentage of high school seniors served during the reporting year who received a regular secondary school diploma within the standard number of years and completed a rigorous secondary school program of study.</w:t>
      </w:r>
      <w:r w:rsidR="00D359DE">
        <w:t xml:space="preserve">   </w:t>
      </w:r>
    </w:p>
    <w:p w:rsidR="00D359DE" w:rsidRDefault="00D359DE" w:rsidP="002515F5">
      <w:pPr>
        <w:tabs>
          <w:tab w:val="num" w:pos="270"/>
        </w:tabs>
        <w:ind w:left="360"/>
      </w:pPr>
    </w:p>
    <w:p w:rsidR="00D359DE" w:rsidRDefault="00D359DE" w:rsidP="002515F5">
      <w:pPr>
        <w:tabs>
          <w:tab w:val="num" w:pos="270"/>
        </w:tabs>
        <w:ind w:firstLine="720"/>
        <w:rPr>
          <w:b/>
          <w:bCs/>
        </w:rPr>
      </w:pPr>
      <w:r>
        <w:rPr>
          <w:b/>
          <w:bCs/>
        </w:rPr>
        <w:t>Calculation:</w:t>
      </w:r>
      <w:r>
        <w:rPr>
          <w:b/>
          <w:bCs/>
        </w:rPr>
        <w:tab/>
        <w:t xml:space="preserve">    </w:t>
      </w:r>
    </w:p>
    <w:p w:rsidR="00D359DE" w:rsidRDefault="00D359DE" w:rsidP="002515F5">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 xml:space="preserve">The </w:t>
      </w:r>
      <w:r w:rsidR="0024674E">
        <w:rPr>
          <w:rFonts w:ascii="Times New Roman" w:hAnsi="Times New Roman"/>
          <w:b w:val="0"/>
          <w:noProof w:val="0"/>
          <w:szCs w:val="24"/>
        </w:rPr>
        <w:t>denominator is the number of participants, at time of the first service in the reporting period, who were seniors minus participants who died during the reporting year.</w:t>
      </w:r>
    </w:p>
    <w:p w:rsidR="0024674E" w:rsidRDefault="0024674E" w:rsidP="002515F5">
      <w:pPr>
        <w:pStyle w:val="Formal2"/>
        <w:widowControl/>
        <w:tabs>
          <w:tab w:val="num" w:pos="270"/>
        </w:tabs>
        <w:spacing w:before="0" w:after="0"/>
        <w:ind w:left="1080"/>
        <w:rPr>
          <w:rFonts w:ascii="Times New Roman" w:hAnsi="Times New Roman"/>
          <w:b w:val="0"/>
          <w:noProof w:val="0"/>
          <w:szCs w:val="24"/>
        </w:rPr>
      </w:pPr>
    </w:p>
    <w:p w:rsidR="00D359DE" w:rsidRDefault="000D3D7C" w:rsidP="002515F5">
      <w:pPr>
        <w:pStyle w:val="Formal2"/>
        <w:widowControl/>
        <w:numPr>
          <w:ilvl w:val="0"/>
          <w:numId w:val="27"/>
        </w:numPr>
        <w:tabs>
          <w:tab w:val="num" w:pos="270"/>
        </w:tabs>
        <w:spacing w:before="0" w:after="0"/>
        <w:rPr>
          <w:rFonts w:ascii="Times New Roman" w:hAnsi="Times New Roman"/>
          <w:b w:val="0"/>
          <w:noProof w:val="0"/>
          <w:szCs w:val="24"/>
        </w:rPr>
      </w:pPr>
      <w:r w:rsidRPr="000D3D7C">
        <w:rPr>
          <w:rFonts w:ascii="Times New Roman" w:hAnsi="Times New Roman"/>
          <w:b w:val="0"/>
          <w:noProof w:val="0"/>
          <w:szCs w:val="24"/>
        </w:rPr>
        <w:t xml:space="preserve">The numerator is the number of </w:t>
      </w:r>
      <w:r w:rsidR="00D359DE" w:rsidRPr="000D3D7C">
        <w:rPr>
          <w:rFonts w:ascii="Times New Roman" w:hAnsi="Times New Roman"/>
          <w:b w:val="0"/>
          <w:noProof w:val="0"/>
          <w:szCs w:val="24"/>
        </w:rPr>
        <w:t>participants</w:t>
      </w:r>
      <w:r w:rsidRPr="000D3D7C">
        <w:rPr>
          <w:rFonts w:ascii="Times New Roman" w:hAnsi="Times New Roman"/>
          <w:b w:val="0"/>
          <w:noProof w:val="0"/>
          <w:szCs w:val="24"/>
        </w:rPr>
        <w:t xml:space="preserve"> in the denominator who graduated high school with regular secondary school diploma and completed a rigorous program of study within the standard number of years.</w:t>
      </w:r>
    </w:p>
    <w:p w:rsidR="00AA120D" w:rsidRDefault="00AA120D" w:rsidP="002515F5">
      <w:pPr>
        <w:pStyle w:val="ListParagraph"/>
        <w:tabs>
          <w:tab w:val="num" w:pos="270"/>
        </w:tabs>
        <w:rPr>
          <w:rFonts w:ascii="Times New Roman" w:hAnsi="Times New Roman"/>
          <w:b/>
          <w:szCs w:val="24"/>
        </w:rPr>
      </w:pPr>
    </w:p>
    <w:p w:rsidR="00AA120D" w:rsidRDefault="00AA120D" w:rsidP="002515F5">
      <w:pPr>
        <w:numPr>
          <w:ilvl w:val="0"/>
          <w:numId w:val="28"/>
        </w:numPr>
        <w:tabs>
          <w:tab w:val="clear" w:pos="720"/>
          <w:tab w:val="num" w:pos="270"/>
        </w:tabs>
        <w:ind w:hanging="720"/>
        <w:rPr>
          <w:b/>
        </w:rPr>
      </w:pPr>
      <w:r>
        <w:rPr>
          <w:b/>
        </w:rPr>
        <w:t>Postsecondary Education Enrollment (maximum 3 points)</w:t>
      </w:r>
      <w:r w:rsidR="00FC324E">
        <w:rPr>
          <w:b/>
        </w:rPr>
        <w:t xml:space="preserve"> </w:t>
      </w:r>
      <w:r w:rsidR="00A61738">
        <w:rPr>
          <w:b/>
        </w:rPr>
        <w:t>–</w:t>
      </w:r>
    </w:p>
    <w:p w:rsidR="00A61738" w:rsidRDefault="00A61738" w:rsidP="002515F5">
      <w:pPr>
        <w:pStyle w:val="ListParagraph"/>
        <w:tabs>
          <w:tab w:val="num" w:pos="270"/>
        </w:tabs>
        <w:rPr>
          <w:rFonts w:ascii="Times New Roman" w:eastAsia="Times New Roman" w:hAnsi="Times New Roman"/>
          <w:sz w:val="24"/>
          <w:szCs w:val="24"/>
        </w:rPr>
      </w:pPr>
      <w:r>
        <w:rPr>
          <w:rFonts w:ascii="Times New Roman" w:eastAsia="Times New Roman" w:hAnsi="Times New Roman"/>
          <w:sz w:val="24"/>
          <w:szCs w:val="24"/>
        </w:rPr>
        <w:t>The extent to which the applicant met or exceeded its objectives regarding the percentage of participants graduating with a regular secondary school diploma during the project year who enrolled in an institution of higher education by the fall term immediately following high school graduation or received notification from an inst</w:t>
      </w:r>
      <w:r w:rsidR="0096105E">
        <w:rPr>
          <w:rFonts w:ascii="Times New Roman" w:eastAsia="Times New Roman" w:hAnsi="Times New Roman"/>
          <w:sz w:val="24"/>
          <w:szCs w:val="24"/>
        </w:rPr>
        <w:t>itution of higher education by the fall term of acceptance but deferred enrollment until the next academic term (e.g., spring term).  This includes both those who completed,</w:t>
      </w:r>
      <w:r w:rsidR="00DD3EC5">
        <w:rPr>
          <w:rFonts w:ascii="Times New Roman" w:eastAsia="Times New Roman" w:hAnsi="Times New Roman"/>
          <w:sz w:val="24"/>
          <w:szCs w:val="24"/>
        </w:rPr>
        <w:t xml:space="preserve"> and those who did not complete</w:t>
      </w:r>
      <w:r w:rsidR="0096105E">
        <w:rPr>
          <w:rFonts w:ascii="Times New Roman" w:eastAsia="Times New Roman" w:hAnsi="Times New Roman"/>
          <w:sz w:val="24"/>
          <w:szCs w:val="24"/>
        </w:rPr>
        <w:t xml:space="preserve"> a rigorous program of study.</w:t>
      </w:r>
    </w:p>
    <w:p w:rsidR="00507D42" w:rsidRDefault="00507D42" w:rsidP="002515F5">
      <w:pPr>
        <w:pStyle w:val="ListParagraph"/>
        <w:tabs>
          <w:tab w:val="num" w:pos="270"/>
        </w:tabs>
        <w:rPr>
          <w:rFonts w:ascii="Times New Roman" w:eastAsia="Times New Roman" w:hAnsi="Times New Roman"/>
          <w:sz w:val="24"/>
          <w:szCs w:val="24"/>
        </w:rPr>
      </w:pPr>
    </w:p>
    <w:p w:rsidR="00507D42" w:rsidRDefault="00507D42" w:rsidP="002515F5">
      <w:pPr>
        <w:pStyle w:val="ListParagraph"/>
        <w:tabs>
          <w:tab w:val="num" w:pos="270"/>
        </w:tabs>
        <w:rPr>
          <w:rFonts w:ascii="Times New Roman" w:eastAsia="Times New Roman" w:hAnsi="Times New Roman"/>
          <w:sz w:val="24"/>
          <w:szCs w:val="24"/>
        </w:rPr>
      </w:pPr>
      <w:r>
        <w:rPr>
          <w:rFonts w:ascii="Times New Roman" w:eastAsia="Times New Roman" w:hAnsi="Times New Roman"/>
          <w:b/>
          <w:sz w:val="24"/>
          <w:szCs w:val="24"/>
        </w:rPr>
        <w:t>Calculation:</w:t>
      </w:r>
    </w:p>
    <w:p w:rsidR="000A2F66" w:rsidRDefault="000A2F66" w:rsidP="002515F5">
      <w:pPr>
        <w:pStyle w:val="Formal2"/>
        <w:widowControl/>
        <w:numPr>
          <w:ilvl w:val="0"/>
          <w:numId w:val="27"/>
        </w:numPr>
        <w:tabs>
          <w:tab w:val="clear" w:pos="1080"/>
          <w:tab w:val="num" w:pos="270"/>
          <w:tab w:val="num" w:pos="810"/>
        </w:tabs>
        <w:spacing w:before="0" w:after="0"/>
        <w:rPr>
          <w:rFonts w:ascii="Times New Roman" w:hAnsi="Times New Roman"/>
          <w:szCs w:val="24"/>
        </w:rPr>
      </w:pPr>
      <w:r>
        <w:rPr>
          <w:rFonts w:ascii="Times New Roman" w:hAnsi="Times New Roman"/>
          <w:b w:val="0"/>
          <w:szCs w:val="24"/>
        </w:rPr>
        <w:t>The denominator is the number of participants that graduated high school with a regular secondary school diploma within the standard number of years, with or without completing a rigorous secondary school program of study minus former participants who died during the reporting year are excluded from the denominator.</w:t>
      </w:r>
    </w:p>
    <w:p w:rsidR="000A2F66" w:rsidRDefault="000A2F66" w:rsidP="002515F5">
      <w:pPr>
        <w:pStyle w:val="Formal2"/>
        <w:widowControl/>
        <w:tabs>
          <w:tab w:val="num" w:pos="270"/>
        </w:tabs>
        <w:spacing w:before="0" w:after="0"/>
        <w:ind w:left="1080"/>
        <w:rPr>
          <w:rFonts w:ascii="Times New Roman" w:hAnsi="Times New Roman"/>
          <w:szCs w:val="24"/>
        </w:rPr>
      </w:pPr>
    </w:p>
    <w:p w:rsidR="000A2F66" w:rsidRPr="00BD159B" w:rsidRDefault="000A2F66" w:rsidP="002515F5">
      <w:pPr>
        <w:pStyle w:val="Formal2"/>
        <w:widowControl/>
        <w:numPr>
          <w:ilvl w:val="0"/>
          <w:numId w:val="27"/>
        </w:numPr>
        <w:tabs>
          <w:tab w:val="clear" w:pos="1080"/>
          <w:tab w:val="num" w:pos="270"/>
        </w:tabs>
        <w:spacing w:before="0" w:after="0"/>
        <w:rPr>
          <w:rFonts w:ascii="Times New Roman" w:hAnsi="Times New Roman"/>
          <w:szCs w:val="24"/>
        </w:rPr>
      </w:pPr>
      <w:r>
        <w:rPr>
          <w:rFonts w:ascii="Times New Roman" w:hAnsi="Times New Roman"/>
          <w:b w:val="0"/>
          <w:szCs w:val="24"/>
        </w:rPr>
        <w:t>The numerator is those participants in the denominator who enrolled in postsecondary education or were notified of deferred enrollment.</w:t>
      </w:r>
    </w:p>
    <w:p w:rsidR="00BD159B" w:rsidRDefault="00BD159B" w:rsidP="002515F5">
      <w:pPr>
        <w:pStyle w:val="ListParagraph"/>
        <w:tabs>
          <w:tab w:val="num" w:pos="270"/>
        </w:tabs>
        <w:rPr>
          <w:rFonts w:ascii="Times New Roman" w:hAnsi="Times New Roman"/>
          <w:szCs w:val="24"/>
        </w:rPr>
      </w:pPr>
    </w:p>
    <w:p w:rsidR="00C03F3A" w:rsidRPr="00BD159B" w:rsidRDefault="00BD159B" w:rsidP="002515F5">
      <w:pPr>
        <w:pStyle w:val="ListParagraph"/>
        <w:numPr>
          <w:ilvl w:val="0"/>
          <w:numId w:val="28"/>
        </w:numPr>
        <w:tabs>
          <w:tab w:val="clear" w:pos="720"/>
          <w:tab w:val="num" w:pos="270"/>
        </w:tabs>
        <w:ind w:hanging="720"/>
        <w:rPr>
          <w:rFonts w:ascii="Times New Roman" w:eastAsia="Times New Roman" w:hAnsi="Times New Roman"/>
          <w:b/>
          <w:sz w:val="24"/>
          <w:szCs w:val="24"/>
        </w:rPr>
      </w:pPr>
      <w:r>
        <w:rPr>
          <w:rFonts w:ascii="Times New Roman" w:eastAsia="Times New Roman" w:hAnsi="Times New Roman"/>
          <w:b/>
          <w:sz w:val="24"/>
          <w:szCs w:val="24"/>
        </w:rPr>
        <w:t xml:space="preserve">* Postsecondary Attainment (SPECIAL NOTE) </w:t>
      </w:r>
      <w:r w:rsidRPr="00BD159B">
        <w:rPr>
          <w:rFonts w:ascii="Times New Roman" w:eastAsia="Times New Roman" w:hAnsi="Times New Roman"/>
          <w:sz w:val="24"/>
          <w:szCs w:val="24"/>
        </w:rPr>
        <w:t>─</w:t>
      </w:r>
    </w:p>
    <w:p w:rsidR="00BD159B" w:rsidRPr="004E2FB6" w:rsidRDefault="00F10A00" w:rsidP="002515F5">
      <w:pPr>
        <w:pStyle w:val="ListParagraph"/>
        <w:numPr>
          <w:ilvl w:val="0"/>
          <w:numId w:val="47"/>
        </w:numPr>
        <w:tabs>
          <w:tab w:val="num" w:pos="270"/>
        </w:tabs>
        <w:rPr>
          <w:rFonts w:ascii="Times New Roman" w:hAnsi="Times New Roman"/>
          <w:b/>
          <w:sz w:val="24"/>
          <w:szCs w:val="24"/>
        </w:rPr>
      </w:pPr>
      <w:r w:rsidRPr="004E2FB6">
        <w:rPr>
          <w:rFonts w:ascii="Times New Roman" w:hAnsi="Times New Roman"/>
          <w:b/>
          <w:sz w:val="24"/>
          <w:szCs w:val="24"/>
        </w:rPr>
        <w:t>The first year of measurement for this objective will not take effect until the 2017-18 APR, or six years after 2011-12, in which high school graduates and their equivalents will enroll in postsecondary education. Consequently, the Department will not begin to calculate projects’ Prior Experience (PE) points for this objective until 2017-18. In 2017-18, the APR Record Structure will be amended to reflect the new data collection requirement for postsecondary attainment.</w:t>
      </w:r>
    </w:p>
    <w:p w:rsidR="00C03F3A" w:rsidRDefault="00C03F3A" w:rsidP="002515F5">
      <w:pPr>
        <w:tabs>
          <w:tab w:val="num" w:pos="270"/>
        </w:tabs>
      </w:pPr>
    </w:p>
    <w:p w:rsidR="00D359DE" w:rsidRDefault="00D359DE" w:rsidP="00D359DE">
      <w:pPr>
        <w:tabs>
          <w:tab w:val="left" w:pos="-1560"/>
          <w:tab w:val="left" w:pos="360"/>
          <w:tab w:val="left" w:pos="6840"/>
        </w:tabs>
      </w:pPr>
    </w:p>
    <w:p w:rsidR="00D359DE" w:rsidRDefault="00D359DE" w:rsidP="00D359DE">
      <w:pPr>
        <w:tabs>
          <w:tab w:val="left" w:pos="-1560"/>
          <w:tab w:val="left" w:pos="360"/>
          <w:tab w:val="left" w:pos="6840"/>
        </w:tabs>
      </w:pPr>
      <w:r>
        <w:rPr>
          <w:b/>
          <w:bCs/>
          <w:u w:val="single"/>
        </w:rPr>
        <w:t>Prior Experience for Successful Applicants Under the FY 201</w:t>
      </w:r>
      <w:r w:rsidR="00496D8B">
        <w:rPr>
          <w:b/>
          <w:bCs/>
          <w:u w:val="single"/>
        </w:rPr>
        <w:t>6</w:t>
      </w:r>
      <w:r>
        <w:rPr>
          <w:b/>
          <w:bCs/>
          <w:u w:val="single"/>
        </w:rPr>
        <w:t xml:space="preserve"> Competition</w:t>
      </w:r>
    </w:p>
    <w:p w:rsidR="00D359DE" w:rsidRDefault="00D359DE" w:rsidP="00D359DE">
      <w:pPr>
        <w:tabs>
          <w:tab w:val="left" w:pos="-1560"/>
          <w:tab w:val="left" w:pos="360"/>
          <w:tab w:val="left" w:pos="6840"/>
        </w:tabs>
      </w:pPr>
    </w:p>
    <w:p w:rsidR="00D359DE" w:rsidRDefault="00D359DE" w:rsidP="00D359DE">
      <w:r>
        <w:t>The prior experience assessment for applicants successful under the FY 201</w:t>
      </w:r>
      <w:r w:rsidR="00496D8B">
        <w:t>6</w:t>
      </w:r>
      <w:r>
        <w:t xml:space="preserve"> competition will be </w:t>
      </w:r>
      <w:r w:rsidRPr="00A619AC">
        <w:t>based on the outcome criteria outlined in 402A(f)(3)(A) of the HEA, as amended by section 403(A)(5) of the HEOA.  The revised outcome criteria that will be used for successful applicants awarded during the 201</w:t>
      </w:r>
      <w:r w:rsidR="00496D8B">
        <w:t>6</w:t>
      </w:r>
      <w:r w:rsidRPr="00A619AC">
        <w:t xml:space="preserve"> TS competition are captured in the standardized objectives included on the TS Program Profile document </w:t>
      </w:r>
      <w:r>
        <w:t>in</w:t>
      </w:r>
      <w:r w:rsidRPr="00A619AC">
        <w:t xml:space="preserve"> this application </w:t>
      </w:r>
      <w:r>
        <w:t>package.</w:t>
      </w:r>
    </w:p>
    <w:p w:rsidR="007C0A2E" w:rsidRDefault="007C0A2E" w:rsidP="00D359DE"/>
    <w:p w:rsidR="00853056" w:rsidRDefault="00853056" w:rsidP="00D359DE"/>
    <w:p w:rsidR="00853056" w:rsidRDefault="00853056" w:rsidP="00D359DE"/>
    <w:p w:rsidR="00853056" w:rsidRDefault="00853056" w:rsidP="00D359DE"/>
    <w:p w:rsidR="00853056" w:rsidRDefault="00853056" w:rsidP="00D359DE"/>
    <w:p w:rsidR="007C0A2E" w:rsidRDefault="007C0A2E" w:rsidP="00D359DE"/>
    <w:p w:rsidR="007C0A2E" w:rsidRDefault="007C0A2E" w:rsidP="00D359DE"/>
    <w:p w:rsidR="007C0A2E" w:rsidRDefault="007C0A2E" w:rsidP="00D359DE"/>
    <w:p w:rsidR="007C0A2E" w:rsidRDefault="007C0A2E" w:rsidP="00D359DE"/>
    <w:p w:rsidR="0000623A" w:rsidRDefault="0000623A" w:rsidP="00D359DE"/>
    <w:p w:rsidR="00856645" w:rsidRPr="00C30409" w:rsidRDefault="00856645" w:rsidP="00856645">
      <w:pPr>
        <w:pStyle w:val="Heading1"/>
        <w:rPr>
          <w:rFonts w:ascii="Times New Roman" w:hAnsi="Times New Roman"/>
          <w:sz w:val="24"/>
        </w:rPr>
      </w:pPr>
      <w:bookmarkStart w:id="8" w:name="_Toc197483831"/>
      <w:r w:rsidRPr="00C30409">
        <w:rPr>
          <w:rFonts w:ascii="Times New Roman" w:hAnsi="Times New Roman"/>
          <w:sz w:val="24"/>
        </w:rPr>
        <w:lastRenderedPageBreak/>
        <w:t>INSTRUCTIONS FOR COMPLETING THE APPLICATION PACKAGE</w:t>
      </w:r>
      <w:bookmarkEnd w:id="8"/>
    </w:p>
    <w:p w:rsidR="00856645" w:rsidRPr="00352D65" w:rsidRDefault="00856645" w:rsidP="00856645"/>
    <w:p w:rsidR="00856645" w:rsidRPr="00352D65" w:rsidRDefault="00856645" w:rsidP="00856645">
      <w:r w:rsidRPr="00352D65">
        <w:t>The application consists of four parts.  These parts are organized in the same manner that the submitted application should be organized.  The parts are as follows:</w:t>
      </w:r>
    </w:p>
    <w:p w:rsidR="00856645" w:rsidRPr="00352D65" w:rsidRDefault="00856645" w:rsidP="00856645">
      <w:pPr>
        <w:rPr>
          <w:b/>
          <w:bCs/>
        </w:rPr>
      </w:pPr>
      <w:r w:rsidRPr="00352D65">
        <w:tab/>
      </w:r>
      <w:r w:rsidRPr="00352D65">
        <w:rPr>
          <w:b/>
          <w:bCs/>
          <w:u w:val="single"/>
        </w:rPr>
        <w:t>Part I</w:t>
      </w:r>
      <w:r w:rsidRPr="00352D65">
        <w:rPr>
          <w:b/>
          <w:bCs/>
        </w:rPr>
        <w:t>:</w:t>
      </w:r>
      <w:r w:rsidRPr="00352D65">
        <w:rPr>
          <w:b/>
          <w:bCs/>
        </w:rPr>
        <w:tab/>
      </w:r>
      <w:r w:rsidRPr="00352D65">
        <w:rPr>
          <w:b/>
          <w:bCs/>
        </w:rPr>
        <w:tab/>
      </w:r>
      <w:r w:rsidR="003E3A2B" w:rsidRPr="00352D65">
        <w:rPr>
          <w:b/>
          <w:bCs/>
        </w:rPr>
        <w:t xml:space="preserve">SF </w:t>
      </w:r>
      <w:r w:rsidRPr="00352D65">
        <w:rPr>
          <w:b/>
          <w:bCs/>
        </w:rPr>
        <w:t>424 Form</w:t>
      </w:r>
    </w:p>
    <w:p w:rsidR="00856645" w:rsidRPr="00352D65" w:rsidRDefault="00856645" w:rsidP="00856645">
      <w:pPr>
        <w:rPr>
          <w:b/>
          <w:bCs/>
        </w:rPr>
      </w:pPr>
    </w:p>
    <w:p w:rsidR="00856645" w:rsidRPr="00352D65" w:rsidRDefault="00856645" w:rsidP="00856645">
      <w:r w:rsidRPr="00352D65">
        <w:rPr>
          <w:b/>
          <w:bCs/>
        </w:rPr>
        <w:tab/>
      </w:r>
      <w:r w:rsidRPr="00352D65">
        <w:rPr>
          <w:b/>
          <w:bCs/>
        </w:rPr>
        <w:tab/>
      </w:r>
      <w:r w:rsidRPr="00352D65">
        <w:rPr>
          <w:b/>
          <w:bCs/>
        </w:rPr>
        <w:tab/>
      </w:r>
      <w:r w:rsidRPr="00352D65">
        <w:t>Application for Federal Assistance – (SF424)</w:t>
      </w:r>
    </w:p>
    <w:p w:rsidR="00856645" w:rsidRPr="00352D65" w:rsidRDefault="00856645" w:rsidP="0000623A">
      <w:pPr>
        <w:spacing w:line="240" w:lineRule="exact"/>
        <w:ind w:left="2160" w:right="-360"/>
      </w:pPr>
      <w:r w:rsidRPr="00352D65">
        <w:t>Department of Education Supplemental Information Form for SF424</w:t>
      </w:r>
    </w:p>
    <w:p w:rsidR="00856645" w:rsidRPr="00352D65" w:rsidRDefault="00856645" w:rsidP="00856645">
      <w:pPr>
        <w:rPr>
          <w:b/>
          <w:bCs/>
        </w:rPr>
      </w:pPr>
      <w:r w:rsidRPr="00352D65">
        <w:rPr>
          <w:b/>
          <w:bCs/>
          <w:u w:val="single"/>
        </w:rPr>
        <w:t>*Notes:</w:t>
      </w:r>
      <w:r w:rsidRPr="00352D65">
        <w:rPr>
          <w:b/>
          <w:bCs/>
        </w:rPr>
        <w:t xml:space="preserve">  </w:t>
      </w:r>
    </w:p>
    <w:p w:rsidR="00856645" w:rsidRPr="00352D65" w:rsidRDefault="00856645" w:rsidP="00705925">
      <w:pPr>
        <w:numPr>
          <w:ilvl w:val="0"/>
          <w:numId w:val="32"/>
        </w:numPr>
      </w:pPr>
      <w:r w:rsidRPr="00352D65">
        <w:t xml:space="preserve">Applicants must complete the SF 424 form first because some of the information you provide here is automatically inserted into other sections of the Grants.gov application package. </w:t>
      </w:r>
    </w:p>
    <w:p w:rsidR="00856645" w:rsidRPr="00352D65" w:rsidRDefault="00856645" w:rsidP="00705925">
      <w:pPr>
        <w:numPr>
          <w:ilvl w:val="0"/>
          <w:numId w:val="32"/>
        </w:numPr>
      </w:pPr>
      <w:bookmarkStart w:id="9" w:name="OLE_LINK1"/>
      <w:r w:rsidRPr="00352D65">
        <w:t>Please do not attach any narratives, supporting files, or application components to the Standard Form (SF 424).  Although the form accepts attachments, the Department of Education will only review materials/files attached to the forms listed below.</w:t>
      </w:r>
    </w:p>
    <w:bookmarkEnd w:id="9"/>
    <w:p w:rsidR="00856645" w:rsidRPr="00352D65" w:rsidRDefault="00856645" w:rsidP="00856645">
      <w:pPr>
        <w:pStyle w:val="Steps"/>
        <w:numPr>
          <w:ilvl w:val="0"/>
          <w:numId w:val="0"/>
        </w:numPr>
      </w:pPr>
    </w:p>
    <w:p w:rsidR="00856645" w:rsidRPr="00352D65" w:rsidRDefault="00856645" w:rsidP="00856645">
      <w:pPr>
        <w:rPr>
          <w:b/>
          <w:bCs/>
        </w:rPr>
      </w:pPr>
      <w:r w:rsidRPr="00352D65">
        <w:tab/>
      </w:r>
      <w:r w:rsidRPr="00352D65">
        <w:rPr>
          <w:b/>
          <w:bCs/>
          <w:u w:val="single"/>
        </w:rPr>
        <w:t>Part II</w:t>
      </w:r>
      <w:r w:rsidRPr="00352D65">
        <w:t>:</w:t>
      </w:r>
      <w:r w:rsidRPr="00352D65">
        <w:tab/>
      </w:r>
      <w:r w:rsidR="003E3A2B" w:rsidRPr="00352D65">
        <w:rPr>
          <w:b/>
        </w:rPr>
        <w:t xml:space="preserve">ED </w:t>
      </w:r>
      <w:r w:rsidRPr="00352D65">
        <w:rPr>
          <w:b/>
          <w:bCs/>
        </w:rPr>
        <w:t>524 Form</w:t>
      </w:r>
    </w:p>
    <w:p w:rsidR="00856645" w:rsidRPr="00352D65" w:rsidRDefault="00856645" w:rsidP="00856645">
      <w:pPr>
        <w:ind w:left="2160"/>
      </w:pPr>
      <w:r w:rsidRPr="00352D65">
        <w:t>Department of Education Budget Summary Form – (ED 524)</w:t>
      </w:r>
    </w:p>
    <w:p w:rsidR="00856645" w:rsidRPr="00352D65" w:rsidRDefault="00856645" w:rsidP="00856645">
      <w:r w:rsidRPr="00352D65">
        <w:tab/>
      </w:r>
      <w:r w:rsidRPr="00352D65">
        <w:tab/>
      </w:r>
      <w:r w:rsidRPr="00352D65">
        <w:tab/>
        <w:t>Sections A &amp; B</w:t>
      </w:r>
    </w:p>
    <w:p w:rsidR="00856645" w:rsidRPr="00352D65" w:rsidRDefault="00856645" w:rsidP="00856645">
      <w:pPr>
        <w:ind w:left="2160"/>
      </w:pPr>
      <w:r w:rsidRPr="00352D65">
        <w:t>(</w:t>
      </w:r>
      <w:r w:rsidR="008E3C75" w:rsidRPr="00352D65">
        <w:rPr>
          <w:b/>
        </w:rPr>
        <w:t>NOTE</w:t>
      </w:r>
      <w:r w:rsidR="008E3C75" w:rsidRPr="00352D65">
        <w:t xml:space="preserve">:   </w:t>
      </w:r>
      <w:r w:rsidRPr="00352D65">
        <w:t xml:space="preserve">Section C – Budget Narrative </w:t>
      </w:r>
      <w:r w:rsidR="008E3C75" w:rsidRPr="00352D65">
        <w:t xml:space="preserve">must </w:t>
      </w:r>
      <w:r w:rsidRPr="00352D65">
        <w:t xml:space="preserve">be included </w:t>
      </w:r>
      <w:r w:rsidR="008E3C75" w:rsidRPr="00352D65">
        <w:t xml:space="preserve">as part of the Program </w:t>
      </w:r>
      <w:r w:rsidRPr="00352D65">
        <w:t xml:space="preserve"> Narrative Attachment Form, located in Part III.)</w:t>
      </w:r>
    </w:p>
    <w:p w:rsidR="00856645" w:rsidRPr="00352D65" w:rsidRDefault="00856645" w:rsidP="00856645">
      <w:pPr>
        <w:ind w:left="720" w:hanging="720"/>
      </w:pPr>
    </w:p>
    <w:p w:rsidR="00856645" w:rsidRPr="00352D65" w:rsidRDefault="00856645" w:rsidP="00856645">
      <w:pPr>
        <w:ind w:left="720" w:hanging="720"/>
      </w:pPr>
      <w:r w:rsidRPr="00352D65">
        <w:tab/>
      </w:r>
      <w:r w:rsidRPr="00352D65">
        <w:rPr>
          <w:b/>
          <w:bCs/>
          <w:u w:val="single"/>
        </w:rPr>
        <w:t>Part III</w:t>
      </w:r>
      <w:r w:rsidRPr="00352D65">
        <w:rPr>
          <w:b/>
          <w:bCs/>
        </w:rPr>
        <w:t>:</w:t>
      </w:r>
      <w:r w:rsidRPr="00352D65">
        <w:rPr>
          <w:b/>
          <w:bCs/>
        </w:rPr>
        <w:tab/>
        <w:t>Attachments</w:t>
      </w:r>
    </w:p>
    <w:p w:rsidR="00856645" w:rsidRPr="00352D65" w:rsidRDefault="00856645" w:rsidP="00856645">
      <w:pPr>
        <w:ind w:left="720" w:hanging="720"/>
      </w:pPr>
      <w:r w:rsidRPr="00352D65">
        <w:tab/>
      </w:r>
      <w:r w:rsidRPr="00352D65">
        <w:tab/>
      </w:r>
      <w:r w:rsidRPr="00352D65">
        <w:tab/>
        <w:t>ED Abstract Form</w:t>
      </w:r>
    </w:p>
    <w:p w:rsidR="00856645" w:rsidRPr="00352D65" w:rsidRDefault="00856645" w:rsidP="00856645">
      <w:pPr>
        <w:ind w:left="720" w:hanging="720"/>
      </w:pPr>
      <w:r w:rsidRPr="00352D65">
        <w:tab/>
      </w:r>
      <w:r w:rsidRPr="00352D65">
        <w:tab/>
      </w:r>
      <w:r w:rsidRPr="00352D65">
        <w:tab/>
        <w:t>Pro</w:t>
      </w:r>
      <w:r w:rsidR="00A619AC" w:rsidRPr="00352D65">
        <w:t>gram</w:t>
      </w:r>
      <w:r w:rsidRPr="00352D65">
        <w:t xml:space="preserve"> Narrative Attachment Form</w:t>
      </w:r>
      <w:r w:rsidR="008E3C75" w:rsidRPr="00352D65">
        <w:t xml:space="preserve"> – includes a Table of Content</w:t>
      </w:r>
      <w:r w:rsidR="00221BDC" w:rsidRPr="00352D65">
        <w:t>s</w:t>
      </w:r>
    </w:p>
    <w:p w:rsidR="00856645" w:rsidRPr="00352D65" w:rsidRDefault="00856645" w:rsidP="00856645">
      <w:r w:rsidRPr="00352D65">
        <w:tab/>
      </w:r>
      <w:r w:rsidRPr="00352D65">
        <w:tab/>
      </w:r>
      <w:r w:rsidRPr="00352D65">
        <w:tab/>
        <w:t>Other Attachments Form</w:t>
      </w:r>
      <w:r w:rsidR="008E3C75" w:rsidRPr="00352D65">
        <w:t xml:space="preserve"> – includes the Program Assurances page </w:t>
      </w:r>
      <w:r w:rsidR="008E3C75" w:rsidRPr="00352D65">
        <w:tab/>
      </w:r>
      <w:r w:rsidR="008E3C75" w:rsidRPr="00352D65">
        <w:tab/>
      </w:r>
      <w:r w:rsidR="008E3C75" w:rsidRPr="00352D65">
        <w:tab/>
      </w:r>
      <w:r w:rsidR="008E3C75" w:rsidRPr="00352D65">
        <w:tab/>
      </w:r>
      <w:r w:rsidR="00221BDC" w:rsidRPr="00352D65">
        <w:tab/>
      </w:r>
      <w:r w:rsidR="00221BDC" w:rsidRPr="00352D65">
        <w:tab/>
      </w:r>
      <w:r w:rsidR="008E3C75" w:rsidRPr="00352D65">
        <w:t>and the TS Program Profile document</w:t>
      </w:r>
    </w:p>
    <w:p w:rsidR="00856645" w:rsidRPr="00352D65" w:rsidRDefault="00856645" w:rsidP="00856645"/>
    <w:p w:rsidR="00856645" w:rsidRPr="00352D65" w:rsidRDefault="00856645" w:rsidP="00856645">
      <w:r w:rsidRPr="00352D65">
        <w:t xml:space="preserve">The </w:t>
      </w:r>
      <w:r w:rsidRPr="00352D65">
        <w:rPr>
          <w:u w:val="single"/>
        </w:rPr>
        <w:t xml:space="preserve">Department of Education Abstract Form </w:t>
      </w:r>
      <w:r w:rsidRPr="00352D65">
        <w:t xml:space="preserve">is where you attach </w:t>
      </w:r>
      <w:r w:rsidR="003E3A2B" w:rsidRPr="00352D65">
        <w:t xml:space="preserve">the </w:t>
      </w:r>
      <w:r w:rsidR="00D0439E" w:rsidRPr="00352D65">
        <w:t xml:space="preserve">one-page </w:t>
      </w:r>
      <w:r w:rsidR="003E3A2B" w:rsidRPr="00352D65">
        <w:t>TS</w:t>
      </w:r>
      <w:r w:rsidRPr="00352D65">
        <w:t xml:space="preserve"> project abstract.</w:t>
      </w:r>
    </w:p>
    <w:p w:rsidR="00856645" w:rsidRPr="00352D65" w:rsidRDefault="00856645" w:rsidP="00856645"/>
    <w:p w:rsidR="00856645" w:rsidRPr="00352D65" w:rsidRDefault="00856645" w:rsidP="00856645">
      <w:r w:rsidRPr="00352D65">
        <w:t xml:space="preserve">The </w:t>
      </w:r>
      <w:r w:rsidRPr="00352D65">
        <w:rPr>
          <w:u w:val="single"/>
        </w:rPr>
        <w:t>Pro</w:t>
      </w:r>
      <w:r w:rsidR="00A619AC" w:rsidRPr="00352D65">
        <w:rPr>
          <w:u w:val="single"/>
        </w:rPr>
        <w:t>gram</w:t>
      </w:r>
      <w:r w:rsidRPr="00352D65">
        <w:rPr>
          <w:u w:val="single"/>
        </w:rPr>
        <w:t xml:space="preserve"> Narrative Attachment Form</w:t>
      </w:r>
      <w:r w:rsidRPr="00352D65">
        <w:t xml:space="preserve"> </w:t>
      </w:r>
      <w:r w:rsidR="00D0439E" w:rsidRPr="00352D65">
        <w:t>is where you attach</w:t>
      </w:r>
      <w:r w:rsidRPr="00352D65">
        <w:t xml:space="preserve"> the </w:t>
      </w:r>
      <w:r w:rsidR="00D0439E" w:rsidRPr="00352D65">
        <w:t xml:space="preserve">responses </w:t>
      </w:r>
      <w:r w:rsidRPr="00352D65">
        <w:t>addressing the program selection criteria that will be used to evaluate applications submitted for this competition</w:t>
      </w:r>
      <w:r w:rsidR="0046295A" w:rsidRPr="00352D65">
        <w:t>.</w:t>
      </w:r>
      <w:r w:rsidR="00D0439E" w:rsidRPr="00352D65">
        <w:t xml:space="preserve">  </w:t>
      </w:r>
      <w:r w:rsidR="00D0439E" w:rsidRPr="00352D65">
        <w:rPr>
          <w:b/>
        </w:rPr>
        <w:t>This section has a strict page limit of 65 pages</w:t>
      </w:r>
      <w:r w:rsidR="00D0439E" w:rsidRPr="00352D65">
        <w:t xml:space="preserve">, excluding a </w:t>
      </w:r>
      <w:r w:rsidR="00D0439E" w:rsidRPr="00352D65">
        <w:rPr>
          <w:i/>
        </w:rPr>
        <w:t>Table of Contents</w:t>
      </w:r>
      <w:r w:rsidR="00D0439E" w:rsidRPr="00352D65">
        <w:t xml:space="preserve"> and other items outlined in the Notice.  </w:t>
      </w:r>
      <w:r w:rsidR="00D0439E" w:rsidRPr="00352D65">
        <w:rPr>
          <w:b/>
        </w:rPr>
        <w:t>Please see the Notice for detailed information on page limits and formatting requirements</w:t>
      </w:r>
      <w:r w:rsidR="00221BDC" w:rsidRPr="00352D65">
        <w:t>.  You should include a Table of</w:t>
      </w:r>
      <w:r w:rsidR="00D0439E" w:rsidRPr="00352D65">
        <w:t xml:space="preserve"> Contents for your application as the first page of this section.  The </w:t>
      </w:r>
      <w:r w:rsidR="00D0439E" w:rsidRPr="00352D65">
        <w:rPr>
          <w:i/>
        </w:rPr>
        <w:t>Table of Contents</w:t>
      </w:r>
      <w:r w:rsidR="00D0439E" w:rsidRPr="00352D65">
        <w:t xml:space="preserve"> will not count against the 65 pages you are allowed for your responses to the selection criteria. </w:t>
      </w:r>
      <w:r w:rsidR="00D0439E" w:rsidRPr="00352D65">
        <w:rPr>
          <w:b/>
        </w:rPr>
        <w:t xml:space="preserve">You must also include your budget narrative in this section as part of the selection criteria, which is counted as part of the 65-page limit.  </w:t>
      </w:r>
      <w:r w:rsidRPr="00352D65">
        <w:t xml:space="preserve">The budget should demonstrate and justify that all costs are reasonable and necessary to accomplish the proposed project activities.  Include a description of the activities in the budget that respond to the announced </w:t>
      </w:r>
      <w:r w:rsidR="00661766" w:rsidRPr="00352D65">
        <w:rPr>
          <w:b/>
          <w:u w:val="single"/>
        </w:rPr>
        <w:t>Competitive Preference</w:t>
      </w:r>
      <w:r w:rsidRPr="00352D65">
        <w:rPr>
          <w:b/>
          <w:u w:val="single"/>
        </w:rPr>
        <w:t xml:space="preserve"> </w:t>
      </w:r>
      <w:r w:rsidR="004E626E" w:rsidRPr="00352D65">
        <w:rPr>
          <w:b/>
          <w:u w:val="single"/>
        </w:rPr>
        <w:t>P</w:t>
      </w:r>
      <w:r w:rsidRPr="00352D65">
        <w:rPr>
          <w:b/>
          <w:u w:val="single"/>
        </w:rPr>
        <w:t>riorities</w:t>
      </w:r>
      <w:r w:rsidRPr="00352D65">
        <w:t>.</w:t>
      </w:r>
    </w:p>
    <w:p w:rsidR="00856645" w:rsidRPr="00352D65" w:rsidRDefault="00856645" w:rsidP="00856645"/>
    <w:p w:rsidR="00856645" w:rsidRPr="00352D65" w:rsidRDefault="00856645" w:rsidP="00856645">
      <w:r w:rsidRPr="00352D65">
        <w:t xml:space="preserve">The </w:t>
      </w:r>
      <w:r w:rsidRPr="00352D65">
        <w:rPr>
          <w:u w:val="single"/>
        </w:rPr>
        <w:t>Other Attachments Form</w:t>
      </w:r>
      <w:r w:rsidRPr="00352D65">
        <w:t xml:space="preserve"> is where you attach </w:t>
      </w:r>
      <w:r w:rsidR="003E3A2B" w:rsidRPr="00352D65">
        <w:t xml:space="preserve">the TS </w:t>
      </w:r>
      <w:r w:rsidR="008E3C75" w:rsidRPr="00352D65">
        <w:t xml:space="preserve">Program </w:t>
      </w:r>
      <w:r w:rsidR="003E3A2B" w:rsidRPr="00352D65">
        <w:t>Profile document and the TS Program Assurances</w:t>
      </w:r>
      <w:r w:rsidRPr="00352D65">
        <w:t xml:space="preserve"> </w:t>
      </w:r>
      <w:r w:rsidR="003E3A2B" w:rsidRPr="00352D65">
        <w:t>page.</w:t>
      </w:r>
      <w:r w:rsidRPr="00352D65">
        <w:t xml:space="preserve"> </w:t>
      </w:r>
      <w:r w:rsidR="008E3C75" w:rsidRPr="00352D65">
        <w:t xml:space="preserve"> </w:t>
      </w:r>
      <w:r w:rsidR="008E3C75" w:rsidRPr="00352D65">
        <w:rPr>
          <w:b/>
        </w:rPr>
        <w:t>No other appendices or attachments should be included as they will be counted as part of the 65-page limit.</w:t>
      </w:r>
    </w:p>
    <w:p w:rsidR="00856645" w:rsidRPr="00352D65" w:rsidRDefault="00856645" w:rsidP="00856645">
      <w:pPr>
        <w:pStyle w:val="Steps"/>
        <w:numPr>
          <w:ilvl w:val="0"/>
          <w:numId w:val="0"/>
        </w:numPr>
      </w:pPr>
    </w:p>
    <w:p w:rsidR="00856645" w:rsidRPr="00352D65" w:rsidRDefault="00856645" w:rsidP="00856645">
      <w:pPr>
        <w:pStyle w:val="h3"/>
        <w:spacing w:before="0" w:beforeAutospacing="0"/>
        <w:rPr>
          <w:rFonts w:ascii="Times New Roman" w:eastAsia="Times New Roman" w:hAnsi="Times New Roman" w:cs="Times New Roman"/>
        </w:rPr>
      </w:pPr>
      <w:r w:rsidRPr="00352D65">
        <w:rPr>
          <w:rFonts w:ascii="Times New Roman" w:eastAsia="Times New Roman" w:hAnsi="Times New Roman" w:cs="Times New Roman"/>
        </w:rPr>
        <w:t>*All attach</w:t>
      </w:r>
      <w:r w:rsidR="00897C64" w:rsidRPr="00352D65">
        <w:rPr>
          <w:rFonts w:ascii="Times New Roman" w:eastAsia="Times New Roman" w:hAnsi="Times New Roman" w:cs="Times New Roman"/>
        </w:rPr>
        <w:t xml:space="preserve">ments must be in a </w:t>
      </w:r>
      <w:r w:rsidRPr="00352D65">
        <w:rPr>
          <w:rFonts w:ascii="Times New Roman" w:eastAsia="Times New Roman" w:hAnsi="Times New Roman" w:cs="Times New Roman"/>
        </w:rPr>
        <w:t>.PDF format.  Other types of files will not be accepted.</w:t>
      </w:r>
    </w:p>
    <w:p w:rsidR="00867C3E" w:rsidRPr="00352D65" w:rsidRDefault="00867C3E" w:rsidP="00856645"/>
    <w:p w:rsidR="00856645" w:rsidRPr="00352D65" w:rsidRDefault="00856645" w:rsidP="00867C3E">
      <w:pPr>
        <w:ind w:firstLine="720"/>
        <w:rPr>
          <w:b/>
          <w:bCs/>
        </w:rPr>
      </w:pPr>
      <w:r w:rsidRPr="00352D65">
        <w:rPr>
          <w:b/>
          <w:bCs/>
          <w:u w:val="single"/>
        </w:rPr>
        <w:t>Part IV</w:t>
      </w:r>
      <w:r w:rsidR="00661766" w:rsidRPr="00352D65">
        <w:rPr>
          <w:b/>
          <w:bCs/>
        </w:rPr>
        <w:t>:</w:t>
      </w:r>
      <w:r w:rsidR="00661766" w:rsidRPr="00352D65">
        <w:rPr>
          <w:b/>
          <w:bCs/>
        </w:rPr>
        <w:tab/>
        <w:t>Assurances and Certifications</w:t>
      </w:r>
      <w:r w:rsidRPr="00352D65">
        <w:rPr>
          <w:b/>
          <w:bCs/>
        </w:rPr>
        <w:t xml:space="preserve"> </w:t>
      </w:r>
    </w:p>
    <w:p w:rsidR="00856645" w:rsidRPr="00352D65" w:rsidRDefault="00856645" w:rsidP="00856645">
      <w:pPr>
        <w:rPr>
          <w:b/>
          <w:bCs/>
        </w:rPr>
      </w:pPr>
    </w:p>
    <w:p w:rsidR="00856645" w:rsidRPr="00352D65" w:rsidRDefault="00856645" w:rsidP="00856645">
      <w:r w:rsidRPr="00352D65">
        <w:rPr>
          <w:b/>
          <w:bCs/>
        </w:rPr>
        <w:tab/>
      </w:r>
      <w:r w:rsidRPr="00352D65">
        <w:rPr>
          <w:b/>
          <w:bCs/>
        </w:rPr>
        <w:tab/>
      </w:r>
      <w:r w:rsidRPr="00352D65">
        <w:rPr>
          <w:b/>
          <w:bCs/>
        </w:rPr>
        <w:tab/>
      </w:r>
      <w:r w:rsidR="003E3A2B" w:rsidRPr="00352D65">
        <w:rPr>
          <w:bCs/>
        </w:rPr>
        <w:t>ED</w:t>
      </w:r>
      <w:r w:rsidR="003E3A2B" w:rsidRPr="00352D65">
        <w:rPr>
          <w:b/>
          <w:bCs/>
        </w:rPr>
        <w:t>-</w:t>
      </w:r>
      <w:r w:rsidRPr="00352D65">
        <w:t>GEPA Section 427 Requirement</w:t>
      </w:r>
    </w:p>
    <w:p w:rsidR="00856645" w:rsidRPr="00352D65" w:rsidRDefault="00856645" w:rsidP="00856645">
      <w:r w:rsidRPr="00352D65">
        <w:tab/>
      </w:r>
      <w:r w:rsidRPr="00352D65">
        <w:tab/>
      </w:r>
      <w:r w:rsidRPr="00352D65">
        <w:tab/>
        <w:t>Assurances – Non-Construction Programs (SF 424B)</w:t>
      </w:r>
    </w:p>
    <w:p w:rsidR="00856645" w:rsidRPr="00352D65" w:rsidRDefault="00856645" w:rsidP="00856645">
      <w:pPr>
        <w:ind w:left="2160"/>
      </w:pPr>
      <w:r w:rsidRPr="00352D65">
        <w:t>Grants.gov Lobbying Form (formerly ED Form 80-0013)</w:t>
      </w:r>
    </w:p>
    <w:p w:rsidR="00856645" w:rsidRPr="00352D65" w:rsidRDefault="00856645" w:rsidP="00856645">
      <w:r w:rsidRPr="00352D65">
        <w:tab/>
      </w:r>
      <w:r w:rsidRPr="00352D65">
        <w:tab/>
      </w:r>
      <w:r w:rsidRPr="00352D65">
        <w:tab/>
        <w:t>Disclosure of Lobbying Activities (SF-LLL)</w:t>
      </w:r>
    </w:p>
    <w:p w:rsidR="00853056" w:rsidRDefault="00856645" w:rsidP="00856645">
      <w:pPr>
        <w:ind w:firstLine="720"/>
      </w:pPr>
      <w:r w:rsidRPr="00352D65">
        <w:tab/>
      </w:r>
      <w:r w:rsidRPr="00352D65">
        <w:tab/>
      </w:r>
      <w:r w:rsidR="00B21BA3" w:rsidRPr="00352D65">
        <w:t>Talent Search Program Assurance</w:t>
      </w: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853056" w:rsidRDefault="00853056" w:rsidP="00856645">
      <w:pPr>
        <w:ind w:firstLine="720"/>
      </w:pPr>
    </w:p>
    <w:p w:rsidR="00CA0958" w:rsidRDefault="00856645" w:rsidP="00856645">
      <w:pPr>
        <w:ind w:firstLine="720"/>
      </w:pPr>
      <w:r w:rsidRPr="00352D65">
        <w:tab/>
      </w:r>
    </w:p>
    <w:p w:rsidR="00CA0958" w:rsidRPr="00C30409" w:rsidRDefault="00CA0958">
      <w:pPr>
        <w:pStyle w:val="Heading1"/>
        <w:rPr>
          <w:rFonts w:ascii="Times New Roman" w:hAnsi="Times New Roman"/>
          <w:u w:val="single"/>
        </w:rPr>
      </w:pPr>
      <w:r w:rsidRPr="00C30409">
        <w:rPr>
          <w:rFonts w:ascii="Times New Roman" w:hAnsi="Times New Roman"/>
        </w:rPr>
        <w:lastRenderedPageBreak/>
        <w:t>INSTRUCTIONS FOR PRO</w:t>
      </w:r>
      <w:r w:rsidR="00A619AC" w:rsidRPr="00C30409">
        <w:rPr>
          <w:rFonts w:ascii="Times New Roman" w:hAnsi="Times New Roman"/>
        </w:rPr>
        <w:t>GRAM</w:t>
      </w:r>
      <w:r w:rsidRPr="00C30409">
        <w:rPr>
          <w:rFonts w:ascii="Times New Roman" w:hAnsi="Times New Roman"/>
        </w:rPr>
        <w:t xml:space="preserve"> NARRATIVE</w:t>
      </w:r>
    </w:p>
    <w:p w:rsidR="00CA0958" w:rsidRDefault="00CA0958"/>
    <w:p w:rsidR="00CA0958" w:rsidRDefault="00CA0958">
      <w:pPr>
        <w:pStyle w:val="p"/>
        <w:spacing w:before="0" w:beforeAutospacing="0" w:after="0" w:afterAutospacing="0"/>
        <w:jc w:val="left"/>
        <w:rPr>
          <w:rFonts w:ascii="Times New Roman" w:eastAsia="Times New Roman" w:hAnsi="Times New Roman" w:cs="Times New Roman"/>
          <w:szCs w:val="20"/>
          <w:highlight w:val="yellow"/>
        </w:rPr>
      </w:pPr>
      <w:r>
        <w:rPr>
          <w:rFonts w:ascii="Times New Roman" w:eastAsia="Times New Roman" w:hAnsi="Times New Roman" w:cs="Times New Roman"/>
          <w:szCs w:val="20"/>
        </w:rPr>
        <w:t xml:space="preserve">The following information supplements the information provided in the “Dear Applicant” letter, “Competition Highlights,” and the </w:t>
      </w:r>
      <w:r w:rsidRPr="00DE2DCE">
        <w:rPr>
          <w:rFonts w:ascii="Times New Roman" w:eastAsia="Times New Roman" w:hAnsi="Times New Roman" w:cs="Times New Roman"/>
          <w:szCs w:val="20"/>
          <w:u w:val="single"/>
        </w:rPr>
        <w:t>Notice</w:t>
      </w:r>
      <w:r>
        <w:rPr>
          <w:rFonts w:ascii="Times New Roman" w:eastAsia="Times New Roman" w:hAnsi="Times New Roman" w:cs="Times New Roman"/>
          <w:szCs w:val="20"/>
        </w:rPr>
        <w:t>.</w:t>
      </w:r>
    </w:p>
    <w:p w:rsidR="00CA0958" w:rsidRDefault="00CA0958"/>
    <w:p w:rsidR="00CA0958" w:rsidRDefault="00CA0958">
      <w:pPr>
        <w:ind w:left="720"/>
        <w:rPr>
          <w:b/>
          <w:bCs/>
          <w:u w:val="single"/>
        </w:rPr>
      </w:pPr>
      <w:r w:rsidRPr="001A204B">
        <w:rPr>
          <w:b/>
          <w:bCs/>
        </w:rPr>
        <w:t xml:space="preserve">The </w:t>
      </w:r>
      <w:r w:rsidRPr="001A204B">
        <w:rPr>
          <w:b/>
          <w:bCs/>
          <w:i/>
          <w:iCs/>
        </w:rPr>
        <w:t>Program Narrative</w:t>
      </w:r>
      <w:r w:rsidRPr="001A204B">
        <w:rPr>
          <w:b/>
          <w:bCs/>
        </w:rPr>
        <w:t xml:space="preserve"> is to be attached to the </w:t>
      </w:r>
      <w:r w:rsidRPr="001A204B">
        <w:rPr>
          <w:b/>
          <w:bCs/>
          <w:u w:val="single"/>
        </w:rPr>
        <w:t>Program Narrative Attachment</w:t>
      </w:r>
      <w:r w:rsidR="00DE2DCE">
        <w:rPr>
          <w:b/>
          <w:bCs/>
          <w:u w:val="single"/>
        </w:rPr>
        <w:t xml:space="preserve"> Form</w:t>
      </w:r>
      <w:r w:rsidRPr="001A204B">
        <w:rPr>
          <w:b/>
          <w:bCs/>
          <w:u w:val="single"/>
        </w:rPr>
        <w:t xml:space="preserve"> </w:t>
      </w:r>
      <w:r w:rsidRPr="001A204B">
        <w:rPr>
          <w:b/>
          <w:bCs/>
        </w:rPr>
        <w:t xml:space="preserve">in </w:t>
      </w:r>
      <w:r w:rsidR="00DE2DCE">
        <w:rPr>
          <w:b/>
          <w:bCs/>
        </w:rPr>
        <w:t>the Grants.gov application</w:t>
      </w:r>
      <w:r w:rsidR="001A204B" w:rsidRPr="001A204B">
        <w:rPr>
          <w:b/>
          <w:bCs/>
        </w:rPr>
        <w:t>.</w:t>
      </w:r>
    </w:p>
    <w:p w:rsidR="00CA0958" w:rsidRDefault="00CA0958">
      <w:pPr>
        <w:pStyle w:val="ListContinue"/>
        <w:tabs>
          <w:tab w:val="clear" w:pos="-720"/>
        </w:tabs>
        <w:suppressAutoHyphens w:val="0"/>
        <w:rPr>
          <w:rFonts w:ascii="Times New Roman" w:hAnsi="Times New Roman"/>
        </w:rPr>
      </w:pPr>
    </w:p>
    <w:p w:rsidR="00CA0958" w:rsidRDefault="00CA0958">
      <w:pPr>
        <w:ind w:left="720"/>
      </w:pPr>
      <w:r>
        <w:t xml:space="preserve">Before preparing the </w:t>
      </w:r>
      <w:r>
        <w:rPr>
          <w:i/>
          <w:iCs/>
        </w:rPr>
        <w:t>Program 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w:t>
      </w:r>
      <w:r w:rsidR="0046295A">
        <w:t>regulations which are included in this</w:t>
      </w:r>
      <w:r>
        <w:t xml:space="preserve"> package.  </w:t>
      </w:r>
    </w:p>
    <w:p w:rsidR="00CA0958" w:rsidRDefault="00CA0958">
      <w:pPr>
        <w:pStyle w:val="ListContinue"/>
        <w:tabs>
          <w:tab w:val="clear" w:pos="-720"/>
        </w:tabs>
        <w:suppressAutoHyphens w:val="0"/>
        <w:ind w:left="720"/>
        <w:rPr>
          <w:rFonts w:ascii="Times New Roman" w:hAnsi="Times New Roman"/>
        </w:rPr>
      </w:pPr>
    </w:p>
    <w:p w:rsidR="00CA0958" w:rsidRDefault="00CA0958">
      <w:pPr>
        <w:ind w:left="720"/>
      </w:pPr>
      <w:r>
        <w:t>The Secretary evaluates an application on the basis of the broad criteria in 34 CFR 64</w:t>
      </w:r>
      <w:r w:rsidR="00B9632A">
        <w:t>3</w:t>
      </w:r>
      <w:r>
        <w:t xml:space="preserve">.21 of the </w:t>
      </w:r>
      <w:r w:rsidR="00B9632A">
        <w:t>T</w:t>
      </w:r>
      <w:r>
        <w:t xml:space="preserve">S Program regulations as identified in this application (see the Authorizing Legislation and Regulations).  The </w:t>
      </w:r>
      <w:r>
        <w:rPr>
          <w:i/>
          <w:iCs/>
        </w:rPr>
        <w:t>Program Narrative</w:t>
      </w:r>
      <w:r>
        <w:t xml:space="preserve"> should provide, in detail, the information that addresses the selection criteria.  The maximum possible score for each category of selection criterion is indicated in parenthesis.  </w:t>
      </w:r>
    </w:p>
    <w:p w:rsidR="00CA0958" w:rsidRDefault="00CA0958">
      <w:pPr>
        <w:pStyle w:val="ListContinue"/>
        <w:tabs>
          <w:tab w:val="clear" w:pos="-720"/>
        </w:tabs>
        <w:suppressAutoHyphens w:val="0"/>
        <w:ind w:left="720"/>
        <w:rPr>
          <w:rFonts w:ascii="Times New Roman" w:hAnsi="Times New Roman"/>
        </w:rPr>
      </w:pPr>
    </w:p>
    <w:p w:rsidR="00CA0958" w:rsidRDefault="00CA0958">
      <w:pPr>
        <w:ind w:left="720"/>
      </w:pPr>
      <w:r>
        <w:t xml:space="preserve">You must limit the </w:t>
      </w:r>
      <w:r>
        <w:rPr>
          <w:i/>
          <w:iCs/>
        </w:rPr>
        <w:t>Program Narrative</w:t>
      </w:r>
      <w:r>
        <w:t xml:space="preserve"> </w:t>
      </w:r>
      <w:r w:rsidRPr="00DE2DCE">
        <w:t>to 65 pages,</w:t>
      </w:r>
      <w:r>
        <w:t xml:space="preserve"> </w:t>
      </w:r>
      <w:r>
        <w:rPr>
          <w:u w:val="single"/>
        </w:rPr>
        <w:t>double-spaced in 12-point font</w:t>
      </w:r>
      <w:r>
        <w:t xml:space="preserve">, and number the pages consecutively.  The narrative should be written concisely.  Only the required information should be submitted.  If appendices or other supplemental materials are included, they will count as part of the </w:t>
      </w:r>
      <w:r w:rsidRPr="00DE2DCE">
        <w:t>65</w:t>
      </w:r>
      <w:r w:rsidR="00B9632A" w:rsidRPr="00DE2DCE">
        <w:t>-</w:t>
      </w:r>
      <w:r w:rsidRPr="00DE2DCE">
        <w:t>page</w:t>
      </w:r>
      <w:r>
        <w:t xml:space="preserve"> limit.  Please refer to the Notice (see Content and Form of Application Submission) in this application for additional application submission requirements.</w:t>
      </w:r>
    </w:p>
    <w:p w:rsidR="00CA0958" w:rsidRDefault="00CA0958">
      <w:pPr>
        <w:pStyle w:val="ListContinue"/>
        <w:tabs>
          <w:tab w:val="clear" w:pos="-720"/>
        </w:tabs>
        <w:suppressAutoHyphens w:val="0"/>
        <w:ind w:left="720"/>
        <w:rPr>
          <w:rFonts w:ascii="Times New Roman" w:hAnsi="Times New Roman"/>
        </w:rPr>
      </w:pPr>
    </w:p>
    <w:p w:rsidR="00CA0958" w:rsidRDefault="00CA0958">
      <w:pPr>
        <w:ind w:left="720"/>
      </w:pPr>
      <w:r>
        <w:t>To facilitate the review of the application, provide responses to each of the following selection criteria in the following order:</w:t>
      </w:r>
    </w:p>
    <w:p w:rsidR="00CA0958" w:rsidRDefault="00CA0958"/>
    <w:p w:rsidR="00CA0958" w:rsidRDefault="00CA0958" w:rsidP="00B21BA3">
      <w:pPr>
        <w:numPr>
          <w:ilvl w:val="0"/>
          <w:numId w:val="22"/>
        </w:numPr>
        <w:rPr>
          <w:u w:val="single"/>
        </w:rPr>
      </w:pPr>
      <w:r>
        <w:rPr>
          <w:u w:val="single"/>
        </w:rPr>
        <w:t>PROJECT DESIGN</w:t>
      </w:r>
    </w:p>
    <w:p w:rsidR="00CA0958" w:rsidRDefault="00CA0958" w:rsidP="00B21BA3">
      <w:pPr>
        <w:numPr>
          <w:ilvl w:val="1"/>
          <w:numId w:val="22"/>
        </w:numPr>
      </w:pPr>
      <w:r>
        <w:t>Need (34 CFR 64</w:t>
      </w:r>
      <w:r w:rsidR="00B9632A">
        <w:t>3</w:t>
      </w:r>
      <w:r>
        <w:t>.21(a))</w:t>
      </w:r>
      <w:r>
        <w:tab/>
      </w:r>
      <w:r>
        <w:tab/>
      </w:r>
      <w:r>
        <w:tab/>
      </w:r>
      <w:r>
        <w:tab/>
      </w:r>
      <w:r>
        <w:tab/>
      </w:r>
      <w:r>
        <w:tab/>
        <w:t>(</w:t>
      </w:r>
      <w:r w:rsidR="00DE2DCE">
        <w:t>24</w:t>
      </w:r>
      <w:r>
        <w:t xml:space="preserve"> points)</w:t>
      </w:r>
    </w:p>
    <w:p w:rsidR="00CA0958" w:rsidRDefault="00CA0958" w:rsidP="00B21BA3">
      <w:pPr>
        <w:numPr>
          <w:ilvl w:val="1"/>
          <w:numId w:val="22"/>
        </w:numPr>
      </w:pPr>
      <w:r>
        <w:t>Objectives (34 CFR 64</w:t>
      </w:r>
      <w:r w:rsidR="00B9632A">
        <w:t>3</w:t>
      </w:r>
      <w:r>
        <w:t>.21(b))</w:t>
      </w:r>
      <w:r>
        <w:tab/>
      </w:r>
      <w:r>
        <w:tab/>
      </w:r>
      <w:r>
        <w:tab/>
      </w:r>
      <w:r>
        <w:tab/>
      </w:r>
      <w:r>
        <w:tab/>
        <w:t xml:space="preserve">(  </w:t>
      </w:r>
      <w:r w:rsidRPr="005E6265">
        <w:t>8</w:t>
      </w:r>
      <w:r>
        <w:t xml:space="preserve"> points)</w:t>
      </w:r>
    </w:p>
    <w:p w:rsidR="00CA0958" w:rsidRDefault="00CA0958" w:rsidP="00B21BA3">
      <w:pPr>
        <w:numPr>
          <w:ilvl w:val="1"/>
          <w:numId w:val="22"/>
        </w:numPr>
      </w:pPr>
      <w:r>
        <w:t>Plan of Operation (34 CFR 64</w:t>
      </w:r>
      <w:r w:rsidR="00B9632A">
        <w:t>3</w:t>
      </w:r>
      <w:r>
        <w:t>.21(c))</w:t>
      </w:r>
      <w:r>
        <w:tab/>
      </w:r>
      <w:r>
        <w:tab/>
      </w:r>
      <w:r>
        <w:tab/>
      </w:r>
      <w:r>
        <w:tab/>
      </w:r>
      <w:r w:rsidRPr="005E6265">
        <w:t>(30</w:t>
      </w:r>
      <w:r w:rsidR="005E6265">
        <w:t xml:space="preserve"> </w:t>
      </w:r>
      <w:r w:rsidRPr="005E6265">
        <w:t>points</w:t>
      </w:r>
      <w:r>
        <w:t>)</w:t>
      </w:r>
    </w:p>
    <w:p w:rsidR="00CA0958" w:rsidRDefault="00B9632A" w:rsidP="00B21BA3">
      <w:pPr>
        <w:numPr>
          <w:ilvl w:val="1"/>
          <w:numId w:val="22"/>
        </w:numPr>
      </w:pPr>
      <w:r>
        <w:t>Applicant and Community Support</w:t>
      </w:r>
      <w:r w:rsidR="00CA0958">
        <w:t xml:space="preserve"> (34 CFR 64</w:t>
      </w:r>
      <w:r>
        <w:t>3</w:t>
      </w:r>
      <w:r w:rsidR="00CA0958">
        <w:t>.21(d))</w:t>
      </w:r>
      <w:r w:rsidR="00CA0958">
        <w:tab/>
      </w:r>
      <w:r w:rsidR="00CA0958">
        <w:tab/>
        <w:t>(</w:t>
      </w:r>
      <w:r w:rsidR="00CA0958" w:rsidRPr="005E6265">
        <w:t>16</w:t>
      </w:r>
      <w:r w:rsidR="00CA0958">
        <w:t xml:space="preserve"> points)</w:t>
      </w:r>
    </w:p>
    <w:p w:rsidR="00CA0958" w:rsidRDefault="00CA0958" w:rsidP="00B21BA3">
      <w:pPr>
        <w:numPr>
          <w:ilvl w:val="1"/>
          <w:numId w:val="22"/>
        </w:numPr>
      </w:pPr>
      <w:r>
        <w:t>Quality of Personnel (34 CFR 64</w:t>
      </w:r>
      <w:r w:rsidR="00B9632A">
        <w:t>3</w:t>
      </w:r>
      <w:r>
        <w:t>.21(e))</w:t>
      </w:r>
      <w:r>
        <w:tab/>
      </w:r>
      <w:r>
        <w:tab/>
      </w:r>
      <w:r>
        <w:tab/>
      </w:r>
      <w:r>
        <w:tab/>
      </w:r>
      <w:r w:rsidRPr="005E6265">
        <w:t>(  9</w:t>
      </w:r>
      <w:r>
        <w:t xml:space="preserve"> points)</w:t>
      </w:r>
    </w:p>
    <w:p w:rsidR="00CA0958" w:rsidRDefault="00CA0958" w:rsidP="00B21BA3">
      <w:pPr>
        <w:numPr>
          <w:ilvl w:val="1"/>
          <w:numId w:val="22"/>
        </w:numPr>
      </w:pPr>
      <w:r>
        <w:t>Budget (34 CFR 64</w:t>
      </w:r>
      <w:r w:rsidR="00B9632A">
        <w:t>3</w:t>
      </w:r>
      <w:r>
        <w:t>.21(f) )</w:t>
      </w:r>
      <w:r>
        <w:tab/>
      </w:r>
      <w:r>
        <w:tab/>
      </w:r>
      <w:r>
        <w:tab/>
      </w:r>
      <w:r>
        <w:tab/>
      </w:r>
      <w:r>
        <w:tab/>
        <w:t xml:space="preserve">(  </w:t>
      </w:r>
      <w:r w:rsidRPr="005E6265">
        <w:t>5</w:t>
      </w:r>
      <w:r w:rsidR="005E6265">
        <w:t xml:space="preserve"> </w:t>
      </w:r>
      <w:r>
        <w:t>points)</w:t>
      </w:r>
    </w:p>
    <w:p w:rsidR="00CA0958" w:rsidRDefault="00CA0958" w:rsidP="00B21BA3">
      <w:pPr>
        <w:numPr>
          <w:ilvl w:val="1"/>
          <w:numId w:val="22"/>
        </w:numPr>
      </w:pPr>
      <w:r>
        <w:t>Evaluation Plan (34 CFR 64</w:t>
      </w:r>
      <w:r w:rsidR="00B9632A">
        <w:t>3</w:t>
      </w:r>
      <w:r>
        <w:t>.21(g))</w:t>
      </w:r>
      <w:r>
        <w:tab/>
      </w:r>
      <w:r>
        <w:tab/>
      </w:r>
      <w:r>
        <w:tab/>
      </w:r>
      <w:r>
        <w:tab/>
        <w:t xml:space="preserve">(  </w:t>
      </w:r>
      <w:r w:rsidR="003E14EF">
        <w:t>8</w:t>
      </w:r>
      <w:r>
        <w:t xml:space="preserve"> points)</w:t>
      </w:r>
    </w:p>
    <w:p w:rsidR="00CA0958" w:rsidRDefault="00CA0958">
      <w:pPr>
        <w:ind w:left="7200" w:firstLine="720"/>
      </w:pPr>
      <w:r>
        <w:t>_________</w:t>
      </w:r>
    </w:p>
    <w:p w:rsidR="00CA0958" w:rsidRDefault="00CA0958" w:rsidP="00B21BA3">
      <w:pPr>
        <w:ind w:left="720" w:firstLine="720"/>
      </w:pPr>
      <w:r>
        <w:t>Total Maximum Sc</w:t>
      </w:r>
      <w:r w:rsidR="00B21BA3">
        <w:t>ore for Selection Criteria</w:t>
      </w:r>
      <w:r w:rsidR="00B21BA3">
        <w:tab/>
      </w:r>
      <w:r w:rsidR="00B21BA3">
        <w:tab/>
      </w:r>
      <w:r w:rsidR="00B21BA3">
        <w:tab/>
      </w:r>
      <w:r w:rsidR="00B21BA3">
        <w:tab/>
      </w:r>
      <w:r>
        <w:t>100 points</w:t>
      </w:r>
    </w:p>
    <w:p w:rsidR="00867C3E" w:rsidRDefault="00867C3E" w:rsidP="00F035E3">
      <w:pPr>
        <w:rPr>
          <w:b/>
          <w:highlight w:val="yellow"/>
          <w:u w:val="single"/>
          <w:lang w:eastAsia="x-none"/>
        </w:rPr>
      </w:pPr>
    </w:p>
    <w:p w:rsidR="00867C3E" w:rsidRPr="00731D38" w:rsidRDefault="00867C3E" w:rsidP="00B21BA3">
      <w:pPr>
        <w:pStyle w:val="ListParagraph"/>
        <w:numPr>
          <w:ilvl w:val="0"/>
          <w:numId w:val="22"/>
        </w:numPr>
        <w:rPr>
          <w:rFonts w:ascii="Times New Roman" w:hAnsi="Times New Roman"/>
          <w:sz w:val="24"/>
          <w:szCs w:val="24"/>
          <w:u w:val="single"/>
          <w:lang w:eastAsia="x-none"/>
        </w:rPr>
      </w:pPr>
      <w:r w:rsidRPr="00731D38">
        <w:rPr>
          <w:rFonts w:ascii="Times New Roman" w:hAnsi="Times New Roman"/>
          <w:sz w:val="24"/>
          <w:szCs w:val="24"/>
          <w:u w:val="single"/>
          <w:lang w:eastAsia="x-none"/>
        </w:rPr>
        <w:t>COMPETITIVE PREFERENCE PRIORITIES</w:t>
      </w:r>
    </w:p>
    <w:p w:rsidR="00867C3E" w:rsidRDefault="00867C3E" w:rsidP="00B21BA3">
      <w:pPr>
        <w:pStyle w:val="ListParagraph"/>
        <w:numPr>
          <w:ilvl w:val="1"/>
          <w:numId w:val="22"/>
        </w:numPr>
        <w:rPr>
          <w:rFonts w:ascii="Times New Roman" w:hAnsi="Times New Roman"/>
          <w:sz w:val="24"/>
          <w:szCs w:val="24"/>
          <w:lang w:eastAsia="x-none"/>
        </w:rPr>
      </w:pPr>
      <w:r>
        <w:rPr>
          <w:rFonts w:ascii="Times New Roman" w:hAnsi="Times New Roman"/>
          <w:sz w:val="24"/>
          <w:szCs w:val="24"/>
          <w:lang w:eastAsia="x-none"/>
        </w:rPr>
        <w:t xml:space="preserve">Competitive Preference Priority #1       </w:t>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t>( 3 points)</w:t>
      </w:r>
    </w:p>
    <w:p w:rsidR="00867C3E" w:rsidRDefault="00867C3E" w:rsidP="00B21BA3">
      <w:pPr>
        <w:pStyle w:val="ListParagraph"/>
        <w:numPr>
          <w:ilvl w:val="1"/>
          <w:numId w:val="22"/>
        </w:numPr>
        <w:rPr>
          <w:rFonts w:ascii="Times New Roman" w:hAnsi="Times New Roman"/>
          <w:sz w:val="24"/>
          <w:szCs w:val="24"/>
          <w:lang w:eastAsia="x-none"/>
        </w:rPr>
      </w:pPr>
      <w:r>
        <w:rPr>
          <w:rFonts w:ascii="Times New Roman" w:hAnsi="Times New Roman"/>
          <w:sz w:val="24"/>
          <w:szCs w:val="24"/>
          <w:lang w:eastAsia="x-none"/>
        </w:rPr>
        <w:t>Competitive Preference Priority #2</w:t>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sidRPr="00867C3E">
        <w:rPr>
          <w:rFonts w:ascii="Times New Roman" w:hAnsi="Times New Roman"/>
          <w:sz w:val="24"/>
          <w:szCs w:val="24"/>
          <w:lang w:eastAsia="x-none"/>
        </w:rPr>
        <w:t>( 3 points)</w:t>
      </w:r>
      <w:r>
        <w:rPr>
          <w:rFonts w:ascii="Times New Roman" w:hAnsi="Times New Roman"/>
          <w:sz w:val="24"/>
          <w:szCs w:val="24"/>
          <w:lang w:eastAsia="x-none"/>
        </w:rPr>
        <w:t xml:space="preserve">  </w:t>
      </w:r>
    </w:p>
    <w:p w:rsidR="00867C3E" w:rsidRDefault="00867C3E" w:rsidP="00867C3E">
      <w:pPr>
        <w:ind w:left="7920"/>
        <w:rPr>
          <w:lang w:eastAsia="x-none"/>
        </w:rPr>
      </w:pPr>
      <w:r>
        <w:rPr>
          <w:lang w:eastAsia="x-none"/>
        </w:rPr>
        <w:t>________</w:t>
      </w:r>
    </w:p>
    <w:p w:rsidR="00867C3E" w:rsidRPr="00867C3E" w:rsidRDefault="00867C3E" w:rsidP="00B21BA3">
      <w:pPr>
        <w:ind w:left="720" w:firstLine="720"/>
        <w:rPr>
          <w:lang w:eastAsia="x-none"/>
        </w:rPr>
      </w:pPr>
      <w:r>
        <w:rPr>
          <w:lang w:eastAsia="x-none"/>
        </w:rPr>
        <w:t>Total Maximum Score for Competitive Preference Priorities</w:t>
      </w:r>
      <w:r w:rsidRPr="00867C3E">
        <w:rPr>
          <w:lang w:eastAsia="x-none"/>
        </w:rPr>
        <w:t xml:space="preserve">   </w:t>
      </w:r>
      <w:r w:rsidR="00B21BA3">
        <w:rPr>
          <w:lang w:eastAsia="x-none"/>
        </w:rPr>
        <w:tab/>
        <w:t xml:space="preserve">  </w:t>
      </w:r>
      <w:r>
        <w:rPr>
          <w:lang w:eastAsia="x-none"/>
        </w:rPr>
        <w:t>6 points</w:t>
      </w:r>
      <w:r w:rsidRPr="00867C3E">
        <w:rPr>
          <w:lang w:eastAsia="x-none"/>
        </w:rPr>
        <w:t xml:space="preserve">                </w:t>
      </w:r>
    </w:p>
    <w:p w:rsidR="00867C3E" w:rsidRDefault="00F035E3" w:rsidP="0001613D">
      <w:pPr>
        <w:rPr>
          <w:bCs/>
        </w:rPr>
      </w:pPr>
      <w:r w:rsidRPr="00867C3E">
        <w:rPr>
          <w:b/>
          <w:u w:val="single"/>
          <w:lang w:eastAsia="x-none"/>
        </w:rPr>
        <w:lastRenderedPageBreak/>
        <w:t>Note:  Please indicate if you will address the competitive preference priorities Be advised, as stated in the Notice, the maximum competitive preference priority points an application can receive under this competition is 6.</w:t>
      </w:r>
    </w:p>
    <w:p w:rsidR="004C673E" w:rsidRDefault="004C673E">
      <w:pPr>
        <w:pStyle w:val="h3"/>
        <w:spacing w:before="0" w:beforeAutospacing="0"/>
        <w:rPr>
          <w:rFonts w:ascii="Times New Roman" w:eastAsia="Times New Roman" w:hAnsi="Times New Roman" w:cs="Times New Roman"/>
          <w:bCs w:val="0"/>
        </w:rPr>
      </w:pPr>
    </w:p>
    <w:p w:rsidR="00CA0958" w:rsidRDefault="00CA0958">
      <w:pPr>
        <w:pStyle w:val="h3"/>
        <w:spacing w:before="0" w:beforeAutospacing="0"/>
        <w:rPr>
          <w:rFonts w:ascii="Times New Roman" w:eastAsia="Times New Roman" w:hAnsi="Times New Roman" w:cs="Times New Roman"/>
          <w:bCs w:val="0"/>
          <w:highlight w:val="yellow"/>
        </w:rPr>
      </w:pPr>
      <w:r>
        <w:rPr>
          <w:rFonts w:ascii="Times New Roman" w:eastAsia="Times New Roman" w:hAnsi="Times New Roman" w:cs="Times New Roman"/>
          <w:bCs w:val="0"/>
        </w:rPr>
        <w:t>Formatting</w:t>
      </w:r>
    </w:p>
    <w:p w:rsidR="00CA0958" w:rsidRDefault="00CA0958">
      <w:pPr>
        <w:rPr>
          <w:b/>
          <w:bCs/>
          <w:highlight w:val="yellow"/>
        </w:rPr>
      </w:pPr>
    </w:p>
    <w:p w:rsidR="00CA0958" w:rsidRDefault="00CA0958">
      <w:pPr>
        <w:ind w:left="720"/>
        <w:rPr>
          <w:highlight w:val="yellow"/>
        </w:rPr>
      </w:pPr>
      <w:r>
        <w:rPr>
          <w:u w:val="single"/>
        </w:rPr>
        <w:t>Double-space all text</w:t>
      </w:r>
      <w:r>
        <w:t xml:space="preserve"> in the </w:t>
      </w:r>
      <w:r w:rsidR="0046295A">
        <w:t>program</w:t>
      </w:r>
      <w:r w:rsidR="004A513F">
        <w:t xml:space="preserve"> narrative</w:t>
      </w:r>
      <w:r w:rsidR="009324F7">
        <w:t xml:space="preserve">, </w:t>
      </w:r>
      <w:r w:rsidR="00B1391C" w:rsidRPr="00B1391C">
        <w:rPr>
          <w:u w:val="single"/>
        </w:rPr>
        <w:t>except</w:t>
      </w:r>
      <w:r w:rsidR="009324F7">
        <w:t xml:space="preserve"> titles, </w:t>
      </w:r>
      <w:r>
        <w:t>headings, footnotes, quotations, references, captions</w:t>
      </w:r>
      <w:r w:rsidR="00B1391C">
        <w:t xml:space="preserve">, and </w:t>
      </w:r>
      <w:r w:rsidR="009324F7">
        <w:t>all text in cha</w:t>
      </w:r>
      <w:r w:rsidR="004A513F">
        <w:t>rts, tables, figures and graphs</w:t>
      </w:r>
      <w:r>
        <w:t xml:space="preserve">.   Applicants may use one of the following fonts:  </w:t>
      </w:r>
      <w:r>
        <w:rPr>
          <w:i/>
          <w:iCs/>
        </w:rPr>
        <w:t>Times New Roman, Courier, Courier New</w:t>
      </w:r>
      <w:r>
        <w:t xml:space="preserve"> or </w:t>
      </w:r>
      <w:r>
        <w:rPr>
          <w:i/>
          <w:iCs/>
        </w:rPr>
        <w:t>Arial</w:t>
      </w:r>
      <w:r>
        <w:t xml:space="preserve">, </w:t>
      </w:r>
      <w:r>
        <w:rPr>
          <w:bCs/>
          <w:u w:val="single"/>
        </w:rPr>
        <w:t>only</w:t>
      </w:r>
      <w:r>
        <w:t xml:space="preserve">.  Applications submitted in any other font (including </w:t>
      </w:r>
      <w:r>
        <w:rPr>
          <w:i/>
          <w:iCs/>
        </w:rPr>
        <w:t xml:space="preserve">Times Roman </w:t>
      </w:r>
      <w:r>
        <w:t xml:space="preserve">and </w:t>
      </w:r>
      <w:r>
        <w:rPr>
          <w:i/>
          <w:iCs/>
        </w:rPr>
        <w:t>Arial Narrow</w:t>
      </w:r>
      <w:r>
        <w:t xml:space="preserve">) will not be accepted.  Applicants must use a size 12 font, only.  </w:t>
      </w:r>
    </w:p>
    <w:p w:rsidR="00CA0958" w:rsidRDefault="00CA0958">
      <w:pPr>
        <w:ind w:left="720"/>
        <w:rPr>
          <w:highlight w:val="yellow"/>
        </w:rPr>
      </w:pPr>
    </w:p>
    <w:p w:rsidR="00CA0958" w:rsidRPr="00731D38" w:rsidRDefault="00CA0958">
      <w:pPr>
        <w:ind w:left="720"/>
        <w:rPr>
          <w:color w:val="000000"/>
        </w:rPr>
      </w:pPr>
      <w:r>
        <w:rPr>
          <w:color w:val="000000"/>
        </w:rPr>
        <w:t xml:space="preserve">Include a </w:t>
      </w:r>
      <w:r>
        <w:rPr>
          <w:i/>
          <w:iCs/>
          <w:color w:val="000000"/>
        </w:rPr>
        <w:t>Table of Contents</w:t>
      </w:r>
      <w:r>
        <w:rPr>
          <w:color w:val="000000"/>
        </w:rPr>
        <w:t xml:space="preserve">:  it will not be counted toward your </w:t>
      </w:r>
      <w:r w:rsidRPr="00472D6D">
        <w:rPr>
          <w:color w:val="000000"/>
        </w:rPr>
        <w:t>65-page</w:t>
      </w:r>
      <w:r>
        <w:rPr>
          <w:color w:val="000000"/>
        </w:rPr>
        <w:t xml:space="preserve"> limit.  Appendices and attachments should </w:t>
      </w:r>
      <w:r>
        <w:rPr>
          <w:color w:val="000000"/>
          <w:u w:val="single"/>
        </w:rPr>
        <w:t>not</w:t>
      </w:r>
      <w:r>
        <w:rPr>
          <w:color w:val="000000"/>
        </w:rPr>
        <w:t xml:space="preserve"> be included, as these items </w:t>
      </w:r>
      <w:r>
        <w:rPr>
          <w:color w:val="000000"/>
          <w:u w:val="single"/>
        </w:rPr>
        <w:t>will be</w:t>
      </w:r>
      <w:r>
        <w:rPr>
          <w:color w:val="000000"/>
        </w:rPr>
        <w:t xml:space="preserve"> counted as part of the </w:t>
      </w:r>
      <w:r w:rsidRPr="00472D6D">
        <w:rPr>
          <w:color w:val="000000"/>
        </w:rPr>
        <w:t>65-page limit</w:t>
      </w:r>
      <w:r w:rsidRPr="00731D38">
        <w:rPr>
          <w:color w:val="000000"/>
        </w:rPr>
        <w:t>.</w:t>
      </w:r>
      <w:r w:rsidR="00731D38" w:rsidRPr="00731D38">
        <w:rPr>
          <w:color w:val="000000"/>
        </w:rPr>
        <w:t xml:space="preserve">  </w:t>
      </w:r>
      <w:r w:rsidR="00731D38" w:rsidRPr="00731D38">
        <w:t>The Competitive preference priorities are limited to 8 pages.</w:t>
      </w:r>
    </w:p>
    <w:p w:rsidR="00CA0958" w:rsidRDefault="00CA0958">
      <w:pPr>
        <w:ind w:left="720"/>
        <w:rPr>
          <w:color w:val="000000"/>
          <w:highlight w:val="yellow"/>
        </w:rPr>
      </w:pPr>
    </w:p>
    <w:p w:rsidR="00CA0958" w:rsidRDefault="00CA0958">
      <w:pPr>
        <w:ind w:left="720"/>
        <w:rPr>
          <w:color w:val="000000"/>
          <w:highlight w:val="yellow"/>
        </w:rPr>
      </w:pPr>
      <w:r>
        <w:rPr>
          <w:color w:val="000000"/>
        </w:rPr>
        <w:t xml:space="preserve">Applicants are encouraged to include an identifying header or footer that contains the applicant’s name and the page number.  Applicants may use the one-inch (1”) margin at either the top or bottom of each page for this header or footer.  The pages must be numbered in consecutive order. </w:t>
      </w:r>
    </w:p>
    <w:p w:rsidR="00CA0958" w:rsidRDefault="00CA0958">
      <w:pPr>
        <w:ind w:left="720"/>
        <w:rPr>
          <w:color w:val="000000"/>
          <w:highlight w:val="yellow"/>
        </w:rPr>
      </w:pPr>
    </w:p>
    <w:p w:rsidR="00F035E3" w:rsidRDefault="00CA0958">
      <w:pPr>
        <w:ind w:left="720"/>
      </w:pPr>
      <w:r>
        <w:t xml:space="preserve">The </w:t>
      </w:r>
      <w:r>
        <w:rPr>
          <w:u w:val="single"/>
        </w:rPr>
        <w:t>Program Narrative</w:t>
      </w:r>
      <w:r w:rsidRPr="00DE2DCE">
        <w:t xml:space="preserve"> </w:t>
      </w:r>
      <w:r>
        <w:t xml:space="preserve">is limited </w:t>
      </w:r>
      <w:r w:rsidRPr="00472D6D">
        <w:t>to 65 pages.</w:t>
      </w:r>
      <w:r>
        <w:t xml:space="preserve">  This section will include the discussion of the selection criteria. </w:t>
      </w:r>
    </w:p>
    <w:p w:rsidR="0046295A" w:rsidRDefault="00CA0958">
      <w:pPr>
        <w:ind w:left="720"/>
      </w:pPr>
      <w:r>
        <w:t xml:space="preserve"> </w:t>
      </w:r>
    </w:p>
    <w:p w:rsidR="00CA0958" w:rsidRDefault="00CA0958" w:rsidP="00F24EE8">
      <w:pPr>
        <w:spacing w:line="480" w:lineRule="auto"/>
      </w:pPr>
      <w:r>
        <w:t>The page limit does not apply to:</w:t>
      </w:r>
    </w:p>
    <w:p w:rsidR="00CA0958" w:rsidRDefault="00CA0958">
      <w:pPr>
        <w:ind w:left="720"/>
      </w:pPr>
      <w:r>
        <w:tab/>
        <w:t>Application Face Sheet (Application for Federal Assistance Form – SF 424)</w:t>
      </w:r>
    </w:p>
    <w:p w:rsidR="00CA0958" w:rsidRDefault="00CA0958">
      <w:pPr>
        <w:ind w:left="720"/>
      </w:pPr>
      <w:r>
        <w:tab/>
        <w:t>Table of Contents</w:t>
      </w:r>
    </w:p>
    <w:p w:rsidR="00CA0958" w:rsidRDefault="00CA0958">
      <w:pPr>
        <w:ind w:left="720"/>
      </w:pPr>
      <w:r>
        <w:tab/>
        <w:t>Project Abstract</w:t>
      </w:r>
    </w:p>
    <w:p w:rsidR="00CA0958" w:rsidRDefault="00CA0958">
      <w:pPr>
        <w:ind w:left="720"/>
      </w:pPr>
      <w:r>
        <w:tab/>
        <w:t>Budget Summary Form (ED Form 524)</w:t>
      </w:r>
    </w:p>
    <w:p w:rsidR="00CA0958" w:rsidRDefault="00CA0958">
      <w:pPr>
        <w:ind w:left="720"/>
      </w:pPr>
      <w:r>
        <w:tab/>
      </w:r>
      <w:r w:rsidR="000870CA">
        <w:t>Talent Search</w:t>
      </w:r>
      <w:r>
        <w:t xml:space="preserve"> Program Profile</w:t>
      </w:r>
    </w:p>
    <w:p w:rsidR="00CA0958" w:rsidRDefault="00CA0958">
      <w:pPr>
        <w:ind w:left="720"/>
      </w:pPr>
      <w:r>
        <w:tab/>
        <w:t>Assurances and Certifications</w:t>
      </w:r>
    </w:p>
    <w:p w:rsidR="00CA0958" w:rsidRDefault="00CA0958">
      <w:pPr>
        <w:ind w:left="720"/>
      </w:pPr>
      <w:r>
        <w:tab/>
        <w:t>ED GEPA 427</w:t>
      </w:r>
    </w:p>
    <w:p w:rsidR="00CA0958" w:rsidRDefault="00CA0958">
      <w:pPr>
        <w:rPr>
          <w:highlight w:val="yellow"/>
        </w:rPr>
      </w:pPr>
    </w:p>
    <w:p w:rsidR="00CA0958" w:rsidRDefault="00CA0958">
      <w:r>
        <w:t>The Notice contains specific instructions on page limits.</w:t>
      </w:r>
    </w:p>
    <w:p w:rsidR="00CA0958" w:rsidRDefault="00CA0958"/>
    <w:p w:rsidR="00CA0958" w:rsidRDefault="00CA0958">
      <w:r>
        <w:t xml:space="preserve">In the Program Narrative, the applicant should address the selection criteria in the order </w:t>
      </w:r>
      <w:r w:rsidR="008E745C">
        <w:t xml:space="preserve">delineated earlier </w:t>
      </w:r>
      <w:r>
        <w:t>(A-G) because this is the order in which the Technical Review Form is organized:  The Technical Review Form is used by the peer reviewers to evaluate applications.</w:t>
      </w:r>
    </w:p>
    <w:p w:rsidR="00CA0958" w:rsidRDefault="00CA0958"/>
    <w:p w:rsidR="00CA0958" w:rsidRDefault="00CA0958">
      <w:pPr>
        <w:rPr>
          <w:b/>
          <w:bCs/>
        </w:rPr>
      </w:pPr>
      <w:r>
        <w:rPr>
          <w:b/>
          <w:bCs/>
          <w:u w:val="single"/>
        </w:rPr>
        <w:t>The following guidance may assist you in addressing each of the selection criteria</w:t>
      </w:r>
      <w:r>
        <w:rPr>
          <w:b/>
          <w:bCs/>
        </w:rPr>
        <w:t>:</w:t>
      </w:r>
    </w:p>
    <w:p w:rsidR="00CA0958" w:rsidRDefault="00CA0958">
      <w:pPr>
        <w:rPr>
          <w:b/>
          <w:bCs/>
        </w:rPr>
      </w:pPr>
    </w:p>
    <w:p w:rsidR="00CA0958" w:rsidRDefault="00CA0958">
      <w:pPr>
        <w:rPr>
          <w:highlight w:val="yellow"/>
        </w:rPr>
      </w:pPr>
      <w:r>
        <w:rPr>
          <w:b/>
          <w:bCs/>
        </w:rPr>
        <w:t>(A)</w:t>
      </w:r>
      <w:r w:rsidR="00FB4533">
        <w:rPr>
          <w:b/>
          <w:bCs/>
        </w:rPr>
        <w:tab/>
      </w:r>
      <w:r>
        <w:rPr>
          <w:b/>
          <w:bCs/>
          <w:u w:val="single"/>
        </w:rPr>
        <w:t>Need</w:t>
      </w:r>
      <w:r>
        <w:t xml:space="preserve">:  In responding to this criterion, </w:t>
      </w:r>
      <w:r w:rsidR="00204065">
        <w:t>applicants</w:t>
      </w:r>
      <w:r>
        <w:t xml:space="preserve"> must provide </w:t>
      </w:r>
      <w:r w:rsidR="000728BD">
        <w:t xml:space="preserve">the required </w:t>
      </w:r>
      <w:r>
        <w:t xml:space="preserve">data </w:t>
      </w:r>
      <w:r w:rsidR="00204065">
        <w:t>addressing each of the sub-criteri</w:t>
      </w:r>
      <w:r w:rsidR="00811E94">
        <w:t>a</w:t>
      </w:r>
      <w:r w:rsidR="00204065">
        <w:t xml:space="preserve">.  The data must address the identified target area to be served by the project and/or </w:t>
      </w:r>
      <w:r w:rsidR="00204065">
        <w:rPr>
          <w:u w:val="single"/>
        </w:rPr>
        <w:t>each of the target schools</w:t>
      </w:r>
      <w:r w:rsidR="00204065">
        <w:t xml:space="preserve"> identified in the application.</w:t>
      </w:r>
      <w:r>
        <w:t xml:space="preserve">  </w:t>
      </w:r>
      <w:r w:rsidR="000728BD">
        <w:t xml:space="preserve">Applicants are expected to discuss how the data supports the need for a TS project in the defined target area and </w:t>
      </w:r>
      <w:r w:rsidR="000728BD">
        <w:lastRenderedPageBreak/>
        <w:t xml:space="preserve">target schools.  </w:t>
      </w:r>
      <w:r w:rsidR="00DF6491">
        <w:t xml:space="preserve">In geographical areas in which target schools do not collect the required information, the applicant, to the extent appropriate, should use other data sources (such as state or census data) and describe how these data relate to the criteria and/or demonstrate a need for a TS project in the proposed target area and target schools.  </w:t>
      </w:r>
      <w:r w:rsidR="000728BD">
        <w:t xml:space="preserve">In selecting the target area and target schools, applicants are responsible for making the necessary judgments as to the need for a TS grant in the proposed target area.  </w:t>
      </w:r>
      <w:r w:rsidR="00DF6491">
        <w:t xml:space="preserve">Data provided in the Need section will be used by the peer reviewers as baseline data to evaluate the appropriateness of the applicant’s proposed achievement rates for the objectives (see </w:t>
      </w:r>
      <w:r w:rsidR="009D5002">
        <w:t>criterion</w:t>
      </w:r>
      <w:r w:rsidR="00DF6491">
        <w:t xml:space="preserve"> B</w:t>
      </w:r>
      <w:r w:rsidR="009D5002">
        <w:t>,</w:t>
      </w:r>
      <w:r w:rsidR="00DF6491">
        <w:t xml:space="preserve"> below) and to assess the quality of the applicant’s plan of operation (see </w:t>
      </w:r>
      <w:r w:rsidR="009D5002">
        <w:t>criterion</w:t>
      </w:r>
      <w:r w:rsidR="00DF6491">
        <w:t xml:space="preserve"> C</w:t>
      </w:r>
      <w:r w:rsidR="00CC6993">
        <w:t>.)</w:t>
      </w:r>
      <w:r w:rsidR="00DF6491">
        <w:t>.</w:t>
      </w:r>
    </w:p>
    <w:p w:rsidR="00204065" w:rsidRDefault="00204065">
      <w:pPr>
        <w:rPr>
          <w:b/>
          <w:bCs/>
        </w:rPr>
      </w:pPr>
    </w:p>
    <w:p w:rsidR="008E745C" w:rsidRDefault="00CA0958" w:rsidP="004A513F">
      <w:r>
        <w:rPr>
          <w:b/>
          <w:bCs/>
        </w:rPr>
        <w:t>(B)</w:t>
      </w:r>
      <w:r>
        <w:rPr>
          <w:b/>
          <w:bCs/>
        </w:rPr>
        <w:tab/>
      </w:r>
      <w:r>
        <w:rPr>
          <w:b/>
          <w:bCs/>
          <w:u w:val="single"/>
        </w:rPr>
        <w:t>Objectives</w:t>
      </w:r>
      <w:r>
        <w:rPr>
          <w:b/>
          <w:bCs/>
        </w:rPr>
        <w:t xml:space="preserve">:  </w:t>
      </w:r>
      <w:r w:rsidR="00204065">
        <w:t xml:space="preserve">All applicants </w:t>
      </w:r>
      <w:r w:rsidR="00F3663B">
        <w:t>will be responsible for</w:t>
      </w:r>
      <w:r w:rsidR="00204065">
        <w:t xml:space="preserve"> the five standardized objectives cited on the Talent Search Program Profile.  </w:t>
      </w:r>
      <w:r w:rsidR="00F3663B">
        <w:t xml:space="preserve">On the Profile page, </w:t>
      </w:r>
      <w:r w:rsidR="00CC6993">
        <w:t xml:space="preserve">you must </w:t>
      </w:r>
      <w:r w:rsidR="00F3663B">
        <w:t>fill in the blanks indicating the percentage level of achievement for each of these objectives</w:t>
      </w:r>
      <w:r w:rsidR="00CC6993">
        <w:t xml:space="preserve">. </w:t>
      </w:r>
    </w:p>
    <w:p w:rsidR="008E745C" w:rsidRDefault="008E745C" w:rsidP="004A513F"/>
    <w:p w:rsidR="004A513F" w:rsidRDefault="00CC6993" w:rsidP="008E745C">
      <w:r w:rsidRPr="00CC6993">
        <w:t>In</w:t>
      </w:r>
      <w:r w:rsidR="00F3663B">
        <w:t xml:space="preserve"> the </w:t>
      </w:r>
      <w:r>
        <w:t>Program</w:t>
      </w:r>
      <w:r w:rsidR="00F3663B">
        <w:t xml:space="preserve"> Narrative, </w:t>
      </w:r>
      <w:r w:rsidR="00204065">
        <w:t xml:space="preserve">explain how the objectives are ambitious and attainable.  </w:t>
      </w:r>
      <w:r w:rsidR="00674C90" w:rsidRPr="00CC6993">
        <w:rPr>
          <w:b/>
        </w:rPr>
        <w:t>These objectives may not be rewritten, restated or reworded</w:t>
      </w:r>
      <w:r w:rsidR="00674C90">
        <w:rPr>
          <w:b/>
        </w:rPr>
        <w:t xml:space="preserve">.  </w:t>
      </w:r>
      <w:r w:rsidR="00DF6491">
        <w:t>For each of the objectives, a</w:t>
      </w:r>
      <w:r w:rsidR="00204065">
        <w:t>pplicants should use comparative data to show why the proposed percentage is ambitious a</w:t>
      </w:r>
      <w:r w:rsidR="0045664A">
        <w:t>s</w:t>
      </w:r>
      <w:r w:rsidR="009D5002">
        <w:t xml:space="preserve"> documented in the baseline data and i</w:t>
      </w:r>
      <w:r w:rsidR="00204065">
        <w:t xml:space="preserve">nformation provided in the “NEED” section of the </w:t>
      </w:r>
      <w:r w:rsidR="0045664A">
        <w:t>Program Narrative and attainable based on information provided in the Plan of Operation and the resources available to the project</w:t>
      </w:r>
      <w:r w:rsidR="00204065">
        <w:t xml:space="preserve"> (see criterion </w:t>
      </w:r>
      <w:r w:rsidR="0045664A">
        <w:t>A</w:t>
      </w:r>
      <w:r w:rsidR="00204065">
        <w:t>).</w:t>
      </w:r>
      <w:r w:rsidR="00F3663B">
        <w:t xml:space="preserve">  </w:t>
      </w:r>
      <w:r w:rsidR="00CA0958">
        <w:t xml:space="preserve">Applicants may </w:t>
      </w:r>
      <w:r w:rsidR="00F3663B">
        <w:t>propose</w:t>
      </w:r>
      <w:r w:rsidR="00CA0958">
        <w:t xml:space="preserve"> additional objectives, but are not required to do so.  Applicants will not receive additional points or penalties for proposing additional objectives.</w:t>
      </w:r>
      <w:r w:rsidR="004A513F">
        <w:t xml:space="preserve">      </w:t>
      </w:r>
    </w:p>
    <w:p w:rsidR="00CA0958" w:rsidRDefault="00CA0958"/>
    <w:p w:rsidR="0011435A" w:rsidRDefault="00CA0958" w:rsidP="0011435A">
      <w:r>
        <w:rPr>
          <w:b/>
          <w:bCs/>
        </w:rPr>
        <w:t>(C)</w:t>
      </w:r>
      <w:r>
        <w:rPr>
          <w:b/>
          <w:bCs/>
        </w:rPr>
        <w:tab/>
      </w:r>
      <w:r>
        <w:rPr>
          <w:b/>
          <w:bCs/>
          <w:u w:val="single"/>
        </w:rPr>
        <w:t>Plan of Operation</w:t>
      </w:r>
      <w:r>
        <w:t xml:space="preserve">:  </w:t>
      </w:r>
      <w:r w:rsidR="00A655C2">
        <w:t>This criterion contains six sub-criteria, and applicants must address all six sub-criteria.  This part of the application should provide information on who, what, when and how the project will provide services to meet the goals and objectives</w:t>
      </w:r>
      <w:r w:rsidR="003D0CCB">
        <w:t xml:space="preserve"> and </w:t>
      </w:r>
      <w:r w:rsidR="00A655C2">
        <w:t xml:space="preserve">applicants should describe the services and activities to be provided as well as </w:t>
      </w:r>
      <w:r w:rsidR="003D0CCB">
        <w:t xml:space="preserve">connections and collaborative efforts that the project will use for the delivery of services to the participants.  </w:t>
      </w:r>
      <w:r w:rsidR="0011435A">
        <w:t>Applicant</w:t>
      </w:r>
      <w:r w:rsidR="00B80FF0">
        <w:t>s</w:t>
      </w:r>
      <w:r w:rsidR="0011435A">
        <w:t xml:space="preserve"> must also</w:t>
      </w:r>
      <w:r w:rsidR="00AF23D0">
        <w:t xml:space="preserve">, </w:t>
      </w:r>
      <w:r w:rsidR="003D0CCB">
        <w:t xml:space="preserve"> f</w:t>
      </w:r>
      <w:r w:rsidR="00A655C2">
        <w:t xml:space="preserve">or the fifth sub-criterion provide information that addresses how the project will serve students at all proposed target schools and ensure that sufficient resources </w:t>
      </w:r>
      <w:r w:rsidR="003D0CCB">
        <w:t xml:space="preserve">(including staff) </w:t>
      </w:r>
      <w:r w:rsidR="00A655C2">
        <w:t>are available to effectively and efficiently serve the proposed number of target schools.</w:t>
      </w:r>
      <w:r w:rsidR="00961CE7">
        <w:t xml:space="preserve">  </w:t>
      </w:r>
      <w:r w:rsidR="00E86F8B">
        <w:t>In addition, for the sixth sub-criteria, applicants must provide a plan for following former participants as they enter, continue in, and complete postsecondary education.  Because TS projects serve relatively large numbers of participants, we recognize</w:t>
      </w:r>
      <w:r w:rsidR="00FE71A7">
        <w:t xml:space="preserve"> that it may be difficult for the project to track all participants through completion of postsecondary education.  Therefore, a TS project may track a randomly selected sample of its participants.  Further details on the required methodology that must be used for sampling are outlined as a </w:t>
      </w:r>
      <w:r w:rsidR="00FE71A7" w:rsidRPr="00FE71A7">
        <w:rPr>
          <w:b/>
          <w:i/>
        </w:rPr>
        <w:t xml:space="preserve">Note Concerning the Postsecondary Attainment Objective </w:t>
      </w:r>
      <w:r w:rsidR="00FE71A7">
        <w:t>on the Talent Search Profile Sheet.</w:t>
      </w:r>
    </w:p>
    <w:p w:rsidR="0011435A" w:rsidRDefault="0011435A" w:rsidP="00A655C2"/>
    <w:p w:rsidR="00A655C2" w:rsidRDefault="00961CE7" w:rsidP="00A655C2">
      <w:r>
        <w:t>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be clearly aligned with the identified needs of the participants to be served in the targeted schools and in the proposed target area.</w:t>
      </w:r>
    </w:p>
    <w:p w:rsidR="00A655C2" w:rsidRDefault="00A655C2" w:rsidP="004A513F"/>
    <w:p w:rsidR="00CA0958" w:rsidRDefault="00CA0958">
      <w:r>
        <w:rPr>
          <w:b/>
          <w:bCs/>
        </w:rPr>
        <w:lastRenderedPageBreak/>
        <w:t>(D)</w:t>
      </w:r>
      <w:r>
        <w:rPr>
          <w:b/>
          <w:bCs/>
        </w:rPr>
        <w:tab/>
      </w:r>
      <w:r w:rsidR="00B416DE">
        <w:rPr>
          <w:b/>
          <w:bCs/>
          <w:u w:val="single"/>
        </w:rPr>
        <w:t>Applicant and Community Support</w:t>
      </w:r>
      <w:r>
        <w:t xml:space="preserve">:  </w:t>
      </w:r>
      <w:r w:rsidR="003D0CCB">
        <w:t xml:space="preserve"> </w:t>
      </w:r>
      <w:r w:rsidR="003B6077">
        <w:t xml:space="preserve">There are two sub-criteria that must be addressed.  Applicants should not submit floor plans or letters of support or commitment in the application—this information can be described or summarized as narrative, or in a list, or in a chart.  If submitted, these items will count towards the </w:t>
      </w:r>
      <w:r w:rsidR="003B6077" w:rsidRPr="00472D6D">
        <w:t>65-page</w:t>
      </w:r>
      <w:r w:rsidR="003B6077">
        <w:t xml:space="preserve"> limit.  A</w:t>
      </w:r>
      <w:r>
        <w:rPr>
          <w:szCs w:val="27"/>
        </w:rPr>
        <w:t>pplicant</w:t>
      </w:r>
      <w:r w:rsidR="003B6077">
        <w:rPr>
          <w:szCs w:val="27"/>
        </w:rPr>
        <w:t>s</w:t>
      </w:r>
      <w:r>
        <w:rPr>
          <w:szCs w:val="27"/>
        </w:rPr>
        <w:t xml:space="preserve"> must provide information on </w:t>
      </w:r>
      <w:r w:rsidR="003B6077">
        <w:rPr>
          <w:szCs w:val="27"/>
        </w:rPr>
        <w:t>the tangible commitments and</w:t>
      </w:r>
      <w:r>
        <w:rPr>
          <w:szCs w:val="23"/>
        </w:rPr>
        <w:t xml:space="preserve"> resources to </w:t>
      </w:r>
      <w:r w:rsidR="003B6077">
        <w:rPr>
          <w:szCs w:val="23"/>
        </w:rPr>
        <w:t xml:space="preserve">be provided by the applicant and by community </w:t>
      </w:r>
      <w:r w:rsidR="00961CE7">
        <w:rPr>
          <w:szCs w:val="23"/>
        </w:rPr>
        <w:t xml:space="preserve">partners </w:t>
      </w:r>
      <w:r w:rsidR="003B6077">
        <w:rPr>
          <w:szCs w:val="23"/>
        </w:rPr>
        <w:t xml:space="preserve">and </w:t>
      </w:r>
      <w:r>
        <w:t xml:space="preserve">should demonstrate </w:t>
      </w:r>
      <w:r w:rsidR="003B6077">
        <w:t xml:space="preserve">in this section </w:t>
      </w:r>
      <w:r>
        <w:t xml:space="preserve">how the proposed </w:t>
      </w:r>
      <w:r w:rsidR="003B6077">
        <w:t>commitments and support will enable the proposed project</w:t>
      </w:r>
      <w:r>
        <w:t xml:space="preserve"> to carry out the proposed project </w:t>
      </w:r>
      <w:r w:rsidR="003B6077">
        <w:t xml:space="preserve">plan </w:t>
      </w:r>
      <w:r>
        <w:t>in the most cost-effective manner possible.</w:t>
      </w:r>
    </w:p>
    <w:p w:rsidR="00CA0958" w:rsidRDefault="00CA0958">
      <w:pPr>
        <w:rPr>
          <w:highlight w:val="yellow"/>
        </w:rPr>
      </w:pPr>
    </w:p>
    <w:p w:rsidR="007500F2" w:rsidRDefault="00CA0958" w:rsidP="007500F2">
      <w:r>
        <w:rPr>
          <w:b/>
          <w:bCs/>
        </w:rPr>
        <w:t>(E)</w:t>
      </w:r>
      <w:r>
        <w:rPr>
          <w:b/>
          <w:bCs/>
        </w:rPr>
        <w:tab/>
      </w:r>
      <w:r>
        <w:rPr>
          <w:b/>
          <w:bCs/>
          <w:u w:val="single"/>
        </w:rPr>
        <w:t>Quality of Personnel</w:t>
      </w:r>
      <w:r>
        <w:t xml:space="preserve">:  </w:t>
      </w:r>
      <w:r w:rsidR="007500F2">
        <w:t>Applicants must address each of the three sub-criteri</w:t>
      </w:r>
      <w:r w:rsidR="00811E94">
        <w:t>a</w:t>
      </w:r>
      <w:r w:rsidR="007500F2">
        <w:t xml:space="preserve"> in this section.  The minimum qualifications must be identified for all project personnel positions.  The minimum educational qualifications </w:t>
      </w:r>
      <w:r w:rsidR="007500F2" w:rsidRPr="007500F2">
        <w:rPr>
          <w:b/>
          <w:u w:val="single"/>
        </w:rPr>
        <w:t xml:space="preserve">must </w:t>
      </w:r>
      <w:r w:rsidR="007500F2">
        <w:t xml:space="preserve">include the </w:t>
      </w:r>
      <w:r w:rsidR="007500F2" w:rsidRPr="00441981">
        <w:rPr>
          <w:b/>
          <w:u w:val="single"/>
        </w:rPr>
        <w:t>ty</w:t>
      </w:r>
      <w:r w:rsidR="007500F2" w:rsidRPr="007500F2">
        <w:rPr>
          <w:b/>
          <w:u w:val="single"/>
        </w:rPr>
        <w:t>pe of degree required and the acceptable field(s) of study</w:t>
      </w:r>
      <w:r w:rsidR="007500F2">
        <w:t xml:space="preserve">.  The </w:t>
      </w:r>
      <w:r w:rsidR="007500F2" w:rsidRPr="007500F2">
        <w:rPr>
          <w:b/>
          <w:u w:val="single"/>
        </w:rPr>
        <w:t>type and minimum amount</w:t>
      </w:r>
      <w:r w:rsidR="007500F2">
        <w:t xml:space="preserve"> of work-related experience </w:t>
      </w:r>
      <w:r w:rsidR="007500F2" w:rsidRPr="007500F2">
        <w:rPr>
          <w:b/>
          <w:u w:val="single"/>
        </w:rPr>
        <w:t>must</w:t>
      </w:r>
      <w:r w:rsidR="007500F2">
        <w:t xml:space="preserve"> also be described for each position.  Applicants are not required to submit resumes or job descriptions in the application—but, at a </w:t>
      </w:r>
      <w:r w:rsidR="006107C4">
        <w:t>minimum;</w:t>
      </w:r>
      <w:r w:rsidR="007500F2">
        <w:t xml:space="preserve"> this information should be described or summarized.  The “plan to employ personnel who have succeeded in overcoming barriers similar to the target population to be served” should be a specific plan --   the inclusion of an equal employment opportunity statement and/or a non-discriminatory employment practices policy alone is </w:t>
      </w:r>
      <w:r w:rsidR="007500F2" w:rsidRPr="007500F2">
        <w:rPr>
          <w:b/>
          <w:u w:val="single"/>
        </w:rPr>
        <w:t>not</w:t>
      </w:r>
      <w:r w:rsidR="007500F2">
        <w:t xml:space="preserve"> an adequate response to this criterion.</w:t>
      </w:r>
    </w:p>
    <w:p w:rsidR="007500F2" w:rsidRDefault="007500F2"/>
    <w:p w:rsidR="00CA0958" w:rsidRDefault="00CA0958">
      <w:r>
        <w:rPr>
          <w:b/>
          <w:bCs/>
        </w:rPr>
        <w:t>(F)</w:t>
      </w:r>
      <w:r>
        <w:rPr>
          <w:b/>
          <w:bCs/>
        </w:rPr>
        <w:tab/>
      </w:r>
      <w:r>
        <w:rPr>
          <w:b/>
          <w:bCs/>
          <w:u w:val="single"/>
        </w:rPr>
        <w:t>Budget</w:t>
      </w:r>
      <w:r>
        <w:t>:  In response to this criterion, applicants must provide a detailed, itemized budget narrative for the first-year (201</w:t>
      </w:r>
      <w:r w:rsidR="00496D8B">
        <w:t>6</w:t>
      </w:r>
      <w:r>
        <w:t>-201</w:t>
      </w:r>
      <w:r w:rsidR="00496D8B">
        <w:t>7</w:t>
      </w:r>
      <w:r>
        <w:t>) budget period</w:t>
      </w:r>
      <w:r w:rsidR="007500F2">
        <w:t>,</w:t>
      </w:r>
      <w:r>
        <w:t xml:space="preserve"> </w:t>
      </w:r>
      <w:r w:rsidRPr="007500F2">
        <w:rPr>
          <w:b/>
          <w:u w:val="single"/>
        </w:rPr>
        <w:t>only</w:t>
      </w:r>
      <w:r>
        <w:t xml:space="preserve">.  The budget narrative is to be included in the </w:t>
      </w:r>
      <w:r>
        <w:rPr>
          <w:i/>
          <w:iCs/>
        </w:rPr>
        <w:t>Program Narrative (Part III)</w:t>
      </w:r>
      <w:r>
        <w:t xml:space="preserve"> </w:t>
      </w:r>
      <w:r w:rsidR="00A278E7">
        <w:t xml:space="preserve">Attachment Form </w:t>
      </w:r>
      <w:r>
        <w:t xml:space="preserve">to be </w:t>
      </w:r>
      <w:r w:rsidR="00A278E7">
        <w:t>uploaded into the Grants.gov application.</w:t>
      </w:r>
      <w:r>
        <w:t xml:space="preserve">  Additional </w:t>
      </w:r>
      <w:r w:rsidR="00A278E7">
        <w:t xml:space="preserve">guidance on the standard </w:t>
      </w:r>
      <w:r>
        <w:t xml:space="preserve">budget </w:t>
      </w:r>
      <w:r w:rsidR="00A278E7">
        <w:t xml:space="preserve">forms </w:t>
      </w:r>
      <w:r w:rsidR="007500F2">
        <w:t>is</w:t>
      </w:r>
      <w:r>
        <w:t xml:space="preserve"> cited in the instructions entitled “First Year Budget and Budget Summary Form (ED Form 524) Instructions” on the following pages.  Note: The budget narrative is counted as part of the </w:t>
      </w:r>
      <w:r w:rsidRPr="00472D6D">
        <w:t>65</w:t>
      </w:r>
      <w:r w:rsidR="0010478A" w:rsidRPr="00472D6D">
        <w:t>-</w:t>
      </w:r>
      <w:r w:rsidRPr="00472D6D">
        <w:t>page</w:t>
      </w:r>
      <w:r>
        <w:t xml:space="preserve"> limit for Part III.</w:t>
      </w:r>
    </w:p>
    <w:p w:rsidR="00B80FF0" w:rsidRDefault="00B80FF0"/>
    <w:p w:rsidR="008E3C75" w:rsidRPr="008E3C75" w:rsidRDefault="00A278E7" w:rsidP="008E3C75">
      <w:r>
        <w:t xml:space="preserve">Applicants should include costs that are related to the approved activities proposed in the Plan of Operation section, to the extent in which funds are available.  All costs should be </w:t>
      </w:r>
      <w:r w:rsidR="008E3C75">
        <w:t xml:space="preserve">necessary to accomplish the proposed project activities, </w:t>
      </w:r>
      <w:r>
        <w:t>reasonable and allowable as discussed in the TS reg</w:t>
      </w:r>
      <w:r w:rsidR="008E3C75">
        <w:t>ulations in 34 CFR part 643.30.  Applicants should i</w:t>
      </w:r>
      <w:r w:rsidR="008E3C75" w:rsidRPr="008E3C75">
        <w:t xml:space="preserve">nclude a description of the activities in the budget that respond to the announced </w:t>
      </w:r>
      <w:r w:rsidR="00496D8B">
        <w:rPr>
          <w:b/>
          <w:u w:val="single"/>
        </w:rPr>
        <w:t>Competitive Preference</w:t>
      </w:r>
      <w:r w:rsidR="00496D8B" w:rsidRPr="008E3C75">
        <w:rPr>
          <w:b/>
          <w:u w:val="single"/>
        </w:rPr>
        <w:t xml:space="preserve"> </w:t>
      </w:r>
      <w:r w:rsidR="008E3C75" w:rsidRPr="008E3C75">
        <w:rPr>
          <w:b/>
          <w:u w:val="single"/>
        </w:rPr>
        <w:t>Priorities</w:t>
      </w:r>
      <w:r w:rsidR="008E3C75" w:rsidRPr="008E3C75">
        <w:t>.</w:t>
      </w:r>
    </w:p>
    <w:p w:rsidR="00CA0958" w:rsidRDefault="00CA0958"/>
    <w:p w:rsidR="0045664A" w:rsidRDefault="00CA0958" w:rsidP="0045664A">
      <w:r>
        <w:rPr>
          <w:b/>
          <w:bCs/>
        </w:rPr>
        <w:t>(G)</w:t>
      </w:r>
      <w:r>
        <w:rPr>
          <w:b/>
          <w:bCs/>
        </w:rPr>
        <w:tab/>
      </w:r>
      <w:r w:rsidR="0045664A" w:rsidRPr="00AC231E">
        <w:rPr>
          <w:b/>
          <w:u w:val="single"/>
        </w:rPr>
        <w:t>Evaluation plan</w:t>
      </w:r>
      <w:r w:rsidR="0045664A" w:rsidRPr="00AC231E">
        <w:t xml:space="preserve">:  A strong evaluation plan should shape the development of the project from the beginning </w:t>
      </w:r>
      <w:r w:rsidR="0045664A">
        <w:t xml:space="preserve">to the end </w:t>
      </w:r>
      <w:r w:rsidR="0045664A" w:rsidRPr="00AC231E">
        <w:t>of the grant period.  The evaluation plan should include benchmarks to monitor progress toward meeting specific project objec</w:t>
      </w:r>
      <w:r w:rsidR="0045664A">
        <w:t>tives and should include</w:t>
      </w:r>
      <w:r w:rsidR="0045664A" w:rsidRPr="00AC231E">
        <w:t xml:space="preserve"> measures to assess the impact on </w:t>
      </w:r>
      <w:r w:rsidR="0045664A">
        <w:t>college access and completion and</w:t>
      </w:r>
      <w:r w:rsidR="0045664A" w:rsidRPr="00AC231E">
        <w:t xml:space="preserve"> other important outcomes for project participants.  </w:t>
      </w:r>
    </w:p>
    <w:p w:rsidR="0045664A" w:rsidRDefault="0045664A" w:rsidP="0045664A"/>
    <w:p w:rsidR="0045664A" w:rsidRDefault="0045664A" w:rsidP="0045664A">
      <w:r>
        <w:t xml:space="preserve">The evaluation plan should clearly indicate:  (1) what types of data will be collected; (2) when various types of data will be collected; (3) for which annual cohorts of </w:t>
      </w:r>
      <w:r w:rsidR="0053702B">
        <w:t>student’s</w:t>
      </w:r>
      <w:r>
        <w:t xml:space="preserve"> data will be collected; (4) what data collection methods will be used; (5) how the data will be analyzed; and (6) when reports and outcome data will be available.  The evaluation plan should indicate what information, provided on a weekly, monthly and annual basis will indicate if the project is developing in a manner that meets its goals and objectives.  In addition, the plan should indicate </w:t>
      </w:r>
      <w:r>
        <w:lastRenderedPageBreak/>
        <w:t xml:space="preserve">who is responsible for making sure that information is available in a timely manner and is influencing the ongoing management of the project.  </w:t>
      </w:r>
    </w:p>
    <w:p w:rsidR="0045664A" w:rsidRDefault="0045664A" w:rsidP="0045664A">
      <w:pPr>
        <w:rPr>
          <w:color w:val="1F497D"/>
        </w:rPr>
      </w:pPr>
    </w:p>
    <w:p w:rsidR="0045664A" w:rsidRDefault="0045664A" w:rsidP="0045664A">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 </w:t>
      </w:r>
      <w:r>
        <w:t xml:space="preserve">persist in postsecondary education, </w:t>
      </w:r>
      <w:r w:rsidRPr="00AC231E">
        <w:t xml:space="preserve">and complete </w:t>
      </w:r>
      <w:r>
        <w:t xml:space="preserve">certificates, two-year </w:t>
      </w:r>
      <w:r w:rsidRPr="00AC231E">
        <w:t>and four-year degrees.</w:t>
      </w:r>
      <w:r>
        <w:t xml:space="preserve">  </w:t>
      </w:r>
    </w:p>
    <w:p w:rsidR="00B445C9" w:rsidRDefault="00B445C9" w:rsidP="0045664A">
      <w:pPr>
        <w:rPr>
          <w:color w:val="1F497D"/>
        </w:rPr>
      </w:pPr>
    </w:p>
    <w:p w:rsidR="0045664A" w:rsidRDefault="0045664A" w:rsidP="0045664A">
      <w:r>
        <w:t>Finally, a</w:t>
      </w:r>
      <w:r w:rsidRPr="00AC231E">
        <w:t>pplicants are</w:t>
      </w:r>
      <w:r>
        <w:t xml:space="preserve"> encouraged to examine and report on unanticipated outcomes, as well as effective strategies (which can be services, bundles of services, or specific ways of implementing allowable services) that increase college access and completion.</w:t>
      </w:r>
    </w:p>
    <w:p w:rsidR="0045664A" w:rsidRDefault="0045664A" w:rsidP="0045664A">
      <w:r>
        <w:t xml:space="preserve"> </w:t>
      </w:r>
    </w:p>
    <w:p w:rsidR="00920D6F" w:rsidRDefault="00920D6F" w:rsidP="00D57A24"/>
    <w:p w:rsidR="00D57A24" w:rsidRDefault="00920D6F" w:rsidP="00D57A24">
      <w:r>
        <w:br w:type="page"/>
      </w:r>
    </w:p>
    <w:p w:rsidR="00465549" w:rsidRPr="00F24EE8" w:rsidRDefault="0020771A" w:rsidP="00920D6F">
      <w:pPr>
        <w:rPr>
          <w:b/>
        </w:rPr>
      </w:pPr>
      <w:r>
        <w:rPr>
          <w:b/>
        </w:rPr>
        <w:lastRenderedPageBreak/>
        <w:t xml:space="preserve"> </w:t>
      </w:r>
    </w:p>
    <w:p w:rsidR="00465549" w:rsidRPr="00F24EE8" w:rsidRDefault="00CA0958" w:rsidP="00465549">
      <w:pPr>
        <w:pStyle w:val="Heading1"/>
        <w:rPr>
          <w:rFonts w:ascii="Times New Roman" w:hAnsi="Times New Roman"/>
          <w:sz w:val="24"/>
        </w:rPr>
      </w:pPr>
      <w:r w:rsidRPr="00F24EE8">
        <w:rPr>
          <w:rFonts w:ascii="Times New Roman" w:hAnsi="Times New Roman"/>
          <w:sz w:val="24"/>
        </w:rPr>
        <w:t xml:space="preserve"> </w:t>
      </w:r>
      <w:r w:rsidR="00465549" w:rsidRPr="00F24EE8">
        <w:rPr>
          <w:rFonts w:ascii="Times New Roman" w:hAnsi="Times New Roman"/>
          <w:sz w:val="24"/>
        </w:rPr>
        <w:tab/>
      </w:r>
      <w:bookmarkStart w:id="10" w:name="_Toc175639963"/>
      <w:r w:rsidR="00465549" w:rsidRPr="00F24EE8">
        <w:rPr>
          <w:rFonts w:ascii="Times New Roman" w:hAnsi="Times New Roman"/>
          <w:sz w:val="24"/>
        </w:rPr>
        <w:t>INSTRUCTIONS FOR STANDARD FORMS</w:t>
      </w:r>
      <w:bookmarkEnd w:id="10"/>
    </w:p>
    <w:p w:rsidR="00465549" w:rsidRDefault="00465549" w:rsidP="00465549"/>
    <w:p w:rsidR="00465549" w:rsidRDefault="00465549" w:rsidP="00465549"/>
    <w:p w:rsidR="00465549" w:rsidRPr="00F24EE8" w:rsidRDefault="00465549" w:rsidP="00465549">
      <w:pPr>
        <w:rPr>
          <w:sz w:val="28"/>
          <w:szCs w:val="28"/>
        </w:rPr>
      </w:pPr>
      <w:r w:rsidRPr="00F24EE8">
        <w:rPr>
          <w:sz w:val="28"/>
          <w:szCs w:val="28"/>
        </w:rPr>
        <w:t>● Application for Federal Assistance (SF 424)</w:t>
      </w:r>
    </w:p>
    <w:p w:rsidR="00465549" w:rsidRPr="00F24EE8" w:rsidRDefault="00465549" w:rsidP="00465549">
      <w:pPr>
        <w:pStyle w:val="h3"/>
        <w:spacing w:before="0" w:beforeAutospacing="0"/>
        <w:rPr>
          <w:rFonts w:ascii="Times New Roman" w:eastAsia="Times New Roman" w:hAnsi="Times New Roman" w:cs="Times New Roman"/>
          <w:b w:val="0"/>
          <w:bCs w:val="0"/>
          <w:sz w:val="28"/>
          <w:szCs w:val="28"/>
        </w:rPr>
      </w:pPr>
    </w:p>
    <w:p w:rsidR="00465549" w:rsidRPr="00F24EE8" w:rsidRDefault="00465549" w:rsidP="00465549">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00465549" w:rsidRPr="00F24EE8" w:rsidRDefault="00465549" w:rsidP="00465549">
      <w:pPr>
        <w:pStyle w:val="BodyText2"/>
        <w:rPr>
          <w:rFonts w:ascii="Times New Roman" w:hAnsi="Times New Roman" w:cs="Times New Roman"/>
          <w:bCs/>
          <w:szCs w:val="28"/>
        </w:rPr>
      </w:pPr>
    </w:p>
    <w:p w:rsidR="00465549" w:rsidRPr="00F24EE8" w:rsidRDefault="00465549" w:rsidP="00465549">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00465549" w:rsidRPr="00F24EE8" w:rsidRDefault="00465549" w:rsidP="00465549">
      <w:pPr>
        <w:rPr>
          <w:sz w:val="28"/>
          <w:szCs w:val="28"/>
        </w:rPr>
      </w:pPr>
    </w:p>
    <w:p w:rsidR="00465549" w:rsidRDefault="00465549" w:rsidP="00465549">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ind w:left="180" w:hanging="180"/>
        <w:rPr>
          <w:b/>
          <w:bCs/>
          <w:sz w:val="28"/>
          <w:szCs w:val="28"/>
        </w:rPr>
      </w:pPr>
      <w:r w:rsidRPr="00F24EE8">
        <w:rPr>
          <w:sz w:val="28"/>
          <w:szCs w:val="28"/>
        </w:rPr>
        <w:t xml:space="preserve">● </w:t>
      </w:r>
      <w:r>
        <w:rPr>
          <w:sz w:val="28"/>
          <w:szCs w:val="28"/>
        </w:rPr>
        <w:t>GEPA Statement</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suppressAutoHyphens/>
        <w:rPr>
          <w:color w:val="000000"/>
        </w:rPr>
      </w:pPr>
      <w:r>
        <w:rPr>
          <w:sz w:val="28"/>
          <w:szCs w:val="28"/>
        </w:rPr>
        <w:t xml:space="preserve">● </w:t>
      </w:r>
      <w:r w:rsidRPr="00093BD3">
        <w:rPr>
          <w:color w:val="000000"/>
          <w:sz w:val="28"/>
          <w:szCs w:val="28"/>
        </w:rPr>
        <w:t>Grants.gov Lobbying Form (formerly ED form 80-0013)</w:t>
      </w:r>
    </w:p>
    <w:p w:rsidR="00093BD3" w:rsidRDefault="00093BD3" w:rsidP="00093BD3">
      <w:pPr>
        <w:ind w:left="180" w:hanging="180"/>
        <w:rPr>
          <w:b/>
          <w:bCs/>
          <w:sz w:val="28"/>
          <w:szCs w:val="28"/>
        </w:rPr>
      </w:pPr>
    </w:p>
    <w:p w:rsidR="00465549" w:rsidRPr="00F24EE8" w:rsidRDefault="00465549" w:rsidP="00465549">
      <w:pPr>
        <w:ind w:left="180" w:hanging="180"/>
        <w:rPr>
          <w:b/>
          <w:bCs/>
          <w:sz w:val="28"/>
          <w:szCs w:val="28"/>
        </w:rPr>
      </w:pPr>
    </w:p>
    <w:p w:rsidR="00465549" w:rsidRPr="00F24EE8" w:rsidRDefault="00465549" w:rsidP="00465549">
      <w:pPr>
        <w:ind w:left="180" w:hanging="180"/>
        <w:rPr>
          <w:rFonts w:ascii="Arial" w:hAnsi="Arial" w:cs="Arial"/>
          <w:sz w:val="28"/>
          <w:szCs w:val="28"/>
        </w:rPr>
      </w:pPr>
    </w:p>
    <w:p w:rsidR="00465549" w:rsidRPr="00F24EE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0E770B" w:rsidRDefault="000E770B" w:rsidP="000E770B">
      <w:pPr>
        <w:adjustRightInd w:val="0"/>
        <w:jc w:val="center"/>
        <w:rPr>
          <w:rFonts w:ascii="Helvetica-Bold" w:hAnsi="Helvetica-Bold" w:cs="Helvetica-Bold"/>
          <w:b/>
          <w:bCs/>
          <w:sz w:val="16"/>
          <w:szCs w:val="16"/>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853056" w:rsidRDefault="00853056" w:rsidP="000E770B">
      <w:pPr>
        <w:adjustRightInd w:val="0"/>
        <w:jc w:val="center"/>
        <w:rPr>
          <w:rFonts w:ascii="Helvetica-Bold" w:hAnsi="Helvetica-Bold" w:cs="Helvetica-Bold"/>
          <w:b/>
          <w:bCs/>
          <w:sz w:val="20"/>
        </w:rPr>
      </w:pPr>
    </w:p>
    <w:p w:rsidR="000E770B" w:rsidRPr="00567CF8" w:rsidRDefault="000E770B" w:rsidP="000E770B">
      <w:pPr>
        <w:adjustRightInd w:val="0"/>
        <w:jc w:val="center"/>
        <w:rPr>
          <w:rFonts w:ascii="Helvetica-Bold" w:hAnsi="Helvetica-Bold" w:cs="Helvetica-Bold"/>
          <w:b/>
          <w:bCs/>
          <w:sz w:val="20"/>
        </w:rPr>
      </w:pPr>
      <w:r w:rsidRPr="00567CF8">
        <w:rPr>
          <w:rFonts w:ascii="Helvetica-Bold" w:hAnsi="Helvetica-Bold" w:cs="Helvetica-Bold"/>
          <w:b/>
          <w:bCs/>
          <w:sz w:val="20"/>
        </w:rPr>
        <w:lastRenderedPageBreak/>
        <w:t>INSTRUCTIONS FOR THE SF-424</w:t>
      </w:r>
    </w:p>
    <w:p w:rsidR="000E770B" w:rsidRPr="00567CF8" w:rsidRDefault="000E770B" w:rsidP="000E770B"/>
    <w:p w:rsidR="000E770B" w:rsidRPr="00567CF8" w:rsidRDefault="000E770B" w:rsidP="000E770B">
      <w:pPr>
        <w:adjustRightInd w:val="0"/>
        <w:rPr>
          <w:rFonts w:ascii="Helvetica" w:hAnsi="Helvetica" w:cs="Times-Roman"/>
          <w:sz w:val="18"/>
          <w:szCs w:val="18"/>
        </w:rPr>
      </w:pPr>
      <w:r w:rsidRPr="00567CF8">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0E770B" w:rsidRPr="00567CF8" w:rsidRDefault="000E770B" w:rsidP="000E77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20771A" w:rsidRPr="00567CF8" w:rsidTr="00B047E9">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Entry:</w:t>
            </w:r>
          </w:p>
        </w:tc>
      </w:tr>
      <w:tr w:rsidR="0020771A" w:rsidRPr="00567CF8" w:rsidTr="00B047E9">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adjustRightInd w:val="0"/>
              <w:rPr>
                <w:rFonts w:ascii="Helvetica" w:hAnsi="Helvetica" w:cs="Helvetica"/>
                <w:sz w:val="18"/>
                <w:szCs w:val="18"/>
              </w:rPr>
            </w:pPr>
            <w:r w:rsidRPr="00567CF8">
              <w:rPr>
                <w:rFonts w:ascii="Helvetica-Bold" w:hAnsi="Helvetica-Bold" w:cs="Helvetica-Bold"/>
                <w:b/>
                <w:bCs/>
                <w:sz w:val="18"/>
                <w:szCs w:val="18"/>
              </w:rPr>
              <w:t xml:space="preserve">Type of Submission: </w:t>
            </w:r>
            <w:r w:rsidRPr="00567CF8">
              <w:rPr>
                <w:rFonts w:ascii="Helvetica" w:hAnsi="Helvetica" w:cs="Helvetica"/>
                <w:sz w:val="18"/>
                <w:szCs w:val="18"/>
              </w:rPr>
              <w:t>(Required) Select one type of submission in accordance with agency instructions.</w:t>
            </w:r>
          </w:p>
          <w:p w:rsidR="000E770B" w:rsidRPr="00567CF8" w:rsidRDefault="000E770B" w:rsidP="00B047E9">
            <w:pPr>
              <w:adjustRightInd w:val="0"/>
              <w:rPr>
                <w:rFonts w:ascii="Helvetica" w:hAnsi="Helvetica" w:cs="Helvetica"/>
                <w:sz w:val="18"/>
                <w:szCs w:val="18"/>
              </w:rPr>
            </w:pPr>
            <w:r w:rsidRPr="00567CF8">
              <w:rPr>
                <w:rFonts w:ascii="Helvetica" w:hAnsi="Helvetica" w:cs="Helvetica"/>
                <w:sz w:val="18"/>
                <w:szCs w:val="18"/>
              </w:rPr>
              <w:t>• Pre-application</w:t>
            </w:r>
          </w:p>
          <w:p w:rsidR="000E770B" w:rsidRPr="00567CF8" w:rsidRDefault="000E770B" w:rsidP="00B047E9">
            <w:pPr>
              <w:adjustRightInd w:val="0"/>
              <w:rPr>
                <w:rFonts w:ascii="Helvetica" w:hAnsi="Helvetica" w:cs="Helvetica"/>
                <w:sz w:val="18"/>
                <w:szCs w:val="18"/>
              </w:rPr>
            </w:pPr>
            <w:r w:rsidRPr="00567CF8">
              <w:rPr>
                <w:rFonts w:ascii="Helvetica" w:hAnsi="Helvetica" w:cs="Helvetica"/>
                <w:sz w:val="18"/>
                <w:szCs w:val="18"/>
              </w:rPr>
              <w:t>• Application</w:t>
            </w:r>
          </w:p>
          <w:p w:rsidR="000E770B" w:rsidRPr="00567CF8" w:rsidRDefault="000E770B" w:rsidP="00B047E9">
            <w:pPr>
              <w:rPr>
                <w:rFonts w:ascii="Helvetica" w:hAnsi="Helvetica"/>
                <w:sz w:val="18"/>
                <w:szCs w:val="18"/>
              </w:rPr>
            </w:pPr>
            <w:r w:rsidRPr="00567CF8">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Name Of Federal Agency</w:t>
            </w:r>
            <w:r w:rsidRPr="00567CF8">
              <w:rPr>
                <w:rFonts w:ascii="Helvetica" w:hAnsi="Helvetica" w:cs="Helvetica"/>
                <w:sz w:val="18"/>
                <w:szCs w:val="18"/>
              </w:rPr>
              <w:t>: (Required) Enter the name of the federal agency from which assistance is being requested with this application.</w:t>
            </w:r>
          </w:p>
        </w:tc>
      </w:tr>
      <w:tr w:rsidR="0020771A" w:rsidRPr="00567CF8" w:rsidTr="00B047E9">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adjustRightInd w:val="0"/>
              <w:rPr>
                <w:rFonts w:ascii="Helvetica-Bold" w:hAnsi="Helvetica-Bold" w:cs="Helvetica-Bold"/>
                <w:b/>
                <w:bCs/>
                <w:sz w:val="18"/>
                <w:szCs w:val="18"/>
              </w:rPr>
            </w:pPr>
            <w:r w:rsidRPr="00567CF8">
              <w:rPr>
                <w:rFonts w:ascii="Helvetica-Bold" w:hAnsi="Helvetica-Bold" w:cs="Helvetica-Bold"/>
                <w:b/>
                <w:bCs/>
                <w:sz w:val="18"/>
                <w:szCs w:val="18"/>
              </w:rPr>
              <w:t>Catalog Of Federal Domestic Assistance Number/Title:</w:t>
            </w:r>
          </w:p>
          <w:p w:rsidR="000E770B" w:rsidRPr="00567CF8" w:rsidRDefault="000E770B" w:rsidP="00B047E9">
            <w:pPr>
              <w:adjustRightInd w:val="0"/>
              <w:rPr>
                <w:rFonts w:ascii="Helvetica-Bold" w:hAnsi="Helvetica-Bold" w:cs="Helvetica-Bold"/>
                <w:sz w:val="18"/>
                <w:szCs w:val="18"/>
              </w:rPr>
            </w:pPr>
            <w:r w:rsidRPr="00567CF8">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20771A" w:rsidRPr="00567CF8" w:rsidTr="00B047E9">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0E770B" w:rsidRPr="00567CF8" w:rsidRDefault="000E770B" w:rsidP="00B047E9">
            <w:pPr>
              <w:adjustRightInd w:val="0"/>
              <w:rPr>
                <w:rFonts w:ascii="Helvetica" w:hAnsi="Helvetica" w:cs="Helvetica"/>
                <w:sz w:val="18"/>
                <w:szCs w:val="18"/>
              </w:rPr>
            </w:pPr>
            <w:r w:rsidRPr="00567CF8">
              <w:rPr>
                <w:rFonts w:ascii="Helvetica-Bold" w:hAnsi="Helvetica-Bold" w:cs="Helvetica-Bold"/>
                <w:b/>
                <w:bCs/>
                <w:sz w:val="18"/>
                <w:szCs w:val="18"/>
              </w:rPr>
              <w:t>Type of Application</w:t>
            </w:r>
            <w:r w:rsidRPr="00567CF8">
              <w:rPr>
                <w:rFonts w:ascii="Helvetica" w:hAnsi="Helvetica" w:cs="Helvetica"/>
                <w:sz w:val="18"/>
                <w:szCs w:val="18"/>
              </w:rPr>
              <w:t>: (Required) Select one type of application in accordance with agency instructions.</w:t>
            </w:r>
          </w:p>
          <w:p w:rsidR="000E770B" w:rsidRPr="00567CF8" w:rsidRDefault="000E770B" w:rsidP="00B047E9">
            <w:pPr>
              <w:adjustRightInd w:val="0"/>
              <w:rPr>
                <w:rFonts w:ascii="Helvetica" w:hAnsi="Helvetica" w:cs="Helvetica"/>
                <w:sz w:val="18"/>
                <w:szCs w:val="18"/>
              </w:rPr>
            </w:pPr>
          </w:p>
          <w:p w:rsidR="000E770B" w:rsidRPr="00567CF8" w:rsidRDefault="000E770B" w:rsidP="00B047E9">
            <w:pPr>
              <w:adjustRightInd w:val="0"/>
              <w:rPr>
                <w:rFonts w:ascii="Helvetica" w:hAnsi="Helvetica" w:cs="Helvetica"/>
                <w:sz w:val="18"/>
                <w:szCs w:val="18"/>
              </w:rPr>
            </w:pPr>
            <w:r w:rsidRPr="00567CF8">
              <w:rPr>
                <w:rFonts w:ascii="Helvetica" w:hAnsi="Helvetica" w:cs="Helvetica"/>
                <w:sz w:val="18"/>
                <w:szCs w:val="18"/>
              </w:rPr>
              <w:t>• New – An application that is being submitted to an agency for the first time.</w:t>
            </w:r>
          </w:p>
          <w:p w:rsidR="000E770B" w:rsidRPr="00567CF8" w:rsidRDefault="000E770B" w:rsidP="00B047E9">
            <w:pPr>
              <w:adjustRightInd w:val="0"/>
              <w:rPr>
                <w:rFonts w:ascii="Helvetica" w:hAnsi="Helvetica" w:cs="Helvetica"/>
                <w:sz w:val="18"/>
                <w:szCs w:val="18"/>
              </w:rPr>
            </w:pPr>
            <w:r w:rsidRPr="00567CF8">
              <w:rPr>
                <w:rFonts w:ascii="Helvetica" w:hAnsi="Helvetica" w:cs="Helvetica"/>
                <w:sz w:val="18"/>
                <w:szCs w:val="18"/>
              </w:rPr>
              <w:t>• Continuation - An extension for an additional funding/budget period for a project with a projected completion date. This can include renewals.</w:t>
            </w:r>
          </w:p>
          <w:p w:rsidR="000E770B" w:rsidRPr="00567CF8" w:rsidRDefault="000E770B" w:rsidP="00B047E9">
            <w:pPr>
              <w:adjustRightInd w:val="0"/>
              <w:rPr>
                <w:rFonts w:ascii="Helvetica" w:hAnsi="Helvetica" w:cs="Helvetica"/>
                <w:sz w:val="18"/>
                <w:szCs w:val="18"/>
              </w:rPr>
            </w:pPr>
            <w:r w:rsidRPr="00567CF8">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0E770B" w:rsidRPr="00567CF8" w:rsidRDefault="000E770B" w:rsidP="00B047E9">
            <w:pPr>
              <w:adjustRightInd w:val="0"/>
              <w:rPr>
                <w:rFonts w:ascii="Helvetica" w:hAnsi="Helvetica" w:cs="Helvetica"/>
                <w:sz w:val="18"/>
                <w:szCs w:val="18"/>
              </w:rPr>
            </w:pPr>
          </w:p>
          <w:p w:rsidR="000E770B" w:rsidRPr="00567CF8" w:rsidRDefault="000E770B" w:rsidP="00B047E9">
            <w:pPr>
              <w:adjustRightInd w:val="0"/>
              <w:rPr>
                <w:rFonts w:ascii="Helvetica" w:hAnsi="Helvetica" w:cs="Helvetica"/>
                <w:sz w:val="18"/>
                <w:szCs w:val="18"/>
              </w:rPr>
            </w:pPr>
            <w:r w:rsidRPr="00567CF8">
              <w:rPr>
                <w:rFonts w:ascii="Helvetica" w:hAnsi="Helvetica" w:cs="Helvetica"/>
                <w:sz w:val="18"/>
                <w:szCs w:val="18"/>
              </w:rPr>
              <w:t>A. Increase Award                      D. Decrease Duration</w:t>
            </w:r>
          </w:p>
          <w:p w:rsidR="000E770B" w:rsidRPr="00567CF8" w:rsidRDefault="000E770B" w:rsidP="00B047E9">
            <w:pPr>
              <w:adjustRightInd w:val="0"/>
              <w:rPr>
                <w:rFonts w:ascii="Helvetica" w:hAnsi="Helvetica" w:cs="Helvetica"/>
                <w:sz w:val="18"/>
                <w:szCs w:val="18"/>
              </w:rPr>
            </w:pPr>
            <w:r w:rsidRPr="00567CF8">
              <w:rPr>
                <w:rFonts w:ascii="Helvetica" w:hAnsi="Helvetica" w:cs="Helvetica"/>
                <w:sz w:val="18"/>
                <w:szCs w:val="18"/>
              </w:rPr>
              <w:t>B. Decrease Award                     E. Other (specify)</w:t>
            </w:r>
          </w:p>
          <w:p w:rsidR="000E770B" w:rsidRPr="00567CF8" w:rsidRDefault="000E770B" w:rsidP="00B047E9">
            <w:pPr>
              <w:rPr>
                <w:rFonts w:ascii="Helvetica" w:hAnsi="Helvetica"/>
                <w:sz w:val="18"/>
                <w:szCs w:val="18"/>
              </w:rPr>
            </w:pPr>
            <w:r w:rsidRPr="00567CF8">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Funding Opportunity Number/Title: </w:t>
            </w:r>
            <w:r w:rsidRPr="00567CF8">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20771A" w:rsidRPr="00567CF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Competition Identification Number/Title: </w:t>
            </w:r>
            <w:r w:rsidRPr="00567CF8">
              <w:rPr>
                <w:rFonts w:ascii="Helvetica" w:hAnsi="Helvetica" w:cs="Helvetica"/>
                <w:sz w:val="18"/>
                <w:szCs w:val="18"/>
              </w:rPr>
              <w:t>Enter the competition identification number and title of the competition under which assistance is requested, if applicable.</w:t>
            </w:r>
          </w:p>
        </w:tc>
      </w:tr>
      <w:tr w:rsidR="0020771A" w:rsidRPr="00567CF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Areas Affected By Project: </w:t>
            </w:r>
            <w:r w:rsidRPr="00567CF8">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20771A" w:rsidRPr="00567CF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Date Received: </w:t>
            </w:r>
            <w:r w:rsidRPr="00567CF8">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Descriptive Title of Applicant’s Project: </w:t>
            </w:r>
            <w:r w:rsidRPr="00567CF8">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20771A" w:rsidRPr="00567CF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Bold" w:hAnsi="Helvetica-Bold" w:cs="Helvetica-Bold"/>
                <w:bCs/>
                <w:sz w:val="18"/>
                <w:szCs w:val="18"/>
              </w:rPr>
            </w:pPr>
            <w:r w:rsidRPr="00567CF8">
              <w:rPr>
                <w:rFonts w:ascii="Helvetica-Bold" w:hAnsi="Helvetica-Bold" w:cs="Helvetica-Bold"/>
                <w:b/>
                <w:bCs/>
                <w:sz w:val="18"/>
                <w:szCs w:val="18"/>
              </w:rPr>
              <w:t xml:space="preserve">Applicant Identifier: </w:t>
            </w:r>
            <w:r w:rsidRPr="00567CF8">
              <w:rPr>
                <w:rFonts w:ascii="Helvetica" w:hAnsi="Helvetica" w:cs="Helvetica"/>
                <w:sz w:val="18"/>
                <w:szCs w:val="18"/>
              </w:rPr>
              <w:t xml:space="preserve">Enter the entity identifier assigned </w:t>
            </w:r>
            <w:r w:rsidRPr="004279A2">
              <w:rPr>
                <w:rFonts w:ascii="Helvetica" w:hAnsi="Helvetica" w:cs="Helvetica"/>
                <w:strike/>
                <w:sz w:val="18"/>
                <w:szCs w:val="18"/>
              </w:rPr>
              <w:t>buy</w:t>
            </w:r>
            <w:r w:rsidRPr="00567CF8">
              <w:rPr>
                <w:rFonts w:ascii="Helvetica" w:hAnsi="Helvetica" w:cs="Helvetica"/>
                <w:sz w:val="18"/>
                <w:szCs w:val="18"/>
              </w:rPr>
              <w:t xml:space="preserve"> </w:t>
            </w:r>
            <w:r w:rsidR="00145CC1">
              <w:rPr>
                <w:rFonts w:ascii="Helvetica" w:hAnsi="Helvetica" w:cs="Helvetica"/>
                <w:sz w:val="18"/>
                <w:szCs w:val="18"/>
              </w:rPr>
              <w:t xml:space="preserve">by </w:t>
            </w:r>
            <w:r w:rsidRPr="00567CF8">
              <w:rPr>
                <w:rFonts w:ascii="Helvetica" w:hAnsi="Helvetica" w:cs="Helvetica"/>
                <w:sz w:val="18"/>
                <w:szCs w:val="18"/>
              </w:rPr>
              <w:t>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Bold" w:hAnsi="Helvetica-Bold" w:cs="Helvetica-Bold"/>
                <w:b/>
                <w:bCs/>
                <w:sz w:val="18"/>
                <w:szCs w:val="18"/>
              </w:rPr>
            </w:pPr>
          </w:p>
        </w:tc>
      </w:tr>
      <w:tr w:rsidR="0020771A" w:rsidRPr="00567CF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Federal Entity Identifier</w:t>
            </w:r>
            <w:r w:rsidRPr="00567CF8">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Congressional Districts Of</w:t>
            </w:r>
            <w:r w:rsidRPr="00567CF8">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w:t>
            </w:r>
            <w:r w:rsidRPr="00567CF8">
              <w:rPr>
                <w:rFonts w:ascii="Helvetica" w:hAnsi="Helvetica" w:cs="Helvetica"/>
                <w:sz w:val="18"/>
                <w:szCs w:val="18"/>
              </w:rPr>
              <w:lastRenderedPageBreak/>
              <w:t>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20771A" w:rsidRPr="00567CF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Federal Award Identifier</w:t>
            </w:r>
            <w:r w:rsidRPr="00567CF8">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r>
      <w:tr w:rsidR="0020771A" w:rsidRPr="00567CF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Date Received by State: </w:t>
            </w:r>
            <w:r w:rsidRPr="00567CF8">
              <w:rPr>
                <w:rFonts w:ascii="Helvetica" w:hAnsi="Helvetica" w:cs="Helvetica"/>
                <w:sz w:val="18"/>
                <w:szCs w:val="18"/>
              </w:rPr>
              <w:t xml:space="preserve">Leave this field blank. This date will be assigned by the state, if </w:t>
            </w:r>
            <w:r w:rsidRPr="00567CF8">
              <w:rPr>
                <w:rFonts w:ascii="Helvetica" w:hAnsi="Helvetica" w:cs="Helvetica"/>
                <w:sz w:val="18"/>
                <w:szCs w:val="18"/>
              </w:rPr>
              <w:lastRenderedPageBreak/>
              <w:t xml:space="preserve">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r>
      <w:tr w:rsidR="0020771A" w:rsidRPr="00567CF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State Application Identifier: </w:t>
            </w:r>
            <w:r w:rsidRPr="00567CF8">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r>
      <w:tr w:rsidR="0020771A" w:rsidRPr="00567CF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Applicant Information</w:t>
            </w:r>
            <w:r w:rsidRPr="00567CF8">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r>
      <w:tr w:rsidR="0020771A" w:rsidRPr="00567CF8" w:rsidTr="00B047E9">
        <w:tc>
          <w:tcPr>
            <w:tcW w:w="264" w:type="pct"/>
            <w:vMerge w:val="restar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a. Legal Name</w:t>
            </w:r>
            <w:r w:rsidRPr="00567CF8">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Proposed Project Start and End Dates</w:t>
            </w:r>
            <w:r w:rsidRPr="00567CF8">
              <w:rPr>
                <w:rFonts w:ascii="Helvetica" w:hAnsi="Helvetica" w:cs="Helvetica"/>
                <w:sz w:val="18"/>
                <w:szCs w:val="18"/>
              </w:rPr>
              <w:t>: (Required) Enter the proposed start date and end date of the project.</w:t>
            </w:r>
          </w:p>
        </w:tc>
      </w:tr>
      <w:tr w:rsidR="0020771A" w:rsidRPr="00567CF8" w:rsidTr="00B047E9">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b. Employer/Taxpayer Number (EIN/TIN): </w:t>
            </w:r>
            <w:r w:rsidRPr="00567CF8">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Estimated Funding: </w:t>
            </w:r>
            <w:r w:rsidRPr="00567CF8">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20771A" w:rsidRPr="00567CF8" w:rsidTr="00B047E9">
        <w:trPr>
          <w:cantSplit/>
        </w:trPr>
        <w:tc>
          <w:tcPr>
            <w:tcW w:w="264" w:type="pct"/>
            <w:vMerge w:val="restar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c. Organizational DUNS</w:t>
            </w:r>
            <w:r w:rsidRPr="00567CF8">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Is Application Subject to Review by State Under Executive Order 12372 Process? </w:t>
            </w:r>
            <w:r w:rsidRPr="00567CF8">
              <w:rPr>
                <w:rFonts w:ascii="Helvetica-Bold" w:hAnsi="Helvetica-Bold" w:cs="Helvetica-Bold"/>
                <w:bCs/>
                <w:sz w:val="18"/>
                <w:szCs w:val="18"/>
              </w:rPr>
              <w:t>(Required</w:t>
            </w:r>
            <w:r w:rsidRPr="00567CF8">
              <w:rPr>
                <w:rFonts w:ascii="Helvetica-Bold" w:hAnsi="Helvetica-Bold" w:cs="Helvetica-Bold"/>
                <w:b/>
                <w:bCs/>
                <w:sz w:val="18"/>
                <w:szCs w:val="18"/>
              </w:rPr>
              <w:t xml:space="preserve">) </w:t>
            </w:r>
            <w:r w:rsidRPr="00567CF8">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20771A" w:rsidRPr="00567CF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d. Address</w:t>
            </w:r>
            <w:r w:rsidRPr="00567CF8">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adjustRightInd w:val="0"/>
              <w:rPr>
                <w:rFonts w:ascii="Helvetica-Bold" w:hAnsi="Helvetica-Bold" w:cs="Helvetica-Bold"/>
                <w:b/>
                <w:bCs/>
                <w:sz w:val="18"/>
                <w:szCs w:val="18"/>
              </w:rPr>
            </w:pPr>
            <w:r w:rsidRPr="00567CF8">
              <w:rPr>
                <w:rFonts w:ascii="Helvetica-Bold" w:hAnsi="Helvetica-Bold" w:cs="Helvetica-Bold"/>
                <w:b/>
                <w:bCs/>
                <w:sz w:val="18"/>
                <w:szCs w:val="18"/>
              </w:rPr>
              <w:t>Is the Applicant Delinquent on any Federal Debt?</w:t>
            </w:r>
          </w:p>
          <w:p w:rsidR="000E770B" w:rsidRPr="00567CF8" w:rsidRDefault="000E770B" w:rsidP="00B047E9">
            <w:pPr>
              <w:rPr>
                <w:rFonts w:ascii="Helvetica" w:hAnsi="Helvetica"/>
                <w:sz w:val="18"/>
                <w:szCs w:val="18"/>
              </w:rPr>
            </w:pPr>
            <w:r w:rsidRPr="00567CF8">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20771A" w:rsidRPr="00567CF8" w:rsidTr="00B047E9">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 xml:space="preserve">e. Organizational Unit: </w:t>
            </w:r>
            <w:r w:rsidRPr="00567CF8">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Bold" w:hAnsi="Helvetica-Bold" w:cs="Helvetica-Bold"/>
                <w:b/>
                <w:bCs/>
                <w:sz w:val="18"/>
                <w:szCs w:val="18"/>
              </w:rPr>
              <w:t>Authorized Representative</w:t>
            </w:r>
            <w:r w:rsidRPr="00567CF8">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20771A" w:rsidRPr="00567CF8" w:rsidTr="00B047E9">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Bold" w:hAnsi="Helvetica-Bold" w:cs="Helvetica-Bold"/>
                <w:b/>
                <w:bCs/>
                <w:sz w:val="18"/>
                <w:szCs w:val="18"/>
              </w:rPr>
            </w:pPr>
            <w:r w:rsidRPr="00567CF8">
              <w:rPr>
                <w:rFonts w:ascii="Helvetica-Bold" w:hAnsi="Helvetica-Bold" w:cs="Helvetica-Bold"/>
                <w:b/>
                <w:bCs/>
                <w:sz w:val="18"/>
                <w:szCs w:val="18"/>
              </w:rPr>
              <w:t xml:space="preserve">f. Name and contact information of person to be contacted on matters involving this application: </w:t>
            </w:r>
            <w:r w:rsidRPr="00567CF8">
              <w:rPr>
                <w:rFonts w:ascii="Helvetica-Bold" w:hAnsi="Helvetica-Bold" w:cs="Helvetica-Bold"/>
                <w:bCs/>
                <w:sz w:val="18"/>
                <w:szCs w:val="18"/>
              </w:rPr>
              <w:t xml:space="preserve">Enter the first and last name (Required); prefix, middle name, suffix, title.  Enter </w:t>
            </w:r>
            <w:r w:rsidRPr="00567CF8">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r>
      <w:tr w:rsidR="0020771A" w:rsidRPr="00567CF8" w:rsidTr="00B047E9">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rPr>
                <w:rFonts w:ascii="Helvetica" w:hAnsi="Helvetica"/>
                <w:sz w:val="18"/>
                <w:szCs w:val="18"/>
              </w:rPr>
            </w:pPr>
            <w:r w:rsidRPr="00567CF8">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 w:hAnsi="Helvetica"/>
                <w:sz w:val="18"/>
                <w:szCs w:val="18"/>
              </w:rPr>
            </w:pPr>
          </w:p>
        </w:tc>
      </w:tr>
      <w:tr w:rsidR="0020771A" w:rsidRPr="00567CF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A.</w:t>
            </w:r>
            <w:r w:rsidRPr="00567CF8">
              <w:rPr>
                <w:rFonts w:eastAsia="Helvetica"/>
                <w:sz w:val="18"/>
                <w:szCs w:val="18"/>
              </w:rPr>
              <w:t xml:space="preserve">     </w:t>
            </w:r>
            <w:r w:rsidRPr="00567CF8">
              <w:rPr>
                <w:rFonts w:ascii="Helvetica" w:hAnsi="Helvetica" w:cs="Helvetica"/>
                <w:sz w:val="18"/>
                <w:szCs w:val="18"/>
              </w:rPr>
              <w:t>State Government</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B.</w:t>
            </w:r>
            <w:r w:rsidRPr="00567CF8">
              <w:rPr>
                <w:rFonts w:eastAsia="Helvetica"/>
                <w:sz w:val="18"/>
                <w:szCs w:val="18"/>
              </w:rPr>
              <w:t xml:space="preserve">     </w:t>
            </w:r>
            <w:r w:rsidRPr="00567CF8">
              <w:rPr>
                <w:rFonts w:ascii="Helvetica" w:hAnsi="Helvetica" w:cs="Helvetica"/>
                <w:sz w:val="18"/>
                <w:szCs w:val="18"/>
              </w:rPr>
              <w:t>County Government</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C.</w:t>
            </w:r>
            <w:r w:rsidRPr="00567CF8">
              <w:rPr>
                <w:rFonts w:eastAsia="Helvetica"/>
                <w:sz w:val="18"/>
                <w:szCs w:val="18"/>
              </w:rPr>
              <w:t xml:space="preserve">     </w:t>
            </w:r>
            <w:r w:rsidRPr="00567CF8">
              <w:rPr>
                <w:rFonts w:ascii="Helvetica" w:hAnsi="Helvetica" w:cs="Helvetica"/>
                <w:sz w:val="18"/>
                <w:szCs w:val="18"/>
              </w:rPr>
              <w:t>City or Township Government</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D.</w:t>
            </w:r>
            <w:r w:rsidRPr="00567CF8">
              <w:rPr>
                <w:rFonts w:eastAsia="Helvetica"/>
                <w:sz w:val="18"/>
                <w:szCs w:val="18"/>
              </w:rPr>
              <w:t xml:space="preserve">     </w:t>
            </w:r>
            <w:r w:rsidRPr="00567CF8">
              <w:rPr>
                <w:rFonts w:ascii="Helvetica" w:hAnsi="Helvetica" w:cs="Helvetica"/>
                <w:sz w:val="18"/>
                <w:szCs w:val="18"/>
              </w:rPr>
              <w:t>Special District Government</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lastRenderedPageBreak/>
              <w:t>E.</w:t>
            </w:r>
            <w:r w:rsidRPr="00567CF8">
              <w:rPr>
                <w:rFonts w:eastAsia="Helvetica"/>
                <w:sz w:val="18"/>
                <w:szCs w:val="18"/>
              </w:rPr>
              <w:t xml:space="preserve">     </w:t>
            </w:r>
            <w:r w:rsidRPr="00567CF8">
              <w:rPr>
                <w:rFonts w:ascii="Helvetica" w:hAnsi="Helvetica" w:cs="Helvetica"/>
                <w:sz w:val="18"/>
                <w:szCs w:val="18"/>
              </w:rPr>
              <w:t>Regional Organization</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F.</w:t>
            </w:r>
            <w:r w:rsidRPr="00567CF8">
              <w:rPr>
                <w:rFonts w:eastAsia="Helvetica"/>
                <w:sz w:val="18"/>
                <w:szCs w:val="18"/>
              </w:rPr>
              <w:t xml:space="preserve">     </w:t>
            </w:r>
            <w:r w:rsidRPr="00567CF8">
              <w:rPr>
                <w:rFonts w:ascii="Helvetica" w:hAnsi="Helvetica" w:cs="Helvetica"/>
                <w:sz w:val="18"/>
                <w:szCs w:val="18"/>
              </w:rPr>
              <w:t>U.S. Territory or Possession</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G.</w:t>
            </w:r>
            <w:r w:rsidRPr="00567CF8">
              <w:rPr>
                <w:rFonts w:eastAsia="Helvetica"/>
                <w:sz w:val="18"/>
                <w:szCs w:val="18"/>
              </w:rPr>
              <w:t xml:space="preserve">    </w:t>
            </w:r>
            <w:r w:rsidRPr="00567CF8">
              <w:rPr>
                <w:rFonts w:ascii="Helvetica" w:hAnsi="Helvetica" w:cs="Helvetica"/>
                <w:sz w:val="18"/>
                <w:szCs w:val="18"/>
              </w:rPr>
              <w:t>Independent School District</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H.</w:t>
            </w:r>
            <w:r w:rsidRPr="00567CF8">
              <w:rPr>
                <w:rFonts w:eastAsia="Helvetica"/>
                <w:sz w:val="18"/>
                <w:szCs w:val="18"/>
              </w:rPr>
              <w:t xml:space="preserve">     </w:t>
            </w:r>
            <w:r w:rsidRPr="00567CF8">
              <w:rPr>
                <w:rFonts w:ascii="Helvetica" w:hAnsi="Helvetica" w:cs="Helvetica"/>
                <w:sz w:val="18"/>
                <w:szCs w:val="18"/>
              </w:rPr>
              <w:t>Public/State Controlled Institution of Higher Education</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I.</w:t>
            </w:r>
            <w:r w:rsidRPr="00567CF8">
              <w:rPr>
                <w:rFonts w:eastAsia="Helvetica"/>
                <w:sz w:val="18"/>
                <w:szCs w:val="18"/>
              </w:rPr>
              <w:t xml:space="preserve">      </w:t>
            </w:r>
            <w:r w:rsidRPr="00567CF8">
              <w:rPr>
                <w:rFonts w:ascii="Helvetica" w:hAnsi="Helvetica" w:cs="Helvetica"/>
                <w:sz w:val="18"/>
                <w:szCs w:val="18"/>
              </w:rPr>
              <w:t>Indian/Native American Tribal Government (Federally Recognized)</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J.</w:t>
            </w:r>
            <w:r w:rsidRPr="00567CF8">
              <w:rPr>
                <w:rFonts w:eastAsia="Helvetica"/>
                <w:sz w:val="18"/>
                <w:szCs w:val="18"/>
              </w:rPr>
              <w:t xml:space="preserve">     </w:t>
            </w:r>
            <w:r w:rsidRPr="00567CF8">
              <w:rPr>
                <w:rFonts w:ascii="Helvetica" w:hAnsi="Helvetica" w:cs="Helvetica"/>
                <w:sz w:val="18"/>
                <w:szCs w:val="18"/>
              </w:rPr>
              <w:t>Indian/Native American Tribal Government (Other than Federally Recognized)</w:t>
            </w:r>
          </w:p>
          <w:p w:rsidR="000E770B" w:rsidRPr="00567CF8" w:rsidRDefault="000E770B" w:rsidP="00B047E9">
            <w:pPr>
              <w:tabs>
                <w:tab w:val="num" w:pos="492"/>
              </w:tabs>
              <w:adjustRightInd w:val="0"/>
              <w:ind w:left="492" w:hanging="360"/>
              <w:rPr>
                <w:rFonts w:ascii="Helvetica" w:hAnsi="Helvetica" w:cs="Helvetica"/>
                <w:sz w:val="18"/>
                <w:szCs w:val="18"/>
              </w:rPr>
            </w:pPr>
            <w:r w:rsidRPr="00567CF8">
              <w:rPr>
                <w:rFonts w:ascii="Helvetica" w:eastAsia="Helvetica" w:hAnsi="Helvetica" w:cs="Helvetica"/>
                <w:sz w:val="18"/>
                <w:szCs w:val="18"/>
              </w:rPr>
              <w:t>K.</w:t>
            </w:r>
            <w:r w:rsidRPr="00567CF8">
              <w:rPr>
                <w:rFonts w:eastAsia="Helvetica"/>
                <w:sz w:val="18"/>
                <w:szCs w:val="18"/>
              </w:rPr>
              <w:t xml:space="preserve">     </w:t>
            </w:r>
            <w:r w:rsidRPr="00567CF8">
              <w:rPr>
                <w:rFonts w:ascii="Helvetica" w:hAnsi="Helvetica" w:cs="Helvetica"/>
                <w:sz w:val="18"/>
                <w:szCs w:val="18"/>
              </w:rPr>
              <w:t>Indian/Native American Tribally Designated Organization</w:t>
            </w:r>
          </w:p>
          <w:p w:rsidR="000E770B" w:rsidRPr="00567CF8" w:rsidRDefault="000E770B" w:rsidP="00B047E9">
            <w:pPr>
              <w:tabs>
                <w:tab w:val="num" w:pos="492"/>
              </w:tabs>
              <w:ind w:left="492" w:hanging="360"/>
              <w:rPr>
                <w:rFonts w:ascii="Helvetica" w:hAnsi="Helvetica"/>
                <w:sz w:val="18"/>
                <w:szCs w:val="18"/>
              </w:rPr>
            </w:pPr>
            <w:r w:rsidRPr="00567CF8">
              <w:rPr>
                <w:rFonts w:ascii="Helvetica" w:eastAsia="Helvetica" w:hAnsi="Helvetica" w:cs="Helvetica"/>
                <w:sz w:val="18"/>
                <w:szCs w:val="18"/>
              </w:rPr>
              <w:t>L.</w:t>
            </w:r>
            <w:r w:rsidRPr="00567CF8">
              <w:rPr>
                <w:rFonts w:eastAsia="Helvetica"/>
                <w:sz w:val="18"/>
                <w:szCs w:val="18"/>
              </w:rPr>
              <w:t xml:space="preserve">     </w:t>
            </w:r>
            <w:r w:rsidRPr="00567CF8">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lastRenderedPageBreak/>
              <w:t>M.</w:t>
            </w:r>
            <w:r w:rsidRPr="00567CF8">
              <w:rPr>
                <w:rFonts w:eastAsia="Helvetica"/>
                <w:sz w:val="18"/>
                <w:szCs w:val="18"/>
              </w:rPr>
              <w:t xml:space="preserve">    </w:t>
            </w:r>
            <w:r w:rsidRPr="00567CF8">
              <w:rPr>
                <w:rFonts w:ascii="Helvetica" w:hAnsi="Helvetica" w:cs="Helvetica"/>
                <w:sz w:val="18"/>
                <w:szCs w:val="18"/>
              </w:rPr>
              <w:t>Nonprofit</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N.</w:t>
            </w:r>
            <w:r w:rsidRPr="00567CF8">
              <w:rPr>
                <w:rFonts w:eastAsia="Helvetica"/>
                <w:sz w:val="18"/>
                <w:szCs w:val="18"/>
              </w:rPr>
              <w:t xml:space="preserve">     </w:t>
            </w:r>
            <w:r w:rsidRPr="00567CF8">
              <w:rPr>
                <w:rFonts w:ascii="Helvetica" w:hAnsi="Helvetica" w:cs="Helvetica"/>
                <w:sz w:val="18"/>
                <w:szCs w:val="18"/>
              </w:rPr>
              <w:t>Private Institution of Higher Education</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O.</w:t>
            </w:r>
            <w:r w:rsidRPr="00567CF8">
              <w:rPr>
                <w:rFonts w:eastAsia="Helvetica"/>
                <w:sz w:val="18"/>
                <w:szCs w:val="18"/>
              </w:rPr>
              <w:t xml:space="preserve">    </w:t>
            </w:r>
            <w:r w:rsidRPr="00567CF8">
              <w:rPr>
                <w:rFonts w:ascii="Helvetica" w:hAnsi="Helvetica" w:cs="Helvetica"/>
                <w:sz w:val="18"/>
                <w:szCs w:val="18"/>
              </w:rPr>
              <w:t>Individual</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P.</w:t>
            </w:r>
            <w:r w:rsidRPr="00567CF8">
              <w:rPr>
                <w:rFonts w:eastAsia="Helvetica"/>
                <w:sz w:val="18"/>
                <w:szCs w:val="18"/>
              </w:rPr>
              <w:t xml:space="preserve">     </w:t>
            </w:r>
            <w:r w:rsidRPr="00567CF8">
              <w:rPr>
                <w:rFonts w:ascii="Helvetica" w:hAnsi="Helvetica" w:cs="Helvetica"/>
                <w:sz w:val="18"/>
                <w:szCs w:val="18"/>
              </w:rPr>
              <w:t xml:space="preserve">For-Profit Organization (Other than </w:t>
            </w:r>
            <w:r w:rsidRPr="00567CF8">
              <w:rPr>
                <w:rFonts w:ascii="Helvetica" w:hAnsi="Helvetica" w:cs="Helvetica"/>
                <w:sz w:val="18"/>
                <w:szCs w:val="18"/>
              </w:rPr>
              <w:lastRenderedPageBreak/>
              <w:t>Small Business)</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Q.</w:t>
            </w:r>
            <w:r w:rsidRPr="00567CF8">
              <w:rPr>
                <w:rFonts w:eastAsia="Helvetica"/>
                <w:sz w:val="18"/>
                <w:szCs w:val="18"/>
              </w:rPr>
              <w:t xml:space="preserve">    </w:t>
            </w:r>
            <w:r w:rsidRPr="00567CF8">
              <w:rPr>
                <w:rFonts w:ascii="Helvetica" w:hAnsi="Helvetica" w:cs="Helvetica"/>
                <w:sz w:val="18"/>
                <w:szCs w:val="18"/>
              </w:rPr>
              <w:t>Small Business</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R.</w:t>
            </w:r>
            <w:r w:rsidRPr="00567CF8">
              <w:rPr>
                <w:rFonts w:eastAsia="Helvetica"/>
                <w:sz w:val="18"/>
                <w:szCs w:val="18"/>
              </w:rPr>
              <w:t xml:space="preserve">     </w:t>
            </w:r>
            <w:r w:rsidRPr="00567CF8">
              <w:rPr>
                <w:rFonts w:ascii="Helvetica" w:hAnsi="Helvetica" w:cs="Helvetica"/>
                <w:sz w:val="18"/>
                <w:szCs w:val="18"/>
              </w:rPr>
              <w:t>Hispanic-serving Institution</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S.</w:t>
            </w:r>
            <w:r w:rsidRPr="00567CF8">
              <w:rPr>
                <w:rFonts w:eastAsia="Helvetica"/>
                <w:sz w:val="18"/>
                <w:szCs w:val="18"/>
              </w:rPr>
              <w:t xml:space="preserve">     </w:t>
            </w:r>
            <w:r w:rsidRPr="00567CF8">
              <w:rPr>
                <w:rFonts w:ascii="Helvetica" w:hAnsi="Helvetica" w:cs="Helvetica"/>
                <w:sz w:val="18"/>
                <w:szCs w:val="18"/>
              </w:rPr>
              <w:t>Historically Black Colleges and Universities (HBCUs)</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T.</w:t>
            </w:r>
            <w:r w:rsidRPr="00567CF8">
              <w:rPr>
                <w:rFonts w:eastAsia="Helvetica"/>
                <w:sz w:val="18"/>
                <w:szCs w:val="18"/>
              </w:rPr>
              <w:t xml:space="preserve">     </w:t>
            </w:r>
            <w:r w:rsidRPr="00567CF8">
              <w:rPr>
                <w:rFonts w:ascii="Helvetica" w:hAnsi="Helvetica" w:cs="Helvetica"/>
                <w:sz w:val="18"/>
                <w:szCs w:val="18"/>
              </w:rPr>
              <w:t>Tribally Controlled Colleges and Universities (TCCUs)</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U.</w:t>
            </w:r>
            <w:r w:rsidRPr="00567CF8">
              <w:rPr>
                <w:rFonts w:eastAsia="Helvetica"/>
                <w:sz w:val="18"/>
                <w:szCs w:val="18"/>
              </w:rPr>
              <w:t xml:space="preserve">     </w:t>
            </w:r>
            <w:r w:rsidRPr="00567CF8">
              <w:rPr>
                <w:rFonts w:ascii="Helvetica" w:hAnsi="Helvetica" w:cs="Helvetica"/>
                <w:sz w:val="18"/>
                <w:szCs w:val="18"/>
              </w:rPr>
              <w:t>Alaska Native and Native Hawaiian Serving Institutions</w:t>
            </w:r>
          </w:p>
          <w:p w:rsidR="000E770B" w:rsidRPr="00567CF8" w:rsidRDefault="000E770B" w:rsidP="00B047E9">
            <w:pPr>
              <w:tabs>
                <w:tab w:val="num" w:pos="552"/>
              </w:tabs>
              <w:adjustRightInd w:val="0"/>
              <w:ind w:left="552" w:hanging="360"/>
              <w:rPr>
                <w:rFonts w:ascii="Helvetica" w:hAnsi="Helvetica" w:cs="Helvetica"/>
                <w:sz w:val="18"/>
                <w:szCs w:val="18"/>
              </w:rPr>
            </w:pPr>
            <w:r w:rsidRPr="00567CF8">
              <w:rPr>
                <w:rFonts w:ascii="Helvetica" w:eastAsia="Helvetica" w:hAnsi="Helvetica" w:cs="Helvetica"/>
                <w:sz w:val="18"/>
                <w:szCs w:val="18"/>
              </w:rPr>
              <w:t>V.</w:t>
            </w:r>
            <w:r w:rsidRPr="00567CF8">
              <w:rPr>
                <w:rFonts w:eastAsia="Helvetica"/>
                <w:sz w:val="18"/>
                <w:szCs w:val="18"/>
              </w:rPr>
              <w:t xml:space="preserve">     </w:t>
            </w:r>
            <w:r w:rsidRPr="00567CF8">
              <w:rPr>
                <w:rFonts w:ascii="Helvetica" w:hAnsi="Helvetica" w:cs="Helvetica"/>
                <w:sz w:val="18"/>
                <w:szCs w:val="18"/>
              </w:rPr>
              <w:t>Non-US Entity</w:t>
            </w:r>
          </w:p>
          <w:p w:rsidR="000E770B" w:rsidRPr="00567CF8" w:rsidRDefault="000E770B" w:rsidP="00B047E9">
            <w:pPr>
              <w:tabs>
                <w:tab w:val="num" w:pos="552"/>
              </w:tabs>
              <w:ind w:left="552" w:hanging="360"/>
              <w:rPr>
                <w:rFonts w:ascii="Helvetica" w:hAnsi="Helvetica"/>
                <w:sz w:val="18"/>
                <w:szCs w:val="18"/>
              </w:rPr>
            </w:pPr>
            <w:r w:rsidRPr="00567CF8">
              <w:rPr>
                <w:rFonts w:ascii="Helvetica" w:eastAsia="Helvetica" w:hAnsi="Helvetica" w:cs="Helvetica"/>
                <w:sz w:val="18"/>
                <w:szCs w:val="18"/>
              </w:rPr>
              <w:t>W.</w:t>
            </w:r>
            <w:r w:rsidRPr="00567CF8">
              <w:rPr>
                <w:rFonts w:eastAsia="Helvetica"/>
                <w:sz w:val="18"/>
                <w:szCs w:val="18"/>
              </w:rPr>
              <w:t xml:space="preserve">    </w:t>
            </w:r>
            <w:r w:rsidRPr="00567CF8">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567CF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567CF8" w:rsidRDefault="000E770B" w:rsidP="00B047E9">
            <w:pPr>
              <w:rPr>
                <w:rFonts w:ascii="Helvetica" w:hAnsi="Helvetica"/>
                <w:sz w:val="18"/>
                <w:szCs w:val="18"/>
              </w:rPr>
            </w:pPr>
          </w:p>
        </w:tc>
      </w:tr>
    </w:tbl>
    <w:p w:rsidR="000E770B" w:rsidRPr="00567CF8" w:rsidRDefault="000E770B" w:rsidP="000E770B">
      <w:pPr>
        <w:rPr>
          <w:rFonts w:ascii="Helvetica" w:hAnsi="Helvetica" w:cs="Helvetica"/>
          <w:b/>
          <w:sz w:val="18"/>
          <w:szCs w:val="18"/>
          <w:u w:val="single"/>
        </w:rPr>
      </w:pPr>
    </w:p>
    <w:p w:rsidR="000E770B" w:rsidRPr="00567CF8" w:rsidRDefault="000E770B" w:rsidP="000E770B">
      <w:pPr>
        <w:rPr>
          <w:rFonts w:ascii="Helvetica" w:hAnsi="Helvetica" w:cs="Helvetica"/>
          <w:b/>
          <w:sz w:val="18"/>
          <w:szCs w:val="18"/>
          <w:u w:val="single"/>
        </w:rPr>
      </w:pPr>
    </w:p>
    <w:p w:rsidR="000E770B" w:rsidRPr="00567CF8" w:rsidRDefault="000E770B" w:rsidP="000E770B">
      <w:pPr>
        <w:ind w:left="720"/>
        <w:rPr>
          <w:rFonts w:ascii="Helvetica" w:hAnsi="Helvetica" w:cs="Helvetica"/>
          <w:sz w:val="18"/>
          <w:szCs w:val="18"/>
        </w:rPr>
      </w:pPr>
      <w:r w:rsidRPr="00567CF8">
        <w:rPr>
          <w:rFonts w:ascii="Helvetica" w:hAnsi="Helvetica" w:cs="Helvetica"/>
          <w:sz w:val="18"/>
          <w:szCs w:val="18"/>
          <w:u w:val="single"/>
        </w:rPr>
        <w:t>[</w:t>
      </w:r>
      <w:r w:rsidRPr="00567CF8">
        <w:rPr>
          <w:rFonts w:ascii="Helvetica" w:hAnsi="Helvetica" w:cs="Helvetica"/>
          <w:b/>
          <w:sz w:val="18"/>
          <w:szCs w:val="18"/>
          <w:u w:val="single"/>
        </w:rPr>
        <w:t>U.S Department of Education note</w:t>
      </w:r>
      <w:r w:rsidRPr="00567CF8">
        <w:rPr>
          <w:rFonts w:ascii="Helvetica" w:hAnsi="Helvetica" w:cs="Helvetica"/>
          <w:sz w:val="18"/>
          <w:szCs w:val="18"/>
        </w:rPr>
        <w:t xml:space="preserve">: As of spring, 2010, the FON discussed in Block 12 of the instructions can be found via the following URL:  </w:t>
      </w:r>
      <w:hyperlink r:id="rId46" w:history="1">
        <w:r w:rsidRPr="00567CF8">
          <w:rPr>
            <w:rStyle w:val="Hyperlink"/>
            <w:rFonts w:ascii="Helvetica" w:hAnsi="Helvetica" w:cs="Helvetica"/>
            <w:sz w:val="18"/>
            <w:szCs w:val="18"/>
          </w:rPr>
          <w:t>http://www.grants.gov/applicants/find_grant_opportunities.jsp</w:t>
        </w:r>
      </w:hyperlink>
      <w:r w:rsidRPr="00567CF8">
        <w:rPr>
          <w:rFonts w:ascii="Helvetica" w:hAnsi="Helvetica" w:cs="Helvetica"/>
          <w:sz w:val="18"/>
          <w:szCs w:val="18"/>
        </w:rPr>
        <w:t>.]</w:t>
      </w:r>
    </w:p>
    <w:p w:rsidR="0000623A" w:rsidRPr="00567CF8" w:rsidRDefault="0000623A" w:rsidP="000E770B">
      <w:pPr>
        <w:ind w:left="720"/>
        <w:rPr>
          <w:rFonts w:ascii="Helvetica" w:hAnsi="Helvetica" w:cs="Helvetica"/>
          <w:sz w:val="18"/>
          <w:szCs w:val="18"/>
        </w:rPr>
      </w:pPr>
    </w:p>
    <w:p w:rsidR="0000623A" w:rsidRPr="00567CF8" w:rsidRDefault="0000623A" w:rsidP="000E770B">
      <w:pPr>
        <w:ind w:left="720"/>
        <w:rPr>
          <w:rFonts w:ascii="Helvetica" w:hAnsi="Helvetica" w:cs="Helvetica"/>
          <w:sz w:val="18"/>
          <w:szCs w:val="18"/>
        </w:rPr>
      </w:pPr>
    </w:p>
    <w:p w:rsidR="0000623A" w:rsidRPr="00567CF8" w:rsidRDefault="0000623A" w:rsidP="000E770B">
      <w:pPr>
        <w:ind w:left="720"/>
        <w:rPr>
          <w:rFonts w:ascii="Helvetica" w:hAnsi="Helvetica" w:cs="Helvetica"/>
          <w:sz w:val="18"/>
          <w:szCs w:val="18"/>
        </w:rPr>
      </w:pPr>
    </w:p>
    <w:p w:rsidR="0000623A" w:rsidRPr="00567CF8" w:rsidRDefault="0000623A" w:rsidP="000E770B">
      <w:pPr>
        <w:ind w:left="720"/>
        <w:rPr>
          <w:rFonts w:ascii="Helvetica" w:hAnsi="Helvetica" w:cs="Helvetica"/>
          <w:sz w:val="18"/>
          <w:szCs w:val="18"/>
        </w:rPr>
      </w:pPr>
    </w:p>
    <w:p w:rsidR="00853056" w:rsidRPr="00567CF8" w:rsidRDefault="00853056" w:rsidP="000E770B">
      <w:pPr>
        <w:ind w:left="720"/>
        <w:rPr>
          <w:rFonts w:ascii="Helvetica" w:hAnsi="Helvetica" w:cs="Helvetica"/>
          <w:sz w:val="18"/>
          <w:szCs w:val="18"/>
        </w:rPr>
      </w:pPr>
    </w:p>
    <w:p w:rsidR="00853056" w:rsidRPr="00567CF8" w:rsidRDefault="00853056" w:rsidP="000E770B">
      <w:pPr>
        <w:ind w:left="720"/>
        <w:rPr>
          <w:rFonts w:ascii="Helvetica" w:hAnsi="Helvetica" w:cs="Helvetica"/>
          <w:sz w:val="18"/>
          <w:szCs w:val="18"/>
        </w:rPr>
      </w:pPr>
    </w:p>
    <w:p w:rsidR="00853056" w:rsidRPr="00567CF8" w:rsidRDefault="00853056" w:rsidP="000E770B">
      <w:pPr>
        <w:ind w:left="720"/>
        <w:rPr>
          <w:rFonts w:ascii="Helvetica" w:hAnsi="Helvetica" w:cs="Helvetica"/>
          <w:sz w:val="18"/>
          <w:szCs w:val="18"/>
        </w:rPr>
      </w:pPr>
    </w:p>
    <w:p w:rsidR="00853056" w:rsidRPr="00567CF8"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Default="00853056" w:rsidP="000E770B">
      <w:pPr>
        <w:ind w:left="720"/>
        <w:rPr>
          <w:rFonts w:ascii="Helvetica" w:hAnsi="Helvetica" w:cs="Helvetica"/>
          <w:sz w:val="18"/>
          <w:szCs w:val="18"/>
        </w:rPr>
      </w:pPr>
    </w:p>
    <w:p w:rsidR="00853056" w:rsidRPr="00F24EE8" w:rsidRDefault="00853056" w:rsidP="000E770B">
      <w:pPr>
        <w:ind w:left="720"/>
        <w:rPr>
          <w:rFonts w:ascii="Helvetica" w:hAnsi="Helvetica" w:cs="Helvetica"/>
          <w:sz w:val="18"/>
          <w:szCs w:val="18"/>
        </w:rPr>
      </w:pPr>
    </w:p>
    <w:p w:rsidR="004C673E" w:rsidRDefault="004C673E" w:rsidP="000E770B">
      <w:pPr>
        <w:ind w:left="720"/>
      </w:pPr>
    </w:p>
    <w:p w:rsidR="0020771A" w:rsidRDefault="0020771A" w:rsidP="0020771A">
      <w:pPr>
        <w:tabs>
          <w:tab w:val="left" w:pos="315"/>
          <w:tab w:val="left" w:pos="450"/>
          <w:tab w:val="left" w:pos="1890"/>
          <w:tab w:val="left" w:pos="3960"/>
        </w:tabs>
        <w:ind w:left="-180"/>
        <w:jc w:val="center"/>
        <w:rPr>
          <w:b/>
          <w:color w:val="000000"/>
        </w:rPr>
      </w:pPr>
      <w:r>
        <w:rPr>
          <w:b/>
          <w:color w:val="000000"/>
        </w:rPr>
        <w:lastRenderedPageBreak/>
        <w:t xml:space="preserve">Instructions for U.S. Department of Education </w:t>
      </w:r>
    </w:p>
    <w:p w:rsidR="0020771A" w:rsidRDefault="0020771A" w:rsidP="0020771A">
      <w:pPr>
        <w:tabs>
          <w:tab w:val="left" w:pos="315"/>
          <w:tab w:val="left" w:pos="450"/>
          <w:tab w:val="left" w:pos="1890"/>
          <w:tab w:val="left" w:pos="3960"/>
        </w:tabs>
        <w:ind w:left="-180"/>
        <w:jc w:val="center"/>
        <w:rPr>
          <w:b/>
          <w:color w:val="000000"/>
        </w:rPr>
      </w:pPr>
      <w:r>
        <w:rPr>
          <w:b/>
          <w:color w:val="000000"/>
        </w:rPr>
        <w:t>Supplemental Information for the SF-424</w:t>
      </w:r>
    </w:p>
    <w:p w:rsidR="0020771A" w:rsidRDefault="0020771A" w:rsidP="0020771A">
      <w:pPr>
        <w:tabs>
          <w:tab w:val="left" w:pos="315"/>
          <w:tab w:val="left" w:pos="450"/>
          <w:tab w:val="left" w:pos="1890"/>
          <w:tab w:val="left" w:pos="3960"/>
        </w:tabs>
        <w:ind w:left="-180"/>
        <w:jc w:val="center"/>
        <w:rPr>
          <w:b/>
          <w:color w:val="000000"/>
          <w:sz w:val="20"/>
        </w:rPr>
      </w:pPr>
    </w:p>
    <w:p w:rsidR="0020771A" w:rsidRDefault="0020771A" w:rsidP="0020771A">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20771A" w:rsidRDefault="0020771A" w:rsidP="0020771A">
      <w:pPr>
        <w:tabs>
          <w:tab w:val="num" w:pos="270"/>
          <w:tab w:val="left" w:pos="315"/>
          <w:tab w:val="left" w:pos="450"/>
          <w:tab w:val="left" w:pos="1890"/>
          <w:tab w:val="left" w:pos="3960"/>
        </w:tabs>
        <w:ind w:left="-180"/>
        <w:rPr>
          <w:sz w:val="20"/>
        </w:rPr>
      </w:pPr>
    </w:p>
    <w:p w:rsidR="0020771A" w:rsidRDefault="0020771A" w:rsidP="0020771A">
      <w:pPr>
        <w:tabs>
          <w:tab w:val="left" w:pos="315"/>
          <w:tab w:val="left" w:pos="450"/>
          <w:tab w:val="left" w:pos="1890"/>
          <w:tab w:val="num" w:pos="2160"/>
          <w:tab w:val="left" w:pos="3960"/>
        </w:tabs>
        <w:ind w:left="-18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20771A" w:rsidRDefault="0020771A" w:rsidP="0020771A">
      <w:pPr>
        <w:tabs>
          <w:tab w:val="left" w:pos="315"/>
          <w:tab w:val="left" w:pos="450"/>
          <w:tab w:val="left" w:pos="1890"/>
          <w:tab w:val="num" w:pos="2160"/>
          <w:tab w:val="left" w:pos="3960"/>
        </w:tabs>
        <w:ind w:left="-180"/>
        <w:rPr>
          <w:sz w:val="20"/>
        </w:rPr>
      </w:pPr>
    </w:p>
    <w:p w:rsidR="0020771A" w:rsidRDefault="0020771A" w:rsidP="0020771A">
      <w:pPr>
        <w:tabs>
          <w:tab w:val="left" w:pos="315"/>
          <w:tab w:val="left" w:pos="450"/>
          <w:tab w:val="left" w:pos="1890"/>
          <w:tab w:val="num" w:pos="2160"/>
          <w:tab w:val="left" w:pos="3960"/>
        </w:tabs>
        <w:ind w:left="-18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20771A" w:rsidRDefault="0020771A" w:rsidP="0020771A">
      <w:pPr>
        <w:tabs>
          <w:tab w:val="num" w:pos="270"/>
          <w:tab w:val="left" w:pos="315"/>
          <w:tab w:val="left" w:pos="450"/>
        </w:tabs>
        <w:ind w:left="-180"/>
        <w:rPr>
          <w:b/>
          <w:sz w:val="20"/>
        </w:rPr>
      </w:pPr>
    </w:p>
    <w:p w:rsidR="0020771A" w:rsidRDefault="0020771A" w:rsidP="0020771A">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0020771A" w:rsidRPr="00E331BF" w:rsidRDefault="0020771A" w:rsidP="0020771A">
      <w:pPr>
        <w:tabs>
          <w:tab w:val="left" w:pos="315"/>
          <w:tab w:val="left" w:pos="189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20771A" w:rsidRPr="00E331BF" w:rsidRDefault="0020771A" w:rsidP="0020771A">
      <w:pPr>
        <w:tabs>
          <w:tab w:val="left" w:pos="315"/>
          <w:tab w:val="left" w:pos="63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20771A" w:rsidRPr="006A0295" w:rsidRDefault="0020771A" w:rsidP="0020771A">
      <w:pPr>
        <w:tabs>
          <w:tab w:val="left" w:pos="315"/>
          <w:tab w:val="left" w:pos="630"/>
          <w:tab w:val="left" w:pos="3960"/>
        </w:tabs>
        <w:spacing w:line="80" w:lineRule="atLeast"/>
        <w:ind w:left="-180"/>
        <w:rPr>
          <w:color w:val="FF0000"/>
          <w:sz w:val="20"/>
        </w:rPr>
      </w:pPr>
    </w:p>
    <w:p w:rsidR="0020771A" w:rsidRPr="0097589B" w:rsidRDefault="0020771A" w:rsidP="0020771A">
      <w:pPr>
        <w:tabs>
          <w:tab w:val="left" w:pos="315"/>
          <w:tab w:val="left" w:pos="630"/>
          <w:tab w:val="left" w:pos="3960"/>
        </w:tabs>
        <w:spacing w:line="80" w:lineRule="atLeast"/>
        <w:ind w:left="-180"/>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47" w:history="1">
        <w:r w:rsidRPr="0097589B">
          <w:rPr>
            <w:rStyle w:val="Hyperlink"/>
            <w:b/>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20771A" w:rsidRDefault="0020771A" w:rsidP="0020771A">
      <w:pPr>
        <w:tabs>
          <w:tab w:val="left" w:pos="315"/>
          <w:tab w:val="left" w:pos="630"/>
          <w:tab w:val="left" w:pos="3960"/>
        </w:tabs>
        <w:spacing w:line="80" w:lineRule="atLeast"/>
        <w:ind w:left="-180"/>
        <w:rPr>
          <w:sz w:val="20"/>
        </w:rPr>
      </w:pPr>
    </w:p>
    <w:p w:rsidR="0020771A" w:rsidRDefault="0020771A" w:rsidP="0020771A">
      <w:pPr>
        <w:tabs>
          <w:tab w:val="left" w:pos="315"/>
          <w:tab w:val="left" w:pos="630"/>
          <w:tab w:val="left" w:pos="3960"/>
        </w:tabs>
        <w:spacing w:line="80" w:lineRule="atLeast"/>
        <w:ind w:left="-180"/>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20771A" w:rsidRDefault="0020771A" w:rsidP="0020771A">
      <w:pPr>
        <w:tabs>
          <w:tab w:val="left" w:pos="315"/>
          <w:tab w:val="left" w:pos="630"/>
          <w:tab w:val="left" w:pos="3960"/>
        </w:tabs>
        <w:spacing w:line="80" w:lineRule="atLeast"/>
        <w:rPr>
          <w:b/>
          <w:bCs/>
          <w:sz w:val="20"/>
        </w:rPr>
      </w:pPr>
    </w:p>
    <w:p w:rsidR="0020771A" w:rsidRPr="00E331BF" w:rsidRDefault="0020771A" w:rsidP="0020771A">
      <w:pPr>
        <w:tabs>
          <w:tab w:val="left" w:pos="315"/>
          <w:tab w:val="left" w:pos="630"/>
          <w:tab w:val="left" w:pos="3960"/>
        </w:tabs>
        <w:spacing w:line="80" w:lineRule="atLeast"/>
        <w:ind w:left="-180"/>
        <w:rPr>
          <w:rStyle w:val="Strong"/>
          <w:color w:val="000000"/>
          <w:sz w:val="22"/>
          <w:szCs w:val="22"/>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sz w:val="22"/>
          <w:szCs w:val="22"/>
        </w:rPr>
        <w:t>.</w:t>
      </w:r>
    </w:p>
    <w:p w:rsidR="0020771A" w:rsidRDefault="0020771A" w:rsidP="0020771A">
      <w:pPr>
        <w:tabs>
          <w:tab w:val="left" w:pos="315"/>
          <w:tab w:val="left" w:pos="630"/>
          <w:tab w:val="left" w:pos="3960"/>
        </w:tabs>
        <w:spacing w:line="80" w:lineRule="atLeast"/>
        <w:ind w:left="-180"/>
        <w:rPr>
          <w:color w:val="000000"/>
          <w:sz w:val="22"/>
          <w:szCs w:val="22"/>
        </w:rPr>
      </w:pPr>
      <w:r w:rsidRPr="00E331BF">
        <w:rPr>
          <w:rFonts w:ascii="Arial" w:hAnsi="Arial" w:cs="Arial"/>
          <w:b/>
          <w:bCs/>
          <w:color w:val="000000"/>
          <w:sz w:val="20"/>
          <w:szCs w:val="20"/>
          <w:u w:val="single"/>
        </w:rPr>
        <w:t>No</w:t>
      </w:r>
      <w:r w:rsidRPr="00E331BF">
        <w:rPr>
          <w:rStyle w:val="Strong"/>
          <w:rFonts w:ascii="Arial" w:hAnsi="Arial" w:cs="Arial"/>
          <w:color w:val="000000"/>
          <w:sz w:val="20"/>
          <w:szCs w:val="20"/>
          <w:u w:val="single"/>
        </w:rPr>
        <w:t xml:space="preserve"> covered human subjects research can be conducted until the study has ED clearance for protection of human subjects in research</w:t>
      </w:r>
      <w:r w:rsidRPr="00E331BF">
        <w:rPr>
          <w:rStyle w:val="Strong"/>
          <w:color w:val="000000"/>
          <w:sz w:val="22"/>
          <w:szCs w:val="22"/>
        </w:rPr>
        <w:t>.</w:t>
      </w:r>
    </w:p>
    <w:p w:rsidR="0020771A" w:rsidRPr="00E331BF" w:rsidRDefault="0020771A" w:rsidP="0020771A">
      <w:pPr>
        <w:tabs>
          <w:tab w:val="left" w:pos="315"/>
          <w:tab w:val="left" w:pos="630"/>
          <w:tab w:val="left" w:pos="3960"/>
        </w:tabs>
        <w:spacing w:line="80" w:lineRule="atLeast"/>
        <w:ind w:left="-180"/>
        <w:rPr>
          <w:color w:val="000000"/>
          <w:sz w:val="22"/>
          <w:szCs w:val="22"/>
        </w:rPr>
      </w:pPr>
    </w:p>
    <w:p w:rsidR="0020771A" w:rsidRPr="00BB6E73" w:rsidRDefault="0020771A" w:rsidP="0020771A">
      <w:pPr>
        <w:tabs>
          <w:tab w:val="left" w:pos="315"/>
          <w:tab w:val="left" w:pos="630"/>
          <w:tab w:val="left" w:pos="3960"/>
        </w:tabs>
        <w:spacing w:line="80" w:lineRule="atLeast"/>
        <w:ind w:left="-180"/>
        <w:rPr>
          <w:b/>
          <w:sz w:val="20"/>
          <w:szCs w:val="20"/>
        </w:rPr>
      </w:pPr>
      <w:r w:rsidRPr="00BB6E73">
        <w:rPr>
          <w:b/>
          <w:sz w:val="20"/>
          <w:szCs w:val="20"/>
        </w:rPr>
        <w:t>Public Burden Statement:</w:t>
      </w:r>
    </w:p>
    <w:p w:rsidR="0020771A" w:rsidRDefault="0020771A" w:rsidP="0020771A">
      <w:pPr>
        <w:tabs>
          <w:tab w:val="left" w:pos="315"/>
          <w:tab w:val="left" w:pos="630"/>
          <w:tab w:val="left" w:pos="3960"/>
        </w:tabs>
        <w:spacing w:line="80" w:lineRule="atLeast"/>
        <w:ind w:left="-180"/>
        <w:rPr>
          <w:sz w:val="20"/>
          <w:szCs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8" w:history="1">
        <w:r w:rsidRPr="00BB6E73">
          <w:rPr>
            <w:rStyle w:val="Hyperlink"/>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20771A" w:rsidRDefault="0020771A" w:rsidP="0020771A">
      <w:pPr>
        <w:ind w:left="-180"/>
        <w:jc w:val="center"/>
        <w:rPr>
          <w:sz w:val="20"/>
        </w:rPr>
        <w:sectPr w:rsidR="0020771A" w:rsidSect="00E37B82">
          <w:headerReference w:type="default" r:id="rId49"/>
          <w:footerReference w:type="even" r:id="rId50"/>
          <w:footerReference w:type="default" r:id="rId51"/>
          <w:headerReference w:type="first" r:id="rId52"/>
          <w:pgSz w:w="12240" w:h="15840"/>
          <w:pgMar w:top="1440" w:right="1440" w:bottom="1440" w:left="1440" w:header="720" w:footer="720" w:gutter="0"/>
          <w:pgNumType w:start="1"/>
          <w:cols w:space="720"/>
          <w:titlePg/>
          <w:docGrid w:linePitch="360"/>
        </w:sect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7716C2" w:rsidRDefault="007716C2" w:rsidP="0020771A">
      <w:pPr>
        <w:ind w:left="-180"/>
        <w:jc w:val="center"/>
        <w:rPr>
          <w:b/>
          <w:bCs/>
        </w:rPr>
      </w:pPr>
    </w:p>
    <w:p w:rsidR="007716C2" w:rsidRDefault="007716C2"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C30409" w:rsidRDefault="00C30409" w:rsidP="0020771A">
      <w:pPr>
        <w:ind w:left="-180"/>
        <w:jc w:val="center"/>
        <w:rPr>
          <w:b/>
          <w:bCs/>
        </w:rPr>
      </w:pPr>
    </w:p>
    <w:p w:rsidR="00DE6671" w:rsidRDefault="00DE6671" w:rsidP="00DE6671">
      <w:pPr>
        <w:ind w:left="-180"/>
        <w:jc w:val="center"/>
        <w:rPr>
          <w:sz w:val="20"/>
        </w:rPr>
        <w:sectPr w:rsidR="00DE6671" w:rsidSect="00DE6671">
          <w:type w:val="continuous"/>
          <w:pgSz w:w="12240" w:h="15840"/>
          <w:pgMar w:top="1440" w:right="1440" w:bottom="1440" w:left="1440" w:header="720" w:footer="720" w:gutter="0"/>
          <w:cols w:space="720"/>
          <w:docGrid w:linePitch="360"/>
        </w:sectPr>
      </w:pPr>
    </w:p>
    <w:p w:rsidR="00DE6671" w:rsidRPr="00567CF8" w:rsidRDefault="00DE6671" w:rsidP="00DE6671">
      <w:pPr>
        <w:ind w:left="-180"/>
        <w:jc w:val="center"/>
        <w:rPr>
          <w:b/>
        </w:rPr>
      </w:pPr>
      <w:r w:rsidRPr="00567CF8">
        <w:rPr>
          <w:b/>
          <w:bCs/>
        </w:rPr>
        <w:lastRenderedPageBreak/>
        <w:t xml:space="preserve">Definitions for </w:t>
      </w:r>
      <w:r w:rsidRPr="00567CF8">
        <w:rPr>
          <w:b/>
        </w:rPr>
        <w:t xml:space="preserve">U.S. Department of Education </w:t>
      </w:r>
    </w:p>
    <w:p w:rsidR="00DE6671" w:rsidRPr="00567CF8" w:rsidRDefault="00DE6671" w:rsidP="00DE6671">
      <w:pPr>
        <w:ind w:left="-180"/>
        <w:jc w:val="center"/>
        <w:rPr>
          <w:b/>
        </w:rPr>
      </w:pPr>
      <w:r w:rsidRPr="00567CF8">
        <w:rPr>
          <w:b/>
        </w:rPr>
        <w:t>Supplemental Information for the SF-424</w:t>
      </w:r>
    </w:p>
    <w:p w:rsidR="00DE6671" w:rsidRPr="00567CF8" w:rsidRDefault="00DE6671" w:rsidP="00DE6671"/>
    <w:p w:rsidR="00DE6671" w:rsidRPr="00567CF8" w:rsidRDefault="00DE6671" w:rsidP="00DE6671">
      <w:pPr>
        <w:rPr>
          <w:b/>
          <w:bCs/>
          <w:sz w:val="20"/>
        </w:rPr>
        <w:sectPr w:rsidR="00DE6671" w:rsidRPr="00567CF8" w:rsidSect="00485C94">
          <w:pgSz w:w="12240" w:h="15840"/>
          <w:pgMar w:top="1440" w:right="1440" w:bottom="1440" w:left="1440" w:header="720" w:footer="720" w:gutter="0"/>
          <w:cols w:space="720"/>
          <w:docGrid w:linePitch="360"/>
        </w:sectPr>
      </w:pPr>
    </w:p>
    <w:p w:rsidR="00DE6671" w:rsidRPr="00567CF8" w:rsidRDefault="00DE6671" w:rsidP="00DE6671">
      <w:pPr>
        <w:rPr>
          <w:b/>
          <w:bCs/>
          <w:sz w:val="20"/>
        </w:rPr>
      </w:pPr>
      <w:r w:rsidRPr="00567CF8">
        <w:rPr>
          <w:b/>
          <w:bCs/>
          <w:sz w:val="20"/>
        </w:rPr>
        <w:lastRenderedPageBreak/>
        <w:t>Definitions:</w:t>
      </w:r>
    </w:p>
    <w:p w:rsidR="00DE6671" w:rsidRPr="00567CF8" w:rsidRDefault="00DE6671" w:rsidP="00DE6671">
      <w:pPr>
        <w:rPr>
          <w:b/>
          <w:sz w:val="20"/>
        </w:rPr>
      </w:pPr>
    </w:p>
    <w:p w:rsidR="00DE6671" w:rsidRPr="00567CF8" w:rsidRDefault="00DE6671" w:rsidP="00DE6671">
      <w:pPr>
        <w:rPr>
          <w:b/>
          <w:sz w:val="20"/>
        </w:rPr>
      </w:pPr>
      <w:r w:rsidRPr="00567CF8">
        <w:rPr>
          <w:b/>
          <w:sz w:val="20"/>
        </w:rPr>
        <w:t>Novice Applicant (See 34 CFR 75.225)</w:t>
      </w:r>
    </w:p>
    <w:p w:rsidR="00DE6671" w:rsidRPr="00567CF8" w:rsidRDefault="00DE6671" w:rsidP="00DE6671">
      <w:pPr>
        <w:rPr>
          <w:bCs/>
          <w:sz w:val="20"/>
        </w:rPr>
      </w:pPr>
      <w:r w:rsidRPr="00567CF8">
        <w:rPr>
          <w:b/>
          <w:sz w:val="20"/>
        </w:rPr>
        <w:t xml:space="preserve"> </w:t>
      </w:r>
      <w:r w:rsidRPr="00567CF8">
        <w:rPr>
          <w:bCs/>
          <w:sz w:val="20"/>
        </w:rPr>
        <w:t xml:space="preserve"> </w:t>
      </w:r>
    </w:p>
    <w:p w:rsidR="00DE6671" w:rsidRPr="00567CF8" w:rsidRDefault="00DE6671" w:rsidP="00DE6671">
      <w:pPr>
        <w:rPr>
          <w:bCs/>
          <w:sz w:val="20"/>
        </w:rPr>
      </w:pPr>
      <w:r w:rsidRPr="00567CF8">
        <w:rPr>
          <w:bCs/>
          <w:sz w:val="20"/>
        </w:rPr>
        <w:t>For discretionary grant programs, novice applicant means any applicant for a grant from ED that—</w:t>
      </w:r>
    </w:p>
    <w:p w:rsidR="00DE6671" w:rsidRPr="00567CF8" w:rsidRDefault="00DE6671" w:rsidP="00DE6671">
      <w:pPr>
        <w:rPr>
          <w:bCs/>
          <w:sz w:val="20"/>
        </w:rPr>
      </w:pPr>
    </w:p>
    <w:p w:rsidR="00DE6671" w:rsidRPr="00567CF8" w:rsidRDefault="00DE6671" w:rsidP="00705925">
      <w:pPr>
        <w:numPr>
          <w:ilvl w:val="0"/>
          <w:numId w:val="43"/>
        </w:numPr>
        <w:rPr>
          <w:bCs/>
          <w:sz w:val="20"/>
        </w:rPr>
      </w:pPr>
      <w:r w:rsidRPr="00567CF8">
        <w:rPr>
          <w:bCs/>
          <w:sz w:val="20"/>
        </w:rPr>
        <w:t xml:space="preserve">Has never received a grant or </w:t>
      </w:r>
      <w:proofErr w:type="spellStart"/>
      <w:r w:rsidRPr="00567CF8">
        <w:rPr>
          <w:bCs/>
          <w:sz w:val="20"/>
        </w:rPr>
        <w:t>subgrant</w:t>
      </w:r>
      <w:proofErr w:type="spellEnd"/>
      <w:r w:rsidRPr="00567CF8">
        <w:rPr>
          <w:bCs/>
          <w:sz w:val="20"/>
        </w:rPr>
        <w:t xml:space="preserve"> under the program from which it seeks funding;</w:t>
      </w:r>
    </w:p>
    <w:p w:rsidR="00DE6671" w:rsidRPr="00567CF8" w:rsidRDefault="00DE6671" w:rsidP="00705925">
      <w:pPr>
        <w:numPr>
          <w:ilvl w:val="0"/>
          <w:numId w:val="43"/>
        </w:numPr>
        <w:rPr>
          <w:bCs/>
          <w:sz w:val="20"/>
        </w:rPr>
      </w:pPr>
      <w:r w:rsidRPr="00567CF8">
        <w:rPr>
          <w:bCs/>
          <w:sz w:val="20"/>
        </w:rPr>
        <w:t>Has never been a member of a group application, submitted in accordance with 34 CFR 75.127-75.129, that received a grant under the program from which it seeks funding; and</w:t>
      </w:r>
    </w:p>
    <w:p w:rsidR="00DE6671" w:rsidRPr="00567CF8" w:rsidRDefault="00DE6671" w:rsidP="00705925">
      <w:pPr>
        <w:numPr>
          <w:ilvl w:val="0"/>
          <w:numId w:val="43"/>
        </w:numPr>
        <w:rPr>
          <w:bCs/>
          <w:sz w:val="20"/>
        </w:rPr>
      </w:pPr>
      <w:r w:rsidRPr="00567CF8">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E6671" w:rsidRPr="00567CF8" w:rsidRDefault="00DE6671" w:rsidP="00DE6671">
      <w:pPr>
        <w:rPr>
          <w:bCs/>
          <w:sz w:val="20"/>
        </w:rPr>
      </w:pPr>
      <w:r w:rsidRPr="00567CF8">
        <w:rPr>
          <w:bCs/>
          <w:sz w:val="20"/>
        </w:rPr>
        <w:t>In the case of a group application submitted in accordance with 34 CFR 75.127-75.129, a group includes only parties that meet the requirements listed above.</w:t>
      </w:r>
    </w:p>
    <w:p w:rsidR="00DE6671" w:rsidRPr="00567CF8" w:rsidRDefault="00DE6671" w:rsidP="00DE6671">
      <w:pPr>
        <w:rPr>
          <w:b/>
          <w:sz w:val="20"/>
        </w:rPr>
      </w:pPr>
    </w:p>
    <w:p w:rsidR="00DE6671" w:rsidRPr="00567CF8" w:rsidRDefault="00DE6671" w:rsidP="00DE6671">
      <w:pPr>
        <w:pStyle w:val="Heading4"/>
        <w:ind w:left="0"/>
        <w:rPr>
          <w:rFonts w:ascii="Times New Roman" w:hAnsi="Times New Roman"/>
          <w:i w:val="0"/>
          <w:sz w:val="24"/>
          <w:szCs w:val="24"/>
        </w:rPr>
      </w:pPr>
      <w:r w:rsidRPr="00567CF8">
        <w:rPr>
          <w:rFonts w:ascii="Times New Roman" w:hAnsi="Times New Roman"/>
          <w:i w:val="0"/>
          <w:sz w:val="24"/>
          <w:szCs w:val="24"/>
        </w:rPr>
        <w:t>PROTECTION OF HUMAN SUBJECTS IN RESEARCH</w:t>
      </w:r>
    </w:p>
    <w:p w:rsidR="00DE6671" w:rsidRPr="00567CF8" w:rsidRDefault="00DE6671" w:rsidP="00DE6671">
      <w:pPr>
        <w:rPr>
          <w:sz w:val="20"/>
        </w:rPr>
      </w:pPr>
      <w:r w:rsidRPr="00567CF8">
        <w:rPr>
          <w:b/>
          <w:bCs/>
          <w:sz w:val="20"/>
        </w:rPr>
        <w:t>I.  Definitions and Exemptions</w:t>
      </w:r>
    </w:p>
    <w:p w:rsidR="00DE6671" w:rsidRPr="00567CF8" w:rsidRDefault="00DE6671" w:rsidP="00DE6671">
      <w:pPr>
        <w:rPr>
          <w:b/>
          <w:sz w:val="20"/>
        </w:rPr>
      </w:pPr>
    </w:p>
    <w:p w:rsidR="00DE6671" w:rsidRPr="00567CF8" w:rsidRDefault="00DE6671" w:rsidP="00DE6671">
      <w:pPr>
        <w:rPr>
          <w:b/>
          <w:sz w:val="20"/>
        </w:rPr>
      </w:pPr>
      <w:r w:rsidRPr="00567CF8">
        <w:rPr>
          <w:b/>
          <w:sz w:val="20"/>
        </w:rPr>
        <w:t>A.  Definitions.</w:t>
      </w:r>
    </w:p>
    <w:p w:rsidR="00DE6671" w:rsidRPr="00567CF8" w:rsidRDefault="00DE6671" w:rsidP="00DE6671">
      <w:pPr>
        <w:rPr>
          <w:b/>
          <w:sz w:val="20"/>
        </w:rPr>
      </w:pPr>
    </w:p>
    <w:p w:rsidR="00DE6671" w:rsidRPr="00567CF8" w:rsidRDefault="00DE6671" w:rsidP="00DE6671">
      <w:pPr>
        <w:pStyle w:val="BodyText"/>
        <w:rPr>
          <w:rFonts w:ascii="Times New Roman" w:hAnsi="Times New Roman"/>
          <w:sz w:val="20"/>
        </w:rPr>
      </w:pPr>
      <w:r w:rsidRPr="00567CF8">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DE6671" w:rsidRPr="00567CF8" w:rsidRDefault="00DE6671" w:rsidP="00DE6671">
      <w:pPr>
        <w:rPr>
          <w:bCs/>
          <w:sz w:val="20"/>
        </w:rPr>
      </w:pPr>
    </w:p>
    <w:p w:rsidR="00DE6671" w:rsidRPr="00567CF8" w:rsidRDefault="00DE6671" w:rsidP="00DE6671">
      <w:pPr>
        <w:rPr>
          <w:bCs/>
          <w:sz w:val="20"/>
        </w:rPr>
      </w:pPr>
      <w:r w:rsidRPr="00567CF8">
        <w:rPr>
          <w:bCs/>
          <w:sz w:val="20"/>
        </w:rPr>
        <w:t>—</w:t>
      </w:r>
      <w:r w:rsidRPr="00567CF8">
        <w:rPr>
          <w:b/>
          <w:sz w:val="20"/>
        </w:rPr>
        <w:t>Research</w:t>
      </w:r>
    </w:p>
    <w:p w:rsidR="00DE6671" w:rsidRPr="00567CF8" w:rsidRDefault="00DE6671" w:rsidP="00DE6671">
      <w:pPr>
        <w:rPr>
          <w:bCs/>
          <w:sz w:val="20"/>
        </w:rPr>
      </w:pPr>
    </w:p>
    <w:p w:rsidR="00DE6671" w:rsidRPr="00567CF8" w:rsidRDefault="00DE6671" w:rsidP="00DE6671">
      <w:pPr>
        <w:rPr>
          <w:bCs/>
          <w:sz w:val="20"/>
        </w:rPr>
      </w:pPr>
      <w:r w:rsidRPr="00567CF8">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w:t>
      </w:r>
      <w:r w:rsidRPr="00567CF8">
        <w:rPr>
          <w:bCs/>
          <w:sz w:val="20"/>
        </w:rPr>
        <w:lastRenderedPageBreak/>
        <w:t>demonstration and service programs may include research activities.</w:t>
      </w:r>
    </w:p>
    <w:p w:rsidR="00DE6671" w:rsidRPr="00567CF8" w:rsidRDefault="00DE6671" w:rsidP="00DE6671">
      <w:pPr>
        <w:rPr>
          <w:bCs/>
          <w:sz w:val="20"/>
        </w:rPr>
      </w:pPr>
    </w:p>
    <w:p w:rsidR="00DE6671" w:rsidRPr="00567CF8" w:rsidRDefault="00DE6671" w:rsidP="00DE6671">
      <w:pPr>
        <w:rPr>
          <w:b/>
          <w:bCs/>
          <w:sz w:val="20"/>
        </w:rPr>
      </w:pPr>
      <w:r w:rsidRPr="00567CF8">
        <w:rPr>
          <w:b/>
          <w:bCs/>
          <w:sz w:val="20"/>
        </w:rPr>
        <w:t>—Human Subject</w:t>
      </w:r>
    </w:p>
    <w:p w:rsidR="00DE6671" w:rsidRPr="00567CF8" w:rsidRDefault="00DE6671" w:rsidP="00DE6671">
      <w:pPr>
        <w:rPr>
          <w:sz w:val="20"/>
        </w:rPr>
      </w:pPr>
    </w:p>
    <w:p w:rsidR="00DE6671" w:rsidRPr="00567CF8" w:rsidRDefault="00DE6671" w:rsidP="00DE6671">
      <w:pPr>
        <w:rPr>
          <w:sz w:val="20"/>
        </w:rPr>
      </w:pPr>
      <w:r w:rsidRPr="00567CF8">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67CF8">
        <w:rPr>
          <w:i/>
          <w:iCs/>
          <w:sz w:val="20"/>
        </w:rPr>
        <w:t xml:space="preserve">(1) </w:t>
      </w:r>
      <w:r w:rsidRPr="004279A2">
        <w:rPr>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4279A2">
        <w:rPr>
          <w:b/>
          <w:bCs/>
          <w:iCs/>
          <w:sz w:val="20"/>
        </w:rPr>
        <w:t>directly or indirectly</w:t>
      </w:r>
      <w:r w:rsidRPr="004279A2">
        <w:rPr>
          <w:iCs/>
          <w:sz w:val="20"/>
        </w:rPr>
        <w:t xml:space="preserve"> linked to that individual), the definition of human subject is met</w:t>
      </w:r>
      <w:r w:rsidRPr="00567CF8">
        <w:rPr>
          <w:i/>
          <w:iCs/>
          <w:sz w:val="20"/>
        </w:rPr>
        <w:t xml:space="preserve">  </w:t>
      </w:r>
      <w:r w:rsidRPr="00567CF8">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E6671" w:rsidRPr="00567CF8" w:rsidRDefault="00DE6671" w:rsidP="00DE6671">
      <w:pPr>
        <w:rPr>
          <w:sz w:val="20"/>
        </w:rPr>
      </w:pPr>
    </w:p>
    <w:p w:rsidR="00DE6671" w:rsidRPr="00567CF8" w:rsidRDefault="00DE6671" w:rsidP="00DE6671">
      <w:pPr>
        <w:outlineLvl w:val="0"/>
        <w:rPr>
          <w:sz w:val="20"/>
        </w:rPr>
      </w:pPr>
      <w:r w:rsidRPr="00567CF8">
        <w:rPr>
          <w:b/>
          <w:sz w:val="20"/>
        </w:rPr>
        <w:t>B.  Exemptions.</w:t>
      </w:r>
    </w:p>
    <w:p w:rsidR="00DE6671" w:rsidRPr="00567CF8" w:rsidRDefault="00DE6671" w:rsidP="00DE6671">
      <w:pPr>
        <w:spacing w:line="200" w:lineRule="atLeast"/>
        <w:rPr>
          <w:sz w:val="20"/>
        </w:rPr>
      </w:pPr>
    </w:p>
    <w:p w:rsidR="00DE6671" w:rsidRPr="00567CF8" w:rsidRDefault="00DE6671" w:rsidP="00DE6671">
      <w:pPr>
        <w:rPr>
          <w:sz w:val="20"/>
        </w:rPr>
      </w:pPr>
      <w:r w:rsidRPr="00567CF8">
        <w:rPr>
          <w:sz w:val="20"/>
        </w:rPr>
        <w:t xml:space="preserve">Research activities in which the </w:t>
      </w:r>
      <w:r w:rsidRPr="00567CF8">
        <w:rPr>
          <w:b/>
          <w:bCs/>
          <w:sz w:val="20"/>
          <w:u w:val="single"/>
        </w:rPr>
        <w:t>only</w:t>
      </w:r>
      <w:r w:rsidRPr="00567CF8">
        <w:rPr>
          <w:sz w:val="20"/>
        </w:rPr>
        <w:t xml:space="preserve"> involvement of human subjects will be in one or more of the following six categories of </w:t>
      </w:r>
      <w:r w:rsidRPr="00567CF8">
        <w:rPr>
          <w:b/>
          <w:i/>
          <w:sz w:val="20"/>
        </w:rPr>
        <w:t>exemptions</w:t>
      </w:r>
      <w:r w:rsidRPr="00567CF8">
        <w:rPr>
          <w:sz w:val="20"/>
        </w:rPr>
        <w:t xml:space="preserve"> are not covered by the regulations:</w:t>
      </w:r>
    </w:p>
    <w:p w:rsidR="00DE6671" w:rsidRPr="00567CF8" w:rsidRDefault="00DE6671" w:rsidP="00DE6671">
      <w:pPr>
        <w:spacing w:line="200" w:lineRule="atLeast"/>
        <w:rPr>
          <w:sz w:val="20"/>
        </w:rPr>
      </w:pPr>
    </w:p>
    <w:p w:rsidR="00DE6671" w:rsidRPr="00567CF8" w:rsidRDefault="00DE6671" w:rsidP="00DE6671">
      <w:pPr>
        <w:rPr>
          <w:sz w:val="20"/>
        </w:rPr>
      </w:pPr>
      <w:r w:rsidRPr="00567CF8">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67CF8">
        <w:rPr>
          <w:b/>
          <w:bCs/>
          <w:i/>
          <w:iCs/>
          <w:sz w:val="20"/>
          <w:szCs w:val="20"/>
        </w:rPr>
        <w:t xml:space="preserve">If an educational practice is  being introduced to the site and is not widely used </w:t>
      </w:r>
      <w:r w:rsidRPr="00567CF8">
        <w:rPr>
          <w:b/>
          <w:bCs/>
          <w:i/>
          <w:iCs/>
          <w:sz w:val="20"/>
          <w:szCs w:val="20"/>
          <w:u w:val="single"/>
        </w:rPr>
        <w:t>for similar populations</w:t>
      </w:r>
      <w:r w:rsidRPr="00567CF8">
        <w:rPr>
          <w:b/>
          <w:bCs/>
          <w:i/>
          <w:iCs/>
          <w:sz w:val="20"/>
          <w:szCs w:val="20"/>
        </w:rPr>
        <w:t>, it is not covered by this exemption</w:t>
      </w:r>
      <w:r w:rsidRPr="00567CF8">
        <w:rPr>
          <w:bCs/>
          <w:i/>
          <w:iCs/>
          <w:sz w:val="20"/>
          <w:szCs w:val="20"/>
        </w:rPr>
        <w:t>.</w:t>
      </w:r>
    </w:p>
    <w:p w:rsidR="00DE6671" w:rsidRPr="00567CF8" w:rsidRDefault="00DE6671" w:rsidP="00DE6671">
      <w:pPr>
        <w:spacing w:line="200" w:lineRule="atLeast"/>
        <w:rPr>
          <w:sz w:val="20"/>
        </w:rPr>
      </w:pPr>
    </w:p>
    <w:p w:rsidR="00DE6671" w:rsidRPr="00567CF8" w:rsidRDefault="00DE6671" w:rsidP="00DE6671">
      <w:pPr>
        <w:rPr>
          <w:b/>
          <w:i/>
          <w:sz w:val="20"/>
        </w:rPr>
      </w:pPr>
      <w:r w:rsidRPr="00567CF8">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sidRPr="00567CF8">
        <w:rPr>
          <w:sz w:val="20"/>
        </w:rPr>
        <w:lastRenderedPageBreak/>
        <w:t xml:space="preserve">subjects; and (b) any disclosure of the human subjects’ responses outside the research could reasonably place the subjects at risk of criminal or civil liability or be damaging to the subjects’ financial standing, employability, or reputation.  </w:t>
      </w:r>
      <w:r w:rsidRPr="00567CF8">
        <w:rPr>
          <w:b/>
          <w:i/>
          <w:sz w:val="20"/>
        </w:rPr>
        <w:t xml:space="preserve">If the subjects are children, exemption 2 applies only to research involving educational tests and observations of public behavior when the investigator(s) do not participate in the activities being observed.  </w:t>
      </w:r>
    </w:p>
    <w:p w:rsidR="00DE6671" w:rsidRPr="00567CF8" w:rsidRDefault="00DE6671" w:rsidP="00DE6671">
      <w:pPr>
        <w:rPr>
          <w:b/>
          <w:i/>
          <w:sz w:val="20"/>
        </w:rPr>
      </w:pPr>
    </w:p>
    <w:p w:rsidR="00DE6671" w:rsidRPr="00567CF8" w:rsidRDefault="00DE6671" w:rsidP="00DE6671">
      <w:pPr>
        <w:rPr>
          <w:sz w:val="20"/>
        </w:rPr>
      </w:pPr>
      <w:r w:rsidRPr="00567CF8">
        <w:rPr>
          <w:b/>
          <w:i/>
          <w:sz w:val="20"/>
        </w:rPr>
        <w:t xml:space="preserve">Exemption 2 does not apply if children are surveyed or interviewed or if the research involves observation of public behavior and the investigator(s) participate in the activities being observed.  </w:t>
      </w:r>
      <w:r w:rsidRPr="00567CF8">
        <w:rPr>
          <w:sz w:val="20"/>
        </w:rPr>
        <w:t>[Children are defined as persons who have not attained the legal age for consent to treatments or procedures involved in the research, under the applicable law or jurisdiction in which the research will be conducted.]</w:t>
      </w:r>
    </w:p>
    <w:p w:rsidR="00DE6671" w:rsidRPr="00567CF8" w:rsidRDefault="00DE6671" w:rsidP="00DE6671">
      <w:pPr>
        <w:spacing w:line="200" w:lineRule="atLeast"/>
        <w:rPr>
          <w:sz w:val="20"/>
        </w:rPr>
      </w:pPr>
    </w:p>
    <w:p w:rsidR="00DE6671" w:rsidRPr="00567CF8" w:rsidRDefault="00DE6671" w:rsidP="00DE6671">
      <w:pPr>
        <w:rPr>
          <w:sz w:val="20"/>
        </w:rPr>
      </w:pPr>
      <w:r w:rsidRPr="00567CF8">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DE6671" w:rsidRPr="00567CF8" w:rsidRDefault="00DE6671" w:rsidP="00DE6671">
      <w:pPr>
        <w:spacing w:line="200" w:lineRule="atLeast"/>
        <w:rPr>
          <w:sz w:val="20"/>
        </w:rPr>
      </w:pPr>
    </w:p>
    <w:p w:rsidR="00DE6671" w:rsidRPr="00567CF8" w:rsidRDefault="00DE6671" w:rsidP="00DE6671">
      <w:pPr>
        <w:rPr>
          <w:b/>
          <w:i/>
          <w:sz w:val="20"/>
        </w:rPr>
      </w:pPr>
      <w:r w:rsidRPr="00567CF8">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67CF8">
        <w:rPr>
          <w:b/>
          <w:sz w:val="20"/>
        </w:rPr>
        <w:t xml:space="preserve">. </w:t>
      </w:r>
      <w:r w:rsidRPr="00567CF8">
        <w:rPr>
          <w:b/>
          <w:i/>
          <w:sz w:val="20"/>
        </w:rPr>
        <w:t xml:space="preserve">  [This exemption applies only to retrospective studies using data collected before the initiation of the research.]</w:t>
      </w:r>
    </w:p>
    <w:p w:rsidR="00DE6671" w:rsidRPr="00567CF8" w:rsidRDefault="00DE6671" w:rsidP="00DE6671">
      <w:pPr>
        <w:rPr>
          <w:sz w:val="20"/>
        </w:rPr>
      </w:pPr>
    </w:p>
    <w:p w:rsidR="00DE6671" w:rsidRPr="00567CF8" w:rsidRDefault="00DE6671" w:rsidP="00DE6671">
      <w:pPr>
        <w:spacing w:line="200" w:lineRule="atLeast"/>
        <w:rPr>
          <w:sz w:val="20"/>
        </w:rPr>
      </w:pPr>
    </w:p>
    <w:p w:rsidR="00DE6671" w:rsidRPr="00567CF8" w:rsidRDefault="00DE6671" w:rsidP="00DE6671">
      <w:pPr>
        <w:rPr>
          <w:i/>
          <w:iCs/>
          <w:sz w:val="20"/>
        </w:rPr>
      </w:pPr>
      <w:r w:rsidRPr="00567CF8">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67CF8">
        <w:rPr>
          <w:b/>
          <w:i/>
          <w:iCs/>
          <w:sz w:val="20"/>
        </w:rPr>
        <w:t>[The standards of this exemption are rarely met because it was designed to apply only to specific research conducted by the Social Security Administration and some Federal welfare benefits programs</w:t>
      </w:r>
      <w:r w:rsidRPr="00567CF8">
        <w:rPr>
          <w:i/>
          <w:iCs/>
          <w:sz w:val="20"/>
        </w:rPr>
        <w:t>.</w:t>
      </w:r>
      <w:r w:rsidRPr="00567CF8">
        <w:rPr>
          <w:b/>
          <w:i/>
          <w:iCs/>
          <w:sz w:val="20"/>
        </w:rPr>
        <w:t>]</w:t>
      </w:r>
    </w:p>
    <w:p w:rsidR="00DE6671" w:rsidRPr="00567CF8" w:rsidRDefault="00DE6671" w:rsidP="00DE6671">
      <w:pPr>
        <w:rPr>
          <w:sz w:val="20"/>
        </w:rPr>
      </w:pPr>
    </w:p>
    <w:p w:rsidR="00DE6671" w:rsidRPr="00567CF8" w:rsidRDefault="00DE6671" w:rsidP="00DE6671">
      <w:pPr>
        <w:spacing w:line="200" w:lineRule="atLeast"/>
        <w:rPr>
          <w:sz w:val="20"/>
        </w:rPr>
      </w:pPr>
    </w:p>
    <w:p w:rsidR="00DE6671" w:rsidRPr="00567CF8" w:rsidRDefault="00DE6671" w:rsidP="00DE6671">
      <w:pPr>
        <w:rPr>
          <w:sz w:val="20"/>
        </w:rPr>
      </w:pPr>
      <w:r w:rsidRPr="00567CF8">
        <w:rPr>
          <w:sz w:val="20"/>
        </w:rPr>
        <w:lastRenderedPageBreak/>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DE6671" w:rsidRPr="00567CF8" w:rsidRDefault="00DE6671" w:rsidP="00DE6671">
      <w:pPr>
        <w:rPr>
          <w:sz w:val="20"/>
        </w:rPr>
      </w:pPr>
    </w:p>
    <w:p w:rsidR="00DE6671" w:rsidRPr="00567CF8" w:rsidRDefault="00DE6671" w:rsidP="00DE6671">
      <w:pPr>
        <w:rPr>
          <w:b/>
          <w:bCs/>
          <w:sz w:val="20"/>
        </w:rPr>
      </w:pPr>
      <w:r w:rsidRPr="00567CF8">
        <w:rPr>
          <w:b/>
          <w:bCs/>
          <w:sz w:val="20"/>
        </w:rPr>
        <w:t>II.  Instructions for Exempt and Nonexempt Human Subjects Research Narratives</w:t>
      </w:r>
    </w:p>
    <w:p w:rsidR="00DE6671" w:rsidRPr="00567CF8" w:rsidRDefault="00DE6671" w:rsidP="00DE6671">
      <w:pPr>
        <w:rPr>
          <w:iCs/>
          <w:sz w:val="20"/>
        </w:rPr>
      </w:pPr>
    </w:p>
    <w:p w:rsidR="00DE6671" w:rsidRPr="00567CF8" w:rsidRDefault="00DE6671" w:rsidP="00DE6671">
      <w:pPr>
        <w:rPr>
          <w:iCs/>
          <w:sz w:val="20"/>
        </w:rPr>
      </w:pPr>
      <w:r w:rsidRPr="00567CF8">
        <w:rPr>
          <w:iCs/>
          <w:sz w:val="20"/>
        </w:rPr>
        <w:t>If the applicant marked “Yes” for Item 3.b. of the U.S. Department of Education Supplemental Information for the SF 424, the applicant must attach a human subjects “exempt research” or “nonexempt research” narrative to the U.S. Department of Education Supplemental Information for the SF-424 form. If you have multiple projects and need to provide more than one narrative, be sure to label each set of responses as to the project they address.</w:t>
      </w:r>
    </w:p>
    <w:p w:rsidR="00DE6671" w:rsidRPr="00567CF8" w:rsidRDefault="00DE6671" w:rsidP="00DE6671">
      <w:pPr>
        <w:rPr>
          <w:iCs/>
          <w:sz w:val="20"/>
        </w:rPr>
      </w:pPr>
    </w:p>
    <w:p w:rsidR="00DE6671" w:rsidRPr="00567CF8" w:rsidRDefault="00DE6671" w:rsidP="00DE6671">
      <w:pPr>
        <w:rPr>
          <w:b/>
          <w:bCs/>
          <w:sz w:val="20"/>
        </w:rPr>
      </w:pPr>
      <w:r w:rsidRPr="00567CF8">
        <w:rPr>
          <w:b/>
          <w:bCs/>
          <w:sz w:val="20"/>
        </w:rPr>
        <w:t>A.  Exempt Research Narrative.</w:t>
      </w:r>
    </w:p>
    <w:p w:rsidR="00DE6671" w:rsidRPr="00567CF8" w:rsidRDefault="00DE6671" w:rsidP="00DE6671">
      <w:pPr>
        <w:rPr>
          <w:iCs/>
          <w:sz w:val="20"/>
        </w:rPr>
      </w:pPr>
      <w:r w:rsidRPr="00567CF8">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DE6671" w:rsidRPr="00567CF8" w:rsidRDefault="00DE6671" w:rsidP="00DE6671">
      <w:pPr>
        <w:rPr>
          <w:b/>
          <w:bCs/>
          <w:sz w:val="20"/>
        </w:rPr>
      </w:pPr>
    </w:p>
    <w:p w:rsidR="00DE6671" w:rsidRPr="00567CF8" w:rsidRDefault="00DE6671" w:rsidP="00DE6671">
      <w:pPr>
        <w:rPr>
          <w:iCs/>
          <w:sz w:val="20"/>
        </w:rPr>
      </w:pPr>
      <w:r w:rsidRPr="00567CF8">
        <w:rPr>
          <w:b/>
          <w:bCs/>
          <w:sz w:val="20"/>
        </w:rPr>
        <w:t>B.  Nonexempt Research Narrative.</w:t>
      </w:r>
    </w:p>
    <w:p w:rsidR="00DE6671" w:rsidRPr="00567CF8" w:rsidRDefault="00DE6671" w:rsidP="00DE6671">
      <w:pPr>
        <w:rPr>
          <w:b/>
          <w:bCs/>
          <w:iCs/>
          <w:sz w:val="20"/>
        </w:rPr>
      </w:pPr>
      <w:r w:rsidRPr="00567CF8">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DE6671" w:rsidRPr="00567CF8" w:rsidRDefault="00DE6671" w:rsidP="00DE6671">
      <w:pPr>
        <w:rPr>
          <w:iCs/>
          <w:sz w:val="20"/>
        </w:rPr>
      </w:pPr>
    </w:p>
    <w:p w:rsidR="00DE6671" w:rsidRPr="00567CF8" w:rsidRDefault="00DE6671" w:rsidP="00DE6671">
      <w:pPr>
        <w:rPr>
          <w:sz w:val="20"/>
        </w:rPr>
      </w:pPr>
      <w:r w:rsidRPr="00567CF8">
        <w:rPr>
          <w:sz w:val="20"/>
        </w:rPr>
        <w:t xml:space="preserve">(1) </w:t>
      </w:r>
      <w:r w:rsidRPr="00567CF8">
        <w:rPr>
          <w:b/>
          <w:bCs/>
          <w:sz w:val="20"/>
        </w:rPr>
        <w:t>Human Subjects Involvement and Characteristics</w:t>
      </w:r>
      <w:r w:rsidRPr="00567CF8">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E6671" w:rsidRPr="00567CF8" w:rsidRDefault="00DE6671" w:rsidP="00DE6671">
      <w:pPr>
        <w:rPr>
          <w:iCs/>
          <w:sz w:val="20"/>
        </w:rPr>
      </w:pPr>
    </w:p>
    <w:p w:rsidR="00DE6671" w:rsidRPr="00567CF8" w:rsidRDefault="00DE6671" w:rsidP="00DE6671">
      <w:pPr>
        <w:rPr>
          <w:sz w:val="20"/>
        </w:rPr>
      </w:pPr>
      <w:r w:rsidRPr="00567CF8">
        <w:rPr>
          <w:iCs/>
          <w:sz w:val="20"/>
        </w:rPr>
        <w:lastRenderedPageBreak/>
        <w:t xml:space="preserve">(2) </w:t>
      </w:r>
      <w:r w:rsidRPr="00567CF8">
        <w:rPr>
          <w:b/>
          <w:bCs/>
          <w:iCs/>
          <w:sz w:val="20"/>
        </w:rPr>
        <w:t>Sources of Materials</w:t>
      </w:r>
      <w:r w:rsidRPr="00567CF8">
        <w:rPr>
          <w:iCs/>
          <w:sz w:val="20"/>
        </w:rPr>
        <w:t xml:space="preserve">: </w:t>
      </w:r>
      <w:r w:rsidRPr="00567CF8">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E6671" w:rsidRPr="00567CF8" w:rsidRDefault="00DE6671" w:rsidP="00DE6671">
      <w:pPr>
        <w:rPr>
          <w:sz w:val="20"/>
        </w:rPr>
      </w:pPr>
    </w:p>
    <w:p w:rsidR="00DE6671" w:rsidRPr="00567CF8" w:rsidRDefault="00DE6671" w:rsidP="00DE6671">
      <w:pPr>
        <w:rPr>
          <w:sz w:val="20"/>
        </w:rPr>
      </w:pPr>
      <w:r w:rsidRPr="00567CF8">
        <w:rPr>
          <w:sz w:val="20"/>
        </w:rPr>
        <w:t xml:space="preserve">(3) </w:t>
      </w:r>
      <w:r w:rsidRPr="00567CF8">
        <w:rPr>
          <w:b/>
          <w:bCs/>
          <w:sz w:val="20"/>
        </w:rPr>
        <w:t>Recruitment and Informed Consent</w:t>
      </w:r>
      <w:r w:rsidRPr="00567CF8">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DE6671" w:rsidRPr="00567CF8" w:rsidRDefault="00DE6671" w:rsidP="00DE6671">
      <w:pPr>
        <w:rPr>
          <w:sz w:val="20"/>
        </w:rPr>
      </w:pPr>
    </w:p>
    <w:p w:rsidR="00DE6671" w:rsidRPr="00567CF8" w:rsidRDefault="00DE6671" w:rsidP="00DE6671">
      <w:pPr>
        <w:rPr>
          <w:sz w:val="20"/>
        </w:rPr>
      </w:pPr>
      <w:r w:rsidRPr="00567CF8">
        <w:rPr>
          <w:sz w:val="20"/>
        </w:rPr>
        <w:t xml:space="preserve">(4) </w:t>
      </w:r>
      <w:r w:rsidRPr="00567CF8">
        <w:rPr>
          <w:b/>
          <w:bCs/>
          <w:sz w:val="20"/>
        </w:rPr>
        <w:t>Potential Risks</w:t>
      </w:r>
      <w:r w:rsidRPr="00567CF8">
        <w:rPr>
          <w:sz w:val="20"/>
        </w:rPr>
        <w:t>: Describe potential risks (physical, psychological, social, legal, or other) and assess their likelihood and seriousness.  Where appropriate, describe alternative treatments and procedures that might be advantageous to the subjects.</w:t>
      </w:r>
    </w:p>
    <w:p w:rsidR="00DE6671" w:rsidRPr="00567CF8" w:rsidRDefault="00DE6671" w:rsidP="00DE6671">
      <w:pPr>
        <w:rPr>
          <w:sz w:val="20"/>
        </w:rPr>
      </w:pPr>
    </w:p>
    <w:p w:rsidR="00DE6671" w:rsidRPr="00567CF8" w:rsidRDefault="00DE6671" w:rsidP="00DE6671">
      <w:pPr>
        <w:rPr>
          <w:sz w:val="20"/>
        </w:rPr>
      </w:pPr>
      <w:r w:rsidRPr="00567CF8">
        <w:rPr>
          <w:sz w:val="20"/>
        </w:rPr>
        <w:t xml:space="preserve">(5) </w:t>
      </w:r>
      <w:r w:rsidRPr="00567CF8">
        <w:rPr>
          <w:b/>
          <w:bCs/>
          <w:sz w:val="20"/>
        </w:rPr>
        <w:t>Protection Against Risk</w:t>
      </w:r>
      <w:r w:rsidRPr="00567CF8">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w:t>
      </w:r>
      <w:r w:rsidRPr="00567CF8">
        <w:rPr>
          <w:sz w:val="20"/>
        </w:rPr>
        <w:lastRenderedPageBreak/>
        <w:t>provisions for monitoring the data collected to ensure the safety of the subjects.</w:t>
      </w:r>
    </w:p>
    <w:p w:rsidR="00DE6671" w:rsidRPr="00567CF8" w:rsidRDefault="00DE6671" w:rsidP="00DE6671">
      <w:pPr>
        <w:rPr>
          <w:sz w:val="20"/>
        </w:rPr>
      </w:pPr>
    </w:p>
    <w:p w:rsidR="00DE6671" w:rsidRPr="00567CF8" w:rsidRDefault="00DE6671" w:rsidP="00DE6671">
      <w:pPr>
        <w:rPr>
          <w:sz w:val="20"/>
        </w:rPr>
      </w:pPr>
      <w:r w:rsidRPr="00567CF8">
        <w:rPr>
          <w:sz w:val="20"/>
        </w:rPr>
        <w:t xml:space="preserve">(6) </w:t>
      </w:r>
      <w:r w:rsidRPr="00567CF8">
        <w:rPr>
          <w:b/>
          <w:bCs/>
          <w:sz w:val="20"/>
        </w:rPr>
        <w:t>Importance of the Knowledge to be Gained</w:t>
      </w:r>
      <w:r w:rsidRPr="00567CF8">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E6671" w:rsidRPr="00567CF8" w:rsidRDefault="00DE6671" w:rsidP="00DE6671">
      <w:pPr>
        <w:rPr>
          <w:sz w:val="20"/>
        </w:rPr>
      </w:pPr>
    </w:p>
    <w:p w:rsidR="00DE6671" w:rsidRPr="00567CF8" w:rsidRDefault="00DE6671" w:rsidP="00DE6671">
      <w:pPr>
        <w:rPr>
          <w:iCs/>
          <w:sz w:val="20"/>
        </w:rPr>
      </w:pPr>
      <w:r w:rsidRPr="00567CF8">
        <w:rPr>
          <w:sz w:val="20"/>
        </w:rPr>
        <w:t xml:space="preserve">(7) </w:t>
      </w:r>
      <w:r w:rsidRPr="00567CF8">
        <w:rPr>
          <w:b/>
          <w:bCs/>
          <w:sz w:val="20"/>
        </w:rPr>
        <w:t>Collaborating Site(s)</w:t>
      </w:r>
      <w:r w:rsidRPr="00567CF8">
        <w:rPr>
          <w:sz w:val="20"/>
        </w:rPr>
        <w:t>: If research involving human subjects will take place at collaborating site(s) or other performance site(s), name the sites and briefly describe their involvement or role in the research.</w:t>
      </w:r>
    </w:p>
    <w:p w:rsidR="00DE6671" w:rsidRPr="00567CF8" w:rsidRDefault="00DE6671" w:rsidP="00DE6671">
      <w:pPr>
        <w:spacing w:line="200" w:lineRule="atLeast"/>
        <w:rPr>
          <w:bCs/>
          <w:iCs/>
          <w:sz w:val="20"/>
        </w:rPr>
      </w:pPr>
    </w:p>
    <w:p w:rsidR="00DE6671" w:rsidRPr="00567CF8" w:rsidRDefault="00DE6671" w:rsidP="00DE6671">
      <w:pPr>
        <w:rPr>
          <w:sz w:val="20"/>
        </w:rPr>
      </w:pPr>
      <w:r w:rsidRPr="00567CF8">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567CF8">
        <w:rPr>
          <w:sz w:val="20"/>
        </w:rPr>
        <w:tab/>
      </w:r>
    </w:p>
    <w:p w:rsidR="00DE6671" w:rsidRPr="00567CF8" w:rsidRDefault="00DE6671" w:rsidP="00DE6671">
      <w:pPr>
        <w:rPr>
          <w:bCs/>
          <w:iCs/>
          <w:sz w:val="20"/>
        </w:rPr>
      </w:pPr>
    </w:p>
    <w:p w:rsidR="00DE6671" w:rsidRPr="00567CF8" w:rsidRDefault="00DE6671" w:rsidP="00DE6671">
      <w:pPr>
        <w:rPr>
          <w:sz w:val="20"/>
        </w:rPr>
        <w:sectPr w:rsidR="00DE6671" w:rsidRPr="00567CF8" w:rsidSect="00485C94">
          <w:type w:val="continuous"/>
          <w:pgSz w:w="12240" w:h="15840"/>
          <w:pgMar w:top="1440" w:right="1440" w:bottom="1440" w:left="1440" w:header="720" w:footer="720" w:gutter="0"/>
          <w:cols w:num="2" w:space="432"/>
          <w:docGrid w:linePitch="360"/>
        </w:sectPr>
      </w:pPr>
      <w:r w:rsidRPr="00567CF8">
        <w:rPr>
          <w:bCs/>
          <w:iCs/>
          <w:sz w:val="20"/>
        </w:rPr>
        <w:t xml:space="preserve">NOTE:  The </w:t>
      </w:r>
      <w:r w:rsidRPr="00567CF8">
        <w:rPr>
          <w:b/>
          <w:bCs/>
          <w:sz w:val="20"/>
        </w:rPr>
        <w:t>State Applicant Identifier</w:t>
      </w:r>
      <w:r w:rsidRPr="00567CF8">
        <w:rPr>
          <w:bCs/>
          <w:iCs/>
          <w:sz w:val="20"/>
        </w:rPr>
        <w:t xml:space="preserve"> on the SF-424 is for State Use only.  Please complete it on the SF-424 in the upper right corner of the form (if applicable).</w:t>
      </w:r>
      <w:r w:rsidRPr="00567CF8">
        <w:rPr>
          <w:sz w:val="20"/>
        </w:rPr>
        <w:t xml:space="preserve"> </w:t>
      </w:r>
    </w:p>
    <w:p w:rsidR="00DE6671" w:rsidRPr="00567CF8" w:rsidRDefault="00DE6671" w:rsidP="00DE6671">
      <w:pPr>
        <w:rPr>
          <w:sz w:val="20"/>
        </w:rPr>
      </w:pPr>
    </w:p>
    <w:p w:rsidR="00DE6671" w:rsidRPr="00567CF8" w:rsidRDefault="00DE6671" w:rsidP="00DE6671">
      <w:pPr>
        <w:rPr>
          <w:sz w:val="20"/>
        </w:rPr>
      </w:pPr>
    </w:p>
    <w:p w:rsidR="00DE6671" w:rsidRPr="00567CF8" w:rsidRDefault="00DE6671" w:rsidP="00DE6671">
      <w:pPr>
        <w:rPr>
          <w:sz w:val="20"/>
        </w:rPr>
      </w:pPr>
    </w:p>
    <w:p w:rsidR="00DE6671" w:rsidRPr="00567CF8" w:rsidRDefault="00DE6671" w:rsidP="0020771A">
      <w:pPr>
        <w:ind w:left="-180"/>
        <w:jc w:val="center"/>
        <w:rPr>
          <w:b/>
          <w:bCs/>
        </w:rPr>
      </w:pPr>
    </w:p>
    <w:p w:rsidR="00DE6671" w:rsidRPr="00567CF8" w:rsidRDefault="00DE6671">
      <w:pPr>
        <w:rPr>
          <w:b/>
          <w:bCs/>
        </w:rPr>
      </w:pPr>
      <w:r w:rsidRPr="00567CF8">
        <w:rPr>
          <w:b/>
          <w:bCs/>
        </w:rPr>
        <w:br w:type="page"/>
      </w:r>
    </w:p>
    <w:p w:rsidR="00AE7B37" w:rsidRPr="00567CF8" w:rsidRDefault="00AE7B37" w:rsidP="00AE7B37">
      <w:pPr>
        <w:ind w:left="-547" w:firstLine="1267"/>
        <w:jc w:val="center"/>
        <w:rPr>
          <w:b/>
          <w:bCs/>
          <w:sz w:val="28"/>
          <w:szCs w:val="28"/>
        </w:rPr>
      </w:pPr>
      <w:r w:rsidRPr="00567CF8">
        <w:rPr>
          <w:b/>
          <w:bCs/>
          <w:sz w:val="28"/>
          <w:szCs w:val="28"/>
        </w:rPr>
        <w:lastRenderedPageBreak/>
        <w:t>Instructions for ED 524</w:t>
      </w:r>
    </w:p>
    <w:p w:rsidR="00AE7B37" w:rsidRPr="00567CF8" w:rsidRDefault="00AE7B37" w:rsidP="00AE7B37">
      <w:pPr>
        <w:tabs>
          <w:tab w:val="center" w:pos="2160"/>
        </w:tabs>
        <w:rPr>
          <w:sz w:val="16"/>
          <w:szCs w:val="16"/>
        </w:rPr>
      </w:pPr>
    </w:p>
    <w:p w:rsidR="00AE7B37" w:rsidRPr="00567CF8" w:rsidRDefault="00AE7B37" w:rsidP="00AE7B37">
      <w:pPr>
        <w:tabs>
          <w:tab w:val="center" w:pos="2160"/>
        </w:tabs>
        <w:rPr>
          <w:sz w:val="16"/>
          <w:szCs w:val="16"/>
        </w:rPr>
      </w:pPr>
    </w:p>
    <w:p w:rsidR="00AE7B37" w:rsidRPr="00567CF8" w:rsidRDefault="00AE7B37" w:rsidP="00AE7B37">
      <w:pPr>
        <w:tabs>
          <w:tab w:val="center" w:pos="2160"/>
        </w:tabs>
        <w:rPr>
          <w:b/>
          <w:sz w:val="16"/>
          <w:szCs w:val="16"/>
          <w:u w:val="single"/>
        </w:rPr>
      </w:pPr>
      <w:r w:rsidRPr="00567CF8">
        <w:rPr>
          <w:b/>
          <w:sz w:val="16"/>
          <w:szCs w:val="16"/>
          <w:u w:val="single"/>
        </w:rPr>
        <w:t>General Instructions</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AE7B37" w:rsidRPr="00567CF8" w:rsidRDefault="004F4E6D" w:rsidP="00AE7B37">
      <w:pPr>
        <w:pStyle w:val="BodyText"/>
        <w:rPr>
          <w:rFonts w:ascii="Times New Roman" w:hAnsi="Times New Roman"/>
          <w:b/>
          <w:sz w:val="16"/>
          <w:szCs w:val="16"/>
        </w:rPr>
      </w:pPr>
      <w:hyperlink r:id="rId53" w:history="1">
        <w:r w:rsidR="00AE7B37" w:rsidRPr="00567CF8">
          <w:rPr>
            <w:rStyle w:val="Hyperlink"/>
            <w:rFonts w:ascii="Times New Roman" w:hAnsi="Times New Roman"/>
            <w:b/>
            <w:sz w:val="16"/>
            <w:szCs w:val="16"/>
          </w:rPr>
          <w:t>http://www.ed.gov/policy/fund/reg/edgarReg/edgar.html</w:t>
        </w:r>
      </w:hyperlink>
    </w:p>
    <w:p w:rsidR="00AE7B37" w:rsidRPr="00567CF8" w:rsidRDefault="00AE7B37" w:rsidP="00AE7B37">
      <w:pPr>
        <w:pStyle w:val="BodyText"/>
        <w:rPr>
          <w:rFonts w:ascii="Times New Roman" w:hAnsi="Times New Roman"/>
          <w:b/>
          <w:sz w:val="16"/>
          <w:szCs w:val="16"/>
        </w:rPr>
      </w:pPr>
    </w:p>
    <w:p w:rsidR="00AE7B37" w:rsidRPr="00567CF8" w:rsidRDefault="00AE7B37" w:rsidP="00AE7B37">
      <w:pPr>
        <w:pStyle w:val="BodyText"/>
        <w:rPr>
          <w:rFonts w:ascii="Times New Roman" w:hAnsi="Times New Roman"/>
          <w:b/>
          <w:sz w:val="16"/>
          <w:szCs w:val="16"/>
        </w:rPr>
      </w:pPr>
      <w:r w:rsidRPr="00567CF8">
        <w:rPr>
          <w:rFonts w:ascii="Times New Roman" w:hAnsi="Times New Roman"/>
          <w:b/>
          <w:bCs/>
          <w:sz w:val="16"/>
          <w:szCs w:val="16"/>
        </w:rPr>
        <w:t>You must consult with your Business Office prior to submitting this form.</w:t>
      </w:r>
      <w:r w:rsidRPr="00567CF8">
        <w:rPr>
          <w:rFonts w:ascii="Times New Roman" w:hAnsi="Times New Roman"/>
          <w:b/>
          <w:sz w:val="16"/>
          <w:szCs w:val="16"/>
        </w:rPr>
        <w:br/>
      </w:r>
      <w:r w:rsidRPr="00567CF8">
        <w:rPr>
          <w:rFonts w:ascii="Times New Roman" w:hAnsi="Times New Roman"/>
          <w:b/>
          <w:sz w:val="16"/>
          <w:szCs w:val="16"/>
        </w:rPr>
        <w:br/>
      </w:r>
      <w:r w:rsidRPr="00567CF8">
        <w:rPr>
          <w:rFonts w:ascii="Times New Roman" w:hAnsi="Times New Roman"/>
          <w:b/>
          <w:sz w:val="16"/>
          <w:szCs w:val="16"/>
        </w:rPr>
        <w:tab/>
      </w:r>
      <w:r w:rsidRPr="00567CF8">
        <w:rPr>
          <w:rFonts w:ascii="Times New Roman" w:hAnsi="Times New Roman"/>
          <w:b/>
          <w:sz w:val="16"/>
          <w:szCs w:val="16"/>
          <w:u w:val="single"/>
        </w:rPr>
        <w:t>Section A - Budget Summary</w:t>
      </w:r>
    </w:p>
    <w:p w:rsidR="00AE7B37" w:rsidRPr="00567CF8" w:rsidRDefault="00AE7B37" w:rsidP="00AE7B37">
      <w:pPr>
        <w:tabs>
          <w:tab w:val="center" w:pos="2160"/>
        </w:tabs>
        <w:rPr>
          <w:b/>
          <w:sz w:val="16"/>
          <w:szCs w:val="16"/>
          <w:u w:val="single"/>
        </w:rPr>
      </w:pPr>
      <w:r w:rsidRPr="00567CF8">
        <w:rPr>
          <w:b/>
          <w:sz w:val="16"/>
          <w:szCs w:val="16"/>
          <w:u w:val="single"/>
        </w:rPr>
        <w:t>U.S. Department of Education Funds</w:t>
      </w:r>
    </w:p>
    <w:p w:rsidR="00AE7B37" w:rsidRPr="00567CF8" w:rsidRDefault="00AE7B37" w:rsidP="00AE7B37">
      <w:pPr>
        <w:tabs>
          <w:tab w:val="center" w:pos="2160"/>
        </w:tabs>
        <w:rPr>
          <w:b/>
          <w:sz w:val="16"/>
          <w:szCs w:val="16"/>
        </w:rPr>
      </w:pP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All applicants must complete Section A and provide a break-down by the applicable budget categories shown in lines 1-11.</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Lines 1-11, columns (a)-(e):  For each project year for which funding is requested, show the total amount requested for each applicable budget category.</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Lines 1-11, column (f):  Show the multi-year total for each budget category.  If funding is requested for only one project year, leave this column blank.</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 12, columns (a)-(e):  Show the total budget request for each project year for which funding is requested.</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 12, column (f):  Show the total amount requested for all project years.  If funding is requested for only one year, leave this space blank.</w:t>
      </w:r>
    </w:p>
    <w:p w:rsidR="00AE7B37" w:rsidRPr="00567CF8" w:rsidRDefault="00AE7B37" w:rsidP="00AE7B37">
      <w:pPr>
        <w:rPr>
          <w:b/>
          <w:sz w:val="16"/>
          <w:szCs w:val="16"/>
        </w:rPr>
      </w:pPr>
      <w:r w:rsidRPr="00567CF8">
        <w:rPr>
          <w:b/>
          <w:sz w:val="16"/>
          <w:szCs w:val="16"/>
          <w:u w:val="single"/>
        </w:rPr>
        <w:t>Indirect Cost Information</w:t>
      </w:r>
      <w:r w:rsidRPr="00567CF8">
        <w:rPr>
          <w:b/>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rsidR="00AE7B37" w:rsidRPr="00567CF8" w:rsidRDefault="00AE7B37" w:rsidP="00AE7B37">
      <w:pPr>
        <w:rPr>
          <w:b/>
          <w:bCs/>
          <w:sz w:val="16"/>
          <w:szCs w:val="16"/>
        </w:rPr>
      </w:pPr>
      <w:r w:rsidRPr="00567CF8">
        <w:rPr>
          <w:b/>
          <w:sz w:val="16"/>
          <w:szCs w:val="16"/>
        </w:rPr>
        <w:t>If you checked “no,”</w:t>
      </w:r>
      <w:r w:rsidRPr="00567CF8">
        <w:rPr>
          <w:b/>
          <w:bCs/>
          <w:sz w:val="16"/>
          <w:szCs w:val="16"/>
        </w:rPr>
        <w:t xml:space="preserve"> ED generally will authorize grantees to use a temporary rate of 10 percent of budgeted salaries and wages subject to the following limitations:</w:t>
      </w:r>
    </w:p>
    <w:p w:rsidR="00AE7B37" w:rsidRPr="00567CF8" w:rsidRDefault="00AE7B37" w:rsidP="00AE7B37">
      <w:pPr>
        <w:ind w:firstLine="720"/>
        <w:rPr>
          <w:b/>
          <w:sz w:val="16"/>
          <w:szCs w:val="16"/>
        </w:rPr>
      </w:pPr>
      <w:r w:rsidRPr="00567CF8">
        <w:rPr>
          <w:b/>
          <w:bCs/>
          <w:sz w:val="16"/>
          <w:szCs w:val="16"/>
        </w:rPr>
        <w:t xml:space="preserve">(a) </w:t>
      </w:r>
      <w:r w:rsidRPr="00567CF8">
        <w:rPr>
          <w:b/>
          <w:sz w:val="16"/>
          <w:szCs w:val="16"/>
        </w:rPr>
        <w:t>The grantee must submit an indirect cost proposal to its cognizant agency within 90 days after ED issues a grant award notification; and</w:t>
      </w:r>
    </w:p>
    <w:p w:rsidR="00AE7B37" w:rsidRPr="00567CF8" w:rsidRDefault="00AE7B37" w:rsidP="00AE7B37">
      <w:pPr>
        <w:ind w:firstLine="720"/>
        <w:rPr>
          <w:b/>
          <w:sz w:val="16"/>
          <w:szCs w:val="16"/>
        </w:rPr>
      </w:pPr>
      <w:r w:rsidRPr="00567CF8">
        <w:rPr>
          <w:b/>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p>
    <w:p w:rsidR="00AE7B37" w:rsidRPr="00567CF8" w:rsidRDefault="00AE7B37" w:rsidP="00AE7B37">
      <w:pPr>
        <w:ind w:firstLine="720"/>
        <w:rPr>
          <w:b/>
          <w:sz w:val="16"/>
          <w:szCs w:val="16"/>
        </w:rPr>
      </w:pPr>
      <w:r w:rsidRPr="00567CF8">
        <w:rPr>
          <w:b/>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AE7B37" w:rsidRPr="00567CF8" w:rsidRDefault="00AE7B37" w:rsidP="00AE7B37">
      <w:pPr>
        <w:ind w:firstLine="720"/>
        <w:rPr>
          <w:b/>
          <w:sz w:val="16"/>
          <w:szCs w:val="16"/>
        </w:rPr>
      </w:pPr>
      <w:r w:rsidRPr="00567CF8">
        <w:rPr>
          <w:b/>
          <w:sz w:val="16"/>
          <w:szCs w:val="16"/>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AE7B37" w:rsidRPr="00567CF8" w:rsidRDefault="00AE7B37" w:rsidP="00AE7B37">
      <w:pPr>
        <w:tabs>
          <w:tab w:val="center" w:pos="2160"/>
        </w:tabs>
        <w:jc w:val="center"/>
        <w:rPr>
          <w:b/>
          <w:sz w:val="16"/>
          <w:szCs w:val="16"/>
          <w:u w:val="single"/>
        </w:rPr>
      </w:pPr>
    </w:p>
    <w:p w:rsidR="00430A71" w:rsidRPr="00567CF8" w:rsidRDefault="00430A71" w:rsidP="00AE7B37">
      <w:pPr>
        <w:tabs>
          <w:tab w:val="center" w:pos="2160"/>
        </w:tabs>
        <w:rPr>
          <w:b/>
          <w:sz w:val="16"/>
          <w:szCs w:val="16"/>
          <w:u w:val="single"/>
        </w:rPr>
      </w:pPr>
    </w:p>
    <w:p w:rsidR="00430A71" w:rsidRPr="00567CF8" w:rsidRDefault="00430A71" w:rsidP="00AE7B37">
      <w:pPr>
        <w:tabs>
          <w:tab w:val="center" w:pos="2160"/>
        </w:tabs>
        <w:rPr>
          <w:b/>
          <w:sz w:val="16"/>
          <w:szCs w:val="16"/>
          <w:u w:val="single"/>
        </w:rPr>
      </w:pPr>
    </w:p>
    <w:p w:rsidR="00430A71" w:rsidRPr="00567CF8" w:rsidRDefault="00430A71" w:rsidP="00AE7B37">
      <w:pPr>
        <w:tabs>
          <w:tab w:val="center" w:pos="2160"/>
        </w:tabs>
        <w:rPr>
          <w:b/>
          <w:sz w:val="16"/>
          <w:szCs w:val="16"/>
          <w:u w:val="single"/>
        </w:rPr>
      </w:pPr>
    </w:p>
    <w:p w:rsidR="00430A71" w:rsidRPr="00567CF8" w:rsidRDefault="00430A71" w:rsidP="00AE7B37">
      <w:pPr>
        <w:tabs>
          <w:tab w:val="center" w:pos="2160"/>
        </w:tabs>
        <w:rPr>
          <w:b/>
          <w:sz w:val="16"/>
          <w:szCs w:val="16"/>
          <w:u w:val="single"/>
        </w:rPr>
      </w:pPr>
    </w:p>
    <w:p w:rsidR="00AE7B37" w:rsidRPr="00567CF8" w:rsidRDefault="00AE7B37" w:rsidP="00AE7B37">
      <w:pPr>
        <w:tabs>
          <w:tab w:val="center" w:pos="2160"/>
        </w:tabs>
        <w:rPr>
          <w:b/>
          <w:sz w:val="16"/>
          <w:szCs w:val="16"/>
          <w:u w:val="single"/>
        </w:rPr>
      </w:pPr>
      <w:r w:rsidRPr="00567CF8">
        <w:rPr>
          <w:b/>
          <w:sz w:val="16"/>
          <w:szCs w:val="16"/>
          <w:u w:val="single"/>
        </w:rPr>
        <w:t>Section B - Budget Summary</w:t>
      </w:r>
      <w:r w:rsidRPr="00567CF8">
        <w:rPr>
          <w:b/>
          <w:sz w:val="16"/>
          <w:szCs w:val="16"/>
          <w:u w:val="single"/>
        </w:rPr>
        <w:tab/>
      </w:r>
    </w:p>
    <w:p w:rsidR="00AE7B37" w:rsidRPr="00567CF8" w:rsidRDefault="00AE7B37" w:rsidP="00AE7B37">
      <w:pPr>
        <w:tabs>
          <w:tab w:val="center" w:pos="2160"/>
        </w:tabs>
        <w:rPr>
          <w:b/>
          <w:sz w:val="16"/>
          <w:szCs w:val="16"/>
          <w:u w:val="single"/>
        </w:rPr>
      </w:pPr>
      <w:r w:rsidRPr="00567CF8">
        <w:rPr>
          <w:b/>
          <w:sz w:val="16"/>
          <w:szCs w:val="16"/>
          <w:u w:val="single"/>
        </w:rPr>
        <w:t>Non-Federal Funds</w:t>
      </w:r>
    </w:p>
    <w:p w:rsidR="00AE7B37" w:rsidRPr="00567CF8" w:rsidRDefault="00AE7B37" w:rsidP="00AE7B37">
      <w:pPr>
        <w:pStyle w:val="BodyText"/>
        <w:rPr>
          <w:rFonts w:ascii="Times New Roman" w:hAnsi="Times New Roman"/>
          <w:b/>
          <w:sz w:val="16"/>
          <w:szCs w:val="16"/>
        </w:rPr>
      </w:pP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If you are required to provide or volunteer to provide cost-sharing or matching funds or other non-Federal resources to the project, these should be shown for each applicable budget category on lines 1</w:t>
      </w:r>
      <w:r w:rsidRPr="00567CF8">
        <w:rPr>
          <w:rFonts w:ascii="Times New Roman" w:hAnsi="Times New Roman"/>
          <w:b/>
          <w:sz w:val="16"/>
          <w:szCs w:val="16"/>
        </w:rPr>
        <w:noBreakHyphen/>
        <w:t>11 of Section B.</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Lines 1-11, columns (a)-(e):  For each project year, for which matching funds or other contributions are provided, show the total contribution for each applicable budget category.</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Lines 1-11, column (f):  Show the multi-year total for each budget category.  If non-Federal contributions are provided for only one year, leave this column blank.</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 12, columns (a)-(e):  Show the total matching or other contribution for each project year.</w:t>
      </w:r>
    </w:p>
    <w:p w:rsidR="00AE7B37" w:rsidRPr="00567CF8" w:rsidRDefault="00AE7B37" w:rsidP="00AE7B37">
      <w:pPr>
        <w:pStyle w:val="BodyText"/>
        <w:rPr>
          <w:rFonts w:ascii="Times New Roman" w:hAnsi="Times New Roman"/>
          <w:b/>
          <w:sz w:val="16"/>
          <w:szCs w:val="16"/>
        </w:rPr>
      </w:pPr>
      <w:r w:rsidRPr="00567CF8">
        <w:rPr>
          <w:rFonts w:ascii="Times New Roman" w:hAnsi="Times New Roman"/>
          <w:b/>
          <w:sz w:val="16"/>
          <w:szCs w:val="16"/>
        </w:rPr>
        <w:t>Line 12, column (f):  Show the total amount to be contributed for all years of the multi-year project.  If non-Federal contributions are provided for only one year, leave this space blank.</w:t>
      </w:r>
    </w:p>
    <w:p w:rsidR="00AE7B37" w:rsidRPr="00567CF8" w:rsidRDefault="00AE7B37" w:rsidP="00AE7B37">
      <w:pPr>
        <w:tabs>
          <w:tab w:val="center" w:pos="2160"/>
        </w:tabs>
        <w:jc w:val="center"/>
        <w:rPr>
          <w:b/>
          <w:sz w:val="16"/>
          <w:szCs w:val="16"/>
        </w:rPr>
      </w:pPr>
      <w:r w:rsidRPr="00567CF8">
        <w:rPr>
          <w:b/>
          <w:sz w:val="16"/>
          <w:szCs w:val="16"/>
          <w:u w:val="single"/>
        </w:rPr>
        <w:t>Section C - Budget Narrative [Attach separate sheet(s)]</w:t>
      </w:r>
    </w:p>
    <w:p w:rsidR="00AE7B37" w:rsidRPr="00567CF8" w:rsidRDefault="00AE7B37" w:rsidP="00AE7B37">
      <w:pPr>
        <w:tabs>
          <w:tab w:val="center" w:pos="2160"/>
        </w:tabs>
        <w:jc w:val="center"/>
        <w:rPr>
          <w:b/>
          <w:sz w:val="16"/>
          <w:szCs w:val="16"/>
          <w:u w:val="single"/>
        </w:rPr>
      </w:pPr>
      <w:r w:rsidRPr="00567CF8">
        <w:rPr>
          <w:b/>
          <w:sz w:val="16"/>
          <w:szCs w:val="16"/>
          <w:u w:val="single"/>
        </w:rPr>
        <w:t xml:space="preserve">Pay attention to applicable program specific instructions, </w:t>
      </w:r>
      <w:r w:rsidRPr="00567CF8">
        <w:rPr>
          <w:b/>
          <w:sz w:val="16"/>
          <w:szCs w:val="16"/>
          <w:u w:val="single"/>
        </w:rPr>
        <w:br/>
        <w:t>if attached.</w:t>
      </w:r>
    </w:p>
    <w:p w:rsidR="00AE7B37" w:rsidRPr="00567CF8" w:rsidRDefault="00AE7B37" w:rsidP="00AE7B37">
      <w:pPr>
        <w:rPr>
          <w:b/>
          <w:sz w:val="16"/>
          <w:szCs w:val="16"/>
        </w:rPr>
      </w:pPr>
    </w:p>
    <w:p w:rsidR="00AE7B37" w:rsidRPr="00567CF8" w:rsidRDefault="00AE7B37" w:rsidP="00AE7B37">
      <w:pPr>
        <w:pStyle w:val="BodyTextIndent3"/>
        <w:numPr>
          <w:ilvl w:val="0"/>
          <w:numId w:val="14"/>
        </w:numPr>
        <w:tabs>
          <w:tab w:val="clear" w:pos="540"/>
          <w:tab w:val="left" w:pos="-1440"/>
          <w:tab w:val="left" w:pos="-720"/>
        </w:tabs>
        <w:ind w:left="360"/>
        <w:rPr>
          <w:sz w:val="16"/>
          <w:szCs w:val="16"/>
        </w:rPr>
      </w:pPr>
      <w:r w:rsidRPr="00567CF8">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AE7B37" w:rsidRPr="00567CF8" w:rsidRDefault="00AE7B37" w:rsidP="00AE7B37">
      <w:pPr>
        <w:pStyle w:val="BodyTextIndent3"/>
        <w:ind w:left="0"/>
        <w:rPr>
          <w:sz w:val="16"/>
          <w:szCs w:val="16"/>
        </w:rPr>
      </w:pPr>
    </w:p>
    <w:p w:rsidR="00AE7B37" w:rsidRPr="00567CF8" w:rsidRDefault="00AE7B37" w:rsidP="00AE7B37">
      <w:pPr>
        <w:pStyle w:val="BodyTextIndent3"/>
        <w:numPr>
          <w:ilvl w:val="0"/>
          <w:numId w:val="14"/>
        </w:numPr>
        <w:tabs>
          <w:tab w:val="clear" w:pos="540"/>
          <w:tab w:val="left" w:pos="-1440"/>
          <w:tab w:val="left" w:pos="-720"/>
        </w:tabs>
        <w:ind w:left="360"/>
        <w:rPr>
          <w:sz w:val="16"/>
          <w:szCs w:val="16"/>
        </w:rPr>
      </w:pPr>
      <w:r w:rsidRPr="00567CF8">
        <w:rPr>
          <w:sz w:val="16"/>
          <w:szCs w:val="16"/>
        </w:rPr>
        <w:t xml:space="preserve">For non-Federal funds or resources listed in Section B that are used to meet a cost-sharing or matching requirement or provided as a voluntary cost-sharing or matching commitment, you must include:  </w:t>
      </w:r>
    </w:p>
    <w:p w:rsidR="00AE7B37" w:rsidRPr="00567CF8" w:rsidRDefault="00AE7B37" w:rsidP="00AE7B37">
      <w:pPr>
        <w:pStyle w:val="BodyTextIndent3"/>
        <w:ind w:left="0"/>
        <w:rPr>
          <w:sz w:val="16"/>
          <w:szCs w:val="16"/>
        </w:rPr>
      </w:pPr>
    </w:p>
    <w:p w:rsidR="00AE7B37" w:rsidRPr="00567CF8" w:rsidRDefault="00AE7B37" w:rsidP="00AE7B37">
      <w:pPr>
        <w:pStyle w:val="BodyTextIndent3"/>
        <w:ind w:left="360"/>
        <w:rPr>
          <w:sz w:val="16"/>
          <w:szCs w:val="16"/>
        </w:rPr>
      </w:pPr>
      <w:r w:rsidRPr="00567CF8">
        <w:rPr>
          <w:sz w:val="16"/>
          <w:szCs w:val="16"/>
        </w:rPr>
        <w:t xml:space="preserve">a. The specific costs or contributions by budget category;  </w:t>
      </w:r>
    </w:p>
    <w:p w:rsidR="00AE7B37" w:rsidRPr="00567CF8" w:rsidRDefault="00AE7B37" w:rsidP="00AE7B37">
      <w:pPr>
        <w:pStyle w:val="BodyTextIndent3"/>
        <w:ind w:left="360"/>
        <w:rPr>
          <w:sz w:val="16"/>
          <w:szCs w:val="16"/>
        </w:rPr>
      </w:pPr>
      <w:r w:rsidRPr="00567CF8">
        <w:rPr>
          <w:sz w:val="16"/>
          <w:szCs w:val="16"/>
        </w:rPr>
        <w:t>b. The source of the costs or contributions; and</w:t>
      </w:r>
    </w:p>
    <w:p w:rsidR="00AE7B37" w:rsidRPr="00567CF8" w:rsidRDefault="00AE7B37" w:rsidP="00AE7B37">
      <w:pPr>
        <w:pStyle w:val="BodyTextIndent3"/>
        <w:ind w:left="360"/>
        <w:rPr>
          <w:sz w:val="16"/>
          <w:szCs w:val="16"/>
        </w:rPr>
      </w:pPr>
      <w:r w:rsidRPr="00567CF8">
        <w:rPr>
          <w:sz w:val="16"/>
          <w:szCs w:val="16"/>
        </w:rPr>
        <w:t>c.  In the case of third-party in-kind contributions, a description of how the value was determined for the donated or contributed goods or services.</w:t>
      </w:r>
    </w:p>
    <w:p w:rsidR="00AE7B37" w:rsidRPr="00567CF8" w:rsidRDefault="00AE7B37" w:rsidP="00AE7B37">
      <w:pPr>
        <w:pStyle w:val="BodyTextIndent3"/>
        <w:ind w:left="360"/>
        <w:rPr>
          <w:sz w:val="16"/>
          <w:szCs w:val="16"/>
        </w:rPr>
      </w:pPr>
    </w:p>
    <w:p w:rsidR="00AE7B37" w:rsidRPr="00567CF8" w:rsidRDefault="00AE7B37" w:rsidP="00AE7B37">
      <w:pPr>
        <w:pStyle w:val="BodyTextIndent3"/>
        <w:ind w:left="360"/>
        <w:rPr>
          <w:sz w:val="16"/>
          <w:szCs w:val="16"/>
        </w:rPr>
      </w:pPr>
      <w:r w:rsidRPr="00567CF8">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567CF8">
        <w:rPr>
          <w:sz w:val="16"/>
          <w:szCs w:val="16"/>
          <w:u w:val="single"/>
        </w:rPr>
        <w:t>http://www.whitehouse.gov/omb/circulars/index.html</w:t>
      </w:r>
      <w:r w:rsidRPr="00567CF8">
        <w:rPr>
          <w:sz w:val="16"/>
          <w:szCs w:val="16"/>
        </w:rPr>
        <w:t>]</w:t>
      </w:r>
    </w:p>
    <w:p w:rsidR="00AE7B37" w:rsidRPr="00567CF8" w:rsidRDefault="00AE7B37" w:rsidP="00AE7B37">
      <w:pPr>
        <w:pStyle w:val="BodyTextIndent3"/>
        <w:ind w:left="360"/>
        <w:rPr>
          <w:sz w:val="16"/>
          <w:szCs w:val="16"/>
        </w:rPr>
      </w:pPr>
    </w:p>
    <w:p w:rsidR="00AE7B37" w:rsidRPr="00567CF8" w:rsidRDefault="00AE7B37" w:rsidP="00AE7B37">
      <w:pPr>
        <w:pStyle w:val="BodyTextIndent3"/>
        <w:numPr>
          <w:ilvl w:val="0"/>
          <w:numId w:val="14"/>
        </w:numPr>
        <w:tabs>
          <w:tab w:val="clear" w:pos="540"/>
          <w:tab w:val="left" w:pos="-1440"/>
          <w:tab w:val="left" w:pos="-720"/>
        </w:tabs>
        <w:ind w:left="360"/>
        <w:rPr>
          <w:sz w:val="16"/>
          <w:szCs w:val="16"/>
        </w:rPr>
      </w:pPr>
      <w:r w:rsidRPr="00567CF8">
        <w:rPr>
          <w:sz w:val="16"/>
          <w:szCs w:val="16"/>
        </w:rPr>
        <w:t>If applicable to this program, provide the rate and base on which fringe benefits are calculated.</w:t>
      </w:r>
    </w:p>
    <w:p w:rsidR="00AE7B37" w:rsidRPr="00567CF8" w:rsidRDefault="00AE7B37" w:rsidP="00AE7B37">
      <w:pPr>
        <w:pStyle w:val="BodyTextIndent3"/>
        <w:ind w:left="0"/>
        <w:rPr>
          <w:sz w:val="16"/>
          <w:szCs w:val="16"/>
        </w:rPr>
      </w:pPr>
    </w:p>
    <w:p w:rsidR="00AE7B37" w:rsidRPr="00567CF8" w:rsidRDefault="00AE7B37" w:rsidP="00AE7B37">
      <w:pPr>
        <w:pStyle w:val="BodyTextIndent3"/>
        <w:numPr>
          <w:ilvl w:val="0"/>
          <w:numId w:val="14"/>
        </w:numPr>
        <w:tabs>
          <w:tab w:val="clear" w:pos="540"/>
          <w:tab w:val="left" w:pos="-1440"/>
          <w:tab w:val="left" w:pos="-720"/>
        </w:tabs>
        <w:ind w:left="360"/>
        <w:rPr>
          <w:sz w:val="16"/>
          <w:szCs w:val="16"/>
        </w:rPr>
      </w:pPr>
      <w:r w:rsidRPr="00567CF8">
        <w:rPr>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w:t>
      </w:r>
      <w:r w:rsidRPr="00567CF8">
        <w:rPr>
          <w:sz w:val="16"/>
          <w:szCs w:val="16"/>
        </w:rPr>
        <w:lastRenderedPageBreak/>
        <w:t xml:space="preserve">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AE7B37" w:rsidRPr="00567CF8" w:rsidRDefault="00AE7B37" w:rsidP="00AE7B37">
      <w:pPr>
        <w:autoSpaceDE w:val="0"/>
        <w:autoSpaceDN w:val="0"/>
        <w:adjustRightInd w:val="0"/>
        <w:ind w:left="360"/>
        <w:rPr>
          <w:b/>
          <w:sz w:val="16"/>
          <w:szCs w:val="16"/>
        </w:rPr>
      </w:pPr>
    </w:p>
    <w:p w:rsidR="00AE7B37" w:rsidRPr="00567CF8" w:rsidRDefault="00AE7B37" w:rsidP="00AE7B37">
      <w:pPr>
        <w:autoSpaceDE w:val="0"/>
        <w:autoSpaceDN w:val="0"/>
        <w:adjustRightInd w:val="0"/>
        <w:ind w:left="360"/>
        <w:rPr>
          <w:b/>
          <w:sz w:val="16"/>
          <w:szCs w:val="16"/>
        </w:rPr>
      </w:pPr>
      <w:r w:rsidRPr="00567CF8">
        <w:rPr>
          <w:b/>
          <w:sz w:val="16"/>
          <w:szCs w:val="16"/>
        </w:rPr>
        <w:t xml:space="preserve">When calculating indirect costs (line 10) for "Training grants" or grants under "Restricted Rate" programs, you must refer to the information and examples on ED’s website at: </w:t>
      </w:r>
      <w:r w:rsidRPr="00567CF8">
        <w:rPr>
          <w:b/>
          <w:sz w:val="16"/>
          <w:szCs w:val="16"/>
          <w:u w:val="single"/>
        </w:rPr>
        <w:t>http://www.ed.gov/fund/grant/apply/appforms/appforms.html</w:t>
      </w:r>
      <w:r w:rsidRPr="00567CF8">
        <w:rPr>
          <w:b/>
          <w:sz w:val="16"/>
          <w:szCs w:val="16"/>
        </w:rPr>
        <w:t xml:space="preserve">.    </w:t>
      </w:r>
    </w:p>
    <w:p w:rsidR="00AE7B37" w:rsidRPr="00567CF8" w:rsidRDefault="00AE7B37" w:rsidP="00AE7B37">
      <w:pPr>
        <w:autoSpaceDE w:val="0"/>
        <w:autoSpaceDN w:val="0"/>
        <w:adjustRightInd w:val="0"/>
        <w:ind w:left="360"/>
        <w:rPr>
          <w:b/>
          <w:sz w:val="16"/>
          <w:szCs w:val="16"/>
        </w:rPr>
      </w:pPr>
    </w:p>
    <w:p w:rsidR="00AE7B37" w:rsidRPr="00567CF8" w:rsidRDefault="00AE7B37" w:rsidP="00AE7B37">
      <w:pPr>
        <w:autoSpaceDE w:val="0"/>
        <w:autoSpaceDN w:val="0"/>
        <w:adjustRightInd w:val="0"/>
        <w:ind w:left="360"/>
        <w:rPr>
          <w:b/>
          <w:sz w:val="16"/>
          <w:szCs w:val="16"/>
        </w:rPr>
      </w:pPr>
      <w:r w:rsidRPr="00567CF8">
        <w:rPr>
          <w:b/>
          <w:sz w:val="16"/>
          <w:szCs w:val="16"/>
        </w:rPr>
        <w:t>You may also contact (202) 377-3838 for additional information regarding calculating indirect cost rates or general indirect cost rate information.</w:t>
      </w:r>
    </w:p>
    <w:p w:rsidR="00AE7B37" w:rsidRPr="00567CF8" w:rsidRDefault="00AE7B37" w:rsidP="00AE7B37">
      <w:pPr>
        <w:autoSpaceDE w:val="0"/>
        <w:autoSpaceDN w:val="0"/>
        <w:adjustRightInd w:val="0"/>
        <w:ind w:left="360"/>
        <w:rPr>
          <w:b/>
          <w:sz w:val="16"/>
          <w:szCs w:val="16"/>
        </w:rPr>
      </w:pPr>
    </w:p>
    <w:p w:rsidR="00AE7B37" w:rsidRPr="00567CF8" w:rsidRDefault="00AE7B37" w:rsidP="00AE7B37">
      <w:pPr>
        <w:pStyle w:val="BodyTextIndent3"/>
        <w:numPr>
          <w:ilvl w:val="0"/>
          <w:numId w:val="14"/>
        </w:numPr>
        <w:tabs>
          <w:tab w:val="clear" w:pos="540"/>
          <w:tab w:val="left" w:pos="-1440"/>
          <w:tab w:val="left" w:pos="-720"/>
        </w:tabs>
        <w:ind w:left="360"/>
        <w:rPr>
          <w:sz w:val="16"/>
          <w:szCs w:val="16"/>
        </w:rPr>
      </w:pPr>
      <w:r w:rsidRPr="00567CF8">
        <w:rPr>
          <w:sz w:val="16"/>
          <w:szCs w:val="16"/>
        </w:rPr>
        <w:t>Provide other explanations or comments you deem necessary.</w:t>
      </w:r>
    </w:p>
    <w:p w:rsidR="00AE7B37" w:rsidRPr="00567CF8" w:rsidRDefault="00AE7B37" w:rsidP="00AE7B37">
      <w:pPr>
        <w:pStyle w:val="BodyText3"/>
        <w:rPr>
          <w:sz w:val="16"/>
          <w:szCs w:val="16"/>
        </w:rPr>
      </w:pPr>
    </w:p>
    <w:p w:rsidR="00AE7B37" w:rsidRPr="00567CF8" w:rsidRDefault="00AE7B37" w:rsidP="00AE7B37">
      <w:pPr>
        <w:pStyle w:val="BodyText3"/>
        <w:rPr>
          <w:sz w:val="16"/>
          <w:szCs w:val="16"/>
        </w:rPr>
      </w:pPr>
      <w:r w:rsidRPr="00567CF8">
        <w:rPr>
          <w:sz w:val="16"/>
          <w:szCs w:val="16"/>
        </w:rPr>
        <w:t>Paperwork Burden Statement</w:t>
      </w:r>
    </w:p>
    <w:p w:rsidR="00AE7B37" w:rsidRPr="00567CF8" w:rsidRDefault="00AE7B37" w:rsidP="00AE7B37">
      <w:pPr>
        <w:rPr>
          <w:b/>
          <w:sz w:val="16"/>
          <w:szCs w:val="16"/>
        </w:rPr>
      </w:pPr>
    </w:p>
    <w:p w:rsidR="00AE7B37" w:rsidRPr="00567CF8" w:rsidRDefault="00AE7B37" w:rsidP="00AE7B37">
      <w:pPr>
        <w:pStyle w:val="BodyText"/>
        <w:rPr>
          <w:rFonts w:ascii="Times New Roman" w:hAnsi="Times New Roman"/>
          <w:b/>
          <w:bCs/>
          <w:sz w:val="16"/>
          <w:szCs w:val="16"/>
        </w:rPr>
      </w:pPr>
      <w:r w:rsidRPr="00567CF8">
        <w:rPr>
          <w:rFonts w:ascii="Times New Roman" w:hAnsi="Times New Roman"/>
          <w:b/>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67CF8">
        <w:rPr>
          <w:rFonts w:ascii="Times New Roman" w:hAnsi="Times New Roman"/>
          <w:b/>
          <w:bCs/>
          <w:sz w:val="16"/>
          <w:szCs w:val="16"/>
        </w:rPr>
        <w:t>1894-0008</w:t>
      </w:r>
      <w:r w:rsidRPr="00567CF8">
        <w:rPr>
          <w:rFonts w:ascii="Times New Roman" w:hAnsi="Times New Roman"/>
          <w:b/>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00AE7B37" w:rsidRPr="00567CF8" w:rsidRDefault="00AE7B37" w:rsidP="00AE7B37">
      <w:pPr>
        <w:rPr>
          <w:b/>
          <w:i/>
          <w:sz w:val="16"/>
          <w:szCs w:val="16"/>
        </w:rPr>
      </w:pPr>
    </w:p>
    <w:p w:rsidR="00AE7B37" w:rsidRPr="00567CF8" w:rsidRDefault="00AE7B37" w:rsidP="00AE7B37">
      <w:pPr>
        <w:rPr>
          <w:b/>
          <w:i/>
          <w:sz w:val="20"/>
        </w:rPr>
      </w:pPr>
    </w:p>
    <w:p w:rsidR="00AE7B37" w:rsidRPr="00567CF8" w:rsidRDefault="00AE7B37" w:rsidP="00AE7B37">
      <w:pPr>
        <w:rPr>
          <w:b/>
          <w:i/>
          <w:sz w:val="20"/>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i/>
          <w:sz w:val="16"/>
          <w:szCs w:val="16"/>
        </w:rPr>
      </w:pPr>
    </w:p>
    <w:p w:rsidR="00DE6671" w:rsidRPr="00567CF8" w:rsidRDefault="00DE6671" w:rsidP="0020771A">
      <w:pPr>
        <w:rPr>
          <w:b/>
          <w:sz w:val="16"/>
          <w:szCs w:val="16"/>
        </w:rPr>
      </w:pPr>
    </w:p>
    <w:p w:rsidR="00DE6671" w:rsidRPr="00567CF8" w:rsidRDefault="00DE6671"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16"/>
          <w:szCs w:val="16"/>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DE6671" w:rsidRPr="00567CF8" w:rsidRDefault="00DE6671" w:rsidP="0020771A">
      <w:pPr>
        <w:rPr>
          <w:b/>
          <w:i/>
          <w:sz w:val="20"/>
        </w:rPr>
      </w:pPr>
    </w:p>
    <w:p w:rsidR="00DE6671" w:rsidRPr="00567CF8" w:rsidRDefault="00DE6671"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494203" w:rsidRPr="00567CF8" w:rsidRDefault="00494203" w:rsidP="0020771A">
      <w:pPr>
        <w:rPr>
          <w:b/>
          <w:i/>
          <w:sz w:val="20"/>
        </w:rPr>
      </w:pPr>
    </w:p>
    <w:p w:rsidR="0076101C" w:rsidRPr="00567CF8" w:rsidRDefault="0076101C" w:rsidP="0020771A">
      <w:pPr>
        <w:rPr>
          <w:b/>
          <w:i/>
          <w:sz w:val="20"/>
        </w:rPr>
      </w:pPr>
    </w:p>
    <w:p w:rsidR="0076101C" w:rsidRPr="00567CF8" w:rsidRDefault="0076101C" w:rsidP="0020771A">
      <w:pPr>
        <w:rPr>
          <w:b/>
          <w:i/>
          <w:sz w:val="20"/>
        </w:rPr>
      </w:pPr>
    </w:p>
    <w:p w:rsidR="00C0434D" w:rsidRPr="00567CF8" w:rsidRDefault="00C0434D" w:rsidP="0020771A">
      <w:pPr>
        <w:rPr>
          <w:b/>
          <w:i/>
          <w:sz w:val="20"/>
        </w:rPr>
      </w:pPr>
    </w:p>
    <w:p w:rsidR="00C0434D" w:rsidRPr="00567CF8" w:rsidRDefault="00C0434D" w:rsidP="0020771A">
      <w:pPr>
        <w:rPr>
          <w:b/>
          <w:i/>
          <w:sz w:val="20"/>
        </w:rPr>
      </w:pPr>
    </w:p>
    <w:p w:rsidR="00C0434D" w:rsidRPr="00567CF8" w:rsidRDefault="00C0434D" w:rsidP="00C0434D">
      <w:pPr>
        <w:rPr>
          <w:b/>
          <w:i/>
          <w:sz w:val="20"/>
        </w:rPr>
      </w:pPr>
    </w:p>
    <w:p w:rsidR="00C0434D" w:rsidRPr="00567CF8" w:rsidRDefault="00C0434D" w:rsidP="00C0434D">
      <w:pPr>
        <w:rPr>
          <w:b/>
          <w:i/>
          <w:sz w:val="20"/>
        </w:rPr>
      </w:pPr>
    </w:p>
    <w:p w:rsidR="00C0434D" w:rsidRPr="00567CF8" w:rsidRDefault="00C0434D" w:rsidP="0020771A">
      <w:pPr>
        <w:rPr>
          <w:sz w:val="20"/>
        </w:rPr>
        <w:sectPr w:rsidR="00C0434D" w:rsidRPr="00567CF8" w:rsidSect="009C4CAD">
          <w:type w:val="continuous"/>
          <w:pgSz w:w="12240" w:h="15840"/>
          <w:pgMar w:top="1440" w:right="1440" w:bottom="1440" w:left="1440" w:header="720" w:footer="720" w:gutter="0"/>
          <w:cols w:num="2" w:space="432"/>
          <w:titlePg/>
          <w:docGrid w:linePitch="360"/>
        </w:sectPr>
      </w:pPr>
    </w:p>
    <w:p w:rsidR="005664E6" w:rsidRPr="00567CF8" w:rsidRDefault="005664E6" w:rsidP="005664E6">
      <w:pPr>
        <w:keepNext/>
        <w:pBdr>
          <w:top w:val="single" w:sz="4" w:space="1" w:color="auto"/>
          <w:bottom w:val="single" w:sz="4" w:space="1" w:color="auto"/>
        </w:pBdr>
        <w:shd w:val="clear" w:color="auto" w:fill="E0E0E0"/>
        <w:jc w:val="center"/>
        <w:outlineLvl w:val="0"/>
        <w:rPr>
          <w:b/>
        </w:rPr>
      </w:pPr>
      <w:r w:rsidRPr="00567CF8">
        <w:rPr>
          <w:b/>
        </w:rPr>
        <w:lastRenderedPageBreak/>
        <w:t>INSTRUCTIONS FOR COMPLETION OF SF-LLL, DISCLOSURE OF LOBBYING ACTIVITIES</w:t>
      </w:r>
    </w:p>
    <w:p w:rsidR="005664E6" w:rsidRPr="00567CF8" w:rsidRDefault="005664E6" w:rsidP="005664E6">
      <w:pPr>
        <w:rPr>
          <w:sz w:val="16"/>
        </w:rPr>
      </w:pPr>
    </w:p>
    <w:p w:rsidR="005664E6" w:rsidRPr="00567CF8" w:rsidRDefault="005664E6" w:rsidP="005664E6">
      <w:r w:rsidRPr="00567CF8">
        <w:t xml:space="preserve">This disclosure form shall be completed by the reporting entity, whether </w:t>
      </w:r>
      <w:proofErr w:type="spellStart"/>
      <w:r w:rsidRPr="00567CF8">
        <w:t>subawardee</w:t>
      </w:r>
      <w:proofErr w:type="spellEnd"/>
      <w:r w:rsidRPr="00567CF8">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664E6" w:rsidRPr="00567CF8" w:rsidRDefault="005664E6" w:rsidP="005664E6">
      <w:pPr>
        <w:tabs>
          <w:tab w:val="left" w:pos="720"/>
        </w:tabs>
      </w:pPr>
    </w:p>
    <w:p w:rsidR="005664E6" w:rsidRPr="00567CF8" w:rsidRDefault="005664E6" w:rsidP="005664E6">
      <w:pPr>
        <w:spacing w:after="120"/>
        <w:ind w:left="360"/>
      </w:pPr>
      <w:r w:rsidRPr="00567CF8">
        <w:t xml:space="preserve">1.  </w:t>
      </w:r>
      <w:r w:rsidRPr="00567CF8">
        <w:tab/>
        <w:t>Identify the type of covered Federal action for which lobbying activity is and/or has been secured to influence the outcome of a covered Federal action.</w:t>
      </w:r>
    </w:p>
    <w:p w:rsidR="005664E6" w:rsidRPr="00567CF8" w:rsidRDefault="005664E6" w:rsidP="005664E6">
      <w:pPr>
        <w:spacing w:after="120"/>
        <w:ind w:left="360"/>
      </w:pPr>
      <w:r w:rsidRPr="00567CF8">
        <w:t>2.</w:t>
      </w:r>
      <w:r w:rsidRPr="00567CF8">
        <w:tab/>
        <w:t xml:space="preserve">  Identify the status of the covered Federal action.</w:t>
      </w:r>
    </w:p>
    <w:p w:rsidR="005664E6" w:rsidRPr="00567CF8" w:rsidRDefault="005664E6" w:rsidP="005664E6">
      <w:pPr>
        <w:spacing w:after="120"/>
        <w:ind w:left="360"/>
      </w:pPr>
      <w:r w:rsidRPr="00567CF8">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5664E6" w:rsidRPr="00567CF8" w:rsidRDefault="005664E6" w:rsidP="005664E6">
      <w:pPr>
        <w:spacing w:after="120"/>
        <w:ind w:left="360"/>
      </w:pPr>
      <w:r w:rsidRPr="00567CF8">
        <w:t>4.</w:t>
      </w:r>
      <w:r w:rsidRPr="00567CF8">
        <w:tab/>
        <w:t xml:space="preserve">  Enter the full name, address, city, State and zip code of the reporting entity.  Include Congressional District, if known.  Check the appropriate classification of the reporting entity that designates if it is, or expects to be, a prime or </w:t>
      </w:r>
      <w:proofErr w:type="spellStart"/>
      <w:r w:rsidRPr="00567CF8">
        <w:t>subaward</w:t>
      </w:r>
      <w:proofErr w:type="spellEnd"/>
      <w:r w:rsidRPr="00567CF8">
        <w:t xml:space="preserve"> recipient.  Identify the tier of the </w:t>
      </w:r>
      <w:proofErr w:type="spellStart"/>
      <w:r w:rsidRPr="00567CF8">
        <w:t>subawardee</w:t>
      </w:r>
      <w:proofErr w:type="spellEnd"/>
      <w:r w:rsidRPr="00567CF8">
        <w:t xml:space="preserve">, e.g., the first </w:t>
      </w:r>
      <w:proofErr w:type="spellStart"/>
      <w:r w:rsidRPr="00567CF8">
        <w:t>subawardee</w:t>
      </w:r>
      <w:proofErr w:type="spellEnd"/>
      <w:r w:rsidRPr="00567CF8">
        <w:t xml:space="preserve"> of the prime is the 1st tier.  </w:t>
      </w:r>
      <w:proofErr w:type="spellStart"/>
      <w:r w:rsidRPr="00567CF8">
        <w:t>Subawards</w:t>
      </w:r>
      <w:proofErr w:type="spellEnd"/>
      <w:r w:rsidRPr="00567CF8">
        <w:t xml:space="preserve"> include but are not limited to subcontracts, </w:t>
      </w:r>
      <w:proofErr w:type="spellStart"/>
      <w:r w:rsidRPr="00567CF8">
        <w:t>subgrants</w:t>
      </w:r>
      <w:proofErr w:type="spellEnd"/>
      <w:r w:rsidRPr="00567CF8">
        <w:t xml:space="preserve"> and contract awards under grants.</w:t>
      </w:r>
    </w:p>
    <w:p w:rsidR="005664E6" w:rsidRPr="00567CF8" w:rsidRDefault="005664E6" w:rsidP="005664E6">
      <w:pPr>
        <w:spacing w:after="120"/>
        <w:ind w:left="360"/>
      </w:pPr>
      <w:r w:rsidRPr="00567CF8">
        <w:t>5.</w:t>
      </w:r>
      <w:r w:rsidRPr="00567CF8">
        <w:tab/>
        <w:t xml:space="preserve">  If the organization filing the report in item 4 checks “</w:t>
      </w:r>
      <w:proofErr w:type="spellStart"/>
      <w:r w:rsidRPr="00567CF8">
        <w:t>Subawardee</w:t>
      </w:r>
      <w:proofErr w:type="spellEnd"/>
      <w:r w:rsidRPr="00567CF8">
        <w:t>,” then enter the full name, address, city, State and zip code of the prime Federal recipient.  Include Congressional District, if known.</w:t>
      </w:r>
    </w:p>
    <w:p w:rsidR="005664E6" w:rsidRPr="00567CF8" w:rsidRDefault="005664E6" w:rsidP="005664E6">
      <w:pPr>
        <w:spacing w:after="120"/>
        <w:ind w:left="360"/>
      </w:pPr>
      <w:r w:rsidRPr="00567CF8">
        <w:t xml:space="preserve">6.  </w:t>
      </w:r>
      <w:r w:rsidRPr="00567CF8">
        <w:tab/>
        <w:t>Enter the name of the federal agency making the award or loan commitment.  Include at least one organizational level below agency name, if known.  For example, Department of Transportation, United States Coast Guard.</w:t>
      </w:r>
    </w:p>
    <w:p w:rsidR="005664E6" w:rsidRPr="00567CF8" w:rsidRDefault="005664E6" w:rsidP="005664E6">
      <w:pPr>
        <w:spacing w:after="120"/>
        <w:ind w:left="360"/>
      </w:pPr>
      <w:r w:rsidRPr="00567CF8">
        <w:t xml:space="preserve">7.  </w:t>
      </w:r>
      <w:r w:rsidRPr="00567CF8">
        <w:tab/>
        <w:t>Enter the Federal program name or description for the covered Federal action (item 1).  If known, enter the full Catalog of Federal Domestic Assistance (CFDA) number for grants, cooperative agreements, loans, and loan commitments.</w:t>
      </w:r>
    </w:p>
    <w:p w:rsidR="005664E6" w:rsidRPr="00567CF8" w:rsidRDefault="005664E6" w:rsidP="005664E6">
      <w:pPr>
        <w:spacing w:after="120"/>
        <w:ind w:left="360"/>
      </w:pPr>
      <w:r w:rsidRPr="00567CF8">
        <w:t>8.</w:t>
      </w:r>
      <w:r w:rsidRPr="00567CF8">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5664E6" w:rsidRPr="00567CF8" w:rsidRDefault="005664E6" w:rsidP="005664E6">
      <w:pPr>
        <w:spacing w:after="120"/>
        <w:ind w:left="360"/>
      </w:pPr>
      <w:r w:rsidRPr="00567CF8">
        <w:t>9.</w:t>
      </w:r>
      <w:r w:rsidRPr="00567CF8">
        <w:tab/>
        <w:t xml:space="preserve">  For a covered Federal action where there has been an award or loan commitment by the Federal agency, enter the Federal amount of the award/loan commitment for the prime entity identified in item 4 or 5.</w:t>
      </w:r>
    </w:p>
    <w:p w:rsidR="005664E6" w:rsidRPr="00567CF8" w:rsidRDefault="005664E6" w:rsidP="005664E6">
      <w:pPr>
        <w:spacing w:after="120"/>
        <w:ind w:left="360"/>
      </w:pPr>
      <w:r w:rsidRPr="00567CF8">
        <w:lastRenderedPageBreak/>
        <w:t>10.  (a) Enter the full name, address, city, State and zip code of the lobbying registrant under the Lobbying Disclosure Act of 1995 engaged by the reporting entity identified in item 4 to influence the covered Federal action.</w:t>
      </w:r>
    </w:p>
    <w:p w:rsidR="005664E6" w:rsidRPr="00567CF8" w:rsidRDefault="005664E6" w:rsidP="005664E6">
      <w:pPr>
        <w:tabs>
          <w:tab w:val="left" w:pos="720"/>
        </w:tabs>
      </w:pPr>
    </w:p>
    <w:p w:rsidR="005664E6" w:rsidRPr="00567CF8" w:rsidRDefault="005664E6" w:rsidP="005664E6">
      <w:pPr>
        <w:tabs>
          <w:tab w:val="left" w:pos="720"/>
        </w:tabs>
        <w:ind w:left="720"/>
      </w:pPr>
      <w:r w:rsidRPr="00567CF8">
        <w:t>(b) Enter the full names of the individual(s) performing services, and include full address if different from 10(a).  Enter Last Name, First Name, and Middle Initial (MI).</w:t>
      </w:r>
    </w:p>
    <w:p w:rsidR="005664E6" w:rsidRPr="00567CF8" w:rsidRDefault="005664E6" w:rsidP="005664E6">
      <w:pPr>
        <w:spacing w:after="120"/>
        <w:ind w:left="360"/>
      </w:pPr>
    </w:p>
    <w:p w:rsidR="005664E6" w:rsidRPr="00567CF8" w:rsidRDefault="005664E6" w:rsidP="005664E6">
      <w:pPr>
        <w:spacing w:after="120"/>
        <w:ind w:left="360"/>
      </w:pPr>
      <w:r w:rsidRPr="00567CF8">
        <w:t>11.  The certifying official shall sign and date the form, print his/her name, title, and telephone number.</w:t>
      </w:r>
    </w:p>
    <w:p w:rsidR="005664E6" w:rsidRPr="00567CF8" w:rsidRDefault="005664E6" w:rsidP="005664E6"/>
    <w:p w:rsidR="005664E6" w:rsidRPr="00567CF8" w:rsidRDefault="005664E6" w:rsidP="005664E6">
      <w:pPr>
        <w:rPr>
          <w:b/>
        </w:rPr>
      </w:pPr>
    </w:p>
    <w:p w:rsidR="005664E6" w:rsidRPr="00567CF8" w:rsidRDefault="005664E6" w:rsidP="005664E6">
      <w:pPr>
        <w:rPr>
          <w:b/>
        </w:rPr>
      </w:pPr>
    </w:p>
    <w:p w:rsidR="005664E6" w:rsidRPr="00567CF8" w:rsidRDefault="005664E6" w:rsidP="005664E6">
      <w:pPr>
        <w:rPr>
          <w:b/>
        </w:rPr>
      </w:pPr>
    </w:p>
    <w:p w:rsidR="005664E6" w:rsidRPr="00567CF8" w:rsidRDefault="005664E6" w:rsidP="005664E6">
      <w:pPr>
        <w:rPr>
          <w:b/>
        </w:rPr>
      </w:pPr>
    </w:p>
    <w:p w:rsidR="001E2A61" w:rsidRPr="00567CF8" w:rsidRDefault="001E2A61" w:rsidP="005664E6">
      <w:pPr>
        <w:pStyle w:val="BodyText"/>
        <w:rPr>
          <w:rFonts w:ascii="Helvetica-Bold" w:hAnsi="Helvetica-Bold" w:cs="Helvetica-Bold"/>
          <w:b/>
          <w:bCs/>
          <w:sz w:val="20"/>
        </w:rPr>
      </w:pPr>
    </w:p>
    <w:p w:rsidR="005664E6" w:rsidRPr="00567CF8" w:rsidRDefault="005664E6" w:rsidP="005664E6">
      <w:pPr>
        <w:pStyle w:val="BodyText"/>
        <w:rPr>
          <w:rFonts w:ascii="Arial" w:hAnsi="Arial" w:cs="Arial"/>
          <w:sz w:val="24"/>
          <w:szCs w:val="24"/>
        </w:rPr>
      </w:pPr>
      <w:r w:rsidRPr="00567CF8">
        <w:rPr>
          <w:rFonts w:ascii="Helvetica-Bold" w:hAnsi="Helvetica-Bold" w:cs="Helvetica-Bold"/>
          <w:b/>
          <w:bCs/>
          <w:sz w:val="20"/>
        </w:rPr>
        <w:br w:type="page"/>
      </w:r>
    </w:p>
    <w:p w:rsidR="0046703D" w:rsidRPr="00567CF8" w:rsidRDefault="0046703D" w:rsidP="0046703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sidRPr="00567CF8">
        <w:rPr>
          <w:sz w:val="18"/>
          <w:szCs w:val="18"/>
        </w:rPr>
        <w:lastRenderedPageBreak/>
        <w:t>OMB Control No. 1894-0005 (Exp. 03/31/2017)</w:t>
      </w:r>
    </w:p>
    <w:p w:rsidR="0046703D" w:rsidRPr="00567CF8" w:rsidRDefault="0046703D" w:rsidP="0046703D">
      <w:pPr>
        <w:tabs>
          <w:tab w:val="center" w:pos="4680"/>
        </w:tabs>
        <w:ind w:firstLine="360"/>
        <w:jc w:val="both"/>
        <w:rPr>
          <w:sz w:val="20"/>
        </w:rPr>
      </w:pPr>
      <w:r w:rsidRPr="00567CF8">
        <w:rPr>
          <w:sz w:val="20"/>
        </w:rPr>
        <w:tab/>
      </w:r>
    </w:p>
    <w:p w:rsidR="0046703D" w:rsidRPr="00567CF8" w:rsidRDefault="0046703D" w:rsidP="0046703D">
      <w:pPr>
        <w:tabs>
          <w:tab w:val="center" w:pos="4680"/>
        </w:tabs>
        <w:ind w:firstLine="360"/>
        <w:jc w:val="center"/>
        <w:rPr>
          <w:b/>
          <w:sz w:val="28"/>
          <w:szCs w:val="28"/>
        </w:rPr>
      </w:pPr>
      <w:r w:rsidRPr="00567CF8">
        <w:rPr>
          <w:b/>
          <w:sz w:val="28"/>
          <w:szCs w:val="28"/>
        </w:rPr>
        <w:t>NOTICE TO ALL APPLICANTS</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both"/>
        <w:rPr>
          <w:sz w:val="20"/>
        </w:rPr>
      </w:pPr>
      <w:r w:rsidRPr="00567CF8">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center"/>
        <w:rPr>
          <w:b/>
          <w:sz w:val="20"/>
        </w:rPr>
      </w:pPr>
      <w:r w:rsidRPr="00567CF8">
        <w:rPr>
          <w:b/>
          <w:sz w:val="20"/>
        </w:rPr>
        <w:t>To Whom Does This Provision Apply?</w:t>
      </w:r>
    </w:p>
    <w:p w:rsidR="0046703D" w:rsidRPr="00567CF8" w:rsidRDefault="0046703D" w:rsidP="0046703D">
      <w:pPr>
        <w:tabs>
          <w:tab w:val="left" w:pos="-1080"/>
          <w:tab w:val="left" w:pos="-720"/>
          <w:tab w:val="left" w:pos="0"/>
          <w:tab w:val="left" w:pos="360"/>
        </w:tabs>
        <w:jc w:val="both"/>
        <w:rPr>
          <w:b/>
          <w:sz w:val="20"/>
        </w:rPr>
      </w:pPr>
    </w:p>
    <w:p w:rsidR="0046703D" w:rsidRPr="00567CF8" w:rsidRDefault="0046703D" w:rsidP="0046703D">
      <w:pPr>
        <w:tabs>
          <w:tab w:val="left" w:pos="-1080"/>
          <w:tab w:val="left" w:pos="-720"/>
          <w:tab w:val="left" w:pos="0"/>
          <w:tab w:val="left" w:pos="360"/>
        </w:tabs>
        <w:jc w:val="both"/>
        <w:rPr>
          <w:sz w:val="20"/>
        </w:rPr>
      </w:pPr>
      <w:r w:rsidRPr="00567CF8">
        <w:rPr>
          <w:sz w:val="20"/>
        </w:rPr>
        <w:t xml:space="preserve">Section 427 of GEPA affects applicants for new grant awards under this program.  </w:t>
      </w:r>
      <w:r w:rsidRPr="00567CF8">
        <w:rPr>
          <w:b/>
          <w:sz w:val="20"/>
        </w:rPr>
        <w:t>ALL APPLICANTS FOR NEW AWARDS MUST INCLUDE INFORMATION IN THEIR APPLICATIONS TO ADDRESS THIS NEW PROVISION IN ORDER TO RECEIVE FUNDING UNDER THIS PROGRAM.</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both"/>
        <w:rPr>
          <w:sz w:val="20"/>
        </w:rPr>
      </w:pPr>
      <w:r w:rsidRPr="00567CF8">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center"/>
        <w:rPr>
          <w:sz w:val="20"/>
        </w:rPr>
      </w:pPr>
      <w:r w:rsidRPr="00567CF8">
        <w:rPr>
          <w:b/>
          <w:sz w:val="20"/>
        </w:rPr>
        <w:t>What Does This Provision Require?</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both"/>
        <w:rPr>
          <w:sz w:val="20"/>
        </w:rPr>
      </w:pPr>
      <w:r w:rsidRPr="00567CF8">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both"/>
        <w:rPr>
          <w:sz w:val="20"/>
        </w:rPr>
      </w:pPr>
      <w:r w:rsidRPr="00567CF8">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center"/>
        <w:rPr>
          <w:sz w:val="20"/>
        </w:rPr>
      </w:pPr>
      <w:r w:rsidRPr="00567CF8">
        <w:rPr>
          <w:b/>
          <w:sz w:val="20"/>
        </w:rPr>
        <w:t>What are Examples of How an Applicant Might Satisfy the Requirement of This Provision?</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both"/>
        <w:rPr>
          <w:sz w:val="20"/>
        </w:rPr>
      </w:pPr>
      <w:r w:rsidRPr="00567CF8">
        <w:rPr>
          <w:sz w:val="20"/>
        </w:rPr>
        <w:t>The following examples may help illustrate how an applicant may comply with Section 427.</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ind w:left="360"/>
        <w:jc w:val="both"/>
        <w:rPr>
          <w:sz w:val="20"/>
        </w:rPr>
      </w:pPr>
      <w:r w:rsidRPr="00567CF8">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ind w:left="360"/>
        <w:jc w:val="both"/>
        <w:rPr>
          <w:sz w:val="20"/>
        </w:rPr>
      </w:pPr>
      <w:r w:rsidRPr="00567CF8">
        <w:rPr>
          <w:sz w:val="20"/>
        </w:rPr>
        <w:t>(2) An applicant that proposes to develop instructional materials for classroom use might describe how it will make the materials available on audio tape or in braille for students who are blind.</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ind w:left="360"/>
        <w:jc w:val="both"/>
        <w:rPr>
          <w:sz w:val="20"/>
        </w:rPr>
      </w:pPr>
      <w:r w:rsidRPr="00567CF8">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6703D" w:rsidRPr="00567CF8" w:rsidRDefault="0046703D" w:rsidP="0046703D">
      <w:pPr>
        <w:tabs>
          <w:tab w:val="left" w:pos="-1080"/>
          <w:tab w:val="left" w:pos="-720"/>
          <w:tab w:val="left" w:pos="0"/>
          <w:tab w:val="left" w:pos="360"/>
        </w:tabs>
        <w:ind w:left="360"/>
        <w:jc w:val="both"/>
        <w:rPr>
          <w:sz w:val="20"/>
        </w:rPr>
      </w:pPr>
    </w:p>
    <w:p w:rsidR="0046703D" w:rsidRPr="00567CF8" w:rsidRDefault="0046703D" w:rsidP="0046703D">
      <w:pPr>
        <w:tabs>
          <w:tab w:val="left" w:pos="-1080"/>
          <w:tab w:val="left" w:pos="-720"/>
          <w:tab w:val="left" w:pos="0"/>
          <w:tab w:val="left" w:pos="360"/>
        </w:tabs>
        <w:ind w:left="360"/>
        <w:jc w:val="both"/>
        <w:rPr>
          <w:sz w:val="20"/>
        </w:rPr>
      </w:pPr>
      <w:r w:rsidRPr="00567CF8">
        <w:rPr>
          <w:sz w:val="20"/>
        </w:rPr>
        <w:lastRenderedPageBreak/>
        <w:t xml:space="preserve">(4) </w:t>
      </w:r>
      <w:r w:rsidRPr="00567CF8">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46703D" w:rsidRPr="00567CF8" w:rsidRDefault="0046703D"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both"/>
        <w:rPr>
          <w:sz w:val="20"/>
        </w:rPr>
      </w:pPr>
      <w:r w:rsidRPr="00567CF8">
        <w:rPr>
          <w:sz w:val="20"/>
        </w:rPr>
        <w:t>We recognize that many applicants may already be implementing effective steps to ensure equity of access and participation in their grant programs, and we appreciate your cooperation in responding to the requirements of this provision.</w:t>
      </w:r>
    </w:p>
    <w:p w:rsidR="0046703D" w:rsidRPr="00567CF8" w:rsidRDefault="0046703D" w:rsidP="0046703D">
      <w:pPr>
        <w:tabs>
          <w:tab w:val="left" w:pos="-1080"/>
          <w:tab w:val="left" w:pos="-720"/>
          <w:tab w:val="left" w:pos="0"/>
          <w:tab w:val="left" w:pos="360"/>
        </w:tabs>
        <w:jc w:val="both"/>
        <w:rPr>
          <w:sz w:val="20"/>
        </w:rPr>
      </w:pPr>
    </w:p>
    <w:p w:rsidR="00494203" w:rsidRPr="00567CF8" w:rsidRDefault="00494203" w:rsidP="0046703D">
      <w:pPr>
        <w:tabs>
          <w:tab w:val="left" w:pos="-1080"/>
          <w:tab w:val="left" w:pos="-720"/>
          <w:tab w:val="left" w:pos="0"/>
          <w:tab w:val="left" w:pos="360"/>
        </w:tabs>
        <w:jc w:val="both"/>
        <w:rPr>
          <w:sz w:val="20"/>
        </w:rPr>
      </w:pPr>
    </w:p>
    <w:p w:rsidR="0046703D" w:rsidRPr="00567CF8" w:rsidRDefault="0046703D" w:rsidP="0046703D">
      <w:pPr>
        <w:tabs>
          <w:tab w:val="left" w:pos="-1080"/>
          <w:tab w:val="left" w:pos="-720"/>
          <w:tab w:val="left" w:pos="0"/>
          <w:tab w:val="left" w:pos="360"/>
        </w:tabs>
        <w:jc w:val="both"/>
        <w:rPr>
          <w:sz w:val="20"/>
        </w:rPr>
      </w:pPr>
    </w:p>
    <w:p w:rsidR="004C673E" w:rsidRPr="00567CF8" w:rsidRDefault="004C673E" w:rsidP="00B047E9">
      <w:pPr>
        <w:tabs>
          <w:tab w:val="center" w:pos="4680"/>
        </w:tabs>
        <w:jc w:val="center"/>
        <w:rPr>
          <w:b/>
          <w:sz w:val="18"/>
          <w:szCs w:val="18"/>
        </w:rPr>
      </w:pPr>
    </w:p>
    <w:p w:rsidR="0046703D" w:rsidRPr="00567CF8" w:rsidRDefault="0046703D" w:rsidP="00B047E9">
      <w:pPr>
        <w:tabs>
          <w:tab w:val="center" w:pos="4680"/>
        </w:tabs>
        <w:jc w:val="center"/>
        <w:rPr>
          <w:b/>
          <w:sz w:val="18"/>
          <w:szCs w:val="18"/>
        </w:rPr>
      </w:pPr>
      <w:r w:rsidRPr="00567CF8">
        <w:rPr>
          <w:b/>
          <w:sz w:val="18"/>
          <w:szCs w:val="18"/>
        </w:rPr>
        <w:t>Estimated Burden Statement for GEPA Requirements</w:t>
      </w:r>
    </w:p>
    <w:p w:rsidR="0046703D" w:rsidRPr="00567CF8" w:rsidRDefault="0046703D" w:rsidP="0046703D">
      <w:pPr>
        <w:jc w:val="both"/>
        <w:rPr>
          <w:b/>
          <w:sz w:val="18"/>
          <w:szCs w:val="18"/>
        </w:rPr>
      </w:pPr>
      <w:r w:rsidRPr="00567CF8">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54" w:history="1">
        <w:r w:rsidRPr="00567CF8">
          <w:rPr>
            <w:rStyle w:val="Hyperlink"/>
            <w:b/>
            <w:sz w:val="18"/>
            <w:szCs w:val="18"/>
          </w:rPr>
          <w:t>ICDocketMgr@ed.gov</w:t>
        </w:r>
      </w:hyperlink>
      <w:r w:rsidRPr="00567CF8">
        <w:rPr>
          <w:b/>
          <w:sz w:val="18"/>
          <w:szCs w:val="18"/>
        </w:rPr>
        <w:t xml:space="preserve"> and reference the OMB Control Number 1894-0005. </w:t>
      </w:r>
    </w:p>
    <w:p w:rsidR="001E2A61" w:rsidRPr="00567CF8" w:rsidRDefault="001E2A61" w:rsidP="001E2A61">
      <w:pPr>
        <w:tabs>
          <w:tab w:val="left" w:pos="1640"/>
        </w:tabs>
        <w:rPr>
          <w:sz w:val="18"/>
          <w:szCs w:val="18"/>
        </w:rPr>
      </w:pPr>
    </w:p>
    <w:p w:rsidR="001E2A61" w:rsidRPr="00567CF8" w:rsidRDefault="001E2A61" w:rsidP="00465549">
      <w:pPr>
        <w:rPr>
          <w:sz w:val="18"/>
          <w:szCs w:val="18"/>
        </w:rPr>
      </w:pPr>
    </w:p>
    <w:p w:rsidR="001E2A61" w:rsidRPr="00567CF8" w:rsidRDefault="001E2A61" w:rsidP="00465549">
      <w:pPr>
        <w:rPr>
          <w:sz w:val="18"/>
          <w:szCs w:val="18"/>
        </w:rPr>
      </w:pPr>
    </w:p>
    <w:p w:rsidR="001E2A61" w:rsidRPr="00567CF8" w:rsidRDefault="001E2A61" w:rsidP="00465549"/>
    <w:p w:rsidR="001E2A61" w:rsidRPr="00567CF8" w:rsidRDefault="001E2A61"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156E1A" w:rsidRPr="00567CF8" w:rsidRDefault="00156E1A"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494203" w:rsidRPr="00567CF8" w:rsidRDefault="00494203" w:rsidP="00465549"/>
    <w:p w:rsidR="001E2A61" w:rsidRPr="00567CF8" w:rsidRDefault="001E2A61" w:rsidP="00465549"/>
    <w:p w:rsidR="001E2A61" w:rsidRPr="00567CF8" w:rsidRDefault="001E2A61" w:rsidP="00465549"/>
    <w:p w:rsidR="001E2A61" w:rsidRPr="00567CF8" w:rsidRDefault="001E2A61" w:rsidP="001E2A61">
      <w:pPr>
        <w:pStyle w:val="Heading1"/>
        <w:rPr>
          <w:rFonts w:ascii="Times New Roman" w:hAnsi="Times New Roman"/>
          <w:color w:val="auto"/>
        </w:rPr>
      </w:pPr>
      <w:r w:rsidRPr="00567CF8">
        <w:rPr>
          <w:rFonts w:ascii="Times New Roman" w:hAnsi="Times New Roman"/>
          <w:color w:val="auto"/>
        </w:rPr>
        <w:lastRenderedPageBreak/>
        <w:t>GOVERNMENT PERFORMANCE AND RESULTS ACT (GPRA)</w:t>
      </w:r>
    </w:p>
    <w:p w:rsidR="001E2A61" w:rsidRPr="00567CF8" w:rsidRDefault="001E2A61" w:rsidP="001E2A61">
      <w:pPr>
        <w:jc w:val="center"/>
        <w:rPr>
          <w:sz w:val="20"/>
        </w:rPr>
      </w:pPr>
    </w:p>
    <w:p w:rsidR="001E2A61" w:rsidRPr="00567CF8" w:rsidRDefault="001E2A61" w:rsidP="001E2A61">
      <w:pPr>
        <w:rPr>
          <w:b/>
        </w:rPr>
      </w:pPr>
      <w:r w:rsidRPr="00567CF8">
        <w:rPr>
          <w:b/>
        </w:rPr>
        <w:t>What is GPRA?</w:t>
      </w:r>
    </w:p>
    <w:p w:rsidR="001E2A61" w:rsidRPr="00567CF8" w:rsidRDefault="001E2A61" w:rsidP="001E2A61"/>
    <w:p w:rsidR="001E2A61" w:rsidRPr="00567CF8" w:rsidRDefault="001E2A61" w:rsidP="001E2A61">
      <w:pPr>
        <w:pStyle w:val="BodyText"/>
        <w:rPr>
          <w:rFonts w:ascii="Times New Roman" w:hAnsi="Times New Roman"/>
          <w:sz w:val="24"/>
          <w:szCs w:val="24"/>
        </w:rPr>
      </w:pPr>
      <w:r w:rsidRPr="00567CF8">
        <w:rPr>
          <w:rFonts w:ascii="Times New Roman" w:hAnsi="Times New Roman"/>
          <w:sz w:val="24"/>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D66D4E" w:rsidRPr="00567CF8" w:rsidRDefault="001E2A61" w:rsidP="004C673E">
      <w:pPr>
        <w:rPr>
          <w:b/>
        </w:rPr>
      </w:pPr>
      <w:r w:rsidRPr="00567CF8">
        <w:rPr>
          <w:b/>
        </w:rPr>
        <w:t>How has the Department of Education Responded to the GPRA Requirements?</w:t>
      </w:r>
      <w:r w:rsidR="004C673E" w:rsidRPr="00567CF8">
        <w:rPr>
          <w:b/>
        </w:rPr>
        <w:t xml:space="preserve"> </w:t>
      </w:r>
    </w:p>
    <w:p w:rsidR="00D66D4E" w:rsidRPr="00567CF8" w:rsidRDefault="00D66D4E" w:rsidP="004C673E">
      <w:pPr>
        <w:rPr>
          <w:b/>
        </w:rPr>
      </w:pPr>
    </w:p>
    <w:p w:rsidR="004C673E" w:rsidRPr="00567CF8" w:rsidRDefault="00D66D4E" w:rsidP="004C673E">
      <w:pPr>
        <w:rPr>
          <w:iCs/>
        </w:rPr>
      </w:pPr>
      <w:r w:rsidRPr="00567CF8">
        <w:rPr>
          <w:b/>
        </w:rPr>
        <w:t>A</w:t>
      </w:r>
      <w:r w:rsidR="004C673E" w:rsidRPr="00567CF8">
        <w:rPr>
          <w:iCs/>
        </w:rPr>
        <w:t>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4C673E" w:rsidRPr="00567CF8" w:rsidRDefault="004C673E" w:rsidP="004C673E"/>
    <w:p w:rsidR="004C673E" w:rsidRPr="00567CF8" w:rsidRDefault="004C673E" w:rsidP="004C673E">
      <w:pPr>
        <w:rPr>
          <w:b/>
          <w:iCs/>
        </w:rPr>
      </w:pPr>
      <w:r w:rsidRPr="00567CF8">
        <w:rPr>
          <w:b/>
          <w:iCs/>
        </w:rPr>
        <w:t>Goal 1: Postsecondary Education, Career and Technical Education, and Adult Education.</w:t>
      </w:r>
    </w:p>
    <w:p w:rsidR="004C673E" w:rsidRPr="00567CF8" w:rsidRDefault="004C673E" w:rsidP="004C673E">
      <w:pPr>
        <w:rPr>
          <w:i/>
          <w:iCs/>
        </w:rPr>
      </w:pPr>
      <w:r w:rsidRPr="00567CF8">
        <w:rPr>
          <w:i/>
          <w:iCs/>
        </w:rPr>
        <w:t>Increase college access, affordability, quality, and completion by improving postsecondary</w:t>
      </w:r>
    </w:p>
    <w:p w:rsidR="004C673E" w:rsidRPr="00567CF8" w:rsidRDefault="004C673E" w:rsidP="004C673E">
      <w:pPr>
        <w:rPr>
          <w:i/>
          <w:iCs/>
        </w:rPr>
      </w:pPr>
      <w:r w:rsidRPr="00567CF8">
        <w:rPr>
          <w:i/>
          <w:iCs/>
        </w:rPr>
        <w:t>education and lifelong learning opportunities for youths and adults.</w:t>
      </w:r>
    </w:p>
    <w:p w:rsidR="004C673E" w:rsidRPr="00567CF8" w:rsidRDefault="004C673E" w:rsidP="004C673E">
      <w:pPr>
        <w:rPr>
          <w:b/>
          <w:iCs/>
        </w:rPr>
      </w:pPr>
    </w:p>
    <w:p w:rsidR="004C673E" w:rsidRPr="00567CF8" w:rsidRDefault="004C673E" w:rsidP="004C673E">
      <w:pPr>
        <w:rPr>
          <w:b/>
          <w:iCs/>
        </w:rPr>
      </w:pPr>
      <w:r w:rsidRPr="00567CF8">
        <w:rPr>
          <w:b/>
          <w:iCs/>
        </w:rPr>
        <w:t>Goal 2: Elementary and Secondary Education.</w:t>
      </w:r>
    </w:p>
    <w:p w:rsidR="004C673E" w:rsidRPr="00567CF8" w:rsidRDefault="004C673E" w:rsidP="004C673E">
      <w:pPr>
        <w:rPr>
          <w:i/>
          <w:iCs/>
        </w:rPr>
      </w:pPr>
      <w:r w:rsidRPr="00567CF8">
        <w:rPr>
          <w:i/>
          <w:iCs/>
        </w:rPr>
        <w:t>Improve the elementary and secondary education system’s ability to consistently deliver</w:t>
      </w:r>
    </w:p>
    <w:p w:rsidR="004C673E" w:rsidRPr="00567CF8" w:rsidRDefault="004C673E" w:rsidP="004C673E">
      <w:pPr>
        <w:rPr>
          <w:i/>
          <w:iCs/>
        </w:rPr>
      </w:pPr>
      <w:r w:rsidRPr="00567CF8">
        <w:rPr>
          <w:i/>
          <w:iCs/>
        </w:rPr>
        <w:t>excellent instruction aligned with rigorous academic standards while providing effective</w:t>
      </w:r>
    </w:p>
    <w:p w:rsidR="004C673E" w:rsidRPr="00567CF8" w:rsidRDefault="004C673E" w:rsidP="004C673E">
      <w:pPr>
        <w:rPr>
          <w:i/>
          <w:iCs/>
        </w:rPr>
      </w:pPr>
      <w:r w:rsidRPr="00567CF8">
        <w:rPr>
          <w:i/>
          <w:iCs/>
        </w:rPr>
        <w:t>support services to close achievement and opportunity gaps, and ensure all students</w:t>
      </w:r>
    </w:p>
    <w:p w:rsidR="004C673E" w:rsidRPr="00567CF8" w:rsidRDefault="004C673E" w:rsidP="004C673E">
      <w:pPr>
        <w:rPr>
          <w:i/>
          <w:iCs/>
        </w:rPr>
      </w:pPr>
      <w:r w:rsidRPr="00567CF8">
        <w:rPr>
          <w:i/>
          <w:iCs/>
        </w:rPr>
        <w:t>graduate high school college- and career-ready.</w:t>
      </w:r>
    </w:p>
    <w:p w:rsidR="004C673E" w:rsidRPr="00567CF8" w:rsidRDefault="004C673E" w:rsidP="004C673E">
      <w:pPr>
        <w:rPr>
          <w:iCs/>
        </w:rPr>
      </w:pPr>
    </w:p>
    <w:p w:rsidR="004C673E" w:rsidRPr="00567CF8" w:rsidRDefault="004C673E" w:rsidP="004C673E">
      <w:pPr>
        <w:rPr>
          <w:b/>
          <w:iCs/>
        </w:rPr>
      </w:pPr>
      <w:r w:rsidRPr="00567CF8">
        <w:rPr>
          <w:b/>
          <w:iCs/>
        </w:rPr>
        <w:t>Goal 3: Early Learning.</w:t>
      </w:r>
    </w:p>
    <w:p w:rsidR="004C673E" w:rsidRPr="00567CF8" w:rsidRDefault="004C673E" w:rsidP="004C673E">
      <w:pPr>
        <w:rPr>
          <w:i/>
          <w:iCs/>
        </w:rPr>
      </w:pPr>
      <w:r w:rsidRPr="00567CF8">
        <w:rPr>
          <w:i/>
          <w:iCs/>
        </w:rPr>
        <w:t>Improve the health, social-emotional, and cognitive outcomes for all children from birth</w:t>
      </w:r>
    </w:p>
    <w:p w:rsidR="004C673E" w:rsidRPr="00567CF8" w:rsidRDefault="004C673E" w:rsidP="004C673E">
      <w:pPr>
        <w:rPr>
          <w:i/>
          <w:iCs/>
        </w:rPr>
      </w:pPr>
      <w:r w:rsidRPr="00567CF8">
        <w:rPr>
          <w:i/>
          <w:iCs/>
        </w:rPr>
        <w:t>through 3rd grade, so that all children, particularly those with high needs, are on track for</w:t>
      </w:r>
    </w:p>
    <w:p w:rsidR="004C673E" w:rsidRPr="00567CF8" w:rsidRDefault="004C673E" w:rsidP="004C673E">
      <w:pPr>
        <w:rPr>
          <w:i/>
          <w:iCs/>
        </w:rPr>
      </w:pPr>
      <w:r w:rsidRPr="00567CF8">
        <w:rPr>
          <w:i/>
          <w:iCs/>
        </w:rPr>
        <w:t>graduating from high school college- and career-ready.</w:t>
      </w:r>
    </w:p>
    <w:p w:rsidR="004C673E" w:rsidRPr="00567CF8" w:rsidRDefault="004C673E" w:rsidP="004C673E">
      <w:pPr>
        <w:rPr>
          <w:i/>
          <w:iCs/>
        </w:rPr>
      </w:pPr>
    </w:p>
    <w:p w:rsidR="004C673E" w:rsidRPr="00567CF8" w:rsidRDefault="004C673E" w:rsidP="004C673E">
      <w:pPr>
        <w:rPr>
          <w:b/>
          <w:iCs/>
        </w:rPr>
      </w:pPr>
      <w:r w:rsidRPr="00567CF8">
        <w:rPr>
          <w:b/>
          <w:iCs/>
        </w:rPr>
        <w:t>Goal 4: Equity.</w:t>
      </w:r>
    </w:p>
    <w:p w:rsidR="004C673E" w:rsidRPr="00567CF8" w:rsidRDefault="004C673E" w:rsidP="004C673E">
      <w:pPr>
        <w:rPr>
          <w:i/>
          <w:iCs/>
        </w:rPr>
      </w:pPr>
      <w:r w:rsidRPr="00567CF8">
        <w:rPr>
          <w:i/>
          <w:iCs/>
        </w:rPr>
        <w:t>Increase educational opportunities for and reduce discrimination against underserved</w:t>
      </w:r>
    </w:p>
    <w:p w:rsidR="004C673E" w:rsidRPr="00567CF8" w:rsidRDefault="004C673E" w:rsidP="004C673E">
      <w:pPr>
        <w:rPr>
          <w:i/>
          <w:iCs/>
        </w:rPr>
      </w:pPr>
      <w:r w:rsidRPr="00567CF8">
        <w:rPr>
          <w:i/>
          <w:iCs/>
        </w:rPr>
        <w:t>students so that all students are well-positioned to succeed.</w:t>
      </w:r>
    </w:p>
    <w:p w:rsidR="004C673E" w:rsidRPr="00567CF8" w:rsidRDefault="004C673E" w:rsidP="004C673E">
      <w:pPr>
        <w:rPr>
          <w:iCs/>
        </w:rPr>
      </w:pPr>
    </w:p>
    <w:p w:rsidR="004C673E" w:rsidRPr="00567CF8" w:rsidRDefault="004C673E" w:rsidP="004C673E">
      <w:pPr>
        <w:rPr>
          <w:b/>
          <w:iCs/>
        </w:rPr>
      </w:pPr>
      <w:r w:rsidRPr="00567CF8">
        <w:rPr>
          <w:b/>
          <w:iCs/>
        </w:rPr>
        <w:t>Goal 5: Continuous Improvement of the U.S. Education System.</w:t>
      </w:r>
    </w:p>
    <w:p w:rsidR="004C673E" w:rsidRPr="00567CF8" w:rsidRDefault="004C673E" w:rsidP="004C673E">
      <w:pPr>
        <w:rPr>
          <w:i/>
          <w:iCs/>
        </w:rPr>
      </w:pPr>
      <w:r w:rsidRPr="00567CF8">
        <w:rPr>
          <w:i/>
          <w:iCs/>
        </w:rPr>
        <w:t>Enhance the education system’s ability to continuously improve through better and more</w:t>
      </w:r>
    </w:p>
    <w:p w:rsidR="004C673E" w:rsidRPr="00567CF8" w:rsidRDefault="004C673E" w:rsidP="004C673E">
      <w:pPr>
        <w:rPr>
          <w:i/>
          <w:iCs/>
        </w:rPr>
      </w:pPr>
      <w:r w:rsidRPr="00567CF8">
        <w:rPr>
          <w:i/>
          <w:iCs/>
        </w:rPr>
        <w:t>widespread use of data, research and evaluation, evidence, transparency, innovation, and</w:t>
      </w:r>
    </w:p>
    <w:p w:rsidR="004C673E" w:rsidRPr="00567CF8" w:rsidRDefault="004C673E" w:rsidP="004C673E">
      <w:pPr>
        <w:rPr>
          <w:i/>
          <w:iCs/>
        </w:rPr>
      </w:pPr>
      <w:r w:rsidRPr="00567CF8">
        <w:rPr>
          <w:i/>
          <w:iCs/>
        </w:rPr>
        <w:t>technology.</w:t>
      </w:r>
    </w:p>
    <w:p w:rsidR="004C673E" w:rsidRPr="00567CF8" w:rsidRDefault="004C673E" w:rsidP="004C673E">
      <w:pPr>
        <w:rPr>
          <w:iCs/>
        </w:rPr>
      </w:pPr>
    </w:p>
    <w:p w:rsidR="004C673E" w:rsidRPr="00567CF8" w:rsidRDefault="004C673E" w:rsidP="004C673E">
      <w:pPr>
        <w:rPr>
          <w:b/>
          <w:iCs/>
        </w:rPr>
      </w:pPr>
      <w:r w:rsidRPr="00567CF8">
        <w:rPr>
          <w:b/>
          <w:iCs/>
        </w:rPr>
        <w:t>Goal 6: U.S Department of Education Capacity.</w:t>
      </w:r>
    </w:p>
    <w:p w:rsidR="004C673E" w:rsidRPr="00567CF8" w:rsidRDefault="004C673E" w:rsidP="004C673E">
      <w:pPr>
        <w:rPr>
          <w:i/>
          <w:iCs/>
        </w:rPr>
      </w:pPr>
      <w:r w:rsidRPr="00567CF8">
        <w:rPr>
          <w:i/>
          <w:iCs/>
        </w:rPr>
        <w:t>Improve the organizational capacities of the Department to implement this strategic plan.</w:t>
      </w:r>
    </w:p>
    <w:p w:rsidR="00D66D4E" w:rsidRPr="00567CF8" w:rsidRDefault="00D66D4E" w:rsidP="004C673E">
      <w:pPr>
        <w:rPr>
          <w:i/>
          <w:iCs/>
        </w:rPr>
      </w:pPr>
    </w:p>
    <w:p w:rsidR="001E2A61" w:rsidRPr="00567CF8" w:rsidRDefault="001E2A61" w:rsidP="001E2A61">
      <w:pPr>
        <w:jc w:val="both"/>
        <w:rPr>
          <w:b/>
          <w:bCs/>
        </w:rPr>
      </w:pPr>
      <w:r w:rsidRPr="00567CF8">
        <w:rPr>
          <w:b/>
          <w:bCs/>
        </w:rPr>
        <w:lastRenderedPageBreak/>
        <w:t>What are the performance indicators for the Talent Search Program?</w:t>
      </w:r>
    </w:p>
    <w:p w:rsidR="001E2A61" w:rsidRPr="00567CF8" w:rsidRDefault="001E2A61" w:rsidP="001E2A61">
      <w:pPr>
        <w:jc w:val="both"/>
        <w:rPr>
          <w:b/>
          <w:bCs/>
          <w:highlight w:val="yellow"/>
        </w:rPr>
      </w:pPr>
    </w:p>
    <w:p w:rsidR="001E2A61" w:rsidRPr="00567CF8" w:rsidRDefault="001E2A61" w:rsidP="001E2A61">
      <w:pPr>
        <w:pStyle w:val="BodyText"/>
        <w:tabs>
          <w:tab w:val="clear" w:pos="720"/>
          <w:tab w:val="clear" w:pos="8640"/>
        </w:tabs>
        <w:spacing w:after="0"/>
        <w:rPr>
          <w:rFonts w:ascii="Times New Roman" w:hAnsi="Times New Roman"/>
          <w:sz w:val="24"/>
          <w:szCs w:val="24"/>
          <w:highlight w:val="yellow"/>
        </w:rPr>
      </w:pPr>
      <w:r w:rsidRPr="00567CF8">
        <w:rPr>
          <w:rFonts w:ascii="Times New Roman" w:hAnsi="Times New Roman"/>
          <w:sz w:val="24"/>
          <w:szCs w:val="24"/>
        </w:rPr>
        <w:t xml:space="preserve">The performance indicators for the Talent Search Program are part of the Department’s plan for meeting Goal 3.  The TS Program is part of the Federal TRIO Programs.  The overarching goal of the Federal TRIO Programs is “to increase the percentage of low-income and first generation college students who successfully pursue postsecondary education opportunities.  </w:t>
      </w:r>
    </w:p>
    <w:p w:rsidR="001E2A61" w:rsidRPr="00567CF8" w:rsidRDefault="001E2A61" w:rsidP="001E2A61">
      <w:pPr>
        <w:jc w:val="both"/>
        <w:rPr>
          <w:highlight w:val="yellow"/>
        </w:rPr>
      </w:pPr>
    </w:p>
    <w:p w:rsidR="001E2A61" w:rsidRPr="00567CF8" w:rsidRDefault="001E2A61" w:rsidP="001E2A61">
      <w:pPr>
        <w:jc w:val="both"/>
      </w:pPr>
      <w:r w:rsidRPr="00567CF8">
        <w:t>The specific performance indicator for the Talent Search Program is as follows:</w:t>
      </w:r>
    </w:p>
    <w:p w:rsidR="001E2A61" w:rsidRPr="00567CF8" w:rsidRDefault="001E2A61" w:rsidP="001E2A61">
      <w:pPr>
        <w:jc w:val="both"/>
      </w:pPr>
      <w:r w:rsidRPr="00567CF8">
        <w:tab/>
      </w:r>
    </w:p>
    <w:p w:rsidR="001E2A61" w:rsidRPr="00567CF8" w:rsidRDefault="001E2A61" w:rsidP="00996979">
      <w:pPr>
        <w:tabs>
          <w:tab w:val="left" w:pos="4320"/>
        </w:tabs>
      </w:pPr>
      <w:r w:rsidRPr="00567CF8">
        <w:t>The success of the Talent Search Program will be measured by the postsecondary enrollment rates of TS participants.  All TS grantees will be required to submit an annual performance report documenting the postsecondary enrollment.  The Department of Education will aggregate the data provided in the annual performance reports from all grantees to determine the accomplishment level.</w:t>
      </w:r>
    </w:p>
    <w:p w:rsidR="001E2A61" w:rsidRPr="00567CF8" w:rsidRDefault="001E2A61" w:rsidP="001E2A61">
      <w:pPr>
        <w:ind w:left="180"/>
        <w:jc w:val="both"/>
        <w:rPr>
          <w:b/>
          <w:bCs/>
          <w:highlight w:val="yellow"/>
        </w:rPr>
      </w:pPr>
    </w:p>
    <w:p w:rsidR="001E2A61" w:rsidRPr="00567CF8" w:rsidRDefault="001E2A61" w:rsidP="001E2A61">
      <w:pPr>
        <w:jc w:val="both"/>
        <w:rPr>
          <w:b/>
          <w:bCs/>
          <w:highlight w:val="yellow"/>
        </w:rPr>
      </w:pPr>
      <w:r w:rsidRPr="00567CF8">
        <w:rPr>
          <w:b/>
          <w:bCs/>
        </w:rPr>
        <w:t>How does the Department of Education determine whether performance goals have been met?</w:t>
      </w:r>
    </w:p>
    <w:p w:rsidR="001E2A61" w:rsidRPr="00567CF8" w:rsidRDefault="001E2A61" w:rsidP="001E2A61">
      <w:pPr>
        <w:ind w:left="180"/>
        <w:jc w:val="both"/>
        <w:rPr>
          <w:b/>
          <w:bCs/>
          <w:highlight w:val="yellow"/>
        </w:rPr>
      </w:pPr>
    </w:p>
    <w:p w:rsidR="001E2A61" w:rsidRPr="00567CF8" w:rsidRDefault="001E2A61" w:rsidP="001E2A61">
      <w:pPr>
        <w:pStyle w:val="BodyText"/>
        <w:tabs>
          <w:tab w:val="clear" w:pos="720"/>
          <w:tab w:val="clear" w:pos="8640"/>
        </w:tabs>
        <w:spacing w:after="0"/>
        <w:rPr>
          <w:rFonts w:ascii="Times New Roman" w:hAnsi="Times New Roman"/>
          <w:sz w:val="24"/>
          <w:szCs w:val="24"/>
          <w:highlight w:val="yellow"/>
        </w:rPr>
      </w:pPr>
      <w:r w:rsidRPr="00567CF8">
        <w:rPr>
          <w:rFonts w:ascii="Times New Roman" w:hAnsi="Times New Roman"/>
          <w:sz w:val="24"/>
          <w:szCs w:val="24"/>
        </w:rPr>
        <w:t xml:space="preserve">An applicant that receives a grant award will be required to submit annual performance reports as a condition of the award.  The reports will document the extent to which project goals and objectives are met.  </w:t>
      </w:r>
    </w:p>
    <w:p w:rsidR="001E2A61" w:rsidRPr="00567CF8" w:rsidRDefault="001E2A61" w:rsidP="001E2A61">
      <w:pPr>
        <w:rPr>
          <w:highlight w:val="yellow"/>
        </w:rPr>
      </w:pPr>
    </w:p>
    <w:p w:rsidR="00EE41C3" w:rsidRPr="00567CF8" w:rsidRDefault="001E2A61" w:rsidP="001E2A61">
      <w:pPr>
        <w:pStyle w:val="Steps"/>
        <w:numPr>
          <w:ilvl w:val="0"/>
          <w:numId w:val="0"/>
        </w:numPr>
      </w:pPr>
      <w:r w:rsidRPr="00567CF8">
        <w:t>The most recent version of this program’s annual performance report (APR) can be viewed at</w:t>
      </w:r>
      <w:r w:rsidR="00EE41C3" w:rsidRPr="00567CF8">
        <w:t>:</w:t>
      </w:r>
    </w:p>
    <w:p w:rsidR="00EE41C3" w:rsidRPr="00567CF8" w:rsidRDefault="00EE41C3" w:rsidP="001E2A61">
      <w:pPr>
        <w:pStyle w:val="Steps"/>
        <w:numPr>
          <w:ilvl w:val="0"/>
          <w:numId w:val="0"/>
        </w:numPr>
      </w:pPr>
    </w:p>
    <w:p w:rsidR="001E2A61" w:rsidRPr="00567CF8" w:rsidRDefault="004F4E6D" w:rsidP="00EE41C3">
      <w:pPr>
        <w:pStyle w:val="Steps"/>
        <w:numPr>
          <w:ilvl w:val="0"/>
          <w:numId w:val="0"/>
        </w:numPr>
        <w:jc w:val="center"/>
      </w:pPr>
      <w:hyperlink r:id="rId55" w:history="1">
        <w:r w:rsidR="00EE41C3" w:rsidRPr="00567CF8">
          <w:rPr>
            <w:rStyle w:val="Hyperlink"/>
          </w:rPr>
          <w:t>http://www2.ed.gov/programs/triotalent/performance.html</w:t>
        </w:r>
      </w:hyperlink>
    </w:p>
    <w:p w:rsidR="00EE41C3" w:rsidRPr="00567CF8" w:rsidRDefault="00EE41C3" w:rsidP="00EE41C3">
      <w:pPr>
        <w:pStyle w:val="Steps"/>
        <w:numPr>
          <w:ilvl w:val="0"/>
          <w:numId w:val="0"/>
        </w:numPr>
        <w:jc w:val="center"/>
      </w:pPr>
    </w:p>
    <w:p w:rsidR="00465549" w:rsidRPr="00567CF8" w:rsidRDefault="00465549" w:rsidP="00465549">
      <w:pPr>
        <w:pStyle w:val="Heading1"/>
        <w:pageBreakBefore/>
        <w:rPr>
          <w:rFonts w:ascii="Times New Roman" w:hAnsi="Times New Roman"/>
          <w:color w:val="auto"/>
          <w:sz w:val="24"/>
        </w:rPr>
      </w:pPr>
      <w:bookmarkStart w:id="11" w:name="_Toc175639968"/>
      <w:r w:rsidRPr="00567CF8">
        <w:rPr>
          <w:rFonts w:ascii="Times New Roman" w:hAnsi="Times New Roman"/>
          <w:color w:val="auto"/>
          <w:sz w:val="24"/>
        </w:rPr>
        <w:lastRenderedPageBreak/>
        <w:t xml:space="preserve">INSTRUCTIONS FOR THE BUDGET SUMMARY </w:t>
      </w:r>
    </w:p>
    <w:p w:rsidR="00465549" w:rsidRPr="00567CF8" w:rsidRDefault="00465549" w:rsidP="00465549">
      <w:pPr>
        <w:pStyle w:val="Heading1"/>
        <w:rPr>
          <w:rFonts w:ascii="Times New Roman" w:hAnsi="Times New Roman"/>
          <w:color w:val="auto"/>
          <w:sz w:val="24"/>
        </w:rPr>
      </w:pPr>
      <w:r w:rsidRPr="00567CF8">
        <w:rPr>
          <w:rFonts w:ascii="Times New Roman" w:hAnsi="Times New Roman"/>
          <w:color w:val="auto"/>
          <w:sz w:val="24"/>
        </w:rPr>
        <w:t>AND ITEMIZED LINE ITEM BUDGET</w:t>
      </w:r>
      <w:bookmarkEnd w:id="11"/>
    </w:p>
    <w:p w:rsidR="00465549" w:rsidRPr="00567CF8" w:rsidRDefault="00465549" w:rsidP="00465549"/>
    <w:p w:rsidR="00465549" w:rsidRPr="00567CF8" w:rsidRDefault="00465549" w:rsidP="00465549">
      <w:r w:rsidRPr="00567CF8">
        <w:rPr>
          <w:b/>
          <w:bCs/>
          <w:u w:val="single"/>
        </w:rPr>
        <w:t>NOTE</w:t>
      </w:r>
      <w:r w:rsidRPr="00567CF8">
        <w:rPr>
          <w:b/>
          <w:bCs/>
        </w:rPr>
        <w:t>:</w:t>
      </w:r>
      <w:r w:rsidRPr="00567CF8">
        <w:rPr>
          <w:rFonts w:ascii="Arial" w:hAnsi="Arial" w:cs="Arial"/>
          <w:b/>
          <w:bCs/>
        </w:rPr>
        <w:t xml:space="preserve">  </w:t>
      </w:r>
      <w:r w:rsidRPr="00567CF8">
        <w:t xml:space="preserve">Applicants must submit:  (1) budget information that categorizes the requested funds (ED Form 524), </w:t>
      </w:r>
      <w:r w:rsidRPr="00567CF8">
        <w:rPr>
          <w:b/>
          <w:bCs/>
          <w:u w:val="single"/>
        </w:rPr>
        <w:t>AND</w:t>
      </w:r>
      <w:r w:rsidRPr="00567CF8">
        <w:t xml:space="preserve"> (2) a detailed budget narrative for the first 12-month budget period.  </w:t>
      </w:r>
    </w:p>
    <w:p w:rsidR="00465549" w:rsidRPr="00567CF8" w:rsidRDefault="00465549" w:rsidP="00465549">
      <w:pPr>
        <w:rPr>
          <w:b/>
          <w:bCs/>
          <w:u w:val="single"/>
        </w:rPr>
      </w:pPr>
    </w:p>
    <w:p w:rsidR="00465549" w:rsidRPr="00567CF8" w:rsidRDefault="00465549" w:rsidP="00465549">
      <w:r w:rsidRPr="00567CF8">
        <w:rPr>
          <w:b/>
          <w:bCs/>
          <w:u w:val="single"/>
        </w:rPr>
        <w:t>The budget summary</w:t>
      </w:r>
      <w:r w:rsidRPr="00567CF8">
        <w:rPr>
          <w:b/>
          <w:bCs/>
        </w:rPr>
        <w:t xml:space="preserve"> </w:t>
      </w:r>
      <w:r w:rsidRPr="00567CF8">
        <w:t xml:space="preserve">is to be included on the </w:t>
      </w:r>
      <w:r w:rsidRPr="00567CF8">
        <w:rPr>
          <w:u w:val="single"/>
        </w:rPr>
        <w:t xml:space="preserve">Budget Information – Non-Construction Programs </w:t>
      </w:r>
      <w:r w:rsidRPr="00567CF8">
        <w:t xml:space="preserve">(ED Form 524). </w:t>
      </w:r>
    </w:p>
    <w:p w:rsidR="00465549" w:rsidRPr="00567CF8" w:rsidRDefault="00465549" w:rsidP="00465549">
      <w:pPr>
        <w:pStyle w:val="ListContinue"/>
        <w:tabs>
          <w:tab w:val="clear" w:pos="-720"/>
        </w:tabs>
        <w:suppressAutoHyphens w:val="0"/>
        <w:rPr>
          <w:rFonts w:ascii="Times New Roman" w:hAnsi="Times New Roman"/>
          <w:szCs w:val="24"/>
        </w:rPr>
      </w:pPr>
    </w:p>
    <w:p w:rsidR="00465549" w:rsidRPr="00567CF8" w:rsidRDefault="00465549" w:rsidP="00465549">
      <w:r w:rsidRPr="00567CF8">
        <w:rPr>
          <w:b/>
          <w:bCs/>
          <w:u w:val="single"/>
        </w:rPr>
        <w:t>The budget narrative, for the first 12-month budget period only</w:t>
      </w:r>
      <w:r w:rsidRPr="00567CF8">
        <w:t>,</w:t>
      </w:r>
      <w:r w:rsidRPr="00567CF8">
        <w:rPr>
          <w:b/>
          <w:bCs/>
        </w:rPr>
        <w:t xml:space="preserve"> </w:t>
      </w:r>
      <w:r w:rsidRPr="00567CF8">
        <w:t xml:space="preserve">is to be included in the </w:t>
      </w:r>
      <w:r w:rsidRPr="00567CF8">
        <w:rPr>
          <w:i/>
          <w:iCs/>
        </w:rPr>
        <w:t>Program Narrative</w:t>
      </w:r>
      <w:r w:rsidRPr="00567CF8">
        <w:t xml:space="preserve"> (limited to </w:t>
      </w:r>
      <w:r w:rsidR="00996979" w:rsidRPr="00567CF8">
        <w:t>65</w:t>
      </w:r>
      <w:r w:rsidRPr="00567CF8">
        <w:t xml:space="preserve"> pages and attached to the </w:t>
      </w:r>
      <w:r w:rsidRPr="00567CF8">
        <w:rPr>
          <w:u w:val="single"/>
        </w:rPr>
        <w:t>Program Narrative Attachment Form</w:t>
      </w:r>
      <w:r w:rsidRPr="00567CF8">
        <w:t>) as part of the Budget selection criterion.</w:t>
      </w:r>
    </w:p>
    <w:p w:rsidR="00465549" w:rsidRPr="00567CF8" w:rsidRDefault="00465549" w:rsidP="00465549"/>
    <w:p w:rsidR="00465549" w:rsidRPr="00567CF8" w:rsidRDefault="00465549" w:rsidP="00465549">
      <w:r w:rsidRPr="00567CF8">
        <w:t xml:space="preserve">This section requests information on the applicant’s financial plan for carrying out the project.  </w:t>
      </w:r>
    </w:p>
    <w:p w:rsidR="00465549" w:rsidRPr="00567CF8" w:rsidRDefault="00465549" w:rsidP="00465549">
      <w:pPr>
        <w:pStyle w:val="ListContinue"/>
        <w:tabs>
          <w:tab w:val="clear" w:pos="-720"/>
        </w:tabs>
        <w:suppressAutoHyphens w:val="0"/>
        <w:rPr>
          <w:rFonts w:ascii="Times New Roman" w:hAnsi="Times New Roman"/>
          <w:szCs w:val="24"/>
        </w:rPr>
      </w:pPr>
    </w:p>
    <w:p w:rsidR="00465549" w:rsidRPr="00567CF8" w:rsidRDefault="00465549" w:rsidP="00465549">
      <w:r w:rsidRPr="00567CF8">
        <w:t xml:space="preserve">The federal and any non-federal shares are to be included on the </w:t>
      </w:r>
      <w:r w:rsidRPr="00567CF8">
        <w:rPr>
          <w:u w:val="single"/>
        </w:rPr>
        <w:t xml:space="preserve">Budget Information – Non-Construction Programs </w:t>
      </w:r>
      <w:r w:rsidRPr="00567CF8">
        <w:t xml:space="preserve">(ED Form 524), and in the Budget selection criterion discussion in the </w:t>
      </w:r>
      <w:r w:rsidRPr="00567CF8">
        <w:rPr>
          <w:i/>
          <w:iCs/>
        </w:rPr>
        <w:t>Program Narrative</w:t>
      </w:r>
      <w:r w:rsidRPr="00567CF8">
        <w:t>.</w:t>
      </w:r>
    </w:p>
    <w:p w:rsidR="00465549" w:rsidRPr="00567CF8" w:rsidRDefault="00465549" w:rsidP="00465549"/>
    <w:p w:rsidR="00465549" w:rsidRPr="00567CF8" w:rsidRDefault="00465549" w:rsidP="00465549">
      <w:pPr>
        <w:rPr>
          <w:b/>
          <w:bCs/>
        </w:rPr>
      </w:pPr>
      <w:r w:rsidRPr="00567CF8">
        <w:t xml:space="preserve">The Department is requesting that you complete the </w:t>
      </w:r>
      <w:r w:rsidRPr="00567CF8">
        <w:rPr>
          <w:u w:val="single"/>
        </w:rPr>
        <w:t xml:space="preserve">Budget Information – Non-Construction Programs </w:t>
      </w:r>
      <w:r w:rsidRPr="00567CF8">
        <w:t xml:space="preserve">(ED Form 524) for ONLY the </w:t>
      </w:r>
      <w:r w:rsidR="00286906" w:rsidRPr="00567CF8">
        <w:t>2016-2017</w:t>
      </w:r>
      <w:r w:rsidRPr="00567CF8">
        <w:t xml:space="preserve"> year.  Please provide </w:t>
      </w:r>
      <w:r w:rsidRPr="00567CF8">
        <w:rPr>
          <w:b/>
          <w:bCs/>
        </w:rPr>
        <w:t>a comprehensive and detailed budget narrative for the first 12-month budget period, only</w:t>
      </w:r>
      <w:r w:rsidR="00996979" w:rsidRPr="00567CF8">
        <w:rPr>
          <w:b/>
          <w:bCs/>
        </w:rPr>
        <w:t>.</w:t>
      </w:r>
    </w:p>
    <w:p w:rsidR="00996979" w:rsidRPr="00567CF8" w:rsidRDefault="00996979" w:rsidP="00465549"/>
    <w:p w:rsidR="00465549" w:rsidRPr="00567CF8" w:rsidRDefault="00465549" w:rsidP="00465549">
      <w:pPr>
        <w:rPr>
          <w:b/>
          <w:u w:val="single"/>
        </w:rPr>
      </w:pPr>
      <w:r w:rsidRPr="00567CF8">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00465549" w:rsidRPr="00567CF8" w:rsidRDefault="00465549" w:rsidP="00465549">
      <w:pPr>
        <w:pStyle w:val="CommentText"/>
        <w:rPr>
          <w:sz w:val="24"/>
          <w:szCs w:val="24"/>
        </w:rPr>
      </w:pPr>
    </w:p>
    <w:p w:rsidR="00465549" w:rsidRPr="00567CF8" w:rsidRDefault="00465549" w:rsidP="00465549">
      <w:pPr>
        <w:pStyle w:val="BodyText"/>
        <w:rPr>
          <w:rFonts w:ascii="Times New Roman" w:hAnsi="Times New Roman"/>
          <w:sz w:val="24"/>
          <w:szCs w:val="24"/>
        </w:rPr>
      </w:pPr>
      <w:r w:rsidRPr="00567CF8">
        <w:rPr>
          <w:rFonts w:ascii="Times New Roman" w:hAnsi="Times New Roman"/>
          <w:sz w:val="24"/>
          <w:szCs w:val="24"/>
        </w:rPr>
        <w:t xml:space="preserve">The </w:t>
      </w:r>
      <w:r w:rsidRPr="00567CF8">
        <w:rPr>
          <w:rFonts w:ascii="Times New Roman" w:hAnsi="Times New Roman"/>
          <w:sz w:val="24"/>
          <w:szCs w:val="24"/>
          <w:u w:val="single"/>
        </w:rPr>
        <w:t xml:space="preserve">Budget Information-Section A – Budget Summary – Non-Construction Programs </w:t>
      </w:r>
      <w:r w:rsidRPr="00567CF8">
        <w:rPr>
          <w:rFonts w:ascii="Times New Roman" w:hAnsi="Times New Roman"/>
          <w:sz w:val="24"/>
          <w:szCs w:val="24"/>
        </w:rPr>
        <w:t xml:space="preserve">(ED Form 524) and the </w:t>
      </w:r>
      <w:r w:rsidRPr="00567CF8">
        <w:rPr>
          <w:rFonts w:ascii="Times New Roman" w:hAnsi="Times New Roman"/>
          <w:sz w:val="24"/>
          <w:szCs w:val="24"/>
          <w:u w:val="single"/>
        </w:rPr>
        <w:t>Budget Narrative</w:t>
      </w:r>
      <w:r w:rsidRPr="00567CF8">
        <w:rPr>
          <w:rFonts w:ascii="Times New Roman" w:hAnsi="Times New Roman"/>
          <w:sz w:val="24"/>
          <w:szCs w:val="24"/>
        </w:rPr>
        <w:t xml:space="preserve"> must include all costs that are allowable, reasonable and necessary for carrying out the objectives of the </w:t>
      </w:r>
      <w:r w:rsidR="00C6312E" w:rsidRPr="00567CF8">
        <w:rPr>
          <w:rFonts w:ascii="Times New Roman" w:hAnsi="Times New Roman"/>
          <w:sz w:val="24"/>
          <w:szCs w:val="24"/>
        </w:rPr>
        <w:t>TS</w:t>
      </w:r>
      <w:r w:rsidRPr="00567CF8">
        <w:rPr>
          <w:rFonts w:ascii="Times New Roman" w:hAnsi="Times New Roman"/>
          <w:sz w:val="24"/>
          <w:szCs w:val="24"/>
        </w:rPr>
        <w:t xml:space="preserve"> Program.  Among the costs that may be supported with grant funds are:</w:t>
      </w:r>
    </w:p>
    <w:p w:rsidR="00465549" w:rsidRPr="00567CF8" w:rsidRDefault="00465549" w:rsidP="00465549">
      <w:pPr>
        <w:pStyle w:val="IndexHeading"/>
        <w:rPr>
          <w:rFonts w:ascii="Times New Roman" w:hAnsi="Times New Roman" w:cs="Times New Roman"/>
          <w:bCs w:val="0"/>
          <w:sz w:val="24"/>
          <w:szCs w:val="24"/>
        </w:rPr>
      </w:pPr>
    </w:p>
    <w:p w:rsidR="00465549" w:rsidRPr="00567CF8" w:rsidRDefault="00465549" w:rsidP="00465549">
      <w:pPr>
        <w:numPr>
          <w:ilvl w:val="0"/>
          <w:numId w:val="17"/>
        </w:numPr>
      </w:pPr>
      <w:r w:rsidRPr="00567CF8">
        <w:rPr>
          <w:u w:val="single"/>
        </w:rPr>
        <w:t>Personnel</w:t>
      </w:r>
      <w:r w:rsidRPr="00567CF8">
        <w:t xml:space="preserve">:  On line 1 (ED Form 524), enter only the project personnel salaries and wages.  [Fees and expenses for consultants should be included on line </w:t>
      </w:r>
      <w:r w:rsidRPr="00567CF8">
        <w:rPr>
          <w:bCs/>
        </w:rPr>
        <w:t>8</w:t>
      </w:r>
      <w:r w:rsidRPr="00567CF8">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996979" w:rsidRPr="00567CF8" w:rsidRDefault="00996979" w:rsidP="00996979"/>
    <w:p w:rsidR="00465549" w:rsidRPr="00567CF8" w:rsidRDefault="00465549" w:rsidP="00465549">
      <w:pPr>
        <w:numPr>
          <w:ilvl w:val="0"/>
          <w:numId w:val="17"/>
        </w:numPr>
      </w:pPr>
      <w:r w:rsidRPr="00567CF8">
        <w:rPr>
          <w:u w:val="single"/>
        </w:rPr>
        <w:t>Fringe Benefits</w:t>
      </w:r>
      <w:r w:rsidRPr="00567CF8">
        <w:t xml:space="preserve">:  On line 2 (ED Form 524), enter </w:t>
      </w:r>
      <w:r w:rsidR="00996979" w:rsidRPr="00567CF8">
        <w:t xml:space="preserve">the amount of fringe benefits. </w:t>
      </w:r>
      <w:r w:rsidRPr="00567CF8">
        <w:t>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00465549" w:rsidRPr="00567CF8" w:rsidRDefault="00465549" w:rsidP="00465549">
      <w:pPr>
        <w:pStyle w:val="CommentText"/>
        <w:rPr>
          <w:sz w:val="24"/>
          <w:szCs w:val="24"/>
        </w:rPr>
      </w:pPr>
    </w:p>
    <w:p w:rsidR="00465549" w:rsidRPr="00567CF8" w:rsidRDefault="00465549" w:rsidP="00DC27F7">
      <w:pPr>
        <w:pStyle w:val="Heading5"/>
        <w:numPr>
          <w:ilvl w:val="0"/>
          <w:numId w:val="17"/>
        </w:numPr>
        <w:rPr>
          <w:rFonts w:ascii="Times New Roman" w:hAnsi="Times New Roman"/>
          <w:b w:val="0"/>
          <w:bCs/>
          <w:i w:val="0"/>
          <w:iCs/>
          <w:sz w:val="24"/>
          <w:szCs w:val="24"/>
        </w:rPr>
      </w:pPr>
      <w:r w:rsidRPr="00567CF8">
        <w:rPr>
          <w:rFonts w:ascii="Times New Roman" w:hAnsi="Times New Roman"/>
          <w:b w:val="0"/>
          <w:bCs/>
          <w:i w:val="0"/>
          <w:iCs/>
          <w:sz w:val="24"/>
          <w:szCs w:val="24"/>
          <w:u w:val="single"/>
        </w:rPr>
        <w:lastRenderedPageBreak/>
        <w:t>Travel</w:t>
      </w:r>
      <w:r w:rsidR="00996979" w:rsidRPr="00567CF8">
        <w:rPr>
          <w:rFonts w:ascii="Times New Roman" w:hAnsi="Times New Roman"/>
          <w:b w:val="0"/>
          <w:bCs/>
          <w:i w:val="0"/>
          <w:iCs/>
          <w:sz w:val="24"/>
          <w:szCs w:val="24"/>
        </w:rPr>
        <w:t xml:space="preserve">: On line </w:t>
      </w:r>
      <w:r w:rsidRPr="00567CF8">
        <w:rPr>
          <w:rFonts w:ascii="Times New Roman" w:hAnsi="Times New Roman"/>
          <w:b w:val="0"/>
          <w:bCs/>
          <w:i w:val="0"/>
          <w:iCs/>
          <w:sz w:val="24"/>
          <w:szCs w:val="24"/>
        </w:rPr>
        <w:t>3 (ED Form 524), provide the costs for project personnel.  [Consultants’ travel should be included on line 8.]  In the budget, you should detail the proposed travel costs:  for each trip explain the purpose and objective of the travel and provide the number of persons traveling</w:t>
      </w:r>
      <w:r w:rsidR="00DC27F7" w:rsidRPr="00567CF8">
        <w:rPr>
          <w:rFonts w:ascii="Times New Roman" w:hAnsi="Times New Roman"/>
          <w:b w:val="0"/>
          <w:bCs/>
          <w:i w:val="0"/>
          <w:iCs/>
          <w:sz w:val="24"/>
          <w:szCs w:val="24"/>
        </w:rPr>
        <w:t xml:space="preserve">. </w:t>
      </w:r>
      <w:r w:rsidRPr="00567CF8">
        <w:rPr>
          <w:rFonts w:ascii="Times New Roman" w:hAnsi="Times New Roman"/>
          <w:b w:val="0"/>
          <w:bCs/>
          <w:i w:val="0"/>
          <w:iCs/>
          <w:sz w:val="24"/>
          <w:szCs w:val="24"/>
        </w:rPr>
        <w:t>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OMB Circular A-21, J.48.c - Commercial Air Travel).  No foreign travel will be authorized under the grant.</w:t>
      </w:r>
    </w:p>
    <w:p w:rsidR="00465549" w:rsidRPr="00567CF8" w:rsidRDefault="00465549" w:rsidP="00465549">
      <w:pPr>
        <w:ind w:left="360"/>
      </w:pPr>
    </w:p>
    <w:p w:rsidR="00465549" w:rsidRPr="00567CF8" w:rsidRDefault="00465549" w:rsidP="00465549">
      <w:pPr>
        <w:ind w:left="360"/>
      </w:pPr>
      <w:r w:rsidRPr="00567CF8">
        <w:t>The Federal TRIO Programs have developed the following guidelines for recommending approval of travel.  All travel must be related to the project’s overall purpose and proposed activities.</w:t>
      </w:r>
    </w:p>
    <w:p w:rsidR="00465549" w:rsidRPr="00567CF8" w:rsidRDefault="00465549" w:rsidP="00465549">
      <w:pPr>
        <w:ind w:left="360"/>
      </w:pPr>
    </w:p>
    <w:p w:rsidR="00465549" w:rsidRPr="00567CF8" w:rsidRDefault="00465549" w:rsidP="00B21BA3">
      <w:pPr>
        <w:numPr>
          <w:ilvl w:val="0"/>
          <w:numId w:val="19"/>
        </w:numPr>
      </w:pPr>
      <w:r w:rsidRPr="00567CF8">
        <w:t>Project Director’s Travel – Per Year</w:t>
      </w:r>
    </w:p>
    <w:p w:rsidR="00465549" w:rsidRPr="00567CF8" w:rsidRDefault="00465549" w:rsidP="00465549">
      <w:pPr>
        <w:ind w:left="780"/>
      </w:pPr>
    </w:p>
    <w:p w:rsidR="00465549" w:rsidRPr="00567CF8" w:rsidRDefault="00465549" w:rsidP="00465549">
      <w:pPr>
        <w:numPr>
          <w:ilvl w:val="0"/>
          <w:numId w:val="15"/>
        </w:numPr>
      </w:pPr>
      <w:r w:rsidRPr="00567CF8">
        <w:t xml:space="preserve">One National Conference; </w:t>
      </w:r>
    </w:p>
    <w:p w:rsidR="00465549" w:rsidRPr="00567CF8" w:rsidRDefault="00465549" w:rsidP="00465549">
      <w:pPr>
        <w:ind w:left="720" w:firstLine="720"/>
      </w:pPr>
      <w:r w:rsidRPr="00567CF8">
        <w:t xml:space="preserve">One Regional Meeting; </w:t>
      </w:r>
    </w:p>
    <w:p w:rsidR="00465549" w:rsidRPr="00567CF8" w:rsidRDefault="00465549" w:rsidP="00465549">
      <w:pPr>
        <w:ind w:left="720" w:firstLine="720"/>
      </w:pPr>
      <w:r w:rsidRPr="00567CF8">
        <w:t xml:space="preserve">One State Meeting; </w:t>
      </w:r>
      <w:r w:rsidRPr="00567CF8">
        <w:rPr>
          <w:b/>
        </w:rPr>
        <w:t>and</w:t>
      </w:r>
    </w:p>
    <w:p w:rsidR="00465549" w:rsidRPr="00567CF8" w:rsidRDefault="00465549" w:rsidP="00465549">
      <w:pPr>
        <w:numPr>
          <w:ilvl w:val="0"/>
          <w:numId w:val="15"/>
        </w:numPr>
      </w:pPr>
      <w:r w:rsidRPr="00567CF8">
        <w:t xml:space="preserve">Travel for participation in </w:t>
      </w:r>
      <w:r w:rsidRPr="00567CF8">
        <w:rPr>
          <w:b/>
        </w:rPr>
        <w:t>one</w:t>
      </w:r>
      <w:r w:rsidRPr="00567CF8">
        <w:t xml:space="preserve"> professional staff development training opportunity under the TRIO Training Program.</w:t>
      </w:r>
    </w:p>
    <w:p w:rsidR="00465549" w:rsidRPr="00567CF8" w:rsidRDefault="00465549" w:rsidP="00465549"/>
    <w:p w:rsidR="00465549" w:rsidRPr="00567CF8" w:rsidRDefault="00465549" w:rsidP="00B21BA3">
      <w:pPr>
        <w:numPr>
          <w:ilvl w:val="0"/>
          <w:numId w:val="19"/>
        </w:numPr>
      </w:pPr>
      <w:r w:rsidRPr="00567CF8">
        <w:t>Full-time Professional Staff Travel – Per Year</w:t>
      </w:r>
    </w:p>
    <w:p w:rsidR="00465549" w:rsidRPr="00567CF8" w:rsidRDefault="00465549" w:rsidP="00465549">
      <w:pPr>
        <w:ind w:left="780"/>
      </w:pPr>
    </w:p>
    <w:p w:rsidR="00465549" w:rsidRPr="00567CF8" w:rsidRDefault="00465549" w:rsidP="00465549">
      <w:pPr>
        <w:numPr>
          <w:ilvl w:val="0"/>
          <w:numId w:val="16"/>
        </w:numPr>
      </w:pPr>
      <w:r w:rsidRPr="00567CF8">
        <w:t xml:space="preserve">One National, Regional, </w:t>
      </w:r>
      <w:r w:rsidRPr="00567CF8">
        <w:rPr>
          <w:b/>
        </w:rPr>
        <w:t>or</w:t>
      </w:r>
      <w:r w:rsidRPr="00567CF8">
        <w:rPr>
          <w:b/>
          <w:bCs/>
        </w:rPr>
        <w:t xml:space="preserve"> </w:t>
      </w:r>
      <w:r w:rsidRPr="00567CF8">
        <w:t xml:space="preserve">State Meeting; </w:t>
      </w:r>
      <w:r w:rsidRPr="00567CF8">
        <w:rPr>
          <w:b/>
        </w:rPr>
        <w:t>and</w:t>
      </w:r>
      <w:r w:rsidRPr="00567CF8">
        <w:t xml:space="preserve"> </w:t>
      </w:r>
    </w:p>
    <w:p w:rsidR="00465549" w:rsidRPr="00567CF8" w:rsidRDefault="00465549" w:rsidP="00465549">
      <w:pPr>
        <w:numPr>
          <w:ilvl w:val="0"/>
          <w:numId w:val="16"/>
        </w:numPr>
      </w:pPr>
      <w:r w:rsidRPr="00567CF8">
        <w:t xml:space="preserve">Travel for participation in </w:t>
      </w:r>
      <w:r w:rsidRPr="00567CF8">
        <w:rPr>
          <w:b/>
        </w:rPr>
        <w:t>one</w:t>
      </w:r>
      <w:r w:rsidRPr="00567CF8">
        <w:t xml:space="preserve"> professional staff development training opportunity under the TRIO Training Program.</w:t>
      </w:r>
    </w:p>
    <w:p w:rsidR="00465549" w:rsidRPr="00567CF8" w:rsidRDefault="00465549" w:rsidP="00465549">
      <w:pPr>
        <w:pStyle w:val="Heading5"/>
        <w:rPr>
          <w:rFonts w:ascii="Times New Roman" w:hAnsi="Times New Roman"/>
          <w:sz w:val="24"/>
          <w:szCs w:val="24"/>
        </w:rPr>
      </w:pPr>
    </w:p>
    <w:p w:rsidR="00465549" w:rsidRPr="00567CF8" w:rsidRDefault="00465549" w:rsidP="00465549">
      <w:pPr>
        <w:ind w:left="720" w:hanging="360"/>
      </w:pPr>
      <w:r w:rsidRPr="00567CF8">
        <w:t>4.</w:t>
      </w:r>
      <w:r w:rsidRPr="00567CF8">
        <w:tab/>
      </w:r>
      <w:r w:rsidRPr="00567CF8">
        <w:rPr>
          <w:u w:val="single"/>
        </w:rPr>
        <w:t>Equipment</w:t>
      </w:r>
      <w:r w:rsidRPr="00567CF8">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00465549" w:rsidRPr="00567CF8" w:rsidRDefault="00465549" w:rsidP="00465549">
      <w:pPr>
        <w:ind w:left="720" w:hanging="360"/>
      </w:pPr>
    </w:p>
    <w:p w:rsidR="00465549" w:rsidRPr="00567CF8" w:rsidRDefault="00465549" w:rsidP="00465549">
      <w:pPr>
        <w:ind w:left="720" w:hanging="360"/>
      </w:pPr>
      <w:r w:rsidRPr="00567CF8">
        <w:t>5.</w:t>
      </w:r>
      <w:r w:rsidRPr="00567CF8">
        <w:tab/>
      </w:r>
      <w:r w:rsidRPr="00567CF8">
        <w:rPr>
          <w:u w:val="single"/>
        </w:rPr>
        <w:t>Supplies</w:t>
      </w:r>
      <w:r w:rsidRPr="00567CF8">
        <w:t>:  On line 5 (ED Form 524), include the costs of all tangible personal property that was not included as “equipment” on line 4.   In the budget, provide an itemized list of the supplies.</w:t>
      </w:r>
    </w:p>
    <w:p w:rsidR="00465549" w:rsidRPr="00567CF8" w:rsidRDefault="00465549" w:rsidP="00465549">
      <w:pPr>
        <w:pStyle w:val="a"/>
        <w:spacing w:before="0" w:beforeAutospacing="0" w:after="0" w:afterAutospacing="0"/>
        <w:ind w:left="720" w:hanging="360"/>
        <w:rPr>
          <w:rFonts w:ascii="Times New Roman" w:eastAsia="Times New Roman" w:hAnsi="Times New Roman" w:cs="Times New Roman"/>
        </w:rPr>
      </w:pPr>
    </w:p>
    <w:p w:rsidR="00465549" w:rsidRPr="00567CF8" w:rsidRDefault="00465549" w:rsidP="00465549">
      <w:pPr>
        <w:ind w:firstLine="360"/>
      </w:pPr>
      <w:r w:rsidRPr="00567CF8">
        <w:t>6.</w:t>
      </w:r>
      <w:r w:rsidRPr="00567CF8">
        <w:tab/>
      </w:r>
      <w:r w:rsidRPr="00567CF8">
        <w:rPr>
          <w:u w:val="single"/>
        </w:rPr>
        <w:t>Contractual</w:t>
      </w:r>
      <w:r w:rsidRPr="00567CF8">
        <w:t>:  Not applicable.  Leave blank.</w:t>
      </w:r>
    </w:p>
    <w:p w:rsidR="00465549" w:rsidRPr="00567CF8" w:rsidRDefault="00465549" w:rsidP="00465549"/>
    <w:p w:rsidR="00465549" w:rsidRPr="00567CF8" w:rsidRDefault="00465549" w:rsidP="00465549">
      <w:pPr>
        <w:ind w:firstLine="360"/>
      </w:pPr>
      <w:r w:rsidRPr="00567CF8">
        <w:t>7.</w:t>
      </w:r>
      <w:r w:rsidRPr="00567CF8">
        <w:tab/>
      </w:r>
      <w:r w:rsidRPr="00567CF8">
        <w:rPr>
          <w:u w:val="single"/>
        </w:rPr>
        <w:t>Construction</w:t>
      </w:r>
      <w:r w:rsidRPr="00567CF8">
        <w:t>:  Not applicable.  Leave blank.</w:t>
      </w:r>
    </w:p>
    <w:p w:rsidR="00465549" w:rsidRPr="00567CF8" w:rsidRDefault="00465549" w:rsidP="00465549">
      <w:pPr>
        <w:pStyle w:val="ListContinue"/>
        <w:tabs>
          <w:tab w:val="clear" w:pos="-720"/>
        </w:tabs>
        <w:suppressAutoHyphens w:val="0"/>
        <w:rPr>
          <w:rFonts w:ascii="Times New Roman" w:hAnsi="Times New Roman"/>
          <w:szCs w:val="24"/>
        </w:rPr>
      </w:pPr>
    </w:p>
    <w:p w:rsidR="00465549" w:rsidRPr="00567CF8" w:rsidRDefault="00465549" w:rsidP="00465549">
      <w:pPr>
        <w:ind w:left="720" w:hanging="360"/>
      </w:pPr>
      <w:r w:rsidRPr="00567CF8">
        <w:t>8.</w:t>
      </w:r>
      <w:r w:rsidRPr="00567CF8">
        <w:tab/>
      </w:r>
      <w:r w:rsidRPr="00567CF8">
        <w:rPr>
          <w:u w:val="single"/>
        </w:rPr>
        <w:t>Other</w:t>
      </w:r>
      <w:r w:rsidRPr="00567CF8">
        <w:t xml:space="preserve">:  On line 8 (ED Form 524), indicate all direct costs not covered on lines 1 through 5.  The costs/fees for consultants and consultants’ travel should be included here.   Examples of “other” costs are:  equipment rental, required fees, communication costs, </w:t>
      </w:r>
      <w:r w:rsidRPr="00567CF8">
        <w:lastRenderedPageBreak/>
        <w:t xml:space="preserve">rental of space, utilities, custodial services, and printing costs.  In the budget, provide a breakdown of all direct costs not clearly covered by other budget categories. </w:t>
      </w:r>
    </w:p>
    <w:p w:rsidR="00465549" w:rsidRPr="00567CF8" w:rsidRDefault="00465549" w:rsidP="00465549">
      <w:pPr>
        <w:ind w:left="720" w:firstLine="720"/>
      </w:pPr>
    </w:p>
    <w:p w:rsidR="00465549" w:rsidRPr="00567CF8" w:rsidRDefault="00465549" w:rsidP="00465549">
      <w:pPr>
        <w:ind w:left="720"/>
      </w:pPr>
      <w:r w:rsidRPr="00567CF8">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465549" w:rsidRPr="00567CF8" w:rsidRDefault="00465549" w:rsidP="00465549">
      <w:pPr>
        <w:ind w:left="720" w:firstLine="720"/>
      </w:pPr>
    </w:p>
    <w:p w:rsidR="00465549" w:rsidRPr="00567CF8" w:rsidRDefault="00465549" w:rsidP="00465549">
      <w:pPr>
        <w:ind w:left="720" w:hanging="360"/>
      </w:pPr>
      <w:r w:rsidRPr="00567CF8">
        <w:t>9.</w:t>
      </w:r>
      <w:r w:rsidRPr="00567CF8">
        <w:tab/>
      </w:r>
      <w:r w:rsidRPr="00567CF8">
        <w:rPr>
          <w:u w:val="single"/>
        </w:rPr>
        <w:t>Total Direct Costs</w:t>
      </w:r>
      <w:r w:rsidRPr="00567CF8">
        <w:t>:  On line 9 (ED Form 524), provide the total direct costs requested – the sum of lines 1 through 8.</w:t>
      </w:r>
    </w:p>
    <w:p w:rsidR="00465549" w:rsidRPr="00567CF8" w:rsidRDefault="00465549" w:rsidP="00465549">
      <w:pPr>
        <w:pStyle w:val="ListContinue"/>
        <w:tabs>
          <w:tab w:val="clear" w:pos="-720"/>
        </w:tabs>
        <w:suppressAutoHyphens w:val="0"/>
        <w:rPr>
          <w:rFonts w:ascii="Times New Roman" w:hAnsi="Times New Roman"/>
          <w:szCs w:val="24"/>
        </w:rPr>
      </w:pPr>
    </w:p>
    <w:p w:rsidR="00465549" w:rsidRPr="00567CF8" w:rsidRDefault="00465549" w:rsidP="00B21BA3">
      <w:pPr>
        <w:numPr>
          <w:ilvl w:val="0"/>
          <w:numId w:val="18"/>
        </w:numPr>
      </w:pPr>
      <w:r w:rsidRPr="00567CF8">
        <w:rPr>
          <w:u w:val="single"/>
        </w:rPr>
        <w:t>Indirect Costs</w:t>
      </w:r>
      <w:r w:rsidRPr="00567CF8">
        <w:t xml:space="preserve">:  On line 10 (ED Form 524), provide the amount of indirect costs that you propose to charge against the grant. </w:t>
      </w:r>
    </w:p>
    <w:p w:rsidR="00465549" w:rsidRPr="00567CF8" w:rsidRDefault="00465549" w:rsidP="00465549">
      <w:pPr>
        <w:pStyle w:val="ListContinue"/>
        <w:tabs>
          <w:tab w:val="left" w:pos="-1440"/>
        </w:tabs>
        <w:suppressAutoHyphens w:val="0"/>
        <w:ind w:left="720"/>
        <w:rPr>
          <w:rFonts w:ascii="Times New Roman" w:hAnsi="Times New Roman"/>
          <w:szCs w:val="24"/>
        </w:rPr>
      </w:pPr>
    </w:p>
    <w:p w:rsidR="00465549" w:rsidRPr="00567CF8" w:rsidRDefault="00465549" w:rsidP="00996979">
      <w:pPr>
        <w:ind w:left="720"/>
      </w:pPr>
      <w:r w:rsidRPr="00567CF8">
        <w:t xml:space="preserve">All grants awarded under the </w:t>
      </w:r>
      <w:r w:rsidR="00C6312E" w:rsidRPr="00567CF8">
        <w:t>Talent Search</w:t>
      </w:r>
      <w:r w:rsidRPr="00567CF8">
        <w:t xml:space="preserve"> Program.  (84.066A)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567CF8">
        <w:rPr>
          <w:b/>
        </w:rPr>
        <w:t>whichever is less</w:t>
      </w:r>
      <w:r w:rsidRPr="00567CF8">
        <w:t>. (NOTE:</w:t>
      </w:r>
      <w:r w:rsidRPr="00567CF8">
        <w:rPr>
          <w:b/>
          <w:bCs/>
        </w:rPr>
        <w:t xml:space="preserve">  </w:t>
      </w:r>
      <w:r w:rsidRPr="00567CF8">
        <w:t>This limitation does not apply to State agencies, or local governments, or federally recognized Indian tribal governments. [§75.562(c) (2)])</w:t>
      </w:r>
    </w:p>
    <w:p w:rsidR="00465549" w:rsidRPr="00567CF8" w:rsidRDefault="00465549" w:rsidP="00465549">
      <w:pPr>
        <w:tabs>
          <w:tab w:val="left" w:pos="-1440"/>
          <w:tab w:val="left" w:pos="-720"/>
        </w:tabs>
        <w:ind w:left="720"/>
      </w:pPr>
    </w:p>
    <w:p w:rsidR="00465549" w:rsidRPr="00567CF8" w:rsidRDefault="00465549" w:rsidP="00465549">
      <w:pPr>
        <w:tabs>
          <w:tab w:val="left" w:pos="-1440"/>
          <w:tab w:val="left" w:pos="-720"/>
        </w:tabs>
        <w:ind w:left="720"/>
      </w:pPr>
      <w:r w:rsidRPr="00567CF8">
        <w:t xml:space="preserve">A </w:t>
      </w:r>
      <w:r w:rsidRPr="00567CF8">
        <w:rPr>
          <w:b/>
        </w:rPr>
        <w:t>modified total direct cost base</w:t>
      </w:r>
      <w:r w:rsidRPr="00567CF8">
        <w:t xml:space="preserve"> is defined as total direct costs less, training stipends, tuition and related fees, and capital expenditures of $5,000 or more per unit.  Therefore, calculations of indirect costs may not include these costs. </w:t>
      </w:r>
    </w:p>
    <w:p w:rsidR="00465549" w:rsidRPr="00567CF8" w:rsidRDefault="00465549" w:rsidP="00465549">
      <w:pPr>
        <w:tabs>
          <w:tab w:val="left" w:pos="-1440"/>
          <w:tab w:val="left" w:pos="-720"/>
        </w:tabs>
        <w:ind w:left="720"/>
      </w:pPr>
    </w:p>
    <w:p w:rsidR="00465549" w:rsidRPr="00567CF8" w:rsidRDefault="00465549" w:rsidP="00465549">
      <w:pPr>
        <w:tabs>
          <w:tab w:val="left" w:pos="-1440"/>
          <w:tab w:val="left" w:pos="-720"/>
        </w:tabs>
        <w:ind w:left="720"/>
      </w:pPr>
      <w:r w:rsidRPr="00567CF8">
        <w:t xml:space="preserve">Grantees charging indirect costs to a Department grant are required to have a negotiated rate with their </w:t>
      </w:r>
      <w:r w:rsidRPr="00567CF8">
        <w:rPr>
          <w:i/>
          <w:iCs/>
        </w:rPr>
        <w:t>cognizant agency</w:t>
      </w:r>
      <w:r w:rsidRPr="00567CF8">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465549" w:rsidRPr="00567CF8" w:rsidRDefault="00465549" w:rsidP="00465549">
      <w:pPr>
        <w:tabs>
          <w:tab w:val="left" w:pos="-1440"/>
          <w:tab w:val="left" w:pos="-720"/>
        </w:tabs>
        <w:ind w:left="720"/>
      </w:pPr>
    </w:p>
    <w:p w:rsidR="00465549" w:rsidRPr="00567CF8" w:rsidRDefault="00465549" w:rsidP="00465549">
      <w:pPr>
        <w:tabs>
          <w:tab w:val="left" w:pos="-1440"/>
          <w:tab w:val="left" w:pos="-720"/>
        </w:tabs>
        <w:ind w:left="720"/>
      </w:pPr>
      <w:r w:rsidRPr="00567CF8">
        <w:t xml:space="preserve">Applicants should be aware that amounts representing the difference between the 8 percent rate and a greater indirect cost rate negotiated with a cognizant agency may </w:t>
      </w:r>
      <w:r w:rsidRPr="00567CF8">
        <w:rPr>
          <w:b/>
          <w:bCs/>
        </w:rPr>
        <w:t>not</w:t>
      </w:r>
      <w:r w:rsidRPr="00567CF8">
        <w:t xml:space="preserve"> be charged to direct cost categories, used to satisfy matching or cost-sharing requirements, or charged to another Federal award. [§75.563(c) (3)]</w:t>
      </w:r>
    </w:p>
    <w:p w:rsidR="00465549" w:rsidRPr="00567CF8" w:rsidRDefault="00465549" w:rsidP="00465549">
      <w:pPr>
        <w:tabs>
          <w:tab w:val="left" w:pos="-1440"/>
          <w:tab w:val="left" w:pos="-720"/>
        </w:tabs>
        <w:ind w:left="720"/>
      </w:pPr>
    </w:p>
    <w:p w:rsidR="00465549" w:rsidRPr="00567CF8" w:rsidRDefault="00465549" w:rsidP="00B21BA3">
      <w:pPr>
        <w:numPr>
          <w:ilvl w:val="0"/>
          <w:numId w:val="18"/>
        </w:numPr>
      </w:pPr>
      <w:r w:rsidRPr="00567CF8">
        <w:rPr>
          <w:u w:val="single"/>
        </w:rPr>
        <w:lastRenderedPageBreak/>
        <w:t>Training Stipends</w:t>
      </w:r>
      <w:r w:rsidRPr="00567CF8">
        <w:t>:  Not applicable.  Leave blank.</w:t>
      </w:r>
    </w:p>
    <w:p w:rsidR="00465549" w:rsidRPr="00567CF8" w:rsidRDefault="00465549" w:rsidP="00465549"/>
    <w:p w:rsidR="00465549" w:rsidRPr="00567CF8" w:rsidRDefault="00EE41C3" w:rsidP="00465549">
      <w:pPr>
        <w:ind w:left="315"/>
      </w:pPr>
      <w:r w:rsidRPr="00567CF8">
        <w:t xml:space="preserve"> </w:t>
      </w:r>
      <w:r w:rsidR="00465549" w:rsidRPr="00567CF8">
        <w:t>12.</w:t>
      </w:r>
      <w:r w:rsidR="00465549" w:rsidRPr="00567CF8">
        <w:tab/>
      </w:r>
      <w:r w:rsidR="00465549" w:rsidRPr="00567CF8">
        <w:rPr>
          <w:u w:val="single"/>
        </w:rPr>
        <w:t>Total Costs</w:t>
      </w:r>
      <w:r w:rsidR="00465549" w:rsidRPr="00567CF8">
        <w:t xml:space="preserve">:  On line 12 (ED Form 524), provide the total amount that you are </w:t>
      </w:r>
    </w:p>
    <w:p w:rsidR="00465549" w:rsidRPr="00567CF8" w:rsidRDefault="00465549" w:rsidP="00465549">
      <w:pPr>
        <w:ind w:left="315"/>
      </w:pPr>
      <w:r w:rsidRPr="00567CF8">
        <w:t xml:space="preserve">      requesting – the sum of lines 9 and 10.   Note:  This amount should also be the </w:t>
      </w:r>
    </w:p>
    <w:p w:rsidR="00EE41C3" w:rsidRPr="00567CF8" w:rsidRDefault="00465549" w:rsidP="00465549">
      <w:pPr>
        <w:ind w:left="315"/>
      </w:pPr>
      <w:r w:rsidRPr="00567CF8">
        <w:t xml:space="preserve">      same as that shown in 18g on the application </w:t>
      </w:r>
      <w:r w:rsidR="00EE41C3" w:rsidRPr="00567CF8">
        <w:t xml:space="preserve">face sheet (SF 424) and on the </w:t>
      </w:r>
    </w:p>
    <w:p w:rsidR="00465549" w:rsidRPr="00567CF8" w:rsidRDefault="00EE41C3" w:rsidP="00465549">
      <w:pPr>
        <w:ind w:left="315"/>
      </w:pPr>
      <w:r w:rsidRPr="00567CF8">
        <w:t xml:space="preserve">      </w:t>
      </w:r>
      <w:r w:rsidR="00465549" w:rsidRPr="00567CF8">
        <w:t>detailed budget narrative in Part III.</w:t>
      </w:r>
      <w:r w:rsidR="00465549" w:rsidRPr="00567CF8">
        <w:tab/>
      </w:r>
    </w:p>
    <w:p w:rsidR="00465549" w:rsidRPr="00567CF8" w:rsidRDefault="00465549" w:rsidP="00465549"/>
    <w:p w:rsidR="00465549" w:rsidRPr="00567CF8" w:rsidRDefault="00465549" w:rsidP="00465549"/>
    <w:p w:rsidR="004C673E" w:rsidRPr="00567CF8" w:rsidRDefault="004C673E" w:rsidP="00465549"/>
    <w:p w:rsidR="00465549" w:rsidRPr="00567CF8" w:rsidRDefault="00465549" w:rsidP="00465549"/>
    <w:p w:rsidR="00465549" w:rsidRPr="00567CF8" w:rsidRDefault="00465549" w:rsidP="00465549">
      <w:pPr>
        <w:rPr>
          <w:rFonts w:ascii="Arial" w:hAnsi="Arial" w:cs="Arial"/>
        </w:rPr>
      </w:pPr>
    </w:p>
    <w:p w:rsidR="00465549" w:rsidRPr="00567CF8" w:rsidRDefault="00465549" w:rsidP="00465549">
      <w:pPr>
        <w:rPr>
          <w:rFonts w:ascii="Arial" w:hAnsi="Arial" w:cs="Arial"/>
        </w:rPr>
      </w:pPr>
    </w:p>
    <w:p w:rsidR="00465549" w:rsidRPr="00567CF8" w:rsidRDefault="00465549" w:rsidP="00465549">
      <w:pPr>
        <w:rPr>
          <w:rFonts w:ascii="Arial" w:hAnsi="Arial" w:cs="Arial"/>
        </w:rPr>
      </w:pPr>
    </w:p>
    <w:p w:rsidR="00465549" w:rsidRPr="00567CF8" w:rsidRDefault="00465549" w:rsidP="00465549">
      <w:pPr>
        <w:rPr>
          <w:rFonts w:ascii="Arial" w:hAnsi="Arial" w:cs="Arial"/>
        </w:rPr>
      </w:pPr>
    </w:p>
    <w:p w:rsidR="00465549" w:rsidRPr="00567CF8" w:rsidRDefault="00465549" w:rsidP="00465549">
      <w:pPr>
        <w:rPr>
          <w:rFonts w:ascii="Arial" w:hAnsi="Arial" w:cs="Arial"/>
        </w:rPr>
      </w:pPr>
    </w:p>
    <w:p w:rsidR="00465549" w:rsidRPr="00567CF8" w:rsidRDefault="00465549" w:rsidP="00465549">
      <w:pPr>
        <w:tabs>
          <w:tab w:val="left" w:pos="315"/>
        </w:tabs>
        <w:rPr>
          <w:rFonts w:ascii="ZapfDingbats" w:hAnsi="ZapfDingbats"/>
        </w:rPr>
      </w:pPr>
    </w:p>
    <w:p w:rsidR="00352D65" w:rsidRPr="00567CF8" w:rsidRDefault="00352D65" w:rsidP="00465549">
      <w:pPr>
        <w:tabs>
          <w:tab w:val="left" w:pos="315"/>
        </w:tabs>
        <w:rPr>
          <w:rFonts w:ascii="ZapfDingbats" w:hAnsi="ZapfDingbats"/>
        </w:rPr>
      </w:pPr>
    </w:p>
    <w:p w:rsidR="00352D65" w:rsidRPr="00567CF8" w:rsidRDefault="00352D65" w:rsidP="00465549">
      <w:pPr>
        <w:tabs>
          <w:tab w:val="left" w:pos="315"/>
        </w:tabs>
        <w:rPr>
          <w:rFonts w:ascii="ZapfDingbats" w:hAnsi="ZapfDingbats"/>
        </w:rPr>
      </w:pPr>
    </w:p>
    <w:p w:rsidR="00352D65" w:rsidRPr="00567CF8" w:rsidRDefault="00352D65" w:rsidP="00465549">
      <w:pPr>
        <w:tabs>
          <w:tab w:val="left" w:pos="315"/>
        </w:tabs>
        <w:rPr>
          <w:rFonts w:ascii="ZapfDingbats" w:hAnsi="ZapfDingbats"/>
        </w:rPr>
      </w:pPr>
    </w:p>
    <w:p w:rsidR="00352D65" w:rsidRPr="00567CF8" w:rsidRDefault="00352D65" w:rsidP="00465549">
      <w:pPr>
        <w:tabs>
          <w:tab w:val="left" w:pos="315"/>
        </w:tabs>
        <w:rPr>
          <w:rFonts w:ascii="ZapfDingbats" w:hAnsi="ZapfDingbats"/>
        </w:rPr>
      </w:pPr>
    </w:p>
    <w:p w:rsidR="0076101C" w:rsidRPr="00567CF8" w:rsidRDefault="0076101C" w:rsidP="00465549">
      <w:pPr>
        <w:tabs>
          <w:tab w:val="left" w:pos="315"/>
        </w:tabs>
        <w:rPr>
          <w:rFonts w:ascii="ZapfDingbats" w:hAnsi="ZapfDingbats"/>
        </w:rPr>
      </w:pPr>
    </w:p>
    <w:p w:rsidR="0076101C" w:rsidRPr="00567CF8" w:rsidRDefault="0076101C" w:rsidP="00465549">
      <w:pPr>
        <w:tabs>
          <w:tab w:val="left" w:pos="315"/>
        </w:tabs>
        <w:rPr>
          <w:rFonts w:ascii="ZapfDingbats" w:hAnsi="ZapfDingbats"/>
        </w:rPr>
      </w:pPr>
    </w:p>
    <w:p w:rsidR="0076101C" w:rsidRPr="00567CF8" w:rsidRDefault="0076101C" w:rsidP="00465549">
      <w:pPr>
        <w:tabs>
          <w:tab w:val="left" w:pos="315"/>
        </w:tabs>
        <w:rPr>
          <w:rFonts w:ascii="ZapfDingbats" w:hAnsi="ZapfDingbats"/>
        </w:rPr>
      </w:pPr>
    </w:p>
    <w:p w:rsidR="0076101C" w:rsidRPr="00567CF8" w:rsidRDefault="0076101C" w:rsidP="00465549">
      <w:pPr>
        <w:tabs>
          <w:tab w:val="left" w:pos="315"/>
        </w:tabs>
        <w:rPr>
          <w:rFonts w:ascii="ZapfDingbats" w:hAnsi="ZapfDingbats"/>
        </w:rPr>
      </w:pPr>
    </w:p>
    <w:p w:rsidR="0076101C" w:rsidRPr="00567CF8" w:rsidRDefault="0076101C" w:rsidP="00465549">
      <w:pPr>
        <w:tabs>
          <w:tab w:val="left" w:pos="315"/>
        </w:tabs>
        <w:rPr>
          <w:rFonts w:ascii="ZapfDingbats" w:hAnsi="ZapfDingbats"/>
        </w:rPr>
      </w:pPr>
    </w:p>
    <w:p w:rsidR="00465549" w:rsidRPr="00567CF8" w:rsidRDefault="00465549" w:rsidP="00465549">
      <w:pPr>
        <w:ind w:left="180" w:hanging="180"/>
        <w:rPr>
          <w:rFonts w:ascii="Arial" w:hAnsi="Arial" w:cs="Arial"/>
          <w:sz w:val="28"/>
          <w:szCs w:val="28"/>
        </w:rPr>
      </w:pPr>
    </w:p>
    <w:p w:rsidR="00465549" w:rsidRPr="00567CF8" w:rsidRDefault="00465549" w:rsidP="00465549">
      <w:pPr>
        <w:ind w:left="180" w:hanging="180"/>
        <w:rPr>
          <w:rFonts w:ascii="Arial" w:hAnsi="Arial" w:cs="Arial"/>
          <w:sz w:val="28"/>
          <w:szCs w:val="28"/>
        </w:rPr>
      </w:pPr>
    </w:p>
    <w:p w:rsidR="00465549" w:rsidRPr="00567CF8" w:rsidRDefault="00465549" w:rsidP="00465549">
      <w:pPr>
        <w:ind w:left="180" w:hanging="180"/>
        <w:rPr>
          <w:rFonts w:ascii="Arial" w:hAnsi="Arial" w:cs="Arial"/>
          <w:sz w:val="28"/>
          <w:szCs w:val="28"/>
        </w:rPr>
      </w:pPr>
    </w:p>
    <w:p w:rsidR="00465549" w:rsidRPr="00567CF8" w:rsidRDefault="00465549"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6C6C73" w:rsidRPr="00567CF8" w:rsidRDefault="006C6C73" w:rsidP="00A5414F">
      <w:pPr>
        <w:rPr>
          <w:rFonts w:ascii="Arial" w:hAnsi="Arial" w:cs="Arial"/>
          <w:sz w:val="28"/>
          <w:szCs w:val="28"/>
        </w:rPr>
      </w:pPr>
    </w:p>
    <w:p w:rsidR="00494203" w:rsidRPr="00567CF8" w:rsidRDefault="00494203" w:rsidP="00465549">
      <w:pPr>
        <w:ind w:left="180" w:hanging="180"/>
        <w:rPr>
          <w:rFonts w:ascii="Arial" w:hAnsi="Arial" w:cs="Arial"/>
          <w:sz w:val="28"/>
          <w:szCs w:val="28"/>
        </w:rPr>
      </w:pPr>
    </w:p>
    <w:p w:rsidR="004C673E" w:rsidRPr="00567CF8" w:rsidRDefault="004C673E" w:rsidP="00465549">
      <w:pPr>
        <w:ind w:left="180" w:hanging="180"/>
        <w:rPr>
          <w:rFonts w:ascii="Arial" w:hAnsi="Arial" w:cs="Arial"/>
          <w:sz w:val="28"/>
          <w:szCs w:val="28"/>
        </w:rPr>
      </w:pPr>
    </w:p>
    <w:p w:rsidR="00996979" w:rsidRPr="00567CF8" w:rsidRDefault="00996979" w:rsidP="00465549">
      <w:pPr>
        <w:ind w:left="180" w:hanging="180"/>
        <w:rPr>
          <w:rFonts w:ascii="Arial" w:hAnsi="Arial" w:cs="Arial"/>
          <w:sz w:val="28"/>
          <w:szCs w:val="28"/>
        </w:rPr>
      </w:pPr>
    </w:p>
    <w:p w:rsidR="00465549" w:rsidRPr="00567CF8" w:rsidRDefault="00465549" w:rsidP="00465549">
      <w:pPr>
        <w:ind w:left="180" w:hanging="180"/>
        <w:rPr>
          <w:rFonts w:ascii="Arial" w:hAnsi="Arial" w:cs="Arial"/>
          <w:sz w:val="28"/>
          <w:szCs w:val="28"/>
        </w:rPr>
      </w:pPr>
    </w:p>
    <w:p w:rsidR="00465549" w:rsidRPr="00567CF8" w:rsidRDefault="00465549" w:rsidP="00465549">
      <w:pPr>
        <w:ind w:left="180" w:hanging="180"/>
        <w:rPr>
          <w:rFonts w:ascii="Arial" w:hAnsi="Arial" w:cs="Arial"/>
          <w:sz w:val="28"/>
          <w:szCs w:val="28"/>
        </w:rPr>
      </w:pPr>
    </w:p>
    <w:p w:rsidR="00CA0958" w:rsidRPr="00567CF8" w:rsidRDefault="00CA0958">
      <w:pPr>
        <w:pStyle w:val="Heading1"/>
        <w:rPr>
          <w:rFonts w:ascii="Times New Roman" w:hAnsi="Times New Roman"/>
          <w:color w:val="auto"/>
        </w:rPr>
      </w:pPr>
      <w:bookmarkStart w:id="12" w:name="_Toc175639972"/>
      <w:r w:rsidRPr="00567CF8">
        <w:rPr>
          <w:rFonts w:ascii="Times New Roman" w:hAnsi="Times New Roman"/>
          <w:color w:val="auto"/>
        </w:rPr>
        <w:lastRenderedPageBreak/>
        <w:t>APPLICATION CHECKLIST</w:t>
      </w:r>
      <w:bookmarkEnd w:id="12"/>
    </w:p>
    <w:p w:rsidR="00CA0958" w:rsidRPr="00567CF8" w:rsidRDefault="00CA0958"/>
    <w:p w:rsidR="00CA0958" w:rsidRPr="00567CF8" w:rsidRDefault="00CA0958"/>
    <w:p w:rsidR="00CA0958" w:rsidRPr="00567CF8" w:rsidRDefault="00CA0958">
      <w:pPr>
        <w:rPr>
          <w:sz w:val="28"/>
        </w:rPr>
      </w:pPr>
      <w:r w:rsidRPr="00567CF8">
        <w:rPr>
          <w:sz w:val="28"/>
          <w:u w:val="single"/>
        </w:rPr>
        <w:t>Use This Checklist While Preparing Your Application Package</w:t>
      </w:r>
      <w:r w:rsidRPr="00567CF8">
        <w:rPr>
          <w:sz w:val="28"/>
        </w:rPr>
        <w:t>:  All items listed on this checklist are required.</w:t>
      </w:r>
    </w:p>
    <w:p w:rsidR="00CA0958" w:rsidRPr="00567CF8" w:rsidRDefault="00CA0958"/>
    <w:p w:rsidR="00CA0958" w:rsidRPr="00567CF8" w:rsidRDefault="00CA0958">
      <w:r w:rsidRPr="00567CF8">
        <w:rPr>
          <w:sz w:val="32"/>
        </w:rPr>
        <w:t></w:t>
      </w:r>
      <w:r w:rsidRPr="00567CF8">
        <w:tab/>
        <w:t xml:space="preserve"> Part I</w:t>
      </w:r>
      <w:r w:rsidRPr="00567CF8">
        <w:rPr>
          <w:i/>
          <w:iCs/>
        </w:rPr>
        <w:t xml:space="preserve"> - </w:t>
      </w:r>
      <w:r w:rsidRPr="00567CF8">
        <w:t xml:space="preserve">Application for Federal Assistance - (SF 424) </w:t>
      </w:r>
    </w:p>
    <w:p w:rsidR="00CA0958" w:rsidRPr="00567CF8" w:rsidRDefault="00CA0958"/>
    <w:p w:rsidR="00CA0958" w:rsidRPr="00567CF8" w:rsidRDefault="00CA0958">
      <w:r w:rsidRPr="00567CF8">
        <w:rPr>
          <w:sz w:val="32"/>
        </w:rPr>
        <w:t></w:t>
      </w:r>
      <w:r w:rsidRPr="00567CF8">
        <w:tab/>
      </w:r>
      <w:r w:rsidR="00451987" w:rsidRPr="00567CF8">
        <w:t xml:space="preserve">Part I - </w:t>
      </w:r>
      <w:r w:rsidRPr="00567CF8">
        <w:t>Department of Education Supplemental Information for SF 424</w:t>
      </w:r>
    </w:p>
    <w:p w:rsidR="00CA0958" w:rsidRPr="00567CF8" w:rsidRDefault="00CA0958">
      <w:pPr>
        <w:rPr>
          <w:b/>
        </w:rPr>
      </w:pPr>
    </w:p>
    <w:p w:rsidR="00CA0958" w:rsidRPr="00567CF8" w:rsidRDefault="00CA0958" w:rsidP="00996979">
      <w:pPr>
        <w:ind w:left="720" w:hanging="720"/>
      </w:pPr>
      <w:r w:rsidRPr="00567CF8">
        <w:rPr>
          <w:sz w:val="32"/>
        </w:rPr>
        <w:t></w:t>
      </w:r>
      <w:r w:rsidRPr="00567CF8">
        <w:rPr>
          <w:sz w:val="32"/>
        </w:rPr>
        <w:tab/>
      </w:r>
      <w:r w:rsidRPr="00567CF8">
        <w:t>Part II</w:t>
      </w:r>
      <w:r w:rsidRPr="00567CF8">
        <w:rPr>
          <w:i/>
          <w:iCs/>
        </w:rPr>
        <w:t xml:space="preserve"> - </w:t>
      </w:r>
      <w:r w:rsidRPr="00567CF8">
        <w:t>Department of Education</w:t>
      </w:r>
      <w:r w:rsidRPr="00567CF8">
        <w:rPr>
          <w:sz w:val="32"/>
        </w:rPr>
        <w:t xml:space="preserve"> </w:t>
      </w:r>
      <w:r w:rsidRPr="00567CF8">
        <w:rPr>
          <w:u w:val="single"/>
        </w:rPr>
        <w:t>Budget Summary Information – Non-Construction Programs</w:t>
      </w:r>
      <w:r w:rsidR="00996979" w:rsidRPr="00567CF8">
        <w:rPr>
          <w:u w:val="single"/>
        </w:rPr>
        <w:t xml:space="preserve"> </w:t>
      </w:r>
      <w:r w:rsidRPr="00567CF8">
        <w:t>(ED Form 524) – Sections A &amp; B</w:t>
      </w:r>
    </w:p>
    <w:p w:rsidR="00CA0958" w:rsidRPr="00567CF8" w:rsidRDefault="00CA0958">
      <w:pPr>
        <w:rPr>
          <w:sz w:val="32"/>
        </w:rPr>
      </w:pPr>
    </w:p>
    <w:p w:rsidR="00CA0958" w:rsidRPr="00567CF8" w:rsidRDefault="00CA0958">
      <w:pPr>
        <w:ind w:left="720" w:hanging="720"/>
      </w:pPr>
      <w:r w:rsidRPr="00567CF8">
        <w:rPr>
          <w:sz w:val="32"/>
        </w:rPr>
        <w:t></w:t>
      </w:r>
      <w:r w:rsidRPr="00567CF8">
        <w:tab/>
        <w:t>Part III</w:t>
      </w:r>
      <w:r w:rsidRPr="00567CF8">
        <w:rPr>
          <w:i/>
          <w:iCs/>
        </w:rPr>
        <w:t xml:space="preserve"> - Program Narrative</w:t>
      </w:r>
      <w:r w:rsidRPr="00567CF8">
        <w:t xml:space="preserve"> (65-page limit addressing the selection criteria) – Attach this document to the </w:t>
      </w:r>
      <w:r w:rsidRPr="00567CF8">
        <w:rPr>
          <w:u w:val="single"/>
        </w:rPr>
        <w:t>Pro</w:t>
      </w:r>
      <w:r w:rsidR="00451987" w:rsidRPr="00567CF8">
        <w:rPr>
          <w:u w:val="single"/>
        </w:rPr>
        <w:t xml:space="preserve">gram </w:t>
      </w:r>
      <w:r w:rsidRPr="00567CF8">
        <w:rPr>
          <w:u w:val="single"/>
        </w:rPr>
        <w:t>Narrative</w:t>
      </w:r>
      <w:r w:rsidR="00472D6D" w:rsidRPr="00567CF8">
        <w:rPr>
          <w:u w:val="single"/>
        </w:rPr>
        <w:t xml:space="preserve"> Attachment</w:t>
      </w:r>
      <w:r w:rsidR="00472D6D" w:rsidRPr="00567CF8">
        <w:t xml:space="preserve"> Form </w:t>
      </w:r>
      <w:r w:rsidRPr="00567CF8">
        <w:t xml:space="preserve">in the </w:t>
      </w:r>
      <w:r w:rsidR="00472D6D" w:rsidRPr="00567CF8">
        <w:t>Grants.gov application</w:t>
      </w:r>
      <w:r w:rsidRPr="00567CF8">
        <w:t>.</w:t>
      </w:r>
    </w:p>
    <w:p w:rsidR="00CA0958" w:rsidRPr="00567CF8" w:rsidRDefault="00CA0958">
      <w:pPr>
        <w:ind w:left="720" w:hanging="720"/>
      </w:pPr>
      <w:r w:rsidRPr="00567CF8">
        <w:tab/>
      </w:r>
    </w:p>
    <w:p w:rsidR="00CA0958" w:rsidRPr="00567CF8" w:rsidRDefault="00CA0958">
      <w:pPr>
        <w:ind w:left="720" w:hanging="720"/>
        <w:rPr>
          <w:bCs/>
          <w:iCs/>
        </w:rPr>
      </w:pPr>
      <w:r w:rsidRPr="00567CF8">
        <w:rPr>
          <w:b/>
          <w:sz w:val="32"/>
        </w:rPr>
        <w:t></w:t>
      </w:r>
      <w:r w:rsidRPr="00567CF8">
        <w:rPr>
          <w:b/>
          <w:sz w:val="32"/>
        </w:rPr>
        <w:tab/>
      </w:r>
      <w:r w:rsidR="00451987" w:rsidRPr="00567CF8">
        <w:t>Part III -</w:t>
      </w:r>
      <w:r w:rsidR="00451987" w:rsidRPr="00567CF8">
        <w:rPr>
          <w:b/>
          <w:sz w:val="32"/>
        </w:rPr>
        <w:t xml:space="preserve"> </w:t>
      </w:r>
      <w:r w:rsidRPr="00567CF8">
        <w:rPr>
          <w:i/>
          <w:u w:val="single"/>
        </w:rPr>
        <w:t>Other Attachments</w:t>
      </w:r>
      <w:r w:rsidR="00472D6D" w:rsidRPr="00567CF8">
        <w:t xml:space="preserve"> </w:t>
      </w:r>
      <w:r w:rsidR="006B0C65" w:rsidRPr="00567CF8">
        <w:rPr>
          <w:bCs/>
          <w:i/>
          <w:iCs/>
        </w:rPr>
        <w:t>–</w:t>
      </w:r>
      <w:r w:rsidRPr="00567CF8">
        <w:rPr>
          <w:bCs/>
          <w:i/>
          <w:iCs/>
        </w:rPr>
        <w:t xml:space="preserve"> </w:t>
      </w:r>
      <w:r w:rsidR="00616B6B" w:rsidRPr="00567CF8">
        <w:rPr>
          <w:bCs/>
          <w:i/>
          <w:iCs/>
        </w:rPr>
        <w:t xml:space="preserve">  </w:t>
      </w:r>
      <w:r w:rsidR="006B0C65" w:rsidRPr="00567CF8">
        <w:rPr>
          <w:bCs/>
          <w:iCs/>
        </w:rPr>
        <w:t>Talent Search</w:t>
      </w:r>
      <w:r w:rsidRPr="00567CF8">
        <w:rPr>
          <w:bCs/>
          <w:iCs/>
        </w:rPr>
        <w:t xml:space="preserve"> Program Profile </w:t>
      </w:r>
    </w:p>
    <w:p w:rsidR="00CA0958" w:rsidRPr="00567CF8" w:rsidRDefault="006B0C65" w:rsidP="00EF711B">
      <w:pPr>
        <w:ind w:left="3780"/>
        <w:rPr>
          <w:bCs/>
          <w:iCs/>
        </w:rPr>
      </w:pPr>
      <w:r w:rsidRPr="00567CF8">
        <w:t>Talent Search Program</w:t>
      </w:r>
      <w:r w:rsidR="00CA0958" w:rsidRPr="00567CF8">
        <w:rPr>
          <w:bCs/>
          <w:iCs/>
        </w:rPr>
        <w:t xml:space="preserve"> Assurances </w:t>
      </w:r>
      <w:r w:rsidR="00472D6D" w:rsidRPr="00567CF8">
        <w:rPr>
          <w:bCs/>
          <w:iCs/>
        </w:rPr>
        <w:t xml:space="preserve">– Attach </w:t>
      </w:r>
      <w:r w:rsidR="00BC7B73" w:rsidRPr="00567CF8">
        <w:rPr>
          <w:bCs/>
          <w:iCs/>
        </w:rPr>
        <w:t xml:space="preserve">each of </w:t>
      </w:r>
      <w:r w:rsidR="00472D6D" w:rsidRPr="00567CF8">
        <w:rPr>
          <w:bCs/>
          <w:iCs/>
        </w:rPr>
        <w:t xml:space="preserve">these </w:t>
      </w:r>
      <w:r w:rsidR="00EF711B" w:rsidRPr="00567CF8">
        <w:rPr>
          <w:bCs/>
          <w:iCs/>
        </w:rPr>
        <w:t xml:space="preserve">  </w:t>
      </w:r>
      <w:r w:rsidR="00472D6D" w:rsidRPr="00567CF8">
        <w:rPr>
          <w:bCs/>
          <w:iCs/>
        </w:rPr>
        <w:t xml:space="preserve">two documents to the </w:t>
      </w:r>
      <w:r w:rsidR="00472D6D" w:rsidRPr="00567CF8">
        <w:rPr>
          <w:bCs/>
          <w:iCs/>
          <w:u w:val="single"/>
        </w:rPr>
        <w:t xml:space="preserve">Other </w:t>
      </w:r>
      <w:r w:rsidR="001C5F31" w:rsidRPr="00567CF8">
        <w:rPr>
          <w:bCs/>
          <w:iCs/>
          <w:u w:val="single"/>
        </w:rPr>
        <w:t xml:space="preserve">  </w:t>
      </w:r>
      <w:r w:rsidR="00472D6D" w:rsidRPr="00567CF8">
        <w:rPr>
          <w:bCs/>
          <w:iCs/>
          <w:u w:val="single"/>
        </w:rPr>
        <w:t>Attachments Form</w:t>
      </w:r>
      <w:r w:rsidR="00472D6D" w:rsidRPr="00567CF8">
        <w:rPr>
          <w:bCs/>
          <w:iCs/>
        </w:rPr>
        <w:t xml:space="preserve"> in the Grants.gov application.</w:t>
      </w:r>
    </w:p>
    <w:p w:rsidR="00286906" w:rsidRPr="00567CF8" w:rsidRDefault="00286906" w:rsidP="00B047E9">
      <w:pPr>
        <w:ind w:left="720" w:firstLine="720"/>
        <w:jc w:val="center"/>
        <w:rPr>
          <w:bCs/>
          <w:iCs/>
        </w:rPr>
      </w:pPr>
      <w:r w:rsidRPr="00567CF8">
        <w:rPr>
          <w:bCs/>
          <w:i/>
          <w:iCs/>
        </w:rPr>
        <w:t xml:space="preserve">                  </w:t>
      </w:r>
      <w:r w:rsidRPr="00567CF8">
        <w:rPr>
          <w:bCs/>
          <w:iCs/>
        </w:rPr>
        <w:t>Competitive Preference Priorities Narrative</w:t>
      </w:r>
    </w:p>
    <w:p w:rsidR="00472D6D" w:rsidRPr="00567CF8" w:rsidRDefault="00472D6D">
      <w:pPr>
        <w:ind w:left="720" w:hanging="720"/>
        <w:rPr>
          <w:b/>
        </w:rPr>
      </w:pPr>
    </w:p>
    <w:p w:rsidR="00CA0958" w:rsidRPr="00567CF8" w:rsidRDefault="00CA0958">
      <w:pPr>
        <w:ind w:left="720" w:hanging="720"/>
      </w:pPr>
      <w:r w:rsidRPr="00567CF8">
        <w:rPr>
          <w:sz w:val="32"/>
        </w:rPr>
        <w:t></w:t>
      </w:r>
      <w:r w:rsidRPr="00567CF8">
        <w:rPr>
          <w:sz w:val="32"/>
        </w:rPr>
        <w:tab/>
      </w:r>
      <w:r w:rsidR="00451987" w:rsidRPr="00567CF8">
        <w:t xml:space="preserve">Part III - </w:t>
      </w:r>
      <w:r w:rsidRPr="00567CF8">
        <w:rPr>
          <w:u w:val="single"/>
        </w:rPr>
        <w:t>ED Abstract</w:t>
      </w:r>
      <w:r w:rsidR="00B80FF0" w:rsidRPr="00567CF8">
        <w:rPr>
          <w:u w:val="single"/>
        </w:rPr>
        <w:t xml:space="preserve"> -</w:t>
      </w:r>
      <w:r w:rsidRPr="00567CF8">
        <w:t xml:space="preserve"> </w:t>
      </w:r>
      <w:r w:rsidRPr="00567CF8">
        <w:rPr>
          <w:i/>
        </w:rPr>
        <w:t>one-page limi</w:t>
      </w:r>
      <w:r w:rsidR="00B80FF0" w:rsidRPr="00567CF8">
        <w:rPr>
          <w:i/>
        </w:rPr>
        <w:t>t</w:t>
      </w:r>
      <w:r w:rsidRPr="00567CF8">
        <w:rPr>
          <w:i/>
        </w:rPr>
        <w:t xml:space="preserve"> -- </w:t>
      </w:r>
      <w:r w:rsidRPr="00567CF8">
        <w:t xml:space="preserve">Attach this document to the </w:t>
      </w:r>
      <w:r w:rsidRPr="00567CF8">
        <w:rPr>
          <w:u w:val="single"/>
        </w:rPr>
        <w:t xml:space="preserve">ED Abstract </w:t>
      </w:r>
      <w:r w:rsidR="00472D6D" w:rsidRPr="00567CF8">
        <w:rPr>
          <w:u w:val="single"/>
        </w:rPr>
        <w:t>Form</w:t>
      </w:r>
      <w:r w:rsidR="00472D6D" w:rsidRPr="00567CF8">
        <w:t xml:space="preserve"> in the</w:t>
      </w:r>
      <w:r w:rsidR="00664D88" w:rsidRPr="00567CF8">
        <w:t xml:space="preserve"> </w:t>
      </w:r>
      <w:r w:rsidR="00472D6D" w:rsidRPr="00567CF8">
        <w:t>Grants.gov application</w:t>
      </w:r>
      <w:r w:rsidRPr="00567CF8">
        <w:t xml:space="preserve">. This one-page abstract, which may be single-spaced, will not count against the 65 pages you are allowed for your response to the selection criteria.  </w:t>
      </w:r>
    </w:p>
    <w:p w:rsidR="00CA0958" w:rsidRPr="00567CF8" w:rsidRDefault="00CA0958">
      <w:pPr>
        <w:ind w:left="720" w:hanging="720"/>
        <w:rPr>
          <w:b/>
        </w:rPr>
      </w:pPr>
    </w:p>
    <w:p w:rsidR="00CA0958" w:rsidRPr="00567CF8" w:rsidRDefault="00CA0958">
      <w:pPr>
        <w:ind w:left="720" w:hanging="720"/>
      </w:pPr>
      <w:r w:rsidRPr="00567CF8">
        <w:rPr>
          <w:sz w:val="32"/>
        </w:rPr>
        <w:t></w:t>
      </w:r>
      <w:r w:rsidRPr="00567CF8">
        <w:tab/>
      </w:r>
      <w:r w:rsidR="00451987" w:rsidRPr="00567CF8">
        <w:t xml:space="preserve">Part IV - </w:t>
      </w:r>
      <w:r w:rsidRPr="00567CF8">
        <w:t xml:space="preserve">Assurances, Certifications, and Survey </w:t>
      </w:r>
    </w:p>
    <w:p w:rsidR="00FC2FBC" w:rsidRPr="00567CF8" w:rsidRDefault="00FC2FBC">
      <w:pPr>
        <w:ind w:left="720" w:hanging="720"/>
      </w:pPr>
    </w:p>
    <w:p w:rsidR="00CA0958" w:rsidRPr="00567CF8" w:rsidRDefault="00CA0958">
      <w:pPr>
        <w:ind w:left="1440" w:hanging="720"/>
      </w:pPr>
      <w:r w:rsidRPr="00567CF8">
        <w:t></w:t>
      </w:r>
      <w:r w:rsidRPr="00567CF8">
        <w:tab/>
        <w:t xml:space="preserve">GEPA Section 427 Requirement </w:t>
      </w:r>
    </w:p>
    <w:p w:rsidR="00CA0958" w:rsidRPr="00567CF8" w:rsidRDefault="00CA0958">
      <w:pPr>
        <w:ind w:firstLine="720"/>
        <w:rPr>
          <w:lang w:val="fr-FR"/>
        </w:rPr>
      </w:pPr>
      <w:r w:rsidRPr="00567CF8">
        <w:t></w:t>
      </w:r>
      <w:r w:rsidRPr="00567CF8">
        <w:rPr>
          <w:lang w:val="fr-FR"/>
        </w:rPr>
        <w:tab/>
        <w:t>Assurances – Non-Construction Programs  (SF 424B)</w:t>
      </w:r>
    </w:p>
    <w:p w:rsidR="00CA0958" w:rsidRPr="00567CF8" w:rsidRDefault="00CA0958">
      <w:r w:rsidRPr="00567CF8">
        <w:rPr>
          <w:lang w:val="fr-FR"/>
        </w:rPr>
        <w:tab/>
      </w:r>
      <w:r w:rsidRPr="00567CF8">
        <w:t></w:t>
      </w:r>
      <w:r w:rsidRPr="00567CF8">
        <w:tab/>
        <w:t>Lobbying Form (Formerly ED Form 80-0013)</w:t>
      </w:r>
      <w:r w:rsidRPr="00567CF8">
        <w:br/>
      </w:r>
      <w:r w:rsidRPr="00567CF8">
        <w:tab/>
      </w:r>
      <w:r w:rsidRPr="00567CF8">
        <w:t></w:t>
      </w:r>
      <w:r w:rsidRPr="00567CF8">
        <w:tab/>
        <w:t>Disclosure of Lobbying Activities (SF LLL)</w:t>
      </w:r>
    </w:p>
    <w:p w:rsidR="00CA0958" w:rsidRPr="00567CF8" w:rsidRDefault="00CA0958" w:rsidP="00A5414F">
      <w:pPr>
        <w:ind w:firstLine="720"/>
      </w:pPr>
      <w:r w:rsidRPr="00567CF8">
        <w:t></w:t>
      </w:r>
      <w:r w:rsidRPr="00567CF8">
        <w:tab/>
        <w:t>Survey on Ensuring Equal Opportunity for Applicants</w:t>
      </w:r>
    </w:p>
    <w:p w:rsidR="00DD4D98" w:rsidRPr="00567CF8" w:rsidRDefault="00DD4D98" w:rsidP="00DD4D98">
      <w:pPr>
        <w:ind w:left="1440"/>
      </w:pPr>
    </w:p>
    <w:p w:rsidR="00DD4D98" w:rsidRPr="00567CF8" w:rsidRDefault="00DD4D98" w:rsidP="00DD4D98">
      <w:pPr>
        <w:ind w:left="1440"/>
        <w:rPr>
          <w:b/>
          <w:bCs/>
        </w:rPr>
      </w:pPr>
      <w:r w:rsidRPr="00567CF8">
        <w:rPr>
          <w:b/>
          <w:bCs/>
          <w:u w:val="single"/>
        </w:rPr>
        <w:t>NOTE</w:t>
      </w:r>
      <w:r w:rsidRPr="00567CF8">
        <w:t xml:space="preserve">:  </w:t>
      </w:r>
      <w:r w:rsidRPr="00567CF8">
        <w:rPr>
          <w:b/>
          <w:bCs/>
        </w:rPr>
        <w:t xml:space="preserve">Please do not attach any narratives, supporting files, or application components to the Standard Form (SF 424).  Although this form accepts attachments, the Department of Education will only review materials/files attached to the </w:t>
      </w:r>
      <w:r w:rsidR="00616B6B" w:rsidRPr="00567CF8">
        <w:rPr>
          <w:b/>
          <w:bCs/>
        </w:rPr>
        <w:t>Grants.gov A</w:t>
      </w:r>
      <w:r w:rsidRPr="00567CF8">
        <w:rPr>
          <w:b/>
          <w:bCs/>
        </w:rPr>
        <w:t xml:space="preserve">ttachment </w:t>
      </w:r>
      <w:r w:rsidR="00616B6B" w:rsidRPr="00567CF8">
        <w:rPr>
          <w:b/>
          <w:bCs/>
        </w:rPr>
        <w:t>F</w:t>
      </w:r>
      <w:r w:rsidRPr="00567CF8">
        <w:rPr>
          <w:b/>
          <w:bCs/>
        </w:rPr>
        <w:t>orms listed above.</w:t>
      </w:r>
    </w:p>
    <w:p w:rsidR="00DD4D98" w:rsidRPr="00567CF8" w:rsidRDefault="00DD4D98" w:rsidP="00DD4D98">
      <w:pPr>
        <w:ind w:left="1440"/>
        <w:rPr>
          <w:rFonts w:ascii="Arial" w:hAnsi="Arial" w:cs="Arial"/>
        </w:rPr>
      </w:pPr>
    </w:p>
    <w:p w:rsidR="00CA0958" w:rsidRPr="00567CF8" w:rsidRDefault="00CA0958" w:rsidP="007C2EA3">
      <w:pPr>
        <w:pStyle w:val="NormalWeb"/>
        <w:spacing w:before="0" w:beforeAutospacing="0" w:after="0" w:afterAutospacing="0"/>
        <w:rPr>
          <w:rFonts w:ascii="Times New Roman" w:eastAsia="Times New Roman" w:hAnsi="Times New Roman" w:cs="Times New Roman" w:hint="default"/>
          <w:sz w:val="2"/>
        </w:rPr>
      </w:pPr>
      <w:r w:rsidRPr="00567CF8">
        <w:rPr>
          <w:rFonts w:ascii="Arial" w:hAnsi="Arial" w:cs="Arial"/>
        </w:rPr>
        <w:br w:type="page"/>
      </w:r>
    </w:p>
    <w:p w:rsidR="00CA0958" w:rsidRPr="00567CF8" w:rsidRDefault="00CA0958">
      <w:pPr>
        <w:pStyle w:val="Heading1"/>
        <w:rPr>
          <w:color w:val="auto"/>
        </w:rPr>
      </w:pPr>
      <w:r w:rsidRPr="00567CF8">
        <w:rPr>
          <w:color w:val="auto"/>
        </w:rPr>
        <w:lastRenderedPageBreak/>
        <w:t>Paperwork Burden Statement</w:t>
      </w:r>
    </w:p>
    <w:p w:rsidR="00CA0958" w:rsidRPr="00567CF8" w:rsidRDefault="00CA0958">
      <w:pPr>
        <w:suppressAutoHyphens/>
        <w:jc w:val="center"/>
        <w:rPr>
          <w:rFonts w:ascii="Arial" w:hAnsi="Arial" w:cs="Arial"/>
          <w:spacing w:val="-3"/>
        </w:rPr>
      </w:pPr>
    </w:p>
    <w:p w:rsidR="001C5F31" w:rsidRPr="00567CF8" w:rsidRDefault="001C5F31" w:rsidP="001C5F31">
      <w:pPr>
        <w:autoSpaceDE w:val="0"/>
        <w:autoSpaceDN w:val="0"/>
        <w:adjustRightInd w:val="0"/>
        <w:rPr>
          <w:rFonts w:cs="Courier New"/>
        </w:rPr>
      </w:pPr>
      <w:r w:rsidRPr="00567CF8">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(Higher Education Opportunity Act (Public Law 110-315) (HEOA).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1840-04489.   Note: Please do not return the completed TS Application to this address. </w:t>
      </w:r>
    </w:p>
    <w:p w:rsidR="00CA0958" w:rsidRPr="00567CF8" w:rsidRDefault="00CA0958">
      <w:pPr>
        <w:pStyle w:val="Steps"/>
        <w:numPr>
          <w:ilvl w:val="0"/>
          <w:numId w:val="0"/>
        </w:numPr>
        <w:rPr>
          <w:rFonts w:ascii="Arial" w:hAnsi="Arial" w:cs="Arial"/>
        </w:rPr>
      </w:pPr>
    </w:p>
    <w:p w:rsidR="00CA0958" w:rsidRPr="00567CF8" w:rsidRDefault="00CA0958">
      <w:pPr>
        <w:pStyle w:val="Steps"/>
        <w:numPr>
          <w:ilvl w:val="0"/>
          <w:numId w:val="0"/>
        </w:numPr>
        <w:rPr>
          <w:rFonts w:ascii="Arial" w:hAnsi="Arial" w:cs="Arial"/>
        </w:rPr>
      </w:pPr>
    </w:p>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 w:rsidR="00CA0958" w:rsidRPr="00567CF8" w:rsidRDefault="00CA0958">
      <w:pPr>
        <w:tabs>
          <w:tab w:val="left" w:pos="5865"/>
        </w:tabs>
      </w:pPr>
      <w:r w:rsidRPr="00567CF8">
        <w:tab/>
      </w:r>
    </w:p>
    <w:sectPr w:rsidR="00CA0958" w:rsidRPr="00567CF8" w:rsidSect="00E37B82">
      <w:headerReference w:type="even" r:id="rId56"/>
      <w:headerReference w:type="default" r:id="rId57"/>
      <w:footerReference w:type="default" r:id="rId58"/>
      <w:headerReference w:type="first" r:id="rId59"/>
      <w:pgSz w:w="12240" w:h="15840"/>
      <w:pgMar w:top="1440" w:right="1440" w:bottom="1440" w:left="1440" w:header="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1BE" w:rsidRDefault="00A511BE">
      <w:pPr>
        <w:pStyle w:val="ListBullet2"/>
      </w:pPr>
      <w:r>
        <w:separator/>
      </w:r>
    </w:p>
  </w:endnote>
  <w:endnote w:type="continuationSeparator" w:id="0">
    <w:p w:rsidR="00A511BE" w:rsidRDefault="00A511BE">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onic">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font>
  <w:font w:name="Times-Roman">
    <w:charset w:val="00"/>
    <w:family w:val="auto"/>
    <w:pitch w:val="default"/>
  </w:font>
  <w:font w:name="ZapfDingbats">
    <w:panose1 w:val="00000000000000000000"/>
    <w:charset w:val="02"/>
    <w:family w:val="decorative"/>
    <w:notTrueTyp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F5" w:rsidRDefault="00251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2515F5" w:rsidRDefault="002515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106897"/>
      <w:docPartObj>
        <w:docPartGallery w:val="Page Numbers (Bottom of Page)"/>
        <w:docPartUnique/>
      </w:docPartObj>
    </w:sdtPr>
    <w:sdtEndPr>
      <w:rPr>
        <w:noProof/>
      </w:rPr>
    </w:sdtEndPr>
    <w:sdtContent>
      <w:p w:rsidR="002515F5" w:rsidRPr="00880725" w:rsidRDefault="002515F5" w:rsidP="00E65B41">
        <w:pPr>
          <w:pStyle w:val="Footer"/>
          <w:jc w:val="center"/>
        </w:pPr>
        <w:r w:rsidRPr="00880725">
          <w:fldChar w:fldCharType="begin"/>
        </w:r>
        <w:r w:rsidRPr="00880725">
          <w:instrText xml:space="preserve"> PAGE   \* MERGEFORMAT </w:instrText>
        </w:r>
        <w:r w:rsidRPr="00880725">
          <w:fldChar w:fldCharType="separate"/>
        </w:r>
        <w:r w:rsidR="004F4E6D">
          <w:rPr>
            <w:noProof/>
          </w:rPr>
          <w:t>113</w:t>
        </w:r>
        <w:r w:rsidRPr="00880725">
          <w:rPr>
            <w:noProof/>
          </w:rPr>
          <w:fldChar w:fldCharType="end"/>
        </w:r>
      </w:p>
    </w:sdtContent>
  </w:sdt>
  <w:p w:rsidR="002515F5" w:rsidRDefault="002515F5" w:rsidP="00DC27F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091303"/>
      <w:docPartObj>
        <w:docPartGallery w:val="Page Numbers (Bottom of Page)"/>
        <w:docPartUnique/>
      </w:docPartObj>
    </w:sdtPr>
    <w:sdtEndPr>
      <w:rPr>
        <w:noProof/>
      </w:rPr>
    </w:sdtEndPr>
    <w:sdtContent>
      <w:p w:rsidR="002515F5" w:rsidRDefault="002515F5" w:rsidP="00DC27F7">
        <w:pPr>
          <w:pStyle w:val="Footer"/>
          <w:jc w:val="center"/>
        </w:pPr>
        <w:r>
          <w:fldChar w:fldCharType="begin"/>
        </w:r>
        <w:r>
          <w:instrText xml:space="preserve"> PAGE   \* MERGEFORMAT </w:instrText>
        </w:r>
        <w:r>
          <w:fldChar w:fldCharType="separate"/>
        </w:r>
        <w:r w:rsidR="004F4E6D">
          <w:rPr>
            <w:noProof/>
          </w:rPr>
          <w:t>125</w:t>
        </w:r>
        <w:r>
          <w:rPr>
            <w:noProof/>
          </w:rPr>
          <w:fldChar w:fldCharType="end"/>
        </w:r>
      </w:p>
    </w:sdtContent>
  </w:sdt>
  <w:p w:rsidR="002515F5" w:rsidRDefault="002515F5">
    <w:pPr>
      <w:pStyle w:val="Footer"/>
      <w:ind w:right="360"/>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1BE" w:rsidRDefault="00A511BE">
      <w:pPr>
        <w:pStyle w:val="ListBullet2"/>
      </w:pPr>
      <w:r>
        <w:separator/>
      </w:r>
    </w:p>
  </w:footnote>
  <w:footnote w:type="continuationSeparator" w:id="0">
    <w:p w:rsidR="00A511BE" w:rsidRDefault="00A511BE">
      <w:pPr>
        <w:pStyle w:val="ListBullet2"/>
      </w:pPr>
      <w:r>
        <w:continuationSeparator/>
      </w:r>
    </w:p>
  </w:footnote>
  <w:footnote w:id="1">
    <w:p w:rsidR="002515F5" w:rsidRDefault="002515F5" w:rsidP="00F253E2">
      <w:pPr>
        <w:pStyle w:val="FootnoteText"/>
      </w:pPr>
      <w:r>
        <w:rPr>
          <w:rStyle w:val="FootnoteReference"/>
        </w:rPr>
        <w:footnoteRef/>
      </w:r>
      <w:r>
        <w:t xml:space="preserve"> In the National Center for Education Statistics – Statistical Standard 5-1-3 – states that the criterion for judging statistical significance will be 0.95 for confidence intervals.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F5" w:rsidRDefault="002515F5">
    <w:pPr>
      <w:pStyle w:val="Header"/>
    </w:pPr>
  </w:p>
  <w:p w:rsidR="002515F5" w:rsidRDefault="002515F5" w:rsidP="00E65B41">
    <w:pPr>
      <w:pStyle w:val="Header"/>
      <w:tabs>
        <w:tab w:val="clear" w:pos="4320"/>
        <w:tab w:val="clear" w:pos="8640"/>
        <w:tab w:val="left" w:pos="258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F5" w:rsidRDefault="002515F5" w:rsidP="00C7441B">
    <w:pPr>
      <w:pStyle w:val="Header"/>
      <w:jc w:val="right"/>
      <w:rPr>
        <w:sz w:val="16"/>
        <w:szCs w:val="16"/>
      </w:rPr>
    </w:pPr>
    <w:r w:rsidRPr="00C7441B">
      <w:rPr>
        <w:sz w:val="16"/>
        <w:szCs w:val="16"/>
      </w:rPr>
      <w:t xml:space="preserve">   </w:t>
    </w:r>
  </w:p>
  <w:p w:rsidR="002515F5" w:rsidRDefault="002515F5" w:rsidP="00C7441B">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F5" w:rsidRDefault="002515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F5" w:rsidRDefault="002515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F5" w:rsidRDefault="0025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7239AB"/>
    <w:multiLevelType w:val="hybridMultilevel"/>
    <w:tmpl w:val="4EC2C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C822E7"/>
    <w:multiLevelType w:val="hybridMultilevel"/>
    <w:tmpl w:val="F36886B2"/>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16EC15F2"/>
    <w:multiLevelType w:val="hybridMultilevel"/>
    <w:tmpl w:val="37345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7BB1215"/>
    <w:multiLevelType w:val="hybridMultilevel"/>
    <w:tmpl w:val="1D383982"/>
    <w:lvl w:ilvl="0" w:tplc="4754CDB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9">
    <w:nsid w:val="280C02F1"/>
    <w:multiLevelType w:val="hybridMultilevel"/>
    <w:tmpl w:val="B34029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80E52AB"/>
    <w:multiLevelType w:val="hybridMultilevel"/>
    <w:tmpl w:val="5A76D200"/>
    <w:lvl w:ilvl="0" w:tplc="37CAADF0">
      <w:start w:val="11"/>
      <w:numFmt w:val="decimal"/>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E5701E"/>
    <w:multiLevelType w:val="hybridMultilevel"/>
    <w:tmpl w:val="9A7ACC90"/>
    <w:lvl w:ilvl="0" w:tplc="22B021D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A5F4A27"/>
    <w:multiLevelType w:val="hybridMultilevel"/>
    <w:tmpl w:val="E00E0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BA4BFB"/>
    <w:multiLevelType w:val="hybridMultilevel"/>
    <w:tmpl w:val="7684205A"/>
    <w:lvl w:ilvl="0" w:tplc="0409000F">
      <w:start w:val="1"/>
      <w:numFmt w:val="decimal"/>
      <w:lvlText w:val="%1."/>
      <w:lvlJc w:val="left"/>
      <w:pPr>
        <w:tabs>
          <w:tab w:val="num" w:pos="720"/>
        </w:tabs>
        <w:ind w:left="720" w:hanging="360"/>
      </w:pPr>
      <w:rPr>
        <w:rFonts w:hint="default"/>
      </w:rPr>
    </w:lvl>
    <w:lvl w:ilvl="1" w:tplc="6A00E36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9624B0"/>
    <w:multiLevelType w:val="hybridMultilevel"/>
    <w:tmpl w:val="3CDC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27">
    <w:nsid w:val="369C39E1"/>
    <w:multiLevelType w:val="hybridMultilevel"/>
    <w:tmpl w:val="FCEEE3FE"/>
    <w:lvl w:ilvl="0" w:tplc="43D4716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8956ACC"/>
    <w:multiLevelType w:val="hybridMultilevel"/>
    <w:tmpl w:val="9D28B510"/>
    <w:lvl w:ilvl="0" w:tplc="5E9AA87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nsid w:val="403F7C0F"/>
    <w:multiLevelType w:val="hybridMultilevel"/>
    <w:tmpl w:val="5C96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2">
    <w:nsid w:val="4548169F"/>
    <w:multiLevelType w:val="hybridMultilevel"/>
    <w:tmpl w:val="15888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1F01FE2"/>
    <w:multiLevelType w:val="hybridMultilevel"/>
    <w:tmpl w:val="0F3CB97A"/>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582F7D"/>
    <w:multiLevelType w:val="hybridMultilevel"/>
    <w:tmpl w:val="E6DE8590"/>
    <w:lvl w:ilvl="0" w:tplc="5CE88DC4">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AAF3B97"/>
    <w:multiLevelType w:val="hybridMultilevel"/>
    <w:tmpl w:val="14A089BA"/>
    <w:lvl w:ilvl="0" w:tplc="3CF2A310">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574C38"/>
    <w:multiLevelType w:val="hybridMultilevel"/>
    <w:tmpl w:val="B7A016A0"/>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7271F62"/>
    <w:multiLevelType w:val="hybridMultilevel"/>
    <w:tmpl w:val="A3465D22"/>
    <w:lvl w:ilvl="0" w:tplc="EDB494F0">
      <w:start w:val="1"/>
      <w:numFmt w:val="decimal"/>
      <w:lvlText w:val="%1."/>
      <w:lvlJc w:val="left"/>
      <w:pPr>
        <w:tabs>
          <w:tab w:val="num" w:pos="1440"/>
        </w:tabs>
        <w:ind w:left="1440" w:hanging="720"/>
      </w:pPr>
      <w:rPr>
        <w:rFonts w:hint="default"/>
        <w:u w:val="none"/>
      </w:rPr>
    </w:lvl>
    <w:lvl w:ilvl="1" w:tplc="60700C7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7CD66BE"/>
    <w:multiLevelType w:val="hybridMultilevel"/>
    <w:tmpl w:val="9FAE4160"/>
    <w:lvl w:ilvl="0" w:tplc="25E2B0EA">
      <w:start w:val="1"/>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9A52012"/>
    <w:multiLevelType w:val="hybridMultilevel"/>
    <w:tmpl w:val="C30AE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5">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6">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nsid w:val="7D643FAA"/>
    <w:multiLevelType w:val="hybridMultilevel"/>
    <w:tmpl w:val="D66C715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45"/>
  </w:num>
  <w:num w:numId="13">
    <w:abstractNumId w:val="33"/>
  </w:num>
  <w:num w:numId="14">
    <w:abstractNumId w:val="46"/>
  </w:num>
  <w:num w:numId="15">
    <w:abstractNumId w:val="36"/>
  </w:num>
  <w:num w:numId="16">
    <w:abstractNumId w:val="26"/>
  </w:num>
  <w:num w:numId="17">
    <w:abstractNumId w:val="29"/>
  </w:num>
  <w:num w:numId="18">
    <w:abstractNumId w:val="14"/>
  </w:num>
  <w:num w:numId="19">
    <w:abstractNumId w:val="18"/>
  </w:num>
  <w:num w:numId="20">
    <w:abstractNumId w:val="31"/>
  </w:num>
  <w:num w:numId="21">
    <w:abstractNumId w:val="13"/>
  </w:num>
  <w:num w:numId="22">
    <w:abstractNumId w:val="41"/>
  </w:num>
  <w:num w:numId="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23"/>
  </w:num>
  <w:num w:numId="26">
    <w:abstractNumId w:val="16"/>
  </w:num>
  <w:num w:numId="27">
    <w:abstractNumId w:val="19"/>
  </w:num>
  <w:num w:numId="28">
    <w:abstractNumId w:val="27"/>
  </w:num>
  <w:num w:numId="29">
    <w:abstractNumId w:val="38"/>
  </w:num>
  <w:num w:numId="30">
    <w:abstractNumId w:val="40"/>
  </w:num>
  <w:num w:numId="31">
    <w:abstractNumId w:val="35"/>
  </w:num>
  <w:num w:numId="32">
    <w:abstractNumId w:val="24"/>
  </w:num>
  <w:num w:numId="33">
    <w:abstractNumId w:val="32"/>
  </w:num>
  <w:num w:numId="34">
    <w:abstractNumId w:val="12"/>
  </w:num>
  <w:num w:numId="35">
    <w:abstractNumId w:val="25"/>
  </w:num>
  <w:num w:numId="36">
    <w:abstractNumId w:val="11"/>
  </w:num>
  <w:num w:numId="37">
    <w:abstractNumId w:val="47"/>
  </w:num>
  <w:num w:numId="38">
    <w:abstractNumId w:val="39"/>
  </w:num>
  <w:num w:numId="39">
    <w:abstractNumId w:val="30"/>
  </w:num>
  <w:num w:numId="40">
    <w:abstractNumId w:val="28"/>
  </w:num>
  <w:num w:numId="41">
    <w:abstractNumId w:val="34"/>
  </w:num>
  <w:num w:numId="42">
    <w:abstractNumId w:val="15"/>
  </w:num>
  <w:num w:numId="43">
    <w:abstractNumId w:val="37"/>
  </w:num>
  <w:num w:numId="44">
    <w:abstractNumId w:val="20"/>
  </w:num>
  <w:num w:numId="45">
    <w:abstractNumId w:val="17"/>
  </w:num>
  <w:num w:numId="46">
    <w:abstractNumId w:val="42"/>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49F4"/>
    <w:rsid w:val="000050B1"/>
    <w:rsid w:val="0000623A"/>
    <w:rsid w:val="0000659E"/>
    <w:rsid w:val="00010FA3"/>
    <w:rsid w:val="000131C3"/>
    <w:rsid w:val="00014641"/>
    <w:rsid w:val="00014DAD"/>
    <w:rsid w:val="0001613D"/>
    <w:rsid w:val="000224BF"/>
    <w:rsid w:val="0002250B"/>
    <w:rsid w:val="00025370"/>
    <w:rsid w:val="00027369"/>
    <w:rsid w:val="00031DE8"/>
    <w:rsid w:val="00042110"/>
    <w:rsid w:val="00042E73"/>
    <w:rsid w:val="00056A75"/>
    <w:rsid w:val="00056ED7"/>
    <w:rsid w:val="000615ED"/>
    <w:rsid w:val="000637BC"/>
    <w:rsid w:val="000654DB"/>
    <w:rsid w:val="00070377"/>
    <w:rsid w:val="000728BD"/>
    <w:rsid w:val="000746D1"/>
    <w:rsid w:val="00083879"/>
    <w:rsid w:val="000870CA"/>
    <w:rsid w:val="0009206F"/>
    <w:rsid w:val="00093BD3"/>
    <w:rsid w:val="00095333"/>
    <w:rsid w:val="000A2F66"/>
    <w:rsid w:val="000A60F7"/>
    <w:rsid w:val="000B102D"/>
    <w:rsid w:val="000B31FF"/>
    <w:rsid w:val="000B79C1"/>
    <w:rsid w:val="000C10E8"/>
    <w:rsid w:val="000C34EC"/>
    <w:rsid w:val="000C5E21"/>
    <w:rsid w:val="000C6DE4"/>
    <w:rsid w:val="000D0E51"/>
    <w:rsid w:val="000D37F8"/>
    <w:rsid w:val="000D3D7C"/>
    <w:rsid w:val="000D48C1"/>
    <w:rsid w:val="000D656D"/>
    <w:rsid w:val="000E1740"/>
    <w:rsid w:val="000E2547"/>
    <w:rsid w:val="000E28EA"/>
    <w:rsid w:val="000E770B"/>
    <w:rsid w:val="000F0ECB"/>
    <w:rsid w:val="000F1440"/>
    <w:rsid w:val="000F23E0"/>
    <w:rsid w:val="000F26F2"/>
    <w:rsid w:val="000F5377"/>
    <w:rsid w:val="00100BBB"/>
    <w:rsid w:val="0010478A"/>
    <w:rsid w:val="00112A40"/>
    <w:rsid w:val="0011435A"/>
    <w:rsid w:val="00121154"/>
    <w:rsid w:val="00133506"/>
    <w:rsid w:val="00137B60"/>
    <w:rsid w:val="00141A46"/>
    <w:rsid w:val="00145AEC"/>
    <w:rsid w:val="00145CC1"/>
    <w:rsid w:val="00145EBF"/>
    <w:rsid w:val="00146B16"/>
    <w:rsid w:val="001510B3"/>
    <w:rsid w:val="00152FA0"/>
    <w:rsid w:val="001530B0"/>
    <w:rsid w:val="001542F3"/>
    <w:rsid w:val="00155175"/>
    <w:rsid w:val="00156E1A"/>
    <w:rsid w:val="00160DB4"/>
    <w:rsid w:val="00163500"/>
    <w:rsid w:val="00163FC3"/>
    <w:rsid w:val="00164B91"/>
    <w:rsid w:val="001662EB"/>
    <w:rsid w:val="00166849"/>
    <w:rsid w:val="001768D3"/>
    <w:rsid w:val="00176F1C"/>
    <w:rsid w:val="0018467F"/>
    <w:rsid w:val="0018592B"/>
    <w:rsid w:val="001869FA"/>
    <w:rsid w:val="00197379"/>
    <w:rsid w:val="001A0AA5"/>
    <w:rsid w:val="001A1369"/>
    <w:rsid w:val="001A1BED"/>
    <w:rsid w:val="001A204B"/>
    <w:rsid w:val="001A3CE0"/>
    <w:rsid w:val="001A4DA5"/>
    <w:rsid w:val="001A58E0"/>
    <w:rsid w:val="001B125C"/>
    <w:rsid w:val="001B5F04"/>
    <w:rsid w:val="001C120A"/>
    <w:rsid w:val="001C3081"/>
    <w:rsid w:val="001C3DEE"/>
    <w:rsid w:val="001C5F31"/>
    <w:rsid w:val="001D029D"/>
    <w:rsid w:val="001D463D"/>
    <w:rsid w:val="001E1396"/>
    <w:rsid w:val="001E2A61"/>
    <w:rsid w:val="001F101B"/>
    <w:rsid w:val="001F4B03"/>
    <w:rsid w:val="001F5789"/>
    <w:rsid w:val="00204065"/>
    <w:rsid w:val="0020771A"/>
    <w:rsid w:val="00211678"/>
    <w:rsid w:val="002122F8"/>
    <w:rsid w:val="002138FE"/>
    <w:rsid w:val="0021531F"/>
    <w:rsid w:val="00217024"/>
    <w:rsid w:val="00221BDC"/>
    <w:rsid w:val="00230745"/>
    <w:rsid w:val="002316BF"/>
    <w:rsid w:val="00232717"/>
    <w:rsid w:val="00233841"/>
    <w:rsid w:val="002350F1"/>
    <w:rsid w:val="002353E5"/>
    <w:rsid w:val="00235B02"/>
    <w:rsid w:val="00237D4F"/>
    <w:rsid w:val="0024552E"/>
    <w:rsid w:val="0024674E"/>
    <w:rsid w:val="002515F5"/>
    <w:rsid w:val="00251F56"/>
    <w:rsid w:val="00253DE0"/>
    <w:rsid w:val="00271CC1"/>
    <w:rsid w:val="00272AAC"/>
    <w:rsid w:val="002734F7"/>
    <w:rsid w:val="00277B74"/>
    <w:rsid w:val="0028123A"/>
    <w:rsid w:val="002849B3"/>
    <w:rsid w:val="00285272"/>
    <w:rsid w:val="00285D79"/>
    <w:rsid w:val="00286906"/>
    <w:rsid w:val="00286D59"/>
    <w:rsid w:val="00290BB6"/>
    <w:rsid w:val="0029676D"/>
    <w:rsid w:val="002A022E"/>
    <w:rsid w:val="002A2411"/>
    <w:rsid w:val="002A32EC"/>
    <w:rsid w:val="002A3772"/>
    <w:rsid w:val="002A4BE8"/>
    <w:rsid w:val="002A5B37"/>
    <w:rsid w:val="002B48BF"/>
    <w:rsid w:val="002B698F"/>
    <w:rsid w:val="002B7183"/>
    <w:rsid w:val="002C097C"/>
    <w:rsid w:val="002C0BBF"/>
    <w:rsid w:val="002C32D4"/>
    <w:rsid w:val="002C6AAA"/>
    <w:rsid w:val="002C733D"/>
    <w:rsid w:val="002D21A6"/>
    <w:rsid w:val="002D425F"/>
    <w:rsid w:val="002D605C"/>
    <w:rsid w:val="002E11E7"/>
    <w:rsid w:val="002E3240"/>
    <w:rsid w:val="002E60F1"/>
    <w:rsid w:val="002E7823"/>
    <w:rsid w:val="002F3CCA"/>
    <w:rsid w:val="002F537C"/>
    <w:rsid w:val="002F6257"/>
    <w:rsid w:val="00301733"/>
    <w:rsid w:val="0030443F"/>
    <w:rsid w:val="00305081"/>
    <w:rsid w:val="00305EFA"/>
    <w:rsid w:val="003065C3"/>
    <w:rsid w:val="003118B8"/>
    <w:rsid w:val="003124BD"/>
    <w:rsid w:val="003259D4"/>
    <w:rsid w:val="00327287"/>
    <w:rsid w:val="00327750"/>
    <w:rsid w:val="00330DC3"/>
    <w:rsid w:val="0033319C"/>
    <w:rsid w:val="0033488F"/>
    <w:rsid w:val="00334D78"/>
    <w:rsid w:val="00334D8A"/>
    <w:rsid w:val="003352CF"/>
    <w:rsid w:val="00335D6C"/>
    <w:rsid w:val="0033779F"/>
    <w:rsid w:val="003411EB"/>
    <w:rsid w:val="00341303"/>
    <w:rsid w:val="00345916"/>
    <w:rsid w:val="00352D65"/>
    <w:rsid w:val="0035456E"/>
    <w:rsid w:val="00355569"/>
    <w:rsid w:val="00360560"/>
    <w:rsid w:val="003609B6"/>
    <w:rsid w:val="0036218C"/>
    <w:rsid w:val="00365CCE"/>
    <w:rsid w:val="0037233D"/>
    <w:rsid w:val="00372905"/>
    <w:rsid w:val="003770CA"/>
    <w:rsid w:val="0037715B"/>
    <w:rsid w:val="003773F6"/>
    <w:rsid w:val="003862C1"/>
    <w:rsid w:val="00392421"/>
    <w:rsid w:val="003931BA"/>
    <w:rsid w:val="003945F4"/>
    <w:rsid w:val="00395FCF"/>
    <w:rsid w:val="003A0B39"/>
    <w:rsid w:val="003A39D7"/>
    <w:rsid w:val="003A48AD"/>
    <w:rsid w:val="003A4DB5"/>
    <w:rsid w:val="003A6691"/>
    <w:rsid w:val="003B6077"/>
    <w:rsid w:val="003B6BB4"/>
    <w:rsid w:val="003B7B30"/>
    <w:rsid w:val="003D0CCB"/>
    <w:rsid w:val="003D14FE"/>
    <w:rsid w:val="003D5A96"/>
    <w:rsid w:val="003D5C08"/>
    <w:rsid w:val="003D77F2"/>
    <w:rsid w:val="003D7FBC"/>
    <w:rsid w:val="003E12C3"/>
    <w:rsid w:val="003E14EF"/>
    <w:rsid w:val="003E2411"/>
    <w:rsid w:val="003E3A2B"/>
    <w:rsid w:val="003F3B80"/>
    <w:rsid w:val="003F4499"/>
    <w:rsid w:val="003F51A2"/>
    <w:rsid w:val="003F53F3"/>
    <w:rsid w:val="003F5639"/>
    <w:rsid w:val="003F6928"/>
    <w:rsid w:val="003F7C0E"/>
    <w:rsid w:val="00402A39"/>
    <w:rsid w:val="00407B8D"/>
    <w:rsid w:val="004123AF"/>
    <w:rsid w:val="00414E7F"/>
    <w:rsid w:val="00415ECD"/>
    <w:rsid w:val="004244B5"/>
    <w:rsid w:val="004262C5"/>
    <w:rsid w:val="00426F9D"/>
    <w:rsid w:val="004279A2"/>
    <w:rsid w:val="00430A71"/>
    <w:rsid w:val="00432229"/>
    <w:rsid w:val="00441981"/>
    <w:rsid w:val="00445C3D"/>
    <w:rsid w:val="0044692F"/>
    <w:rsid w:val="004475C4"/>
    <w:rsid w:val="00447A8B"/>
    <w:rsid w:val="00451987"/>
    <w:rsid w:val="00453836"/>
    <w:rsid w:val="00453FB0"/>
    <w:rsid w:val="004560C3"/>
    <w:rsid w:val="0045664A"/>
    <w:rsid w:val="0046295A"/>
    <w:rsid w:val="004649CA"/>
    <w:rsid w:val="00465549"/>
    <w:rsid w:val="0046703D"/>
    <w:rsid w:val="004679AE"/>
    <w:rsid w:val="00472D6D"/>
    <w:rsid w:val="00477E93"/>
    <w:rsid w:val="00480EBA"/>
    <w:rsid w:val="00482B73"/>
    <w:rsid w:val="004855A0"/>
    <w:rsid w:val="00485C94"/>
    <w:rsid w:val="00487B59"/>
    <w:rsid w:val="00494203"/>
    <w:rsid w:val="0049616E"/>
    <w:rsid w:val="00496D8B"/>
    <w:rsid w:val="004A486C"/>
    <w:rsid w:val="004A513F"/>
    <w:rsid w:val="004A65BB"/>
    <w:rsid w:val="004B1BCC"/>
    <w:rsid w:val="004B589D"/>
    <w:rsid w:val="004C12A9"/>
    <w:rsid w:val="004C2CEB"/>
    <w:rsid w:val="004C4E91"/>
    <w:rsid w:val="004C673E"/>
    <w:rsid w:val="004D7738"/>
    <w:rsid w:val="004E2FB6"/>
    <w:rsid w:val="004E626E"/>
    <w:rsid w:val="004E64FA"/>
    <w:rsid w:val="004F4E6D"/>
    <w:rsid w:val="004F64BC"/>
    <w:rsid w:val="004F6C1E"/>
    <w:rsid w:val="00500531"/>
    <w:rsid w:val="0050196C"/>
    <w:rsid w:val="00507D42"/>
    <w:rsid w:val="00507D4A"/>
    <w:rsid w:val="005109B9"/>
    <w:rsid w:val="00514CD7"/>
    <w:rsid w:val="00516216"/>
    <w:rsid w:val="005227D9"/>
    <w:rsid w:val="00523FEC"/>
    <w:rsid w:val="00530998"/>
    <w:rsid w:val="00531F07"/>
    <w:rsid w:val="005320DA"/>
    <w:rsid w:val="00535A8C"/>
    <w:rsid w:val="0053702B"/>
    <w:rsid w:val="005407F2"/>
    <w:rsid w:val="005407F9"/>
    <w:rsid w:val="00545AFA"/>
    <w:rsid w:val="00547730"/>
    <w:rsid w:val="005511FC"/>
    <w:rsid w:val="005565E1"/>
    <w:rsid w:val="00556C99"/>
    <w:rsid w:val="005623C1"/>
    <w:rsid w:val="00564337"/>
    <w:rsid w:val="005664E6"/>
    <w:rsid w:val="00567CF8"/>
    <w:rsid w:val="005703DF"/>
    <w:rsid w:val="005756AC"/>
    <w:rsid w:val="00577771"/>
    <w:rsid w:val="00580392"/>
    <w:rsid w:val="005806BC"/>
    <w:rsid w:val="00581495"/>
    <w:rsid w:val="0058229C"/>
    <w:rsid w:val="00591DCE"/>
    <w:rsid w:val="005A08F3"/>
    <w:rsid w:val="005A23C0"/>
    <w:rsid w:val="005A560E"/>
    <w:rsid w:val="005B1298"/>
    <w:rsid w:val="005B1812"/>
    <w:rsid w:val="005B1BD6"/>
    <w:rsid w:val="005B274C"/>
    <w:rsid w:val="005B3542"/>
    <w:rsid w:val="005B4C29"/>
    <w:rsid w:val="005B65A1"/>
    <w:rsid w:val="005C204B"/>
    <w:rsid w:val="005C340C"/>
    <w:rsid w:val="005C6C4B"/>
    <w:rsid w:val="005C6FA5"/>
    <w:rsid w:val="005D04B6"/>
    <w:rsid w:val="005D23C9"/>
    <w:rsid w:val="005D54CC"/>
    <w:rsid w:val="005D69B2"/>
    <w:rsid w:val="005D70C0"/>
    <w:rsid w:val="005E0A4C"/>
    <w:rsid w:val="005E1929"/>
    <w:rsid w:val="005E5580"/>
    <w:rsid w:val="005E573A"/>
    <w:rsid w:val="005E6265"/>
    <w:rsid w:val="005E6BA3"/>
    <w:rsid w:val="005F35DE"/>
    <w:rsid w:val="00601B16"/>
    <w:rsid w:val="00601B53"/>
    <w:rsid w:val="00604398"/>
    <w:rsid w:val="00606E5E"/>
    <w:rsid w:val="006102C5"/>
    <w:rsid w:val="006107C4"/>
    <w:rsid w:val="0061163A"/>
    <w:rsid w:val="00612D98"/>
    <w:rsid w:val="00616B6B"/>
    <w:rsid w:val="00620FCB"/>
    <w:rsid w:val="00625807"/>
    <w:rsid w:val="00631159"/>
    <w:rsid w:val="00632E01"/>
    <w:rsid w:val="00633820"/>
    <w:rsid w:val="00633BE8"/>
    <w:rsid w:val="00634CDD"/>
    <w:rsid w:val="006369F1"/>
    <w:rsid w:val="006376E5"/>
    <w:rsid w:val="00640A32"/>
    <w:rsid w:val="00640B25"/>
    <w:rsid w:val="00642080"/>
    <w:rsid w:val="006461D9"/>
    <w:rsid w:val="00650CC0"/>
    <w:rsid w:val="0065398A"/>
    <w:rsid w:val="00656AB6"/>
    <w:rsid w:val="00661766"/>
    <w:rsid w:val="00664D88"/>
    <w:rsid w:val="00665287"/>
    <w:rsid w:val="00665D2C"/>
    <w:rsid w:val="00670487"/>
    <w:rsid w:val="006715AE"/>
    <w:rsid w:val="006742F5"/>
    <w:rsid w:val="00674C90"/>
    <w:rsid w:val="00675906"/>
    <w:rsid w:val="00675983"/>
    <w:rsid w:val="00675CBD"/>
    <w:rsid w:val="006761EC"/>
    <w:rsid w:val="006776CE"/>
    <w:rsid w:val="00680A29"/>
    <w:rsid w:val="00683037"/>
    <w:rsid w:val="00684C87"/>
    <w:rsid w:val="00685C91"/>
    <w:rsid w:val="006900E1"/>
    <w:rsid w:val="00690787"/>
    <w:rsid w:val="00691ED1"/>
    <w:rsid w:val="00694048"/>
    <w:rsid w:val="006A3811"/>
    <w:rsid w:val="006A3A44"/>
    <w:rsid w:val="006B0C65"/>
    <w:rsid w:val="006B1C69"/>
    <w:rsid w:val="006B27C9"/>
    <w:rsid w:val="006B3519"/>
    <w:rsid w:val="006B3AA6"/>
    <w:rsid w:val="006B4E4B"/>
    <w:rsid w:val="006C0158"/>
    <w:rsid w:val="006C621B"/>
    <w:rsid w:val="006C6C73"/>
    <w:rsid w:val="006C7A8E"/>
    <w:rsid w:val="006D1A8A"/>
    <w:rsid w:val="006D6AA6"/>
    <w:rsid w:val="006E1A78"/>
    <w:rsid w:val="006E7B2E"/>
    <w:rsid w:val="006F0897"/>
    <w:rsid w:val="006F306A"/>
    <w:rsid w:val="006F4082"/>
    <w:rsid w:val="00700FFB"/>
    <w:rsid w:val="00704429"/>
    <w:rsid w:val="00704E21"/>
    <w:rsid w:val="00705430"/>
    <w:rsid w:val="00705925"/>
    <w:rsid w:val="00723A6A"/>
    <w:rsid w:val="00725369"/>
    <w:rsid w:val="00725B46"/>
    <w:rsid w:val="00731D38"/>
    <w:rsid w:val="007344B2"/>
    <w:rsid w:val="007347D2"/>
    <w:rsid w:val="00736C8D"/>
    <w:rsid w:val="007436E1"/>
    <w:rsid w:val="007451B8"/>
    <w:rsid w:val="007457D3"/>
    <w:rsid w:val="00746948"/>
    <w:rsid w:val="00746B2D"/>
    <w:rsid w:val="007500F2"/>
    <w:rsid w:val="00751164"/>
    <w:rsid w:val="00751E67"/>
    <w:rsid w:val="00756209"/>
    <w:rsid w:val="00757580"/>
    <w:rsid w:val="00757D4F"/>
    <w:rsid w:val="00760E19"/>
    <w:rsid w:val="0076101C"/>
    <w:rsid w:val="00762452"/>
    <w:rsid w:val="007716C2"/>
    <w:rsid w:val="00775F42"/>
    <w:rsid w:val="0078006C"/>
    <w:rsid w:val="00781233"/>
    <w:rsid w:val="0078456F"/>
    <w:rsid w:val="00784CDF"/>
    <w:rsid w:val="00784F19"/>
    <w:rsid w:val="0078514B"/>
    <w:rsid w:val="007869C9"/>
    <w:rsid w:val="00787B8E"/>
    <w:rsid w:val="00797AFD"/>
    <w:rsid w:val="007A0FE1"/>
    <w:rsid w:val="007A7BD2"/>
    <w:rsid w:val="007B19D8"/>
    <w:rsid w:val="007C0A2E"/>
    <w:rsid w:val="007C2EA3"/>
    <w:rsid w:val="007D3EE4"/>
    <w:rsid w:val="007D5105"/>
    <w:rsid w:val="007E3764"/>
    <w:rsid w:val="007E5940"/>
    <w:rsid w:val="007E6E66"/>
    <w:rsid w:val="007F1049"/>
    <w:rsid w:val="00800DBB"/>
    <w:rsid w:val="00801B08"/>
    <w:rsid w:val="00802A7D"/>
    <w:rsid w:val="00807009"/>
    <w:rsid w:val="00811E94"/>
    <w:rsid w:val="00815E85"/>
    <w:rsid w:val="0081601D"/>
    <w:rsid w:val="00816891"/>
    <w:rsid w:val="008171BC"/>
    <w:rsid w:val="008202DD"/>
    <w:rsid w:val="008210B4"/>
    <w:rsid w:val="0082553D"/>
    <w:rsid w:val="008260D6"/>
    <w:rsid w:val="00831050"/>
    <w:rsid w:val="00835D21"/>
    <w:rsid w:val="00836324"/>
    <w:rsid w:val="008371B6"/>
    <w:rsid w:val="008407D7"/>
    <w:rsid w:val="008411AF"/>
    <w:rsid w:val="0084360C"/>
    <w:rsid w:val="00853056"/>
    <w:rsid w:val="0085489C"/>
    <w:rsid w:val="00856645"/>
    <w:rsid w:val="00861B9A"/>
    <w:rsid w:val="008653D2"/>
    <w:rsid w:val="00865DE0"/>
    <w:rsid w:val="00867C3E"/>
    <w:rsid w:val="0087107A"/>
    <w:rsid w:val="00873AFB"/>
    <w:rsid w:val="00875882"/>
    <w:rsid w:val="00876D1F"/>
    <w:rsid w:val="008775E3"/>
    <w:rsid w:val="008778D4"/>
    <w:rsid w:val="00880725"/>
    <w:rsid w:val="00881043"/>
    <w:rsid w:val="00891C89"/>
    <w:rsid w:val="00897C64"/>
    <w:rsid w:val="008A168E"/>
    <w:rsid w:val="008A5CC9"/>
    <w:rsid w:val="008B2F33"/>
    <w:rsid w:val="008C74CF"/>
    <w:rsid w:val="008D0751"/>
    <w:rsid w:val="008E3C75"/>
    <w:rsid w:val="008E583E"/>
    <w:rsid w:val="008E745C"/>
    <w:rsid w:val="008F3C3B"/>
    <w:rsid w:val="008F43B1"/>
    <w:rsid w:val="008F4577"/>
    <w:rsid w:val="008F776F"/>
    <w:rsid w:val="00901F0C"/>
    <w:rsid w:val="0090223A"/>
    <w:rsid w:val="009133F3"/>
    <w:rsid w:val="00913738"/>
    <w:rsid w:val="00913E0E"/>
    <w:rsid w:val="00920532"/>
    <w:rsid w:val="00920D6F"/>
    <w:rsid w:val="0092451B"/>
    <w:rsid w:val="00927E0C"/>
    <w:rsid w:val="009324F7"/>
    <w:rsid w:val="009359CD"/>
    <w:rsid w:val="00942171"/>
    <w:rsid w:val="00943A79"/>
    <w:rsid w:val="00943C0D"/>
    <w:rsid w:val="00944F86"/>
    <w:rsid w:val="00954891"/>
    <w:rsid w:val="00955F8A"/>
    <w:rsid w:val="0096105E"/>
    <w:rsid w:val="00961CE7"/>
    <w:rsid w:val="009621E6"/>
    <w:rsid w:val="009834C8"/>
    <w:rsid w:val="009836AF"/>
    <w:rsid w:val="0098377C"/>
    <w:rsid w:val="009866A5"/>
    <w:rsid w:val="00987DEE"/>
    <w:rsid w:val="00991030"/>
    <w:rsid w:val="00993227"/>
    <w:rsid w:val="00993BD4"/>
    <w:rsid w:val="00996979"/>
    <w:rsid w:val="00997659"/>
    <w:rsid w:val="009A1287"/>
    <w:rsid w:val="009A31A9"/>
    <w:rsid w:val="009A534C"/>
    <w:rsid w:val="009A6F0D"/>
    <w:rsid w:val="009B1C42"/>
    <w:rsid w:val="009B3B67"/>
    <w:rsid w:val="009B6D87"/>
    <w:rsid w:val="009B7CFC"/>
    <w:rsid w:val="009C06B2"/>
    <w:rsid w:val="009C1F86"/>
    <w:rsid w:val="009C35E4"/>
    <w:rsid w:val="009C4CAD"/>
    <w:rsid w:val="009C59A6"/>
    <w:rsid w:val="009C65B1"/>
    <w:rsid w:val="009D09AF"/>
    <w:rsid w:val="009D147B"/>
    <w:rsid w:val="009D26BA"/>
    <w:rsid w:val="009D49AC"/>
    <w:rsid w:val="009D4A1B"/>
    <w:rsid w:val="009D5002"/>
    <w:rsid w:val="009D51B6"/>
    <w:rsid w:val="009D5D5B"/>
    <w:rsid w:val="009E2A9D"/>
    <w:rsid w:val="009E5024"/>
    <w:rsid w:val="009E565C"/>
    <w:rsid w:val="00A016B3"/>
    <w:rsid w:val="00A066F9"/>
    <w:rsid w:val="00A073A4"/>
    <w:rsid w:val="00A10774"/>
    <w:rsid w:val="00A174BB"/>
    <w:rsid w:val="00A23D24"/>
    <w:rsid w:val="00A26CDE"/>
    <w:rsid w:val="00A278E7"/>
    <w:rsid w:val="00A27B6D"/>
    <w:rsid w:val="00A330A6"/>
    <w:rsid w:val="00A3543D"/>
    <w:rsid w:val="00A36F26"/>
    <w:rsid w:val="00A4294B"/>
    <w:rsid w:val="00A449E2"/>
    <w:rsid w:val="00A466AB"/>
    <w:rsid w:val="00A46DAF"/>
    <w:rsid w:val="00A5014E"/>
    <w:rsid w:val="00A511BE"/>
    <w:rsid w:val="00A513DA"/>
    <w:rsid w:val="00A53CC9"/>
    <w:rsid w:val="00A5414F"/>
    <w:rsid w:val="00A61738"/>
    <w:rsid w:val="00A61822"/>
    <w:rsid w:val="00A619AC"/>
    <w:rsid w:val="00A65128"/>
    <w:rsid w:val="00A655C2"/>
    <w:rsid w:val="00A66214"/>
    <w:rsid w:val="00A66ADA"/>
    <w:rsid w:val="00A67C6C"/>
    <w:rsid w:val="00A754F0"/>
    <w:rsid w:val="00A84251"/>
    <w:rsid w:val="00A939AC"/>
    <w:rsid w:val="00A93C60"/>
    <w:rsid w:val="00AA120D"/>
    <w:rsid w:val="00AA2730"/>
    <w:rsid w:val="00AA3B5F"/>
    <w:rsid w:val="00AA476A"/>
    <w:rsid w:val="00AA7D98"/>
    <w:rsid w:val="00AB06A0"/>
    <w:rsid w:val="00AB150E"/>
    <w:rsid w:val="00AB267A"/>
    <w:rsid w:val="00AB303A"/>
    <w:rsid w:val="00AC285D"/>
    <w:rsid w:val="00AC6C83"/>
    <w:rsid w:val="00AD0505"/>
    <w:rsid w:val="00AD149F"/>
    <w:rsid w:val="00AD2D29"/>
    <w:rsid w:val="00AD3BA3"/>
    <w:rsid w:val="00AD53CC"/>
    <w:rsid w:val="00AD729C"/>
    <w:rsid w:val="00AD78AF"/>
    <w:rsid w:val="00AE11FE"/>
    <w:rsid w:val="00AE3FB4"/>
    <w:rsid w:val="00AE6453"/>
    <w:rsid w:val="00AE7B37"/>
    <w:rsid w:val="00AE7BA5"/>
    <w:rsid w:val="00AE7C17"/>
    <w:rsid w:val="00AE7D3D"/>
    <w:rsid w:val="00AF1657"/>
    <w:rsid w:val="00AF23D0"/>
    <w:rsid w:val="00AF3597"/>
    <w:rsid w:val="00AF373D"/>
    <w:rsid w:val="00AF7492"/>
    <w:rsid w:val="00B02B7C"/>
    <w:rsid w:val="00B047E4"/>
    <w:rsid w:val="00B047E9"/>
    <w:rsid w:val="00B062C0"/>
    <w:rsid w:val="00B07D57"/>
    <w:rsid w:val="00B1391C"/>
    <w:rsid w:val="00B17830"/>
    <w:rsid w:val="00B179ED"/>
    <w:rsid w:val="00B20DC0"/>
    <w:rsid w:val="00B20F88"/>
    <w:rsid w:val="00B21BA3"/>
    <w:rsid w:val="00B22C80"/>
    <w:rsid w:val="00B2403C"/>
    <w:rsid w:val="00B24BDC"/>
    <w:rsid w:val="00B2615E"/>
    <w:rsid w:val="00B33907"/>
    <w:rsid w:val="00B35A41"/>
    <w:rsid w:val="00B3655F"/>
    <w:rsid w:val="00B371E9"/>
    <w:rsid w:val="00B40C6F"/>
    <w:rsid w:val="00B416DE"/>
    <w:rsid w:val="00B445C9"/>
    <w:rsid w:val="00B51C82"/>
    <w:rsid w:val="00B56BAC"/>
    <w:rsid w:val="00B63720"/>
    <w:rsid w:val="00B64D24"/>
    <w:rsid w:val="00B65EA9"/>
    <w:rsid w:val="00B66A97"/>
    <w:rsid w:val="00B75912"/>
    <w:rsid w:val="00B776EB"/>
    <w:rsid w:val="00B80782"/>
    <w:rsid w:val="00B80FF0"/>
    <w:rsid w:val="00B81C7F"/>
    <w:rsid w:val="00B877D2"/>
    <w:rsid w:val="00B87B76"/>
    <w:rsid w:val="00B905AC"/>
    <w:rsid w:val="00B90D0F"/>
    <w:rsid w:val="00B925FB"/>
    <w:rsid w:val="00B93DD5"/>
    <w:rsid w:val="00B9632A"/>
    <w:rsid w:val="00BB10AD"/>
    <w:rsid w:val="00BB1E3B"/>
    <w:rsid w:val="00BB7D4C"/>
    <w:rsid w:val="00BB7EEF"/>
    <w:rsid w:val="00BC597D"/>
    <w:rsid w:val="00BC7B73"/>
    <w:rsid w:val="00BD1155"/>
    <w:rsid w:val="00BD144C"/>
    <w:rsid w:val="00BD159B"/>
    <w:rsid w:val="00BD1E0F"/>
    <w:rsid w:val="00BD7AB2"/>
    <w:rsid w:val="00BE2E82"/>
    <w:rsid w:val="00BE325D"/>
    <w:rsid w:val="00BE716A"/>
    <w:rsid w:val="00BF0187"/>
    <w:rsid w:val="00BF1832"/>
    <w:rsid w:val="00BF1C77"/>
    <w:rsid w:val="00BF7CB7"/>
    <w:rsid w:val="00C02339"/>
    <w:rsid w:val="00C03F3A"/>
    <w:rsid w:val="00C0434D"/>
    <w:rsid w:val="00C058D8"/>
    <w:rsid w:val="00C07C9C"/>
    <w:rsid w:val="00C120AE"/>
    <w:rsid w:val="00C13AFB"/>
    <w:rsid w:val="00C1545F"/>
    <w:rsid w:val="00C16CF3"/>
    <w:rsid w:val="00C20EC6"/>
    <w:rsid w:val="00C21B93"/>
    <w:rsid w:val="00C2234E"/>
    <w:rsid w:val="00C30409"/>
    <w:rsid w:val="00C31DF1"/>
    <w:rsid w:val="00C3210D"/>
    <w:rsid w:val="00C3273B"/>
    <w:rsid w:val="00C364C7"/>
    <w:rsid w:val="00C4322E"/>
    <w:rsid w:val="00C44FE6"/>
    <w:rsid w:val="00C452F3"/>
    <w:rsid w:val="00C461C6"/>
    <w:rsid w:val="00C47EB4"/>
    <w:rsid w:val="00C516F2"/>
    <w:rsid w:val="00C5699D"/>
    <w:rsid w:val="00C60BE2"/>
    <w:rsid w:val="00C62962"/>
    <w:rsid w:val="00C62D90"/>
    <w:rsid w:val="00C6312E"/>
    <w:rsid w:val="00C63320"/>
    <w:rsid w:val="00C63CBE"/>
    <w:rsid w:val="00C6600F"/>
    <w:rsid w:val="00C66BCD"/>
    <w:rsid w:val="00C71573"/>
    <w:rsid w:val="00C72C92"/>
    <w:rsid w:val="00C73B91"/>
    <w:rsid w:val="00C73CDC"/>
    <w:rsid w:val="00C7441B"/>
    <w:rsid w:val="00C77EFF"/>
    <w:rsid w:val="00C84AD5"/>
    <w:rsid w:val="00C87FA8"/>
    <w:rsid w:val="00C901D7"/>
    <w:rsid w:val="00C9074B"/>
    <w:rsid w:val="00C96E71"/>
    <w:rsid w:val="00C979C3"/>
    <w:rsid w:val="00CA0958"/>
    <w:rsid w:val="00CA249B"/>
    <w:rsid w:val="00CA68EB"/>
    <w:rsid w:val="00CA7044"/>
    <w:rsid w:val="00CB001F"/>
    <w:rsid w:val="00CB081D"/>
    <w:rsid w:val="00CB509C"/>
    <w:rsid w:val="00CC1F9D"/>
    <w:rsid w:val="00CC6993"/>
    <w:rsid w:val="00CC7E5E"/>
    <w:rsid w:val="00CD15D3"/>
    <w:rsid w:val="00CD4B38"/>
    <w:rsid w:val="00CE258F"/>
    <w:rsid w:val="00CE6B94"/>
    <w:rsid w:val="00CE7C75"/>
    <w:rsid w:val="00CF03C7"/>
    <w:rsid w:val="00CF3FF2"/>
    <w:rsid w:val="00CF4F48"/>
    <w:rsid w:val="00CF6889"/>
    <w:rsid w:val="00CF6F96"/>
    <w:rsid w:val="00CF71A2"/>
    <w:rsid w:val="00D01595"/>
    <w:rsid w:val="00D041A1"/>
    <w:rsid w:val="00D0439E"/>
    <w:rsid w:val="00D07260"/>
    <w:rsid w:val="00D17AD6"/>
    <w:rsid w:val="00D25B30"/>
    <w:rsid w:val="00D26D0A"/>
    <w:rsid w:val="00D26EB3"/>
    <w:rsid w:val="00D300D2"/>
    <w:rsid w:val="00D30E22"/>
    <w:rsid w:val="00D34A2A"/>
    <w:rsid w:val="00D34DCC"/>
    <w:rsid w:val="00D359DE"/>
    <w:rsid w:val="00D36A58"/>
    <w:rsid w:val="00D40C88"/>
    <w:rsid w:val="00D44C1C"/>
    <w:rsid w:val="00D5285E"/>
    <w:rsid w:val="00D53423"/>
    <w:rsid w:val="00D53B58"/>
    <w:rsid w:val="00D57A24"/>
    <w:rsid w:val="00D65D28"/>
    <w:rsid w:val="00D66D4E"/>
    <w:rsid w:val="00D80B55"/>
    <w:rsid w:val="00D837AF"/>
    <w:rsid w:val="00D8717A"/>
    <w:rsid w:val="00D87EB9"/>
    <w:rsid w:val="00D9014B"/>
    <w:rsid w:val="00D9164B"/>
    <w:rsid w:val="00D92354"/>
    <w:rsid w:val="00D9320B"/>
    <w:rsid w:val="00D94441"/>
    <w:rsid w:val="00D94642"/>
    <w:rsid w:val="00D9551F"/>
    <w:rsid w:val="00D967B5"/>
    <w:rsid w:val="00DA171B"/>
    <w:rsid w:val="00DA4CA6"/>
    <w:rsid w:val="00DA5753"/>
    <w:rsid w:val="00DB401F"/>
    <w:rsid w:val="00DB5216"/>
    <w:rsid w:val="00DB535A"/>
    <w:rsid w:val="00DC175C"/>
    <w:rsid w:val="00DC27F7"/>
    <w:rsid w:val="00DD085C"/>
    <w:rsid w:val="00DD117B"/>
    <w:rsid w:val="00DD31DA"/>
    <w:rsid w:val="00DD3EC5"/>
    <w:rsid w:val="00DD4D98"/>
    <w:rsid w:val="00DD7A9C"/>
    <w:rsid w:val="00DD7BF8"/>
    <w:rsid w:val="00DE138F"/>
    <w:rsid w:val="00DE2DCE"/>
    <w:rsid w:val="00DE2FE7"/>
    <w:rsid w:val="00DE4A35"/>
    <w:rsid w:val="00DE567B"/>
    <w:rsid w:val="00DE6671"/>
    <w:rsid w:val="00DF27D6"/>
    <w:rsid w:val="00DF3208"/>
    <w:rsid w:val="00DF3E43"/>
    <w:rsid w:val="00DF6491"/>
    <w:rsid w:val="00E008C6"/>
    <w:rsid w:val="00E054C8"/>
    <w:rsid w:val="00E10E18"/>
    <w:rsid w:val="00E1216F"/>
    <w:rsid w:val="00E2068B"/>
    <w:rsid w:val="00E21A21"/>
    <w:rsid w:val="00E2507C"/>
    <w:rsid w:val="00E30495"/>
    <w:rsid w:val="00E3187B"/>
    <w:rsid w:val="00E3308E"/>
    <w:rsid w:val="00E35F8A"/>
    <w:rsid w:val="00E361E8"/>
    <w:rsid w:val="00E3789A"/>
    <w:rsid w:val="00E37B82"/>
    <w:rsid w:val="00E40773"/>
    <w:rsid w:val="00E419D0"/>
    <w:rsid w:val="00E43F5B"/>
    <w:rsid w:val="00E50585"/>
    <w:rsid w:val="00E50A48"/>
    <w:rsid w:val="00E55BD4"/>
    <w:rsid w:val="00E561AC"/>
    <w:rsid w:val="00E63B9B"/>
    <w:rsid w:val="00E65B41"/>
    <w:rsid w:val="00E7092A"/>
    <w:rsid w:val="00E7164C"/>
    <w:rsid w:val="00E74B19"/>
    <w:rsid w:val="00E7756B"/>
    <w:rsid w:val="00E81662"/>
    <w:rsid w:val="00E83E52"/>
    <w:rsid w:val="00E84A42"/>
    <w:rsid w:val="00E8630C"/>
    <w:rsid w:val="00E86364"/>
    <w:rsid w:val="00E86F8B"/>
    <w:rsid w:val="00E959C7"/>
    <w:rsid w:val="00E979FE"/>
    <w:rsid w:val="00E97B28"/>
    <w:rsid w:val="00EA16E4"/>
    <w:rsid w:val="00EA6DD5"/>
    <w:rsid w:val="00EB028B"/>
    <w:rsid w:val="00EB4F6D"/>
    <w:rsid w:val="00EB5ACD"/>
    <w:rsid w:val="00EB6521"/>
    <w:rsid w:val="00EC3515"/>
    <w:rsid w:val="00EC5D95"/>
    <w:rsid w:val="00ED2032"/>
    <w:rsid w:val="00ED5878"/>
    <w:rsid w:val="00ED7DB6"/>
    <w:rsid w:val="00EE2799"/>
    <w:rsid w:val="00EE41C3"/>
    <w:rsid w:val="00EE4B27"/>
    <w:rsid w:val="00EF3EBD"/>
    <w:rsid w:val="00EF434C"/>
    <w:rsid w:val="00EF54CD"/>
    <w:rsid w:val="00EF5C88"/>
    <w:rsid w:val="00EF711B"/>
    <w:rsid w:val="00EF7F01"/>
    <w:rsid w:val="00F02732"/>
    <w:rsid w:val="00F035E3"/>
    <w:rsid w:val="00F07406"/>
    <w:rsid w:val="00F108A1"/>
    <w:rsid w:val="00F10A00"/>
    <w:rsid w:val="00F113BC"/>
    <w:rsid w:val="00F11A58"/>
    <w:rsid w:val="00F12726"/>
    <w:rsid w:val="00F13E07"/>
    <w:rsid w:val="00F15EB6"/>
    <w:rsid w:val="00F2438F"/>
    <w:rsid w:val="00F24EE8"/>
    <w:rsid w:val="00F253E2"/>
    <w:rsid w:val="00F27CA2"/>
    <w:rsid w:val="00F31292"/>
    <w:rsid w:val="00F32110"/>
    <w:rsid w:val="00F32342"/>
    <w:rsid w:val="00F3663B"/>
    <w:rsid w:val="00F41E7A"/>
    <w:rsid w:val="00F4259F"/>
    <w:rsid w:val="00F4300C"/>
    <w:rsid w:val="00F43FC4"/>
    <w:rsid w:val="00F47ED8"/>
    <w:rsid w:val="00F53009"/>
    <w:rsid w:val="00F54A0C"/>
    <w:rsid w:val="00F646F5"/>
    <w:rsid w:val="00F7085E"/>
    <w:rsid w:val="00F70862"/>
    <w:rsid w:val="00F721B9"/>
    <w:rsid w:val="00F80DB6"/>
    <w:rsid w:val="00F83BCE"/>
    <w:rsid w:val="00F90458"/>
    <w:rsid w:val="00F90507"/>
    <w:rsid w:val="00F96ABA"/>
    <w:rsid w:val="00F96E07"/>
    <w:rsid w:val="00F9754C"/>
    <w:rsid w:val="00FA190E"/>
    <w:rsid w:val="00FA2EFA"/>
    <w:rsid w:val="00FA347A"/>
    <w:rsid w:val="00FB0111"/>
    <w:rsid w:val="00FB02A7"/>
    <w:rsid w:val="00FB2727"/>
    <w:rsid w:val="00FB4533"/>
    <w:rsid w:val="00FB49DD"/>
    <w:rsid w:val="00FB56D6"/>
    <w:rsid w:val="00FB6733"/>
    <w:rsid w:val="00FC0098"/>
    <w:rsid w:val="00FC19AE"/>
    <w:rsid w:val="00FC2FBC"/>
    <w:rsid w:val="00FC324E"/>
    <w:rsid w:val="00FC35F6"/>
    <w:rsid w:val="00FC487F"/>
    <w:rsid w:val="00FD4AAF"/>
    <w:rsid w:val="00FE016F"/>
    <w:rsid w:val="00FE023B"/>
    <w:rsid w:val="00FE113D"/>
    <w:rsid w:val="00FE5FA6"/>
    <w:rsid w:val="00FE61CA"/>
    <w:rsid w:val="00FE71A7"/>
    <w:rsid w:val="00FE744B"/>
    <w:rsid w:val="00FF221D"/>
    <w:rsid w:val="00FF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Cs/>
      <w:iCs/>
      <w:sz w:val="20"/>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uiPriority w:val="99"/>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20"/>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21"/>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link w:val="TitleChar"/>
    <w:uiPriority w:val="10"/>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uiPriority w:val="9"/>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uiPriority w:val="9"/>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3Char">
    <w:name w:val="Heading 3 Char"/>
    <w:basedOn w:val="DefaultParagraphFont"/>
    <w:link w:val="Heading3"/>
    <w:uiPriority w:val="9"/>
    <w:rsid w:val="002350F1"/>
    <w:rPr>
      <w:rFonts w:ascii="Arial" w:hAnsi="Arial" w:cs="Arial"/>
      <w:b/>
      <w:bCs/>
      <w:sz w:val="26"/>
      <w:szCs w:val="26"/>
    </w:rPr>
  </w:style>
  <w:style w:type="character" w:customStyle="1" w:styleId="TitleChar">
    <w:name w:val="Title Char"/>
    <w:basedOn w:val="DefaultParagraphFont"/>
    <w:link w:val="Title"/>
    <w:uiPriority w:val="10"/>
    <w:rsid w:val="002350F1"/>
    <w:rPr>
      <w:b/>
      <w:sz w:val="40"/>
      <w:szCs w:val="24"/>
    </w:rPr>
  </w:style>
  <w:style w:type="character" w:customStyle="1" w:styleId="Heading4Char">
    <w:name w:val="Heading 4 Char"/>
    <w:basedOn w:val="DefaultParagraphFont"/>
    <w:link w:val="Heading4"/>
    <w:uiPriority w:val="9"/>
    <w:rsid w:val="002350F1"/>
    <w:rPr>
      <w:rFonts w:ascii="Arial" w:hAnsi="Arial"/>
      <w:b/>
      <w:i/>
      <w:sz w:val="22"/>
    </w:rPr>
  </w:style>
  <w:style w:type="character" w:customStyle="1" w:styleId="Heading5Char">
    <w:name w:val="Heading 5 Char"/>
    <w:basedOn w:val="DefaultParagraphFont"/>
    <w:link w:val="Heading5"/>
    <w:uiPriority w:val="9"/>
    <w:rsid w:val="002350F1"/>
    <w:rPr>
      <w:rFonts w:ascii="Arial" w:hAnsi="Arial"/>
      <w:b/>
      <w:i/>
      <w:sz w:val="22"/>
    </w:rPr>
  </w:style>
  <w:style w:type="paragraph" w:styleId="Revision">
    <w:name w:val="Revision"/>
    <w:hidden/>
    <w:uiPriority w:val="99"/>
    <w:semiHidden/>
    <w:rsid w:val="00145C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Cs/>
      <w:iCs/>
      <w:sz w:val="20"/>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uiPriority w:val="99"/>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20"/>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21"/>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link w:val="TitleChar"/>
    <w:uiPriority w:val="10"/>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uiPriority w:val="9"/>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uiPriority w:val="9"/>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3Char">
    <w:name w:val="Heading 3 Char"/>
    <w:basedOn w:val="DefaultParagraphFont"/>
    <w:link w:val="Heading3"/>
    <w:uiPriority w:val="9"/>
    <w:rsid w:val="002350F1"/>
    <w:rPr>
      <w:rFonts w:ascii="Arial" w:hAnsi="Arial" w:cs="Arial"/>
      <w:b/>
      <w:bCs/>
      <w:sz w:val="26"/>
      <w:szCs w:val="26"/>
    </w:rPr>
  </w:style>
  <w:style w:type="character" w:customStyle="1" w:styleId="TitleChar">
    <w:name w:val="Title Char"/>
    <w:basedOn w:val="DefaultParagraphFont"/>
    <w:link w:val="Title"/>
    <w:uiPriority w:val="10"/>
    <w:rsid w:val="002350F1"/>
    <w:rPr>
      <w:b/>
      <w:sz w:val="40"/>
      <w:szCs w:val="24"/>
    </w:rPr>
  </w:style>
  <w:style w:type="character" w:customStyle="1" w:styleId="Heading4Char">
    <w:name w:val="Heading 4 Char"/>
    <w:basedOn w:val="DefaultParagraphFont"/>
    <w:link w:val="Heading4"/>
    <w:uiPriority w:val="9"/>
    <w:rsid w:val="002350F1"/>
    <w:rPr>
      <w:rFonts w:ascii="Arial" w:hAnsi="Arial"/>
      <w:b/>
      <w:i/>
      <w:sz w:val="22"/>
    </w:rPr>
  </w:style>
  <w:style w:type="character" w:customStyle="1" w:styleId="Heading5Char">
    <w:name w:val="Heading 5 Char"/>
    <w:basedOn w:val="DefaultParagraphFont"/>
    <w:link w:val="Heading5"/>
    <w:uiPriority w:val="9"/>
    <w:rsid w:val="002350F1"/>
    <w:rPr>
      <w:rFonts w:ascii="Arial" w:hAnsi="Arial"/>
      <w:b/>
      <w:i/>
      <w:sz w:val="22"/>
    </w:rPr>
  </w:style>
  <w:style w:type="paragraph" w:styleId="Revision">
    <w:name w:val="Revision"/>
    <w:hidden/>
    <w:uiPriority w:val="99"/>
    <w:semiHidden/>
    <w:rsid w:val="00145C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898706709">
      <w:bodyDiv w:val="1"/>
      <w:marLeft w:val="0"/>
      <w:marRight w:val="0"/>
      <w:marTop w:val="0"/>
      <w:marBottom w:val="0"/>
      <w:divBdr>
        <w:top w:val="none" w:sz="0" w:space="0" w:color="auto"/>
        <w:left w:val="none" w:sz="0" w:space="0" w:color="auto"/>
        <w:bottom w:val="none" w:sz="0" w:space="0" w:color="auto"/>
        <w:right w:val="none" w:sz="0" w:space="0" w:color="auto"/>
      </w:divBdr>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mailto:support@grants.gov" TargetMode="External"/><Relationship Id="rId26" Type="http://schemas.openxmlformats.org/officeDocument/2006/relationships/hyperlink" Target="http://www.grants.gov/securitycommebiz/" TargetMode="External"/><Relationship Id="rId39" Type="http://schemas.openxmlformats.org/officeDocument/2006/relationships/hyperlink" Target="http://www.federalregister.gov" TargetMode="External"/><Relationship Id="rId21" Type="http://schemas.openxmlformats.org/officeDocument/2006/relationships/hyperlink" Target="http://fedgov.dnb.com/webform/displayHomePage.do" TargetMode="External"/><Relationship Id="rId34" Type="http://schemas.openxmlformats.org/officeDocument/2006/relationships/hyperlink" Target="http://www.grants.gov/help/download_software.jsp" TargetMode="External"/><Relationship Id="rId42" Type="http://schemas.openxmlformats.org/officeDocument/2006/relationships/hyperlink" Target="http://www.whitehouse.gov/omb/grants/spoc.pdf" TargetMode="External"/><Relationship Id="rId47" Type="http://schemas.openxmlformats.org/officeDocument/2006/relationships/hyperlink" Target="http://ohrp.cit.nih.gov/search/search.aspx?styp=bsc" TargetMode="External"/><Relationship Id="rId50" Type="http://schemas.openxmlformats.org/officeDocument/2006/relationships/footer" Target="footer1.xml"/><Relationship Id="rId55" Type="http://schemas.openxmlformats.org/officeDocument/2006/relationships/hyperlink" Target="http://www2.ed.gov/programs/triotalent/performance.htm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applicants/individual_registration.jsp" TargetMode="External"/><Relationship Id="rId29" Type="http://schemas.openxmlformats.org/officeDocument/2006/relationships/hyperlink" Target="http://www.grants.gov/assets/AdobeReaderErrorMessages.pdf" TargetMode="External"/><Relationship Id="rId41" Type="http://schemas.openxmlformats.org/officeDocument/2006/relationships/hyperlink" Target="http://www.gpoaccess.gov/fr/index.html" TargetMode="External"/><Relationship Id="rId54"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Grants.gov" TargetMode="External"/><Relationship Id="rId32" Type="http://schemas.openxmlformats.org/officeDocument/2006/relationships/hyperlink" Target="http://www.grants.gov/applicants/applicant_help.jsp" TargetMode="External"/><Relationship Id="rId37" Type="http://schemas.openxmlformats.org/officeDocument/2006/relationships/hyperlink" Target="http://ies.ed.gov/ncee/wwc/ReviewedStudies.aspx" TargetMode="External"/><Relationship Id="rId40" Type="http://schemas.openxmlformats.org/officeDocument/2006/relationships/image" Target="media/image3.png"/><Relationship Id="rId45" Type="http://schemas.openxmlformats.org/officeDocument/2006/relationships/image" Target="media/image5.png"/><Relationship Id="rId53" Type="http://schemas.openxmlformats.org/officeDocument/2006/relationships/hyperlink" Target="http://www.ed.gov/policy/fund/reg/edgarReg/edgar.html" TargetMode="Externa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s://apply07.grants.gov/apply/OrcRegister" TargetMode="External"/><Relationship Id="rId28" Type="http://schemas.openxmlformats.org/officeDocument/2006/relationships/hyperlink" Target="http://www.grants.gov/applicants/applicant_faqs.jsp" TargetMode="External"/><Relationship Id="rId36" Type="http://schemas.openxmlformats.org/officeDocument/2006/relationships/hyperlink" Target="http://www.grants.gov" TargetMode="External"/><Relationship Id="rId49" Type="http://schemas.openxmlformats.org/officeDocument/2006/relationships/header" Target="header1.xml"/><Relationship Id="rId57" Type="http://schemas.openxmlformats.org/officeDocument/2006/relationships/header" Target="header4.xml"/><Relationship Id="rId61"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07.grants.gov/applicants/get_registered.jsp" TargetMode="External"/><Relationship Id="rId31" Type="http://schemas.openxmlformats.org/officeDocument/2006/relationships/hyperlink" Target="http://www.grants.gov/applicants/applicant_help.jsp" TargetMode="External"/><Relationship Id="rId44" Type="http://schemas.openxmlformats.org/officeDocument/2006/relationships/image" Target="media/image4.png"/><Relationship Id="rId52" Type="http://schemas.openxmlformats.org/officeDocument/2006/relationships/header" Target="header2.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nnected1/po/opa/edseal/edsealcolor.eps" TargetMode="External"/><Relationship Id="rId14" Type="http://schemas.openxmlformats.org/officeDocument/2006/relationships/hyperlink" Target="mailto:james.davis@ed.gov" TargetMode="External"/><Relationship Id="rId22" Type="http://schemas.openxmlformats.org/officeDocument/2006/relationships/hyperlink" Target="http://www.ccr.gov" TargetMode="External"/><Relationship Id="rId27" Type="http://schemas.openxmlformats.org/officeDocument/2006/relationships/hyperlink" Target="http://www.grants.gov/GetStarted" TargetMode="External"/><Relationship Id="rId30" Type="http://schemas.openxmlformats.org/officeDocument/2006/relationships/hyperlink" Target="http://www.grants.gov/contactus/contactus.jsp" TargetMode="External"/><Relationship Id="rId35" Type="http://schemas.openxmlformats.org/officeDocument/2006/relationships/hyperlink" Target="http://www.grants.gov/help/download_software.jsp%23pdf_conversion_programs" TargetMode="External"/><Relationship Id="rId43" Type="http://schemas.openxmlformats.org/officeDocument/2006/relationships/hyperlink" Target="http://www.randomizer.org/form.htm" TargetMode="External"/><Relationship Id="rId48" Type="http://schemas.openxmlformats.org/officeDocument/2006/relationships/hyperlink" Target="mailto:ICDocketMgr@ed.gov"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2.ed.gov/programs/triotalent/index.html" TargetMode="External"/><Relationship Id="rId17" Type="http://schemas.openxmlformats.org/officeDocument/2006/relationships/hyperlink" Target="mailto:Craig.Pooler@ed.gov" TargetMode="External"/><Relationship Id="rId25" Type="http://schemas.openxmlformats.org/officeDocument/2006/relationships/hyperlink" Target="mailto:support@grants.gov" TargetMode="External"/><Relationship Id="rId33" Type="http://schemas.openxmlformats.org/officeDocument/2006/relationships/hyperlink" Target="http://www.grants.gov/help/submit_application_faqs.jsp" TargetMode="External"/><Relationship Id="rId38" Type="http://schemas.openxmlformats.org/officeDocument/2006/relationships/hyperlink" Target="http://www.SAM.gov" TargetMode="External"/><Relationship Id="rId46" Type="http://schemas.openxmlformats.org/officeDocument/2006/relationships/hyperlink" Target="http://www.grants.gov/applicants/find_grant_opportunities.jsp"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CC3AC-FACC-48E1-AC55-101C2E6D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40727</Words>
  <Characters>230636</Characters>
  <Application>Microsoft Office Word</Application>
  <DocSecurity>4</DocSecurity>
  <Lines>1921</Lines>
  <Paragraphs>541</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270822</CharactersWithSpaces>
  <SharedDoc>false</SharedDoc>
  <HLinks>
    <vt:vector size="348" baseType="variant">
      <vt:variant>
        <vt:i4>4522052</vt:i4>
      </vt:variant>
      <vt:variant>
        <vt:i4>177</vt:i4>
      </vt:variant>
      <vt:variant>
        <vt:i4>0</vt:i4>
      </vt:variant>
      <vt:variant>
        <vt:i4>5</vt:i4>
      </vt:variant>
      <vt:variant>
        <vt:lpwstr>http://www.ed.gov/about/offices/list/ope/trio/index.html</vt:lpwstr>
      </vt:variant>
      <vt:variant>
        <vt:lpwstr/>
      </vt:variant>
      <vt:variant>
        <vt:i4>524306</vt:i4>
      </vt:variant>
      <vt:variant>
        <vt:i4>174</vt:i4>
      </vt:variant>
      <vt:variant>
        <vt:i4>0</vt:i4>
      </vt:variant>
      <vt:variant>
        <vt:i4>5</vt:i4>
      </vt:variant>
      <vt:variant>
        <vt:lpwstr>http://www.grants.gov/applicants/find_grant_opportunities.jsp</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2424931</vt:i4>
      </vt:variant>
      <vt:variant>
        <vt:i4>168</vt:i4>
      </vt:variant>
      <vt:variant>
        <vt:i4>0</vt:i4>
      </vt:variant>
      <vt:variant>
        <vt:i4>5</vt:i4>
      </vt:variant>
      <vt:variant>
        <vt:lpwstr>http://www.whitehouse.gov/OMB/grants/spoc.html</vt:lpwstr>
      </vt:variant>
      <vt:variant>
        <vt:lpwstr/>
      </vt:variant>
      <vt:variant>
        <vt:i4>5832726</vt:i4>
      </vt:variant>
      <vt:variant>
        <vt:i4>165</vt:i4>
      </vt:variant>
      <vt:variant>
        <vt:i4>0</vt:i4>
      </vt:variant>
      <vt:variant>
        <vt:i4>5</vt:i4>
      </vt:variant>
      <vt:variant>
        <vt:lpwstr>http://www.whitehouse.gov/omb/grants/spoc.pdf</vt:lpwstr>
      </vt:variant>
      <vt:variant>
        <vt:lpwstr/>
      </vt:variant>
      <vt:variant>
        <vt:i4>3342397</vt:i4>
      </vt:variant>
      <vt:variant>
        <vt:i4>162</vt:i4>
      </vt:variant>
      <vt:variant>
        <vt:i4>0</vt:i4>
      </vt:variant>
      <vt:variant>
        <vt:i4>5</vt:i4>
      </vt:variant>
      <vt:variant>
        <vt:lpwstr>http://www.gpoaccess.gov/fr/index.html</vt:lpwstr>
      </vt:variant>
      <vt:variant>
        <vt:lpwstr/>
      </vt:variant>
      <vt:variant>
        <vt:i4>7340142</vt:i4>
      </vt:variant>
      <vt:variant>
        <vt:i4>156</vt:i4>
      </vt:variant>
      <vt:variant>
        <vt:i4>0</vt:i4>
      </vt:variant>
      <vt:variant>
        <vt:i4>5</vt:i4>
      </vt:variant>
      <vt:variant>
        <vt:lpwstr>http://www.ecfr.gov/cgi-bin/text-idx?c=ecfr&amp;sid=1bb2479075c0b2299fc96581830ef93e&amp;rgn=div5&amp;view=text&amp;node=34:3.1.3.1.19&amp;idno=34</vt:lpwstr>
      </vt:variant>
      <vt:variant>
        <vt:lpwstr>34:3.1.3.1.19.4.39.4</vt:lpwstr>
      </vt:variant>
      <vt:variant>
        <vt:i4>7798894</vt:i4>
      </vt:variant>
      <vt:variant>
        <vt:i4>153</vt:i4>
      </vt:variant>
      <vt:variant>
        <vt:i4>0</vt:i4>
      </vt:variant>
      <vt:variant>
        <vt:i4>5</vt:i4>
      </vt:variant>
      <vt:variant>
        <vt:lpwstr>http://www.ecfr.gov/cgi-bin/text-idx?c=ecfr&amp;sid=1bb2479075c0b2299fc96581830ef93e&amp;rgn=div5&amp;view=text&amp;node=34:3.1.3.1.19&amp;idno=34</vt:lpwstr>
      </vt:variant>
      <vt:variant>
        <vt:lpwstr>34:3.1.3.1.19.4.39.3</vt:lpwstr>
      </vt:variant>
      <vt:variant>
        <vt:i4>7733358</vt:i4>
      </vt:variant>
      <vt:variant>
        <vt:i4>150</vt:i4>
      </vt:variant>
      <vt:variant>
        <vt:i4>0</vt:i4>
      </vt:variant>
      <vt:variant>
        <vt:i4>5</vt:i4>
      </vt:variant>
      <vt:variant>
        <vt:lpwstr>http://www.ecfr.gov/cgi-bin/text-idx?c=ecfr&amp;sid=1bb2479075c0b2299fc96581830ef93e&amp;rgn=div5&amp;view=text&amp;node=34:3.1.3.1.19&amp;idno=34</vt:lpwstr>
      </vt:variant>
      <vt:variant>
        <vt:lpwstr>34:3.1.3.1.19.4.39.2</vt:lpwstr>
      </vt:variant>
      <vt:variant>
        <vt:i4>7667822</vt:i4>
      </vt:variant>
      <vt:variant>
        <vt:i4>147</vt:i4>
      </vt:variant>
      <vt:variant>
        <vt:i4>0</vt:i4>
      </vt:variant>
      <vt:variant>
        <vt:i4>5</vt:i4>
      </vt:variant>
      <vt:variant>
        <vt:lpwstr>http://www.ecfr.gov/cgi-bin/text-idx?c=ecfr&amp;sid=1bb2479075c0b2299fc96581830ef93e&amp;rgn=div5&amp;view=text&amp;node=34:3.1.3.1.19&amp;idno=34</vt:lpwstr>
      </vt:variant>
      <vt:variant>
        <vt:lpwstr>34:3.1.3.1.19.4.39.1</vt:lpwstr>
      </vt:variant>
      <vt:variant>
        <vt:i4>5439559</vt:i4>
      </vt:variant>
      <vt:variant>
        <vt:i4>144</vt:i4>
      </vt:variant>
      <vt:variant>
        <vt:i4>0</vt:i4>
      </vt:variant>
      <vt:variant>
        <vt:i4>5</vt:i4>
      </vt:variant>
      <vt:variant>
        <vt:lpwstr>http://www.ecfr.gov/cgi-bin/text-idx?c=ecfr&amp;sid=1bb2479075c0b2299fc96581830ef93e&amp;rgn=div5&amp;view=text&amp;node=34:3.1.3.1.19&amp;idno=34</vt:lpwstr>
      </vt:variant>
      <vt:variant>
        <vt:lpwstr>34:3.1.3.1.19.4</vt:lpwstr>
      </vt:variant>
      <vt:variant>
        <vt:i4>7405673</vt:i4>
      </vt:variant>
      <vt:variant>
        <vt:i4>141</vt:i4>
      </vt:variant>
      <vt:variant>
        <vt:i4>0</vt:i4>
      </vt:variant>
      <vt:variant>
        <vt:i4>5</vt:i4>
      </vt:variant>
      <vt:variant>
        <vt:lpwstr>http://www.ecfr.gov/cgi-bin/text-idx?c=ecfr&amp;sid=1bb2479075c0b2299fc96581830ef93e&amp;rgn=div5&amp;view=text&amp;node=34:3.1.3.1.19&amp;idno=34</vt:lpwstr>
      </vt:variant>
      <vt:variant>
        <vt:lpwstr>34:3.1.3.1.19.3.39.5</vt:lpwstr>
      </vt:variant>
      <vt:variant>
        <vt:i4>7340137</vt:i4>
      </vt:variant>
      <vt:variant>
        <vt:i4>138</vt:i4>
      </vt:variant>
      <vt:variant>
        <vt:i4>0</vt:i4>
      </vt:variant>
      <vt:variant>
        <vt:i4>5</vt:i4>
      </vt:variant>
      <vt:variant>
        <vt:lpwstr>http://www.ecfr.gov/cgi-bin/text-idx?c=ecfr&amp;sid=1bb2479075c0b2299fc96581830ef93e&amp;rgn=div5&amp;view=text&amp;node=34:3.1.3.1.19&amp;idno=34</vt:lpwstr>
      </vt:variant>
      <vt:variant>
        <vt:lpwstr>34:3.1.3.1.19.3.39.4</vt:lpwstr>
      </vt:variant>
      <vt:variant>
        <vt:i4>7798889</vt:i4>
      </vt:variant>
      <vt:variant>
        <vt:i4>135</vt:i4>
      </vt:variant>
      <vt:variant>
        <vt:i4>0</vt:i4>
      </vt:variant>
      <vt:variant>
        <vt:i4>5</vt:i4>
      </vt:variant>
      <vt:variant>
        <vt:lpwstr>http://www.ecfr.gov/cgi-bin/text-idx?c=ecfr&amp;sid=1bb2479075c0b2299fc96581830ef93e&amp;rgn=div5&amp;view=text&amp;node=34:3.1.3.1.19&amp;idno=34</vt:lpwstr>
      </vt:variant>
      <vt:variant>
        <vt:lpwstr>34:3.1.3.1.19.3.39.3</vt:lpwstr>
      </vt:variant>
      <vt:variant>
        <vt:i4>7733353</vt:i4>
      </vt:variant>
      <vt:variant>
        <vt:i4>132</vt:i4>
      </vt:variant>
      <vt:variant>
        <vt:i4>0</vt:i4>
      </vt:variant>
      <vt:variant>
        <vt:i4>5</vt:i4>
      </vt:variant>
      <vt:variant>
        <vt:lpwstr>http://www.ecfr.gov/cgi-bin/text-idx?c=ecfr&amp;sid=1bb2479075c0b2299fc96581830ef93e&amp;rgn=div5&amp;view=text&amp;node=34:3.1.3.1.19&amp;idno=34</vt:lpwstr>
      </vt:variant>
      <vt:variant>
        <vt:lpwstr>34:3.1.3.1.19.3.39.2</vt:lpwstr>
      </vt:variant>
      <vt:variant>
        <vt:i4>7667817</vt:i4>
      </vt:variant>
      <vt:variant>
        <vt:i4>129</vt:i4>
      </vt:variant>
      <vt:variant>
        <vt:i4>0</vt:i4>
      </vt:variant>
      <vt:variant>
        <vt:i4>5</vt:i4>
      </vt:variant>
      <vt:variant>
        <vt:lpwstr>http://www.ecfr.gov/cgi-bin/text-idx?c=ecfr&amp;sid=1bb2479075c0b2299fc96581830ef93e&amp;rgn=div5&amp;view=text&amp;node=34:3.1.3.1.19&amp;idno=34</vt:lpwstr>
      </vt:variant>
      <vt:variant>
        <vt:lpwstr>34:3.1.3.1.19.3.39.1</vt:lpwstr>
      </vt:variant>
      <vt:variant>
        <vt:i4>5439559</vt:i4>
      </vt:variant>
      <vt:variant>
        <vt:i4>126</vt:i4>
      </vt:variant>
      <vt:variant>
        <vt:i4>0</vt:i4>
      </vt:variant>
      <vt:variant>
        <vt:i4>5</vt:i4>
      </vt:variant>
      <vt:variant>
        <vt:lpwstr>http://www.ecfr.gov/cgi-bin/text-idx?c=ecfr&amp;sid=1bb2479075c0b2299fc96581830ef93e&amp;rgn=div5&amp;view=text&amp;node=34:3.1.3.1.19&amp;idno=34</vt:lpwstr>
      </vt:variant>
      <vt:variant>
        <vt:lpwstr>34:3.1.3.1.19.3</vt:lpwstr>
      </vt:variant>
      <vt:variant>
        <vt:i4>7733352</vt:i4>
      </vt:variant>
      <vt:variant>
        <vt:i4>123</vt:i4>
      </vt:variant>
      <vt:variant>
        <vt:i4>0</vt:i4>
      </vt:variant>
      <vt:variant>
        <vt:i4>5</vt:i4>
      </vt:variant>
      <vt:variant>
        <vt:lpwstr>http://www.ecfr.gov/cgi-bin/text-idx?c=ecfr&amp;sid=1bb2479075c0b2299fc96581830ef93e&amp;rgn=div5&amp;view=text&amp;node=34:3.1.3.1.19&amp;idno=34</vt:lpwstr>
      </vt:variant>
      <vt:variant>
        <vt:lpwstr>34:3.1.3.1.19.2.39.2</vt:lpwstr>
      </vt:variant>
      <vt:variant>
        <vt:i4>7667816</vt:i4>
      </vt:variant>
      <vt:variant>
        <vt:i4>120</vt:i4>
      </vt:variant>
      <vt:variant>
        <vt:i4>0</vt:i4>
      </vt:variant>
      <vt:variant>
        <vt:i4>5</vt:i4>
      </vt:variant>
      <vt:variant>
        <vt:lpwstr>http://www.ecfr.gov/cgi-bin/text-idx?c=ecfr&amp;sid=1bb2479075c0b2299fc96581830ef93e&amp;rgn=div5&amp;view=text&amp;node=34:3.1.3.1.19&amp;idno=34</vt:lpwstr>
      </vt:variant>
      <vt:variant>
        <vt:lpwstr>34:3.1.3.1.19.2.39.1</vt:lpwstr>
      </vt:variant>
      <vt:variant>
        <vt:i4>5439559</vt:i4>
      </vt:variant>
      <vt:variant>
        <vt:i4>117</vt:i4>
      </vt:variant>
      <vt:variant>
        <vt:i4>0</vt:i4>
      </vt:variant>
      <vt:variant>
        <vt:i4>5</vt:i4>
      </vt:variant>
      <vt:variant>
        <vt:lpwstr>http://www.ecfr.gov/cgi-bin/text-idx?c=ecfr&amp;sid=1bb2479075c0b2299fc96581830ef93e&amp;rgn=div5&amp;view=text&amp;node=34:3.1.3.1.19&amp;idno=34</vt:lpwstr>
      </vt:variant>
      <vt:variant>
        <vt:lpwstr>34:3.1.3.1.19.2</vt:lpwstr>
      </vt:variant>
      <vt:variant>
        <vt:i4>7536747</vt:i4>
      </vt:variant>
      <vt:variant>
        <vt:i4>114</vt:i4>
      </vt:variant>
      <vt:variant>
        <vt:i4>0</vt:i4>
      </vt:variant>
      <vt:variant>
        <vt:i4>5</vt:i4>
      </vt:variant>
      <vt:variant>
        <vt:lpwstr>http://www.ecfr.gov/cgi-bin/text-idx?c=ecfr&amp;sid=1bb2479075c0b2299fc96581830ef93e&amp;rgn=div5&amp;view=text&amp;node=34:3.1.3.1.19&amp;idno=34</vt:lpwstr>
      </vt:variant>
      <vt:variant>
        <vt:lpwstr>34:3.1.3.1.19.1.39.7</vt:lpwstr>
      </vt:variant>
      <vt:variant>
        <vt:i4>7471211</vt:i4>
      </vt:variant>
      <vt:variant>
        <vt:i4>111</vt:i4>
      </vt:variant>
      <vt:variant>
        <vt:i4>0</vt:i4>
      </vt:variant>
      <vt:variant>
        <vt:i4>5</vt:i4>
      </vt:variant>
      <vt:variant>
        <vt:lpwstr>http://www.ecfr.gov/cgi-bin/text-idx?c=ecfr&amp;sid=1bb2479075c0b2299fc96581830ef93e&amp;rgn=div5&amp;view=text&amp;node=34:3.1.3.1.19&amp;idno=34</vt:lpwstr>
      </vt:variant>
      <vt:variant>
        <vt:lpwstr>34:3.1.3.1.19.1.39.6</vt:lpwstr>
      </vt:variant>
      <vt:variant>
        <vt:i4>7405675</vt:i4>
      </vt:variant>
      <vt:variant>
        <vt:i4>108</vt:i4>
      </vt:variant>
      <vt:variant>
        <vt:i4>0</vt:i4>
      </vt:variant>
      <vt:variant>
        <vt:i4>5</vt:i4>
      </vt:variant>
      <vt:variant>
        <vt:lpwstr>http://www.ecfr.gov/cgi-bin/text-idx?c=ecfr&amp;sid=1bb2479075c0b2299fc96581830ef93e&amp;rgn=div5&amp;view=text&amp;node=34:3.1.3.1.19&amp;idno=34</vt:lpwstr>
      </vt:variant>
      <vt:variant>
        <vt:lpwstr>34:3.1.3.1.19.1.39.5</vt:lpwstr>
      </vt:variant>
      <vt:variant>
        <vt:i4>7340139</vt:i4>
      </vt:variant>
      <vt:variant>
        <vt:i4>105</vt:i4>
      </vt:variant>
      <vt:variant>
        <vt:i4>0</vt:i4>
      </vt:variant>
      <vt:variant>
        <vt:i4>5</vt:i4>
      </vt:variant>
      <vt:variant>
        <vt:lpwstr>http://www.ecfr.gov/cgi-bin/text-idx?c=ecfr&amp;sid=1bb2479075c0b2299fc96581830ef93e&amp;rgn=div5&amp;view=text&amp;node=34:3.1.3.1.19&amp;idno=34</vt:lpwstr>
      </vt:variant>
      <vt:variant>
        <vt:lpwstr>34:3.1.3.1.19.1.39.4</vt:lpwstr>
      </vt:variant>
      <vt:variant>
        <vt:i4>7798891</vt:i4>
      </vt:variant>
      <vt:variant>
        <vt:i4>102</vt:i4>
      </vt:variant>
      <vt:variant>
        <vt:i4>0</vt:i4>
      </vt:variant>
      <vt:variant>
        <vt:i4>5</vt:i4>
      </vt:variant>
      <vt:variant>
        <vt:lpwstr>http://www.ecfr.gov/cgi-bin/text-idx?c=ecfr&amp;sid=1bb2479075c0b2299fc96581830ef93e&amp;rgn=div5&amp;view=text&amp;node=34:3.1.3.1.19&amp;idno=34</vt:lpwstr>
      </vt:variant>
      <vt:variant>
        <vt:lpwstr>34:3.1.3.1.19.1.39.3</vt:lpwstr>
      </vt:variant>
      <vt:variant>
        <vt:i4>7733355</vt:i4>
      </vt:variant>
      <vt:variant>
        <vt:i4>99</vt:i4>
      </vt:variant>
      <vt:variant>
        <vt:i4>0</vt:i4>
      </vt:variant>
      <vt:variant>
        <vt:i4>5</vt:i4>
      </vt:variant>
      <vt:variant>
        <vt:lpwstr>http://www.ecfr.gov/cgi-bin/text-idx?c=ecfr&amp;sid=1bb2479075c0b2299fc96581830ef93e&amp;rgn=div5&amp;view=text&amp;node=34:3.1.3.1.19&amp;idno=34</vt:lpwstr>
      </vt:variant>
      <vt:variant>
        <vt:lpwstr>34:3.1.3.1.19.1.39.2</vt:lpwstr>
      </vt:variant>
      <vt:variant>
        <vt:i4>7667819</vt:i4>
      </vt:variant>
      <vt:variant>
        <vt:i4>96</vt:i4>
      </vt:variant>
      <vt:variant>
        <vt:i4>0</vt:i4>
      </vt:variant>
      <vt:variant>
        <vt:i4>5</vt:i4>
      </vt:variant>
      <vt:variant>
        <vt:lpwstr>http://www.ecfr.gov/cgi-bin/text-idx?c=ecfr&amp;sid=1bb2479075c0b2299fc96581830ef93e&amp;rgn=div5&amp;view=text&amp;node=34:3.1.3.1.19&amp;idno=34</vt:lpwstr>
      </vt:variant>
      <vt:variant>
        <vt:lpwstr>34:3.1.3.1.19.1.39.1</vt:lpwstr>
      </vt:variant>
      <vt:variant>
        <vt:i4>5439559</vt:i4>
      </vt:variant>
      <vt:variant>
        <vt:i4>93</vt:i4>
      </vt:variant>
      <vt:variant>
        <vt:i4>0</vt:i4>
      </vt:variant>
      <vt:variant>
        <vt:i4>5</vt:i4>
      </vt:variant>
      <vt:variant>
        <vt:lpwstr>http://www.ecfr.gov/cgi-bin/text-idx?c=ecfr&amp;sid=1bb2479075c0b2299fc96581830ef93e&amp;rgn=div5&amp;view=text&amp;node=34:3.1.3.1.19&amp;idno=34</vt:lpwstr>
      </vt:variant>
      <vt:variant>
        <vt:lpwstr>34:3.1.3.1.19.1</vt:lpwstr>
      </vt:variant>
      <vt:variant>
        <vt:i4>4784207</vt:i4>
      </vt:variant>
      <vt:variant>
        <vt:i4>90</vt:i4>
      </vt:variant>
      <vt:variant>
        <vt:i4>0</vt:i4>
      </vt:variant>
      <vt:variant>
        <vt:i4>5</vt:i4>
      </vt:variant>
      <vt:variant>
        <vt:lpwstr>http://www.gpoaccess.gov/nara/index.html</vt:lpwstr>
      </vt:variant>
      <vt:variant>
        <vt:lpwstr/>
      </vt:variant>
      <vt:variant>
        <vt:i4>4063349</vt:i4>
      </vt:variant>
      <vt:variant>
        <vt:i4>87</vt:i4>
      </vt:variant>
      <vt:variant>
        <vt:i4>0</vt:i4>
      </vt:variant>
      <vt:variant>
        <vt:i4>5</vt:i4>
      </vt:variant>
      <vt:variant>
        <vt:lpwstr>http://www.ed.gov/news/fedregister</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2949217</vt:i4>
      </vt:variant>
      <vt:variant>
        <vt:i4>78</vt:i4>
      </vt:variant>
      <vt:variant>
        <vt:i4>0</vt:i4>
      </vt:variant>
      <vt:variant>
        <vt:i4>5</vt:i4>
      </vt:variant>
      <vt:variant>
        <vt:lpwstr>http://www.ccr.gov/FAQ.aspx</vt:lpwstr>
      </vt:variant>
      <vt:variant>
        <vt:lpwstr/>
      </vt:variant>
      <vt:variant>
        <vt:i4>327711</vt:i4>
      </vt:variant>
      <vt:variant>
        <vt:i4>75</vt:i4>
      </vt:variant>
      <vt:variant>
        <vt:i4>0</vt:i4>
      </vt:variant>
      <vt:variant>
        <vt:i4>5</vt:i4>
      </vt:variant>
      <vt:variant>
        <vt:lpwstr>https://www.bpn.gov/CCRSearch/Search.aspx</vt:lpwstr>
      </vt:variant>
      <vt:variant>
        <vt:lpwstr/>
      </vt:variant>
      <vt:variant>
        <vt:i4>3276807</vt:i4>
      </vt:variant>
      <vt:variant>
        <vt:i4>72</vt:i4>
      </vt:variant>
      <vt:variant>
        <vt:i4>0</vt:i4>
      </vt:variant>
      <vt:variant>
        <vt:i4>5</vt:i4>
      </vt:variant>
      <vt:variant>
        <vt:lpwstr>http://www.grants.gov/applicants/e_biz.jsp</vt:lpwstr>
      </vt:variant>
      <vt:variant>
        <vt:lpwstr/>
      </vt:variant>
      <vt:variant>
        <vt:i4>6029318</vt:i4>
      </vt:variant>
      <vt:variant>
        <vt:i4>69</vt:i4>
      </vt:variant>
      <vt:variant>
        <vt:i4>0</vt:i4>
      </vt:variant>
      <vt:variant>
        <vt:i4>5</vt:i4>
      </vt:variant>
      <vt:variant>
        <vt:lpwstr>http://www.ccr.gov/Start.aspx</vt:lpwstr>
      </vt:variant>
      <vt:variant>
        <vt:lpwstr/>
      </vt:variant>
      <vt:variant>
        <vt:i4>327711</vt:i4>
      </vt:variant>
      <vt:variant>
        <vt:i4>66</vt:i4>
      </vt:variant>
      <vt:variant>
        <vt:i4>0</vt:i4>
      </vt:variant>
      <vt:variant>
        <vt:i4>5</vt:i4>
      </vt:variant>
      <vt:variant>
        <vt:lpwstr>https://www.bpn.gov/CCRSearch/Search.aspx</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7864424</vt:i4>
      </vt:variant>
      <vt:variant>
        <vt:i4>60</vt:i4>
      </vt:variant>
      <vt:variant>
        <vt:i4>0</vt:i4>
      </vt:variant>
      <vt:variant>
        <vt:i4>5</vt:i4>
      </vt:variant>
      <vt:variant>
        <vt:lpwstr>http://www.grants.gov/assets/IndividualRegCheck.pdf</vt:lpwstr>
      </vt:variant>
      <vt:variant>
        <vt:lpwstr/>
      </vt:variant>
      <vt:variant>
        <vt:i4>8192082</vt:i4>
      </vt:variant>
      <vt:variant>
        <vt:i4>57</vt:i4>
      </vt:variant>
      <vt:variant>
        <vt:i4>0</vt:i4>
      </vt:variant>
      <vt:variant>
        <vt:i4>5</vt:i4>
      </vt:variant>
      <vt:variant>
        <vt:lpwstr>http://www.grants.gov/applicants/get_registered.jsp</vt:lpwstr>
      </vt:variant>
      <vt:variant>
        <vt:lpwstr/>
      </vt:variant>
      <vt:variant>
        <vt:i4>3407927</vt:i4>
      </vt:variant>
      <vt:variant>
        <vt:i4>54</vt:i4>
      </vt:variant>
      <vt:variant>
        <vt:i4>0</vt:i4>
      </vt:variant>
      <vt:variant>
        <vt:i4>5</vt:i4>
      </vt:variant>
      <vt:variant>
        <vt:lpwstr>https://apply.grants.gov/GrantsgovRegister</vt:lpwstr>
      </vt:variant>
      <vt:variant>
        <vt:lpwstr/>
      </vt:variant>
      <vt:variant>
        <vt:i4>5963845</vt:i4>
      </vt:variant>
      <vt:variant>
        <vt:i4>51</vt:i4>
      </vt:variant>
      <vt:variant>
        <vt:i4>0</vt:i4>
      </vt:variant>
      <vt:variant>
        <vt:i4>5</vt:i4>
      </vt:variant>
      <vt:variant>
        <vt:lpwstr>https://apply.grants.gov/OrcRegister</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4784245</vt:i4>
      </vt:variant>
      <vt:variant>
        <vt:i4>18</vt:i4>
      </vt:variant>
      <vt:variant>
        <vt:i4>0</vt:i4>
      </vt:variant>
      <vt:variant>
        <vt:i4>5</vt:i4>
      </vt:variant>
      <vt:variant>
        <vt:lpwstr>mailto:support@grants.gov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4325461</vt:i4>
      </vt:variant>
      <vt:variant>
        <vt:i4>12</vt:i4>
      </vt:variant>
      <vt:variant>
        <vt:i4>0</vt:i4>
      </vt:variant>
      <vt:variant>
        <vt:i4>5</vt:i4>
      </vt:variant>
      <vt:variant>
        <vt:lpwstr>http://www2.ed.gov/programs/triotalent/index.html</vt:lpwstr>
      </vt:variant>
      <vt:variant>
        <vt:lpwstr/>
      </vt:variant>
      <vt:variant>
        <vt:i4>3604526</vt:i4>
      </vt:variant>
      <vt:variant>
        <vt:i4>9</vt:i4>
      </vt:variant>
      <vt:variant>
        <vt:i4>0</vt:i4>
      </vt:variant>
      <vt:variant>
        <vt:i4>5</vt:i4>
      </vt:variant>
      <vt:variant>
        <vt:lpwstr>http://www.grants.gov/</vt:lpwstr>
      </vt:variant>
      <vt:variant>
        <vt:lpwstr/>
      </vt:variant>
      <vt:variant>
        <vt:i4>4325461</vt:i4>
      </vt:variant>
      <vt:variant>
        <vt:i4>6</vt:i4>
      </vt:variant>
      <vt:variant>
        <vt:i4>0</vt:i4>
      </vt:variant>
      <vt:variant>
        <vt:i4>5</vt:i4>
      </vt:variant>
      <vt:variant>
        <vt:lpwstr>http://www2.ed.gov/programs/triotalent/index.html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Pooler, Craig</cp:lastModifiedBy>
  <cp:revision>2</cp:revision>
  <cp:lastPrinted>2015-11-19T18:21:00Z</cp:lastPrinted>
  <dcterms:created xsi:type="dcterms:W3CDTF">2015-11-19T19:43:00Z</dcterms:created>
  <dcterms:modified xsi:type="dcterms:W3CDTF">2015-11-19T19:43:00Z</dcterms:modified>
</cp:coreProperties>
</file>