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B2B6C"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5EFD914B"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40BBD9E4"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01A2CC09" w14:textId="77777777" w:rsidR="00016546" w:rsidRPr="000D13B3" w:rsidRDefault="00016546" w:rsidP="00016546">
      <w:pPr>
        <w:spacing w:after="0" w:line="240" w:lineRule="auto"/>
        <w:rPr>
          <w:rFonts w:cs="Arial"/>
          <w:sz w:val="18"/>
          <w:szCs w:val="18"/>
        </w:rPr>
      </w:pPr>
    </w:p>
    <w:p w14:paraId="5D7A1E54" w14:textId="3BBF7E32"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434B7D">
        <w:rPr>
          <w:rFonts w:cs="Arial"/>
          <w:sz w:val="18"/>
          <w:szCs w:val="18"/>
        </w:rPr>
        <w:t xml:space="preserve"> 2/8/19</w:t>
      </w:r>
    </w:p>
    <w:p w14:paraId="30EA6B0A" w14:textId="16797DFD"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287B6F">
        <w:rPr>
          <w:rFonts w:cs="Arial"/>
        </w:rPr>
        <w:t xml:space="preserve"> Enhancing Recreation and Conservation in Environments Shared by Humans and Bats Through Input from Visitors in National Parks</w:t>
      </w:r>
    </w:p>
    <w:p w14:paraId="4594C49D"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77478CDB" w14:textId="60C1027D" w:rsidR="00DA5C9A" w:rsidRPr="000D13B3" w:rsidRDefault="00434B7D" w:rsidP="0065616C">
      <w:pPr>
        <w:tabs>
          <w:tab w:val="left" w:pos="1800"/>
        </w:tabs>
        <w:spacing w:after="0" w:line="360" w:lineRule="auto"/>
        <w:rPr>
          <w:rFonts w:cs="Arial"/>
        </w:rPr>
      </w:pPr>
      <w:r>
        <w:rPr>
          <w:rFonts w:cs="Arial"/>
        </w:rPr>
        <w:t xml:space="preserve">Viewing bats at caves is a popular recreational activity that provides revenue for the National Park Service. Since the introduction of white-nose syndrome, parks across the country have adopted varying prevention and decontamination measures to slow the spread of the disease. </w:t>
      </w:r>
      <w:r w:rsidR="001D59CE">
        <w:rPr>
          <w:rFonts w:cs="Arial"/>
        </w:rPr>
        <w:t xml:space="preserve">While the effectiveness of these procedures has been tested, there has been little to no research on how visitor experience is being affected by the protocols. This project will focus on surveying visitors about their attitudes and knowledge about bats and their perceptions of common </w:t>
      </w:r>
      <w:r w:rsidR="00DD0CBD">
        <w:rPr>
          <w:rFonts w:cs="Arial"/>
        </w:rPr>
        <w:t>management practices and interpretive strategies used by parks to protect bat and cave resources from white-nose syndrome</w:t>
      </w:r>
      <w:r w:rsidR="001D59CE">
        <w:rPr>
          <w:rFonts w:cs="Arial"/>
        </w:rPr>
        <w:t xml:space="preserve">. </w:t>
      </w:r>
      <w:r>
        <w:rPr>
          <w:rFonts w:cs="Arial"/>
        </w:rPr>
        <w:t>Information gained from this project will be used to enhance recreational opportunities, make interpretive programs more responsive to public perceptions and interests, and support publicly-acceptable stewardship of bats and cave</w:t>
      </w:r>
      <w:r w:rsidR="00DD0CBD">
        <w:rPr>
          <w:rFonts w:cs="Arial"/>
        </w:rPr>
        <w:t>s.</w:t>
      </w:r>
    </w:p>
    <w:p w14:paraId="0EF394E3" w14:textId="77777777" w:rsidR="00DA5C9A" w:rsidRPr="000D13B3" w:rsidRDefault="00DA5C9A" w:rsidP="0065616C">
      <w:pPr>
        <w:tabs>
          <w:tab w:val="left" w:pos="1800"/>
        </w:tabs>
        <w:spacing w:after="0" w:line="360" w:lineRule="auto"/>
        <w:rPr>
          <w:rFonts w:cs="Arial"/>
        </w:rPr>
      </w:pPr>
    </w:p>
    <w:p w14:paraId="31A38E86"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6A9F7E26" w14:textId="5C81CD18"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295B23">
        <w:rPr>
          <w:rFonts w:cs="Arial"/>
        </w:rPr>
        <w:t>Adam Willcox</w:t>
      </w:r>
      <w:r w:rsidRPr="000D13B3">
        <w:rPr>
          <w:rFonts w:cs="Arial"/>
        </w:rPr>
        <w:tab/>
        <w:t>Title:</w:t>
      </w:r>
      <w:r w:rsidRPr="000D13B3">
        <w:rPr>
          <w:rFonts w:cs="Arial"/>
        </w:rPr>
        <w:tab/>
      </w:r>
      <w:r w:rsidR="00295B23">
        <w:rPr>
          <w:rFonts w:cs="Arial"/>
        </w:rPr>
        <w:t>Assistant Research Professor</w:t>
      </w:r>
    </w:p>
    <w:p w14:paraId="03B75EFC" w14:textId="4A9AD58D"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4431A9">
        <w:rPr>
          <w:rFonts w:cs="Arial"/>
        </w:rPr>
        <w:t>University of Tennessee Knoxville</w:t>
      </w:r>
      <w:r w:rsidRPr="000D13B3">
        <w:rPr>
          <w:rFonts w:cs="Arial"/>
        </w:rPr>
        <w:tab/>
        <w:t>Phone:</w:t>
      </w:r>
      <w:r w:rsidRPr="000D13B3">
        <w:rPr>
          <w:rFonts w:cs="Arial"/>
        </w:rPr>
        <w:tab/>
      </w:r>
      <w:r w:rsidR="00195DB3">
        <w:rPr>
          <w:rFonts w:cs="Arial"/>
        </w:rPr>
        <w:t>865-</w:t>
      </w:r>
      <w:r w:rsidR="00673699">
        <w:rPr>
          <w:rFonts w:cs="Arial"/>
        </w:rPr>
        <w:t>974-1557</w:t>
      </w:r>
    </w:p>
    <w:p w14:paraId="2CC3A198" w14:textId="29A4F90B"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4431A9">
        <w:rPr>
          <w:rFonts w:cs="Arial"/>
        </w:rPr>
        <w:t>105 McCord Hall, University of Tennessee, Knoxville, Tennessee 37996</w:t>
      </w:r>
    </w:p>
    <w:p w14:paraId="681B18F6" w14:textId="21404495"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295B23">
        <w:rPr>
          <w:rFonts w:cs="Arial"/>
        </w:rPr>
        <w:t>awillcox@utk.edu</w:t>
      </w:r>
    </w:p>
    <w:p w14:paraId="72997FEA"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05CD1917" w14:textId="352324FC"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4431A9">
        <w:rPr>
          <w:rFonts w:cs="Arial"/>
        </w:rPr>
        <w:t>Michelle Verant</w:t>
      </w:r>
      <w:r w:rsidRPr="000D13B3">
        <w:rPr>
          <w:rFonts w:cs="Arial"/>
        </w:rPr>
        <w:tab/>
        <w:t>Title:</w:t>
      </w:r>
      <w:r w:rsidRPr="000D13B3">
        <w:rPr>
          <w:rFonts w:cs="Arial"/>
        </w:rPr>
        <w:tab/>
      </w:r>
      <w:r w:rsidR="004431A9">
        <w:rPr>
          <w:rFonts w:cs="Arial"/>
        </w:rPr>
        <w:t>Wildlife Veterinarian</w:t>
      </w:r>
    </w:p>
    <w:p w14:paraId="28483C2F" w14:textId="5452EAEA"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4431A9">
        <w:rPr>
          <w:rFonts w:cs="Arial"/>
        </w:rPr>
        <w:t>National Park Service</w:t>
      </w:r>
      <w:r w:rsidRPr="000D13B3">
        <w:rPr>
          <w:rFonts w:cs="Arial"/>
        </w:rPr>
        <w:tab/>
        <w:t>Phone:</w:t>
      </w:r>
      <w:r w:rsidRPr="000D13B3">
        <w:rPr>
          <w:rFonts w:cs="Arial"/>
        </w:rPr>
        <w:tab/>
      </w:r>
      <w:r w:rsidR="004431A9">
        <w:rPr>
          <w:rFonts w:cs="Arial"/>
        </w:rPr>
        <w:t>970-225-3541</w:t>
      </w:r>
    </w:p>
    <w:p w14:paraId="76398CB8" w14:textId="3F59FC6B"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4431A9">
        <w:rPr>
          <w:rFonts w:cs="Arial"/>
        </w:rPr>
        <w:t>1201 Oak Ridge Dr., Suite 200, Fort Collins, CO 80525</w:t>
      </w:r>
    </w:p>
    <w:p w14:paraId="42796D7C" w14:textId="12519405" w:rsidR="007D4C26" w:rsidRPr="00FD1CCE" w:rsidRDefault="00947B88" w:rsidP="00FD1CCE">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4431A9">
        <w:rPr>
          <w:rFonts w:cs="Arial"/>
        </w:rPr>
        <w:t>michelle_verant@nps.gov</w:t>
      </w:r>
    </w:p>
    <w:p w14:paraId="4AABF667"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4218AA08" w14:textId="2198D474"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will the collection take pla</w:t>
      </w:r>
      <w:r w:rsidR="00B31BC5">
        <w:rPr>
          <w:rFonts w:cs="Arial"/>
        </w:rPr>
        <w:t>c</w:t>
      </w:r>
      <w:r w:rsidRPr="000D13B3">
        <w:rPr>
          <w:rFonts w:cs="Arial"/>
        </w:rPr>
        <w:t xml:space="preserve">e?  </w:t>
      </w:r>
      <w:r w:rsidR="00B31BC5">
        <w:rPr>
          <w:rFonts w:cs="Arial"/>
        </w:rPr>
        <w:t>Mammoth Cave, Cumberland Gap, Wind Cave, Jewel Cave, Carlsbad Cavern, El Malpais, Lava Beds, Oregon Caves</w:t>
      </w:r>
      <w:r w:rsidRPr="000D13B3">
        <w:rPr>
          <w:rFonts w:cs="Arial"/>
        </w:rPr>
        <w:t xml:space="preserve">  </w:t>
      </w:r>
    </w:p>
    <w:p w14:paraId="473FBBDD" w14:textId="75943584"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B31BC5">
        <w:rPr>
          <w:rFonts w:cs="Arial"/>
        </w:rPr>
        <w:t>May 31</w:t>
      </w:r>
      <w:r w:rsidR="00B31BC5" w:rsidRPr="00B31BC5">
        <w:rPr>
          <w:rFonts w:cs="Arial"/>
          <w:vertAlign w:val="superscript"/>
        </w:rPr>
        <w:t>st</w:t>
      </w:r>
      <w:r w:rsidR="00B31BC5">
        <w:rPr>
          <w:rFonts w:cs="Arial"/>
        </w:rPr>
        <w:t>, 2019</w:t>
      </w:r>
      <w:r w:rsidRPr="000D13B3">
        <w:rPr>
          <w:rFonts w:cs="Arial"/>
        </w:rPr>
        <w:t xml:space="preserve">     Sampling Period End Date:  </w:t>
      </w:r>
      <w:r w:rsidR="00B31BC5">
        <w:rPr>
          <w:rFonts w:cs="Arial"/>
        </w:rPr>
        <w:t>August 16, 2019</w:t>
      </w:r>
    </w:p>
    <w:p w14:paraId="7316E7A5"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50C1A764"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646919">
        <w:rPr>
          <w:rFonts w:cs="Arial"/>
        </w:rPr>
      </w:r>
      <w:r w:rsidR="00646919">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646919">
        <w:rPr>
          <w:rFonts w:cs="Arial"/>
        </w:rPr>
      </w:r>
      <w:r w:rsidR="00646919">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646919">
        <w:rPr>
          <w:rFonts w:cs="Arial"/>
        </w:rPr>
      </w:r>
      <w:r w:rsidR="00646919">
        <w:rPr>
          <w:rFonts w:cs="Arial"/>
        </w:rPr>
        <w:fldChar w:fldCharType="separate"/>
      </w:r>
      <w:r w:rsidRPr="000D13B3">
        <w:rPr>
          <w:rFonts w:cs="Arial"/>
        </w:rPr>
        <w:fldChar w:fldCharType="end"/>
      </w:r>
      <w:r w:rsidRPr="000D13B3">
        <w:rPr>
          <w:rFonts w:cs="Arial"/>
        </w:rPr>
        <w:t xml:space="preserve">  Focus Groups</w:t>
      </w:r>
    </w:p>
    <w:p w14:paraId="303F8A4F" w14:textId="49A45E71"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31BC5">
        <w:rPr>
          <w:rFonts w:cs="Arial"/>
        </w:rPr>
        <w:fldChar w:fldCharType="begin">
          <w:ffData>
            <w:name w:val=""/>
            <w:enabled/>
            <w:calcOnExit w:val="0"/>
            <w:checkBox>
              <w:sizeAuto/>
              <w:default w:val="1"/>
            </w:checkBox>
          </w:ffData>
        </w:fldChar>
      </w:r>
      <w:r w:rsidR="00B31BC5">
        <w:rPr>
          <w:rFonts w:cs="Arial"/>
        </w:rPr>
        <w:instrText xml:space="preserve"> FORMCHECKBOX </w:instrText>
      </w:r>
      <w:r w:rsidR="00646919">
        <w:rPr>
          <w:rFonts w:cs="Arial"/>
        </w:rPr>
      </w:r>
      <w:r w:rsidR="00646919">
        <w:rPr>
          <w:rFonts w:cs="Arial"/>
        </w:rPr>
        <w:fldChar w:fldCharType="separate"/>
      </w:r>
      <w:r w:rsidR="00B31BC5">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646919">
        <w:rPr>
          <w:rFonts w:cs="Arial"/>
        </w:rPr>
      </w:r>
      <w:r w:rsidR="00646919">
        <w:rPr>
          <w:rFonts w:cs="Arial"/>
        </w:rPr>
        <w:fldChar w:fldCharType="separate"/>
      </w:r>
      <w:r w:rsidRPr="000D13B3">
        <w:rPr>
          <w:rFonts w:cs="Arial"/>
        </w:rPr>
        <w:fldChar w:fldCharType="end"/>
      </w:r>
      <w:r w:rsidRPr="000D13B3">
        <w:rPr>
          <w:rFonts w:cs="Arial"/>
        </w:rPr>
        <w:t xml:space="preserve">  Telephone Survey</w:t>
      </w:r>
    </w:p>
    <w:p w14:paraId="10A9D085"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646919">
        <w:rPr>
          <w:rFonts w:cs="Arial"/>
        </w:rPr>
      </w:r>
      <w:r w:rsidR="00646919">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5DB12D4C" w14:textId="18CF2E21"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646919">
        <w:rPr>
          <w:rFonts w:cs="Arial"/>
        </w:rPr>
      </w:r>
      <w:r w:rsidR="00646919">
        <w:rPr>
          <w:rFonts w:cs="Arial"/>
        </w:rPr>
        <w:fldChar w:fldCharType="separate"/>
      </w:r>
      <w:r w:rsidR="00BB4F22" w:rsidRPr="000D13B3">
        <w:rPr>
          <w:rFonts w:cs="Arial"/>
        </w:rPr>
        <w:fldChar w:fldCharType="end"/>
      </w:r>
      <w:r w:rsidR="00BB4F22" w:rsidRPr="000D13B3">
        <w:rPr>
          <w:rFonts w:cs="Arial"/>
        </w:rPr>
        <w:t xml:space="preserve">  No  </w:t>
      </w:r>
      <w:r w:rsidR="00DE562F">
        <w:rPr>
          <w:rFonts w:cs="Arial"/>
        </w:rPr>
        <w:fldChar w:fldCharType="begin">
          <w:ffData>
            <w:name w:val=""/>
            <w:enabled/>
            <w:calcOnExit w:val="0"/>
            <w:checkBox>
              <w:sizeAuto/>
              <w:default w:val="1"/>
            </w:checkBox>
          </w:ffData>
        </w:fldChar>
      </w:r>
      <w:r w:rsidR="00DE562F">
        <w:rPr>
          <w:rFonts w:cs="Arial"/>
        </w:rPr>
        <w:instrText xml:space="preserve"> FORMCHECKBOX </w:instrText>
      </w:r>
      <w:r w:rsidR="00646919">
        <w:rPr>
          <w:rFonts w:cs="Arial"/>
        </w:rPr>
      </w:r>
      <w:r w:rsidR="00646919">
        <w:rPr>
          <w:rFonts w:cs="Arial"/>
        </w:rPr>
        <w:fldChar w:fldCharType="separate"/>
      </w:r>
      <w:r w:rsidR="00DE562F">
        <w:rPr>
          <w:rFonts w:cs="Arial"/>
        </w:rPr>
        <w:fldChar w:fldCharType="end"/>
      </w:r>
      <w:r w:rsidR="00BB4F22" w:rsidRPr="000D13B3">
        <w:rPr>
          <w:rFonts w:cs="Arial"/>
        </w:rPr>
        <w:t xml:space="preserve">  Yes – Type of Device:  </w:t>
      </w:r>
      <w:r w:rsidR="00DE562F">
        <w:rPr>
          <w:rFonts w:cs="Arial"/>
        </w:rPr>
        <w:t>iPad</w:t>
      </w:r>
    </w:p>
    <w:p w14:paraId="7123922D"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7CABB2D1"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31EEEDA6" w14:textId="47E31407" w:rsidR="008A41D8" w:rsidRDefault="008A41D8" w:rsidP="00897E28"/>
    <w:p w14:paraId="6D842CDA" w14:textId="7E8BDB3B" w:rsidR="0036561A" w:rsidRDefault="0036561A" w:rsidP="00FD1CCE">
      <w:pPr>
        <w:spacing w:line="360" w:lineRule="auto"/>
      </w:pPr>
      <w:r>
        <w:t>White-nose syndrome</w:t>
      </w:r>
      <w:r w:rsidR="00E56E9F">
        <w:t xml:space="preserve"> (WNS)</w:t>
      </w:r>
      <w:r>
        <w:t xml:space="preserve"> is considered one of the deadliest wildlife diseases of the modern era, as it has killed an estimated 5.7 million bats throughout eastern North America</w:t>
      </w:r>
      <w:r w:rsidR="00776C14">
        <w:t xml:space="preserve"> and continues to spread westward</w:t>
      </w:r>
      <w:r>
        <w:t xml:space="preserve">. This fungus attacks the skin of bats while they are hibernating. At some cave sites, 90-100% of bats have died. As a result of this disease, a national interagency plan and recommendations were </w:t>
      </w:r>
      <w:r w:rsidR="00E56E9F">
        <w:t xml:space="preserve">developed to reduce the risk of </w:t>
      </w:r>
      <w:r>
        <w:t xml:space="preserve">spreading </w:t>
      </w:r>
      <w:r w:rsidR="00E56E9F">
        <w:t>the fungus that causes WNS</w:t>
      </w:r>
      <w:r>
        <w:t xml:space="preserve">. </w:t>
      </w:r>
      <w:r w:rsidR="00E56E9F">
        <w:t xml:space="preserve">Fungal spores can be transported on gear and clothing between sites used by roosting bats, such as caves and mines, so increasing awareness of this risk and implementing decontamination guidelines for humans that enter these sites is important to slow the spread of the disease. </w:t>
      </w:r>
      <w:r>
        <w:t xml:space="preserve">The National Park Service (NPS) </w:t>
      </w:r>
      <w:r w:rsidR="00E56E9F">
        <w:t>has been instrumental in the national response to WNS</w:t>
      </w:r>
      <w:r w:rsidR="00A23524">
        <w:t xml:space="preserve">, as it has </w:t>
      </w:r>
      <w:r>
        <w:t>close relationship</w:t>
      </w:r>
      <w:r w:rsidR="00A23524">
        <w:t>s</w:t>
      </w:r>
      <w:r>
        <w:t xml:space="preserve"> with the public</w:t>
      </w:r>
      <w:r w:rsidR="00A23524">
        <w:t>, manages extensive cave resources and provides opportunities for recreation, education and scientific exploration of cave ecosystems</w:t>
      </w:r>
      <w:r>
        <w:t xml:space="preserve">. </w:t>
      </w:r>
    </w:p>
    <w:p w14:paraId="1292066F" w14:textId="6A39F7CA" w:rsidR="0036561A" w:rsidRDefault="008A41D8" w:rsidP="00FD1CCE">
      <w:pPr>
        <w:spacing w:line="360" w:lineRule="auto"/>
        <w:rPr>
          <w:iCs/>
        </w:rPr>
      </w:pPr>
      <w:r>
        <w:t xml:space="preserve">The </w:t>
      </w:r>
      <w:r w:rsidR="00CA1F22">
        <w:t>NPS</w:t>
      </w:r>
      <w:r>
        <w:t xml:space="preserve"> manag</w:t>
      </w:r>
      <w:r w:rsidR="0036561A">
        <w:t xml:space="preserve">es over 4,700 caves throughout the country. With </w:t>
      </w:r>
      <w:r w:rsidR="00A23524">
        <w:t>WNS</w:t>
      </w:r>
      <w:r w:rsidR="00CA1F22">
        <w:t xml:space="preserve"> rapidly spreading across</w:t>
      </w:r>
      <w:r w:rsidR="0036561A">
        <w:t xml:space="preserve"> the country, the NPS has supported </w:t>
      </w:r>
      <w:r w:rsidR="00A23524">
        <w:t xml:space="preserve">management and </w:t>
      </w:r>
      <w:r w:rsidR="0036561A">
        <w:t xml:space="preserve">research efforts to help slow the spread of this disease. Most of these efforts have focused on the biological and ecological aspects of </w:t>
      </w:r>
      <w:r w:rsidR="00A23524">
        <w:t>the disease</w:t>
      </w:r>
      <w:r w:rsidR="0036561A">
        <w:t xml:space="preserve">. This study aims to fill in the social science gaps of knowledge by providing the NPS with information on park visitor attitudes towards bats, visitor knowledge of bats and their role in the ecosystem, </w:t>
      </w:r>
      <w:r w:rsidR="00A23524">
        <w:t>and visitor perceptions of management practices and interpretive programs used by parks</w:t>
      </w:r>
      <w:r w:rsidR="00DD0CBD">
        <w:t xml:space="preserve"> to help prevent spread of WNS</w:t>
      </w:r>
      <w:r w:rsidR="00A23524">
        <w:t>. This study will also provide participating parks with</w:t>
      </w:r>
      <w:r w:rsidR="0036561A">
        <w:t xml:space="preserve"> visitor demographic information. </w:t>
      </w:r>
      <w:r w:rsidR="00DD0CBD">
        <w:rPr>
          <w:iCs/>
        </w:rPr>
        <w:t>Results</w:t>
      </w:r>
      <w:r w:rsidR="0036561A">
        <w:rPr>
          <w:iCs/>
        </w:rPr>
        <w:t xml:space="preserve"> from this project will help the NPS and partners in the national </w:t>
      </w:r>
      <w:r w:rsidR="00DD0CBD">
        <w:rPr>
          <w:iCs/>
        </w:rPr>
        <w:t>WNS</w:t>
      </w:r>
      <w:r w:rsidR="0036561A">
        <w:rPr>
          <w:iCs/>
        </w:rPr>
        <w:t xml:space="preserve"> response </w:t>
      </w:r>
      <w:r w:rsidR="00DD0CBD">
        <w:rPr>
          <w:iCs/>
        </w:rPr>
        <w:t>by integrating</w:t>
      </w:r>
      <w:r w:rsidR="0036561A">
        <w:rPr>
          <w:iCs/>
        </w:rPr>
        <w:t xml:space="preserve"> crucial social science data with scientifically-informed best management practices for conserving bats and valuable cave resources. </w:t>
      </w:r>
    </w:p>
    <w:p w14:paraId="1443BD51"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05C285E7" w14:textId="77777777" w:rsidR="00E95952" w:rsidRPr="000D13B3"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Respondent Universe:  </w:t>
      </w:r>
    </w:p>
    <w:p w14:paraId="12979F40" w14:textId="0E32BF2F" w:rsidR="00391556" w:rsidRPr="000D13B3" w:rsidRDefault="00897E28"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All adult park visitors (18 years or older) of the 8 parks listed above will be eligible for this study.</w:t>
      </w:r>
    </w:p>
    <w:p w14:paraId="5DC513CB" w14:textId="77777777" w:rsidR="007D4C26" w:rsidRPr="000D13B3" w:rsidRDefault="007D4C26" w:rsidP="00E95952">
      <w:pPr>
        <w:pStyle w:val="ListParagraph"/>
        <w:tabs>
          <w:tab w:val="left" w:pos="360"/>
          <w:tab w:val="left" w:pos="720"/>
          <w:tab w:val="left" w:pos="1440"/>
          <w:tab w:val="left" w:pos="2160"/>
          <w:tab w:val="left" w:pos="3600"/>
          <w:tab w:val="left" w:pos="5040"/>
          <w:tab w:val="left" w:pos="5760"/>
        </w:tabs>
        <w:spacing w:after="0" w:line="360" w:lineRule="auto"/>
        <w:rPr>
          <w:rFonts w:cs="Arial"/>
        </w:rPr>
      </w:pPr>
    </w:p>
    <w:p w14:paraId="6C953FC4" w14:textId="77777777" w:rsidR="00E95952" w:rsidRPr="000D13B3"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Sampling Plan / Procedures:  </w:t>
      </w:r>
    </w:p>
    <w:p w14:paraId="6E09EE5E" w14:textId="0FDDB000" w:rsidR="00657921" w:rsidRDefault="00657921"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Two trained interviewers will intercept visitors a</w:t>
      </w:r>
      <w:r w:rsidR="00BD5A9B">
        <w:rPr>
          <w:rFonts w:cs="Arial"/>
        </w:rPr>
        <w:t>t well-trafficked areas within each of the 8 parks listed above (i.e. visitor center, cave entrance, popular trail head, etc.). National Park Service staff will help the two interviewers determine the best locations to reach a variety of visitors (i.e. one-time visitors, local residents, etc.)</w:t>
      </w:r>
      <w:r w:rsidR="00030EAC">
        <w:rPr>
          <w:rFonts w:cs="Arial"/>
        </w:rPr>
        <w:t>.</w:t>
      </w:r>
    </w:p>
    <w:p w14:paraId="46B59F94" w14:textId="77777777" w:rsidR="00030EAC" w:rsidRDefault="00030EAC"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71D04683" w14:textId="0DA2E046" w:rsidR="00BD5A9B" w:rsidRDefault="00BD5A9B"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 xml:space="preserve">The number of sampling days has been pre-determined by the researchers and participating parks. Researchers will approach every adult visitor to take the survey, with a maximum of 350 participants from two parks within close geographic proximity (ex. 350 surveys total from Lava Beds and Oregon Caves). Surveys will be given using tablet computers, with visitors self-administering the surveys. The researchers will be available to answer any questions visitors have about the study. </w:t>
      </w:r>
    </w:p>
    <w:p w14:paraId="3C828AC3" w14:textId="77777777" w:rsidR="00030EAC" w:rsidRDefault="00030EAC"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4E8E192C" w14:textId="77777777" w:rsidR="006C4321" w:rsidRPr="006C4321" w:rsidRDefault="006C4321" w:rsidP="006C4321">
      <w:pPr>
        <w:autoSpaceDE w:val="0"/>
        <w:autoSpaceDN w:val="0"/>
        <w:spacing w:after="0" w:line="240" w:lineRule="auto"/>
        <w:rPr>
          <w:rFonts w:eastAsia="Times New Roman" w:cs="Calibri"/>
          <w:b/>
          <w:color w:val="FF0000"/>
          <w:sz w:val="20"/>
        </w:rPr>
      </w:pPr>
      <w:r w:rsidRPr="006C4321">
        <w:rPr>
          <w:rFonts w:eastAsia="Times New Roman" w:cs="Calibri"/>
          <w:b/>
          <w:color w:val="000000"/>
          <w:sz w:val="20"/>
        </w:rPr>
        <w:t xml:space="preserve">Table 1. Example On-site Sampling Schedule </w:t>
      </w:r>
    </w:p>
    <w:tbl>
      <w:tblPr>
        <w:tblW w:w="8640" w:type="dxa"/>
        <w:tblInd w:w="345" w:type="dxa"/>
        <w:tblLayout w:type="fixed"/>
        <w:tblLook w:val="04A0" w:firstRow="1" w:lastRow="0" w:firstColumn="1" w:lastColumn="0" w:noHBand="0" w:noVBand="1"/>
      </w:tblPr>
      <w:tblGrid>
        <w:gridCol w:w="4680"/>
        <w:gridCol w:w="1440"/>
        <w:gridCol w:w="1440"/>
        <w:gridCol w:w="1080"/>
      </w:tblGrid>
      <w:tr w:rsidR="000D13B3" w:rsidRPr="000D13B3" w14:paraId="784BFD77" w14:textId="77777777" w:rsidTr="000D13B3">
        <w:trPr>
          <w:trHeight w:val="396"/>
        </w:trPr>
        <w:tc>
          <w:tcPr>
            <w:tcW w:w="4680" w:type="dxa"/>
            <w:tcBorders>
              <w:top w:val="single" w:sz="8" w:space="0" w:color="76923C" w:themeColor="accent3" w:themeShade="BF"/>
            </w:tcBorders>
            <w:shd w:val="clear" w:color="auto" w:fill="auto"/>
            <w:noWrap/>
            <w:vAlign w:val="center"/>
          </w:tcPr>
          <w:p w14:paraId="3C6891D7" w14:textId="77777777" w:rsidR="000D13B3" w:rsidRPr="000D13B3" w:rsidRDefault="000D13B3" w:rsidP="000D13B3">
            <w:pPr>
              <w:autoSpaceDE w:val="0"/>
              <w:autoSpaceDN w:val="0"/>
              <w:spacing w:after="0" w:line="240" w:lineRule="auto"/>
              <w:jc w:val="center"/>
              <w:rPr>
                <w:rFonts w:eastAsia="Times New Roman" w:cs="Calibri"/>
                <w:b/>
                <w:bCs/>
              </w:rPr>
            </w:pPr>
          </w:p>
        </w:tc>
        <w:tc>
          <w:tcPr>
            <w:tcW w:w="3960" w:type="dxa"/>
            <w:gridSpan w:val="3"/>
            <w:tcBorders>
              <w:top w:val="single" w:sz="8" w:space="0" w:color="76923C" w:themeColor="accent3" w:themeShade="BF"/>
              <w:bottom w:val="single" w:sz="4" w:space="0" w:color="auto"/>
            </w:tcBorders>
            <w:shd w:val="clear" w:color="auto" w:fill="76923C" w:themeFill="accent3" w:themeFillShade="BF"/>
            <w:noWrap/>
            <w:vAlign w:val="center"/>
          </w:tcPr>
          <w:p w14:paraId="12AFAB51" w14:textId="77777777" w:rsidR="000D13B3" w:rsidRPr="000D13B3" w:rsidRDefault="000D13B3" w:rsidP="000D13B3">
            <w:pPr>
              <w:autoSpaceDE w:val="0"/>
              <w:autoSpaceDN w:val="0"/>
              <w:spacing w:after="0" w:line="240" w:lineRule="auto"/>
              <w:jc w:val="center"/>
              <w:rPr>
                <w:rFonts w:eastAsia="Times New Roman" w:cs="Calibri"/>
                <w:b/>
                <w:bCs/>
              </w:rPr>
            </w:pPr>
            <w:r w:rsidRPr="000D13B3">
              <w:rPr>
                <w:rFonts w:eastAsia="Times New Roman" w:cs="Calibri"/>
                <w:b/>
                <w:bCs/>
                <w:sz w:val="20"/>
              </w:rPr>
              <w:t>Sampling Days Per Site</w:t>
            </w:r>
          </w:p>
        </w:tc>
      </w:tr>
      <w:tr w:rsidR="000D13B3" w:rsidRPr="000D13B3" w14:paraId="61EAF59D" w14:textId="77777777" w:rsidTr="000D13B3">
        <w:trPr>
          <w:trHeight w:val="396"/>
        </w:trPr>
        <w:tc>
          <w:tcPr>
            <w:tcW w:w="4680" w:type="dxa"/>
            <w:shd w:val="clear" w:color="auto" w:fill="auto"/>
            <w:noWrap/>
            <w:vAlign w:val="center"/>
          </w:tcPr>
          <w:p w14:paraId="1647C388" w14:textId="77777777" w:rsidR="000D13B3" w:rsidRPr="00FD1CCE" w:rsidRDefault="000D13B3" w:rsidP="00FD1CCE">
            <w:pPr>
              <w:autoSpaceDE w:val="0"/>
              <w:autoSpaceDN w:val="0"/>
              <w:spacing w:after="0" w:line="240" w:lineRule="auto"/>
              <w:rPr>
                <w:rFonts w:eastAsia="Times New Roman" w:cs="Calibri"/>
                <w:b/>
                <w:bCs/>
              </w:rPr>
            </w:pPr>
            <w:r w:rsidRPr="00FD1CCE">
              <w:rPr>
                <w:rFonts w:eastAsia="Times New Roman" w:cs="Calibri"/>
                <w:b/>
                <w:bCs/>
              </w:rPr>
              <w:t>Location</w:t>
            </w:r>
          </w:p>
        </w:tc>
        <w:tc>
          <w:tcPr>
            <w:tcW w:w="1440"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5A24F147" w14:textId="0B3C1998" w:rsidR="000D13B3" w:rsidRPr="00FD1CCE" w:rsidRDefault="00897E28" w:rsidP="00D8401B">
            <w:pPr>
              <w:spacing w:after="0" w:line="240" w:lineRule="auto"/>
              <w:jc w:val="center"/>
              <w:rPr>
                <w:rFonts w:eastAsia="Times New Roman" w:cs="Times New Roman"/>
                <w:b/>
                <w:color w:val="000000"/>
                <w:szCs w:val="16"/>
              </w:rPr>
            </w:pPr>
            <w:r w:rsidRPr="00FD1CCE">
              <w:rPr>
                <w:rFonts w:eastAsia="Times New Roman" w:cs="Times New Roman"/>
                <w:b/>
                <w:color w:val="000000"/>
                <w:szCs w:val="16"/>
              </w:rPr>
              <w:t>June</w:t>
            </w:r>
          </w:p>
        </w:tc>
        <w:tc>
          <w:tcPr>
            <w:tcW w:w="144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56490576" w14:textId="477FB53B" w:rsidR="000D13B3" w:rsidRPr="00FD1CCE" w:rsidRDefault="00897E28" w:rsidP="00D8401B">
            <w:pPr>
              <w:spacing w:after="0" w:line="240" w:lineRule="auto"/>
              <w:jc w:val="center"/>
              <w:rPr>
                <w:rFonts w:eastAsia="Times New Roman" w:cs="Times New Roman"/>
                <w:b/>
                <w:color w:val="000000"/>
                <w:szCs w:val="16"/>
              </w:rPr>
            </w:pPr>
            <w:r w:rsidRPr="00FD1CCE">
              <w:rPr>
                <w:rFonts w:eastAsia="Times New Roman" w:cs="Times New Roman"/>
                <w:b/>
                <w:color w:val="000000"/>
                <w:szCs w:val="16"/>
              </w:rPr>
              <w:t>July</w:t>
            </w:r>
          </w:p>
        </w:tc>
        <w:tc>
          <w:tcPr>
            <w:tcW w:w="1080" w:type="dxa"/>
            <w:tcBorders>
              <w:top w:val="single" w:sz="4" w:space="0" w:color="auto"/>
              <w:left w:val="single" w:sz="8" w:space="0" w:color="76923C" w:themeColor="accent3" w:themeShade="BF"/>
              <w:bottom w:val="single" w:sz="4" w:space="0" w:color="auto"/>
            </w:tcBorders>
            <w:shd w:val="clear" w:color="auto" w:fill="C2D69B" w:themeFill="accent3" w:themeFillTint="99"/>
            <w:vAlign w:val="center"/>
          </w:tcPr>
          <w:p w14:paraId="4A636372" w14:textId="2FF1EA0A" w:rsidR="000D13B3" w:rsidRPr="00FD1CCE" w:rsidRDefault="00897E28" w:rsidP="00D8401B">
            <w:pPr>
              <w:spacing w:after="0" w:line="240" w:lineRule="auto"/>
              <w:jc w:val="center"/>
              <w:rPr>
                <w:rFonts w:eastAsia="Times New Roman" w:cs="Times New Roman"/>
                <w:b/>
                <w:color w:val="000000"/>
                <w:szCs w:val="16"/>
              </w:rPr>
            </w:pPr>
            <w:r w:rsidRPr="00FD1CCE">
              <w:rPr>
                <w:rFonts w:eastAsia="Times New Roman" w:cs="Times New Roman"/>
                <w:b/>
                <w:color w:val="000000"/>
                <w:szCs w:val="16"/>
              </w:rPr>
              <w:t>August</w:t>
            </w:r>
          </w:p>
        </w:tc>
      </w:tr>
      <w:tr w:rsidR="000D13B3" w:rsidRPr="000D13B3" w14:paraId="7FFC7A76" w14:textId="77777777" w:rsidTr="000D13B3">
        <w:trPr>
          <w:trHeight w:val="323"/>
        </w:trPr>
        <w:tc>
          <w:tcPr>
            <w:tcW w:w="4680" w:type="dxa"/>
            <w:shd w:val="clear" w:color="auto" w:fill="auto"/>
            <w:noWrap/>
            <w:vAlign w:val="center"/>
          </w:tcPr>
          <w:p w14:paraId="0DDD62C7" w14:textId="52B0F74E" w:rsidR="000D13B3" w:rsidRPr="00FD1CCE" w:rsidRDefault="00CC0AF8" w:rsidP="00FD1CCE">
            <w:pPr>
              <w:spacing w:after="0" w:line="240" w:lineRule="auto"/>
              <w:rPr>
                <w:rFonts w:eastAsia="Times New Roman" w:cstheme="minorHAnsi"/>
                <w:color w:val="000000"/>
                <w:sz w:val="20"/>
                <w:szCs w:val="18"/>
              </w:rPr>
            </w:pPr>
            <w:r w:rsidRPr="00FD1CCE">
              <w:rPr>
                <w:rFonts w:eastAsia="Times New Roman" w:cstheme="minorHAnsi"/>
                <w:color w:val="000000"/>
                <w:sz w:val="20"/>
                <w:szCs w:val="18"/>
              </w:rPr>
              <w:t>Oregon Caves National Monument</w:t>
            </w:r>
          </w:p>
        </w:tc>
        <w:tc>
          <w:tcPr>
            <w:tcW w:w="1440" w:type="dxa"/>
            <w:tcBorders>
              <w:top w:val="single" w:sz="4" w:space="0" w:color="auto"/>
              <w:right w:val="single" w:sz="8" w:space="0" w:color="76923C" w:themeColor="accent3" w:themeShade="BF"/>
            </w:tcBorders>
            <w:shd w:val="clear" w:color="auto" w:fill="auto"/>
            <w:noWrap/>
            <w:vAlign w:val="center"/>
          </w:tcPr>
          <w:p w14:paraId="01231E80" w14:textId="2F7594D8" w:rsidR="000D13B3" w:rsidRPr="00FD1CCE" w:rsidRDefault="00CC0AF8" w:rsidP="00D8401B">
            <w:pPr>
              <w:spacing w:after="0" w:line="240" w:lineRule="auto"/>
              <w:jc w:val="center"/>
              <w:rPr>
                <w:rFonts w:eastAsia="Times New Roman" w:cs="Times New Roman"/>
                <w:b/>
                <w:color w:val="000000"/>
                <w:sz w:val="20"/>
                <w:szCs w:val="18"/>
              </w:rPr>
            </w:pPr>
            <w:r w:rsidRPr="00FD1CCE">
              <w:rPr>
                <w:rFonts w:eastAsia="Times New Roman" w:cs="Times New Roman"/>
                <w:b/>
                <w:color w:val="000000"/>
                <w:sz w:val="20"/>
                <w:szCs w:val="18"/>
              </w:rPr>
              <w:t>10</w:t>
            </w:r>
          </w:p>
        </w:tc>
        <w:tc>
          <w:tcPr>
            <w:tcW w:w="1440" w:type="dxa"/>
            <w:tcBorders>
              <w:top w:val="single" w:sz="4" w:space="0" w:color="auto"/>
              <w:left w:val="single" w:sz="8" w:space="0" w:color="76923C" w:themeColor="accent3" w:themeShade="BF"/>
              <w:right w:val="single" w:sz="8" w:space="0" w:color="76923C" w:themeColor="accent3" w:themeShade="BF"/>
            </w:tcBorders>
            <w:vAlign w:val="center"/>
          </w:tcPr>
          <w:p w14:paraId="3B55BC70" w14:textId="77777777" w:rsidR="000D13B3" w:rsidRPr="00FD1CCE" w:rsidRDefault="000D13B3" w:rsidP="00D8401B">
            <w:pPr>
              <w:spacing w:after="0" w:line="240" w:lineRule="auto"/>
              <w:jc w:val="center"/>
              <w:rPr>
                <w:rFonts w:eastAsia="Times New Roman" w:cs="Times New Roman"/>
                <w:b/>
                <w:color w:val="000000"/>
                <w:sz w:val="20"/>
                <w:szCs w:val="18"/>
              </w:rPr>
            </w:pPr>
          </w:p>
        </w:tc>
        <w:tc>
          <w:tcPr>
            <w:tcW w:w="1080" w:type="dxa"/>
            <w:tcBorders>
              <w:top w:val="single" w:sz="4" w:space="0" w:color="auto"/>
              <w:left w:val="single" w:sz="8" w:space="0" w:color="76923C" w:themeColor="accent3" w:themeShade="BF"/>
            </w:tcBorders>
            <w:vAlign w:val="center"/>
          </w:tcPr>
          <w:p w14:paraId="632AE768" w14:textId="77777777" w:rsidR="000D13B3" w:rsidRPr="00FD1CCE" w:rsidRDefault="000D13B3" w:rsidP="000D13B3">
            <w:pPr>
              <w:autoSpaceDE w:val="0"/>
              <w:autoSpaceDN w:val="0"/>
              <w:spacing w:after="0" w:line="240" w:lineRule="auto"/>
              <w:jc w:val="center"/>
              <w:rPr>
                <w:rFonts w:eastAsia="Times New Roman" w:cs="Calibri"/>
                <w:b/>
                <w:bCs/>
                <w:sz w:val="20"/>
                <w:szCs w:val="18"/>
              </w:rPr>
            </w:pPr>
          </w:p>
        </w:tc>
      </w:tr>
      <w:tr w:rsidR="000D13B3" w:rsidRPr="000D13B3" w14:paraId="58B1C162" w14:textId="77777777" w:rsidTr="000D13B3">
        <w:trPr>
          <w:trHeight w:val="270"/>
        </w:trPr>
        <w:tc>
          <w:tcPr>
            <w:tcW w:w="4680" w:type="dxa"/>
            <w:shd w:val="clear" w:color="auto" w:fill="auto"/>
            <w:noWrap/>
            <w:vAlign w:val="center"/>
          </w:tcPr>
          <w:p w14:paraId="13F30079" w14:textId="3C4DD893" w:rsidR="000D13B3" w:rsidRPr="00FD1CCE" w:rsidRDefault="00CC0AF8" w:rsidP="00FD1CCE">
            <w:pPr>
              <w:autoSpaceDE w:val="0"/>
              <w:autoSpaceDN w:val="0"/>
              <w:spacing w:after="0" w:line="240" w:lineRule="auto"/>
              <w:rPr>
                <w:rFonts w:eastAsia="Times New Roman" w:cstheme="minorHAnsi"/>
                <w:bCs/>
                <w:sz w:val="20"/>
                <w:szCs w:val="18"/>
              </w:rPr>
            </w:pPr>
            <w:r w:rsidRPr="00FD1CCE">
              <w:rPr>
                <w:rFonts w:eastAsia="Times New Roman" w:cstheme="minorHAnsi"/>
                <w:bCs/>
                <w:sz w:val="20"/>
                <w:szCs w:val="18"/>
              </w:rPr>
              <w:t>Lava Beds National Monument</w:t>
            </w:r>
          </w:p>
        </w:tc>
        <w:tc>
          <w:tcPr>
            <w:tcW w:w="1440" w:type="dxa"/>
            <w:tcBorders>
              <w:right w:val="single" w:sz="8" w:space="0" w:color="76923C" w:themeColor="accent3" w:themeShade="BF"/>
            </w:tcBorders>
            <w:shd w:val="clear" w:color="auto" w:fill="auto"/>
            <w:noWrap/>
            <w:vAlign w:val="center"/>
          </w:tcPr>
          <w:p w14:paraId="6C65E251" w14:textId="2DCA3B9D" w:rsidR="000D13B3"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12</w:t>
            </w:r>
          </w:p>
        </w:tc>
        <w:tc>
          <w:tcPr>
            <w:tcW w:w="1440" w:type="dxa"/>
            <w:tcBorders>
              <w:left w:val="single" w:sz="8" w:space="0" w:color="76923C" w:themeColor="accent3" w:themeShade="BF"/>
              <w:right w:val="single" w:sz="8" w:space="0" w:color="76923C" w:themeColor="accent3" w:themeShade="BF"/>
            </w:tcBorders>
            <w:vAlign w:val="center"/>
          </w:tcPr>
          <w:p w14:paraId="1BA83EC1" w14:textId="77777777" w:rsidR="000D13B3" w:rsidRPr="00FD1CCE" w:rsidRDefault="000D13B3" w:rsidP="000D13B3">
            <w:pPr>
              <w:autoSpaceDE w:val="0"/>
              <w:autoSpaceDN w:val="0"/>
              <w:spacing w:after="0" w:line="240" w:lineRule="auto"/>
              <w:jc w:val="center"/>
              <w:rPr>
                <w:rFonts w:eastAsia="Times New Roman" w:cs="Calibri"/>
                <w:b/>
                <w:bCs/>
                <w:sz w:val="20"/>
                <w:szCs w:val="18"/>
              </w:rPr>
            </w:pPr>
          </w:p>
        </w:tc>
        <w:tc>
          <w:tcPr>
            <w:tcW w:w="1080" w:type="dxa"/>
            <w:tcBorders>
              <w:left w:val="single" w:sz="8" w:space="0" w:color="76923C" w:themeColor="accent3" w:themeShade="BF"/>
            </w:tcBorders>
            <w:vAlign w:val="center"/>
          </w:tcPr>
          <w:p w14:paraId="207C395F" w14:textId="77777777" w:rsidR="000D13B3" w:rsidRPr="00FD1CCE" w:rsidRDefault="000D13B3" w:rsidP="000D13B3">
            <w:pPr>
              <w:autoSpaceDE w:val="0"/>
              <w:autoSpaceDN w:val="0"/>
              <w:spacing w:after="0" w:line="240" w:lineRule="auto"/>
              <w:jc w:val="center"/>
              <w:rPr>
                <w:rFonts w:eastAsia="Times New Roman" w:cs="Calibri"/>
                <w:b/>
                <w:bCs/>
                <w:sz w:val="20"/>
                <w:szCs w:val="18"/>
              </w:rPr>
            </w:pPr>
          </w:p>
        </w:tc>
      </w:tr>
      <w:tr w:rsidR="000D13B3" w:rsidRPr="000D13B3" w14:paraId="7F596CA3" w14:textId="77777777" w:rsidTr="000D13B3">
        <w:trPr>
          <w:trHeight w:val="270"/>
        </w:trPr>
        <w:tc>
          <w:tcPr>
            <w:tcW w:w="4680" w:type="dxa"/>
            <w:shd w:val="clear" w:color="auto" w:fill="auto"/>
            <w:noWrap/>
            <w:vAlign w:val="center"/>
          </w:tcPr>
          <w:p w14:paraId="3654BE92" w14:textId="1508CCF4" w:rsidR="000D13B3" w:rsidRPr="00FD1CCE" w:rsidRDefault="00CC0AF8" w:rsidP="00FD1CCE">
            <w:pPr>
              <w:autoSpaceDE w:val="0"/>
              <w:autoSpaceDN w:val="0"/>
              <w:spacing w:after="0" w:line="240" w:lineRule="auto"/>
              <w:rPr>
                <w:rFonts w:eastAsia="Times New Roman" w:cstheme="minorHAnsi"/>
                <w:sz w:val="20"/>
                <w:szCs w:val="18"/>
              </w:rPr>
            </w:pPr>
            <w:r w:rsidRPr="00FD1CCE">
              <w:rPr>
                <w:rFonts w:eastAsia="Times New Roman" w:cstheme="minorHAnsi"/>
                <w:sz w:val="20"/>
                <w:szCs w:val="18"/>
              </w:rPr>
              <w:t>Carlsbad Caverns</w:t>
            </w:r>
          </w:p>
        </w:tc>
        <w:tc>
          <w:tcPr>
            <w:tcW w:w="1440" w:type="dxa"/>
            <w:tcBorders>
              <w:right w:val="single" w:sz="8" w:space="0" w:color="76923C" w:themeColor="accent3" w:themeShade="BF"/>
            </w:tcBorders>
            <w:shd w:val="clear" w:color="auto" w:fill="auto"/>
            <w:noWrap/>
            <w:vAlign w:val="center"/>
          </w:tcPr>
          <w:p w14:paraId="6C1FA514" w14:textId="08A1F789" w:rsidR="000D13B3"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5</w:t>
            </w:r>
          </w:p>
        </w:tc>
        <w:tc>
          <w:tcPr>
            <w:tcW w:w="1440" w:type="dxa"/>
            <w:tcBorders>
              <w:left w:val="single" w:sz="8" w:space="0" w:color="76923C" w:themeColor="accent3" w:themeShade="BF"/>
              <w:right w:val="single" w:sz="8" w:space="0" w:color="76923C" w:themeColor="accent3" w:themeShade="BF"/>
            </w:tcBorders>
            <w:vAlign w:val="center"/>
          </w:tcPr>
          <w:p w14:paraId="150CD965" w14:textId="48A1EB61" w:rsidR="000D13B3"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2</w:t>
            </w:r>
          </w:p>
        </w:tc>
        <w:tc>
          <w:tcPr>
            <w:tcW w:w="1080" w:type="dxa"/>
            <w:tcBorders>
              <w:left w:val="single" w:sz="8" w:space="0" w:color="76923C" w:themeColor="accent3" w:themeShade="BF"/>
            </w:tcBorders>
            <w:vAlign w:val="center"/>
          </w:tcPr>
          <w:p w14:paraId="28FCA52D" w14:textId="77777777" w:rsidR="000D13B3" w:rsidRPr="00FD1CCE" w:rsidRDefault="000D13B3" w:rsidP="000D13B3">
            <w:pPr>
              <w:autoSpaceDE w:val="0"/>
              <w:autoSpaceDN w:val="0"/>
              <w:spacing w:after="0" w:line="240" w:lineRule="auto"/>
              <w:jc w:val="center"/>
              <w:rPr>
                <w:rFonts w:eastAsia="Times New Roman" w:cs="Calibri"/>
                <w:b/>
                <w:bCs/>
                <w:sz w:val="20"/>
                <w:szCs w:val="18"/>
              </w:rPr>
            </w:pPr>
          </w:p>
        </w:tc>
      </w:tr>
      <w:tr w:rsidR="000D13B3" w:rsidRPr="000D13B3" w14:paraId="35B9F34B" w14:textId="77777777" w:rsidTr="000D13B3">
        <w:trPr>
          <w:trHeight w:val="270"/>
        </w:trPr>
        <w:tc>
          <w:tcPr>
            <w:tcW w:w="4680" w:type="dxa"/>
            <w:shd w:val="clear" w:color="auto" w:fill="auto"/>
            <w:noWrap/>
            <w:vAlign w:val="center"/>
          </w:tcPr>
          <w:p w14:paraId="24A99962" w14:textId="5778BA11" w:rsidR="000D13B3" w:rsidRPr="00FD1CCE" w:rsidRDefault="00CC0AF8" w:rsidP="00FD1CCE">
            <w:pPr>
              <w:autoSpaceDE w:val="0"/>
              <w:autoSpaceDN w:val="0"/>
              <w:spacing w:after="0"/>
              <w:rPr>
                <w:rFonts w:eastAsia="Times New Roman" w:cstheme="minorHAnsi"/>
                <w:sz w:val="20"/>
                <w:szCs w:val="18"/>
              </w:rPr>
            </w:pPr>
            <w:r w:rsidRPr="00FD1CCE">
              <w:rPr>
                <w:rFonts w:eastAsia="Times New Roman" w:cstheme="minorHAnsi"/>
                <w:sz w:val="20"/>
                <w:szCs w:val="18"/>
              </w:rPr>
              <w:t>El Malpais</w:t>
            </w:r>
          </w:p>
        </w:tc>
        <w:tc>
          <w:tcPr>
            <w:tcW w:w="1440" w:type="dxa"/>
            <w:tcBorders>
              <w:right w:val="single" w:sz="8" w:space="0" w:color="76923C" w:themeColor="accent3" w:themeShade="BF"/>
            </w:tcBorders>
            <w:shd w:val="clear" w:color="auto" w:fill="auto"/>
            <w:noWrap/>
            <w:vAlign w:val="center"/>
          </w:tcPr>
          <w:p w14:paraId="196E1B4C" w14:textId="03C431B0" w:rsidR="000D13B3" w:rsidRPr="00FD1CCE" w:rsidRDefault="000D13B3" w:rsidP="000D13B3">
            <w:pPr>
              <w:autoSpaceDE w:val="0"/>
              <w:autoSpaceDN w:val="0"/>
              <w:spacing w:after="0" w:line="240" w:lineRule="auto"/>
              <w:jc w:val="center"/>
              <w:rPr>
                <w:rFonts w:eastAsia="Times New Roman" w:cs="Calibri"/>
                <w:b/>
                <w:bCs/>
                <w:sz w:val="20"/>
                <w:szCs w:val="18"/>
              </w:rPr>
            </w:pPr>
          </w:p>
        </w:tc>
        <w:tc>
          <w:tcPr>
            <w:tcW w:w="1440" w:type="dxa"/>
            <w:tcBorders>
              <w:left w:val="single" w:sz="8" w:space="0" w:color="76923C" w:themeColor="accent3" w:themeShade="BF"/>
              <w:right w:val="single" w:sz="8" w:space="0" w:color="76923C" w:themeColor="accent3" w:themeShade="BF"/>
            </w:tcBorders>
            <w:vAlign w:val="center"/>
          </w:tcPr>
          <w:p w14:paraId="3019EC28" w14:textId="680C2BC3" w:rsidR="000D13B3"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7</w:t>
            </w:r>
          </w:p>
        </w:tc>
        <w:tc>
          <w:tcPr>
            <w:tcW w:w="1080" w:type="dxa"/>
            <w:tcBorders>
              <w:left w:val="single" w:sz="8" w:space="0" w:color="76923C" w:themeColor="accent3" w:themeShade="BF"/>
            </w:tcBorders>
            <w:vAlign w:val="center"/>
          </w:tcPr>
          <w:p w14:paraId="6D858130" w14:textId="77777777" w:rsidR="000D13B3" w:rsidRPr="00FD1CCE" w:rsidRDefault="000D13B3" w:rsidP="000D13B3">
            <w:pPr>
              <w:autoSpaceDE w:val="0"/>
              <w:autoSpaceDN w:val="0"/>
              <w:spacing w:after="0" w:line="240" w:lineRule="auto"/>
              <w:jc w:val="center"/>
              <w:rPr>
                <w:rFonts w:eastAsia="Times New Roman" w:cs="Calibri"/>
                <w:b/>
                <w:bCs/>
                <w:sz w:val="20"/>
                <w:szCs w:val="18"/>
              </w:rPr>
            </w:pPr>
          </w:p>
        </w:tc>
      </w:tr>
      <w:tr w:rsidR="00CC0AF8" w:rsidRPr="000D13B3" w14:paraId="093F538A" w14:textId="77777777" w:rsidTr="000D13B3">
        <w:trPr>
          <w:trHeight w:val="270"/>
        </w:trPr>
        <w:tc>
          <w:tcPr>
            <w:tcW w:w="4680" w:type="dxa"/>
            <w:shd w:val="clear" w:color="auto" w:fill="auto"/>
            <w:noWrap/>
            <w:vAlign w:val="center"/>
          </w:tcPr>
          <w:p w14:paraId="408137A7" w14:textId="1864570F" w:rsidR="00CC0AF8" w:rsidRPr="00FD1CCE" w:rsidRDefault="00CC0AF8" w:rsidP="00FD1CCE">
            <w:pPr>
              <w:autoSpaceDE w:val="0"/>
              <w:autoSpaceDN w:val="0"/>
              <w:spacing w:after="0"/>
              <w:rPr>
                <w:rFonts w:eastAsia="Times New Roman" w:cstheme="minorHAnsi"/>
                <w:sz w:val="20"/>
                <w:szCs w:val="18"/>
              </w:rPr>
            </w:pPr>
            <w:r w:rsidRPr="00FD1CCE">
              <w:rPr>
                <w:rFonts w:eastAsia="Times New Roman" w:cstheme="minorHAnsi"/>
                <w:sz w:val="20"/>
                <w:szCs w:val="18"/>
              </w:rPr>
              <w:t>Wind Cave</w:t>
            </w:r>
          </w:p>
        </w:tc>
        <w:tc>
          <w:tcPr>
            <w:tcW w:w="1440" w:type="dxa"/>
            <w:tcBorders>
              <w:right w:val="single" w:sz="8" w:space="0" w:color="76923C" w:themeColor="accent3" w:themeShade="BF"/>
            </w:tcBorders>
            <w:shd w:val="clear" w:color="auto" w:fill="auto"/>
            <w:noWrap/>
            <w:vAlign w:val="center"/>
          </w:tcPr>
          <w:p w14:paraId="3840E0D4" w14:textId="18B2CFB5" w:rsidR="00CC0AF8" w:rsidRPr="00FD1CCE" w:rsidRDefault="00CC0AF8" w:rsidP="000D13B3">
            <w:pPr>
              <w:autoSpaceDE w:val="0"/>
              <w:autoSpaceDN w:val="0"/>
              <w:spacing w:after="0" w:line="240" w:lineRule="auto"/>
              <w:jc w:val="center"/>
              <w:rPr>
                <w:rFonts w:eastAsia="Times New Roman" w:cs="Calibri"/>
                <w:b/>
                <w:bCs/>
                <w:sz w:val="20"/>
                <w:szCs w:val="18"/>
              </w:rPr>
            </w:pPr>
          </w:p>
        </w:tc>
        <w:tc>
          <w:tcPr>
            <w:tcW w:w="1440" w:type="dxa"/>
            <w:tcBorders>
              <w:left w:val="single" w:sz="8" w:space="0" w:color="76923C" w:themeColor="accent3" w:themeShade="BF"/>
              <w:right w:val="single" w:sz="8" w:space="0" w:color="76923C" w:themeColor="accent3" w:themeShade="BF"/>
            </w:tcBorders>
            <w:vAlign w:val="center"/>
          </w:tcPr>
          <w:p w14:paraId="2BFDF2B8" w14:textId="35F7D7E5" w:rsidR="00CC0AF8"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8</w:t>
            </w:r>
          </w:p>
        </w:tc>
        <w:tc>
          <w:tcPr>
            <w:tcW w:w="1080" w:type="dxa"/>
            <w:tcBorders>
              <w:left w:val="single" w:sz="8" w:space="0" w:color="76923C" w:themeColor="accent3" w:themeShade="BF"/>
            </w:tcBorders>
            <w:vAlign w:val="center"/>
          </w:tcPr>
          <w:p w14:paraId="48553E2E" w14:textId="77777777" w:rsidR="00CC0AF8" w:rsidRPr="00FD1CCE" w:rsidRDefault="00CC0AF8" w:rsidP="000D13B3">
            <w:pPr>
              <w:autoSpaceDE w:val="0"/>
              <w:autoSpaceDN w:val="0"/>
              <w:spacing w:after="0" w:line="240" w:lineRule="auto"/>
              <w:jc w:val="center"/>
              <w:rPr>
                <w:rFonts w:eastAsia="Times New Roman" w:cs="Calibri"/>
                <w:b/>
                <w:bCs/>
                <w:sz w:val="20"/>
                <w:szCs w:val="18"/>
              </w:rPr>
            </w:pPr>
          </w:p>
        </w:tc>
      </w:tr>
      <w:tr w:rsidR="00CC0AF8" w:rsidRPr="000D13B3" w14:paraId="073D449C" w14:textId="77777777" w:rsidTr="000D13B3">
        <w:trPr>
          <w:trHeight w:val="270"/>
        </w:trPr>
        <w:tc>
          <w:tcPr>
            <w:tcW w:w="4680" w:type="dxa"/>
            <w:shd w:val="clear" w:color="auto" w:fill="auto"/>
            <w:noWrap/>
            <w:vAlign w:val="center"/>
          </w:tcPr>
          <w:p w14:paraId="58003CD4" w14:textId="13776391" w:rsidR="00CC0AF8" w:rsidRPr="00FD1CCE" w:rsidRDefault="00CC0AF8" w:rsidP="00FD1CCE">
            <w:pPr>
              <w:autoSpaceDE w:val="0"/>
              <w:autoSpaceDN w:val="0"/>
              <w:spacing w:after="0"/>
              <w:rPr>
                <w:rFonts w:eastAsia="Times New Roman" w:cstheme="minorHAnsi"/>
                <w:sz w:val="20"/>
                <w:szCs w:val="18"/>
              </w:rPr>
            </w:pPr>
            <w:r w:rsidRPr="00FD1CCE">
              <w:rPr>
                <w:rFonts w:eastAsia="Times New Roman" w:cstheme="minorHAnsi"/>
                <w:sz w:val="20"/>
                <w:szCs w:val="18"/>
              </w:rPr>
              <w:t>Jewel Cave</w:t>
            </w:r>
          </w:p>
        </w:tc>
        <w:tc>
          <w:tcPr>
            <w:tcW w:w="1440" w:type="dxa"/>
            <w:tcBorders>
              <w:right w:val="single" w:sz="8" w:space="0" w:color="76923C" w:themeColor="accent3" w:themeShade="BF"/>
            </w:tcBorders>
            <w:shd w:val="clear" w:color="auto" w:fill="auto"/>
            <w:noWrap/>
            <w:vAlign w:val="center"/>
          </w:tcPr>
          <w:p w14:paraId="1C2A68E9" w14:textId="1ED71106" w:rsidR="00CC0AF8" w:rsidRPr="00FD1CCE" w:rsidRDefault="00CC0AF8" w:rsidP="000D13B3">
            <w:pPr>
              <w:autoSpaceDE w:val="0"/>
              <w:autoSpaceDN w:val="0"/>
              <w:spacing w:after="0" w:line="240" w:lineRule="auto"/>
              <w:jc w:val="center"/>
              <w:rPr>
                <w:rFonts w:eastAsia="Times New Roman" w:cs="Calibri"/>
                <w:b/>
                <w:bCs/>
                <w:sz w:val="20"/>
                <w:szCs w:val="18"/>
              </w:rPr>
            </w:pPr>
          </w:p>
        </w:tc>
        <w:tc>
          <w:tcPr>
            <w:tcW w:w="1440" w:type="dxa"/>
            <w:tcBorders>
              <w:left w:val="single" w:sz="8" w:space="0" w:color="76923C" w:themeColor="accent3" w:themeShade="BF"/>
              <w:right w:val="single" w:sz="8" w:space="0" w:color="76923C" w:themeColor="accent3" w:themeShade="BF"/>
            </w:tcBorders>
            <w:vAlign w:val="center"/>
          </w:tcPr>
          <w:p w14:paraId="22076898" w14:textId="00222FEE" w:rsidR="00CC0AF8"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7</w:t>
            </w:r>
          </w:p>
        </w:tc>
        <w:tc>
          <w:tcPr>
            <w:tcW w:w="1080" w:type="dxa"/>
            <w:tcBorders>
              <w:left w:val="single" w:sz="8" w:space="0" w:color="76923C" w:themeColor="accent3" w:themeShade="BF"/>
            </w:tcBorders>
            <w:vAlign w:val="center"/>
          </w:tcPr>
          <w:p w14:paraId="114460AB" w14:textId="77777777" w:rsidR="00CC0AF8" w:rsidRPr="00FD1CCE" w:rsidRDefault="00CC0AF8" w:rsidP="000D13B3">
            <w:pPr>
              <w:autoSpaceDE w:val="0"/>
              <w:autoSpaceDN w:val="0"/>
              <w:spacing w:after="0" w:line="240" w:lineRule="auto"/>
              <w:jc w:val="center"/>
              <w:rPr>
                <w:rFonts w:eastAsia="Times New Roman" w:cs="Calibri"/>
                <w:b/>
                <w:bCs/>
                <w:sz w:val="20"/>
                <w:szCs w:val="18"/>
              </w:rPr>
            </w:pPr>
          </w:p>
        </w:tc>
      </w:tr>
      <w:tr w:rsidR="00CC0AF8" w:rsidRPr="000D13B3" w14:paraId="1D42F136" w14:textId="77777777" w:rsidTr="000D13B3">
        <w:trPr>
          <w:trHeight w:val="270"/>
        </w:trPr>
        <w:tc>
          <w:tcPr>
            <w:tcW w:w="4680" w:type="dxa"/>
            <w:shd w:val="clear" w:color="auto" w:fill="auto"/>
            <w:noWrap/>
            <w:vAlign w:val="center"/>
          </w:tcPr>
          <w:p w14:paraId="20974949" w14:textId="2E10425C" w:rsidR="00CC0AF8" w:rsidRPr="00FD1CCE" w:rsidRDefault="00CC0AF8" w:rsidP="00FD1CCE">
            <w:pPr>
              <w:autoSpaceDE w:val="0"/>
              <w:autoSpaceDN w:val="0"/>
              <w:spacing w:after="0"/>
              <w:rPr>
                <w:rFonts w:eastAsia="Times New Roman" w:cstheme="minorHAnsi"/>
                <w:sz w:val="20"/>
                <w:szCs w:val="18"/>
              </w:rPr>
            </w:pPr>
            <w:r w:rsidRPr="00FD1CCE">
              <w:rPr>
                <w:rFonts w:eastAsia="Times New Roman" w:cstheme="minorHAnsi"/>
                <w:sz w:val="20"/>
                <w:szCs w:val="18"/>
              </w:rPr>
              <w:t>Mammoth Cave</w:t>
            </w:r>
          </w:p>
        </w:tc>
        <w:tc>
          <w:tcPr>
            <w:tcW w:w="1440" w:type="dxa"/>
            <w:tcBorders>
              <w:right w:val="single" w:sz="8" w:space="0" w:color="76923C" w:themeColor="accent3" w:themeShade="BF"/>
            </w:tcBorders>
            <w:shd w:val="clear" w:color="auto" w:fill="auto"/>
            <w:noWrap/>
            <w:vAlign w:val="center"/>
          </w:tcPr>
          <w:p w14:paraId="66E32F23" w14:textId="3BB4C47C" w:rsidR="00CC0AF8" w:rsidRPr="00FD1CCE" w:rsidRDefault="00CC0AF8" w:rsidP="000D13B3">
            <w:pPr>
              <w:autoSpaceDE w:val="0"/>
              <w:autoSpaceDN w:val="0"/>
              <w:spacing w:after="0" w:line="240" w:lineRule="auto"/>
              <w:jc w:val="center"/>
              <w:rPr>
                <w:rFonts w:eastAsia="Times New Roman" w:cs="Calibri"/>
                <w:b/>
                <w:bCs/>
                <w:sz w:val="20"/>
                <w:szCs w:val="18"/>
              </w:rPr>
            </w:pPr>
          </w:p>
        </w:tc>
        <w:tc>
          <w:tcPr>
            <w:tcW w:w="1440" w:type="dxa"/>
            <w:tcBorders>
              <w:left w:val="single" w:sz="8" w:space="0" w:color="76923C" w:themeColor="accent3" w:themeShade="BF"/>
              <w:right w:val="single" w:sz="8" w:space="0" w:color="76923C" w:themeColor="accent3" w:themeShade="BF"/>
            </w:tcBorders>
            <w:vAlign w:val="center"/>
          </w:tcPr>
          <w:p w14:paraId="349445B4" w14:textId="3A9578BB" w:rsidR="00CC0AF8"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1</w:t>
            </w:r>
          </w:p>
        </w:tc>
        <w:tc>
          <w:tcPr>
            <w:tcW w:w="1080" w:type="dxa"/>
            <w:tcBorders>
              <w:left w:val="single" w:sz="8" w:space="0" w:color="76923C" w:themeColor="accent3" w:themeShade="BF"/>
            </w:tcBorders>
            <w:vAlign w:val="center"/>
          </w:tcPr>
          <w:p w14:paraId="3742EB20" w14:textId="13456B6A" w:rsidR="00CC0AF8"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6</w:t>
            </w:r>
          </w:p>
        </w:tc>
      </w:tr>
      <w:tr w:rsidR="00CC0AF8" w:rsidRPr="000D13B3" w14:paraId="0675392A" w14:textId="77777777" w:rsidTr="000D13B3">
        <w:trPr>
          <w:trHeight w:val="270"/>
        </w:trPr>
        <w:tc>
          <w:tcPr>
            <w:tcW w:w="4680" w:type="dxa"/>
            <w:shd w:val="clear" w:color="auto" w:fill="auto"/>
            <w:noWrap/>
            <w:vAlign w:val="center"/>
          </w:tcPr>
          <w:p w14:paraId="2F4D7FDA" w14:textId="562518F1" w:rsidR="00CC0AF8" w:rsidRPr="00FD1CCE" w:rsidRDefault="00CC0AF8" w:rsidP="00FD1CCE">
            <w:pPr>
              <w:autoSpaceDE w:val="0"/>
              <w:autoSpaceDN w:val="0"/>
              <w:spacing w:after="0"/>
              <w:rPr>
                <w:rFonts w:eastAsia="Times New Roman" w:cstheme="minorHAnsi"/>
                <w:sz w:val="20"/>
                <w:szCs w:val="18"/>
              </w:rPr>
            </w:pPr>
            <w:r w:rsidRPr="00FD1CCE">
              <w:rPr>
                <w:rFonts w:eastAsia="Times New Roman" w:cstheme="minorHAnsi"/>
                <w:sz w:val="20"/>
                <w:szCs w:val="18"/>
              </w:rPr>
              <w:t>Cumberland Gap</w:t>
            </w:r>
          </w:p>
        </w:tc>
        <w:tc>
          <w:tcPr>
            <w:tcW w:w="1440" w:type="dxa"/>
            <w:tcBorders>
              <w:right w:val="single" w:sz="8" w:space="0" w:color="76923C" w:themeColor="accent3" w:themeShade="BF"/>
            </w:tcBorders>
            <w:shd w:val="clear" w:color="auto" w:fill="auto"/>
            <w:noWrap/>
            <w:vAlign w:val="center"/>
          </w:tcPr>
          <w:p w14:paraId="4B2EACFB" w14:textId="77777777" w:rsidR="00CC0AF8" w:rsidRPr="00FD1CCE" w:rsidRDefault="00CC0AF8" w:rsidP="000D13B3">
            <w:pPr>
              <w:autoSpaceDE w:val="0"/>
              <w:autoSpaceDN w:val="0"/>
              <w:spacing w:after="0" w:line="240" w:lineRule="auto"/>
              <w:jc w:val="center"/>
              <w:rPr>
                <w:rFonts w:eastAsia="Times New Roman" w:cs="Calibri"/>
                <w:b/>
                <w:bCs/>
                <w:sz w:val="20"/>
                <w:szCs w:val="18"/>
              </w:rPr>
            </w:pPr>
          </w:p>
        </w:tc>
        <w:tc>
          <w:tcPr>
            <w:tcW w:w="1440" w:type="dxa"/>
            <w:tcBorders>
              <w:left w:val="single" w:sz="8" w:space="0" w:color="76923C" w:themeColor="accent3" w:themeShade="BF"/>
              <w:right w:val="single" w:sz="8" w:space="0" w:color="76923C" w:themeColor="accent3" w:themeShade="BF"/>
            </w:tcBorders>
            <w:vAlign w:val="center"/>
          </w:tcPr>
          <w:p w14:paraId="58AEEA68" w14:textId="77777777" w:rsidR="00CC0AF8" w:rsidRPr="00FD1CCE" w:rsidRDefault="00CC0AF8" w:rsidP="000D13B3">
            <w:pPr>
              <w:autoSpaceDE w:val="0"/>
              <w:autoSpaceDN w:val="0"/>
              <w:spacing w:after="0" w:line="240" w:lineRule="auto"/>
              <w:jc w:val="center"/>
              <w:rPr>
                <w:rFonts w:eastAsia="Times New Roman" w:cs="Calibri"/>
                <w:b/>
                <w:bCs/>
                <w:sz w:val="20"/>
                <w:szCs w:val="18"/>
              </w:rPr>
            </w:pPr>
          </w:p>
        </w:tc>
        <w:tc>
          <w:tcPr>
            <w:tcW w:w="1080" w:type="dxa"/>
            <w:tcBorders>
              <w:left w:val="single" w:sz="8" w:space="0" w:color="76923C" w:themeColor="accent3" w:themeShade="BF"/>
            </w:tcBorders>
            <w:vAlign w:val="center"/>
          </w:tcPr>
          <w:p w14:paraId="49636DB9" w14:textId="69367C53" w:rsidR="00CC0AF8" w:rsidRPr="00FD1CCE" w:rsidRDefault="00CC0AF8" w:rsidP="000D13B3">
            <w:pPr>
              <w:autoSpaceDE w:val="0"/>
              <w:autoSpaceDN w:val="0"/>
              <w:spacing w:after="0" w:line="240" w:lineRule="auto"/>
              <w:jc w:val="center"/>
              <w:rPr>
                <w:rFonts w:eastAsia="Times New Roman" w:cs="Calibri"/>
                <w:b/>
                <w:bCs/>
                <w:sz w:val="20"/>
                <w:szCs w:val="18"/>
              </w:rPr>
            </w:pPr>
            <w:r w:rsidRPr="00FD1CCE">
              <w:rPr>
                <w:rFonts w:eastAsia="Times New Roman" w:cs="Calibri"/>
                <w:b/>
                <w:bCs/>
                <w:sz w:val="20"/>
                <w:szCs w:val="18"/>
              </w:rPr>
              <w:t>7</w:t>
            </w:r>
          </w:p>
        </w:tc>
      </w:tr>
      <w:tr w:rsidR="000D13B3" w:rsidRPr="000D13B3" w14:paraId="28483CB9" w14:textId="77777777" w:rsidTr="000D13B3">
        <w:trPr>
          <w:trHeight w:val="207"/>
        </w:trPr>
        <w:tc>
          <w:tcPr>
            <w:tcW w:w="4680" w:type="dxa"/>
            <w:tcBorders>
              <w:bottom w:val="single" w:sz="8" w:space="0" w:color="76923C" w:themeColor="accent3" w:themeShade="BF"/>
            </w:tcBorders>
            <w:shd w:val="clear" w:color="auto" w:fill="auto"/>
            <w:noWrap/>
            <w:vAlign w:val="center"/>
          </w:tcPr>
          <w:p w14:paraId="39B74A9B" w14:textId="77777777" w:rsidR="000D13B3" w:rsidRPr="00FD1CCE" w:rsidRDefault="000D13B3" w:rsidP="000D13B3">
            <w:pPr>
              <w:autoSpaceDE w:val="0"/>
              <w:autoSpaceDN w:val="0"/>
              <w:spacing w:after="0" w:line="240" w:lineRule="auto"/>
              <w:jc w:val="right"/>
              <w:rPr>
                <w:rFonts w:eastAsia="Times New Roman" w:cs="Calibri"/>
                <w:b/>
                <w:sz w:val="20"/>
              </w:rPr>
            </w:pPr>
            <w:r w:rsidRPr="00FD1CCE">
              <w:rPr>
                <w:rFonts w:eastAsia="Times New Roman" w:cs="Calibri"/>
                <w:b/>
                <w:sz w:val="20"/>
              </w:rPr>
              <w:t>Total</w:t>
            </w:r>
          </w:p>
        </w:tc>
        <w:tc>
          <w:tcPr>
            <w:tcW w:w="1440" w:type="dxa"/>
            <w:tcBorders>
              <w:bottom w:val="single" w:sz="8" w:space="0" w:color="76923C" w:themeColor="accent3" w:themeShade="BF"/>
              <w:right w:val="single" w:sz="8" w:space="0" w:color="76923C" w:themeColor="accent3" w:themeShade="BF"/>
            </w:tcBorders>
            <w:shd w:val="clear" w:color="auto" w:fill="auto"/>
            <w:noWrap/>
            <w:vAlign w:val="center"/>
          </w:tcPr>
          <w:p w14:paraId="47B5E54A" w14:textId="2ECC8FF4" w:rsidR="000D13B3" w:rsidRPr="00FD1CCE" w:rsidRDefault="00CC0AF8" w:rsidP="000D13B3">
            <w:pPr>
              <w:autoSpaceDE w:val="0"/>
              <w:autoSpaceDN w:val="0"/>
              <w:spacing w:after="0" w:line="240" w:lineRule="auto"/>
              <w:jc w:val="center"/>
              <w:rPr>
                <w:rFonts w:eastAsia="Times New Roman" w:cs="Calibri"/>
                <w:b/>
                <w:bCs/>
                <w:sz w:val="20"/>
              </w:rPr>
            </w:pPr>
            <w:r w:rsidRPr="00FD1CCE">
              <w:rPr>
                <w:rFonts w:eastAsia="Times New Roman" w:cs="Calibri"/>
                <w:b/>
                <w:bCs/>
                <w:sz w:val="20"/>
              </w:rPr>
              <w:t>27</w:t>
            </w:r>
          </w:p>
        </w:tc>
        <w:tc>
          <w:tcPr>
            <w:tcW w:w="144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282A1E94" w14:textId="439FB027" w:rsidR="000D13B3" w:rsidRPr="00FD1CCE" w:rsidRDefault="00CC0AF8" w:rsidP="000D13B3">
            <w:pPr>
              <w:autoSpaceDE w:val="0"/>
              <w:autoSpaceDN w:val="0"/>
              <w:spacing w:after="0" w:line="240" w:lineRule="auto"/>
              <w:jc w:val="center"/>
              <w:rPr>
                <w:rFonts w:eastAsia="Times New Roman" w:cs="Calibri"/>
                <w:b/>
                <w:bCs/>
                <w:sz w:val="20"/>
              </w:rPr>
            </w:pPr>
            <w:r w:rsidRPr="00FD1CCE">
              <w:rPr>
                <w:rFonts w:eastAsia="Times New Roman" w:cs="Calibri"/>
                <w:b/>
                <w:bCs/>
                <w:sz w:val="20"/>
              </w:rPr>
              <w:t>25</w:t>
            </w:r>
          </w:p>
        </w:tc>
        <w:tc>
          <w:tcPr>
            <w:tcW w:w="1080" w:type="dxa"/>
            <w:tcBorders>
              <w:left w:val="single" w:sz="8" w:space="0" w:color="76923C" w:themeColor="accent3" w:themeShade="BF"/>
              <w:bottom w:val="single" w:sz="8" w:space="0" w:color="76923C" w:themeColor="accent3" w:themeShade="BF"/>
            </w:tcBorders>
            <w:vAlign w:val="center"/>
          </w:tcPr>
          <w:p w14:paraId="72E3CD4F" w14:textId="05D6E9EB" w:rsidR="000D13B3" w:rsidRPr="00FD1CCE" w:rsidRDefault="00CC0AF8" w:rsidP="000D13B3">
            <w:pPr>
              <w:autoSpaceDE w:val="0"/>
              <w:autoSpaceDN w:val="0"/>
              <w:spacing w:after="0" w:line="240" w:lineRule="auto"/>
              <w:jc w:val="center"/>
              <w:rPr>
                <w:rFonts w:eastAsia="Times New Roman" w:cs="Calibri"/>
                <w:b/>
                <w:bCs/>
                <w:sz w:val="20"/>
              </w:rPr>
            </w:pPr>
            <w:r w:rsidRPr="00FD1CCE">
              <w:rPr>
                <w:rFonts w:eastAsia="Times New Roman" w:cs="Calibri"/>
                <w:b/>
                <w:bCs/>
                <w:sz w:val="20"/>
              </w:rPr>
              <w:t>13</w:t>
            </w:r>
          </w:p>
        </w:tc>
      </w:tr>
    </w:tbl>
    <w:p w14:paraId="764E43C5" w14:textId="77777777" w:rsidR="006C4321" w:rsidRPr="000D13B3" w:rsidRDefault="006C4321"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165E2CC6" w14:textId="77777777" w:rsidR="006C4321" w:rsidRPr="006C4321" w:rsidRDefault="006C4321" w:rsidP="006C4321">
      <w:pPr>
        <w:autoSpaceDE w:val="0"/>
        <w:autoSpaceDN w:val="0"/>
        <w:spacing w:after="0" w:line="240" w:lineRule="auto"/>
        <w:rPr>
          <w:rFonts w:eastAsia="Times New Roman" w:cs="Calibri"/>
          <w:b/>
          <w:color w:val="FF0000"/>
        </w:rPr>
      </w:pPr>
      <w:r w:rsidRPr="006C4321">
        <w:rPr>
          <w:rFonts w:eastAsia="Times New Roman" w:cs="Calibri"/>
          <w:b/>
          <w:color w:val="000000"/>
          <w:sz w:val="20"/>
          <w:szCs w:val="20"/>
        </w:rPr>
        <w:t xml:space="preserve">Table </w:t>
      </w:r>
      <w:r w:rsidRPr="000D13B3">
        <w:rPr>
          <w:rFonts w:eastAsia="Times New Roman" w:cs="Calibri"/>
          <w:b/>
          <w:color w:val="000000"/>
          <w:sz w:val="20"/>
          <w:szCs w:val="20"/>
        </w:rPr>
        <w:t>2</w:t>
      </w:r>
      <w:r w:rsidRPr="006C4321">
        <w:rPr>
          <w:rFonts w:eastAsia="Times New Roman" w:cs="Calibri"/>
          <w:b/>
          <w:color w:val="000000"/>
          <w:sz w:val="20"/>
          <w:szCs w:val="20"/>
        </w:rPr>
        <w:t xml:space="preserve">. </w:t>
      </w: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r w:rsidRPr="000D13B3">
        <w:rPr>
          <w:rFonts w:eastAsia="Times New Roman" w:cs="Times New Roman"/>
          <w:b/>
          <w:color w:val="000000"/>
          <w:sz w:val="18"/>
          <w:szCs w:val="16"/>
        </w:rPr>
        <w:t xml:space="preserve"> during Sampling Period</w:t>
      </w:r>
    </w:p>
    <w:tbl>
      <w:tblPr>
        <w:tblW w:w="8640" w:type="dxa"/>
        <w:tblInd w:w="378" w:type="dxa"/>
        <w:tblLayout w:type="fixed"/>
        <w:tblLook w:val="04A0" w:firstRow="1" w:lastRow="0" w:firstColumn="1" w:lastColumn="0" w:noHBand="0" w:noVBand="1"/>
      </w:tblPr>
      <w:tblGrid>
        <w:gridCol w:w="4590"/>
        <w:gridCol w:w="990"/>
        <w:gridCol w:w="1170"/>
        <w:gridCol w:w="900"/>
        <w:gridCol w:w="990"/>
      </w:tblGrid>
      <w:tr w:rsidR="006C4321" w:rsidRPr="000D13B3" w14:paraId="403D5AB7" w14:textId="77777777" w:rsidTr="000D13B3">
        <w:trPr>
          <w:trHeight w:val="369"/>
        </w:trPr>
        <w:tc>
          <w:tcPr>
            <w:tcW w:w="4590" w:type="dxa"/>
            <w:tcBorders>
              <w:top w:val="single" w:sz="4" w:space="0" w:color="auto"/>
              <w:left w:val="nil"/>
              <w:right w:val="nil"/>
            </w:tcBorders>
            <w:shd w:val="clear" w:color="auto" w:fill="auto"/>
            <w:noWrap/>
            <w:vAlign w:val="bottom"/>
            <w:hideMark/>
          </w:tcPr>
          <w:p w14:paraId="35E8551D" w14:textId="77777777" w:rsidR="006C4321" w:rsidRPr="006C4321" w:rsidRDefault="006C4321" w:rsidP="006C4321">
            <w:pPr>
              <w:spacing w:after="0" w:line="240" w:lineRule="auto"/>
              <w:rPr>
                <w:rFonts w:eastAsia="Times New Roman" w:cs="Times New Roman"/>
                <w:i/>
                <w:iCs/>
                <w:color w:val="000000"/>
                <w:sz w:val="16"/>
                <w:szCs w:val="16"/>
              </w:rPr>
            </w:pPr>
          </w:p>
        </w:tc>
        <w:tc>
          <w:tcPr>
            <w:tcW w:w="4050" w:type="dxa"/>
            <w:gridSpan w:val="4"/>
            <w:tcBorders>
              <w:top w:val="single" w:sz="4" w:space="0" w:color="auto"/>
              <w:left w:val="nil"/>
              <w:bottom w:val="single" w:sz="4" w:space="0" w:color="auto"/>
              <w:right w:val="single" w:sz="8" w:space="0" w:color="76923C" w:themeColor="accent3" w:themeShade="BF"/>
            </w:tcBorders>
            <w:shd w:val="clear" w:color="auto" w:fill="76923C" w:themeFill="accent3" w:themeFillShade="BF"/>
            <w:noWrap/>
            <w:vAlign w:val="bottom"/>
          </w:tcPr>
          <w:p w14:paraId="2D160151" w14:textId="77777777" w:rsidR="006C4321" w:rsidRPr="006C4321" w:rsidRDefault="000D13B3" w:rsidP="006C4321">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6C4321" w:rsidRPr="000D13B3" w14:paraId="42F899D0" w14:textId="77777777" w:rsidTr="000D13B3">
        <w:trPr>
          <w:trHeight w:val="395"/>
        </w:trPr>
        <w:tc>
          <w:tcPr>
            <w:tcW w:w="4590" w:type="dxa"/>
            <w:tcBorders>
              <w:top w:val="nil"/>
              <w:left w:val="nil"/>
              <w:bottom w:val="nil"/>
              <w:right w:val="nil"/>
            </w:tcBorders>
            <w:shd w:val="clear" w:color="auto" w:fill="auto"/>
            <w:noWrap/>
            <w:vAlign w:val="bottom"/>
            <w:hideMark/>
          </w:tcPr>
          <w:p w14:paraId="0CCDF39A" w14:textId="77777777" w:rsidR="006C4321" w:rsidRPr="006C4321" w:rsidRDefault="006C4321" w:rsidP="006C4321">
            <w:pPr>
              <w:spacing w:after="0" w:line="240" w:lineRule="auto"/>
              <w:jc w:val="center"/>
              <w:rPr>
                <w:rFonts w:eastAsia="Times New Roman" w:cs="Times New Roman"/>
                <w:b/>
                <w:color w:val="000000"/>
              </w:rPr>
            </w:pPr>
            <w:r w:rsidRPr="000D13B3">
              <w:rPr>
                <w:rFonts w:eastAsia="Times New Roman" w:cs="Times New Roman"/>
                <w:b/>
                <w:color w:val="000000"/>
              </w:rPr>
              <w:t>Location</w:t>
            </w:r>
          </w:p>
        </w:tc>
        <w:tc>
          <w:tcPr>
            <w:tcW w:w="990" w:type="dxa"/>
            <w:tcBorders>
              <w:top w:val="single" w:sz="4" w:space="0" w:color="auto"/>
              <w:left w:val="nil"/>
              <w:bottom w:val="nil"/>
              <w:right w:val="single" w:sz="8" w:space="0" w:color="76923C" w:themeColor="accent3" w:themeShade="BF"/>
            </w:tcBorders>
            <w:shd w:val="clear" w:color="auto" w:fill="C2D69B" w:themeFill="accent3" w:themeFillTint="99"/>
            <w:noWrap/>
            <w:vAlign w:val="center"/>
          </w:tcPr>
          <w:p w14:paraId="54071B9C" w14:textId="68970A7C" w:rsidR="006C4321" w:rsidRPr="006C4321" w:rsidRDefault="00645260"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June</w:t>
            </w:r>
          </w:p>
        </w:tc>
        <w:tc>
          <w:tcPr>
            <w:tcW w:w="117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14:paraId="2FBB0025" w14:textId="5A442A0D" w:rsidR="006C4321" w:rsidRPr="006C4321" w:rsidRDefault="00645260"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July</w:t>
            </w:r>
          </w:p>
        </w:tc>
        <w:tc>
          <w:tcPr>
            <w:tcW w:w="90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3401686E" w14:textId="7FFF970D" w:rsidR="006C4321" w:rsidRPr="006C4321" w:rsidRDefault="00645260"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August</w:t>
            </w:r>
          </w:p>
        </w:tc>
        <w:tc>
          <w:tcPr>
            <w:tcW w:w="99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35100766" w14:textId="77777777" w:rsidR="006C4321" w:rsidRPr="006C4321" w:rsidRDefault="006C4321" w:rsidP="006C4321">
            <w:pPr>
              <w:spacing w:after="0" w:line="240" w:lineRule="auto"/>
              <w:jc w:val="center"/>
              <w:rPr>
                <w:rFonts w:eastAsia="Times New Roman" w:cs="Times New Roman"/>
                <w:b/>
                <w:color w:val="000000"/>
                <w:sz w:val="18"/>
                <w:szCs w:val="16"/>
              </w:rPr>
            </w:pPr>
            <w:r w:rsidRPr="006C4321">
              <w:rPr>
                <w:rFonts w:eastAsia="Times New Roman" w:cs="Times New Roman"/>
                <w:b/>
                <w:color w:val="000000"/>
                <w:sz w:val="18"/>
                <w:szCs w:val="16"/>
              </w:rPr>
              <w:t>TOTAL</w:t>
            </w:r>
          </w:p>
        </w:tc>
      </w:tr>
      <w:tr w:rsidR="00645260" w:rsidRPr="000D13B3" w14:paraId="3DA5EA37" w14:textId="77777777" w:rsidTr="00FD1CCE">
        <w:trPr>
          <w:trHeight w:val="198"/>
        </w:trPr>
        <w:tc>
          <w:tcPr>
            <w:tcW w:w="4590" w:type="dxa"/>
            <w:tcBorders>
              <w:top w:val="nil"/>
              <w:left w:val="nil"/>
              <w:bottom w:val="nil"/>
              <w:right w:val="nil"/>
            </w:tcBorders>
            <w:shd w:val="clear" w:color="auto" w:fill="auto"/>
            <w:noWrap/>
            <w:vAlign w:val="center"/>
          </w:tcPr>
          <w:p w14:paraId="56319E86" w14:textId="734A6686" w:rsidR="00645260" w:rsidRPr="00FD1CCE" w:rsidRDefault="00645260" w:rsidP="00FD1CCE">
            <w:pPr>
              <w:pStyle w:val="NoSpacing"/>
              <w:rPr>
                <w:rFonts w:asciiTheme="minorHAnsi" w:hAnsiTheme="minorHAnsi" w:cstheme="minorHAnsi"/>
                <w:sz w:val="20"/>
                <w:szCs w:val="22"/>
              </w:rPr>
            </w:pPr>
            <w:r w:rsidRPr="00FD1CCE">
              <w:rPr>
                <w:rFonts w:asciiTheme="minorHAnsi" w:hAnsiTheme="minorHAnsi" w:cstheme="minorHAnsi"/>
                <w:sz w:val="20"/>
                <w:szCs w:val="22"/>
              </w:rPr>
              <w:t>Oregon Caves National Monument</w:t>
            </w:r>
          </w:p>
        </w:tc>
        <w:tc>
          <w:tcPr>
            <w:tcW w:w="990" w:type="dxa"/>
            <w:tcBorders>
              <w:top w:val="nil"/>
              <w:left w:val="nil"/>
              <w:bottom w:val="nil"/>
              <w:right w:val="single" w:sz="8" w:space="0" w:color="76923C" w:themeColor="accent3" w:themeShade="BF"/>
            </w:tcBorders>
            <w:shd w:val="clear" w:color="auto" w:fill="auto"/>
            <w:noWrap/>
            <w:vAlign w:val="center"/>
          </w:tcPr>
          <w:p w14:paraId="489B4BFA" w14:textId="67232220"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vAlign w:val="center"/>
          </w:tcPr>
          <w:p w14:paraId="08BE92BC" w14:textId="77777777" w:rsidR="00645260" w:rsidRPr="00FD1CCE" w:rsidRDefault="00645260" w:rsidP="00FD1CCE">
            <w:pPr>
              <w:pStyle w:val="NoSpacing"/>
              <w:jc w:val="center"/>
              <w:rPr>
                <w:rFonts w:asciiTheme="minorHAnsi" w:hAnsiTheme="minorHAnsi" w:cstheme="minorHAnsi"/>
                <w:sz w:val="20"/>
                <w:szCs w:val="22"/>
              </w:rPr>
            </w:pPr>
          </w:p>
        </w:tc>
        <w:tc>
          <w:tcPr>
            <w:tcW w:w="900" w:type="dxa"/>
            <w:tcBorders>
              <w:top w:val="nil"/>
              <w:left w:val="single" w:sz="8" w:space="0" w:color="76923C" w:themeColor="accent3" w:themeShade="BF"/>
              <w:bottom w:val="nil"/>
              <w:right w:val="single" w:sz="8" w:space="0" w:color="76923C" w:themeColor="accent3" w:themeShade="BF"/>
            </w:tcBorders>
            <w:shd w:val="clear" w:color="auto" w:fill="auto"/>
            <w:noWrap/>
            <w:vAlign w:val="center"/>
          </w:tcPr>
          <w:p w14:paraId="120FF2C4" w14:textId="77777777" w:rsidR="00645260" w:rsidRPr="00FD1CCE" w:rsidRDefault="00645260" w:rsidP="00FD1CCE">
            <w:pPr>
              <w:pStyle w:val="NoSpacing"/>
              <w:jc w:val="center"/>
              <w:rPr>
                <w:rFonts w:asciiTheme="minorHAnsi" w:hAnsiTheme="minorHAnsi" w:cstheme="minorHAnsi"/>
                <w:sz w:val="20"/>
                <w:szCs w:val="22"/>
              </w:rPr>
            </w:pPr>
          </w:p>
        </w:tc>
        <w:tc>
          <w:tcPr>
            <w:tcW w:w="990" w:type="dxa"/>
            <w:tcBorders>
              <w:top w:val="nil"/>
              <w:left w:val="single" w:sz="8" w:space="0" w:color="76923C" w:themeColor="accent3" w:themeShade="BF"/>
              <w:bottom w:val="nil"/>
              <w:right w:val="single" w:sz="4" w:space="0" w:color="auto"/>
            </w:tcBorders>
            <w:shd w:val="clear" w:color="auto" w:fill="auto"/>
            <w:noWrap/>
            <w:vAlign w:val="center"/>
          </w:tcPr>
          <w:p w14:paraId="08E11316" w14:textId="5AE2C54D"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r>
      <w:tr w:rsidR="00645260" w:rsidRPr="000D13B3" w14:paraId="77E47705" w14:textId="77777777" w:rsidTr="00FD1CCE">
        <w:trPr>
          <w:trHeight w:val="288"/>
        </w:trPr>
        <w:tc>
          <w:tcPr>
            <w:tcW w:w="4590" w:type="dxa"/>
            <w:tcBorders>
              <w:top w:val="nil"/>
              <w:left w:val="nil"/>
              <w:bottom w:val="nil"/>
              <w:right w:val="nil"/>
            </w:tcBorders>
            <w:shd w:val="clear" w:color="auto" w:fill="auto"/>
            <w:noWrap/>
            <w:vAlign w:val="center"/>
          </w:tcPr>
          <w:p w14:paraId="0FBA2085" w14:textId="084C2AC1" w:rsidR="00645260" w:rsidRPr="00FD1CCE" w:rsidRDefault="00645260" w:rsidP="00FD1CCE">
            <w:pPr>
              <w:pStyle w:val="NoSpacing"/>
              <w:rPr>
                <w:rFonts w:asciiTheme="minorHAnsi" w:hAnsiTheme="minorHAnsi" w:cstheme="minorHAnsi"/>
                <w:sz w:val="20"/>
                <w:szCs w:val="22"/>
              </w:rPr>
            </w:pPr>
            <w:r w:rsidRPr="00FD1CCE">
              <w:rPr>
                <w:rFonts w:asciiTheme="minorHAnsi" w:hAnsiTheme="minorHAnsi" w:cstheme="minorHAnsi"/>
                <w:bCs/>
                <w:sz w:val="20"/>
                <w:szCs w:val="22"/>
              </w:rPr>
              <w:t>Lava Beds National Monument</w:t>
            </w:r>
          </w:p>
        </w:tc>
        <w:tc>
          <w:tcPr>
            <w:tcW w:w="990" w:type="dxa"/>
            <w:tcBorders>
              <w:top w:val="nil"/>
              <w:left w:val="nil"/>
              <w:bottom w:val="nil"/>
              <w:right w:val="single" w:sz="8" w:space="0" w:color="76923C" w:themeColor="accent3" w:themeShade="BF"/>
            </w:tcBorders>
            <w:shd w:val="clear" w:color="auto" w:fill="auto"/>
            <w:noWrap/>
            <w:vAlign w:val="center"/>
          </w:tcPr>
          <w:p w14:paraId="727E4EFA" w14:textId="6131D0B2"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vAlign w:val="center"/>
          </w:tcPr>
          <w:p w14:paraId="72A8C3A7" w14:textId="77777777" w:rsidR="00645260" w:rsidRPr="00FD1CCE" w:rsidRDefault="00645260" w:rsidP="00FD1CCE">
            <w:pPr>
              <w:pStyle w:val="NoSpacing"/>
              <w:jc w:val="center"/>
              <w:rPr>
                <w:rFonts w:asciiTheme="minorHAnsi" w:hAnsiTheme="minorHAnsi" w:cstheme="minorHAnsi"/>
                <w:sz w:val="20"/>
                <w:szCs w:val="22"/>
              </w:rPr>
            </w:pPr>
          </w:p>
        </w:tc>
        <w:tc>
          <w:tcPr>
            <w:tcW w:w="900" w:type="dxa"/>
            <w:tcBorders>
              <w:top w:val="nil"/>
              <w:left w:val="single" w:sz="8" w:space="0" w:color="76923C" w:themeColor="accent3" w:themeShade="BF"/>
              <w:bottom w:val="nil"/>
              <w:right w:val="single" w:sz="8" w:space="0" w:color="76923C" w:themeColor="accent3" w:themeShade="BF"/>
            </w:tcBorders>
            <w:shd w:val="clear" w:color="auto" w:fill="auto"/>
            <w:noWrap/>
            <w:vAlign w:val="center"/>
          </w:tcPr>
          <w:p w14:paraId="4F66E12B" w14:textId="77777777" w:rsidR="00645260" w:rsidRPr="00FD1CCE" w:rsidRDefault="00645260" w:rsidP="00FD1CCE">
            <w:pPr>
              <w:pStyle w:val="NoSpacing"/>
              <w:jc w:val="center"/>
              <w:rPr>
                <w:rFonts w:asciiTheme="minorHAnsi" w:hAnsiTheme="minorHAnsi" w:cstheme="minorHAnsi"/>
                <w:sz w:val="20"/>
                <w:szCs w:val="22"/>
              </w:rPr>
            </w:pPr>
          </w:p>
        </w:tc>
        <w:tc>
          <w:tcPr>
            <w:tcW w:w="990" w:type="dxa"/>
            <w:tcBorders>
              <w:top w:val="nil"/>
              <w:left w:val="single" w:sz="8" w:space="0" w:color="76923C" w:themeColor="accent3" w:themeShade="BF"/>
              <w:bottom w:val="nil"/>
              <w:right w:val="single" w:sz="4" w:space="0" w:color="auto"/>
            </w:tcBorders>
            <w:shd w:val="clear" w:color="auto" w:fill="auto"/>
            <w:noWrap/>
            <w:vAlign w:val="center"/>
          </w:tcPr>
          <w:p w14:paraId="38D90012" w14:textId="5798DA4E"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r>
      <w:tr w:rsidR="00645260" w:rsidRPr="000D13B3" w14:paraId="2D1E1335" w14:textId="77777777" w:rsidTr="00FD1CCE">
        <w:trPr>
          <w:trHeight w:val="270"/>
        </w:trPr>
        <w:tc>
          <w:tcPr>
            <w:tcW w:w="4590" w:type="dxa"/>
            <w:tcBorders>
              <w:top w:val="nil"/>
              <w:left w:val="nil"/>
              <w:bottom w:val="nil"/>
              <w:right w:val="nil"/>
            </w:tcBorders>
            <w:shd w:val="clear" w:color="auto" w:fill="auto"/>
            <w:noWrap/>
            <w:vAlign w:val="center"/>
          </w:tcPr>
          <w:p w14:paraId="60C288AA" w14:textId="6D10DC31" w:rsidR="00645260" w:rsidRPr="00FD1CCE" w:rsidRDefault="00645260" w:rsidP="00FD1CCE">
            <w:pPr>
              <w:pStyle w:val="NoSpacing"/>
              <w:rPr>
                <w:rFonts w:asciiTheme="minorHAnsi" w:hAnsiTheme="minorHAnsi" w:cstheme="minorHAnsi"/>
                <w:sz w:val="20"/>
                <w:szCs w:val="22"/>
              </w:rPr>
            </w:pPr>
            <w:r w:rsidRPr="00FD1CCE">
              <w:rPr>
                <w:rFonts w:asciiTheme="minorHAnsi" w:hAnsiTheme="minorHAnsi" w:cstheme="minorHAnsi"/>
                <w:sz w:val="20"/>
                <w:szCs w:val="22"/>
              </w:rPr>
              <w:t>Carlsbad Caverns</w:t>
            </w:r>
          </w:p>
        </w:tc>
        <w:tc>
          <w:tcPr>
            <w:tcW w:w="990" w:type="dxa"/>
            <w:tcBorders>
              <w:top w:val="nil"/>
              <w:left w:val="nil"/>
              <w:bottom w:val="nil"/>
              <w:right w:val="single" w:sz="8" w:space="0" w:color="76923C" w:themeColor="accent3" w:themeShade="BF"/>
            </w:tcBorders>
            <w:shd w:val="clear" w:color="auto" w:fill="auto"/>
            <w:noWrap/>
            <w:vAlign w:val="center"/>
          </w:tcPr>
          <w:p w14:paraId="2201B8D4" w14:textId="0F01C453" w:rsidR="00645260" w:rsidRPr="00FD1CCE" w:rsidRDefault="008C428F"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125</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vAlign w:val="center"/>
          </w:tcPr>
          <w:p w14:paraId="371C6A0B" w14:textId="7057CAFF" w:rsidR="00645260" w:rsidRPr="00FD1CCE" w:rsidRDefault="008C428F"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50</w:t>
            </w:r>
          </w:p>
        </w:tc>
        <w:tc>
          <w:tcPr>
            <w:tcW w:w="900" w:type="dxa"/>
            <w:tcBorders>
              <w:top w:val="nil"/>
              <w:left w:val="single" w:sz="8" w:space="0" w:color="76923C" w:themeColor="accent3" w:themeShade="BF"/>
              <w:bottom w:val="nil"/>
              <w:right w:val="single" w:sz="8" w:space="0" w:color="76923C" w:themeColor="accent3" w:themeShade="BF"/>
            </w:tcBorders>
            <w:shd w:val="clear" w:color="auto" w:fill="auto"/>
            <w:noWrap/>
            <w:vAlign w:val="center"/>
          </w:tcPr>
          <w:p w14:paraId="581CF758" w14:textId="77777777" w:rsidR="00645260" w:rsidRPr="00FD1CCE" w:rsidRDefault="00645260" w:rsidP="00FD1CCE">
            <w:pPr>
              <w:pStyle w:val="NoSpacing"/>
              <w:jc w:val="center"/>
              <w:rPr>
                <w:rFonts w:asciiTheme="minorHAnsi" w:hAnsiTheme="minorHAnsi" w:cstheme="minorHAnsi"/>
                <w:sz w:val="20"/>
                <w:szCs w:val="22"/>
              </w:rPr>
            </w:pPr>
          </w:p>
        </w:tc>
        <w:tc>
          <w:tcPr>
            <w:tcW w:w="990" w:type="dxa"/>
            <w:tcBorders>
              <w:top w:val="nil"/>
              <w:left w:val="single" w:sz="8" w:space="0" w:color="76923C" w:themeColor="accent3" w:themeShade="BF"/>
              <w:bottom w:val="nil"/>
              <w:right w:val="single" w:sz="4" w:space="0" w:color="auto"/>
            </w:tcBorders>
            <w:shd w:val="clear" w:color="auto" w:fill="auto"/>
            <w:noWrap/>
            <w:vAlign w:val="center"/>
          </w:tcPr>
          <w:p w14:paraId="6A49D284" w14:textId="4E6BA96D"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r>
      <w:tr w:rsidR="00645260" w:rsidRPr="000D13B3" w14:paraId="3537C272" w14:textId="77777777" w:rsidTr="00FD1CCE">
        <w:trPr>
          <w:trHeight w:val="270"/>
        </w:trPr>
        <w:tc>
          <w:tcPr>
            <w:tcW w:w="4590" w:type="dxa"/>
            <w:tcBorders>
              <w:top w:val="nil"/>
              <w:left w:val="nil"/>
              <w:bottom w:val="nil"/>
              <w:right w:val="nil"/>
            </w:tcBorders>
            <w:shd w:val="clear" w:color="auto" w:fill="auto"/>
            <w:noWrap/>
            <w:vAlign w:val="center"/>
          </w:tcPr>
          <w:p w14:paraId="0FF07EFB" w14:textId="3ADC38D7" w:rsidR="00645260" w:rsidRPr="00FD1CCE" w:rsidRDefault="00645260" w:rsidP="00FD1CCE">
            <w:pPr>
              <w:pStyle w:val="NoSpacing"/>
              <w:rPr>
                <w:rFonts w:asciiTheme="minorHAnsi" w:hAnsiTheme="minorHAnsi" w:cstheme="minorHAnsi"/>
                <w:sz w:val="20"/>
                <w:szCs w:val="22"/>
              </w:rPr>
            </w:pPr>
            <w:r w:rsidRPr="00FD1CCE">
              <w:rPr>
                <w:rFonts w:asciiTheme="minorHAnsi" w:hAnsiTheme="minorHAnsi" w:cstheme="minorHAnsi"/>
                <w:sz w:val="20"/>
                <w:szCs w:val="22"/>
              </w:rPr>
              <w:t>El Malpais</w:t>
            </w:r>
          </w:p>
        </w:tc>
        <w:tc>
          <w:tcPr>
            <w:tcW w:w="990" w:type="dxa"/>
            <w:tcBorders>
              <w:top w:val="nil"/>
              <w:left w:val="nil"/>
              <w:bottom w:val="nil"/>
              <w:right w:val="single" w:sz="8" w:space="0" w:color="76923C" w:themeColor="accent3" w:themeShade="BF"/>
            </w:tcBorders>
            <w:shd w:val="clear" w:color="auto" w:fill="auto"/>
            <w:noWrap/>
            <w:vAlign w:val="center"/>
          </w:tcPr>
          <w:p w14:paraId="18442918" w14:textId="77777777" w:rsidR="00645260" w:rsidRPr="00FD1CCE" w:rsidRDefault="00645260" w:rsidP="00FD1CCE">
            <w:pPr>
              <w:pStyle w:val="NoSpacing"/>
              <w:jc w:val="center"/>
              <w:rPr>
                <w:rFonts w:asciiTheme="minorHAnsi" w:hAnsiTheme="minorHAnsi" w:cstheme="minorHAnsi"/>
                <w:sz w:val="20"/>
                <w:szCs w:val="22"/>
              </w:rPr>
            </w:pP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vAlign w:val="center"/>
          </w:tcPr>
          <w:p w14:paraId="09E94341" w14:textId="21FFFA51"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c>
          <w:tcPr>
            <w:tcW w:w="900" w:type="dxa"/>
            <w:tcBorders>
              <w:top w:val="nil"/>
              <w:left w:val="single" w:sz="8" w:space="0" w:color="76923C" w:themeColor="accent3" w:themeShade="BF"/>
              <w:bottom w:val="nil"/>
              <w:right w:val="single" w:sz="8" w:space="0" w:color="76923C" w:themeColor="accent3" w:themeShade="BF"/>
            </w:tcBorders>
            <w:shd w:val="clear" w:color="auto" w:fill="auto"/>
            <w:noWrap/>
            <w:vAlign w:val="center"/>
          </w:tcPr>
          <w:p w14:paraId="54C5DDAB" w14:textId="77777777" w:rsidR="00645260" w:rsidRPr="00FD1CCE" w:rsidRDefault="00645260" w:rsidP="00FD1CCE">
            <w:pPr>
              <w:pStyle w:val="NoSpacing"/>
              <w:jc w:val="center"/>
              <w:rPr>
                <w:rFonts w:asciiTheme="minorHAnsi" w:hAnsiTheme="minorHAnsi" w:cstheme="minorHAnsi"/>
                <w:sz w:val="20"/>
                <w:szCs w:val="22"/>
              </w:rPr>
            </w:pPr>
          </w:p>
        </w:tc>
        <w:tc>
          <w:tcPr>
            <w:tcW w:w="990" w:type="dxa"/>
            <w:tcBorders>
              <w:top w:val="nil"/>
              <w:left w:val="single" w:sz="8" w:space="0" w:color="76923C" w:themeColor="accent3" w:themeShade="BF"/>
              <w:bottom w:val="nil"/>
              <w:right w:val="single" w:sz="4" w:space="0" w:color="auto"/>
            </w:tcBorders>
            <w:shd w:val="clear" w:color="auto" w:fill="auto"/>
            <w:noWrap/>
            <w:vAlign w:val="center"/>
          </w:tcPr>
          <w:p w14:paraId="45D5C6C8" w14:textId="6F3D9B83"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r>
      <w:tr w:rsidR="00645260" w:rsidRPr="000D13B3" w14:paraId="5E30616B" w14:textId="77777777" w:rsidTr="00FD1CCE">
        <w:trPr>
          <w:trHeight w:val="90"/>
        </w:trPr>
        <w:tc>
          <w:tcPr>
            <w:tcW w:w="4590" w:type="dxa"/>
            <w:tcBorders>
              <w:top w:val="nil"/>
              <w:left w:val="nil"/>
              <w:bottom w:val="nil"/>
              <w:right w:val="nil"/>
            </w:tcBorders>
            <w:shd w:val="clear" w:color="auto" w:fill="auto"/>
            <w:noWrap/>
            <w:vAlign w:val="center"/>
          </w:tcPr>
          <w:p w14:paraId="3231E714" w14:textId="2D7D5F75" w:rsidR="00645260" w:rsidRPr="00FD1CCE" w:rsidRDefault="00645260" w:rsidP="00FD1CCE">
            <w:pPr>
              <w:pStyle w:val="NoSpacing"/>
              <w:rPr>
                <w:rFonts w:asciiTheme="minorHAnsi" w:hAnsiTheme="minorHAnsi" w:cstheme="minorHAnsi"/>
                <w:sz w:val="20"/>
                <w:szCs w:val="22"/>
              </w:rPr>
            </w:pPr>
            <w:r w:rsidRPr="00FD1CCE">
              <w:rPr>
                <w:rFonts w:asciiTheme="minorHAnsi" w:hAnsiTheme="minorHAnsi" w:cstheme="minorHAnsi"/>
                <w:sz w:val="20"/>
                <w:szCs w:val="22"/>
              </w:rPr>
              <w:t>Wind Cave</w:t>
            </w:r>
          </w:p>
        </w:tc>
        <w:tc>
          <w:tcPr>
            <w:tcW w:w="990" w:type="dxa"/>
            <w:tcBorders>
              <w:top w:val="nil"/>
              <w:left w:val="nil"/>
              <w:bottom w:val="nil"/>
              <w:right w:val="single" w:sz="8" w:space="0" w:color="76923C" w:themeColor="accent3" w:themeShade="BF"/>
            </w:tcBorders>
            <w:shd w:val="clear" w:color="auto" w:fill="auto"/>
            <w:noWrap/>
            <w:vAlign w:val="center"/>
          </w:tcPr>
          <w:p w14:paraId="3F7AB56B" w14:textId="77777777" w:rsidR="00645260" w:rsidRPr="00FD1CCE" w:rsidRDefault="00645260" w:rsidP="00FD1CCE">
            <w:pPr>
              <w:pStyle w:val="NoSpacing"/>
              <w:jc w:val="center"/>
              <w:rPr>
                <w:rFonts w:asciiTheme="minorHAnsi" w:hAnsiTheme="minorHAnsi" w:cstheme="minorHAnsi"/>
                <w:sz w:val="20"/>
                <w:szCs w:val="22"/>
              </w:rPr>
            </w:pP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vAlign w:val="center"/>
          </w:tcPr>
          <w:p w14:paraId="618EAAD4" w14:textId="5DA25A2F"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125</w:t>
            </w:r>
          </w:p>
        </w:tc>
        <w:tc>
          <w:tcPr>
            <w:tcW w:w="900" w:type="dxa"/>
            <w:tcBorders>
              <w:top w:val="nil"/>
              <w:left w:val="single" w:sz="8" w:space="0" w:color="76923C" w:themeColor="accent3" w:themeShade="BF"/>
              <w:bottom w:val="nil"/>
              <w:right w:val="single" w:sz="8" w:space="0" w:color="76923C" w:themeColor="accent3" w:themeShade="BF"/>
            </w:tcBorders>
            <w:shd w:val="clear" w:color="auto" w:fill="auto"/>
            <w:noWrap/>
            <w:vAlign w:val="center"/>
          </w:tcPr>
          <w:p w14:paraId="393C6281" w14:textId="77777777" w:rsidR="00645260" w:rsidRPr="00FD1CCE" w:rsidRDefault="00645260" w:rsidP="00FD1CCE">
            <w:pPr>
              <w:pStyle w:val="NoSpacing"/>
              <w:jc w:val="center"/>
              <w:rPr>
                <w:rFonts w:asciiTheme="minorHAnsi" w:hAnsiTheme="minorHAnsi" w:cstheme="minorHAnsi"/>
                <w:sz w:val="20"/>
                <w:szCs w:val="22"/>
              </w:rPr>
            </w:pPr>
          </w:p>
        </w:tc>
        <w:tc>
          <w:tcPr>
            <w:tcW w:w="990" w:type="dxa"/>
            <w:tcBorders>
              <w:top w:val="nil"/>
              <w:left w:val="single" w:sz="8" w:space="0" w:color="76923C" w:themeColor="accent3" w:themeShade="BF"/>
              <w:bottom w:val="nil"/>
              <w:right w:val="single" w:sz="4" w:space="0" w:color="auto"/>
            </w:tcBorders>
            <w:shd w:val="clear" w:color="auto" w:fill="auto"/>
            <w:noWrap/>
            <w:vAlign w:val="center"/>
          </w:tcPr>
          <w:p w14:paraId="5C9BC062" w14:textId="43918653"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r>
      <w:tr w:rsidR="00645260" w:rsidRPr="000D13B3" w14:paraId="3B381FE5" w14:textId="77777777" w:rsidTr="00FD1CCE">
        <w:trPr>
          <w:trHeight w:val="180"/>
        </w:trPr>
        <w:tc>
          <w:tcPr>
            <w:tcW w:w="4590" w:type="dxa"/>
            <w:tcBorders>
              <w:top w:val="nil"/>
              <w:left w:val="nil"/>
              <w:bottom w:val="nil"/>
              <w:right w:val="nil"/>
            </w:tcBorders>
            <w:shd w:val="clear" w:color="auto" w:fill="auto"/>
            <w:noWrap/>
            <w:vAlign w:val="center"/>
          </w:tcPr>
          <w:p w14:paraId="7EE23C63" w14:textId="3DC3CCB1" w:rsidR="00645260" w:rsidRPr="00FD1CCE" w:rsidRDefault="00645260" w:rsidP="00FD1CCE">
            <w:pPr>
              <w:pStyle w:val="NoSpacing"/>
              <w:rPr>
                <w:rFonts w:asciiTheme="minorHAnsi" w:hAnsiTheme="minorHAnsi" w:cstheme="minorHAnsi"/>
                <w:sz w:val="20"/>
                <w:szCs w:val="22"/>
              </w:rPr>
            </w:pPr>
            <w:r w:rsidRPr="00FD1CCE">
              <w:rPr>
                <w:rFonts w:asciiTheme="minorHAnsi" w:hAnsiTheme="minorHAnsi" w:cstheme="minorHAnsi"/>
                <w:sz w:val="20"/>
                <w:szCs w:val="22"/>
              </w:rPr>
              <w:t>Jewel Cave</w:t>
            </w:r>
          </w:p>
        </w:tc>
        <w:tc>
          <w:tcPr>
            <w:tcW w:w="990" w:type="dxa"/>
            <w:tcBorders>
              <w:top w:val="nil"/>
              <w:left w:val="nil"/>
              <w:bottom w:val="nil"/>
              <w:right w:val="single" w:sz="8" w:space="0" w:color="76923C" w:themeColor="accent3" w:themeShade="BF"/>
            </w:tcBorders>
            <w:shd w:val="clear" w:color="auto" w:fill="auto"/>
            <w:noWrap/>
            <w:vAlign w:val="center"/>
          </w:tcPr>
          <w:p w14:paraId="4833A95C" w14:textId="77777777" w:rsidR="00645260" w:rsidRPr="00FD1CCE" w:rsidRDefault="00645260" w:rsidP="00FD1CCE">
            <w:pPr>
              <w:pStyle w:val="NoSpacing"/>
              <w:jc w:val="center"/>
              <w:rPr>
                <w:rFonts w:asciiTheme="minorHAnsi" w:hAnsiTheme="minorHAnsi" w:cstheme="minorHAnsi"/>
                <w:sz w:val="20"/>
                <w:szCs w:val="22"/>
              </w:rPr>
            </w:pP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vAlign w:val="center"/>
          </w:tcPr>
          <w:p w14:paraId="00F510F5" w14:textId="06291A52"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c>
          <w:tcPr>
            <w:tcW w:w="900" w:type="dxa"/>
            <w:tcBorders>
              <w:top w:val="nil"/>
              <w:left w:val="single" w:sz="8" w:space="0" w:color="76923C" w:themeColor="accent3" w:themeShade="BF"/>
              <w:bottom w:val="nil"/>
              <w:right w:val="single" w:sz="8" w:space="0" w:color="76923C" w:themeColor="accent3" w:themeShade="BF"/>
            </w:tcBorders>
            <w:shd w:val="clear" w:color="auto" w:fill="auto"/>
            <w:noWrap/>
            <w:vAlign w:val="center"/>
          </w:tcPr>
          <w:p w14:paraId="54983502" w14:textId="77777777" w:rsidR="00645260" w:rsidRPr="00FD1CCE" w:rsidRDefault="00645260" w:rsidP="00FD1CCE">
            <w:pPr>
              <w:pStyle w:val="NoSpacing"/>
              <w:jc w:val="center"/>
              <w:rPr>
                <w:rFonts w:asciiTheme="minorHAnsi" w:hAnsiTheme="minorHAnsi" w:cstheme="minorHAnsi"/>
                <w:sz w:val="20"/>
                <w:szCs w:val="22"/>
              </w:rPr>
            </w:pPr>
          </w:p>
        </w:tc>
        <w:tc>
          <w:tcPr>
            <w:tcW w:w="990" w:type="dxa"/>
            <w:tcBorders>
              <w:top w:val="nil"/>
              <w:left w:val="single" w:sz="8" w:space="0" w:color="76923C" w:themeColor="accent3" w:themeShade="BF"/>
              <w:bottom w:val="nil"/>
              <w:right w:val="single" w:sz="4" w:space="0" w:color="auto"/>
            </w:tcBorders>
            <w:shd w:val="clear" w:color="auto" w:fill="auto"/>
            <w:noWrap/>
            <w:vAlign w:val="center"/>
          </w:tcPr>
          <w:p w14:paraId="6E367BCB" w14:textId="2A3ACA87"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r>
      <w:tr w:rsidR="00645260" w:rsidRPr="000D13B3" w14:paraId="62AD91AF" w14:textId="77777777" w:rsidTr="00FD1CCE">
        <w:trPr>
          <w:trHeight w:val="423"/>
        </w:trPr>
        <w:tc>
          <w:tcPr>
            <w:tcW w:w="4590" w:type="dxa"/>
            <w:tcBorders>
              <w:top w:val="nil"/>
              <w:left w:val="nil"/>
              <w:right w:val="nil"/>
            </w:tcBorders>
            <w:shd w:val="clear" w:color="auto" w:fill="auto"/>
            <w:noWrap/>
            <w:vAlign w:val="center"/>
          </w:tcPr>
          <w:p w14:paraId="211714CD" w14:textId="1B907D31" w:rsidR="00645260" w:rsidRPr="00FD1CCE" w:rsidRDefault="00645260" w:rsidP="00FD1CCE">
            <w:pPr>
              <w:pStyle w:val="NoSpacing"/>
              <w:rPr>
                <w:rFonts w:asciiTheme="minorHAnsi" w:hAnsiTheme="minorHAnsi" w:cstheme="minorHAnsi"/>
                <w:sz w:val="20"/>
                <w:szCs w:val="22"/>
              </w:rPr>
            </w:pPr>
            <w:r w:rsidRPr="00FD1CCE">
              <w:rPr>
                <w:rFonts w:asciiTheme="minorHAnsi" w:hAnsiTheme="minorHAnsi" w:cstheme="minorHAnsi"/>
                <w:sz w:val="20"/>
                <w:szCs w:val="22"/>
              </w:rPr>
              <w:t>Mammoth Cave</w:t>
            </w:r>
          </w:p>
        </w:tc>
        <w:tc>
          <w:tcPr>
            <w:tcW w:w="990" w:type="dxa"/>
            <w:tcBorders>
              <w:top w:val="nil"/>
              <w:left w:val="nil"/>
              <w:right w:val="single" w:sz="8" w:space="0" w:color="76923C" w:themeColor="accent3" w:themeShade="BF"/>
            </w:tcBorders>
            <w:shd w:val="clear" w:color="auto" w:fill="auto"/>
            <w:noWrap/>
            <w:vAlign w:val="center"/>
          </w:tcPr>
          <w:p w14:paraId="0D85C7A1" w14:textId="77777777" w:rsidR="00645260" w:rsidRPr="00FD1CCE" w:rsidRDefault="00645260" w:rsidP="00FD1CCE">
            <w:pPr>
              <w:pStyle w:val="NoSpacing"/>
              <w:jc w:val="center"/>
              <w:rPr>
                <w:rFonts w:asciiTheme="minorHAnsi" w:hAnsiTheme="minorHAnsi" w:cstheme="minorHAnsi"/>
                <w:sz w:val="20"/>
                <w:szCs w:val="22"/>
              </w:rPr>
            </w:pPr>
          </w:p>
        </w:tc>
        <w:tc>
          <w:tcPr>
            <w:tcW w:w="1170" w:type="dxa"/>
            <w:tcBorders>
              <w:top w:val="nil"/>
              <w:left w:val="single" w:sz="8" w:space="0" w:color="76923C" w:themeColor="accent3" w:themeShade="BF"/>
              <w:right w:val="single" w:sz="8" w:space="0" w:color="76923C" w:themeColor="accent3" w:themeShade="BF"/>
            </w:tcBorders>
            <w:shd w:val="clear" w:color="auto" w:fill="auto"/>
            <w:vAlign w:val="center"/>
          </w:tcPr>
          <w:p w14:paraId="60482615" w14:textId="4BCE6224" w:rsidR="00645260" w:rsidRPr="00FD1CCE" w:rsidRDefault="008C428F"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25</w:t>
            </w:r>
          </w:p>
        </w:tc>
        <w:tc>
          <w:tcPr>
            <w:tcW w:w="900" w:type="dxa"/>
            <w:tcBorders>
              <w:top w:val="nil"/>
              <w:left w:val="single" w:sz="8" w:space="0" w:color="76923C" w:themeColor="accent3" w:themeShade="BF"/>
              <w:right w:val="single" w:sz="8" w:space="0" w:color="76923C" w:themeColor="accent3" w:themeShade="BF"/>
            </w:tcBorders>
            <w:shd w:val="clear" w:color="auto" w:fill="auto"/>
            <w:noWrap/>
            <w:vAlign w:val="center"/>
          </w:tcPr>
          <w:p w14:paraId="4AE9CF1E" w14:textId="2301720D" w:rsidR="00645260" w:rsidRPr="00FD1CCE" w:rsidRDefault="008C428F"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150</w:t>
            </w:r>
          </w:p>
        </w:tc>
        <w:tc>
          <w:tcPr>
            <w:tcW w:w="990" w:type="dxa"/>
            <w:tcBorders>
              <w:top w:val="nil"/>
              <w:left w:val="single" w:sz="8" w:space="0" w:color="76923C" w:themeColor="accent3" w:themeShade="BF"/>
              <w:right w:val="single" w:sz="4" w:space="0" w:color="auto"/>
            </w:tcBorders>
            <w:shd w:val="clear" w:color="auto" w:fill="auto"/>
            <w:noWrap/>
            <w:vAlign w:val="center"/>
          </w:tcPr>
          <w:p w14:paraId="06BB836D" w14:textId="203F9E46"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r>
      <w:tr w:rsidR="00645260" w:rsidRPr="000D13B3" w14:paraId="5F25FC72" w14:textId="77777777" w:rsidTr="00FD1CCE">
        <w:trPr>
          <w:trHeight w:val="80"/>
        </w:trPr>
        <w:tc>
          <w:tcPr>
            <w:tcW w:w="4590" w:type="dxa"/>
            <w:tcBorders>
              <w:top w:val="nil"/>
              <w:left w:val="nil"/>
              <w:bottom w:val="single" w:sz="4" w:space="0" w:color="auto"/>
              <w:right w:val="nil"/>
            </w:tcBorders>
            <w:shd w:val="clear" w:color="auto" w:fill="auto"/>
            <w:noWrap/>
            <w:vAlign w:val="center"/>
          </w:tcPr>
          <w:p w14:paraId="37BAE368" w14:textId="00A2639D" w:rsidR="00645260" w:rsidRPr="00FD1CCE" w:rsidRDefault="00645260" w:rsidP="00FD1CCE">
            <w:pPr>
              <w:pStyle w:val="NoSpacing"/>
              <w:rPr>
                <w:rFonts w:asciiTheme="minorHAnsi" w:hAnsiTheme="minorHAnsi" w:cstheme="minorHAnsi"/>
                <w:sz w:val="20"/>
                <w:szCs w:val="22"/>
              </w:rPr>
            </w:pPr>
            <w:r w:rsidRPr="00FD1CCE">
              <w:rPr>
                <w:rFonts w:asciiTheme="minorHAnsi" w:hAnsiTheme="minorHAnsi" w:cstheme="minorHAnsi"/>
                <w:sz w:val="20"/>
                <w:szCs w:val="22"/>
              </w:rPr>
              <w:t>Cumberland Gap</w:t>
            </w:r>
          </w:p>
        </w:tc>
        <w:tc>
          <w:tcPr>
            <w:tcW w:w="990" w:type="dxa"/>
            <w:tcBorders>
              <w:top w:val="nil"/>
              <w:left w:val="nil"/>
              <w:bottom w:val="single" w:sz="4" w:space="0" w:color="auto"/>
              <w:right w:val="single" w:sz="8" w:space="0" w:color="76923C" w:themeColor="accent3" w:themeShade="BF"/>
            </w:tcBorders>
            <w:shd w:val="clear" w:color="auto" w:fill="auto"/>
            <w:noWrap/>
            <w:vAlign w:val="center"/>
          </w:tcPr>
          <w:p w14:paraId="17B2D7CA" w14:textId="77777777" w:rsidR="00645260" w:rsidRPr="00FD1CCE" w:rsidRDefault="00645260" w:rsidP="00FD1CCE">
            <w:pPr>
              <w:pStyle w:val="NoSpacing"/>
              <w:jc w:val="center"/>
              <w:rPr>
                <w:rFonts w:asciiTheme="minorHAnsi" w:hAnsiTheme="minorHAnsi" w:cstheme="minorHAnsi"/>
                <w:sz w:val="20"/>
                <w:szCs w:val="22"/>
              </w:rPr>
            </w:pPr>
          </w:p>
        </w:tc>
        <w:tc>
          <w:tcPr>
            <w:tcW w:w="1170" w:type="dxa"/>
            <w:tcBorders>
              <w:top w:val="nil"/>
              <w:left w:val="single" w:sz="8" w:space="0" w:color="76923C" w:themeColor="accent3" w:themeShade="BF"/>
              <w:bottom w:val="single" w:sz="4" w:space="0" w:color="auto"/>
              <w:right w:val="single" w:sz="8" w:space="0" w:color="76923C" w:themeColor="accent3" w:themeShade="BF"/>
            </w:tcBorders>
            <w:shd w:val="clear" w:color="auto" w:fill="auto"/>
            <w:vAlign w:val="center"/>
          </w:tcPr>
          <w:p w14:paraId="430D0D0A" w14:textId="77777777" w:rsidR="00645260" w:rsidRPr="00FD1CCE" w:rsidRDefault="00645260" w:rsidP="00FD1CCE">
            <w:pPr>
              <w:pStyle w:val="NoSpacing"/>
              <w:jc w:val="center"/>
              <w:rPr>
                <w:rFonts w:asciiTheme="minorHAnsi" w:hAnsiTheme="minorHAnsi" w:cstheme="minorHAnsi"/>
                <w:sz w:val="20"/>
                <w:szCs w:val="22"/>
              </w:rPr>
            </w:pPr>
          </w:p>
        </w:tc>
        <w:tc>
          <w:tcPr>
            <w:tcW w:w="900" w:type="dxa"/>
            <w:tcBorders>
              <w:top w:val="nil"/>
              <w:left w:val="single" w:sz="8" w:space="0" w:color="76923C" w:themeColor="accent3" w:themeShade="BF"/>
              <w:bottom w:val="single" w:sz="4" w:space="0" w:color="auto"/>
              <w:right w:val="single" w:sz="8" w:space="0" w:color="76923C" w:themeColor="accent3" w:themeShade="BF"/>
            </w:tcBorders>
            <w:shd w:val="clear" w:color="auto" w:fill="auto"/>
            <w:noWrap/>
            <w:vAlign w:val="center"/>
          </w:tcPr>
          <w:p w14:paraId="66BA1C5C" w14:textId="6CB7E163"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75</w:t>
            </w:r>
          </w:p>
        </w:tc>
        <w:tc>
          <w:tcPr>
            <w:tcW w:w="990" w:type="dxa"/>
            <w:tcBorders>
              <w:top w:val="nil"/>
              <w:left w:val="single" w:sz="8" w:space="0" w:color="76923C" w:themeColor="accent3" w:themeShade="BF"/>
              <w:bottom w:val="single" w:sz="4" w:space="0" w:color="auto"/>
              <w:right w:val="single" w:sz="4" w:space="0" w:color="auto"/>
            </w:tcBorders>
            <w:shd w:val="clear" w:color="auto" w:fill="auto"/>
            <w:noWrap/>
            <w:vAlign w:val="center"/>
          </w:tcPr>
          <w:p w14:paraId="0CDEEC90" w14:textId="10E4A1FB" w:rsidR="00645260" w:rsidRPr="00FD1CCE" w:rsidRDefault="00645260" w:rsidP="00FD1CCE">
            <w:pPr>
              <w:pStyle w:val="NoSpacing"/>
              <w:jc w:val="center"/>
              <w:rPr>
                <w:rFonts w:asciiTheme="minorHAnsi" w:hAnsiTheme="minorHAnsi" w:cstheme="minorHAnsi"/>
                <w:sz w:val="20"/>
                <w:szCs w:val="22"/>
              </w:rPr>
            </w:pPr>
            <w:r w:rsidRPr="00FD1CCE">
              <w:rPr>
                <w:rFonts w:asciiTheme="minorHAnsi" w:hAnsiTheme="minorHAnsi" w:cstheme="minorHAnsi"/>
                <w:sz w:val="20"/>
                <w:szCs w:val="22"/>
              </w:rPr>
              <w:t>1</w:t>
            </w:r>
            <w:r w:rsidR="008C428F" w:rsidRPr="00FD1CCE">
              <w:rPr>
                <w:rFonts w:asciiTheme="minorHAnsi" w:hAnsiTheme="minorHAnsi" w:cstheme="minorHAnsi"/>
                <w:sz w:val="20"/>
                <w:szCs w:val="22"/>
              </w:rPr>
              <w:t>7</w:t>
            </w:r>
            <w:r w:rsidRPr="00FD1CCE">
              <w:rPr>
                <w:rFonts w:asciiTheme="minorHAnsi" w:hAnsiTheme="minorHAnsi" w:cstheme="minorHAnsi"/>
                <w:sz w:val="20"/>
                <w:szCs w:val="22"/>
              </w:rPr>
              <w:t>5</w:t>
            </w:r>
          </w:p>
        </w:tc>
      </w:tr>
    </w:tbl>
    <w:p w14:paraId="4BCF9E47"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0DDA1EA8" w14:textId="181F91D1" w:rsidR="00030EAC" w:rsidRPr="00030EAC" w:rsidRDefault="00BD5A9B" w:rsidP="00030EAC">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The initial contact with visitors will take roughly 1 minute. During this time, the researchers will explain the study</w:t>
      </w:r>
      <w:r w:rsidR="00030EAC">
        <w:rPr>
          <w:rFonts w:cs="Arial"/>
        </w:rPr>
        <w:t xml:space="preserve"> and determine interest of participation.  Visitors who refuse to take the survey will be counted to calculate response rates. </w:t>
      </w:r>
      <w:r w:rsidR="00030EAC" w:rsidRPr="00030EAC">
        <w:rPr>
          <w:rFonts w:cs="Arial"/>
        </w:rPr>
        <w:t xml:space="preserve">If the visitor agrees to participate, one of the interviewers will give the visitor an iPad containing the informed consent document and survey. The survey will be self-administered, and the interviewers will be available to answer any question pertaining to the study. After the respondents complete the survey, the interviewers will give respondents a patch or badge uniquely designed for this project. The survey is expected to take a maximum of 15 minutes to complete. </w:t>
      </w:r>
    </w:p>
    <w:p w14:paraId="71E96C22" w14:textId="77777777" w:rsidR="007D4C26" w:rsidRPr="000D13B3" w:rsidRDefault="007D4C26"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22E641C0"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49D11391" w14:textId="535E9709" w:rsidR="00B64AB5" w:rsidRPr="00B64AB5" w:rsidRDefault="00B64AB5" w:rsidP="00B64AB5">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B64AB5">
        <w:rPr>
          <w:rFonts w:cs="Arial"/>
        </w:rPr>
        <w:t xml:space="preserve">The response rate for this collection is based on </w:t>
      </w:r>
      <w:r>
        <w:rPr>
          <w:rFonts w:cs="Arial"/>
        </w:rPr>
        <w:t>a similar study conducted by Fagan et al. (2018)</w:t>
      </w:r>
      <w:r>
        <w:rPr>
          <w:rStyle w:val="FootnoteReference"/>
          <w:rFonts w:cs="Arial"/>
        </w:rPr>
        <w:footnoteReference w:id="1"/>
      </w:r>
      <w:r>
        <w:rPr>
          <w:rFonts w:cs="Arial"/>
        </w:rPr>
        <w:t xml:space="preserve">. </w:t>
      </w:r>
      <w:r w:rsidRPr="00B64AB5">
        <w:rPr>
          <w:rFonts w:cs="Arial"/>
        </w:rPr>
        <w:t xml:space="preserve"> Based on the survey sample sizes, there will be 95% confidence that the survey findings will be accurate to within 3-5</w:t>
      </w:r>
      <w:r>
        <w:rPr>
          <w:rFonts w:cs="Arial"/>
        </w:rPr>
        <w:t xml:space="preserve"> percentage points. Assuming a 4</w:t>
      </w:r>
      <w:r w:rsidRPr="00B64AB5">
        <w:rPr>
          <w:rFonts w:cs="Arial"/>
        </w:rPr>
        <w:t>0%</w:t>
      </w:r>
      <w:r>
        <w:rPr>
          <w:rFonts w:cs="Arial"/>
        </w:rPr>
        <w:t xml:space="preserve"> (n=1,400)</w:t>
      </w:r>
      <w:r w:rsidRPr="00B64AB5">
        <w:rPr>
          <w:rFonts w:cs="Arial"/>
        </w:rPr>
        <w:t xml:space="preserve"> </w:t>
      </w:r>
      <w:r>
        <w:rPr>
          <w:rFonts w:cs="Arial"/>
        </w:rPr>
        <w:t>acceptance</w:t>
      </w:r>
      <w:r w:rsidRPr="00B64AB5">
        <w:rPr>
          <w:rFonts w:cs="Arial"/>
        </w:rPr>
        <w:t xml:space="preserve"> rate, we will need to contact approximately</w:t>
      </w:r>
      <w:r>
        <w:rPr>
          <w:rFonts w:cs="Arial"/>
        </w:rPr>
        <w:t xml:space="preserve"> 3,500</w:t>
      </w:r>
      <w:r w:rsidRPr="00B64AB5">
        <w:rPr>
          <w:rFonts w:cs="Arial"/>
        </w:rPr>
        <w:t xml:space="preserve"> visitors (Table 3).  The proposed sample sizes will be adequate for bivariate comparisons and will allow for comparisons between study sites. For dichotomous response variables, estimates will be accurate within the margins of error and confidence intervals will be somewhat larger for questions with more than two response categories. </w:t>
      </w:r>
    </w:p>
    <w:p w14:paraId="744574C9" w14:textId="43CFE6B7" w:rsidR="00B64AB5" w:rsidRDefault="00B64AB5" w:rsidP="00B64AB5">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B64AB5">
        <w:rPr>
          <w:rFonts w:cs="Arial"/>
        </w:rPr>
        <w:t>The number of refusals at each location will be recorded and used</w:t>
      </w:r>
      <w:r>
        <w:rPr>
          <w:rFonts w:cs="Arial"/>
        </w:rPr>
        <w:t xml:space="preserve"> to</w:t>
      </w:r>
      <w:r w:rsidRPr="00B64AB5">
        <w:rPr>
          <w:rFonts w:cs="Arial"/>
        </w:rPr>
        <w:t xml:space="preserve"> calculat</w:t>
      </w:r>
      <w:r>
        <w:rPr>
          <w:rFonts w:cs="Arial"/>
        </w:rPr>
        <w:t>e</w:t>
      </w:r>
      <w:r w:rsidRPr="00B64AB5">
        <w:rPr>
          <w:rFonts w:cs="Arial"/>
        </w:rPr>
        <w:t xml:space="preserve"> the overall response rate.</w:t>
      </w:r>
    </w:p>
    <w:p w14:paraId="0601F3D0" w14:textId="0A78362F" w:rsidR="00E95952" w:rsidRPr="00B64AB5" w:rsidRDefault="00B64AB5" w:rsidP="00B64AB5">
      <w:pPr>
        <w:tabs>
          <w:tab w:val="left" w:pos="360"/>
          <w:tab w:val="left" w:pos="720"/>
          <w:tab w:val="left" w:pos="1440"/>
          <w:tab w:val="left" w:pos="2160"/>
          <w:tab w:val="left" w:pos="3600"/>
          <w:tab w:val="left" w:pos="5040"/>
          <w:tab w:val="left" w:pos="5760"/>
        </w:tabs>
        <w:spacing w:after="0" w:line="360" w:lineRule="auto"/>
        <w:ind w:left="360"/>
        <w:rPr>
          <w:rFonts w:cs="Arial"/>
          <w:b/>
        </w:rPr>
      </w:pPr>
      <w:r w:rsidRPr="00B64AB5">
        <w:rPr>
          <w:rFonts w:cs="Arial"/>
          <w:b/>
        </w:rPr>
        <w:t>Table 3. Expected acceptance rate</w:t>
      </w:r>
    </w:p>
    <w:tbl>
      <w:tblPr>
        <w:tblStyle w:val="TableGrid"/>
        <w:tblW w:w="0" w:type="auto"/>
        <w:tblInd w:w="355" w:type="dxa"/>
        <w:tblLook w:val="04A0" w:firstRow="1" w:lastRow="0" w:firstColumn="1" w:lastColumn="0" w:noHBand="0" w:noVBand="1"/>
      </w:tblPr>
      <w:tblGrid>
        <w:gridCol w:w="3330"/>
        <w:gridCol w:w="1170"/>
        <w:gridCol w:w="1350"/>
        <w:gridCol w:w="1800"/>
        <w:gridCol w:w="1530"/>
        <w:gridCol w:w="1255"/>
      </w:tblGrid>
      <w:tr w:rsidR="0019450C" w:rsidRPr="000D13B3" w14:paraId="41B8FE38" w14:textId="77777777" w:rsidTr="00FD1CCE">
        <w:tc>
          <w:tcPr>
            <w:tcW w:w="333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3F32FA2" w14:textId="77777777" w:rsidR="0019450C" w:rsidRPr="000D13B3" w:rsidRDefault="00E95952"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19450C" w:rsidRPr="000D13B3">
              <w:rPr>
                <w:rFonts w:cs="Arial"/>
                <w:b/>
                <w:sz w:val="20"/>
                <w:szCs w:val="20"/>
              </w:rPr>
              <w:t>Location</w:t>
            </w:r>
          </w:p>
        </w:tc>
        <w:tc>
          <w:tcPr>
            <w:tcW w:w="117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3770EC0" w14:textId="77777777"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35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97DBEBB"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280AE3D4" w14:textId="6A1AF985" w:rsidR="0019450C" w:rsidRPr="000D13B3" w:rsidRDefault="00FD1CCE"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40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4D2F1F7"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6B99622D" w14:textId="13B9AF0C" w:rsidR="000D13B3" w:rsidRPr="000D13B3" w:rsidRDefault="00452659" w:rsidP="000D13B3">
            <w:pPr>
              <w:jc w:val="center"/>
              <w:rPr>
                <w:b/>
                <w:color w:val="000000"/>
                <w:sz w:val="20"/>
                <w:szCs w:val="20"/>
              </w:rPr>
            </w:pPr>
            <w:r>
              <w:rPr>
                <w:b/>
                <w:color w:val="000000"/>
                <w:sz w:val="20"/>
                <w:szCs w:val="20"/>
              </w:rPr>
              <w:t>(</w:t>
            </w:r>
            <w:r w:rsidRPr="000D13B3">
              <w:rPr>
                <w:b/>
                <w:color w:val="000000"/>
                <w:sz w:val="20"/>
                <w:szCs w:val="20"/>
              </w:rPr>
              <w:t xml:space="preserve">Non-response </w:t>
            </w:r>
            <w:r>
              <w:rPr>
                <w:b/>
                <w:color w:val="000000"/>
                <w:sz w:val="20"/>
                <w:szCs w:val="20"/>
              </w:rPr>
              <w:t>Bias Check</w:t>
            </w:r>
          </w:p>
          <w:p w14:paraId="76584331" w14:textId="52432EE3" w:rsidR="0019450C" w:rsidRPr="000D13B3" w:rsidRDefault="00FD1CCE"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60</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316AFE7" w14:textId="5EA1E7F0" w:rsidR="000D13B3" w:rsidRPr="000D13B3" w:rsidRDefault="000D13B3" w:rsidP="000D13B3">
            <w:pPr>
              <w:jc w:val="center"/>
              <w:rPr>
                <w:b/>
                <w:color w:val="000000"/>
                <w:sz w:val="20"/>
                <w:szCs w:val="20"/>
              </w:rPr>
            </w:pPr>
            <w:r w:rsidRPr="000D13B3">
              <w:rPr>
                <w:b/>
                <w:color w:val="000000"/>
                <w:sz w:val="20"/>
                <w:szCs w:val="20"/>
              </w:rPr>
              <w:t xml:space="preserve">Non-response </w:t>
            </w:r>
            <w:r w:rsidR="00452659">
              <w:rPr>
                <w:b/>
                <w:color w:val="000000"/>
                <w:sz w:val="20"/>
                <w:szCs w:val="20"/>
              </w:rPr>
              <w:t xml:space="preserve">Bias Check </w:t>
            </w:r>
            <w:r w:rsidRPr="000D13B3">
              <w:rPr>
                <w:b/>
                <w:color w:val="000000"/>
                <w:sz w:val="20"/>
                <w:szCs w:val="20"/>
              </w:rPr>
              <w:t xml:space="preserve"> </w:t>
            </w:r>
          </w:p>
          <w:p w14:paraId="08670990" w14:textId="0B0A1874" w:rsidR="0019450C" w:rsidRPr="000D13B3" w:rsidRDefault="00B64AB5"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5%</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73E68837" w14:textId="77777777" w:rsidR="000D13B3" w:rsidRPr="000D13B3" w:rsidRDefault="000D13B3" w:rsidP="000D13B3">
            <w:pPr>
              <w:jc w:val="center"/>
              <w:rPr>
                <w:b/>
                <w:color w:val="000000"/>
                <w:sz w:val="20"/>
                <w:szCs w:val="20"/>
              </w:rPr>
            </w:pPr>
            <w:r w:rsidRPr="000D13B3">
              <w:rPr>
                <w:b/>
                <w:color w:val="000000"/>
                <w:sz w:val="20"/>
                <w:szCs w:val="20"/>
              </w:rPr>
              <w:t>Hard Refusals</w:t>
            </w:r>
          </w:p>
          <w:p w14:paraId="6E049AF1" w14:textId="0C246E2B" w:rsidR="0019450C" w:rsidRPr="000D13B3" w:rsidRDefault="00FD1CCE" w:rsidP="00FD1CC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95</w:t>
            </w:r>
            <w:r w:rsidR="000D13B3" w:rsidRPr="000D13B3">
              <w:rPr>
                <w:b/>
                <w:color w:val="000000"/>
                <w:sz w:val="20"/>
                <w:szCs w:val="20"/>
              </w:rPr>
              <w:t>%</w:t>
            </w:r>
          </w:p>
        </w:tc>
      </w:tr>
      <w:tr w:rsidR="00491C43" w:rsidRPr="000D13B3" w14:paraId="023BB764" w14:textId="77777777" w:rsidTr="00FD1CCE">
        <w:tc>
          <w:tcPr>
            <w:tcW w:w="3330" w:type="dxa"/>
            <w:tcBorders>
              <w:top w:val="single" w:sz="8" w:space="0" w:color="76923C" w:themeColor="accent3" w:themeShade="BF"/>
            </w:tcBorders>
            <w:vAlign w:val="center"/>
          </w:tcPr>
          <w:p w14:paraId="70FD8F1F" w14:textId="6BB4A6DA" w:rsidR="00491C43" w:rsidRPr="000D13B3" w:rsidRDefault="00491C43" w:rsidP="00491C43">
            <w:pPr>
              <w:tabs>
                <w:tab w:val="left" w:pos="360"/>
                <w:tab w:val="left" w:pos="720"/>
                <w:tab w:val="left" w:pos="1440"/>
                <w:tab w:val="left" w:pos="2160"/>
                <w:tab w:val="left" w:pos="3600"/>
                <w:tab w:val="left" w:pos="5040"/>
                <w:tab w:val="left" w:pos="5760"/>
              </w:tabs>
              <w:rPr>
                <w:rFonts w:cs="Arial"/>
                <w:sz w:val="20"/>
                <w:szCs w:val="20"/>
              </w:rPr>
            </w:pPr>
            <w:r w:rsidRPr="00CC0AF8">
              <w:rPr>
                <w:rFonts w:eastAsia="Times New Roman" w:cstheme="minorHAnsi"/>
                <w:b/>
                <w:color w:val="000000"/>
                <w:sz w:val="18"/>
                <w:szCs w:val="18"/>
              </w:rPr>
              <w:t>Oregon Caves National Monument</w:t>
            </w:r>
          </w:p>
        </w:tc>
        <w:tc>
          <w:tcPr>
            <w:tcW w:w="1170" w:type="dxa"/>
            <w:tcBorders>
              <w:top w:val="single" w:sz="8" w:space="0" w:color="76923C" w:themeColor="accent3" w:themeShade="BF"/>
            </w:tcBorders>
          </w:tcPr>
          <w:p w14:paraId="4A687DDD" w14:textId="2F59544D" w:rsidR="00491C43" w:rsidRPr="000D13B3" w:rsidRDefault="00491C43" w:rsidP="00FD1CCE">
            <w:pPr>
              <w:tabs>
                <w:tab w:val="left" w:pos="360"/>
                <w:tab w:val="left" w:pos="720"/>
                <w:tab w:val="left" w:pos="1440"/>
                <w:tab w:val="left" w:pos="2160"/>
                <w:tab w:val="left" w:pos="3600"/>
                <w:tab w:val="left" w:pos="5040"/>
                <w:tab w:val="left" w:pos="5760"/>
              </w:tabs>
              <w:jc w:val="center"/>
              <w:rPr>
                <w:rFonts w:cs="Arial"/>
                <w:sz w:val="20"/>
                <w:szCs w:val="20"/>
              </w:rPr>
            </w:pPr>
            <w:r w:rsidRPr="00085ED0">
              <w:rPr>
                <w:rFonts w:cs="Arial"/>
                <w:sz w:val="20"/>
                <w:szCs w:val="20"/>
              </w:rPr>
              <w:t>438</w:t>
            </w:r>
          </w:p>
        </w:tc>
        <w:tc>
          <w:tcPr>
            <w:tcW w:w="1350" w:type="dxa"/>
            <w:tcBorders>
              <w:top w:val="single" w:sz="8" w:space="0" w:color="76923C" w:themeColor="accent3" w:themeShade="BF"/>
            </w:tcBorders>
          </w:tcPr>
          <w:p w14:paraId="25B16CD1" w14:textId="58244E61" w:rsidR="00491C43"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175</w:t>
            </w:r>
          </w:p>
        </w:tc>
        <w:tc>
          <w:tcPr>
            <w:tcW w:w="1800" w:type="dxa"/>
            <w:tcBorders>
              <w:top w:val="single" w:sz="8" w:space="0" w:color="76923C" w:themeColor="accent3" w:themeShade="BF"/>
            </w:tcBorders>
          </w:tcPr>
          <w:p w14:paraId="22A84620" w14:textId="31F6E0EC" w:rsidR="00491C43"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263</w:t>
            </w:r>
          </w:p>
        </w:tc>
        <w:tc>
          <w:tcPr>
            <w:tcW w:w="1530" w:type="dxa"/>
            <w:tcBorders>
              <w:top w:val="single" w:sz="8" w:space="0" w:color="76923C" w:themeColor="accent3" w:themeShade="BF"/>
            </w:tcBorders>
          </w:tcPr>
          <w:p w14:paraId="2C96F5F2" w14:textId="2F56694A" w:rsidR="00491C43"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13</w:t>
            </w:r>
          </w:p>
        </w:tc>
        <w:tc>
          <w:tcPr>
            <w:tcW w:w="1255" w:type="dxa"/>
            <w:tcBorders>
              <w:top w:val="single" w:sz="8" w:space="0" w:color="76923C" w:themeColor="accent3" w:themeShade="BF"/>
            </w:tcBorders>
          </w:tcPr>
          <w:p w14:paraId="366600DC" w14:textId="214D89F8" w:rsidR="00491C43" w:rsidRPr="000D13B3" w:rsidRDefault="00FD1CCE" w:rsidP="0045265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r w:rsidR="00452659">
              <w:rPr>
                <w:rFonts w:cs="Arial"/>
                <w:sz w:val="20"/>
                <w:szCs w:val="20"/>
              </w:rPr>
              <w:t>50</w:t>
            </w:r>
          </w:p>
        </w:tc>
      </w:tr>
      <w:tr w:rsidR="00FD1CCE" w:rsidRPr="000D13B3" w14:paraId="5BB460F4" w14:textId="77777777" w:rsidTr="00FD1CCE">
        <w:tc>
          <w:tcPr>
            <w:tcW w:w="3330" w:type="dxa"/>
            <w:vAlign w:val="center"/>
          </w:tcPr>
          <w:p w14:paraId="47F72509" w14:textId="064C6B80" w:rsidR="00FD1CCE" w:rsidRPr="000D13B3" w:rsidRDefault="00FD1CCE" w:rsidP="00FD1CCE">
            <w:pPr>
              <w:tabs>
                <w:tab w:val="left" w:pos="360"/>
                <w:tab w:val="left" w:pos="720"/>
                <w:tab w:val="left" w:pos="1440"/>
                <w:tab w:val="left" w:pos="2160"/>
                <w:tab w:val="left" w:pos="3600"/>
                <w:tab w:val="left" w:pos="5040"/>
                <w:tab w:val="left" w:pos="5760"/>
              </w:tabs>
              <w:rPr>
                <w:rFonts w:cs="Arial"/>
                <w:sz w:val="20"/>
                <w:szCs w:val="20"/>
              </w:rPr>
            </w:pPr>
            <w:r w:rsidRPr="00CC0AF8">
              <w:rPr>
                <w:rFonts w:eastAsia="Times New Roman" w:cstheme="minorHAnsi"/>
                <w:b/>
                <w:bCs/>
                <w:sz w:val="18"/>
                <w:szCs w:val="18"/>
              </w:rPr>
              <w:t>Lava Beds National Monument</w:t>
            </w:r>
          </w:p>
        </w:tc>
        <w:tc>
          <w:tcPr>
            <w:tcW w:w="1170" w:type="dxa"/>
          </w:tcPr>
          <w:p w14:paraId="6F549C77" w14:textId="5CA1D697"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085ED0">
              <w:rPr>
                <w:rFonts w:cs="Arial"/>
                <w:sz w:val="20"/>
                <w:szCs w:val="20"/>
              </w:rPr>
              <w:t>438</w:t>
            </w:r>
          </w:p>
        </w:tc>
        <w:tc>
          <w:tcPr>
            <w:tcW w:w="1350" w:type="dxa"/>
          </w:tcPr>
          <w:p w14:paraId="1C037C0A" w14:textId="08B06520"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4C5EF7">
              <w:rPr>
                <w:rFonts w:cs="Arial"/>
                <w:sz w:val="20"/>
                <w:szCs w:val="20"/>
              </w:rPr>
              <w:t>175</w:t>
            </w:r>
          </w:p>
        </w:tc>
        <w:tc>
          <w:tcPr>
            <w:tcW w:w="1800" w:type="dxa"/>
          </w:tcPr>
          <w:p w14:paraId="4CBA5A62" w14:textId="209A13ED"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C5A16">
              <w:rPr>
                <w:rFonts w:cs="Arial"/>
                <w:sz w:val="20"/>
                <w:szCs w:val="20"/>
              </w:rPr>
              <w:t>26</w:t>
            </w:r>
            <w:r>
              <w:rPr>
                <w:rFonts w:cs="Arial"/>
                <w:sz w:val="20"/>
                <w:szCs w:val="20"/>
              </w:rPr>
              <w:t>3</w:t>
            </w:r>
          </w:p>
        </w:tc>
        <w:tc>
          <w:tcPr>
            <w:tcW w:w="1530" w:type="dxa"/>
          </w:tcPr>
          <w:p w14:paraId="242A37C5" w14:textId="27DE8632"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A426E">
              <w:rPr>
                <w:rFonts w:cs="Arial"/>
                <w:sz w:val="20"/>
                <w:szCs w:val="20"/>
              </w:rPr>
              <w:t>13</w:t>
            </w:r>
          </w:p>
        </w:tc>
        <w:tc>
          <w:tcPr>
            <w:tcW w:w="1255" w:type="dxa"/>
          </w:tcPr>
          <w:p w14:paraId="02AA5610" w14:textId="6624EB4B" w:rsidR="00FD1CCE" w:rsidRPr="000D13B3" w:rsidRDefault="00FD1CCE" w:rsidP="00452659">
            <w:pPr>
              <w:tabs>
                <w:tab w:val="left" w:pos="360"/>
                <w:tab w:val="left" w:pos="720"/>
                <w:tab w:val="left" w:pos="1440"/>
                <w:tab w:val="left" w:pos="2160"/>
                <w:tab w:val="left" w:pos="3600"/>
                <w:tab w:val="left" w:pos="5040"/>
                <w:tab w:val="left" w:pos="5760"/>
              </w:tabs>
              <w:jc w:val="center"/>
              <w:rPr>
                <w:rFonts w:cs="Arial"/>
                <w:sz w:val="20"/>
                <w:szCs w:val="20"/>
              </w:rPr>
            </w:pPr>
            <w:r w:rsidRPr="009B3F0E">
              <w:rPr>
                <w:rFonts w:cs="Arial"/>
                <w:sz w:val="20"/>
                <w:szCs w:val="20"/>
              </w:rPr>
              <w:t>2</w:t>
            </w:r>
            <w:r w:rsidR="00452659">
              <w:rPr>
                <w:rFonts w:cs="Arial"/>
                <w:sz w:val="20"/>
                <w:szCs w:val="20"/>
              </w:rPr>
              <w:t>50</w:t>
            </w:r>
          </w:p>
        </w:tc>
      </w:tr>
      <w:tr w:rsidR="00FD1CCE" w:rsidRPr="000D13B3" w14:paraId="2B338BD6" w14:textId="77777777" w:rsidTr="00FD1CCE">
        <w:tc>
          <w:tcPr>
            <w:tcW w:w="3330" w:type="dxa"/>
            <w:vAlign w:val="center"/>
          </w:tcPr>
          <w:p w14:paraId="31F852E0" w14:textId="627130E6" w:rsidR="00FD1CCE" w:rsidRPr="000D13B3" w:rsidRDefault="00FD1CCE" w:rsidP="00FD1CCE">
            <w:pPr>
              <w:tabs>
                <w:tab w:val="left" w:pos="360"/>
                <w:tab w:val="left" w:pos="720"/>
                <w:tab w:val="left" w:pos="1440"/>
                <w:tab w:val="left" w:pos="2160"/>
                <w:tab w:val="left" w:pos="3600"/>
                <w:tab w:val="left" w:pos="5040"/>
                <w:tab w:val="left" w:pos="5760"/>
              </w:tabs>
              <w:rPr>
                <w:rFonts w:cs="Arial"/>
                <w:sz w:val="20"/>
                <w:szCs w:val="20"/>
              </w:rPr>
            </w:pPr>
            <w:r w:rsidRPr="00CC0AF8">
              <w:rPr>
                <w:rFonts w:eastAsia="Times New Roman" w:cstheme="minorHAnsi"/>
                <w:b/>
                <w:sz w:val="18"/>
                <w:szCs w:val="18"/>
              </w:rPr>
              <w:t>Carlsbad Caverns</w:t>
            </w:r>
          </w:p>
        </w:tc>
        <w:tc>
          <w:tcPr>
            <w:tcW w:w="1170" w:type="dxa"/>
          </w:tcPr>
          <w:p w14:paraId="1E902AE0" w14:textId="1AB47C28"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085ED0">
              <w:rPr>
                <w:rFonts w:cs="Arial"/>
                <w:sz w:val="20"/>
                <w:szCs w:val="20"/>
              </w:rPr>
              <w:t>438</w:t>
            </w:r>
          </w:p>
        </w:tc>
        <w:tc>
          <w:tcPr>
            <w:tcW w:w="1350" w:type="dxa"/>
          </w:tcPr>
          <w:p w14:paraId="1BC9A280" w14:textId="72242815"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4C5EF7">
              <w:rPr>
                <w:rFonts w:cs="Arial"/>
                <w:sz w:val="20"/>
                <w:szCs w:val="20"/>
              </w:rPr>
              <w:t>175</w:t>
            </w:r>
          </w:p>
        </w:tc>
        <w:tc>
          <w:tcPr>
            <w:tcW w:w="1800" w:type="dxa"/>
          </w:tcPr>
          <w:p w14:paraId="216BDB26" w14:textId="199F0A68"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C5A16">
              <w:rPr>
                <w:rFonts w:cs="Arial"/>
                <w:sz w:val="20"/>
                <w:szCs w:val="20"/>
              </w:rPr>
              <w:t>26</w:t>
            </w:r>
            <w:r>
              <w:rPr>
                <w:rFonts w:cs="Arial"/>
                <w:sz w:val="20"/>
                <w:szCs w:val="20"/>
              </w:rPr>
              <w:t>3</w:t>
            </w:r>
          </w:p>
        </w:tc>
        <w:tc>
          <w:tcPr>
            <w:tcW w:w="1530" w:type="dxa"/>
          </w:tcPr>
          <w:p w14:paraId="41C301B1" w14:textId="07514419"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A426E">
              <w:rPr>
                <w:rFonts w:cs="Arial"/>
                <w:sz w:val="20"/>
                <w:szCs w:val="20"/>
              </w:rPr>
              <w:t>13</w:t>
            </w:r>
          </w:p>
        </w:tc>
        <w:tc>
          <w:tcPr>
            <w:tcW w:w="1255" w:type="dxa"/>
          </w:tcPr>
          <w:p w14:paraId="7124C8AD" w14:textId="7BC3DF22" w:rsidR="00FD1CCE" w:rsidRPr="000D13B3" w:rsidRDefault="00FD1CCE" w:rsidP="00452659">
            <w:pPr>
              <w:tabs>
                <w:tab w:val="left" w:pos="360"/>
                <w:tab w:val="left" w:pos="720"/>
                <w:tab w:val="left" w:pos="1440"/>
                <w:tab w:val="left" w:pos="2160"/>
                <w:tab w:val="left" w:pos="3600"/>
                <w:tab w:val="left" w:pos="5040"/>
                <w:tab w:val="left" w:pos="5760"/>
              </w:tabs>
              <w:jc w:val="center"/>
              <w:rPr>
                <w:rFonts w:cs="Arial"/>
                <w:sz w:val="20"/>
                <w:szCs w:val="20"/>
              </w:rPr>
            </w:pPr>
            <w:r w:rsidRPr="009B3F0E">
              <w:rPr>
                <w:rFonts w:cs="Arial"/>
                <w:sz w:val="20"/>
                <w:szCs w:val="20"/>
              </w:rPr>
              <w:t>2</w:t>
            </w:r>
            <w:r w:rsidR="00452659">
              <w:rPr>
                <w:rFonts w:cs="Arial"/>
                <w:sz w:val="20"/>
                <w:szCs w:val="20"/>
              </w:rPr>
              <w:t>50</w:t>
            </w:r>
          </w:p>
        </w:tc>
      </w:tr>
      <w:tr w:rsidR="00FD1CCE" w:rsidRPr="000D13B3" w14:paraId="686403AB" w14:textId="77777777" w:rsidTr="00FD1CCE">
        <w:tc>
          <w:tcPr>
            <w:tcW w:w="3330" w:type="dxa"/>
            <w:tcBorders>
              <w:bottom w:val="single" w:sz="4" w:space="0" w:color="auto"/>
            </w:tcBorders>
            <w:vAlign w:val="center"/>
          </w:tcPr>
          <w:p w14:paraId="7388554C" w14:textId="2C75F34E" w:rsidR="00FD1CCE" w:rsidRPr="000D13B3" w:rsidRDefault="00FD1CCE" w:rsidP="00FD1CCE">
            <w:pPr>
              <w:tabs>
                <w:tab w:val="left" w:pos="360"/>
                <w:tab w:val="left" w:pos="720"/>
                <w:tab w:val="left" w:pos="1440"/>
                <w:tab w:val="left" w:pos="2160"/>
                <w:tab w:val="left" w:pos="3600"/>
                <w:tab w:val="left" w:pos="5040"/>
                <w:tab w:val="left" w:pos="5760"/>
              </w:tabs>
              <w:rPr>
                <w:rFonts w:cs="Arial"/>
                <w:sz w:val="20"/>
                <w:szCs w:val="20"/>
              </w:rPr>
            </w:pPr>
            <w:r w:rsidRPr="00CC0AF8">
              <w:rPr>
                <w:rFonts w:eastAsia="Times New Roman" w:cstheme="minorHAnsi"/>
                <w:b/>
                <w:sz w:val="18"/>
                <w:szCs w:val="18"/>
              </w:rPr>
              <w:t>El Malpais</w:t>
            </w:r>
          </w:p>
        </w:tc>
        <w:tc>
          <w:tcPr>
            <w:tcW w:w="1170" w:type="dxa"/>
            <w:tcBorders>
              <w:bottom w:val="single" w:sz="4" w:space="0" w:color="auto"/>
            </w:tcBorders>
          </w:tcPr>
          <w:p w14:paraId="503D4C87" w14:textId="773F4DF3"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085ED0">
              <w:rPr>
                <w:rFonts w:cs="Arial"/>
                <w:sz w:val="20"/>
                <w:szCs w:val="20"/>
              </w:rPr>
              <w:t>438</w:t>
            </w:r>
          </w:p>
        </w:tc>
        <w:tc>
          <w:tcPr>
            <w:tcW w:w="1350" w:type="dxa"/>
            <w:tcBorders>
              <w:bottom w:val="single" w:sz="4" w:space="0" w:color="auto"/>
            </w:tcBorders>
          </w:tcPr>
          <w:p w14:paraId="5AADC410" w14:textId="702294F4"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4C5EF7">
              <w:rPr>
                <w:rFonts w:cs="Arial"/>
                <w:sz w:val="20"/>
                <w:szCs w:val="20"/>
              </w:rPr>
              <w:t>175</w:t>
            </w:r>
          </w:p>
        </w:tc>
        <w:tc>
          <w:tcPr>
            <w:tcW w:w="1800" w:type="dxa"/>
            <w:tcBorders>
              <w:bottom w:val="single" w:sz="4" w:space="0" w:color="auto"/>
            </w:tcBorders>
          </w:tcPr>
          <w:p w14:paraId="57477EAA" w14:textId="13D9A835"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C5A16">
              <w:rPr>
                <w:rFonts w:cs="Arial"/>
                <w:sz w:val="20"/>
                <w:szCs w:val="20"/>
              </w:rPr>
              <w:t>2</w:t>
            </w:r>
            <w:r>
              <w:rPr>
                <w:rFonts w:cs="Arial"/>
                <w:sz w:val="20"/>
                <w:szCs w:val="20"/>
              </w:rPr>
              <w:t>63</w:t>
            </w:r>
          </w:p>
        </w:tc>
        <w:tc>
          <w:tcPr>
            <w:tcW w:w="1530" w:type="dxa"/>
            <w:tcBorders>
              <w:bottom w:val="single" w:sz="4" w:space="0" w:color="auto"/>
            </w:tcBorders>
          </w:tcPr>
          <w:p w14:paraId="6CD32C54" w14:textId="5D34D4A9"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A426E">
              <w:rPr>
                <w:rFonts w:cs="Arial"/>
                <w:sz w:val="20"/>
                <w:szCs w:val="20"/>
              </w:rPr>
              <w:t>13</w:t>
            </w:r>
          </w:p>
        </w:tc>
        <w:tc>
          <w:tcPr>
            <w:tcW w:w="1255" w:type="dxa"/>
            <w:tcBorders>
              <w:bottom w:val="single" w:sz="4" w:space="0" w:color="auto"/>
            </w:tcBorders>
          </w:tcPr>
          <w:p w14:paraId="7C5873EB" w14:textId="09CFFB15" w:rsidR="00FD1CCE" w:rsidRPr="000D13B3" w:rsidRDefault="00452659"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250</w:t>
            </w:r>
          </w:p>
        </w:tc>
      </w:tr>
      <w:tr w:rsidR="00FD1CCE" w:rsidRPr="000D13B3" w14:paraId="54E9AAD1" w14:textId="77777777" w:rsidTr="00FD1CCE">
        <w:tc>
          <w:tcPr>
            <w:tcW w:w="3330" w:type="dxa"/>
            <w:tcBorders>
              <w:bottom w:val="single" w:sz="4" w:space="0" w:color="auto"/>
            </w:tcBorders>
            <w:vAlign w:val="center"/>
          </w:tcPr>
          <w:p w14:paraId="23BFB9A7" w14:textId="4403C1D1" w:rsidR="00FD1CCE" w:rsidRPr="000D13B3" w:rsidRDefault="00FD1CCE" w:rsidP="00FD1CCE">
            <w:pPr>
              <w:tabs>
                <w:tab w:val="left" w:pos="360"/>
                <w:tab w:val="left" w:pos="720"/>
                <w:tab w:val="left" w:pos="1440"/>
                <w:tab w:val="left" w:pos="2160"/>
                <w:tab w:val="left" w:pos="3600"/>
                <w:tab w:val="left" w:pos="5040"/>
                <w:tab w:val="left" w:pos="5760"/>
              </w:tabs>
              <w:rPr>
                <w:rFonts w:cs="Arial"/>
                <w:sz w:val="20"/>
                <w:szCs w:val="20"/>
              </w:rPr>
            </w:pPr>
            <w:r w:rsidRPr="00CC0AF8">
              <w:rPr>
                <w:rFonts w:eastAsia="Times New Roman" w:cstheme="minorHAnsi"/>
                <w:b/>
                <w:sz w:val="18"/>
                <w:szCs w:val="18"/>
              </w:rPr>
              <w:t>Wind Cave</w:t>
            </w:r>
          </w:p>
        </w:tc>
        <w:tc>
          <w:tcPr>
            <w:tcW w:w="1170" w:type="dxa"/>
            <w:tcBorders>
              <w:bottom w:val="single" w:sz="4" w:space="0" w:color="auto"/>
            </w:tcBorders>
          </w:tcPr>
          <w:p w14:paraId="0D4212BD" w14:textId="1FFF6728"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085ED0">
              <w:rPr>
                <w:rFonts w:cs="Arial"/>
                <w:sz w:val="20"/>
                <w:szCs w:val="20"/>
              </w:rPr>
              <w:t>438</w:t>
            </w:r>
          </w:p>
        </w:tc>
        <w:tc>
          <w:tcPr>
            <w:tcW w:w="1350" w:type="dxa"/>
            <w:tcBorders>
              <w:bottom w:val="single" w:sz="4" w:space="0" w:color="auto"/>
            </w:tcBorders>
          </w:tcPr>
          <w:p w14:paraId="3AD592AF" w14:textId="79B9410F" w:rsidR="00FD1CCE"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4C5EF7">
              <w:rPr>
                <w:rFonts w:cs="Arial"/>
                <w:sz w:val="20"/>
                <w:szCs w:val="20"/>
              </w:rPr>
              <w:t>175</w:t>
            </w:r>
          </w:p>
        </w:tc>
        <w:tc>
          <w:tcPr>
            <w:tcW w:w="1800" w:type="dxa"/>
            <w:tcBorders>
              <w:bottom w:val="single" w:sz="4" w:space="0" w:color="auto"/>
            </w:tcBorders>
          </w:tcPr>
          <w:p w14:paraId="2E691BFE" w14:textId="7598CF60"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C5A16">
              <w:rPr>
                <w:rFonts w:cs="Arial"/>
                <w:sz w:val="20"/>
                <w:szCs w:val="20"/>
              </w:rPr>
              <w:t>26</w:t>
            </w:r>
            <w:r>
              <w:rPr>
                <w:rFonts w:cs="Arial"/>
                <w:sz w:val="20"/>
                <w:szCs w:val="20"/>
              </w:rPr>
              <w:t>2</w:t>
            </w:r>
          </w:p>
        </w:tc>
        <w:tc>
          <w:tcPr>
            <w:tcW w:w="1530" w:type="dxa"/>
            <w:tcBorders>
              <w:bottom w:val="single" w:sz="4" w:space="0" w:color="auto"/>
            </w:tcBorders>
          </w:tcPr>
          <w:p w14:paraId="11639FA4" w14:textId="7F192B86"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A426E">
              <w:rPr>
                <w:rFonts w:cs="Arial"/>
                <w:sz w:val="20"/>
                <w:szCs w:val="20"/>
              </w:rPr>
              <w:t>13</w:t>
            </w:r>
          </w:p>
        </w:tc>
        <w:tc>
          <w:tcPr>
            <w:tcW w:w="1255" w:type="dxa"/>
            <w:tcBorders>
              <w:bottom w:val="single" w:sz="4" w:space="0" w:color="auto"/>
            </w:tcBorders>
          </w:tcPr>
          <w:p w14:paraId="35F00B2E" w14:textId="788506CD" w:rsidR="00FD1CCE" w:rsidRPr="000D13B3" w:rsidRDefault="00452659"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249</w:t>
            </w:r>
          </w:p>
        </w:tc>
      </w:tr>
      <w:tr w:rsidR="00FD1CCE" w:rsidRPr="000D13B3" w14:paraId="092A63AC" w14:textId="77777777" w:rsidTr="00FD1CCE">
        <w:tc>
          <w:tcPr>
            <w:tcW w:w="3330" w:type="dxa"/>
            <w:tcBorders>
              <w:bottom w:val="single" w:sz="4" w:space="0" w:color="auto"/>
            </w:tcBorders>
            <w:vAlign w:val="center"/>
          </w:tcPr>
          <w:p w14:paraId="00CC5E33" w14:textId="5F2F3788" w:rsidR="00FD1CCE" w:rsidRPr="000D13B3" w:rsidRDefault="00FD1CCE" w:rsidP="00FD1CCE">
            <w:pPr>
              <w:tabs>
                <w:tab w:val="left" w:pos="360"/>
                <w:tab w:val="left" w:pos="720"/>
                <w:tab w:val="left" w:pos="1440"/>
                <w:tab w:val="left" w:pos="2160"/>
                <w:tab w:val="left" w:pos="3600"/>
                <w:tab w:val="left" w:pos="5040"/>
                <w:tab w:val="left" w:pos="5760"/>
              </w:tabs>
              <w:rPr>
                <w:rFonts w:cs="Arial"/>
                <w:sz w:val="20"/>
                <w:szCs w:val="20"/>
              </w:rPr>
            </w:pPr>
            <w:r w:rsidRPr="00CC0AF8">
              <w:rPr>
                <w:rFonts w:eastAsia="Times New Roman" w:cstheme="minorHAnsi"/>
                <w:b/>
                <w:sz w:val="18"/>
                <w:szCs w:val="18"/>
              </w:rPr>
              <w:t>Jewel Cave</w:t>
            </w:r>
          </w:p>
        </w:tc>
        <w:tc>
          <w:tcPr>
            <w:tcW w:w="1170" w:type="dxa"/>
            <w:tcBorders>
              <w:bottom w:val="single" w:sz="4" w:space="0" w:color="auto"/>
            </w:tcBorders>
          </w:tcPr>
          <w:p w14:paraId="3B4688A5" w14:textId="40D93040"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085ED0">
              <w:rPr>
                <w:rFonts w:cs="Arial"/>
                <w:sz w:val="20"/>
                <w:szCs w:val="20"/>
              </w:rPr>
              <w:t>438</w:t>
            </w:r>
          </w:p>
        </w:tc>
        <w:tc>
          <w:tcPr>
            <w:tcW w:w="1350" w:type="dxa"/>
            <w:tcBorders>
              <w:bottom w:val="single" w:sz="4" w:space="0" w:color="auto"/>
            </w:tcBorders>
          </w:tcPr>
          <w:p w14:paraId="1BF4EBAD" w14:textId="5301D65B" w:rsidR="00FD1CCE"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4C5EF7">
              <w:rPr>
                <w:rFonts w:cs="Arial"/>
                <w:sz w:val="20"/>
                <w:szCs w:val="20"/>
              </w:rPr>
              <w:t>175</w:t>
            </w:r>
          </w:p>
        </w:tc>
        <w:tc>
          <w:tcPr>
            <w:tcW w:w="1800" w:type="dxa"/>
            <w:tcBorders>
              <w:bottom w:val="single" w:sz="4" w:space="0" w:color="auto"/>
            </w:tcBorders>
          </w:tcPr>
          <w:p w14:paraId="1E020099" w14:textId="0CF399E3"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C5A16">
              <w:rPr>
                <w:rFonts w:cs="Arial"/>
                <w:sz w:val="20"/>
                <w:szCs w:val="20"/>
              </w:rPr>
              <w:t>2</w:t>
            </w:r>
            <w:r>
              <w:rPr>
                <w:rFonts w:cs="Arial"/>
                <w:sz w:val="20"/>
                <w:szCs w:val="20"/>
              </w:rPr>
              <w:t>62</w:t>
            </w:r>
          </w:p>
        </w:tc>
        <w:tc>
          <w:tcPr>
            <w:tcW w:w="1530" w:type="dxa"/>
            <w:tcBorders>
              <w:bottom w:val="single" w:sz="4" w:space="0" w:color="auto"/>
            </w:tcBorders>
          </w:tcPr>
          <w:p w14:paraId="4DDDC2A0" w14:textId="53311C55" w:rsidR="00FD1CC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sidRPr="00EA426E">
              <w:rPr>
                <w:rFonts w:cs="Arial"/>
                <w:sz w:val="20"/>
                <w:szCs w:val="20"/>
              </w:rPr>
              <w:t>13</w:t>
            </w:r>
          </w:p>
        </w:tc>
        <w:tc>
          <w:tcPr>
            <w:tcW w:w="1255" w:type="dxa"/>
            <w:tcBorders>
              <w:bottom w:val="single" w:sz="4" w:space="0" w:color="auto"/>
            </w:tcBorders>
          </w:tcPr>
          <w:p w14:paraId="4F80542F" w14:textId="7F95DDA3" w:rsidR="00FD1CCE" w:rsidRPr="000D13B3" w:rsidRDefault="00452659"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249</w:t>
            </w:r>
          </w:p>
        </w:tc>
      </w:tr>
      <w:tr w:rsidR="00452659" w:rsidRPr="000D13B3" w14:paraId="3BFC3886" w14:textId="77777777" w:rsidTr="00FD1CCE">
        <w:tc>
          <w:tcPr>
            <w:tcW w:w="3330" w:type="dxa"/>
            <w:tcBorders>
              <w:bottom w:val="single" w:sz="4" w:space="0" w:color="auto"/>
            </w:tcBorders>
            <w:vAlign w:val="center"/>
          </w:tcPr>
          <w:p w14:paraId="416D8079" w14:textId="3172369F" w:rsidR="00452659" w:rsidRPr="000D13B3" w:rsidRDefault="00452659" w:rsidP="00452659">
            <w:pPr>
              <w:tabs>
                <w:tab w:val="left" w:pos="360"/>
                <w:tab w:val="left" w:pos="720"/>
                <w:tab w:val="left" w:pos="1440"/>
                <w:tab w:val="left" w:pos="2160"/>
                <w:tab w:val="left" w:pos="3600"/>
                <w:tab w:val="left" w:pos="5040"/>
                <w:tab w:val="left" w:pos="5760"/>
              </w:tabs>
              <w:rPr>
                <w:rFonts w:cs="Arial"/>
                <w:sz w:val="20"/>
                <w:szCs w:val="20"/>
              </w:rPr>
            </w:pPr>
            <w:r w:rsidRPr="00CC0AF8">
              <w:rPr>
                <w:rFonts w:eastAsia="Times New Roman" w:cstheme="minorHAnsi"/>
                <w:b/>
                <w:sz w:val="18"/>
                <w:szCs w:val="18"/>
              </w:rPr>
              <w:t>Mammoth Cave</w:t>
            </w:r>
          </w:p>
        </w:tc>
        <w:tc>
          <w:tcPr>
            <w:tcW w:w="1170" w:type="dxa"/>
            <w:tcBorders>
              <w:bottom w:val="single" w:sz="4" w:space="0" w:color="auto"/>
            </w:tcBorders>
          </w:tcPr>
          <w:p w14:paraId="20E670DC" w14:textId="589270EF" w:rsidR="00452659"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sidRPr="00085ED0">
              <w:rPr>
                <w:rFonts w:cs="Arial"/>
                <w:sz w:val="20"/>
                <w:szCs w:val="20"/>
              </w:rPr>
              <w:t>438</w:t>
            </w:r>
          </w:p>
        </w:tc>
        <w:tc>
          <w:tcPr>
            <w:tcW w:w="1350" w:type="dxa"/>
            <w:tcBorders>
              <w:bottom w:val="single" w:sz="4" w:space="0" w:color="auto"/>
            </w:tcBorders>
          </w:tcPr>
          <w:p w14:paraId="438465AA" w14:textId="08894F48" w:rsidR="00452659"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sidRPr="004C5EF7">
              <w:rPr>
                <w:rFonts w:cs="Arial"/>
                <w:sz w:val="20"/>
                <w:szCs w:val="20"/>
              </w:rPr>
              <w:t>175</w:t>
            </w:r>
          </w:p>
        </w:tc>
        <w:tc>
          <w:tcPr>
            <w:tcW w:w="1800" w:type="dxa"/>
            <w:tcBorders>
              <w:bottom w:val="single" w:sz="4" w:space="0" w:color="auto"/>
            </w:tcBorders>
          </w:tcPr>
          <w:p w14:paraId="493CF802" w14:textId="02D12422" w:rsidR="00452659"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sidRPr="00EC5A16">
              <w:rPr>
                <w:rFonts w:cs="Arial"/>
                <w:sz w:val="20"/>
                <w:szCs w:val="20"/>
              </w:rPr>
              <w:t>26</w:t>
            </w:r>
            <w:r>
              <w:rPr>
                <w:rFonts w:cs="Arial"/>
                <w:sz w:val="20"/>
                <w:szCs w:val="20"/>
              </w:rPr>
              <w:t>2</w:t>
            </w:r>
          </w:p>
        </w:tc>
        <w:tc>
          <w:tcPr>
            <w:tcW w:w="1530" w:type="dxa"/>
            <w:tcBorders>
              <w:bottom w:val="single" w:sz="4" w:space="0" w:color="auto"/>
            </w:tcBorders>
          </w:tcPr>
          <w:p w14:paraId="430348FB" w14:textId="3A70D64C" w:rsidR="00452659"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sidRPr="00EA426E">
              <w:rPr>
                <w:rFonts w:cs="Arial"/>
                <w:sz w:val="20"/>
                <w:szCs w:val="20"/>
              </w:rPr>
              <w:t>13</w:t>
            </w:r>
          </w:p>
        </w:tc>
        <w:tc>
          <w:tcPr>
            <w:tcW w:w="1255" w:type="dxa"/>
            <w:tcBorders>
              <w:bottom w:val="single" w:sz="4" w:space="0" w:color="auto"/>
            </w:tcBorders>
          </w:tcPr>
          <w:p w14:paraId="7013A05E" w14:textId="0280EDA4" w:rsidR="00452659"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249</w:t>
            </w:r>
          </w:p>
        </w:tc>
      </w:tr>
      <w:tr w:rsidR="00452659" w:rsidRPr="000D13B3" w14:paraId="72D3302A" w14:textId="77777777" w:rsidTr="00FD1CCE">
        <w:tc>
          <w:tcPr>
            <w:tcW w:w="3330" w:type="dxa"/>
            <w:tcBorders>
              <w:bottom w:val="single" w:sz="4" w:space="0" w:color="auto"/>
            </w:tcBorders>
            <w:vAlign w:val="center"/>
          </w:tcPr>
          <w:p w14:paraId="3BF2D5B8" w14:textId="05A63FEA" w:rsidR="00452659" w:rsidRPr="000D13B3" w:rsidRDefault="00452659" w:rsidP="00452659">
            <w:pPr>
              <w:tabs>
                <w:tab w:val="left" w:pos="360"/>
                <w:tab w:val="left" w:pos="720"/>
                <w:tab w:val="left" w:pos="1440"/>
                <w:tab w:val="left" w:pos="2160"/>
                <w:tab w:val="left" w:pos="3600"/>
                <w:tab w:val="left" w:pos="5040"/>
                <w:tab w:val="left" w:pos="5760"/>
              </w:tabs>
              <w:rPr>
                <w:rFonts w:cs="Arial"/>
                <w:sz w:val="20"/>
                <w:szCs w:val="20"/>
              </w:rPr>
            </w:pPr>
            <w:r w:rsidRPr="00CC0AF8">
              <w:rPr>
                <w:rFonts w:eastAsia="Times New Roman" w:cstheme="minorHAnsi"/>
                <w:b/>
                <w:sz w:val="18"/>
                <w:szCs w:val="18"/>
              </w:rPr>
              <w:t>Cumberland Gap</w:t>
            </w:r>
          </w:p>
        </w:tc>
        <w:tc>
          <w:tcPr>
            <w:tcW w:w="1170" w:type="dxa"/>
            <w:tcBorders>
              <w:bottom w:val="single" w:sz="4" w:space="0" w:color="auto"/>
            </w:tcBorders>
          </w:tcPr>
          <w:p w14:paraId="6DFDBF25" w14:textId="6DE2101B" w:rsidR="00452659"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sidRPr="00085ED0">
              <w:rPr>
                <w:rFonts w:cs="Arial"/>
                <w:sz w:val="20"/>
                <w:szCs w:val="20"/>
              </w:rPr>
              <w:t>438</w:t>
            </w:r>
          </w:p>
        </w:tc>
        <w:tc>
          <w:tcPr>
            <w:tcW w:w="1350" w:type="dxa"/>
            <w:tcBorders>
              <w:bottom w:val="single" w:sz="4" w:space="0" w:color="auto"/>
            </w:tcBorders>
          </w:tcPr>
          <w:p w14:paraId="3A9ADD56" w14:textId="16B3380E" w:rsidR="00452659"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sidRPr="004C5EF7">
              <w:rPr>
                <w:rFonts w:cs="Arial"/>
                <w:sz w:val="20"/>
                <w:szCs w:val="20"/>
              </w:rPr>
              <w:t>175</w:t>
            </w:r>
          </w:p>
        </w:tc>
        <w:tc>
          <w:tcPr>
            <w:tcW w:w="1800" w:type="dxa"/>
            <w:tcBorders>
              <w:bottom w:val="single" w:sz="4" w:space="0" w:color="auto"/>
            </w:tcBorders>
          </w:tcPr>
          <w:p w14:paraId="6229FF7C" w14:textId="59FEA217" w:rsidR="00452659"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sidRPr="00EC5A16">
              <w:rPr>
                <w:rFonts w:cs="Arial"/>
                <w:sz w:val="20"/>
                <w:szCs w:val="20"/>
              </w:rPr>
              <w:t>26</w:t>
            </w:r>
            <w:r>
              <w:rPr>
                <w:rFonts w:cs="Arial"/>
                <w:sz w:val="20"/>
                <w:szCs w:val="20"/>
              </w:rPr>
              <w:t>2</w:t>
            </w:r>
          </w:p>
        </w:tc>
        <w:tc>
          <w:tcPr>
            <w:tcW w:w="1530" w:type="dxa"/>
            <w:tcBorders>
              <w:bottom w:val="single" w:sz="4" w:space="0" w:color="auto"/>
            </w:tcBorders>
          </w:tcPr>
          <w:p w14:paraId="003B30B0" w14:textId="64263841" w:rsidR="00452659"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sidRPr="00EA426E">
              <w:rPr>
                <w:rFonts w:cs="Arial"/>
                <w:sz w:val="20"/>
                <w:szCs w:val="20"/>
              </w:rPr>
              <w:t>13</w:t>
            </w:r>
          </w:p>
        </w:tc>
        <w:tc>
          <w:tcPr>
            <w:tcW w:w="1255" w:type="dxa"/>
            <w:tcBorders>
              <w:bottom w:val="single" w:sz="4" w:space="0" w:color="auto"/>
            </w:tcBorders>
          </w:tcPr>
          <w:p w14:paraId="79C76DFB" w14:textId="7D4D618D" w:rsidR="00452659"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249</w:t>
            </w:r>
          </w:p>
        </w:tc>
      </w:tr>
      <w:tr w:rsidR="004F7A6E" w:rsidRPr="000D13B3" w14:paraId="05721B65" w14:textId="77777777" w:rsidTr="00FD1CCE">
        <w:tc>
          <w:tcPr>
            <w:tcW w:w="3330" w:type="dxa"/>
            <w:tcBorders>
              <w:bottom w:val="single" w:sz="8" w:space="0" w:color="76923C" w:themeColor="accent3" w:themeShade="BF"/>
            </w:tcBorders>
            <w:vAlign w:val="bottom"/>
          </w:tcPr>
          <w:p w14:paraId="5FED965A" w14:textId="77777777" w:rsidR="004F7A6E" w:rsidRPr="000D13B3" w:rsidRDefault="004F7A6E" w:rsidP="004F7A6E">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170" w:type="dxa"/>
            <w:tcBorders>
              <w:bottom w:val="single" w:sz="8" w:space="0" w:color="76923C" w:themeColor="accent3" w:themeShade="BF"/>
            </w:tcBorders>
            <w:vAlign w:val="center"/>
          </w:tcPr>
          <w:p w14:paraId="38ADF5BA" w14:textId="38741F54" w:rsidR="004F7A6E" w:rsidRPr="000D13B3" w:rsidRDefault="0039227E"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w:t>
            </w:r>
            <w:r w:rsidR="00FD1CCE">
              <w:rPr>
                <w:rFonts w:cs="Arial"/>
                <w:sz w:val="20"/>
                <w:szCs w:val="20"/>
              </w:rPr>
              <w:t>,</w:t>
            </w:r>
            <w:r>
              <w:rPr>
                <w:rFonts w:cs="Arial"/>
                <w:sz w:val="20"/>
                <w:szCs w:val="20"/>
              </w:rPr>
              <w:t>500</w:t>
            </w:r>
          </w:p>
        </w:tc>
        <w:tc>
          <w:tcPr>
            <w:tcW w:w="1350" w:type="dxa"/>
            <w:tcBorders>
              <w:bottom w:val="single" w:sz="8" w:space="0" w:color="76923C" w:themeColor="accent3" w:themeShade="BF"/>
            </w:tcBorders>
            <w:vAlign w:val="center"/>
          </w:tcPr>
          <w:p w14:paraId="04B8C427" w14:textId="53DDD728" w:rsidR="004F7A6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1,400</w:t>
            </w:r>
            <w:r>
              <w:rPr>
                <w:rFonts w:cs="Arial"/>
                <w:sz w:val="20"/>
                <w:szCs w:val="20"/>
              </w:rPr>
              <w:fldChar w:fldCharType="end"/>
            </w:r>
          </w:p>
        </w:tc>
        <w:tc>
          <w:tcPr>
            <w:tcW w:w="1800" w:type="dxa"/>
            <w:tcBorders>
              <w:bottom w:val="single" w:sz="8" w:space="0" w:color="76923C" w:themeColor="accent3" w:themeShade="BF"/>
            </w:tcBorders>
            <w:vAlign w:val="center"/>
          </w:tcPr>
          <w:p w14:paraId="3F49CF01" w14:textId="2B7B2FCD" w:rsidR="004F7A6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end"/>
            </w: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2,100</w:t>
            </w:r>
            <w:r>
              <w:rPr>
                <w:rFonts w:cs="Arial"/>
                <w:sz w:val="20"/>
                <w:szCs w:val="20"/>
              </w:rPr>
              <w:fldChar w:fldCharType="end"/>
            </w:r>
          </w:p>
        </w:tc>
        <w:tc>
          <w:tcPr>
            <w:tcW w:w="1530" w:type="dxa"/>
            <w:tcBorders>
              <w:bottom w:val="single" w:sz="8" w:space="0" w:color="76923C" w:themeColor="accent3" w:themeShade="BF"/>
            </w:tcBorders>
            <w:vAlign w:val="center"/>
          </w:tcPr>
          <w:p w14:paraId="0D97341B" w14:textId="06E3DB72" w:rsidR="004F7A6E" w:rsidRPr="000D13B3" w:rsidRDefault="00FD1CCE" w:rsidP="00FD1CC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104</w:t>
            </w:r>
            <w:r>
              <w:rPr>
                <w:rFonts w:cs="Arial"/>
                <w:sz w:val="20"/>
                <w:szCs w:val="20"/>
              </w:rPr>
              <w:fldChar w:fldCharType="end"/>
            </w:r>
          </w:p>
        </w:tc>
        <w:tc>
          <w:tcPr>
            <w:tcW w:w="1255" w:type="dxa"/>
            <w:tcBorders>
              <w:bottom w:val="single" w:sz="8" w:space="0" w:color="76923C" w:themeColor="accent3" w:themeShade="BF"/>
            </w:tcBorders>
            <w:vAlign w:val="center"/>
          </w:tcPr>
          <w:p w14:paraId="7CB6A202" w14:textId="6D7EEB8D" w:rsidR="004F7A6E" w:rsidRPr="000D13B3" w:rsidRDefault="00452659" w:rsidP="0045265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1,996</w:t>
            </w:r>
            <w:r>
              <w:rPr>
                <w:rFonts w:cs="Arial"/>
                <w:sz w:val="20"/>
                <w:szCs w:val="20"/>
              </w:rPr>
              <w:fldChar w:fldCharType="end"/>
            </w:r>
          </w:p>
        </w:tc>
      </w:tr>
    </w:tbl>
    <w:p w14:paraId="78EFA9C2" w14:textId="77777777" w:rsidR="00B64AB5" w:rsidRPr="000D13B3" w:rsidRDefault="00B64AB5"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05A18EA"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5E61512D" w14:textId="77777777" w:rsidR="00B64AB5" w:rsidRDefault="00B64AB5" w:rsidP="00B64AB5">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To reduce the overall number of non-responses, we are offering every visitor who completes the survey a unique patch/badge designed specifically to include bats and caves. To deal with potential non-response bias, we will capture the responses to the following the demographic data we receive from respondents that will be compared it to demographic information for each park. </w:t>
      </w:r>
    </w:p>
    <w:p w14:paraId="56740449" w14:textId="77777777" w:rsidR="00B64AB5" w:rsidRPr="00EC1A74" w:rsidRDefault="00B64AB5" w:rsidP="00B64AB5">
      <w:pPr>
        <w:numPr>
          <w:ilvl w:val="0"/>
          <w:numId w:val="2"/>
        </w:numPr>
        <w:spacing w:after="160" w:line="259" w:lineRule="auto"/>
        <w:ind w:left="1530"/>
        <w:contextualSpacing/>
        <w:rPr>
          <w:rFonts w:eastAsia="Calibri" w:cstheme="minorHAnsi"/>
        </w:rPr>
      </w:pPr>
      <w:r w:rsidRPr="00EC1A74">
        <w:rPr>
          <w:rFonts w:eastAsia="Calibri" w:cstheme="minorHAnsi"/>
        </w:rPr>
        <w:t>How far did you travel from your home to get to this national park? (Pick one)</w:t>
      </w:r>
    </w:p>
    <w:p w14:paraId="3BD555A9" w14:textId="77777777" w:rsidR="00B64AB5" w:rsidRPr="00EC1A74" w:rsidRDefault="00B64AB5" w:rsidP="00B64AB5">
      <w:pPr>
        <w:numPr>
          <w:ilvl w:val="0"/>
          <w:numId w:val="3"/>
        </w:numPr>
        <w:spacing w:after="160" w:line="259" w:lineRule="auto"/>
        <w:contextualSpacing/>
        <w:rPr>
          <w:rFonts w:eastAsia="Calibri" w:cstheme="minorHAnsi"/>
        </w:rPr>
      </w:pPr>
      <w:r w:rsidRPr="00EC1A74">
        <w:rPr>
          <w:rFonts w:eastAsia="Calibri" w:cstheme="minorHAnsi"/>
        </w:rPr>
        <w:t>Not far at all, I can make day trips to this national park</w:t>
      </w:r>
    </w:p>
    <w:p w14:paraId="024418E1" w14:textId="77777777" w:rsidR="00B64AB5" w:rsidRPr="00EC1A74" w:rsidRDefault="00B64AB5" w:rsidP="00B64AB5">
      <w:pPr>
        <w:numPr>
          <w:ilvl w:val="0"/>
          <w:numId w:val="3"/>
        </w:numPr>
        <w:spacing w:after="160" w:line="259" w:lineRule="auto"/>
        <w:contextualSpacing/>
        <w:rPr>
          <w:rFonts w:eastAsia="Calibri" w:cstheme="minorHAnsi"/>
        </w:rPr>
      </w:pPr>
      <w:r w:rsidRPr="00EC1A74">
        <w:rPr>
          <w:rFonts w:eastAsia="Calibri" w:cstheme="minorHAnsi"/>
        </w:rPr>
        <w:t>Not too far, I live in the region (surrounding states)</w:t>
      </w:r>
    </w:p>
    <w:p w14:paraId="097B131C" w14:textId="77777777" w:rsidR="00B64AB5" w:rsidRPr="00EC1A74" w:rsidRDefault="00B64AB5" w:rsidP="00B64AB5">
      <w:pPr>
        <w:numPr>
          <w:ilvl w:val="0"/>
          <w:numId w:val="3"/>
        </w:numPr>
        <w:spacing w:after="160" w:line="259" w:lineRule="auto"/>
        <w:contextualSpacing/>
        <w:rPr>
          <w:rFonts w:eastAsia="Calibri" w:cstheme="minorHAnsi"/>
        </w:rPr>
      </w:pPr>
      <w:r w:rsidRPr="00EC1A74">
        <w:rPr>
          <w:rFonts w:eastAsia="Calibri" w:cstheme="minorHAnsi"/>
        </w:rPr>
        <w:t>Very far, I come from outside of the region (outside of surrounding states)</w:t>
      </w:r>
    </w:p>
    <w:p w14:paraId="5198C275" w14:textId="77777777" w:rsidR="00B64AB5" w:rsidRDefault="00B64AB5" w:rsidP="00B64AB5">
      <w:pPr>
        <w:numPr>
          <w:ilvl w:val="0"/>
          <w:numId w:val="3"/>
        </w:numPr>
        <w:spacing w:after="160" w:line="259" w:lineRule="auto"/>
        <w:contextualSpacing/>
        <w:rPr>
          <w:rFonts w:eastAsia="Calibri" w:cstheme="minorHAnsi"/>
        </w:rPr>
      </w:pPr>
      <w:r w:rsidRPr="00EC1A74">
        <w:rPr>
          <w:rFonts w:eastAsia="Calibri" w:cstheme="minorHAnsi"/>
        </w:rPr>
        <w:t>I’m visiting from another country</w:t>
      </w:r>
    </w:p>
    <w:p w14:paraId="6C68F68E" w14:textId="77777777" w:rsidR="00B64AB5" w:rsidRPr="00EC1A74" w:rsidRDefault="00B64AB5" w:rsidP="00B64AB5">
      <w:pPr>
        <w:spacing w:after="160" w:line="259" w:lineRule="auto"/>
        <w:ind w:left="1530"/>
        <w:contextualSpacing/>
        <w:rPr>
          <w:rFonts w:eastAsia="Calibri" w:cstheme="minorHAnsi"/>
        </w:rPr>
      </w:pPr>
    </w:p>
    <w:p w14:paraId="11C7A45E" w14:textId="77777777" w:rsidR="00B64AB5" w:rsidRDefault="00B64AB5" w:rsidP="00B64AB5">
      <w:pPr>
        <w:numPr>
          <w:ilvl w:val="0"/>
          <w:numId w:val="2"/>
        </w:numPr>
        <w:spacing w:after="160" w:line="259" w:lineRule="auto"/>
        <w:ind w:left="1530"/>
        <w:contextualSpacing/>
        <w:rPr>
          <w:rFonts w:eastAsia="Calibri" w:cstheme="minorHAnsi"/>
        </w:rPr>
      </w:pPr>
      <w:r w:rsidRPr="00EC1A74">
        <w:rPr>
          <w:rFonts w:eastAsia="Calibri" w:cstheme="minorHAnsi"/>
        </w:rPr>
        <w:t>How many days do you intend to visit this park? _____</w:t>
      </w:r>
    </w:p>
    <w:p w14:paraId="32F96A83" w14:textId="77777777" w:rsidR="00B64AB5" w:rsidRPr="00EC1A74" w:rsidRDefault="00B64AB5" w:rsidP="00B64AB5">
      <w:pPr>
        <w:spacing w:after="160" w:line="259" w:lineRule="auto"/>
        <w:ind w:left="1530"/>
        <w:contextualSpacing/>
        <w:rPr>
          <w:rFonts w:eastAsia="Calibri" w:cstheme="minorHAnsi"/>
        </w:rPr>
      </w:pPr>
    </w:p>
    <w:p w14:paraId="2577FE8E" w14:textId="77777777" w:rsidR="00B64AB5" w:rsidRPr="00EC1A74" w:rsidRDefault="00B64AB5" w:rsidP="00B64AB5">
      <w:pPr>
        <w:numPr>
          <w:ilvl w:val="0"/>
          <w:numId w:val="2"/>
        </w:numPr>
        <w:spacing w:after="160" w:line="259" w:lineRule="auto"/>
        <w:ind w:left="1530"/>
        <w:contextualSpacing/>
        <w:rPr>
          <w:rFonts w:eastAsia="Calibri" w:cstheme="minorHAnsi"/>
        </w:rPr>
      </w:pPr>
      <w:r w:rsidRPr="00EC1A74">
        <w:rPr>
          <w:rFonts w:eastAsia="Calibri" w:cstheme="minorHAnsi"/>
        </w:rPr>
        <w:t>How would you describe your home community? (Pick one)</w:t>
      </w:r>
    </w:p>
    <w:p w14:paraId="076D54B2" w14:textId="77777777" w:rsidR="00B64AB5" w:rsidRPr="00EC1A74" w:rsidRDefault="00B64AB5" w:rsidP="00B64AB5">
      <w:pPr>
        <w:numPr>
          <w:ilvl w:val="0"/>
          <w:numId w:val="4"/>
        </w:numPr>
        <w:spacing w:after="160" w:line="259" w:lineRule="auto"/>
        <w:ind w:left="1980"/>
        <w:contextualSpacing/>
        <w:rPr>
          <w:rFonts w:eastAsia="Calibri" w:cstheme="minorHAnsi"/>
        </w:rPr>
      </w:pPr>
      <w:r w:rsidRPr="00EC1A74">
        <w:rPr>
          <w:rFonts w:eastAsia="Calibri" w:cstheme="minorHAnsi"/>
        </w:rPr>
        <w:t>Urban</w:t>
      </w:r>
    </w:p>
    <w:p w14:paraId="0856F29B" w14:textId="77777777" w:rsidR="00B64AB5" w:rsidRPr="00EC1A74" w:rsidRDefault="00B64AB5" w:rsidP="00B64AB5">
      <w:pPr>
        <w:numPr>
          <w:ilvl w:val="0"/>
          <w:numId w:val="4"/>
        </w:numPr>
        <w:spacing w:after="160" w:line="259" w:lineRule="auto"/>
        <w:ind w:left="1980"/>
        <w:contextualSpacing/>
        <w:rPr>
          <w:rFonts w:eastAsia="Calibri" w:cstheme="minorHAnsi"/>
        </w:rPr>
      </w:pPr>
      <w:r w:rsidRPr="00EC1A74">
        <w:rPr>
          <w:rFonts w:eastAsia="Calibri" w:cstheme="minorHAnsi"/>
        </w:rPr>
        <w:t>Suburban</w:t>
      </w:r>
    </w:p>
    <w:p w14:paraId="0AA5D1CB" w14:textId="77777777" w:rsidR="00B64AB5" w:rsidRPr="00EC1A74" w:rsidRDefault="00B64AB5" w:rsidP="00B64AB5">
      <w:pPr>
        <w:numPr>
          <w:ilvl w:val="0"/>
          <w:numId w:val="4"/>
        </w:numPr>
        <w:spacing w:after="160" w:line="259" w:lineRule="auto"/>
        <w:ind w:left="1980"/>
        <w:contextualSpacing/>
        <w:rPr>
          <w:rFonts w:eastAsia="Calibri" w:cstheme="minorHAnsi"/>
        </w:rPr>
      </w:pPr>
      <w:r w:rsidRPr="00EC1A74">
        <w:rPr>
          <w:rFonts w:eastAsia="Calibri" w:cstheme="minorHAnsi"/>
        </w:rPr>
        <w:t>Rural</w:t>
      </w:r>
    </w:p>
    <w:p w14:paraId="166E160A" w14:textId="77777777" w:rsidR="00B64AB5" w:rsidRPr="000D13B3" w:rsidRDefault="00B64AB5" w:rsidP="00B64AB5">
      <w:pPr>
        <w:rPr>
          <w:rFonts w:cs="Arial"/>
        </w:rPr>
      </w:pPr>
      <w:r w:rsidRPr="00EC1A74">
        <w:rPr>
          <w:rFonts w:cstheme="minorHAnsi"/>
        </w:rPr>
        <w:t>Thus, we can be sure</w:t>
      </w:r>
      <w:r>
        <w:rPr>
          <w:rFonts w:cs="Arial"/>
        </w:rPr>
        <w:t xml:space="preserve"> that our respondents match the demographics of the visitors completing this survey. </w:t>
      </w:r>
      <w:r>
        <w:rPr>
          <w:rFonts w:cs="Calibri"/>
        </w:rPr>
        <w:t>All r</w:t>
      </w:r>
      <w:r w:rsidRPr="00051747">
        <w:rPr>
          <w:rFonts w:cs="Calibri"/>
        </w:rPr>
        <w:t xml:space="preserve">esponses will be recorded for </w:t>
      </w:r>
      <w:r>
        <w:rPr>
          <w:rFonts w:cs="Calibri"/>
        </w:rPr>
        <w:t>the</w:t>
      </w:r>
      <w:r w:rsidRPr="00051747">
        <w:rPr>
          <w:rFonts w:cs="Calibri"/>
        </w:rPr>
        <w:t xml:space="preserve"> </w:t>
      </w:r>
      <w:r>
        <w:rPr>
          <w:rFonts w:cs="Calibri"/>
        </w:rPr>
        <w:t>non-respondents</w:t>
      </w:r>
      <w:r w:rsidRPr="00051747">
        <w:rPr>
          <w:rFonts w:cs="Calibri"/>
        </w:rPr>
        <w:t xml:space="preserve">. Results of the non-response bias check will be described in a report and </w:t>
      </w:r>
      <w:r>
        <w:rPr>
          <w:rFonts w:cs="Calibri"/>
        </w:rPr>
        <w:t>any</w:t>
      </w:r>
      <w:r w:rsidRPr="00051747">
        <w:rPr>
          <w:rFonts w:cs="Calibri"/>
        </w:rPr>
        <w:t xml:space="preserve"> implications for park planning and management will be discussed.</w:t>
      </w:r>
      <w:r>
        <w:rPr>
          <w:rFonts w:cs="Arial"/>
        </w:rPr>
        <w:t xml:space="preserve"> </w:t>
      </w:r>
    </w:p>
    <w:p w14:paraId="2999802A"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00D68BA0" w14:textId="26FC990E" w:rsidR="0019450C" w:rsidRPr="000D13B3" w:rsidRDefault="0083117F" w:rsidP="00452659">
      <w:pPr>
        <w:pStyle w:val="ListParagraph"/>
        <w:tabs>
          <w:tab w:val="left" w:pos="1440"/>
          <w:tab w:val="left" w:pos="2160"/>
          <w:tab w:val="left" w:pos="3600"/>
          <w:tab w:val="left" w:pos="5040"/>
          <w:tab w:val="left" w:pos="5760"/>
        </w:tabs>
        <w:spacing w:after="0" w:line="360" w:lineRule="auto"/>
        <w:ind w:left="0"/>
        <w:rPr>
          <w:rFonts w:cs="Arial"/>
        </w:rPr>
      </w:pPr>
      <w:r>
        <w:rPr>
          <w:rFonts w:cs="Arial"/>
        </w:rPr>
        <w:t xml:space="preserve">The survey </w:t>
      </w:r>
      <w:r w:rsidR="002219B4">
        <w:rPr>
          <w:rFonts w:cs="Arial"/>
        </w:rPr>
        <w:t xml:space="preserve">has </w:t>
      </w:r>
      <w:r w:rsidR="00C3677D">
        <w:rPr>
          <w:rFonts w:cs="Arial"/>
        </w:rPr>
        <w:t>been developed with input from natural resource and interpretive staff at the participating NPS units. It has been reviewed by</w:t>
      </w:r>
      <w:r w:rsidR="002219B4">
        <w:rPr>
          <w:rFonts w:cs="Arial"/>
        </w:rPr>
        <w:t xml:space="preserve"> </w:t>
      </w:r>
      <w:r w:rsidR="00127C57">
        <w:rPr>
          <w:rFonts w:cs="Arial"/>
        </w:rPr>
        <w:t xml:space="preserve">Michelle Verant, </w:t>
      </w:r>
      <w:r w:rsidR="00C3677D">
        <w:rPr>
          <w:rFonts w:cs="Arial"/>
        </w:rPr>
        <w:t>NPS wildlife veterinarian with the Biological Resources Division</w:t>
      </w:r>
      <w:r w:rsidR="00127C57">
        <w:rPr>
          <w:rFonts w:cs="Arial"/>
        </w:rPr>
        <w:t>,</w:t>
      </w:r>
      <w:r w:rsidR="002219B4">
        <w:rPr>
          <w:rFonts w:cs="Arial"/>
        </w:rPr>
        <w:t xml:space="preserve"> </w:t>
      </w:r>
      <w:r w:rsidR="00240AD9">
        <w:rPr>
          <w:rFonts w:cs="Arial"/>
        </w:rPr>
        <w:t xml:space="preserve">and </w:t>
      </w:r>
      <w:r w:rsidR="00613AF2">
        <w:rPr>
          <w:rFonts w:cs="Arial"/>
        </w:rPr>
        <w:t>by</w:t>
      </w:r>
      <w:r w:rsidR="00776C14">
        <w:rPr>
          <w:rFonts w:cs="Arial"/>
        </w:rPr>
        <w:t xml:space="preserve"> Emma Willcox, </w:t>
      </w:r>
      <w:r w:rsidR="00613AF2">
        <w:rPr>
          <w:rFonts w:cs="Arial"/>
        </w:rPr>
        <w:t>Assistant Professor at the University of Tennessee focused on wildlife management</w:t>
      </w:r>
      <w:r w:rsidR="002219B4">
        <w:rPr>
          <w:rFonts w:cs="Arial"/>
        </w:rPr>
        <w:t>.</w:t>
      </w:r>
      <w:r w:rsidR="00127C57">
        <w:rPr>
          <w:rFonts w:cs="Arial"/>
        </w:rPr>
        <w:t xml:space="preserve"> </w:t>
      </w:r>
      <w:r w:rsidR="00F072D6" w:rsidRPr="00F072D6">
        <w:rPr>
          <w:rFonts w:cs="Arial"/>
        </w:rPr>
        <w:t>Many of the questions in this survey are similar in either structure or topic to the 2015 version of the NPS Pool of Known Questions. The NPS Pool of Known Question that most similarly matches our survey question is denoted in the survey.</w:t>
      </w:r>
      <w:r w:rsidR="00F072D6" w:rsidRPr="00F072D6">
        <w:t xml:space="preserve"> </w:t>
      </w:r>
      <w:r w:rsidR="00F072D6" w:rsidRPr="00F072D6">
        <w:rPr>
          <w:rFonts w:cs="Arial"/>
        </w:rPr>
        <w:t xml:space="preserve">Many of these questions are also </w:t>
      </w:r>
      <w:r w:rsidR="00390E88">
        <w:rPr>
          <w:rFonts w:cs="Arial"/>
        </w:rPr>
        <w:t>adapted from a previous IRB-approved survey (</w:t>
      </w:r>
      <w:r w:rsidR="00390E88" w:rsidRPr="00390E88">
        <w:rPr>
          <w:rFonts w:cs="Arial"/>
        </w:rPr>
        <w:t>Fagan, K. E., Willcox, E. V., &amp; Willcox, A. S. (2018). Public attitudes toward the presence and management of bats roosting in buildings in Great Smoky Mountains National Park, Southeastern United States. </w:t>
      </w:r>
      <w:r w:rsidR="00390E88" w:rsidRPr="00390E88">
        <w:rPr>
          <w:rFonts w:cs="Arial"/>
          <w:i/>
          <w:iCs/>
        </w:rPr>
        <w:t>Biological Conservation</w:t>
      </w:r>
      <w:r w:rsidR="00390E88" w:rsidRPr="00390E88">
        <w:rPr>
          <w:rFonts w:cs="Arial"/>
        </w:rPr>
        <w:t>, </w:t>
      </w:r>
      <w:r w:rsidR="00390E88" w:rsidRPr="00390E88">
        <w:rPr>
          <w:rFonts w:cs="Arial"/>
          <w:i/>
          <w:iCs/>
        </w:rPr>
        <w:t>220</w:t>
      </w:r>
      <w:r w:rsidR="00390E88" w:rsidRPr="00390E88">
        <w:rPr>
          <w:rFonts w:cs="Arial"/>
        </w:rPr>
        <w:t>, 132-139.</w:t>
      </w:r>
      <w:r w:rsidR="00390E88">
        <w:rPr>
          <w:rFonts w:cs="Arial"/>
        </w:rPr>
        <w:t>).</w:t>
      </w:r>
      <w:r w:rsidR="00127C57">
        <w:rPr>
          <w:rFonts w:cs="Arial"/>
        </w:rPr>
        <w:t xml:space="preserve"> </w:t>
      </w:r>
      <w:r w:rsidR="002219B4">
        <w:rPr>
          <w:rFonts w:cs="Arial"/>
        </w:rPr>
        <w:t xml:space="preserve"> </w:t>
      </w:r>
    </w:p>
    <w:p w14:paraId="2B61FFAE"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1936FF5F" w14:textId="6A32C0EB" w:rsidR="00B64AB5" w:rsidRDefault="00B64AB5" w:rsidP="00B64AB5">
      <w:pPr>
        <w:tabs>
          <w:tab w:val="left" w:pos="360"/>
          <w:tab w:val="left" w:pos="720"/>
          <w:tab w:val="left" w:pos="1440"/>
          <w:tab w:val="left" w:pos="2160"/>
          <w:tab w:val="left" w:pos="3600"/>
          <w:tab w:val="left" w:pos="5040"/>
          <w:tab w:val="left" w:pos="5760"/>
        </w:tabs>
        <w:spacing w:after="0" w:line="360" w:lineRule="auto"/>
        <w:rPr>
          <w:rFonts w:ascii="Calibri" w:eastAsia="Calibri" w:hAnsi="Calibri" w:cs="Arial"/>
        </w:rPr>
      </w:pPr>
      <w:r w:rsidRPr="00B64AB5">
        <w:rPr>
          <w:rFonts w:ascii="Calibri" w:eastAsia="Calibri" w:hAnsi="Calibri" w:cs="Arial"/>
        </w:rPr>
        <w:t xml:space="preserve">Based on our estimates, we plan to approach 3,500 individuals at all sites during the sampling periods. We anticipate that 40% (n=1,200) of the individuals contacted will agree to participate and complete the 15 minute on-site survey (1,200 respondents x 15 minutes = 350 hours). Of all the visitors refusing to accept the invitation (n=2,100) we will ask if they would be willing to answer the three questions that will serve as the non-response bias check for this collection.  We expect that </w:t>
      </w:r>
      <w:r>
        <w:rPr>
          <w:rFonts w:ascii="Calibri" w:eastAsia="Calibri" w:hAnsi="Calibri" w:cs="Arial"/>
        </w:rPr>
        <w:t>5</w:t>
      </w:r>
      <w:r w:rsidRPr="00B64AB5">
        <w:rPr>
          <w:rFonts w:ascii="Calibri" w:eastAsia="Calibri" w:hAnsi="Calibri" w:cs="Arial"/>
        </w:rPr>
        <w:t>% (n=</w:t>
      </w:r>
      <w:r>
        <w:rPr>
          <w:rFonts w:ascii="Calibri" w:eastAsia="Calibri" w:hAnsi="Calibri" w:cs="Arial"/>
        </w:rPr>
        <w:t>13</w:t>
      </w:r>
      <w:r w:rsidRPr="00B64AB5">
        <w:rPr>
          <w:rFonts w:ascii="Calibri" w:eastAsia="Calibri" w:hAnsi="Calibri" w:cs="Arial"/>
        </w:rPr>
        <w:t>) of the on-site refusals will agree to answer the non-response bias questions.  We anticipate that the time to complete the non-response bias check will take an additional minute, resulting in an hour of respondent burden for the non-response survey (</w:t>
      </w:r>
      <w:r>
        <w:rPr>
          <w:rFonts w:ascii="Calibri" w:eastAsia="Calibri" w:hAnsi="Calibri" w:cs="Arial"/>
        </w:rPr>
        <w:t xml:space="preserve">13 </w:t>
      </w:r>
      <w:r w:rsidRPr="00B64AB5">
        <w:rPr>
          <w:rFonts w:ascii="Calibri" w:eastAsia="Calibri" w:hAnsi="Calibri" w:cs="Arial"/>
        </w:rPr>
        <w:t xml:space="preserve">respondents x 1 minute = </w:t>
      </w:r>
      <w:r>
        <w:rPr>
          <w:rFonts w:ascii="Calibri" w:eastAsia="Calibri" w:hAnsi="Calibri" w:cs="Arial"/>
        </w:rPr>
        <w:t>&lt;</w:t>
      </w:r>
      <w:r w:rsidRPr="00B64AB5">
        <w:rPr>
          <w:rFonts w:ascii="Calibri" w:eastAsia="Calibri" w:hAnsi="Calibri" w:cs="Arial"/>
        </w:rPr>
        <w:t xml:space="preserve">1-hour). </w:t>
      </w:r>
      <w:r>
        <w:rPr>
          <w:rFonts w:ascii="Calibri" w:eastAsia="Calibri" w:hAnsi="Calibri" w:cs="Arial"/>
        </w:rPr>
        <w:t xml:space="preserve"> </w:t>
      </w:r>
      <w:r w:rsidRPr="00B64AB5">
        <w:rPr>
          <w:rFonts w:ascii="Calibri" w:eastAsia="Calibri" w:hAnsi="Calibri" w:cs="Arial"/>
        </w:rPr>
        <w:t xml:space="preserve">The remaining </w:t>
      </w:r>
      <w:r>
        <w:rPr>
          <w:rFonts w:ascii="Calibri" w:eastAsia="Calibri" w:hAnsi="Calibri" w:cs="Arial"/>
        </w:rPr>
        <w:t>1,996</w:t>
      </w:r>
      <w:r w:rsidRPr="00B64AB5">
        <w:rPr>
          <w:rFonts w:ascii="Calibri" w:eastAsia="Calibri" w:hAnsi="Calibri" w:cs="Arial"/>
        </w:rPr>
        <w:t xml:space="preserve"> visitors refusing to accept any part of the invitation to participate will not incur a respondent burden and for those individuals, we will only attempt to record their reason for refusal.</w:t>
      </w:r>
      <w:r>
        <w:rPr>
          <w:rFonts w:ascii="Calibri" w:eastAsia="Calibri" w:hAnsi="Calibri" w:cs="Arial"/>
        </w:rPr>
        <w:t xml:space="preserve"> </w:t>
      </w:r>
      <w:r w:rsidRPr="00B64AB5">
        <w:rPr>
          <w:rFonts w:ascii="Calibri" w:eastAsia="Calibri" w:hAnsi="Calibri" w:cs="Arial"/>
        </w:rPr>
        <w:t xml:space="preserve">The overall </w:t>
      </w:r>
      <w:r>
        <w:rPr>
          <w:rFonts w:ascii="Calibri" w:eastAsia="Calibri" w:hAnsi="Calibri" w:cs="Arial"/>
        </w:rPr>
        <w:t xml:space="preserve">estimated </w:t>
      </w:r>
      <w:r w:rsidRPr="00B64AB5">
        <w:rPr>
          <w:rFonts w:ascii="Calibri" w:eastAsia="Calibri" w:hAnsi="Calibri" w:cs="Arial"/>
        </w:rPr>
        <w:t>respondent burden for this collection is</w:t>
      </w:r>
      <w:r>
        <w:rPr>
          <w:rFonts w:ascii="Calibri" w:eastAsia="Calibri" w:hAnsi="Calibri" w:cs="Arial"/>
        </w:rPr>
        <w:t xml:space="preserve"> 408</w:t>
      </w:r>
      <w:r w:rsidRPr="00B64AB5">
        <w:rPr>
          <w:rFonts w:ascii="Calibri" w:eastAsia="Calibri" w:hAnsi="Calibri" w:cs="Arial"/>
        </w:rPr>
        <w:t xml:space="preserve"> hours.  This includes the time it takes to complete the on-site questionnaire (including the initial contact) plus the non-response survey (Table 4).</w:t>
      </w:r>
    </w:p>
    <w:p w14:paraId="381FDB7A" w14:textId="6F2E13D2" w:rsidR="00B64AB5" w:rsidRPr="00B64AB5" w:rsidRDefault="00B64AB5" w:rsidP="00B64AB5">
      <w:pPr>
        <w:tabs>
          <w:tab w:val="left" w:pos="360"/>
          <w:tab w:val="left" w:pos="720"/>
          <w:tab w:val="left" w:pos="1440"/>
          <w:tab w:val="left" w:pos="2160"/>
          <w:tab w:val="left" w:pos="3600"/>
          <w:tab w:val="left" w:pos="5040"/>
          <w:tab w:val="left" w:pos="5760"/>
        </w:tabs>
        <w:spacing w:after="0" w:line="360" w:lineRule="auto"/>
        <w:rPr>
          <w:rFonts w:ascii="Calibri" w:eastAsia="Calibri" w:hAnsi="Calibri" w:cs="Arial"/>
          <w:b/>
        </w:rPr>
      </w:pPr>
      <w:r w:rsidRPr="00B64AB5">
        <w:rPr>
          <w:rFonts w:ascii="Calibri" w:eastAsia="Calibri" w:hAnsi="Calibri" w:cs="Arial"/>
          <w:b/>
        </w:rPr>
        <w:t>Table 4 Respondent burden estimates</w:t>
      </w:r>
    </w:p>
    <w:tbl>
      <w:tblPr>
        <w:tblW w:w="4524" w:type="pct"/>
        <w:tblInd w:w="262" w:type="dxa"/>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shd w:val="clear" w:color="auto" w:fill="FFFFFF"/>
        <w:tblCellMar>
          <w:left w:w="0" w:type="dxa"/>
          <w:right w:w="0" w:type="dxa"/>
        </w:tblCellMar>
        <w:tblLook w:val="04A0" w:firstRow="1" w:lastRow="0" w:firstColumn="1" w:lastColumn="0" w:noHBand="0" w:noVBand="1"/>
        <w:tblDescription w:val="table that charts list of ICs"/>
      </w:tblPr>
      <w:tblGrid>
        <w:gridCol w:w="4100"/>
        <w:gridCol w:w="1824"/>
        <w:gridCol w:w="2342"/>
        <w:gridCol w:w="1614"/>
      </w:tblGrid>
      <w:tr w:rsidR="00B64AB5" w:rsidRPr="00B64AB5" w14:paraId="512897CE" w14:textId="77777777" w:rsidTr="0039162F">
        <w:trPr>
          <w:trHeight w:val="375"/>
        </w:trPr>
        <w:tc>
          <w:tcPr>
            <w:tcW w:w="2075" w:type="pct"/>
            <w:tcBorders>
              <w:bottom w:val="single" w:sz="6" w:space="0" w:color="76923C"/>
            </w:tcBorders>
            <w:shd w:val="clear" w:color="auto" w:fill="C2D69B"/>
            <w:tcMar>
              <w:top w:w="60" w:type="dxa"/>
              <w:left w:w="60" w:type="dxa"/>
              <w:bottom w:w="60" w:type="dxa"/>
              <w:right w:w="60" w:type="dxa"/>
            </w:tcMar>
            <w:vAlign w:val="center"/>
            <w:hideMark/>
          </w:tcPr>
          <w:p w14:paraId="6DEF8E31"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b/>
                <w:bCs/>
                <w:sz w:val="18"/>
                <w:szCs w:val="18"/>
              </w:rPr>
            </w:pPr>
          </w:p>
        </w:tc>
        <w:tc>
          <w:tcPr>
            <w:tcW w:w="923" w:type="pct"/>
            <w:tcBorders>
              <w:bottom w:val="single" w:sz="6" w:space="0" w:color="76923C"/>
            </w:tcBorders>
            <w:shd w:val="clear" w:color="auto" w:fill="C2D69B"/>
            <w:tcMar>
              <w:top w:w="60" w:type="dxa"/>
              <w:left w:w="60" w:type="dxa"/>
              <w:bottom w:w="60" w:type="dxa"/>
              <w:right w:w="60" w:type="dxa"/>
            </w:tcMar>
            <w:vAlign w:val="center"/>
            <w:hideMark/>
          </w:tcPr>
          <w:p w14:paraId="1A2ECDDD"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18"/>
                <w:szCs w:val="18"/>
              </w:rPr>
            </w:pPr>
            <w:r w:rsidRPr="00B64AB5">
              <w:rPr>
                <w:rFonts w:ascii="Calibri" w:eastAsia="Calibri" w:hAnsi="Calibri" w:cs="Arial"/>
                <w:b/>
                <w:bCs/>
                <w:sz w:val="18"/>
                <w:szCs w:val="18"/>
              </w:rPr>
              <w:t>Responses</w:t>
            </w:r>
          </w:p>
        </w:tc>
        <w:tc>
          <w:tcPr>
            <w:tcW w:w="1185" w:type="pct"/>
            <w:tcBorders>
              <w:bottom w:val="single" w:sz="6" w:space="0" w:color="76923C"/>
            </w:tcBorders>
            <w:shd w:val="clear" w:color="auto" w:fill="C2D69B"/>
          </w:tcPr>
          <w:p w14:paraId="109C45AB"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18"/>
                <w:szCs w:val="18"/>
              </w:rPr>
            </w:pPr>
            <w:r w:rsidRPr="00B64AB5">
              <w:rPr>
                <w:rFonts w:ascii="Calibri" w:eastAsia="Calibri" w:hAnsi="Calibri" w:cs="Arial"/>
                <w:b/>
                <w:bCs/>
                <w:sz w:val="18"/>
                <w:szCs w:val="18"/>
              </w:rPr>
              <w:t xml:space="preserve">Completion Time * </w:t>
            </w:r>
          </w:p>
          <w:p w14:paraId="5629754E"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18"/>
                <w:szCs w:val="18"/>
              </w:rPr>
            </w:pPr>
            <w:r w:rsidRPr="00B64AB5">
              <w:rPr>
                <w:rFonts w:ascii="Calibri" w:eastAsia="Calibri" w:hAnsi="Calibri" w:cs="Arial"/>
                <w:b/>
                <w:bCs/>
                <w:sz w:val="18"/>
                <w:szCs w:val="18"/>
              </w:rPr>
              <w:t>(minutes)</w:t>
            </w:r>
          </w:p>
        </w:tc>
        <w:tc>
          <w:tcPr>
            <w:tcW w:w="817" w:type="pct"/>
            <w:tcBorders>
              <w:bottom w:val="single" w:sz="6" w:space="0" w:color="76923C"/>
            </w:tcBorders>
            <w:shd w:val="clear" w:color="auto" w:fill="C2D69B"/>
            <w:tcMar>
              <w:top w:w="60" w:type="dxa"/>
              <w:left w:w="60" w:type="dxa"/>
              <w:bottom w:w="60" w:type="dxa"/>
              <w:right w:w="60" w:type="dxa"/>
            </w:tcMar>
            <w:vAlign w:val="center"/>
            <w:hideMark/>
          </w:tcPr>
          <w:p w14:paraId="0F86166B"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18"/>
                <w:szCs w:val="18"/>
              </w:rPr>
            </w:pPr>
            <w:r w:rsidRPr="00B64AB5">
              <w:rPr>
                <w:rFonts w:ascii="Calibri" w:eastAsia="Calibri" w:hAnsi="Calibri" w:cs="Arial"/>
                <w:b/>
                <w:bCs/>
                <w:sz w:val="18"/>
                <w:szCs w:val="18"/>
              </w:rPr>
              <w:t>Burden Hours</w:t>
            </w:r>
          </w:p>
          <w:p w14:paraId="2616BB9F"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18"/>
                <w:szCs w:val="18"/>
              </w:rPr>
            </w:pPr>
            <w:r w:rsidRPr="00B64AB5">
              <w:rPr>
                <w:rFonts w:ascii="Calibri" w:eastAsia="Calibri" w:hAnsi="Calibri" w:cs="Arial"/>
                <w:b/>
                <w:bCs/>
                <w:sz w:val="18"/>
                <w:szCs w:val="18"/>
              </w:rPr>
              <w:t>(rounded up)</w:t>
            </w:r>
          </w:p>
        </w:tc>
      </w:tr>
      <w:tr w:rsidR="00B64AB5" w:rsidRPr="00B64AB5" w14:paraId="44114D90" w14:textId="77777777" w:rsidTr="0039162F">
        <w:trPr>
          <w:trHeight w:val="222"/>
        </w:trPr>
        <w:tc>
          <w:tcPr>
            <w:tcW w:w="2075" w:type="pct"/>
            <w:tcBorders>
              <w:top w:val="nil"/>
              <w:bottom w:val="nil"/>
              <w:right w:val="nil"/>
            </w:tcBorders>
            <w:shd w:val="clear" w:color="auto" w:fill="FFFFFF"/>
            <w:tcMar>
              <w:top w:w="60" w:type="dxa"/>
              <w:left w:w="60" w:type="dxa"/>
              <w:bottom w:w="60" w:type="dxa"/>
              <w:right w:w="60" w:type="dxa"/>
            </w:tcMar>
            <w:hideMark/>
          </w:tcPr>
          <w:p w14:paraId="1D5499E5"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sz w:val="20"/>
                <w:szCs w:val="20"/>
              </w:rPr>
            </w:pPr>
            <w:r w:rsidRPr="00B64AB5">
              <w:rPr>
                <w:rFonts w:ascii="Calibri" w:eastAsia="Calibri" w:hAnsi="Calibri" w:cs="Arial"/>
                <w:sz w:val="20"/>
                <w:szCs w:val="20"/>
              </w:rPr>
              <w:t>Initial Contact</w:t>
            </w:r>
          </w:p>
        </w:tc>
        <w:tc>
          <w:tcPr>
            <w:tcW w:w="923" w:type="pct"/>
            <w:tcBorders>
              <w:top w:val="nil"/>
              <w:left w:val="nil"/>
              <w:bottom w:val="nil"/>
              <w:right w:val="nil"/>
            </w:tcBorders>
            <w:shd w:val="clear" w:color="auto" w:fill="FFFFFF"/>
            <w:tcMar>
              <w:top w:w="60" w:type="dxa"/>
              <w:left w:w="60" w:type="dxa"/>
              <w:bottom w:w="60" w:type="dxa"/>
              <w:right w:w="60" w:type="dxa"/>
            </w:tcMar>
          </w:tcPr>
          <w:p w14:paraId="51A0BAC9"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3,500</w:t>
            </w:r>
          </w:p>
        </w:tc>
        <w:tc>
          <w:tcPr>
            <w:tcW w:w="1185" w:type="pct"/>
            <w:tcBorders>
              <w:top w:val="nil"/>
              <w:left w:val="nil"/>
              <w:bottom w:val="nil"/>
              <w:right w:val="nil"/>
            </w:tcBorders>
            <w:shd w:val="clear" w:color="auto" w:fill="FFFFFF"/>
          </w:tcPr>
          <w:p w14:paraId="1E2A8DA2"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1</w:t>
            </w:r>
          </w:p>
        </w:tc>
        <w:tc>
          <w:tcPr>
            <w:tcW w:w="817" w:type="pct"/>
            <w:tcBorders>
              <w:top w:val="nil"/>
              <w:left w:val="nil"/>
              <w:bottom w:val="nil"/>
            </w:tcBorders>
            <w:shd w:val="clear" w:color="auto" w:fill="FFFFFF"/>
            <w:tcMar>
              <w:top w:w="60" w:type="dxa"/>
              <w:left w:w="60" w:type="dxa"/>
              <w:bottom w:w="60" w:type="dxa"/>
              <w:right w:w="60" w:type="dxa"/>
            </w:tcMar>
          </w:tcPr>
          <w:p w14:paraId="618846CF"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58</w:t>
            </w:r>
          </w:p>
        </w:tc>
      </w:tr>
      <w:tr w:rsidR="00B64AB5" w:rsidRPr="00B64AB5" w14:paraId="778B739B" w14:textId="77777777" w:rsidTr="0039162F">
        <w:trPr>
          <w:trHeight w:val="222"/>
        </w:trPr>
        <w:tc>
          <w:tcPr>
            <w:tcW w:w="2075" w:type="pct"/>
            <w:tcBorders>
              <w:top w:val="nil"/>
              <w:bottom w:val="nil"/>
              <w:right w:val="nil"/>
            </w:tcBorders>
            <w:shd w:val="clear" w:color="auto" w:fill="FFFFFF"/>
            <w:tcMar>
              <w:top w:w="60" w:type="dxa"/>
              <w:left w:w="60" w:type="dxa"/>
              <w:bottom w:w="60" w:type="dxa"/>
              <w:right w:w="60" w:type="dxa"/>
            </w:tcMar>
          </w:tcPr>
          <w:p w14:paraId="66D96966"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rPr>
                <w:rFonts w:ascii="Calibri" w:eastAsia="Calibri" w:hAnsi="Calibri" w:cs="Times New Roman"/>
                <w:sz w:val="20"/>
                <w:szCs w:val="20"/>
              </w:rPr>
            </w:pPr>
            <w:r w:rsidRPr="00B64AB5">
              <w:rPr>
                <w:rFonts w:ascii="Calibri" w:eastAsia="Calibri" w:hAnsi="Calibri" w:cs="Times New Roman"/>
                <w:sz w:val="20"/>
                <w:szCs w:val="20"/>
              </w:rPr>
              <w:t>Completed On-site questionnaire*</w:t>
            </w:r>
          </w:p>
        </w:tc>
        <w:tc>
          <w:tcPr>
            <w:tcW w:w="923" w:type="pct"/>
            <w:tcBorders>
              <w:top w:val="nil"/>
              <w:left w:val="nil"/>
              <w:bottom w:val="nil"/>
              <w:right w:val="nil"/>
            </w:tcBorders>
            <w:shd w:val="clear" w:color="auto" w:fill="FFFFFF"/>
            <w:tcMar>
              <w:top w:w="60" w:type="dxa"/>
              <w:left w:w="60" w:type="dxa"/>
              <w:bottom w:w="60" w:type="dxa"/>
              <w:right w:w="60" w:type="dxa"/>
            </w:tcMar>
          </w:tcPr>
          <w:p w14:paraId="3DAD50F6"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1,400</w:t>
            </w:r>
          </w:p>
        </w:tc>
        <w:tc>
          <w:tcPr>
            <w:tcW w:w="1185" w:type="pct"/>
            <w:tcBorders>
              <w:top w:val="nil"/>
              <w:left w:val="nil"/>
              <w:bottom w:val="nil"/>
              <w:right w:val="nil"/>
            </w:tcBorders>
            <w:shd w:val="clear" w:color="auto" w:fill="FFFFFF"/>
          </w:tcPr>
          <w:p w14:paraId="3D07BE37" w14:textId="647E8CC9"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1</w:t>
            </w:r>
            <w:r>
              <w:rPr>
                <w:rFonts w:ascii="Calibri" w:eastAsia="Calibri" w:hAnsi="Calibri" w:cs="Arial"/>
                <w:sz w:val="20"/>
                <w:szCs w:val="20"/>
              </w:rPr>
              <w:t>5</w:t>
            </w:r>
          </w:p>
        </w:tc>
        <w:tc>
          <w:tcPr>
            <w:tcW w:w="817" w:type="pct"/>
            <w:tcBorders>
              <w:top w:val="nil"/>
              <w:left w:val="nil"/>
              <w:bottom w:val="nil"/>
            </w:tcBorders>
            <w:shd w:val="clear" w:color="auto" w:fill="FFFFFF"/>
            <w:tcMar>
              <w:top w:w="60" w:type="dxa"/>
              <w:left w:w="60" w:type="dxa"/>
              <w:bottom w:w="60" w:type="dxa"/>
              <w:right w:w="60" w:type="dxa"/>
            </w:tcMar>
          </w:tcPr>
          <w:p w14:paraId="6D191D71" w14:textId="56AD9764"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Pr>
                <w:rFonts w:ascii="Calibri" w:eastAsia="Calibri" w:hAnsi="Calibri" w:cs="Arial"/>
                <w:sz w:val="20"/>
                <w:szCs w:val="20"/>
              </w:rPr>
              <w:t>350</w:t>
            </w:r>
          </w:p>
        </w:tc>
      </w:tr>
      <w:tr w:rsidR="00B64AB5" w:rsidRPr="00B64AB5" w14:paraId="3420F8A1" w14:textId="77777777" w:rsidTr="0039162F">
        <w:trPr>
          <w:trHeight w:val="222"/>
        </w:trPr>
        <w:tc>
          <w:tcPr>
            <w:tcW w:w="2075" w:type="pct"/>
            <w:tcBorders>
              <w:top w:val="nil"/>
              <w:bottom w:val="nil"/>
              <w:right w:val="nil"/>
            </w:tcBorders>
            <w:shd w:val="clear" w:color="auto" w:fill="FFFFFF"/>
            <w:tcMar>
              <w:top w:w="60" w:type="dxa"/>
              <w:left w:w="60" w:type="dxa"/>
              <w:bottom w:w="60" w:type="dxa"/>
              <w:right w:w="60" w:type="dxa"/>
            </w:tcMar>
            <w:hideMark/>
          </w:tcPr>
          <w:p w14:paraId="3BDEEF61" w14:textId="77777777" w:rsidR="00B64AB5" w:rsidRPr="00B64AB5" w:rsidRDefault="00646919" w:rsidP="00B64AB5">
            <w:pPr>
              <w:tabs>
                <w:tab w:val="left" w:pos="360"/>
                <w:tab w:val="left" w:pos="720"/>
                <w:tab w:val="left" w:pos="1440"/>
                <w:tab w:val="left" w:pos="2160"/>
                <w:tab w:val="left" w:pos="3600"/>
                <w:tab w:val="left" w:pos="5040"/>
                <w:tab w:val="left" w:pos="5760"/>
              </w:tabs>
              <w:spacing w:after="0" w:line="240" w:lineRule="auto"/>
              <w:ind w:firstLine="30"/>
              <w:rPr>
                <w:rFonts w:ascii="Calibri" w:eastAsia="Calibri" w:hAnsi="Calibri" w:cs="Arial"/>
                <w:sz w:val="20"/>
                <w:szCs w:val="20"/>
              </w:rPr>
            </w:pPr>
            <w:hyperlink r:id="rId9" w:history="1">
              <w:r w:rsidR="00B64AB5" w:rsidRPr="00B64AB5">
                <w:rPr>
                  <w:rFonts w:ascii="Calibri" w:eastAsia="Calibri" w:hAnsi="Calibri" w:cs="Arial"/>
                  <w:sz w:val="20"/>
                  <w:szCs w:val="20"/>
                </w:rPr>
                <w:t>Non-response bias check survey</w:t>
              </w:r>
            </w:hyperlink>
          </w:p>
        </w:tc>
        <w:tc>
          <w:tcPr>
            <w:tcW w:w="923" w:type="pct"/>
            <w:tcBorders>
              <w:top w:val="nil"/>
              <w:left w:val="nil"/>
              <w:bottom w:val="nil"/>
              <w:right w:val="nil"/>
            </w:tcBorders>
            <w:shd w:val="clear" w:color="auto" w:fill="FFFFFF"/>
            <w:tcMar>
              <w:top w:w="60" w:type="dxa"/>
              <w:left w:w="60" w:type="dxa"/>
              <w:bottom w:w="60" w:type="dxa"/>
              <w:right w:w="60" w:type="dxa"/>
            </w:tcMar>
          </w:tcPr>
          <w:p w14:paraId="72922FA1" w14:textId="78B9411B"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13</w:t>
            </w:r>
          </w:p>
        </w:tc>
        <w:tc>
          <w:tcPr>
            <w:tcW w:w="1185" w:type="pct"/>
            <w:tcBorders>
              <w:top w:val="nil"/>
              <w:left w:val="nil"/>
              <w:bottom w:val="nil"/>
              <w:right w:val="nil"/>
            </w:tcBorders>
            <w:shd w:val="clear" w:color="auto" w:fill="FFFFFF"/>
          </w:tcPr>
          <w:p w14:paraId="6D3A3A0F"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1</w:t>
            </w:r>
          </w:p>
        </w:tc>
        <w:tc>
          <w:tcPr>
            <w:tcW w:w="817" w:type="pct"/>
            <w:tcBorders>
              <w:top w:val="nil"/>
              <w:left w:val="nil"/>
              <w:bottom w:val="nil"/>
            </w:tcBorders>
            <w:shd w:val="clear" w:color="auto" w:fill="FFFFFF"/>
            <w:tcMar>
              <w:top w:w="60" w:type="dxa"/>
              <w:left w:w="60" w:type="dxa"/>
              <w:bottom w:w="60" w:type="dxa"/>
              <w:right w:w="60" w:type="dxa"/>
            </w:tcMar>
          </w:tcPr>
          <w:p w14:paraId="6DD233FA" w14:textId="47B25E2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&lt;1</w:t>
            </w:r>
          </w:p>
        </w:tc>
      </w:tr>
      <w:tr w:rsidR="00B64AB5" w:rsidRPr="00B64AB5" w14:paraId="0EF26273" w14:textId="77777777" w:rsidTr="0039162F">
        <w:trPr>
          <w:trHeight w:val="222"/>
        </w:trPr>
        <w:tc>
          <w:tcPr>
            <w:tcW w:w="2075" w:type="pct"/>
            <w:tcBorders>
              <w:top w:val="nil"/>
              <w:bottom w:val="single" w:sz="6" w:space="0" w:color="76923C"/>
              <w:right w:val="nil"/>
            </w:tcBorders>
            <w:shd w:val="clear" w:color="auto" w:fill="FFFFFF"/>
            <w:tcMar>
              <w:top w:w="60" w:type="dxa"/>
              <w:left w:w="60" w:type="dxa"/>
              <w:bottom w:w="60" w:type="dxa"/>
              <w:right w:w="60" w:type="dxa"/>
            </w:tcMar>
          </w:tcPr>
          <w:p w14:paraId="6FEF073C"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B64AB5">
              <w:rPr>
                <w:rFonts w:ascii="Calibri" w:eastAsia="Calibri" w:hAnsi="Calibri" w:cs="Arial"/>
                <w:sz w:val="20"/>
                <w:szCs w:val="20"/>
              </w:rPr>
              <w:t>Total burden requested under this ICR:</w:t>
            </w:r>
          </w:p>
        </w:tc>
        <w:tc>
          <w:tcPr>
            <w:tcW w:w="923" w:type="pct"/>
            <w:tcBorders>
              <w:top w:val="nil"/>
              <w:left w:val="nil"/>
              <w:bottom w:val="single" w:sz="6" w:space="0" w:color="76923C"/>
              <w:right w:val="nil"/>
            </w:tcBorders>
            <w:shd w:val="clear" w:color="auto" w:fill="FFFFFF"/>
            <w:tcMar>
              <w:top w:w="60" w:type="dxa"/>
              <w:left w:w="60" w:type="dxa"/>
              <w:bottom w:w="60" w:type="dxa"/>
              <w:right w:w="60" w:type="dxa"/>
            </w:tcMar>
          </w:tcPr>
          <w:p w14:paraId="3FF58554"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b/>
                <w:sz w:val="20"/>
                <w:szCs w:val="20"/>
              </w:rPr>
            </w:pPr>
            <w:r w:rsidRPr="00B64AB5">
              <w:rPr>
                <w:rFonts w:ascii="Calibri" w:eastAsia="Calibri" w:hAnsi="Calibri" w:cs="Arial"/>
                <w:b/>
                <w:sz w:val="20"/>
                <w:szCs w:val="20"/>
              </w:rPr>
              <w:t>360</w:t>
            </w:r>
          </w:p>
        </w:tc>
        <w:tc>
          <w:tcPr>
            <w:tcW w:w="1185" w:type="pct"/>
            <w:tcBorders>
              <w:top w:val="nil"/>
              <w:left w:val="nil"/>
              <w:bottom w:val="single" w:sz="6" w:space="0" w:color="76923C"/>
              <w:right w:val="nil"/>
            </w:tcBorders>
            <w:shd w:val="clear" w:color="auto" w:fill="FFFFFF"/>
          </w:tcPr>
          <w:p w14:paraId="4908BD29" w14:textId="77777777"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b/>
                <w:sz w:val="20"/>
                <w:szCs w:val="20"/>
              </w:rPr>
            </w:pPr>
          </w:p>
        </w:tc>
        <w:tc>
          <w:tcPr>
            <w:tcW w:w="817" w:type="pct"/>
            <w:tcBorders>
              <w:top w:val="nil"/>
              <w:left w:val="nil"/>
              <w:bottom w:val="single" w:sz="6" w:space="0" w:color="76923C"/>
            </w:tcBorders>
            <w:shd w:val="clear" w:color="auto" w:fill="FFFFFF"/>
            <w:tcMar>
              <w:top w:w="60" w:type="dxa"/>
              <w:left w:w="60" w:type="dxa"/>
              <w:bottom w:w="60" w:type="dxa"/>
              <w:right w:w="60" w:type="dxa"/>
            </w:tcMar>
          </w:tcPr>
          <w:p w14:paraId="6F4D98F8" w14:textId="26F9A02B" w:rsidR="00B64AB5" w:rsidRPr="00B64AB5" w:rsidRDefault="00B64AB5" w:rsidP="00B64AB5">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b/>
                <w:sz w:val="20"/>
                <w:szCs w:val="20"/>
              </w:rPr>
            </w:pPr>
            <w:r>
              <w:rPr>
                <w:rFonts w:ascii="Calibri" w:eastAsia="Calibri" w:hAnsi="Calibri" w:cs="Arial"/>
                <w:b/>
                <w:sz w:val="20"/>
                <w:szCs w:val="20"/>
              </w:rPr>
              <w:t xml:space="preserve">408 </w:t>
            </w:r>
            <w:r w:rsidRPr="00B64AB5">
              <w:rPr>
                <w:rFonts w:ascii="Calibri" w:eastAsia="Calibri" w:hAnsi="Calibri" w:cs="Arial"/>
                <w:b/>
                <w:sz w:val="20"/>
                <w:szCs w:val="20"/>
              </w:rPr>
              <w:t xml:space="preserve">hours </w:t>
            </w:r>
          </w:p>
        </w:tc>
      </w:tr>
    </w:tbl>
    <w:p w14:paraId="03B78F1A" w14:textId="77777777" w:rsidR="00B64AB5" w:rsidRPr="00B64AB5" w:rsidRDefault="00B64AB5" w:rsidP="00B64AB5">
      <w:pPr>
        <w:rPr>
          <w:rFonts w:ascii="Calibri" w:eastAsia="Calibri" w:hAnsi="Calibri" w:cs="Times New Roman"/>
        </w:rPr>
      </w:pPr>
    </w:p>
    <w:p w14:paraId="1D48275D"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741ADCCB" w14:textId="01713B60" w:rsidR="00DD4CE9" w:rsidRPr="000D13B3" w:rsidRDefault="00AF7270" w:rsidP="0019450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00F4765F">
        <w:rPr>
          <w:rFonts w:cs="Arial"/>
        </w:rPr>
        <w:t xml:space="preserve">After the data collection and analyses, we plan on reporting our results multiple ways. </w:t>
      </w:r>
      <w:r w:rsidR="00601F72">
        <w:rPr>
          <w:rFonts w:cs="Arial"/>
        </w:rPr>
        <w:t>First, we will</w:t>
      </w:r>
      <w:r w:rsidR="00F4765F">
        <w:rPr>
          <w:rFonts w:cs="Arial"/>
        </w:rPr>
        <w:t xml:space="preserve"> work on creating a technical report for the NPS that contains an overview of the methods, the results, and the implications for </w:t>
      </w:r>
      <w:r w:rsidR="00C3677D">
        <w:rPr>
          <w:rFonts w:cs="Arial"/>
        </w:rPr>
        <w:t xml:space="preserve">management of natural resources and interpretive programs related to caves and bats within </w:t>
      </w:r>
      <w:r w:rsidR="00F4765F">
        <w:rPr>
          <w:rFonts w:cs="Arial"/>
        </w:rPr>
        <w:t>NPS</w:t>
      </w:r>
      <w:r w:rsidR="00C3677D">
        <w:rPr>
          <w:rFonts w:cs="Arial"/>
        </w:rPr>
        <w:t xml:space="preserve"> units</w:t>
      </w:r>
      <w:r w:rsidR="00F4765F">
        <w:rPr>
          <w:rFonts w:cs="Arial"/>
        </w:rPr>
        <w:t xml:space="preserve">. </w:t>
      </w:r>
      <w:r w:rsidR="007E396B">
        <w:rPr>
          <w:rFonts w:cs="Arial"/>
        </w:rPr>
        <w:t>We also plan to draft at least one manuscript for</w:t>
      </w:r>
      <w:r w:rsidR="00C92721">
        <w:rPr>
          <w:rFonts w:cs="Arial"/>
        </w:rPr>
        <w:t xml:space="preserve"> a</w:t>
      </w:r>
      <w:r w:rsidR="007E396B">
        <w:rPr>
          <w:rFonts w:cs="Arial"/>
        </w:rPr>
        <w:t xml:space="preserve"> peer-reviewed journal. Lastly, we plan on presenting this information both to the NPS</w:t>
      </w:r>
      <w:r w:rsidR="00601F72">
        <w:rPr>
          <w:rFonts w:cs="Arial"/>
        </w:rPr>
        <w:t>, and other interested agencies,</w:t>
      </w:r>
      <w:r w:rsidR="007E396B">
        <w:rPr>
          <w:rFonts w:cs="Arial"/>
        </w:rPr>
        <w:t xml:space="preserve"> </w:t>
      </w:r>
      <w:r w:rsidR="00C92721">
        <w:rPr>
          <w:rFonts w:cs="Arial"/>
        </w:rPr>
        <w:t xml:space="preserve">directly </w:t>
      </w:r>
      <w:r w:rsidR="007E396B">
        <w:rPr>
          <w:rFonts w:cs="Arial"/>
        </w:rPr>
        <w:t xml:space="preserve">and at professional conferences. </w:t>
      </w:r>
    </w:p>
    <w:p w14:paraId="7BE8EE57" w14:textId="77777777" w:rsidR="00B64AB5" w:rsidRDefault="00B64AB5">
      <w:pPr>
        <w:rPr>
          <w:rFonts w:cs="Arial"/>
          <w:b/>
          <w:sz w:val="20"/>
          <w:szCs w:val="20"/>
        </w:rPr>
      </w:pPr>
      <w:r>
        <w:rPr>
          <w:rFonts w:cs="Arial"/>
          <w:b/>
          <w:sz w:val="20"/>
          <w:szCs w:val="20"/>
        </w:rPr>
        <w:br w:type="page"/>
      </w:r>
    </w:p>
    <w:p w14:paraId="0D813545" w14:textId="75168493"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30E5623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AF6DDF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1BAED0E2"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1C903AC1"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642AD0FB" w14:textId="77777777" w:rsidR="005F0CAA" w:rsidRPr="000D13B3" w:rsidRDefault="005F0CAA" w:rsidP="005F0CAA">
      <w:pPr>
        <w:pStyle w:val="Footer"/>
        <w:jc w:val="both"/>
        <w:rPr>
          <w:rFonts w:cs="Arial"/>
          <w:sz w:val="18"/>
          <w:szCs w:val="18"/>
        </w:rPr>
      </w:pPr>
    </w:p>
    <w:p w14:paraId="59A02957"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705EC79E" w14:textId="77777777" w:rsidR="005F0CAA" w:rsidRPr="000D13B3" w:rsidRDefault="005F0CAA" w:rsidP="005F0CAA">
      <w:pPr>
        <w:pStyle w:val="Footer"/>
        <w:jc w:val="both"/>
        <w:rPr>
          <w:rFonts w:cs="Arial"/>
          <w:sz w:val="18"/>
          <w:szCs w:val="18"/>
        </w:rPr>
      </w:pPr>
    </w:p>
    <w:p w14:paraId="7F1CF081"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14438BAA" w14:textId="77777777" w:rsidR="005F0CAA" w:rsidRPr="000D13B3" w:rsidRDefault="005F0CAA" w:rsidP="005F0CAA">
      <w:pPr>
        <w:pStyle w:val="Footer"/>
        <w:jc w:val="both"/>
        <w:rPr>
          <w:rFonts w:cs="Arial"/>
          <w:sz w:val="18"/>
          <w:szCs w:val="18"/>
        </w:rPr>
      </w:pPr>
    </w:p>
    <w:p w14:paraId="7E51A38A"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1CFBDA7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04F918D2"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339E0F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3E794CA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E7EC7CF"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70C436EC"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27BFD1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9A8161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2063806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9EFCC94" w14:textId="3DE47889"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sectPr w:rsidR="00DD4CE9" w:rsidRPr="000D13B3" w:rsidSect="005749F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4D2C0" w14:textId="77777777" w:rsidR="00733747" w:rsidRDefault="00733747" w:rsidP="005749F3">
      <w:pPr>
        <w:spacing w:after="0" w:line="240" w:lineRule="auto"/>
      </w:pPr>
      <w:r>
        <w:separator/>
      </w:r>
    </w:p>
  </w:endnote>
  <w:endnote w:type="continuationSeparator" w:id="0">
    <w:p w14:paraId="5E816636" w14:textId="77777777" w:rsidR="00733747" w:rsidRDefault="00733747"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BA7F4D" w14:textId="175AB6AC" w:rsidR="00F5307C" w:rsidRPr="00AA2AA1" w:rsidRDefault="00F5307C"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646919">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646919">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7E22009F" w14:textId="71F26923" w:rsidR="00F5307C" w:rsidRPr="00F60E00" w:rsidRDefault="00F5307C"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646919">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646919">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797EC5E0" w14:textId="77777777" w:rsidR="00F5307C" w:rsidRPr="00DA5C9A" w:rsidRDefault="00F5307C"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3F94" w14:textId="77777777" w:rsidR="00733747" w:rsidRDefault="00733747" w:rsidP="005749F3">
      <w:pPr>
        <w:spacing w:after="0" w:line="240" w:lineRule="auto"/>
      </w:pPr>
      <w:r>
        <w:separator/>
      </w:r>
    </w:p>
  </w:footnote>
  <w:footnote w:type="continuationSeparator" w:id="0">
    <w:p w14:paraId="6EBFB1BA" w14:textId="77777777" w:rsidR="00733747" w:rsidRDefault="00733747" w:rsidP="005749F3">
      <w:pPr>
        <w:spacing w:after="0" w:line="240" w:lineRule="auto"/>
      </w:pPr>
      <w:r>
        <w:continuationSeparator/>
      </w:r>
    </w:p>
  </w:footnote>
  <w:footnote w:id="1">
    <w:p w14:paraId="5268B25F" w14:textId="77777777" w:rsidR="00B64AB5" w:rsidRDefault="00B64AB5" w:rsidP="00B64AB5">
      <w:pPr>
        <w:pStyle w:val="FootnoteText"/>
      </w:pPr>
      <w:r>
        <w:rPr>
          <w:rStyle w:val="FootnoteReference"/>
        </w:rPr>
        <w:footnoteRef/>
      </w:r>
      <w:r>
        <w:t xml:space="preserve"> </w:t>
      </w:r>
      <w:r w:rsidRPr="00FD1CCE">
        <w:t>“Public attitudes toward the presence and management of bat roosting in buildings in Great Smoky Mountains National Park, Southeastern United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1123" w14:textId="77777777" w:rsidR="00F5307C" w:rsidRDefault="00F5307C"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B664E64" w14:textId="77777777" w:rsidR="00F5307C" w:rsidRPr="009E5218" w:rsidRDefault="00F5307C"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6C4321">
      <w:rPr>
        <w:rFonts w:ascii="Times New Roman" w:hAnsi="Times New Roman" w:cs="Times New Roman"/>
        <w:sz w:val="16"/>
        <w:szCs w:val="16"/>
      </w:rPr>
      <w:t>5/31/2019</w:t>
    </w:r>
  </w:p>
  <w:p w14:paraId="1EDA5B00" w14:textId="77777777" w:rsidR="00F5307C" w:rsidRPr="00AA2AA1" w:rsidRDefault="00F5307C"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5786C" w14:textId="77777777" w:rsidR="00F5307C" w:rsidRDefault="00F5307C"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7A9C556" w14:textId="77777777" w:rsidR="00F5307C" w:rsidRPr="009E5218" w:rsidRDefault="00F5307C"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270468FB" w14:textId="77777777" w:rsidR="00F5307C" w:rsidRDefault="00F5307C"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1613BB12" wp14:editId="0DFC4D13">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232599D6" wp14:editId="748B689A">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6F3C3EDF" w14:textId="77777777" w:rsidR="00F5307C" w:rsidRDefault="00F5307C"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7544DB1B" w14:textId="77777777" w:rsidR="00F5307C" w:rsidRDefault="00F5307C"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6D96A2CD"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46F08663"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14605DCF"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4FFB7982"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75385"/>
    <w:multiLevelType w:val="hybridMultilevel"/>
    <w:tmpl w:val="F340651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91D65"/>
    <w:multiLevelType w:val="hybridMultilevel"/>
    <w:tmpl w:val="9AAE8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9C4EF4"/>
    <w:multiLevelType w:val="hybridMultilevel"/>
    <w:tmpl w:val="4B5EE9E4"/>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096E"/>
    <w:rsid w:val="0000271C"/>
    <w:rsid w:val="00016546"/>
    <w:rsid w:val="00030EAC"/>
    <w:rsid w:val="000363C0"/>
    <w:rsid w:val="00067C2A"/>
    <w:rsid w:val="000A423B"/>
    <w:rsid w:val="000D13B3"/>
    <w:rsid w:val="0010203D"/>
    <w:rsid w:val="00111C07"/>
    <w:rsid w:val="00127C57"/>
    <w:rsid w:val="001365F4"/>
    <w:rsid w:val="0019450C"/>
    <w:rsid w:val="00195DB3"/>
    <w:rsid w:val="001C7A32"/>
    <w:rsid w:val="001D59CE"/>
    <w:rsid w:val="00212E14"/>
    <w:rsid w:val="002219B4"/>
    <w:rsid w:val="00240AD9"/>
    <w:rsid w:val="0025100B"/>
    <w:rsid w:val="00287B6F"/>
    <w:rsid w:val="00295B23"/>
    <w:rsid w:val="002A5058"/>
    <w:rsid w:val="00326BDD"/>
    <w:rsid w:val="0036561A"/>
    <w:rsid w:val="00374D08"/>
    <w:rsid w:val="00390E88"/>
    <w:rsid w:val="00391556"/>
    <w:rsid w:val="0039227E"/>
    <w:rsid w:val="00434B7D"/>
    <w:rsid w:val="00437DA2"/>
    <w:rsid w:val="00442C84"/>
    <w:rsid w:val="004431A9"/>
    <w:rsid w:val="00452659"/>
    <w:rsid w:val="00491C43"/>
    <w:rsid w:val="004D54A4"/>
    <w:rsid w:val="004E78AE"/>
    <w:rsid w:val="004F7A6E"/>
    <w:rsid w:val="005205C2"/>
    <w:rsid w:val="0052661B"/>
    <w:rsid w:val="005719CA"/>
    <w:rsid w:val="005749F3"/>
    <w:rsid w:val="00596E03"/>
    <w:rsid w:val="005C322C"/>
    <w:rsid w:val="005F0CAA"/>
    <w:rsid w:val="00601F72"/>
    <w:rsid w:val="00613AF2"/>
    <w:rsid w:val="00645260"/>
    <w:rsid w:val="00646919"/>
    <w:rsid w:val="0065616C"/>
    <w:rsid w:val="00657921"/>
    <w:rsid w:val="00673699"/>
    <w:rsid w:val="006A7B97"/>
    <w:rsid w:val="006C4321"/>
    <w:rsid w:val="00733747"/>
    <w:rsid w:val="00776C14"/>
    <w:rsid w:val="007D4C26"/>
    <w:rsid w:val="007E0666"/>
    <w:rsid w:val="007E396B"/>
    <w:rsid w:val="0083117F"/>
    <w:rsid w:val="00864480"/>
    <w:rsid w:val="00897E28"/>
    <w:rsid w:val="008A41D8"/>
    <w:rsid w:val="008C428F"/>
    <w:rsid w:val="00947B88"/>
    <w:rsid w:val="00970F2F"/>
    <w:rsid w:val="009815A3"/>
    <w:rsid w:val="009E5218"/>
    <w:rsid w:val="00A23524"/>
    <w:rsid w:val="00A34B72"/>
    <w:rsid w:val="00A46E01"/>
    <w:rsid w:val="00AA2AA1"/>
    <w:rsid w:val="00AB29EA"/>
    <w:rsid w:val="00AB640A"/>
    <w:rsid w:val="00AC44BE"/>
    <w:rsid w:val="00AD4A97"/>
    <w:rsid w:val="00AF7270"/>
    <w:rsid w:val="00B31BC5"/>
    <w:rsid w:val="00B56DE1"/>
    <w:rsid w:val="00B64AB5"/>
    <w:rsid w:val="00B80788"/>
    <w:rsid w:val="00B91780"/>
    <w:rsid w:val="00BB4F22"/>
    <w:rsid w:val="00BB776A"/>
    <w:rsid w:val="00BD236B"/>
    <w:rsid w:val="00BD5A9B"/>
    <w:rsid w:val="00BE68A1"/>
    <w:rsid w:val="00C3677D"/>
    <w:rsid w:val="00C92721"/>
    <w:rsid w:val="00CA1F22"/>
    <w:rsid w:val="00CA323C"/>
    <w:rsid w:val="00CC0AF8"/>
    <w:rsid w:val="00CC3461"/>
    <w:rsid w:val="00CF1261"/>
    <w:rsid w:val="00D160AF"/>
    <w:rsid w:val="00D44876"/>
    <w:rsid w:val="00D47B50"/>
    <w:rsid w:val="00D60F86"/>
    <w:rsid w:val="00D74C50"/>
    <w:rsid w:val="00D864DE"/>
    <w:rsid w:val="00D92392"/>
    <w:rsid w:val="00DA5C9A"/>
    <w:rsid w:val="00DC4622"/>
    <w:rsid w:val="00DD0CBD"/>
    <w:rsid w:val="00DD4CE9"/>
    <w:rsid w:val="00DE562F"/>
    <w:rsid w:val="00DF757A"/>
    <w:rsid w:val="00E56E9F"/>
    <w:rsid w:val="00E95952"/>
    <w:rsid w:val="00EA6B08"/>
    <w:rsid w:val="00EB0585"/>
    <w:rsid w:val="00EC1A74"/>
    <w:rsid w:val="00EC1F05"/>
    <w:rsid w:val="00F072D6"/>
    <w:rsid w:val="00F349BC"/>
    <w:rsid w:val="00F36C4C"/>
    <w:rsid w:val="00F4765F"/>
    <w:rsid w:val="00F5307C"/>
    <w:rsid w:val="00FA296E"/>
    <w:rsid w:val="00FD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1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D1C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CCE"/>
    <w:rPr>
      <w:sz w:val="20"/>
      <w:szCs w:val="20"/>
    </w:rPr>
  </w:style>
  <w:style w:type="character" w:styleId="FootnoteReference">
    <w:name w:val="footnote reference"/>
    <w:basedOn w:val="DefaultParagraphFont"/>
    <w:uiPriority w:val="99"/>
    <w:semiHidden/>
    <w:unhideWhenUsed/>
    <w:rsid w:val="00FD1CCE"/>
    <w:rPr>
      <w:vertAlign w:val="superscript"/>
    </w:rPr>
  </w:style>
  <w:style w:type="character" w:styleId="Hyperlink">
    <w:name w:val="Hyperlink"/>
    <w:basedOn w:val="DefaultParagraphFont"/>
    <w:uiPriority w:val="99"/>
    <w:unhideWhenUsed/>
    <w:rsid w:val="004526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D1C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CCE"/>
    <w:rPr>
      <w:sz w:val="20"/>
      <w:szCs w:val="20"/>
    </w:rPr>
  </w:style>
  <w:style w:type="character" w:styleId="FootnoteReference">
    <w:name w:val="footnote reference"/>
    <w:basedOn w:val="DefaultParagraphFont"/>
    <w:uiPriority w:val="99"/>
    <w:semiHidden/>
    <w:unhideWhenUsed/>
    <w:rsid w:val="00FD1CCE"/>
    <w:rPr>
      <w:vertAlign w:val="superscript"/>
    </w:rPr>
  </w:style>
  <w:style w:type="character" w:styleId="Hyperlink">
    <w:name w:val="Hyperlink"/>
    <w:basedOn w:val="DefaultParagraphFont"/>
    <w:uiPriority w:val="99"/>
    <w:unhideWhenUsed/>
    <w:rsid w:val="004526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ocis.gov/rocis/LoadIC.do?TYPE=EDIT&amp;requestId=282497&amp;ICR_REF_NBR=201705-1024-003&amp;ICID=226734&amp;record_owner_flag=A&amp;menu=currentICRPack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D3FC1-A463-495C-AEA6-C5BA4EDD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2019-06-27T17:56:00Z</dcterms:created>
  <dcterms:modified xsi:type="dcterms:W3CDTF">2019-06-27T17:56:00Z</dcterms:modified>
</cp:coreProperties>
</file>