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bookmarkStart w:id="0" w:name="_GoBack"/>
      <w:bookmarkEnd w:id="0"/>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0EBA051E" w:rsidR="00AD4A97" w:rsidRPr="000D13B3" w:rsidRDefault="00391556" w:rsidP="00002E22">
      <w:pPr>
        <w:tabs>
          <w:tab w:val="left" w:pos="1980"/>
          <w:tab w:val="left" w:pos="3330"/>
          <w:tab w:val="left" w:pos="5040"/>
        </w:tabs>
        <w:spacing w:after="0" w:line="360" w:lineRule="auto"/>
        <w:jc w:val="right"/>
        <w:outlineLvl w:val="0"/>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49227B">
        <w:rPr>
          <w:rFonts w:cs="Arial"/>
          <w:sz w:val="18"/>
          <w:szCs w:val="18"/>
        </w:rPr>
        <w:t>4/</w:t>
      </w:r>
      <w:r w:rsidR="00D75635">
        <w:rPr>
          <w:rFonts w:cs="Arial"/>
          <w:sz w:val="18"/>
          <w:szCs w:val="18"/>
        </w:rPr>
        <w:t>18</w:t>
      </w:r>
      <w:r w:rsidR="0049227B">
        <w:rPr>
          <w:rFonts w:cs="Arial"/>
          <w:sz w:val="18"/>
          <w:szCs w:val="18"/>
        </w:rPr>
        <w:t>/2018</w:t>
      </w:r>
    </w:p>
    <w:p w14:paraId="5B98D493" w14:textId="2392C1D0"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6572A">
        <w:rPr>
          <w:rFonts w:cs="Arial"/>
        </w:rPr>
        <w:t xml:space="preserve">  </w:t>
      </w:r>
      <w:r w:rsidR="000D4A21">
        <w:rPr>
          <w:rFonts w:cstheme="minorHAnsi"/>
          <w:b/>
          <w:bCs/>
        </w:rPr>
        <w:t xml:space="preserve">Evaluating Visitor Preferences for </w:t>
      </w:r>
      <w:r w:rsidR="00D41376">
        <w:rPr>
          <w:rFonts w:cstheme="minorHAnsi"/>
          <w:b/>
          <w:bCs/>
        </w:rPr>
        <w:t>Social Media and Access to Technology at</w:t>
      </w:r>
      <w:r w:rsidR="000D4A21">
        <w:rPr>
          <w:rFonts w:cstheme="minorHAnsi"/>
          <w:b/>
          <w:bCs/>
        </w:rPr>
        <w:t xml:space="preserve"> </w:t>
      </w:r>
      <w:r w:rsidR="00E13420">
        <w:rPr>
          <w:rFonts w:cstheme="minorHAnsi"/>
          <w:b/>
          <w:bCs/>
        </w:rPr>
        <w:t>Theodore Roosevelt National Park</w:t>
      </w:r>
    </w:p>
    <w:p w14:paraId="111FF009"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512B00D6" w14:textId="159905BB" w:rsidR="000D4A21" w:rsidRDefault="00D8328C" w:rsidP="00F531D3">
      <w:pPr>
        <w:tabs>
          <w:tab w:val="left" w:pos="1800"/>
        </w:tabs>
        <w:spacing w:after="0"/>
        <w:rPr>
          <w:rFonts w:ascii="Calibri" w:eastAsia="Times New Roman" w:hAnsi="Calibri" w:cs="TimesNewRomanPSMT"/>
          <w:i/>
          <w:szCs w:val="24"/>
        </w:rPr>
      </w:pPr>
      <w:r>
        <w:rPr>
          <w:rFonts w:ascii="Calibri" w:eastAsia="Times New Roman" w:hAnsi="Calibri" w:cs="TimesNewRomanPSMT"/>
          <w:i/>
          <w:szCs w:val="24"/>
        </w:rPr>
        <w:t>With the increasing levels of NPS visitation, and diversity of visitors,</w:t>
      </w:r>
      <w:r w:rsidR="00A34724">
        <w:rPr>
          <w:rFonts w:ascii="Calibri" w:eastAsia="Times New Roman" w:hAnsi="Calibri" w:cs="TimesNewRomanPSMT"/>
          <w:i/>
          <w:szCs w:val="24"/>
        </w:rPr>
        <w:t xml:space="preserve"> park managers feel </w:t>
      </w:r>
      <w:r w:rsidR="00EC7CCE">
        <w:rPr>
          <w:rFonts w:ascii="Calibri" w:eastAsia="Times New Roman" w:hAnsi="Calibri" w:cs="TimesNewRomanPSMT"/>
          <w:i/>
          <w:szCs w:val="24"/>
        </w:rPr>
        <w:t xml:space="preserve">it is important to </w:t>
      </w:r>
      <w:r>
        <w:rPr>
          <w:rFonts w:ascii="Calibri" w:eastAsia="Times New Roman" w:hAnsi="Calibri" w:cs="TimesNewRomanPSMT"/>
          <w:i/>
          <w:szCs w:val="24"/>
        </w:rPr>
        <w:t xml:space="preserve">understand visitor perceptions </w:t>
      </w:r>
      <w:r w:rsidR="0095547F">
        <w:rPr>
          <w:rFonts w:ascii="Calibri" w:eastAsia="Times New Roman" w:hAnsi="Calibri" w:cs="TimesNewRomanPSMT"/>
          <w:i/>
          <w:szCs w:val="24"/>
        </w:rPr>
        <w:t xml:space="preserve">of </w:t>
      </w:r>
      <w:r>
        <w:rPr>
          <w:rFonts w:ascii="Calibri" w:eastAsia="Times New Roman" w:hAnsi="Calibri" w:cs="TimesNewRomanPSMT"/>
          <w:i/>
          <w:szCs w:val="24"/>
        </w:rPr>
        <w:t>mobile technology</w:t>
      </w:r>
      <w:r w:rsidR="00D41376">
        <w:rPr>
          <w:rFonts w:ascii="Calibri" w:eastAsia="Times New Roman" w:hAnsi="Calibri" w:cs="TimesNewRomanPSMT"/>
          <w:i/>
          <w:szCs w:val="24"/>
        </w:rPr>
        <w:t xml:space="preserve"> and the </w:t>
      </w:r>
      <w:r w:rsidR="00A34724">
        <w:rPr>
          <w:rFonts w:ascii="Calibri" w:eastAsia="Times New Roman" w:hAnsi="Calibri" w:cs="TimesNewRomanPSMT"/>
          <w:i/>
          <w:szCs w:val="24"/>
        </w:rPr>
        <w:t xml:space="preserve">role </w:t>
      </w:r>
      <w:r w:rsidR="00D41376">
        <w:rPr>
          <w:rFonts w:ascii="Calibri" w:eastAsia="Times New Roman" w:hAnsi="Calibri" w:cs="TimesNewRomanPSMT"/>
          <w:i/>
          <w:szCs w:val="24"/>
        </w:rPr>
        <w:t xml:space="preserve">social media </w:t>
      </w:r>
      <w:r>
        <w:rPr>
          <w:rFonts w:ascii="Calibri" w:eastAsia="Times New Roman" w:hAnsi="Calibri" w:cs="TimesNewRomanPSMT"/>
          <w:i/>
          <w:szCs w:val="24"/>
        </w:rPr>
        <w:t xml:space="preserve">will play in long-term strategic management of natural and social resources of </w:t>
      </w:r>
      <w:r w:rsidR="00C84774">
        <w:rPr>
          <w:rFonts w:ascii="Calibri" w:eastAsia="Times New Roman" w:hAnsi="Calibri" w:cs="TimesNewRomanPSMT"/>
          <w:i/>
          <w:szCs w:val="24"/>
        </w:rPr>
        <w:t>Theodore Roosevelt</w:t>
      </w:r>
      <w:r>
        <w:rPr>
          <w:rFonts w:ascii="Calibri" w:eastAsia="Times New Roman" w:hAnsi="Calibri" w:cs="TimesNewRomanPSMT"/>
          <w:i/>
          <w:szCs w:val="24"/>
        </w:rPr>
        <w:t xml:space="preserve"> National Park. This </w:t>
      </w:r>
      <w:r w:rsidR="006A0282">
        <w:rPr>
          <w:rFonts w:ascii="Calibri" w:eastAsia="Times New Roman" w:hAnsi="Calibri" w:cs="TimesNewRomanPSMT"/>
          <w:i/>
          <w:szCs w:val="24"/>
        </w:rPr>
        <w:t>surve</w:t>
      </w:r>
      <w:r>
        <w:rPr>
          <w:rFonts w:ascii="Calibri" w:eastAsia="Times New Roman" w:hAnsi="Calibri" w:cs="TimesNewRomanPSMT"/>
          <w:i/>
          <w:szCs w:val="24"/>
        </w:rPr>
        <w:t>y is designed to collect data about current and desired preferences for</w:t>
      </w:r>
      <w:r w:rsidR="00D41376">
        <w:rPr>
          <w:rFonts w:ascii="Calibri" w:eastAsia="Times New Roman" w:hAnsi="Calibri" w:cs="TimesNewRomanPSMT"/>
          <w:i/>
          <w:szCs w:val="24"/>
        </w:rPr>
        <w:t xml:space="preserve"> access to </w:t>
      </w:r>
      <w:r>
        <w:rPr>
          <w:rFonts w:ascii="Calibri" w:eastAsia="Times New Roman" w:hAnsi="Calibri" w:cs="TimesNewRomanPSMT"/>
          <w:i/>
          <w:szCs w:val="24"/>
        </w:rPr>
        <w:t>social media, and interpretive opportunities</w:t>
      </w:r>
      <w:r w:rsidR="00A83350">
        <w:rPr>
          <w:rFonts w:ascii="Calibri" w:eastAsia="Times New Roman" w:hAnsi="Calibri" w:cs="TimesNewRomanPSMT"/>
          <w:i/>
          <w:szCs w:val="24"/>
        </w:rPr>
        <w:t xml:space="preserve"> through technology</w:t>
      </w:r>
      <w:r>
        <w:rPr>
          <w:rFonts w:ascii="Calibri" w:eastAsia="Times New Roman" w:hAnsi="Calibri" w:cs="TimesNewRomanPSMT"/>
          <w:i/>
          <w:szCs w:val="24"/>
        </w:rPr>
        <w:t>; and natural and social resource impacts of mobile technology. Data will be used to help inform ongoing and future planning processes related to visitor use management</w:t>
      </w:r>
      <w:r w:rsidR="00D41376">
        <w:rPr>
          <w:rFonts w:ascii="Calibri" w:eastAsia="Times New Roman" w:hAnsi="Calibri" w:cs="TimesNewRomanPSMT"/>
          <w:i/>
          <w:szCs w:val="24"/>
        </w:rPr>
        <w:t xml:space="preserve"> and the </w:t>
      </w:r>
      <w:r w:rsidR="00434D24">
        <w:rPr>
          <w:rFonts w:ascii="Calibri" w:eastAsia="Times New Roman" w:hAnsi="Calibri" w:cs="TimesNewRomanPSMT"/>
          <w:i/>
          <w:szCs w:val="24"/>
        </w:rPr>
        <w:t>implementation</w:t>
      </w:r>
      <w:r w:rsidR="00D41376">
        <w:rPr>
          <w:rFonts w:ascii="Calibri" w:eastAsia="Times New Roman" w:hAnsi="Calibri" w:cs="TimesNewRomanPSMT"/>
          <w:i/>
          <w:szCs w:val="24"/>
        </w:rPr>
        <w:t xml:space="preserve"> of </w:t>
      </w:r>
      <w:r w:rsidR="00434D24">
        <w:rPr>
          <w:rFonts w:ascii="Calibri" w:eastAsia="Times New Roman" w:hAnsi="Calibri" w:cs="TimesNewRomanPSMT"/>
          <w:i/>
          <w:szCs w:val="24"/>
        </w:rPr>
        <w:t>technology related materials and programs</w:t>
      </w:r>
      <w:r>
        <w:rPr>
          <w:rFonts w:ascii="Calibri" w:eastAsia="Times New Roman" w:hAnsi="Calibri" w:cs="TimesNewRomanPSMT"/>
          <w:i/>
          <w:szCs w:val="24"/>
        </w:rPr>
        <w:t>.</w:t>
      </w:r>
    </w:p>
    <w:p w14:paraId="1AFBE0D0" w14:textId="77777777" w:rsidR="003D58CD" w:rsidRPr="00F531D3" w:rsidRDefault="003D58CD" w:rsidP="00F531D3">
      <w:pPr>
        <w:tabs>
          <w:tab w:val="left" w:pos="1800"/>
        </w:tabs>
        <w:spacing w:after="0"/>
        <w:rPr>
          <w:rFonts w:cs="Arial"/>
          <w:i/>
        </w:rPr>
      </w:pPr>
    </w:p>
    <w:p w14:paraId="4BEC4302" w14:textId="77777777" w:rsidR="00DA5C9A" w:rsidRPr="000D13B3" w:rsidRDefault="00391556" w:rsidP="00002E22">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41D38D73" w14:textId="3082B29F" w:rsidR="00DA5C9A" w:rsidRPr="002E6066" w:rsidRDefault="00DA5C9A" w:rsidP="00002E22">
      <w:pPr>
        <w:tabs>
          <w:tab w:val="left" w:pos="360"/>
          <w:tab w:val="left" w:pos="1440"/>
          <w:tab w:val="left" w:pos="5040"/>
          <w:tab w:val="left" w:pos="5760"/>
        </w:tabs>
        <w:spacing w:after="0" w:line="360" w:lineRule="auto"/>
        <w:outlineLvl w:val="0"/>
        <w:rPr>
          <w:rFonts w:cs="Arial"/>
        </w:rPr>
      </w:pPr>
      <w:r w:rsidRPr="002E6066">
        <w:rPr>
          <w:rFonts w:cs="Arial"/>
        </w:rPr>
        <w:tab/>
        <w:t>Name:</w:t>
      </w:r>
      <w:r w:rsidRPr="002E6066">
        <w:rPr>
          <w:rFonts w:cs="Arial"/>
        </w:rPr>
        <w:tab/>
      </w:r>
      <w:r w:rsidR="00B4689F">
        <w:rPr>
          <w:rFonts w:cstheme="minorHAnsi"/>
        </w:rPr>
        <w:t>Ryan Sharp</w:t>
      </w:r>
      <w:r w:rsidR="002E6066" w:rsidRPr="002E6066">
        <w:rPr>
          <w:rFonts w:cstheme="minorHAnsi"/>
        </w:rPr>
        <w:t>, PhD</w:t>
      </w:r>
    </w:p>
    <w:p w14:paraId="6BE659EE" w14:textId="210B526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B4689F">
        <w:rPr>
          <w:rFonts w:cstheme="minorHAnsi"/>
          <w:bCs/>
        </w:rPr>
        <w:t>Kansas State University</w:t>
      </w:r>
      <w:r w:rsidRPr="002E6066">
        <w:rPr>
          <w:rFonts w:cs="Arial"/>
        </w:rPr>
        <w:tab/>
      </w:r>
    </w:p>
    <w:p w14:paraId="7F14E18A" w14:textId="4A66298A"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B4689F">
        <w:rPr>
          <w:rFonts w:ascii="Calibri" w:eastAsia="Times New Roman" w:hAnsi="Calibri" w:cs="Calibri"/>
        </w:rPr>
        <w:t>2021 Throckmorton, Manhattan, KS 66506</w:t>
      </w:r>
    </w:p>
    <w:p w14:paraId="5F1D627E" w14:textId="4C547C55"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B4689F">
        <w:rPr>
          <w:rFonts w:ascii="Calibri" w:eastAsia="Times New Roman" w:hAnsi="Calibri" w:cs="Calibri"/>
        </w:rPr>
        <w:t>785-</w:t>
      </w:r>
      <w:r w:rsidR="00E71A73">
        <w:rPr>
          <w:rFonts w:ascii="Calibri" w:eastAsia="Times New Roman" w:hAnsi="Calibri" w:cs="Calibri"/>
        </w:rPr>
        <w:t>532-1665</w:t>
      </w:r>
    </w:p>
    <w:p w14:paraId="05586341" w14:textId="6032A39E"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hyperlink r:id="rId9" w:history="1">
        <w:r w:rsidR="00E71A73">
          <w:rPr>
            <w:rFonts w:ascii="Calibri" w:eastAsia="Times New Roman" w:hAnsi="Calibri" w:cs="Calibri"/>
            <w:color w:val="0000FF"/>
            <w:u w:val="single"/>
          </w:rPr>
          <w:t>ryansharp@ksu.edu</w:t>
        </w:r>
      </w:hyperlink>
    </w:p>
    <w:p w14:paraId="2AE4622C" w14:textId="77777777" w:rsidR="00947B88" w:rsidRPr="000D13B3" w:rsidRDefault="00391556" w:rsidP="00002E22">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4F882D32" w14:textId="16F23D38" w:rsidR="00434D24" w:rsidRPr="000D13B3" w:rsidRDefault="00947B88" w:rsidP="00434D24">
      <w:pPr>
        <w:tabs>
          <w:tab w:val="left" w:pos="360"/>
          <w:tab w:val="left" w:pos="1440"/>
          <w:tab w:val="left" w:pos="5040"/>
          <w:tab w:val="left" w:pos="5760"/>
        </w:tabs>
        <w:spacing w:after="0" w:line="360" w:lineRule="auto"/>
        <w:rPr>
          <w:rFonts w:cs="Arial"/>
        </w:rPr>
      </w:pPr>
      <w:r w:rsidRPr="000D13B3">
        <w:rPr>
          <w:rFonts w:cs="Arial"/>
        </w:rPr>
        <w:tab/>
      </w:r>
      <w:r w:rsidR="00434D24" w:rsidRPr="000D13B3">
        <w:rPr>
          <w:rFonts w:cs="Arial"/>
        </w:rPr>
        <w:t>Name:</w:t>
      </w:r>
      <w:r w:rsidR="00434D24" w:rsidRPr="000D13B3">
        <w:rPr>
          <w:rFonts w:cs="Arial"/>
        </w:rPr>
        <w:tab/>
      </w:r>
      <w:r w:rsidR="00434D24">
        <w:rPr>
          <w:rFonts w:cstheme="minorHAnsi"/>
          <w:bCs/>
          <w:szCs w:val="20"/>
        </w:rPr>
        <w:t>Chad Sexton</w:t>
      </w:r>
    </w:p>
    <w:p w14:paraId="363AB4AD" w14:textId="77777777" w:rsidR="00434D24" w:rsidRPr="000D13B3" w:rsidRDefault="00434D24" w:rsidP="00434D24">
      <w:pPr>
        <w:tabs>
          <w:tab w:val="left" w:pos="360"/>
          <w:tab w:val="left" w:pos="1440"/>
          <w:tab w:val="left" w:pos="5040"/>
          <w:tab w:val="left" w:pos="5760"/>
        </w:tabs>
        <w:spacing w:after="0" w:line="360" w:lineRule="auto"/>
        <w:rPr>
          <w:rFonts w:cs="Arial"/>
        </w:rPr>
      </w:pPr>
      <w:r w:rsidRPr="000D13B3">
        <w:rPr>
          <w:rFonts w:cs="Arial"/>
        </w:rPr>
        <w:tab/>
      </w:r>
      <w:r>
        <w:rPr>
          <w:rFonts w:cs="Arial"/>
        </w:rPr>
        <w:t>Park:</w:t>
      </w:r>
      <w:r w:rsidRPr="000D13B3">
        <w:rPr>
          <w:rFonts w:cs="Arial"/>
        </w:rPr>
        <w:tab/>
      </w:r>
      <w:r>
        <w:rPr>
          <w:rFonts w:cstheme="minorHAnsi"/>
          <w:bCs/>
          <w:szCs w:val="20"/>
        </w:rPr>
        <w:t>Theodore Roosevelt National Park</w:t>
      </w:r>
    </w:p>
    <w:p w14:paraId="05321EB4" w14:textId="77777777" w:rsidR="00434D24" w:rsidRDefault="00434D24" w:rsidP="00434D24">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Pr>
          <w:rFonts w:cstheme="minorHAnsi"/>
          <w:bCs/>
          <w:szCs w:val="20"/>
        </w:rPr>
        <w:t>315 2</w:t>
      </w:r>
      <w:r w:rsidRPr="00217C05">
        <w:rPr>
          <w:rFonts w:cstheme="minorHAnsi"/>
          <w:bCs/>
          <w:szCs w:val="20"/>
          <w:vertAlign w:val="superscript"/>
        </w:rPr>
        <w:t>nd</w:t>
      </w:r>
      <w:r>
        <w:rPr>
          <w:rFonts w:cstheme="minorHAnsi"/>
          <w:bCs/>
          <w:szCs w:val="20"/>
        </w:rPr>
        <w:t xml:space="preserve"> Ave, Medora, ND 58645</w:t>
      </w:r>
      <w:r w:rsidRPr="00F531D3">
        <w:rPr>
          <w:rFonts w:cs="Arial"/>
        </w:rPr>
        <w:t xml:space="preserve"> </w:t>
      </w:r>
    </w:p>
    <w:p w14:paraId="6ED0884D" w14:textId="77777777" w:rsidR="00434D24" w:rsidRPr="000D13B3" w:rsidRDefault="00434D24" w:rsidP="00434D24">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Pr>
          <w:rFonts w:cstheme="minorHAnsi"/>
          <w:bCs/>
          <w:szCs w:val="20"/>
        </w:rPr>
        <w:tab/>
      </w:r>
      <w:r>
        <w:rPr>
          <w:rFonts w:ascii="Calibri" w:eastAsia="Times New Roman" w:hAnsi="Calibri" w:cs="Calibri"/>
          <w:sz w:val="20"/>
          <w:szCs w:val="20"/>
        </w:rPr>
        <w:t>701-623-4730</w:t>
      </w:r>
    </w:p>
    <w:p w14:paraId="3E33BCB0" w14:textId="5109D28E" w:rsidR="006D2FFD" w:rsidRDefault="00434D24" w:rsidP="00434D24">
      <w:pPr>
        <w:tabs>
          <w:tab w:val="left" w:pos="360"/>
          <w:tab w:val="left" w:pos="1440"/>
          <w:tab w:val="left" w:pos="5040"/>
          <w:tab w:val="left" w:pos="5760"/>
        </w:tabs>
        <w:spacing w:after="0" w:line="360" w:lineRule="auto"/>
        <w:outlineLvl w:val="0"/>
        <w:rPr>
          <w:rFonts w:cs="Arial"/>
          <w:b/>
        </w:rPr>
      </w:pPr>
      <w:r w:rsidRPr="000D13B3">
        <w:rPr>
          <w:rFonts w:cs="Arial"/>
        </w:rPr>
        <w:tab/>
        <w:t>Email:</w:t>
      </w:r>
      <w:r w:rsidRPr="000D13B3">
        <w:rPr>
          <w:rFonts w:cs="Arial"/>
        </w:rPr>
        <w:tab/>
      </w:r>
      <w:r>
        <w:t>chad_sexton@nps.gov</w:t>
      </w:r>
    </w:p>
    <w:p w14:paraId="501CAC7C" w14:textId="77777777" w:rsidR="007663AD" w:rsidRDefault="007663AD" w:rsidP="00002E22">
      <w:pPr>
        <w:pBdr>
          <w:top w:val="single" w:sz="48" w:space="1" w:color="76923C" w:themeColor="accent3" w:themeShade="BF"/>
        </w:pBdr>
        <w:tabs>
          <w:tab w:val="left" w:pos="360"/>
          <w:tab w:val="left" w:pos="1440"/>
          <w:tab w:val="left" w:pos="5040"/>
          <w:tab w:val="left" w:pos="5760"/>
        </w:tabs>
        <w:spacing w:after="0" w:line="360" w:lineRule="auto"/>
        <w:outlineLvl w:val="0"/>
        <w:rPr>
          <w:rFonts w:cs="Arial"/>
          <w:b/>
        </w:rPr>
      </w:pPr>
    </w:p>
    <w:p w14:paraId="6B75735D" w14:textId="348AE915" w:rsidR="0065616C" w:rsidRPr="000D13B3" w:rsidRDefault="00391556" w:rsidP="00002E22">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13D7B8DD" w14:textId="48B0A9E2"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7663AD">
        <w:rPr>
          <w:rFonts w:cstheme="minorHAnsi"/>
          <w:bCs/>
          <w:szCs w:val="20"/>
        </w:rPr>
        <w:t>Theodore Roosevelt National Park</w:t>
      </w:r>
      <w:r w:rsidR="007663AD" w:rsidRPr="00B96EA2">
        <w:rPr>
          <w:rFonts w:ascii="Calibri" w:eastAsia="Times New Roman" w:hAnsi="Calibri" w:cs="Calibri"/>
        </w:rPr>
        <w:t xml:space="preserve"> </w:t>
      </w:r>
      <w:r w:rsidR="00B96EA2" w:rsidRPr="00B96EA2">
        <w:rPr>
          <w:rFonts w:ascii="Calibri" w:eastAsia="Times New Roman" w:hAnsi="Calibri" w:cs="Calibri"/>
        </w:rPr>
        <w:t>(</w:t>
      </w:r>
      <w:r w:rsidR="00382463">
        <w:rPr>
          <w:rFonts w:ascii="Calibri" w:eastAsia="Times New Roman" w:hAnsi="Calibri" w:cs="Calibri"/>
        </w:rPr>
        <w:t>THRO</w:t>
      </w:r>
      <w:r w:rsidR="00B96EA2" w:rsidRPr="00B96EA2">
        <w:rPr>
          <w:rFonts w:ascii="Calibri" w:eastAsia="Times New Roman" w:hAnsi="Calibri" w:cs="Calibri"/>
        </w:rPr>
        <w:t>)</w:t>
      </w:r>
    </w:p>
    <w:p w14:paraId="55DBB659" w14:textId="308BC843"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7663AD">
        <w:rPr>
          <w:rFonts w:cs="Arial"/>
        </w:rPr>
        <w:t>May 25</w:t>
      </w:r>
      <w:r w:rsidR="00021B9A">
        <w:rPr>
          <w:rFonts w:cs="Arial"/>
        </w:rPr>
        <w:t xml:space="preserve">, </w:t>
      </w:r>
      <w:r w:rsidR="007663AD">
        <w:rPr>
          <w:rFonts w:cs="Arial"/>
        </w:rPr>
        <w:t>2018</w:t>
      </w:r>
      <w:r w:rsidR="00F531D3">
        <w:rPr>
          <w:rFonts w:cs="Arial"/>
        </w:rPr>
        <w:t xml:space="preserve">    </w:t>
      </w:r>
      <w:r w:rsidR="00B96EA2">
        <w:rPr>
          <w:rFonts w:cs="Arial"/>
        </w:rPr>
        <w:tab/>
      </w:r>
      <w:r w:rsidR="00F531D3">
        <w:rPr>
          <w:rFonts w:cs="Arial"/>
        </w:rPr>
        <w:t xml:space="preserve">Sampling Period End Date:  </w:t>
      </w:r>
      <w:r w:rsidR="007663AD">
        <w:rPr>
          <w:rFonts w:cs="Arial"/>
        </w:rPr>
        <w:t>October 1</w:t>
      </w:r>
      <w:r w:rsidR="00021B9A">
        <w:rPr>
          <w:rFonts w:cs="Arial"/>
        </w:rPr>
        <w:t xml:space="preserve">, </w:t>
      </w:r>
      <w:r w:rsidR="007663AD">
        <w:rPr>
          <w:rFonts w:cs="Arial"/>
        </w:rPr>
        <w:t>2018</w:t>
      </w:r>
    </w:p>
    <w:p w14:paraId="68EF59C8" w14:textId="69547C50"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1544B9C" w14:textId="5E987AEA"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376166" w:rsidRPr="00F531D3">
        <w:rPr>
          <w:rFonts w:cs="Arial"/>
          <w:sz w:val="28"/>
          <w:szCs w:val="28"/>
        </w:rPr>
        <w:sym w:font="Wingdings 2" w:char="F0A3"/>
      </w:r>
      <w:r w:rsidRPr="000D13B3">
        <w:rPr>
          <w:rFonts w:cs="Arial"/>
        </w:rPr>
        <w:t xml:space="preserve"> Mail-Back Questionnaire</w:t>
      </w:r>
      <w:r w:rsidRPr="000D13B3">
        <w:rPr>
          <w:rFonts w:cs="Arial"/>
        </w:rPr>
        <w:tab/>
      </w:r>
      <w:r w:rsidR="006E351A"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9E5867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p>
    <w:p w14:paraId="5564B1E3" w14:textId="49A39A6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6E351A" w:rsidRPr="00F531D3">
        <w:rPr>
          <w:rFonts w:cs="Arial"/>
          <w:sz w:val="28"/>
          <w:szCs w:val="28"/>
        </w:rPr>
        <w:sym w:font="Wingdings 2" w:char="F0A3"/>
      </w:r>
      <w:r w:rsidRPr="000D13B3">
        <w:rPr>
          <w:rFonts w:cs="Arial"/>
        </w:rPr>
        <w:t xml:space="preserve"> Other (List)</w:t>
      </w:r>
      <w:r w:rsidR="000F6CD0">
        <w:rPr>
          <w:rFonts w:cs="Arial"/>
        </w:rPr>
        <w:t>: online survey</w:t>
      </w:r>
    </w:p>
    <w:p w14:paraId="13093AD1" w14:textId="3622BE75"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Will an electronic device be used to collect</w:t>
      </w:r>
      <w:r w:rsidR="005402DC">
        <w:rPr>
          <w:rFonts w:cs="Arial"/>
        </w:rPr>
        <w:t xml:space="preserve"> information</w:t>
      </w:r>
      <w:r w:rsidRPr="000D13B3">
        <w:rPr>
          <w:rFonts w:cs="Arial"/>
        </w:rPr>
        <w:t xml:space="preserve">?  </w:t>
      </w:r>
    </w:p>
    <w:p w14:paraId="6422263C" w14:textId="7E0528DF"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Pr="00B96EA2">
        <w:rPr>
          <w:rFonts w:cs="Arial"/>
        </w:rPr>
        <w:t>tablet computer (e.g.</w:t>
      </w:r>
      <w:r w:rsidR="006D2FFD">
        <w:rPr>
          <w:rFonts w:cs="Arial"/>
        </w:rPr>
        <w:t>,</w:t>
      </w:r>
      <w:r w:rsidR="00FF5DF6">
        <w:rPr>
          <w:rFonts w:cs="Arial"/>
        </w:rPr>
        <w:t xml:space="preserve"> i</w:t>
      </w:r>
      <w:r w:rsidRPr="00B96EA2">
        <w:rPr>
          <w:rFonts w:cs="Arial"/>
        </w:rPr>
        <w:t>Pad)</w:t>
      </w:r>
    </w:p>
    <w:p w14:paraId="0D21C27D" w14:textId="77777777" w:rsidR="00BB4F22" w:rsidRPr="000D13B3" w:rsidRDefault="00391556" w:rsidP="00002E22">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632EDE18" w14:textId="3876D19F"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 xml:space="preserve">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NPS </w:t>
      </w:r>
      <w:r w:rsidR="00B84FEA">
        <w:rPr>
          <w:rFonts w:cs="Arial"/>
          <w:i/>
        </w:rPr>
        <w:t>R</w:t>
      </w:r>
      <w:r w:rsidR="004B77C4">
        <w:rPr>
          <w:rFonts w:cs="Arial"/>
          <w:i/>
        </w:rPr>
        <w:t xml:space="preserve">esearch </w:t>
      </w:r>
      <w:r w:rsidR="00B84FEA">
        <w:rPr>
          <w:rFonts w:cs="Arial"/>
          <w:i/>
        </w:rPr>
        <w:t>M</w:t>
      </w:r>
      <w:r w:rsidR="004B77C4" w:rsidRPr="000D13B3">
        <w:rPr>
          <w:rFonts w:cs="Arial"/>
          <w:i/>
        </w:rPr>
        <w:t>andate</w:t>
      </w:r>
      <w:r w:rsidR="004B77C4">
        <w:rPr>
          <w:rFonts w:cs="Arial"/>
          <w:i/>
        </w:rPr>
        <w:t xml:space="preserve"> (54 USC </w:t>
      </w:r>
      <w:r w:rsidR="00B84FEA">
        <w:rPr>
          <w:rFonts w:cs="Arial"/>
          <w:i/>
        </w:rPr>
        <w:t>100702</w:t>
      </w:r>
      <w:r w:rsidR="004B77C4">
        <w:rPr>
          <w:rFonts w:cs="Arial"/>
          <w:i/>
        </w:rPr>
        <w:t>)</w:t>
      </w:r>
      <w:r w:rsidR="004B77C4" w:rsidRPr="000D13B3">
        <w:rPr>
          <w:rFonts w:cs="Arial"/>
          <w:i/>
        </w:rPr>
        <w:t xml:space="preserve"> </w:t>
      </w:r>
      <w:r w:rsidR="004B77C4">
        <w:rPr>
          <w:rFonts w:cs="Arial"/>
          <w:i/>
        </w:rPr>
        <w:t xml:space="preserve">states </w:t>
      </w:r>
      <w:r w:rsidRPr="000D13B3">
        <w:rPr>
          <w:rFonts w:cs="Arial"/>
          <w:i/>
        </w:rPr>
        <w:t>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00B84FEA" w:rsidRPr="00B84FEA">
        <w:rPr>
          <w:rFonts w:cs="Arial"/>
          <w:sz w:val="20"/>
          <w:szCs w:val="20"/>
        </w:rPr>
        <w:t xml:space="preserve"> </w:t>
      </w:r>
    </w:p>
    <w:p w14:paraId="180B30C3" w14:textId="77777777" w:rsidR="00B96EA2" w:rsidRDefault="00B96EA2" w:rsidP="00B96EA2">
      <w:pPr>
        <w:pStyle w:val="NoSpacing"/>
      </w:pPr>
    </w:p>
    <w:p w14:paraId="458132C6" w14:textId="77777777" w:rsidR="001C089F" w:rsidRDefault="00934A62" w:rsidP="0065743A">
      <w:pPr>
        <w:spacing w:line="360" w:lineRule="auto"/>
        <w:rPr>
          <w:rFonts w:eastAsia="Times New Roman" w:cstheme="minorHAnsi"/>
        </w:rPr>
      </w:pPr>
      <w:r>
        <w:rPr>
          <w:rFonts w:eastAsia="Times New Roman" w:cstheme="minorHAnsi"/>
        </w:rPr>
        <w:t>The use of technology in our society continues to impact our everyday lives in positive and negatives ways.  National Parks are not immune to this technology.  As the proliferation of smart phones, smart watches, tablet computers and the cell towers and satellites that enable their use continues, the public may start to request these amenities in National Parks.  Additionally</w:t>
      </w:r>
      <w:r w:rsidR="006A0282">
        <w:rPr>
          <w:rFonts w:eastAsia="Times New Roman" w:cstheme="minorHAnsi"/>
        </w:rPr>
        <w:t>, many National Park visitors</w:t>
      </w:r>
      <w:r>
        <w:rPr>
          <w:rFonts w:eastAsia="Times New Roman" w:cstheme="minorHAnsi"/>
        </w:rPr>
        <w:t xml:space="preserve"> may be visiting these location to “get away” from the technology present in their everyday lives.  Thus, understanding visitors perceptions towards technology in parks is critical in either meeting visitors demands, or providing</w:t>
      </w:r>
      <w:r w:rsidR="006A0282">
        <w:rPr>
          <w:rFonts w:eastAsia="Times New Roman" w:cstheme="minorHAnsi"/>
        </w:rPr>
        <w:t xml:space="preserve"> informed responses as to why in</w:t>
      </w:r>
      <w:r>
        <w:rPr>
          <w:rFonts w:eastAsia="Times New Roman" w:cstheme="minorHAnsi"/>
        </w:rPr>
        <w:t xml:space="preserve"> some parks (or parts of some parks), technology is not appropriate (e.g. Wilderness).  </w:t>
      </w:r>
    </w:p>
    <w:p w14:paraId="3F128966" w14:textId="787C862C" w:rsidR="005F0F33" w:rsidRPr="00382B19" w:rsidRDefault="00DA370C" w:rsidP="0065743A">
      <w:pPr>
        <w:spacing w:line="360" w:lineRule="auto"/>
        <w:rPr>
          <w:rFonts w:eastAsia="Times New Roman" w:cstheme="minorHAnsi"/>
        </w:rPr>
      </w:pPr>
      <w:r>
        <w:rPr>
          <w:rFonts w:eastAsia="Times New Roman" w:cs="Calibri"/>
        </w:rPr>
        <w:t xml:space="preserve">Managers at </w:t>
      </w:r>
      <w:r>
        <w:rPr>
          <w:rFonts w:cs="Calibri"/>
          <w:bCs/>
          <w:szCs w:val="20"/>
        </w:rPr>
        <w:t>Theodore Roosevelt National Park</w:t>
      </w:r>
      <w:r>
        <w:rPr>
          <w:rFonts w:eastAsia="Times New Roman" w:cs="Calibri"/>
        </w:rPr>
        <w:t xml:space="preserve"> (THRO) have requested </w:t>
      </w:r>
      <w:r w:rsidR="00503E57">
        <w:rPr>
          <w:rFonts w:eastAsia="Times New Roman" w:cs="Calibri"/>
        </w:rPr>
        <w:t>this visitor survey</w:t>
      </w:r>
      <w:r>
        <w:rPr>
          <w:rFonts w:eastAsia="Times New Roman" w:cs="Calibri"/>
        </w:rPr>
        <w:t xml:space="preserve"> because they are interested in </w:t>
      </w:r>
      <w:r w:rsidR="00503E57">
        <w:rPr>
          <w:rFonts w:eastAsia="Times New Roman" w:cs="Calibri"/>
        </w:rPr>
        <w:t>understanding</w:t>
      </w:r>
      <w:r>
        <w:rPr>
          <w:rFonts w:eastAsia="Times New Roman" w:cs="Calibri"/>
        </w:rPr>
        <w:t xml:space="preserve"> how park visitors </w:t>
      </w:r>
      <w:r w:rsidR="00503E57">
        <w:rPr>
          <w:rFonts w:eastAsia="Times New Roman" w:cs="Calibri"/>
        </w:rPr>
        <w:t xml:space="preserve">use mobile technology and </w:t>
      </w:r>
      <w:r>
        <w:rPr>
          <w:rFonts w:eastAsia="Times New Roman" w:cs="Calibri"/>
        </w:rPr>
        <w:t xml:space="preserve">social media during their visit.  This information will </w:t>
      </w:r>
      <w:r w:rsidR="003D604B">
        <w:rPr>
          <w:rFonts w:eastAsia="Times New Roman" w:cs="Calibri"/>
        </w:rPr>
        <w:t>contribute</w:t>
      </w:r>
      <w:r>
        <w:rPr>
          <w:rFonts w:eastAsia="Times New Roman" w:cs="Calibri"/>
        </w:rPr>
        <w:t xml:space="preserve"> </w:t>
      </w:r>
      <w:r w:rsidR="003D604B">
        <w:rPr>
          <w:rFonts w:eastAsia="Times New Roman" w:cs="Calibri"/>
        </w:rPr>
        <w:t>to the</w:t>
      </w:r>
      <w:r>
        <w:rPr>
          <w:rFonts w:eastAsia="Times New Roman" w:cs="Calibri"/>
        </w:rPr>
        <w:t xml:space="preserve"> </w:t>
      </w:r>
      <w:r w:rsidR="003D604B">
        <w:rPr>
          <w:rFonts w:eastAsia="Times New Roman" w:cs="Calibri"/>
        </w:rPr>
        <w:t xml:space="preserve">development of park planning and management </w:t>
      </w:r>
      <w:r>
        <w:rPr>
          <w:rFonts w:eastAsia="Times New Roman" w:cs="Calibri"/>
        </w:rPr>
        <w:t xml:space="preserve">decisions to provide access to Wi-Fi and </w:t>
      </w:r>
      <w:r w:rsidR="002A1297">
        <w:rPr>
          <w:rFonts w:eastAsia="Times New Roman" w:cs="Calibri"/>
        </w:rPr>
        <w:t xml:space="preserve">the development of </w:t>
      </w:r>
      <w:r>
        <w:rPr>
          <w:rFonts w:eastAsia="Times New Roman" w:cs="Calibri"/>
        </w:rPr>
        <w:t>a</w:t>
      </w:r>
      <w:r w:rsidR="002A1297">
        <w:rPr>
          <w:rFonts w:eastAsia="Times New Roman" w:cs="Calibri"/>
        </w:rPr>
        <w:t xml:space="preserve"> park-wide</w:t>
      </w:r>
      <w:r>
        <w:rPr>
          <w:rFonts w:eastAsia="Times New Roman" w:cs="Calibri"/>
        </w:rPr>
        <w:t xml:space="preserve"> mobile app to enhance visitor experience</w:t>
      </w:r>
      <w:r w:rsidR="003D604B">
        <w:rPr>
          <w:rFonts w:eastAsia="Times New Roman" w:cs="Calibri"/>
        </w:rPr>
        <w:t>s</w:t>
      </w:r>
      <w:r>
        <w:rPr>
          <w:rFonts w:eastAsia="Times New Roman" w:cs="Calibri"/>
        </w:rPr>
        <w:t xml:space="preserve">.  </w:t>
      </w:r>
    </w:p>
    <w:p w14:paraId="6E7D5618" w14:textId="2FBDCEF4" w:rsidR="00A674DA" w:rsidRDefault="003411D4" w:rsidP="00A84F03">
      <w:pPr>
        <w:spacing w:line="360" w:lineRule="auto"/>
      </w:pPr>
      <w:r w:rsidRPr="00A029BC">
        <w:t xml:space="preserve">This </w:t>
      </w:r>
      <w:r w:rsidR="00A029BC" w:rsidRPr="00A029BC">
        <w:t xml:space="preserve">collection </w:t>
      </w:r>
      <w:r w:rsidRPr="00A029BC">
        <w:t xml:space="preserve">will provide empirical data to evaluate </w:t>
      </w:r>
      <w:r w:rsidRPr="003411D4">
        <w:t>visitor preferences for how</w:t>
      </w:r>
      <w:r w:rsidR="00A029BC">
        <w:t>, when</w:t>
      </w:r>
      <w:r w:rsidR="00B64EF0">
        <w:t>,</w:t>
      </w:r>
      <w:r w:rsidRPr="003411D4">
        <w:t xml:space="preserve"> and where they would use </w:t>
      </w:r>
      <w:r w:rsidR="002C1E86">
        <w:t>mobile</w:t>
      </w:r>
      <w:r w:rsidRPr="003411D4">
        <w:t xml:space="preserve"> </w:t>
      </w:r>
      <w:r w:rsidR="008C607F">
        <w:t>technology</w:t>
      </w:r>
      <w:r w:rsidR="008C607F" w:rsidRPr="003411D4">
        <w:t xml:space="preserve"> </w:t>
      </w:r>
      <w:r w:rsidR="00A029BC">
        <w:t>while</w:t>
      </w:r>
      <w:r w:rsidRPr="003411D4">
        <w:t xml:space="preserve"> visit</w:t>
      </w:r>
      <w:r w:rsidR="00A029BC">
        <w:t>ing</w:t>
      </w:r>
      <w:r w:rsidRPr="003411D4">
        <w:t xml:space="preserve"> </w:t>
      </w:r>
      <w:r w:rsidR="00382463">
        <w:t>THRO</w:t>
      </w:r>
      <w:r w:rsidRPr="003411D4">
        <w:t xml:space="preserve">. </w:t>
      </w:r>
      <w:r w:rsidR="003D604B">
        <w:t xml:space="preserve"> </w:t>
      </w:r>
      <w:r w:rsidR="002C1E86">
        <w:t xml:space="preserve">It is assumed that the possible increase in access to technology could lead to </w:t>
      </w:r>
      <w:r w:rsidR="00E15E23">
        <w:t>increased visitation</w:t>
      </w:r>
      <w:r w:rsidR="002C1E86">
        <w:t xml:space="preserve"> </w:t>
      </w:r>
      <w:r w:rsidR="00E15E23">
        <w:t>which could</w:t>
      </w:r>
      <w:r w:rsidR="002C1E86">
        <w:t xml:space="preserve"> in turn, impact the desired experiential conditions that people may be coming to the pa</w:t>
      </w:r>
      <w:r w:rsidR="00E15E23">
        <w:t xml:space="preserve">rk enjoy.  </w:t>
      </w:r>
      <w:r w:rsidR="00A674DA">
        <w:t>B</w:t>
      </w:r>
      <w:r w:rsidR="002C1E86">
        <w:t xml:space="preserve">y </w:t>
      </w:r>
      <w:r w:rsidR="00A674DA">
        <w:t xml:space="preserve">understanding the features and experiences related to the social media and technology that are most </w:t>
      </w:r>
      <w:r w:rsidR="00A674DA">
        <w:lastRenderedPageBreak/>
        <w:t>desirable to visitors</w:t>
      </w:r>
      <w:r w:rsidR="00C14568">
        <w:t>,</w:t>
      </w:r>
      <w:r w:rsidR="002C1E86">
        <w:t xml:space="preserve"> park managers </w:t>
      </w:r>
      <w:r w:rsidR="00C14568">
        <w:t>will</w:t>
      </w:r>
      <w:r w:rsidR="002C1E86">
        <w:t xml:space="preserve"> be able to develop technology-based interpretive opportunities </w:t>
      </w:r>
      <w:r w:rsidR="00C14568">
        <w:t>to</w:t>
      </w:r>
      <w:r w:rsidR="002C1E86">
        <w:t xml:space="preserve"> provid</w:t>
      </w:r>
      <w:r w:rsidR="00E15E23">
        <w:t>e</w:t>
      </w:r>
      <w:r w:rsidR="002C1E86">
        <w:t xml:space="preserve"> </w:t>
      </w:r>
      <w:r w:rsidR="00C14568">
        <w:t xml:space="preserve">different and unique </w:t>
      </w:r>
      <w:r w:rsidR="002C1E86">
        <w:t xml:space="preserve">opportunities for visitors to connect to the park. </w:t>
      </w:r>
    </w:p>
    <w:p w14:paraId="2E2F599C" w14:textId="7FAA4D19" w:rsidR="00551D7B" w:rsidRPr="00551D7B" w:rsidRDefault="002A1297" w:rsidP="00551D7B">
      <w:pPr>
        <w:pStyle w:val="NoSpacing"/>
        <w:rPr>
          <w:rFonts w:asciiTheme="minorHAnsi" w:hAnsiTheme="minorHAnsi"/>
          <w:sz w:val="22"/>
          <w:szCs w:val="22"/>
        </w:rPr>
      </w:pPr>
      <w:r>
        <w:rPr>
          <w:rFonts w:asciiTheme="minorHAnsi" w:hAnsiTheme="minorHAnsi"/>
          <w:sz w:val="22"/>
          <w:szCs w:val="22"/>
        </w:rPr>
        <w:t xml:space="preserve">The </w:t>
      </w:r>
      <w:r w:rsidR="003411D4" w:rsidRPr="00551D7B">
        <w:rPr>
          <w:rFonts w:asciiTheme="minorHAnsi" w:hAnsiTheme="minorHAnsi"/>
          <w:sz w:val="22"/>
          <w:szCs w:val="22"/>
        </w:rPr>
        <w:t>key objectives</w:t>
      </w:r>
      <w:r w:rsidR="00133E27" w:rsidRPr="00551D7B">
        <w:rPr>
          <w:rFonts w:asciiTheme="minorHAnsi" w:hAnsiTheme="minorHAnsi"/>
          <w:sz w:val="22"/>
          <w:szCs w:val="22"/>
        </w:rPr>
        <w:t xml:space="preserve"> </w:t>
      </w:r>
      <w:r>
        <w:rPr>
          <w:rFonts w:asciiTheme="minorHAnsi" w:hAnsiTheme="minorHAnsi"/>
          <w:sz w:val="22"/>
          <w:szCs w:val="22"/>
        </w:rPr>
        <w:t xml:space="preserve">of this study </w:t>
      </w:r>
      <w:r w:rsidR="00133E27" w:rsidRPr="00551D7B">
        <w:rPr>
          <w:rFonts w:asciiTheme="minorHAnsi" w:hAnsiTheme="minorHAnsi"/>
          <w:sz w:val="22"/>
          <w:szCs w:val="22"/>
        </w:rPr>
        <w:t>are to:</w:t>
      </w:r>
    </w:p>
    <w:p w14:paraId="63E7E9F0" w14:textId="1758A3B1" w:rsidR="003411D4" w:rsidRPr="00551D7B" w:rsidRDefault="00551D7B" w:rsidP="00551D7B">
      <w:pPr>
        <w:pStyle w:val="NoSpacing"/>
        <w:ind w:left="720"/>
        <w:rPr>
          <w:rFonts w:asciiTheme="minorHAnsi" w:hAnsiTheme="minorHAnsi"/>
          <w:sz w:val="22"/>
          <w:szCs w:val="22"/>
        </w:rPr>
      </w:pPr>
      <w:r>
        <w:rPr>
          <w:rFonts w:asciiTheme="minorHAnsi" w:hAnsiTheme="minorHAnsi"/>
          <w:sz w:val="22"/>
          <w:szCs w:val="22"/>
        </w:rPr>
        <w:t xml:space="preserve">1.  </w:t>
      </w:r>
      <w:r w:rsidR="003411D4" w:rsidRPr="00551D7B">
        <w:rPr>
          <w:rFonts w:asciiTheme="minorHAnsi" w:hAnsiTheme="minorHAnsi"/>
          <w:sz w:val="22"/>
          <w:szCs w:val="22"/>
        </w:rPr>
        <w:t>Evaluate current and desired visitor preferences for features, uses, and access to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53068829" w14:textId="3E8C8C47" w:rsidR="003411D4" w:rsidRPr="00551D7B" w:rsidRDefault="00551D7B" w:rsidP="00551D7B">
      <w:pPr>
        <w:pStyle w:val="NoSpacing"/>
        <w:ind w:left="720"/>
        <w:rPr>
          <w:rFonts w:asciiTheme="minorHAnsi" w:hAnsiTheme="minorHAnsi"/>
          <w:sz w:val="22"/>
          <w:szCs w:val="22"/>
        </w:rPr>
      </w:pPr>
      <w:r>
        <w:rPr>
          <w:rFonts w:asciiTheme="minorHAnsi" w:hAnsiTheme="minorHAnsi"/>
          <w:sz w:val="22"/>
          <w:szCs w:val="22"/>
        </w:rPr>
        <w:t xml:space="preserve">2.  </w:t>
      </w:r>
      <w:r w:rsidR="003411D4" w:rsidRPr="00551D7B">
        <w:rPr>
          <w:rFonts w:asciiTheme="minorHAnsi" w:hAnsiTheme="minorHAnsi"/>
          <w:sz w:val="22"/>
          <w:szCs w:val="22"/>
        </w:rPr>
        <w:t>Identify current and desired interpretive opportunities related to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3CA25CEB" w14:textId="6691BF7B" w:rsidR="003411D4" w:rsidRDefault="00551D7B" w:rsidP="00551D7B">
      <w:pPr>
        <w:pStyle w:val="NoSpacing"/>
        <w:ind w:left="720"/>
        <w:rPr>
          <w:rFonts w:asciiTheme="minorHAnsi" w:hAnsiTheme="minorHAnsi"/>
          <w:sz w:val="22"/>
          <w:szCs w:val="22"/>
        </w:rPr>
      </w:pPr>
      <w:r>
        <w:rPr>
          <w:rFonts w:asciiTheme="minorHAnsi" w:hAnsiTheme="minorHAnsi"/>
          <w:sz w:val="22"/>
          <w:szCs w:val="22"/>
        </w:rPr>
        <w:t xml:space="preserve">3.  </w:t>
      </w:r>
      <w:r w:rsidR="003411D4" w:rsidRPr="00551D7B">
        <w:rPr>
          <w:rFonts w:asciiTheme="minorHAnsi" w:hAnsiTheme="minorHAnsi"/>
          <w:sz w:val="22"/>
          <w:szCs w:val="22"/>
        </w:rPr>
        <w:t>Assess experiential impacts associated with visitors’ use of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3FC6D1FE" w14:textId="77777777" w:rsidR="00551D7B" w:rsidRPr="00551D7B" w:rsidRDefault="00551D7B" w:rsidP="00551D7B">
      <w:pPr>
        <w:pStyle w:val="NoSpacing"/>
        <w:ind w:left="720"/>
        <w:rPr>
          <w:rFonts w:asciiTheme="minorHAnsi" w:hAnsiTheme="minorHAnsi"/>
          <w:sz w:val="22"/>
          <w:szCs w:val="22"/>
        </w:rPr>
      </w:pPr>
    </w:p>
    <w:p w14:paraId="4179B3FE" w14:textId="77777777" w:rsidR="00BB4F22" w:rsidRPr="000D13B3" w:rsidRDefault="00DD4CE9"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1E2BDE">
      <w:pPr>
        <w:pStyle w:val="ListParagraph"/>
        <w:numPr>
          <w:ilvl w:val="0"/>
          <w:numId w:val="1"/>
        </w:numPr>
        <w:tabs>
          <w:tab w:val="left" w:pos="360"/>
          <w:tab w:val="left" w:pos="1440"/>
          <w:tab w:val="left" w:pos="2160"/>
          <w:tab w:val="left" w:pos="3600"/>
          <w:tab w:val="left" w:pos="5040"/>
          <w:tab w:val="left" w:pos="5760"/>
        </w:tabs>
        <w:spacing w:after="120" w:line="360" w:lineRule="auto"/>
        <w:ind w:left="360"/>
        <w:rPr>
          <w:rFonts w:cs="Arial"/>
          <w:b/>
        </w:rPr>
      </w:pPr>
      <w:r w:rsidRPr="005150A2">
        <w:rPr>
          <w:rFonts w:cs="Arial"/>
          <w:b/>
        </w:rPr>
        <w:t xml:space="preserve">Respondent Universe:  </w:t>
      </w:r>
    </w:p>
    <w:p w14:paraId="5A99105A" w14:textId="7E78B0DF" w:rsidR="00B96EA2" w:rsidRDefault="00B96EA2" w:rsidP="001E2BDE">
      <w:pPr>
        <w:spacing w:after="120" w:line="360" w:lineRule="auto"/>
        <w:rPr>
          <w:rFonts w:cstheme="minorHAnsi"/>
        </w:rPr>
      </w:pPr>
      <w:r>
        <w:rPr>
          <w:rFonts w:cstheme="minorHAnsi"/>
        </w:rPr>
        <w:t>The respondent universe for this collection will be a systematic sample of</w:t>
      </w:r>
      <w:r w:rsidR="001732DC">
        <w:rPr>
          <w:rFonts w:cstheme="minorHAnsi"/>
        </w:rPr>
        <w:t xml:space="preserve"> all </w:t>
      </w:r>
      <w:r w:rsidR="00382B19">
        <w:rPr>
          <w:rFonts w:cstheme="minorHAnsi"/>
        </w:rPr>
        <w:t xml:space="preserve">adult </w:t>
      </w:r>
      <w:r w:rsidR="00771D67">
        <w:rPr>
          <w:rFonts w:cstheme="minorHAnsi"/>
        </w:rPr>
        <w:t>visitors</w:t>
      </w:r>
      <w:r w:rsidR="00382B19">
        <w:rPr>
          <w:rFonts w:cstheme="minorHAnsi"/>
        </w:rPr>
        <w:t xml:space="preserve"> (</w:t>
      </w:r>
      <w:r>
        <w:rPr>
          <w:rFonts w:cstheme="minorHAnsi"/>
        </w:rPr>
        <w:t>age 18 and older</w:t>
      </w:r>
      <w:r w:rsidR="00382B19">
        <w:rPr>
          <w:rFonts w:cstheme="minorHAnsi"/>
        </w:rPr>
        <w:t>)</w:t>
      </w:r>
      <w:r>
        <w:rPr>
          <w:rFonts w:cstheme="minorHAnsi"/>
        </w:rPr>
        <w:t xml:space="preserve">, </w:t>
      </w:r>
      <w:r w:rsidR="00382B19">
        <w:rPr>
          <w:rFonts w:cstheme="minorHAnsi"/>
        </w:rPr>
        <w:t>at the</w:t>
      </w:r>
      <w:r w:rsidR="005150A2">
        <w:rPr>
          <w:rFonts w:cstheme="minorHAnsi"/>
        </w:rPr>
        <w:t xml:space="preserve"> </w:t>
      </w:r>
      <w:r w:rsidR="005150A2" w:rsidRPr="00EE453E">
        <w:rPr>
          <w:rFonts w:cstheme="minorHAnsi"/>
        </w:rPr>
        <w:t>following</w:t>
      </w:r>
      <w:r w:rsidR="00382B19" w:rsidRPr="00EE453E">
        <w:rPr>
          <w:rFonts w:cstheme="minorHAnsi"/>
        </w:rPr>
        <w:t xml:space="preserve"> intercept</w:t>
      </w:r>
      <w:r w:rsidR="00382B19">
        <w:rPr>
          <w:rFonts w:cstheme="minorHAnsi"/>
        </w:rPr>
        <w:t xml:space="preserve"> locations </w:t>
      </w:r>
      <w:r w:rsidR="00DD4892">
        <w:rPr>
          <w:rFonts w:cstheme="minorHAnsi"/>
        </w:rPr>
        <w:t xml:space="preserve">within </w:t>
      </w:r>
      <w:r w:rsidR="00382463">
        <w:rPr>
          <w:rFonts w:cstheme="minorHAnsi"/>
        </w:rPr>
        <w:t>THRO</w:t>
      </w:r>
      <w:r w:rsidR="00DD4892">
        <w:rPr>
          <w:rFonts w:cstheme="minorHAnsi"/>
        </w:rPr>
        <w:t xml:space="preserve"> </w:t>
      </w:r>
      <w:r>
        <w:rPr>
          <w:rFonts w:cstheme="minorHAnsi"/>
        </w:rPr>
        <w:t>during the study period (</w:t>
      </w:r>
      <w:r w:rsidR="00382463">
        <w:rPr>
          <w:rFonts w:cstheme="minorHAnsi"/>
        </w:rPr>
        <w:t>May to October, 2018</w:t>
      </w:r>
      <w:r>
        <w:rPr>
          <w:rFonts w:cstheme="minorHAnsi"/>
        </w:rPr>
        <w:t>)</w:t>
      </w:r>
      <w:r w:rsidRPr="006133FE">
        <w:rPr>
          <w:rFonts w:cstheme="minorHAnsi"/>
        </w:rPr>
        <w:t xml:space="preserve">.  </w:t>
      </w:r>
    </w:p>
    <w:p w14:paraId="64E469E9" w14:textId="77777777" w:rsidR="00382463" w:rsidRPr="00382B19" w:rsidRDefault="00382463" w:rsidP="00382463">
      <w:pPr>
        <w:pStyle w:val="ListParagraph"/>
        <w:numPr>
          <w:ilvl w:val="0"/>
          <w:numId w:val="13"/>
        </w:numPr>
        <w:ind w:left="720"/>
      </w:pPr>
      <w:r w:rsidRPr="00382B19">
        <w:t>Loop Road – South Unit</w:t>
      </w:r>
      <w:r>
        <w:t xml:space="preserve"> Entrance Station</w:t>
      </w:r>
    </w:p>
    <w:p w14:paraId="29C00522" w14:textId="77777777" w:rsidR="00382463" w:rsidRPr="00382B19" w:rsidRDefault="00382463" w:rsidP="00382463">
      <w:pPr>
        <w:pStyle w:val="ListParagraph"/>
        <w:numPr>
          <w:ilvl w:val="0"/>
          <w:numId w:val="13"/>
        </w:numPr>
        <w:ind w:left="720"/>
      </w:pPr>
      <w:r>
        <w:t>Oxbow Overlook – North Unit</w:t>
      </w:r>
    </w:p>
    <w:p w14:paraId="4691BBFF" w14:textId="77777777" w:rsidR="00382463" w:rsidRDefault="00382463" w:rsidP="00382463">
      <w:pPr>
        <w:pStyle w:val="ListParagraph"/>
        <w:numPr>
          <w:ilvl w:val="0"/>
          <w:numId w:val="13"/>
        </w:numPr>
        <w:ind w:left="720"/>
      </w:pPr>
      <w:r>
        <w:t>Riverbend Overlook – North Unit</w:t>
      </w:r>
    </w:p>
    <w:p w14:paraId="0C5CFC3C" w14:textId="3C5AAA28" w:rsidR="00E95952" w:rsidRPr="000D210E" w:rsidRDefault="000D210E" w:rsidP="001717B6">
      <w:pPr>
        <w:pBdr>
          <w:top w:val="single" w:sz="18" w:space="1" w:color="76923C" w:themeColor="accent3" w:themeShade="BF"/>
        </w:pBdr>
        <w:spacing w:after="120" w:line="360" w:lineRule="auto"/>
        <w:outlineLvl w:val="0"/>
        <w:rPr>
          <w:rFonts w:cs="Arial"/>
          <w:b/>
        </w:rPr>
      </w:pPr>
      <w:r w:rsidRPr="000D210E">
        <w:rPr>
          <w:rFonts w:cs="Arial"/>
          <w:b/>
        </w:rPr>
        <w:t>(B</w:t>
      </w:r>
      <w:r>
        <w:rPr>
          <w:rFonts w:cs="Arial"/>
          <w:b/>
        </w:rPr>
        <w:t xml:space="preserve">) </w:t>
      </w:r>
      <w:r w:rsidR="00A46E01" w:rsidRPr="000D210E">
        <w:rPr>
          <w:rFonts w:cs="Arial"/>
          <w:b/>
        </w:rPr>
        <w:t xml:space="preserve">Sampling Plan / Procedures:  </w:t>
      </w:r>
    </w:p>
    <w:p w14:paraId="2CE57D90" w14:textId="0A5E0255" w:rsidR="002C2CED" w:rsidRPr="001717B6" w:rsidRDefault="00CB15F5" w:rsidP="001717B6">
      <w:pPr>
        <w:spacing w:line="360" w:lineRule="auto"/>
        <w:rPr>
          <w:rFonts w:cstheme="minorHAnsi"/>
        </w:rPr>
      </w:pPr>
      <w:r w:rsidRPr="00CB15F5">
        <w:rPr>
          <w:rFonts w:cstheme="minorHAnsi"/>
        </w:rPr>
        <w:t xml:space="preserve">According to the NPS visitor use statistics, approximately </w:t>
      </w:r>
      <w:r w:rsidR="00E533D5">
        <w:rPr>
          <w:rFonts w:cstheme="minorHAnsi"/>
        </w:rPr>
        <w:t xml:space="preserve">708,003 </w:t>
      </w:r>
      <w:r w:rsidRPr="00CB15F5">
        <w:rPr>
          <w:rFonts w:cstheme="minorHAnsi"/>
        </w:rPr>
        <w:t xml:space="preserve">people visited </w:t>
      </w:r>
      <w:r w:rsidR="00382463">
        <w:rPr>
          <w:rFonts w:cstheme="minorHAnsi"/>
        </w:rPr>
        <w:t>THRO</w:t>
      </w:r>
      <w:r w:rsidR="00E533D5">
        <w:rPr>
          <w:rFonts w:cstheme="minorHAnsi"/>
        </w:rPr>
        <w:t xml:space="preserve"> in 2017</w:t>
      </w:r>
      <w:r w:rsidRPr="00CB15F5">
        <w:rPr>
          <w:rFonts w:cstheme="minorHAnsi"/>
        </w:rPr>
        <w:t xml:space="preserve">. </w:t>
      </w:r>
      <w:r w:rsidR="001B086E">
        <w:rPr>
          <w:rFonts w:cstheme="minorHAnsi"/>
        </w:rPr>
        <w:t>O</w:t>
      </w:r>
      <w:r w:rsidR="001B086E" w:rsidRPr="00CB15F5">
        <w:rPr>
          <w:rFonts w:cstheme="minorHAnsi"/>
        </w:rPr>
        <w:t xml:space="preserve">ur sample </w:t>
      </w:r>
      <w:r w:rsidR="001B086E">
        <w:rPr>
          <w:rFonts w:cstheme="minorHAnsi"/>
        </w:rPr>
        <w:t xml:space="preserve">sizes </w:t>
      </w:r>
      <w:r w:rsidR="001B086E" w:rsidRPr="00CB15F5">
        <w:rPr>
          <w:rFonts w:cstheme="minorHAnsi"/>
        </w:rPr>
        <w:t>across the</w:t>
      </w:r>
      <w:r w:rsidR="001B086E">
        <w:rPr>
          <w:rFonts w:cstheme="minorHAnsi"/>
        </w:rPr>
        <w:t xml:space="preserve"> </w:t>
      </w:r>
      <w:r w:rsidR="001717B6">
        <w:rPr>
          <w:rFonts w:cstheme="minorHAnsi"/>
        </w:rPr>
        <w:t>s</w:t>
      </w:r>
      <w:r w:rsidR="001B086E" w:rsidRPr="00CB15F5">
        <w:rPr>
          <w:rFonts w:cstheme="minorHAnsi"/>
        </w:rPr>
        <w:t xml:space="preserve">pring, </w:t>
      </w:r>
      <w:r w:rsidR="001717B6">
        <w:rPr>
          <w:rFonts w:cstheme="minorHAnsi"/>
        </w:rPr>
        <w:t>s</w:t>
      </w:r>
      <w:r w:rsidR="001B086E" w:rsidRPr="00CB15F5">
        <w:rPr>
          <w:rFonts w:cstheme="minorHAnsi"/>
        </w:rPr>
        <w:t>ummer</w:t>
      </w:r>
      <w:r w:rsidR="001B086E">
        <w:rPr>
          <w:rFonts w:cstheme="minorHAnsi"/>
        </w:rPr>
        <w:t xml:space="preserve">, and </w:t>
      </w:r>
      <w:r w:rsidR="001717B6">
        <w:rPr>
          <w:rFonts w:cstheme="minorHAnsi"/>
        </w:rPr>
        <w:t>f</w:t>
      </w:r>
      <w:r w:rsidR="001B086E" w:rsidRPr="00CB15F5">
        <w:rPr>
          <w:rFonts w:cstheme="minorHAnsi"/>
        </w:rPr>
        <w:t xml:space="preserve">all seasons, </w:t>
      </w:r>
      <w:r w:rsidR="001B086E">
        <w:rPr>
          <w:rFonts w:cstheme="minorHAnsi"/>
        </w:rPr>
        <w:t xml:space="preserve">is intended to </w:t>
      </w:r>
      <w:r w:rsidR="001B086E" w:rsidRPr="00CB15F5">
        <w:rPr>
          <w:rFonts w:cstheme="minorHAnsi"/>
        </w:rPr>
        <w:t xml:space="preserve">capture a representative sample </w:t>
      </w:r>
      <w:r w:rsidR="001717B6">
        <w:rPr>
          <w:rFonts w:cstheme="minorHAnsi"/>
        </w:rPr>
        <w:t>of visitors at</w:t>
      </w:r>
      <w:r w:rsidR="001B086E" w:rsidRPr="00CB15F5">
        <w:rPr>
          <w:rFonts w:cstheme="minorHAnsi"/>
        </w:rPr>
        <w:t xml:space="preserve"> each location.  The numbers provided in the tables below are estimates based on </w:t>
      </w:r>
      <w:r w:rsidR="001717B6">
        <w:rPr>
          <w:rFonts w:cstheme="minorHAnsi"/>
        </w:rPr>
        <w:t xml:space="preserve">1) </w:t>
      </w:r>
      <w:r w:rsidR="001B086E" w:rsidRPr="00CB15F5">
        <w:rPr>
          <w:rFonts w:cstheme="minorHAnsi"/>
        </w:rPr>
        <w:t xml:space="preserve">previous studies, </w:t>
      </w:r>
      <w:r w:rsidR="001717B6">
        <w:rPr>
          <w:rFonts w:cstheme="minorHAnsi"/>
        </w:rPr>
        <w:t xml:space="preserve">2) </w:t>
      </w:r>
      <w:r w:rsidR="001B086E" w:rsidRPr="00CB15F5">
        <w:rPr>
          <w:rFonts w:cstheme="minorHAnsi"/>
        </w:rPr>
        <w:t xml:space="preserve">areas of high, medium and low use, and </w:t>
      </w:r>
      <w:r w:rsidR="001717B6">
        <w:rPr>
          <w:rFonts w:cstheme="minorHAnsi"/>
        </w:rPr>
        <w:t xml:space="preserve">3) </w:t>
      </w:r>
      <w:r w:rsidR="001B086E" w:rsidRPr="00CB15F5">
        <w:rPr>
          <w:rFonts w:cstheme="minorHAnsi"/>
        </w:rPr>
        <w:t>park manager input.</w:t>
      </w:r>
    </w:p>
    <w:p w14:paraId="07E39B8E" w14:textId="03EF73F9" w:rsidR="0079550B" w:rsidRDefault="0079550B" w:rsidP="001B086E">
      <w:pPr>
        <w:spacing w:after="120" w:line="360" w:lineRule="auto"/>
        <w:rPr>
          <w:rFonts w:cstheme="minorHAnsi"/>
        </w:rPr>
      </w:pPr>
      <w:r w:rsidRPr="00DB03E8">
        <w:rPr>
          <w:rFonts w:cstheme="minorHAnsi"/>
        </w:rPr>
        <w:t>In order to accurately gauge experiences, all visitors will be approached at the end of their experience</w:t>
      </w:r>
      <w:r>
        <w:rPr>
          <w:rFonts w:cstheme="minorHAnsi"/>
        </w:rPr>
        <w:t xml:space="preserve"> as they are exiting the sampling areas</w:t>
      </w:r>
      <w:r w:rsidRPr="00DB03E8">
        <w:rPr>
          <w:rFonts w:cstheme="minorHAnsi"/>
        </w:rPr>
        <w:t>.</w:t>
      </w:r>
      <w:r>
        <w:rPr>
          <w:rFonts w:cstheme="minorHAnsi"/>
        </w:rPr>
        <w:t xml:space="preserve"> Sampling will occur at the entrance station in the South Unit and the overlooks at each of the locations listed below from 9am to 5pm during </w:t>
      </w:r>
      <w:r w:rsidR="002C2CED">
        <w:rPr>
          <w:rFonts w:cstheme="minorHAnsi"/>
        </w:rPr>
        <w:t>each 7-day</w:t>
      </w:r>
      <w:r>
        <w:rPr>
          <w:rFonts w:cstheme="minorHAnsi"/>
        </w:rPr>
        <w:t xml:space="preserve"> sampling periods</w:t>
      </w:r>
      <w:r w:rsidR="002C2CED">
        <w:rPr>
          <w:rFonts w:cstheme="minorHAnsi"/>
        </w:rPr>
        <w:t>:</w:t>
      </w:r>
      <w:r>
        <w:rPr>
          <w:rFonts w:cstheme="minorHAnsi"/>
        </w:rPr>
        <w:t xml:space="preserve"> </w:t>
      </w:r>
      <w:r w:rsidR="001717B6">
        <w:rPr>
          <w:rFonts w:cstheme="minorHAnsi"/>
        </w:rPr>
        <w:t>s</w:t>
      </w:r>
      <w:r w:rsidR="002C2CED">
        <w:rPr>
          <w:rFonts w:cstheme="minorHAnsi"/>
        </w:rPr>
        <w:t xml:space="preserve">pring (May 25-31, 2018), </w:t>
      </w:r>
      <w:r w:rsidR="001717B6">
        <w:rPr>
          <w:rFonts w:cstheme="minorHAnsi"/>
        </w:rPr>
        <w:t>s</w:t>
      </w:r>
      <w:r>
        <w:rPr>
          <w:rFonts w:cstheme="minorHAnsi"/>
        </w:rPr>
        <w:t xml:space="preserve">ummer (August 9-15, 2018) and </w:t>
      </w:r>
      <w:r w:rsidR="001717B6">
        <w:rPr>
          <w:rFonts w:cstheme="minorHAnsi"/>
        </w:rPr>
        <w:t>f</w:t>
      </w:r>
      <w:r>
        <w:rPr>
          <w:rFonts w:cstheme="minorHAnsi"/>
        </w:rPr>
        <w:t>all (Sept. 13-19, 2018), for a total of 21 sampli</w:t>
      </w:r>
      <w:r w:rsidR="003E530F">
        <w:rPr>
          <w:rFonts w:cstheme="minorHAnsi"/>
        </w:rPr>
        <w:t xml:space="preserve">ng days </w:t>
      </w:r>
      <w:r w:rsidR="00D75635">
        <w:rPr>
          <w:rFonts w:cstheme="minorHAnsi"/>
        </w:rPr>
        <w:t>at each location</w:t>
      </w:r>
      <w:r w:rsidR="003E530F">
        <w:rPr>
          <w:rFonts w:cstheme="minorHAnsi"/>
        </w:rPr>
        <w:t>. Table 1</w:t>
      </w:r>
      <w:r>
        <w:rPr>
          <w:rFonts w:cstheme="minorHAnsi"/>
        </w:rPr>
        <w:t xml:space="preserve"> below provide an example of the proposed sampling schedule.</w:t>
      </w:r>
    </w:p>
    <w:p w14:paraId="68661C17" w14:textId="56E44076" w:rsidR="002C2CED" w:rsidRPr="002C2CED" w:rsidRDefault="002C2CED" w:rsidP="001B086E">
      <w:pPr>
        <w:spacing w:after="120" w:line="360" w:lineRule="auto"/>
        <w:rPr>
          <w:rFonts w:cstheme="minorHAnsi"/>
          <w:b/>
        </w:rPr>
      </w:pPr>
      <w:r>
        <w:rPr>
          <w:rFonts w:cstheme="minorHAnsi"/>
          <w:b/>
        </w:rPr>
        <w:t>Table 1. Example Sampling Schedule</w:t>
      </w:r>
    </w:p>
    <w:tbl>
      <w:tblPr>
        <w:tblW w:w="8550" w:type="dxa"/>
        <w:tblInd w:w="1548" w:type="dxa"/>
        <w:tblLayout w:type="fixed"/>
        <w:tblLook w:val="04A0" w:firstRow="1" w:lastRow="0" w:firstColumn="1" w:lastColumn="0" w:noHBand="0" w:noVBand="1"/>
      </w:tblPr>
      <w:tblGrid>
        <w:gridCol w:w="4320"/>
        <w:gridCol w:w="1170"/>
        <w:gridCol w:w="990"/>
        <w:gridCol w:w="990"/>
        <w:gridCol w:w="1080"/>
      </w:tblGrid>
      <w:tr w:rsidR="0079550B" w:rsidRPr="000D13B3" w14:paraId="0059B1F2" w14:textId="77777777" w:rsidTr="007758EE">
        <w:trPr>
          <w:trHeight w:val="457"/>
        </w:trPr>
        <w:tc>
          <w:tcPr>
            <w:tcW w:w="4320" w:type="dxa"/>
            <w:tcBorders>
              <w:top w:val="single" w:sz="8" w:space="0" w:color="76923C" w:themeColor="accent3" w:themeShade="BF"/>
            </w:tcBorders>
            <w:shd w:val="clear" w:color="auto" w:fill="auto"/>
            <w:noWrap/>
            <w:vAlign w:val="center"/>
          </w:tcPr>
          <w:p w14:paraId="41D3560D" w14:textId="77777777" w:rsidR="0079550B" w:rsidRPr="000D13B3" w:rsidRDefault="0079550B" w:rsidP="007758EE">
            <w:pPr>
              <w:autoSpaceDE w:val="0"/>
              <w:autoSpaceDN w:val="0"/>
              <w:spacing w:after="0" w:line="240" w:lineRule="auto"/>
              <w:jc w:val="center"/>
              <w:rPr>
                <w:rFonts w:eastAsia="Times New Roman" w:cs="Calibri"/>
                <w:b/>
                <w:bCs/>
              </w:rPr>
            </w:pPr>
          </w:p>
        </w:tc>
        <w:tc>
          <w:tcPr>
            <w:tcW w:w="4230" w:type="dxa"/>
            <w:gridSpan w:val="4"/>
            <w:tcBorders>
              <w:top w:val="single" w:sz="8" w:space="0" w:color="76923C" w:themeColor="accent3" w:themeShade="BF"/>
              <w:bottom w:val="single" w:sz="4" w:space="0" w:color="auto"/>
            </w:tcBorders>
            <w:shd w:val="clear" w:color="auto" w:fill="76923C" w:themeFill="accent3" w:themeFillShade="BF"/>
            <w:noWrap/>
            <w:vAlign w:val="center"/>
          </w:tcPr>
          <w:p w14:paraId="639904CA" w14:textId="77777777" w:rsidR="0079550B" w:rsidRPr="000D13B3" w:rsidRDefault="0079550B" w:rsidP="007758EE">
            <w:pPr>
              <w:autoSpaceDE w:val="0"/>
              <w:autoSpaceDN w:val="0"/>
              <w:spacing w:after="0" w:line="240" w:lineRule="auto"/>
              <w:jc w:val="center"/>
              <w:rPr>
                <w:rFonts w:eastAsia="Times New Roman" w:cs="Calibri"/>
                <w:b/>
                <w:bCs/>
              </w:rPr>
            </w:pPr>
            <w:r w:rsidRPr="000D13B3">
              <w:rPr>
                <w:rFonts w:eastAsia="Times New Roman" w:cs="Calibri"/>
                <w:b/>
                <w:bCs/>
                <w:sz w:val="20"/>
              </w:rPr>
              <w:t>Sampling Days Per Site</w:t>
            </w:r>
          </w:p>
        </w:tc>
      </w:tr>
      <w:tr w:rsidR="0079550B" w:rsidRPr="000D13B3" w14:paraId="0381AD57" w14:textId="77777777" w:rsidTr="003A0925">
        <w:trPr>
          <w:trHeight w:val="521"/>
        </w:trPr>
        <w:tc>
          <w:tcPr>
            <w:tcW w:w="4320" w:type="dxa"/>
            <w:shd w:val="clear" w:color="auto" w:fill="auto"/>
            <w:noWrap/>
          </w:tcPr>
          <w:p w14:paraId="0C0C4E5C" w14:textId="77777777" w:rsidR="0079550B" w:rsidRPr="003A0925" w:rsidRDefault="0079550B" w:rsidP="003A0925">
            <w:pPr>
              <w:autoSpaceDE w:val="0"/>
              <w:autoSpaceDN w:val="0"/>
              <w:spacing w:after="0" w:line="240" w:lineRule="auto"/>
              <w:rPr>
                <w:rFonts w:eastAsia="Times New Roman" w:cs="Calibri"/>
                <w:b/>
                <w:bCs/>
                <w:sz w:val="20"/>
              </w:rPr>
            </w:pPr>
            <w:r w:rsidRPr="003A0925">
              <w:rPr>
                <w:rFonts w:eastAsia="Times New Roman" w:cs="Calibri"/>
                <w:b/>
                <w:bCs/>
                <w:sz w:val="20"/>
              </w:rPr>
              <w:t>Location</w:t>
            </w:r>
          </w:p>
        </w:tc>
        <w:tc>
          <w:tcPr>
            <w:tcW w:w="117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4F26D0CD" w14:textId="252BBDE8" w:rsidR="0079550B" w:rsidRPr="003A0925" w:rsidRDefault="002C2CED" w:rsidP="001717B6">
            <w:pPr>
              <w:spacing w:after="0" w:line="240" w:lineRule="auto"/>
              <w:jc w:val="center"/>
              <w:rPr>
                <w:rFonts w:eastAsia="Times New Roman" w:cs="Times New Roman"/>
                <w:color w:val="000000"/>
                <w:sz w:val="18"/>
                <w:szCs w:val="16"/>
              </w:rPr>
            </w:pPr>
            <w:r w:rsidRPr="003A0925">
              <w:rPr>
                <w:rFonts w:eastAsia="Times New Roman" w:cs="Times New Roman"/>
                <w:color w:val="000000"/>
                <w:sz w:val="18"/>
                <w:szCs w:val="16"/>
              </w:rPr>
              <w:t xml:space="preserve">Spring </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1F25253A" w14:textId="7AA06D82" w:rsidR="0079550B" w:rsidRPr="003A0925" w:rsidRDefault="002C2CED" w:rsidP="001717B6">
            <w:pPr>
              <w:spacing w:after="0" w:line="240" w:lineRule="auto"/>
              <w:jc w:val="center"/>
              <w:rPr>
                <w:rFonts w:eastAsia="Times New Roman" w:cs="Times New Roman"/>
                <w:color w:val="000000"/>
                <w:sz w:val="18"/>
                <w:szCs w:val="16"/>
              </w:rPr>
            </w:pPr>
            <w:r w:rsidRPr="003A0925">
              <w:rPr>
                <w:rFonts w:eastAsia="Times New Roman" w:cs="Times New Roman"/>
                <w:color w:val="000000"/>
                <w:sz w:val="18"/>
                <w:szCs w:val="16"/>
              </w:rPr>
              <w:t xml:space="preserve">Summer </w:t>
            </w:r>
          </w:p>
        </w:tc>
        <w:tc>
          <w:tcPr>
            <w:tcW w:w="990" w:type="dxa"/>
            <w:tcBorders>
              <w:top w:val="single" w:sz="4" w:space="0" w:color="auto"/>
              <w:left w:val="single" w:sz="8" w:space="0" w:color="76923C" w:themeColor="accent3" w:themeShade="BF"/>
              <w:bottom w:val="single" w:sz="4" w:space="0" w:color="auto"/>
              <w:right w:val="single" w:sz="4" w:space="0" w:color="auto"/>
            </w:tcBorders>
            <w:shd w:val="clear" w:color="auto" w:fill="C2D69B" w:themeFill="accent3" w:themeFillTint="99"/>
            <w:vAlign w:val="center"/>
          </w:tcPr>
          <w:p w14:paraId="6F11E7AD" w14:textId="7B434FD3" w:rsidR="0079550B" w:rsidRPr="003A0925" w:rsidRDefault="002C2CED" w:rsidP="001717B6">
            <w:pPr>
              <w:spacing w:after="0" w:line="240" w:lineRule="auto"/>
              <w:jc w:val="center"/>
              <w:rPr>
                <w:rFonts w:eastAsia="Times New Roman" w:cs="Times New Roman"/>
                <w:color w:val="000000"/>
                <w:sz w:val="18"/>
                <w:szCs w:val="16"/>
              </w:rPr>
            </w:pPr>
            <w:r w:rsidRPr="003A0925">
              <w:rPr>
                <w:rFonts w:eastAsia="Times New Roman" w:cs="Times New Roman"/>
                <w:color w:val="000000"/>
                <w:sz w:val="18"/>
                <w:szCs w:val="16"/>
              </w:rPr>
              <w:t>Fall</w:t>
            </w:r>
          </w:p>
        </w:tc>
        <w:tc>
          <w:tcPr>
            <w:tcW w:w="1080" w:type="dxa"/>
            <w:tcBorders>
              <w:top w:val="single" w:sz="4" w:space="0" w:color="auto"/>
              <w:left w:val="single" w:sz="4" w:space="0" w:color="auto"/>
              <w:bottom w:val="single" w:sz="4" w:space="0" w:color="auto"/>
            </w:tcBorders>
            <w:shd w:val="clear" w:color="auto" w:fill="C2D69B" w:themeFill="accent3" w:themeFillTint="99"/>
            <w:vAlign w:val="center"/>
          </w:tcPr>
          <w:p w14:paraId="1CF1CE3D" w14:textId="77777777" w:rsidR="0079550B" w:rsidRPr="003A0925" w:rsidRDefault="0079550B" w:rsidP="007758EE">
            <w:pPr>
              <w:spacing w:after="0" w:line="240" w:lineRule="auto"/>
              <w:jc w:val="center"/>
              <w:rPr>
                <w:rFonts w:eastAsia="Times New Roman" w:cs="Times New Roman"/>
                <w:color w:val="000000"/>
                <w:sz w:val="18"/>
                <w:szCs w:val="16"/>
              </w:rPr>
            </w:pPr>
            <w:r w:rsidRPr="003A0925">
              <w:rPr>
                <w:rFonts w:eastAsia="Times New Roman" w:cs="Times New Roman"/>
                <w:color w:val="000000"/>
                <w:sz w:val="18"/>
                <w:szCs w:val="16"/>
              </w:rPr>
              <w:t>Total</w:t>
            </w:r>
          </w:p>
        </w:tc>
      </w:tr>
      <w:tr w:rsidR="0079550B" w:rsidRPr="000D13B3" w14:paraId="0DF04C6B" w14:textId="77777777" w:rsidTr="007758EE">
        <w:trPr>
          <w:trHeight w:val="360"/>
        </w:trPr>
        <w:tc>
          <w:tcPr>
            <w:tcW w:w="4320" w:type="dxa"/>
            <w:shd w:val="clear" w:color="auto" w:fill="auto"/>
            <w:noWrap/>
          </w:tcPr>
          <w:p w14:paraId="20E39868" w14:textId="77777777" w:rsidR="0079550B" w:rsidRPr="00B3574B" w:rsidRDefault="0079550B" w:rsidP="007758EE">
            <w:pPr>
              <w:autoSpaceDE w:val="0"/>
              <w:autoSpaceDN w:val="0"/>
              <w:spacing w:after="0" w:line="240" w:lineRule="auto"/>
              <w:rPr>
                <w:rFonts w:eastAsia="Times New Roman" w:cs="Calibri"/>
                <w:b/>
                <w:bCs/>
                <w:sz w:val="20"/>
                <w:szCs w:val="20"/>
              </w:rPr>
            </w:pPr>
            <w:r w:rsidRPr="00B3574B">
              <w:rPr>
                <w:rFonts w:ascii="Calibri" w:hAnsi="Calibri" w:cs="Calibri"/>
                <w:b/>
                <w:sz w:val="20"/>
              </w:rPr>
              <w:t>Loop Road</w:t>
            </w:r>
            <w:r>
              <w:rPr>
                <w:rFonts w:ascii="Calibri" w:hAnsi="Calibri" w:cs="Calibri"/>
                <w:b/>
                <w:sz w:val="20"/>
              </w:rPr>
              <w:t xml:space="preserve"> South Unit Entrance Station</w:t>
            </w:r>
          </w:p>
        </w:tc>
        <w:tc>
          <w:tcPr>
            <w:tcW w:w="1170" w:type="dxa"/>
            <w:tcBorders>
              <w:right w:val="single" w:sz="8" w:space="0" w:color="76923C" w:themeColor="accent3" w:themeShade="BF"/>
            </w:tcBorders>
            <w:shd w:val="clear" w:color="auto" w:fill="auto"/>
            <w:noWrap/>
            <w:vAlign w:val="center"/>
          </w:tcPr>
          <w:p w14:paraId="565A914A"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8" w:space="0" w:color="76923C" w:themeColor="accent3" w:themeShade="BF"/>
            </w:tcBorders>
            <w:vAlign w:val="center"/>
          </w:tcPr>
          <w:p w14:paraId="6B84B6F8"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4" w:space="0" w:color="auto"/>
            </w:tcBorders>
            <w:vAlign w:val="center"/>
          </w:tcPr>
          <w:p w14:paraId="5D6C484B"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tcBorders>
            <w:vAlign w:val="center"/>
          </w:tcPr>
          <w:p w14:paraId="1E1E5D5C"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21</w:t>
            </w:r>
          </w:p>
        </w:tc>
      </w:tr>
      <w:tr w:rsidR="0079550B" w:rsidRPr="000D13B3" w14:paraId="2DA00925" w14:textId="77777777" w:rsidTr="001717B6">
        <w:trPr>
          <w:trHeight w:val="225"/>
        </w:trPr>
        <w:tc>
          <w:tcPr>
            <w:tcW w:w="4320" w:type="dxa"/>
            <w:shd w:val="clear" w:color="auto" w:fill="auto"/>
            <w:noWrap/>
          </w:tcPr>
          <w:p w14:paraId="56B06EF9" w14:textId="77777777" w:rsidR="0079550B" w:rsidRPr="00B3574B" w:rsidRDefault="0079550B" w:rsidP="007758EE">
            <w:pPr>
              <w:autoSpaceDE w:val="0"/>
              <w:autoSpaceDN w:val="0"/>
              <w:spacing w:after="0"/>
              <w:rPr>
                <w:rFonts w:eastAsia="Times New Roman" w:cs="Times New Roman"/>
                <w:sz w:val="20"/>
                <w:szCs w:val="20"/>
              </w:rPr>
            </w:pPr>
            <w:r>
              <w:rPr>
                <w:rFonts w:ascii="Calibri" w:hAnsi="Calibri" w:cs="Calibri"/>
                <w:b/>
                <w:sz w:val="20"/>
              </w:rPr>
              <w:t>Oxbow Overlook</w:t>
            </w:r>
            <w:r w:rsidRPr="00B3574B">
              <w:rPr>
                <w:rFonts w:ascii="Calibri" w:hAnsi="Calibri" w:cs="Calibri"/>
                <w:b/>
                <w:sz w:val="20"/>
              </w:rPr>
              <w:t xml:space="preserve"> </w:t>
            </w:r>
          </w:p>
        </w:tc>
        <w:tc>
          <w:tcPr>
            <w:tcW w:w="1170" w:type="dxa"/>
            <w:tcBorders>
              <w:right w:val="single" w:sz="8" w:space="0" w:color="76923C" w:themeColor="accent3" w:themeShade="BF"/>
            </w:tcBorders>
            <w:shd w:val="clear" w:color="auto" w:fill="auto"/>
            <w:noWrap/>
            <w:vAlign w:val="center"/>
          </w:tcPr>
          <w:p w14:paraId="499E38F2"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8" w:space="0" w:color="76923C" w:themeColor="accent3" w:themeShade="BF"/>
            </w:tcBorders>
            <w:vAlign w:val="center"/>
          </w:tcPr>
          <w:p w14:paraId="55FB8ABB"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4" w:space="0" w:color="auto"/>
            </w:tcBorders>
            <w:vAlign w:val="center"/>
          </w:tcPr>
          <w:p w14:paraId="2E061A93"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tcBorders>
            <w:vAlign w:val="center"/>
          </w:tcPr>
          <w:p w14:paraId="3B364FCC"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21</w:t>
            </w:r>
          </w:p>
        </w:tc>
      </w:tr>
      <w:tr w:rsidR="0079550B" w:rsidRPr="000D13B3" w14:paraId="0FE2712E" w14:textId="77777777" w:rsidTr="001717B6">
        <w:trPr>
          <w:trHeight w:val="279"/>
        </w:trPr>
        <w:tc>
          <w:tcPr>
            <w:tcW w:w="4320" w:type="dxa"/>
            <w:tcBorders>
              <w:bottom w:val="single" w:sz="18" w:space="0" w:color="76923C" w:themeColor="accent3" w:themeShade="BF"/>
            </w:tcBorders>
            <w:shd w:val="clear" w:color="auto" w:fill="auto"/>
            <w:noWrap/>
          </w:tcPr>
          <w:p w14:paraId="6F8BA795" w14:textId="77777777" w:rsidR="0079550B" w:rsidRPr="00B3574B" w:rsidRDefault="0079550B" w:rsidP="007758EE">
            <w:pPr>
              <w:autoSpaceDE w:val="0"/>
              <w:autoSpaceDN w:val="0"/>
              <w:spacing w:after="0" w:line="240" w:lineRule="auto"/>
              <w:rPr>
                <w:rFonts w:eastAsia="Times New Roman" w:cs="Calibri"/>
                <w:b/>
                <w:sz w:val="20"/>
              </w:rPr>
            </w:pPr>
            <w:r>
              <w:rPr>
                <w:rFonts w:ascii="Calibri" w:hAnsi="Calibri" w:cs="Calibri"/>
                <w:b/>
                <w:sz w:val="20"/>
              </w:rPr>
              <w:t>Riverbend Overlook</w:t>
            </w:r>
          </w:p>
        </w:tc>
        <w:tc>
          <w:tcPr>
            <w:tcW w:w="1170" w:type="dxa"/>
            <w:tcBorders>
              <w:bottom w:val="single" w:sz="18" w:space="0" w:color="76923C" w:themeColor="accent3" w:themeShade="BF"/>
              <w:right w:val="single" w:sz="8" w:space="0" w:color="76923C" w:themeColor="accent3" w:themeShade="BF"/>
            </w:tcBorders>
            <w:shd w:val="clear" w:color="auto" w:fill="auto"/>
            <w:noWrap/>
            <w:vAlign w:val="center"/>
          </w:tcPr>
          <w:p w14:paraId="5BA8E27C"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bottom w:val="single" w:sz="18" w:space="0" w:color="76923C" w:themeColor="accent3" w:themeShade="BF"/>
              <w:right w:val="single" w:sz="8" w:space="0" w:color="76923C" w:themeColor="accent3" w:themeShade="BF"/>
            </w:tcBorders>
            <w:vAlign w:val="center"/>
          </w:tcPr>
          <w:p w14:paraId="7905837D"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bottom w:val="single" w:sz="18" w:space="0" w:color="76923C" w:themeColor="accent3" w:themeShade="BF"/>
              <w:right w:val="single" w:sz="4" w:space="0" w:color="auto"/>
            </w:tcBorders>
            <w:vAlign w:val="center"/>
          </w:tcPr>
          <w:p w14:paraId="63924772"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bottom w:val="single" w:sz="18" w:space="0" w:color="76923C" w:themeColor="accent3" w:themeShade="BF"/>
            </w:tcBorders>
            <w:vAlign w:val="center"/>
          </w:tcPr>
          <w:p w14:paraId="7DCBD61F" w14:textId="77777777" w:rsidR="0079550B" w:rsidRPr="000D13B3" w:rsidRDefault="0079550B" w:rsidP="007758EE">
            <w:pPr>
              <w:autoSpaceDE w:val="0"/>
              <w:autoSpaceDN w:val="0"/>
              <w:spacing w:after="0" w:line="240" w:lineRule="auto"/>
              <w:jc w:val="center"/>
              <w:rPr>
                <w:rFonts w:eastAsia="Times New Roman" w:cs="Calibri"/>
                <w:b/>
                <w:bCs/>
                <w:sz w:val="20"/>
              </w:rPr>
            </w:pPr>
            <w:r>
              <w:rPr>
                <w:rFonts w:eastAsia="Times New Roman" w:cs="Calibri"/>
                <w:b/>
                <w:bCs/>
                <w:sz w:val="20"/>
              </w:rPr>
              <w:t>21</w:t>
            </w:r>
          </w:p>
        </w:tc>
      </w:tr>
    </w:tbl>
    <w:p w14:paraId="7A53DB24" w14:textId="77777777" w:rsidR="0079550B" w:rsidRPr="00DB03E8" w:rsidRDefault="0079550B" w:rsidP="0079550B">
      <w:pPr>
        <w:pStyle w:val="NoSpacing"/>
        <w:rPr>
          <w:rFonts w:asciiTheme="minorHAnsi" w:hAnsiTheme="minorHAnsi"/>
          <w:sz w:val="22"/>
        </w:rPr>
      </w:pPr>
    </w:p>
    <w:p w14:paraId="7E0ADEEC" w14:textId="7036C427" w:rsidR="0079550B" w:rsidRDefault="003E530F" w:rsidP="0079550B">
      <w:pPr>
        <w:spacing w:line="360" w:lineRule="auto"/>
        <w:rPr>
          <w:rFonts w:cstheme="minorHAnsi"/>
        </w:rPr>
      </w:pPr>
      <w:r>
        <w:rPr>
          <w:rFonts w:cstheme="minorHAnsi"/>
        </w:rPr>
        <w:t>W</w:t>
      </w:r>
      <w:r w:rsidR="0079550B">
        <w:rPr>
          <w:rFonts w:cstheme="minorHAnsi"/>
        </w:rPr>
        <w:t xml:space="preserve">e expect to contact </w:t>
      </w:r>
      <w:r>
        <w:rPr>
          <w:rFonts w:cstheme="minorHAnsi"/>
        </w:rPr>
        <w:t xml:space="preserve">at least </w:t>
      </w:r>
      <w:r w:rsidR="0079550B">
        <w:rPr>
          <w:rFonts w:cstheme="minorHAnsi"/>
        </w:rPr>
        <w:t>600 visitors</w:t>
      </w:r>
      <w:r>
        <w:rPr>
          <w:rFonts w:cstheme="minorHAnsi"/>
        </w:rPr>
        <w:t xml:space="preserve"> during the sampling period</w:t>
      </w:r>
      <w:r w:rsidR="003A0925">
        <w:rPr>
          <w:rFonts w:cstheme="minorHAnsi"/>
        </w:rPr>
        <w:t xml:space="preserve"> (Table 2)</w:t>
      </w:r>
      <w:r>
        <w:rPr>
          <w:rFonts w:cstheme="minorHAnsi"/>
        </w:rPr>
        <w:t>.</w:t>
      </w:r>
      <w:r w:rsidR="0079550B">
        <w:rPr>
          <w:rFonts w:cstheme="minorHAnsi"/>
        </w:rPr>
        <w:t xml:space="preserve"> </w:t>
      </w:r>
      <w:r>
        <w:rPr>
          <w:rFonts w:cstheme="minorHAnsi"/>
        </w:rPr>
        <w:t>B</w:t>
      </w:r>
      <w:r w:rsidR="0079550B">
        <w:rPr>
          <w:rFonts w:cstheme="minorHAnsi"/>
        </w:rPr>
        <w:t xml:space="preserve">ased upon our sampling methods we anticipate contacting at least </w:t>
      </w:r>
      <w:r w:rsidR="00140DC7">
        <w:rPr>
          <w:rFonts w:cstheme="minorHAnsi"/>
        </w:rPr>
        <w:t>100</w:t>
      </w:r>
      <w:r>
        <w:rPr>
          <w:rFonts w:cstheme="minorHAnsi"/>
        </w:rPr>
        <w:t xml:space="preserve"> </w:t>
      </w:r>
      <w:r w:rsidR="0031650B">
        <w:rPr>
          <w:rFonts w:cstheme="minorHAnsi"/>
        </w:rPr>
        <w:t xml:space="preserve">visitors </w:t>
      </w:r>
      <w:r>
        <w:rPr>
          <w:rFonts w:cstheme="minorHAnsi"/>
        </w:rPr>
        <w:t>at the Loop Rd</w:t>
      </w:r>
      <w:r w:rsidR="0031650B">
        <w:rPr>
          <w:rFonts w:cstheme="minorHAnsi"/>
        </w:rPr>
        <w:t xml:space="preserve"> and</w:t>
      </w:r>
      <w:r w:rsidR="0079550B">
        <w:rPr>
          <w:rFonts w:cstheme="minorHAnsi"/>
        </w:rPr>
        <w:t xml:space="preserve"> </w:t>
      </w:r>
      <w:r w:rsidR="0031650B">
        <w:rPr>
          <w:rFonts w:cstheme="minorHAnsi"/>
        </w:rPr>
        <w:t>50 visitors Oxbow and Riverbend Overlooks (</w:t>
      </w:r>
      <w:r w:rsidR="0079550B">
        <w:rPr>
          <w:rFonts w:cstheme="minorHAnsi"/>
        </w:rPr>
        <w:t>during each seven day sampling period, for a combined total of 600 people at the end of the sampling period</w:t>
      </w:r>
      <w:r w:rsidR="0031650B">
        <w:rPr>
          <w:rFonts w:cstheme="minorHAnsi"/>
        </w:rPr>
        <w:t>)</w:t>
      </w:r>
      <w:r w:rsidR="0079550B">
        <w:rPr>
          <w:rFonts w:cstheme="minorHAnsi"/>
        </w:rPr>
        <w:t xml:space="preserve">.  </w:t>
      </w:r>
    </w:p>
    <w:p w14:paraId="40285C89" w14:textId="7B1CB1A4" w:rsidR="003A0925" w:rsidRPr="003A0925" w:rsidRDefault="003A0925" w:rsidP="003A0925">
      <w:pPr>
        <w:spacing w:line="360" w:lineRule="auto"/>
        <w:ind w:left="720" w:hanging="720"/>
        <w:rPr>
          <w:rFonts w:cstheme="minorHAnsi"/>
          <w:b/>
        </w:rPr>
      </w:pPr>
      <w:r>
        <w:rPr>
          <w:rFonts w:cstheme="minorHAnsi"/>
          <w:b/>
        </w:rPr>
        <w:t>Table 2. Expected Contacts by Season and Location</w:t>
      </w:r>
    </w:p>
    <w:tbl>
      <w:tblPr>
        <w:tblW w:w="8640" w:type="dxa"/>
        <w:tblInd w:w="1458" w:type="dxa"/>
        <w:tblLayout w:type="fixed"/>
        <w:tblLook w:val="04A0" w:firstRow="1" w:lastRow="0" w:firstColumn="1" w:lastColumn="0" w:noHBand="0" w:noVBand="1"/>
      </w:tblPr>
      <w:tblGrid>
        <w:gridCol w:w="4050"/>
        <w:gridCol w:w="1530"/>
        <w:gridCol w:w="990"/>
        <w:gridCol w:w="1170"/>
        <w:gridCol w:w="900"/>
      </w:tblGrid>
      <w:tr w:rsidR="0079550B" w:rsidRPr="000D13B3" w14:paraId="432EAADF" w14:textId="77777777" w:rsidTr="007758EE">
        <w:trPr>
          <w:trHeight w:val="369"/>
        </w:trPr>
        <w:tc>
          <w:tcPr>
            <w:tcW w:w="4050" w:type="dxa"/>
            <w:tcBorders>
              <w:top w:val="single" w:sz="4" w:space="0" w:color="auto"/>
              <w:left w:val="nil"/>
              <w:right w:val="nil"/>
            </w:tcBorders>
            <w:shd w:val="clear" w:color="auto" w:fill="auto"/>
            <w:noWrap/>
            <w:vAlign w:val="bottom"/>
            <w:hideMark/>
          </w:tcPr>
          <w:p w14:paraId="021704D7" w14:textId="77777777" w:rsidR="0079550B" w:rsidRPr="006C4321" w:rsidRDefault="0079550B" w:rsidP="007758EE">
            <w:pPr>
              <w:spacing w:after="0" w:line="240" w:lineRule="auto"/>
              <w:rPr>
                <w:rFonts w:eastAsia="Times New Roman" w:cs="Times New Roman"/>
                <w:i/>
                <w:iCs/>
                <w:color w:val="000000"/>
                <w:sz w:val="16"/>
                <w:szCs w:val="16"/>
              </w:rPr>
            </w:pPr>
          </w:p>
        </w:tc>
        <w:tc>
          <w:tcPr>
            <w:tcW w:w="4590" w:type="dxa"/>
            <w:gridSpan w:val="4"/>
            <w:tcBorders>
              <w:top w:val="single" w:sz="4" w:space="0" w:color="auto"/>
              <w:left w:val="nil"/>
              <w:bottom w:val="single" w:sz="4" w:space="0" w:color="auto"/>
              <w:right w:val="single" w:sz="8" w:space="0" w:color="76923C" w:themeColor="accent3" w:themeShade="BF"/>
            </w:tcBorders>
            <w:shd w:val="clear" w:color="auto" w:fill="76923C" w:themeFill="accent3" w:themeFillShade="BF"/>
            <w:noWrap/>
            <w:vAlign w:val="bottom"/>
          </w:tcPr>
          <w:p w14:paraId="48215E62" w14:textId="77777777" w:rsidR="0079550B" w:rsidRPr="006C4321" w:rsidRDefault="0079550B" w:rsidP="007758EE">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79550B" w:rsidRPr="000D13B3" w14:paraId="5DA57D14" w14:textId="77777777" w:rsidTr="003A0925">
        <w:trPr>
          <w:trHeight w:val="395"/>
        </w:trPr>
        <w:tc>
          <w:tcPr>
            <w:tcW w:w="4050" w:type="dxa"/>
            <w:tcBorders>
              <w:top w:val="nil"/>
              <w:left w:val="nil"/>
              <w:bottom w:val="nil"/>
              <w:right w:val="nil"/>
            </w:tcBorders>
            <w:shd w:val="clear" w:color="auto" w:fill="auto"/>
            <w:noWrap/>
            <w:hideMark/>
          </w:tcPr>
          <w:p w14:paraId="705E129D" w14:textId="77777777" w:rsidR="0079550B" w:rsidRPr="003A0925" w:rsidRDefault="0079550B" w:rsidP="003A0925">
            <w:pPr>
              <w:pStyle w:val="NoSpacing"/>
              <w:rPr>
                <w:rFonts w:asciiTheme="minorHAnsi" w:hAnsiTheme="minorHAnsi"/>
                <w:b/>
                <w:sz w:val="20"/>
                <w:szCs w:val="20"/>
              </w:rPr>
            </w:pPr>
            <w:r w:rsidRPr="003A0925">
              <w:rPr>
                <w:rFonts w:asciiTheme="minorHAnsi" w:hAnsiTheme="minorHAnsi"/>
                <w:b/>
                <w:sz w:val="20"/>
                <w:szCs w:val="20"/>
              </w:rPr>
              <w:t>Location</w:t>
            </w:r>
          </w:p>
        </w:tc>
        <w:tc>
          <w:tcPr>
            <w:tcW w:w="153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63FCF690" w14:textId="4C44FBD3" w:rsidR="0079550B" w:rsidRPr="00B3574B" w:rsidRDefault="003A0925" w:rsidP="007758EE">
            <w:pPr>
              <w:pStyle w:val="NoSpacing"/>
              <w:jc w:val="center"/>
              <w:rPr>
                <w:rFonts w:asciiTheme="minorHAnsi" w:hAnsiTheme="minorHAnsi"/>
                <w:sz w:val="20"/>
              </w:rPr>
            </w:pPr>
            <w:r>
              <w:rPr>
                <w:rFonts w:asciiTheme="minorHAnsi" w:hAnsiTheme="minorHAnsi"/>
                <w:sz w:val="20"/>
              </w:rPr>
              <w:t>Spring</w:t>
            </w:r>
          </w:p>
        </w:tc>
        <w:tc>
          <w:tcPr>
            <w:tcW w:w="99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7A8BD0F2" w14:textId="3DA365D7" w:rsidR="0079550B" w:rsidRPr="00B3574B" w:rsidRDefault="003A0925" w:rsidP="007758EE">
            <w:pPr>
              <w:pStyle w:val="NoSpacing"/>
              <w:jc w:val="center"/>
              <w:rPr>
                <w:rFonts w:asciiTheme="minorHAnsi" w:hAnsiTheme="minorHAnsi"/>
                <w:sz w:val="20"/>
              </w:rPr>
            </w:pPr>
            <w:r>
              <w:rPr>
                <w:rFonts w:asciiTheme="minorHAnsi" w:hAnsiTheme="minorHAnsi"/>
                <w:sz w:val="20"/>
              </w:rPr>
              <w:t>Summer</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60DBBD90" w14:textId="1D5A86FF" w:rsidR="0079550B" w:rsidRPr="00B3574B" w:rsidRDefault="003A0925" w:rsidP="007758EE">
            <w:pPr>
              <w:pStyle w:val="NoSpacing"/>
              <w:jc w:val="center"/>
              <w:rPr>
                <w:rFonts w:asciiTheme="minorHAnsi" w:hAnsiTheme="minorHAnsi"/>
                <w:sz w:val="20"/>
              </w:rPr>
            </w:pPr>
            <w:r>
              <w:rPr>
                <w:rFonts w:asciiTheme="minorHAnsi" w:hAnsiTheme="minorHAnsi"/>
                <w:sz w:val="20"/>
              </w:rPr>
              <w:t>Fall</w:t>
            </w:r>
          </w:p>
        </w:tc>
        <w:tc>
          <w:tcPr>
            <w:tcW w:w="90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69041BA5" w14:textId="77777777" w:rsidR="0079550B" w:rsidRPr="00B3574B" w:rsidRDefault="0079550B" w:rsidP="007758EE">
            <w:pPr>
              <w:pStyle w:val="NoSpacing"/>
              <w:jc w:val="center"/>
              <w:rPr>
                <w:rFonts w:asciiTheme="minorHAnsi" w:hAnsiTheme="minorHAnsi"/>
                <w:sz w:val="20"/>
              </w:rPr>
            </w:pPr>
            <w:r w:rsidRPr="00B3574B">
              <w:rPr>
                <w:rFonts w:asciiTheme="minorHAnsi" w:hAnsiTheme="minorHAnsi"/>
                <w:sz w:val="20"/>
              </w:rPr>
              <w:t>TOTAL</w:t>
            </w:r>
          </w:p>
        </w:tc>
      </w:tr>
      <w:tr w:rsidR="0079550B" w:rsidRPr="000D13B3" w14:paraId="2497A3FE" w14:textId="77777777" w:rsidTr="007758EE">
        <w:trPr>
          <w:trHeight w:val="279"/>
        </w:trPr>
        <w:tc>
          <w:tcPr>
            <w:tcW w:w="4050" w:type="dxa"/>
            <w:tcBorders>
              <w:top w:val="nil"/>
              <w:left w:val="nil"/>
              <w:bottom w:val="nil"/>
              <w:right w:val="nil"/>
            </w:tcBorders>
            <w:shd w:val="clear" w:color="auto" w:fill="auto"/>
            <w:noWrap/>
          </w:tcPr>
          <w:p w14:paraId="30BC56F0" w14:textId="77777777" w:rsidR="0079550B" w:rsidRPr="00B3574B" w:rsidRDefault="0079550B" w:rsidP="007758EE">
            <w:pPr>
              <w:pStyle w:val="NoSpacing"/>
              <w:rPr>
                <w:rFonts w:asciiTheme="minorHAnsi" w:hAnsiTheme="minorHAnsi"/>
                <w:b/>
                <w:sz w:val="20"/>
              </w:rPr>
            </w:pPr>
            <w:r w:rsidRPr="00B3574B">
              <w:rPr>
                <w:rFonts w:asciiTheme="minorHAnsi" w:hAnsiTheme="minorHAnsi" w:cs="Calibri"/>
                <w:b/>
                <w:sz w:val="20"/>
              </w:rPr>
              <w:t>Loop Road</w:t>
            </w:r>
            <w:r>
              <w:rPr>
                <w:rFonts w:asciiTheme="minorHAnsi" w:hAnsiTheme="minorHAnsi" w:cs="Calibri"/>
                <w:b/>
                <w:sz w:val="20"/>
              </w:rPr>
              <w:t xml:space="preserve"> South Unit Entrance Station</w:t>
            </w:r>
          </w:p>
        </w:tc>
        <w:tc>
          <w:tcPr>
            <w:tcW w:w="1530" w:type="dxa"/>
            <w:tcBorders>
              <w:top w:val="nil"/>
              <w:left w:val="nil"/>
              <w:bottom w:val="nil"/>
              <w:right w:val="single" w:sz="8" w:space="0" w:color="76923C" w:themeColor="accent3" w:themeShade="BF"/>
            </w:tcBorders>
            <w:shd w:val="clear" w:color="auto" w:fill="auto"/>
            <w:noWrap/>
            <w:vAlign w:val="bottom"/>
          </w:tcPr>
          <w:p w14:paraId="445FF387" w14:textId="52C66EC0" w:rsidR="0079550B" w:rsidRPr="00B3574B" w:rsidRDefault="0079550B" w:rsidP="007758EE">
            <w:pPr>
              <w:pStyle w:val="NoSpacing"/>
              <w:jc w:val="center"/>
              <w:rPr>
                <w:rFonts w:asciiTheme="minorHAnsi" w:hAnsiTheme="minorHAnsi"/>
                <w:sz w:val="20"/>
              </w:rPr>
            </w:pPr>
            <w:r>
              <w:rPr>
                <w:rFonts w:asciiTheme="minorHAnsi" w:hAnsiTheme="minorHAnsi"/>
                <w:sz w:val="20"/>
              </w:rPr>
              <w:t>100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300E60AE" w14:textId="2E236F00" w:rsidR="0079550B" w:rsidRPr="00B3574B" w:rsidRDefault="0079550B" w:rsidP="007758EE">
            <w:pPr>
              <w:pStyle w:val="NoSpacing"/>
              <w:jc w:val="center"/>
              <w:rPr>
                <w:rFonts w:asciiTheme="minorHAnsi" w:hAnsiTheme="minorHAnsi"/>
                <w:sz w:val="20"/>
              </w:rPr>
            </w:pPr>
            <w:r>
              <w:rPr>
                <w:rFonts w:asciiTheme="minorHAnsi" w:hAnsiTheme="minorHAnsi"/>
                <w:sz w:val="20"/>
              </w:rPr>
              <w:t>100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329FB67F" w14:textId="7B7A183B" w:rsidR="0079550B" w:rsidRPr="00B3574B" w:rsidRDefault="0079550B" w:rsidP="007758EE">
            <w:pPr>
              <w:pStyle w:val="NoSpacing"/>
              <w:jc w:val="center"/>
              <w:rPr>
                <w:rFonts w:asciiTheme="minorHAnsi" w:hAnsiTheme="minorHAnsi"/>
                <w:sz w:val="20"/>
              </w:rPr>
            </w:pPr>
            <w:r>
              <w:rPr>
                <w:rFonts w:asciiTheme="minorHAnsi" w:hAnsiTheme="minorHAnsi"/>
                <w:sz w:val="20"/>
              </w:rPr>
              <w:t>100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34290453" w14:textId="2F8A34EE" w:rsidR="0079550B" w:rsidRPr="00B3574B" w:rsidRDefault="0079550B" w:rsidP="007758EE">
            <w:pPr>
              <w:pStyle w:val="NoSpacing"/>
              <w:jc w:val="center"/>
              <w:rPr>
                <w:rFonts w:asciiTheme="minorHAnsi" w:hAnsiTheme="minorHAnsi"/>
                <w:sz w:val="20"/>
              </w:rPr>
            </w:pPr>
            <w:r>
              <w:rPr>
                <w:rFonts w:asciiTheme="minorHAnsi" w:hAnsiTheme="minorHAnsi"/>
                <w:sz w:val="20"/>
              </w:rPr>
              <w:t>300</w:t>
            </w:r>
          </w:p>
        </w:tc>
      </w:tr>
      <w:tr w:rsidR="0079550B" w:rsidRPr="000D13B3" w14:paraId="50D88074" w14:textId="77777777" w:rsidTr="007758EE">
        <w:trPr>
          <w:trHeight w:val="189"/>
        </w:trPr>
        <w:tc>
          <w:tcPr>
            <w:tcW w:w="4050" w:type="dxa"/>
            <w:tcBorders>
              <w:top w:val="nil"/>
              <w:left w:val="nil"/>
              <w:right w:val="nil"/>
            </w:tcBorders>
            <w:shd w:val="clear" w:color="auto" w:fill="auto"/>
            <w:noWrap/>
          </w:tcPr>
          <w:p w14:paraId="687B17D2" w14:textId="77777777" w:rsidR="0079550B" w:rsidRPr="00B3574B" w:rsidRDefault="0079550B" w:rsidP="007758EE">
            <w:pPr>
              <w:pStyle w:val="NoSpacing"/>
              <w:rPr>
                <w:rFonts w:asciiTheme="minorHAnsi" w:hAnsiTheme="minorHAnsi"/>
                <w:b/>
                <w:sz w:val="20"/>
              </w:rPr>
            </w:pPr>
            <w:r>
              <w:rPr>
                <w:rFonts w:asciiTheme="minorHAnsi" w:hAnsiTheme="minorHAnsi" w:cs="Calibri"/>
                <w:b/>
                <w:sz w:val="20"/>
              </w:rPr>
              <w:t>Oxbow Overlook</w:t>
            </w:r>
          </w:p>
        </w:tc>
        <w:tc>
          <w:tcPr>
            <w:tcW w:w="1530" w:type="dxa"/>
            <w:tcBorders>
              <w:top w:val="nil"/>
              <w:left w:val="nil"/>
              <w:right w:val="single" w:sz="8" w:space="0" w:color="76923C" w:themeColor="accent3" w:themeShade="BF"/>
            </w:tcBorders>
            <w:shd w:val="clear" w:color="auto" w:fill="auto"/>
            <w:noWrap/>
            <w:vAlign w:val="bottom"/>
          </w:tcPr>
          <w:p w14:paraId="554DB73E" w14:textId="42C8185E"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990" w:type="dxa"/>
            <w:tcBorders>
              <w:top w:val="nil"/>
              <w:left w:val="single" w:sz="8" w:space="0" w:color="76923C" w:themeColor="accent3" w:themeShade="BF"/>
              <w:right w:val="single" w:sz="8" w:space="0" w:color="76923C" w:themeColor="accent3" w:themeShade="BF"/>
            </w:tcBorders>
            <w:shd w:val="clear" w:color="auto" w:fill="auto"/>
            <w:vAlign w:val="bottom"/>
          </w:tcPr>
          <w:p w14:paraId="217BAB34" w14:textId="0356F173"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1170" w:type="dxa"/>
            <w:tcBorders>
              <w:top w:val="nil"/>
              <w:left w:val="single" w:sz="8" w:space="0" w:color="76923C" w:themeColor="accent3" w:themeShade="BF"/>
              <w:right w:val="single" w:sz="8" w:space="0" w:color="76923C" w:themeColor="accent3" w:themeShade="BF"/>
            </w:tcBorders>
            <w:shd w:val="clear" w:color="auto" w:fill="auto"/>
            <w:noWrap/>
            <w:vAlign w:val="bottom"/>
          </w:tcPr>
          <w:p w14:paraId="2063B007" w14:textId="04B1DA83"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900" w:type="dxa"/>
            <w:tcBorders>
              <w:top w:val="nil"/>
              <w:left w:val="single" w:sz="8" w:space="0" w:color="76923C" w:themeColor="accent3" w:themeShade="BF"/>
              <w:right w:val="single" w:sz="4" w:space="0" w:color="auto"/>
            </w:tcBorders>
            <w:shd w:val="clear" w:color="auto" w:fill="auto"/>
            <w:noWrap/>
            <w:vAlign w:val="bottom"/>
          </w:tcPr>
          <w:p w14:paraId="2B64B09F" w14:textId="6C815ABC" w:rsidR="0079550B" w:rsidRPr="00B3574B" w:rsidRDefault="0079550B" w:rsidP="007758EE">
            <w:pPr>
              <w:pStyle w:val="NoSpacing"/>
              <w:jc w:val="center"/>
              <w:rPr>
                <w:rFonts w:asciiTheme="minorHAnsi" w:hAnsiTheme="minorHAnsi"/>
                <w:sz w:val="20"/>
              </w:rPr>
            </w:pPr>
            <w:r>
              <w:rPr>
                <w:rFonts w:asciiTheme="minorHAnsi" w:hAnsiTheme="minorHAnsi"/>
                <w:sz w:val="20"/>
              </w:rPr>
              <w:t>150</w:t>
            </w:r>
          </w:p>
        </w:tc>
      </w:tr>
      <w:tr w:rsidR="0079550B" w:rsidRPr="000D13B3" w14:paraId="23819034" w14:textId="77777777" w:rsidTr="007758EE">
        <w:trPr>
          <w:trHeight w:val="207"/>
        </w:trPr>
        <w:tc>
          <w:tcPr>
            <w:tcW w:w="4050" w:type="dxa"/>
            <w:tcBorders>
              <w:top w:val="nil"/>
              <w:left w:val="nil"/>
              <w:bottom w:val="nil"/>
              <w:right w:val="nil"/>
            </w:tcBorders>
            <w:shd w:val="clear" w:color="auto" w:fill="auto"/>
            <w:noWrap/>
          </w:tcPr>
          <w:p w14:paraId="1CC4C0ED" w14:textId="77777777" w:rsidR="0079550B" w:rsidRPr="00B3574B" w:rsidRDefault="0079550B" w:rsidP="007758EE">
            <w:pPr>
              <w:pStyle w:val="NoSpacing"/>
              <w:rPr>
                <w:rFonts w:asciiTheme="minorHAnsi" w:hAnsiTheme="minorHAnsi"/>
                <w:b/>
                <w:sz w:val="20"/>
              </w:rPr>
            </w:pPr>
            <w:r>
              <w:rPr>
                <w:rFonts w:asciiTheme="minorHAnsi" w:hAnsiTheme="minorHAnsi" w:cs="Calibri"/>
                <w:b/>
                <w:sz w:val="20"/>
              </w:rPr>
              <w:t>Riverbend Overlook</w:t>
            </w:r>
            <w:r w:rsidRPr="00B3574B">
              <w:rPr>
                <w:rFonts w:asciiTheme="minorHAnsi" w:hAnsiTheme="minorHAnsi" w:cs="Calibri"/>
                <w:b/>
                <w:sz w:val="20"/>
              </w:rPr>
              <w:t xml:space="preserve"> </w:t>
            </w:r>
          </w:p>
        </w:tc>
        <w:tc>
          <w:tcPr>
            <w:tcW w:w="1530" w:type="dxa"/>
            <w:tcBorders>
              <w:top w:val="nil"/>
              <w:left w:val="nil"/>
              <w:bottom w:val="nil"/>
              <w:right w:val="single" w:sz="8" w:space="0" w:color="76923C" w:themeColor="accent3" w:themeShade="BF"/>
            </w:tcBorders>
            <w:shd w:val="clear" w:color="auto" w:fill="auto"/>
            <w:noWrap/>
            <w:vAlign w:val="bottom"/>
          </w:tcPr>
          <w:p w14:paraId="432A1552" w14:textId="69B347DF"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4080C0BB" w14:textId="2BD48946"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266EACE3" w14:textId="70AED532" w:rsidR="0079550B" w:rsidRPr="00B3574B" w:rsidRDefault="0079550B" w:rsidP="007758EE">
            <w:pPr>
              <w:pStyle w:val="NoSpacing"/>
              <w:jc w:val="center"/>
              <w:rPr>
                <w:rFonts w:asciiTheme="minorHAnsi" w:hAnsiTheme="minorHAnsi"/>
                <w:sz w:val="20"/>
              </w:rPr>
            </w:pPr>
            <w:r>
              <w:rPr>
                <w:rFonts w:asciiTheme="minorHAnsi" w:hAnsiTheme="minorHAnsi"/>
                <w:sz w:val="20"/>
              </w:rPr>
              <w:t>50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7EEB49F7" w14:textId="4E86A213" w:rsidR="0079550B" w:rsidRPr="00B3574B" w:rsidRDefault="0079550B" w:rsidP="007758EE">
            <w:pPr>
              <w:pStyle w:val="NoSpacing"/>
              <w:jc w:val="center"/>
              <w:rPr>
                <w:rFonts w:asciiTheme="minorHAnsi" w:hAnsiTheme="minorHAnsi"/>
                <w:sz w:val="20"/>
              </w:rPr>
            </w:pPr>
            <w:r>
              <w:rPr>
                <w:rFonts w:asciiTheme="minorHAnsi" w:hAnsiTheme="minorHAnsi"/>
                <w:sz w:val="20"/>
              </w:rPr>
              <w:t>150</w:t>
            </w:r>
          </w:p>
        </w:tc>
      </w:tr>
      <w:tr w:rsidR="0079550B" w:rsidRPr="000D13B3" w14:paraId="0C09D076" w14:textId="77777777" w:rsidTr="007758EE">
        <w:trPr>
          <w:trHeight w:val="270"/>
        </w:trPr>
        <w:tc>
          <w:tcPr>
            <w:tcW w:w="4050" w:type="dxa"/>
            <w:tcBorders>
              <w:top w:val="nil"/>
              <w:left w:val="nil"/>
              <w:bottom w:val="single" w:sz="4" w:space="0" w:color="auto"/>
              <w:right w:val="nil"/>
            </w:tcBorders>
            <w:shd w:val="clear" w:color="auto" w:fill="auto"/>
            <w:noWrap/>
          </w:tcPr>
          <w:p w14:paraId="3C85DDF4" w14:textId="77777777" w:rsidR="0079550B" w:rsidRPr="00B3574B" w:rsidRDefault="0079550B" w:rsidP="007758EE">
            <w:pPr>
              <w:pStyle w:val="NoSpacing"/>
              <w:jc w:val="right"/>
              <w:rPr>
                <w:rFonts w:asciiTheme="minorHAnsi" w:hAnsiTheme="minorHAnsi" w:cs="Calibri"/>
                <w:b/>
                <w:sz w:val="20"/>
              </w:rPr>
            </w:pPr>
            <w:r w:rsidRPr="00B3574B">
              <w:rPr>
                <w:rFonts w:asciiTheme="minorHAnsi" w:hAnsiTheme="minorHAnsi" w:cs="Calibri"/>
                <w:b/>
                <w:sz w:val="20"/>
              </w:rPr>
              <w:t>Total</w:t>
            </w:r>
          </w:p>
        </w:tc>
        <w:tc>
          <w:tcPr>
            <w:tcW w:w="1530" w:type="dxa"/>
            <w:tcBorders>
              <w:top w:val="nil"/>
              <w:left w:val="nil"/>
              <w:bottom w:val="single" w:sz="4" w:space="0" w:color="auto"/>
              <w:right w:val="single" w:sz="8" w:space="0" w:color="76923C" w:themeColor="accent3" w:themeShade="BF"/>
            </w:tcBorders>
            <w:shd w:val="clear" w:color="auto" w:fill="auto"/>
            <w:noWrap/>
            <w:vAlign w:val="bottom"/>
          </w:tcPr>
          <w:p w14:paraId="76A0A2EB" w14:textId="43ED7AFE" w:rsidR="0079550B" w:rsidRPr="00B3574B" w:rsidRDefault="0079550B" w:rsidP="007758EE">
            <w:pPr>
              <w:pStyle w:val="NoSpacing"/>
              <w:jc w:val="center"/>
              <w:rPr>
                <w:rFonts w:asciiTheme="minorHAnsi" w:hAnsiTheme="minorHAnsi"/>
                <w:sz w:val="20"/>
              </w:rPr>
            </w:pPr>
            <w:r>
              <w:rPr>
                <w:rFonts w:asciiTheme="minorHAnsi" w:hAnsiTheme="minorHAnsi"/>
                <w:sz w:val="20"/>
              </w:rPr>
              <w:t>200</w:t>
            </w:r>
          </w:p>
        </w:tc>
        <w:tc>
          <w:tcPr>
            <w:tcW w:w="99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bottom"/>
          </w:tcPr>
          <w:p w14:paraId="0B9703F1" w14:textId="1C143977" w:rsidR="0079550B" w:rsidRPr="00B3574B" w:rsidRDefault="0079550B" w:rsidP="007758EE">
            <w:pPr>
              <w:pStyle w:val="NoSpacing"/>
              <w:jc w:val="center"/>
              <w:rPr>
                <w:rFonts w:asciiTheme="minorHAnsi" w:hAnsiTheme="minorHAnsi"/>
                <w:sz w:val="20"/>
              </w:rPr>
            </w:pPr>
            <w:r>
              <w:rPr>
                <w:rFonts w:asciiTheme="minorHAnsi" w:hAnsiTheme="minorHAnsi"/>
                <w:sz w:val="20"/>
              </w:rPr>
              <w:t>200</w:t>
            </w:r>
          </w:p>
        </w:tc>
        <w:tc>
          <w:tcPr>
            <w:tcW w:w="1170" w:type="dxa"/>
            <w:tcBorders>
              <w:top w:val="nil"/>
              <w:left w:val="single" w:sz="8" w:space="0" w:color="76923C" w:themeColor="accent3" w:themeShade="BF"/>
              <w:bottom w:val="single" w:sz="4" w:space="0" w:color="auto"/>
              <w:right w:val="single" w:sz="8" w:space="0" w:color="76923C" w:themeColor="accent3" w:themeShade="BF"/>
            </w:tcBorders>
            <w:shd w:val="clear" w:color="auto" w:fill="auto"/>
            <w:noWrap/>
            <w:vAlign w:val="bottom"/>
          </w:tcPr>
          <w:p w14:paraId="3B7EDDB0" w14:textId="2045A0BF" w:rsidR="0079550B" w:rsidRPr="00B3574B" w:rsidRDefault="0079550B" w:rsidP="007758EE">
            <w:pPr>
              <w:pStyle w:val="NoSpacing"/>
              <w:jc w:val="center"/>
              <w:rPr>
                <w:rFonts w:asciiTheme="minorHAnsi" w:hAnsiTheme="minorHAnsi"/>
                <w:sz w:val="20"/>
              </w:rPr>
            </w:pPr>
            <w:r>
              <w:rPr>
                <w:rFonts w:asciiTheme="minorHAnsi" w:hAnsiTheme="minorHAnsi"/>
                <w:sz w:val="20"/>
              </w:rPr>
              <w:t>200</w:t>
            </w:r>
          </w:p>
        </w:tc>
        <w:tc>
          <w:tcPr>
            <w:tcW w:w="900" w:type="dxa"/>
            <w:tcBorders>
              <w:top w:val="nil"/>
              <w:left w:val="single" w:sz="8" w:space="0" w:color="76923C" w:themeColor="accent3" w:themeShade="BF"/>
              <w:bottom w:val="single" w:sz="4" w:space="0" w:color="auto"/>
              <w:right w:val="single" w:sz="4" w:space="0" w:color="auto"/>
            </w:tcBorders>
            <w:shd w:val="clear" w:color="auto" w:fill="auto"/>
            <w:noWrap/>
            <w:vAlign w:val="bottom"/>
          </w:tcPr>
          <w:p w14:paraId="0D0B7811" w14:textId="0E52B5DC" w:rsidR="0079550B" w:rsidRPr="00B3574B" w:rsidRDefault="0079550B" w:rsidP="007758EE">
            <w:pPr>
              <w:pStyle w:val="NoSpacing"/>
              <w:jc w:val="center"/>
              <w:rPr>
                <w:rFonts w:asciiTheme="minorHAnsi" w:hAnsiTheme="minorHAnsi"/>
                <w:sz w:val="20"/>
              </w:rPr>
            </w:pPr>
            <w:r>
              <w:rPr>
                <w:rFonts w:asciiTheme="minorHAnsi" w:hAnsiTheme="minorHAnsi"/>
                <w:sz w:val="20"/>
              </w:rPr>
              <w:t>600</w:t>
            </w:r>
          </w:p>
        </w:tc>
      </w:tr>
    </w:tbl>
    <w:p w14:paraId="6F8EFFC1" w14:textId="55D5859D" w:rsidR="0079550B" w:rsidRDefault="0079550B" w:rsidP="0079550B">
      <w:pPr>
        <w:pStyle w:val="NoSpacing"/>
        <w:rPr>
          <w:rFonts w:asciiTheme="minorHAnsi" w:hAnsiTheme="minorHAnsi"/>
          <w:sz w:val="20"/>
        </w:rPr>
      </w:pPr>
    </w:p>
    <w:p w14:paraId="0A520A1C" w14:textId="77777777" w:rsidR="001200AA" w:rsidRDefault="001200AA" w:rsidP="001200AA">
      <w:pPr>
        <w:tabs>
          <w:tab w:val="left" w:pos="360"/>
          <w:tab w:val="left" w:pos="1440"/>
          <w:tab w:val="left" w:pos="2160"/>
          <w:tab w:val="left" w:pos="3600"/>
          <w:tab w:val="left" w:pos="5040"/>
          <w:tab w:val="left" w:pos="5760"/>
        </w:tabs>
        <w:spacing w:after="0" w:line="240" w:lineRule="auto"/>
        <w:ind w:left="180" w:right="1080"/>
        <w:jc w:val="both"/>
        <w:rPr>
          <w:rFonts w:cs="Arial"/>
          <w:i/>
          <w:sz w:val="20"/>
        </w:rPr>
      </w:pPr>
      <w:r w:rsidRPr="00D0735B">
        <w:rPr>
          <w:rFonts w:cs="Arial"/>
          <w:i/>
          <w:sz w:val="20"/>
        </w:rPr>
        <w:t>*</w:t>
      </w:r>
      <w:r w:rsidRPr="0034130F">
        <w:rPr>
          <w:rFonts w:cs="Arial"/>
          <w:b/>
          <w:i/>
          <w:sz w:val="20"/>
        </w:rPr>
        <w:t>Note</w:t>
      </w:r>
      <w:r w:rsidRPr="00D0735B">
        <w:rPr>
          <w:rFonts w:cs="Arial"/>
          <w:i/>
          <w:sz w:val="20"/>
        </w:rPr>
        <w:t xml:space="preserve"> – This survey </w:t>
      </w:r>
      <w:r>
        <w:rPr>
          <w:rFonts w:cs="Arial"/>
          <w:i/>
          <w:sz w:val="20"/>
        </w:rPr>
        <w:t>“</w:t>
      </w:r>
      <w:r w:rsidRPr="0034130F">
        <w:rPr>
          <w:rFonts w:cs="Arial"/>
          <w:b/>
          <w:i/>
          <w:sz w:val="20"/>
        </w:rPr>
        <w:t>VISITOR THRESHOLDS</w:t>
      </w:r>
      <w:r>
        <w:rPr>
          <w:rFonts w:cs="Arial"/>
          <w:i/>
          <w:sz w:val="20"/>
        </w:rPr>
        <w:t>”</w:t>
      </w:r>
      <w:r w:rsidRPr="00D0735B">
        <w:rPr>
          <w:rFonts w:cs="Arial"/>
          <w:i/>
          <w:sz w:val="20"/>
        </w:rPr>
        <w:t xml:space="preserve"> will be administered concurrently </w:t>
      </w:r>
      <w:r>
        <w:rPr>
          <w:rFonts w:cs="Arial"/>
          <w:i/>
          <w:sz w:val="20"/>
        </w:rPr>
        <w:t>on the same days and at the same sites as the “</w:t>
      </w:r>
      <w:r w:rsidRPr="0034130F">
        <w:rPr>
          <w:rFonts w:cs="Arial"/>
          <w:b/>
          <w:i/>
          <w:sz w:val="20"/>
        </w:rPr>
        <w:t>TECHNOLOGY PREFERENCES</w:t>
      </w:r>
      <w:r>
        <w:rPr>
          <w:rFonts w:cs="Arial"/>
          <w:i/>
          <w:sz w:val="20"/>
        </w:rPr>
        <w:t>”</w:t>
      </w:r>
      <w:r w:rsidRPr="00D0735B">
        <w:rPr>
          <w:rFonts w:cs="Arial"/>
          <w:i/>
          <w:sz w:val="20"/>
        </w:rPr>
        <w:t xml:space="preserve"> </w:t>
      </w:r>
      <w:r>
        <w:rPr>
          <w:rFonts w:cs="Arial"/>
          <w:i/>
          <w:sz w:val="20"/>
        </w:rPr>
        <w:t>survey. Sampling will be such that one person from e</w:t>
      </w:r>
      <w:r w:rsidRPr="00D0735B">
        <w:rPr>
          <w:rFonts w:cs="Arial"/>
          <w:i/>
          <w:sz w:val="20"/>
        </w:rPr>
        <w:t xml:space="preserve">very other </w:t>
      </w:r>
      <w:r>
        <w:rPr>
          <w:rFonts w:cs="Arial"/>
          <w:i/>
          <w:sz w:val="20"/>
        </w:rPr>
        <w:t xml:space="preserve">randomly </w:t>
      </w:r>
      <w:r w:rsidRPr="00D0735B">
        <w:rPr>
          <w:rFonts w:cs="Arial"/>
          <w:i/>
          <w:sz w:val="20"/>
        </w:rPr>
        <w:t xml:space="preserve">group will receive either a </w:t>
      </w:r>
      <w:r w:rsidRPr="0034130F">
        <w:rPr>
          <w:rFonts w:cs="Arial"/>
          <w:b/>
          <w:i/>
          <w:sz w:val="20"/>
        </w:rPr>
        <w:t>visitor thresholds</w:t>
      </w:r>
      <w:r>
        <w:rPr>
          <w:rFonts w:cs="Arial"/>
          <w:i/>
          <w:sz w:val="20"/>
        </w:rPr>
        <w:t xml:space="preserve"> </w:t>
      </w:r>
      <w:r w:rsidRPr="00D0735B">
        <w:rPr>
          <w:rFonts w:cs="Arial"/>
          <w:i/>
          <w:sz w:val="20"/>
        </w:rPr>
        <w:t xml:space="preserve">or </w:t>
      </w:r>
      <w:r>
        <w:rPr>
          <w:rFonts w:cs="Arial"/>
          <w:i/>
          <w:sz w:val="20"/>
        </w:rPr>
        <w:t xml:space="preserve">a </w:t>
      </w:r>
      <w:r w:rsidRPr="0034130F">
        <w:rPr>
          <w:rFonts w:cs="Arial"/>
          <w:b/>
          <w:i/>
          <w:sz w:val="20"/>
        </w:rPr>
        <w:t>technology preferences</w:t>
      </w:r>
      <w:r>
        <w:rPr>
          <w:rFonts w:cs="Arial"/>
          <w:b/>
          <w:i/>
          <w:sz w:val="20"/>
        </w:rPr>
        <w:t xml:space="preserve"> </w:t>
      </w:r>
      <w:r>
        <w:rPr>
          <w:rFonts w:cs="Arial"/>
          <w:i/>
          <w:sz w:val="20"/>
        </w:rPr>
        <w:t>survey</w:t>
      </w:r>
      <w:r w:rsidRPr="00D0735B">
        <w:rPr>
          <w:rFonts w:cs="Arial"/>
          <w:i/>
          <w:sz w:val="20"/>
        </w:rPr>
        <w:t xml:space="preserve">.  </w:t>
      </w:r>
    </w:p>
    <w:p w14:paraId="3A6AF8D1" w14:textId="77777777" w:rsidR="002630FE" w:rsidRPr="00C95CC0" w:rsidRDefault="002630FE" w:rsidP="002630FE">
      <w:pPr>
        <w:tabs>
          <w:tab w:val="left" w:pos="360"/>
          <w:tab w:val="left" w:pos="1440"/>
          <w:tab w:val="left" w:pos="2160"/>
          <w:tab w:val="left" w:pos="3600"/>
          <w:tab w:val="left" w:pos="5040"/>
          <w:tab w:val="left" w:pos="5760"/>
        </w:tabs>
        <w:spacing w:after="0" w:line="240" w:lineRule="auto"/>
        <w:ind w:left="990" w:right="1080"/>
        <w:jc w:val="both"/>
        <w:rPr>
          <w:rFonts w:cs="Arial"/>
          <w:i/>
        </w:rPr>
      </w:pPr>
    </w:p>
    <w:p w14:paraId="69A722E3" w14:textId="439CD714" w:rsidR="00E95952" w:rsidRPr="000D210E" w:rsidRDefault="000D210E" w:rsidP="000D210E">
      <w:p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Pr>
          <w:rFonts w:cs="Arial"/>
          <w:b/>
        </w:rPr>
        <w:t xml:space="preserve">(C) </w:t>
      </w:r>
      <w:r w:rsidR="00E95952" w:rsidRPr="000D210E">
        <w:rPr>
          <w:rFonts w:cs="Arial"/>
          <w:b/>
        </w:rPr>
        <w:t>Instrument Administration:</w:t>
      </w:r>
    </w:p>
    <w:p w14:paraId="4BF256B9" w14:textId="74E64682" w:rsidR="00DB0008" w:rsidRDefault="00DB0008" w:rsidP="00DB0008">
      <w:pPr>
        <w:spacing w:line="360" w:lineRule="auto"/>
        <w:rPr>
          <w:rFonts w:cstheme="minorHAnsi"/>
        </w:rPr>
      </w:pPr>
      <w:r>
        <w:rPr>
          <w:rFonts w:cstheme="minorHAnsi"/>
        </w:rPr>
        <w:t xml:space="preserve">The initial contact with visitors will be used to explain the study and determine if visitors are interested in </w:t>
      </w:r>
      <w:r w:rsidR="006176A5">
        <w:rPr>
          <w:rFonts w:cstheme="minorHAnsi"/>
        </w:rPr>
        <w:t xml:space="preserve">completing a questionnaire </w:t>
      </w:r>
      <w:r>
        <w:rPr>
          <w:rFonts w:cstheme="minorHAnsi"/>
        </w:rPr>
        <w:t>(see script</w:t>
      </w:r>
      <w:r w:rsidR="005950D0">
        <w:rPr>
          <w:rFonts w:cstheme="minorHAnsi"/>
        </w:rPr>
        <w:t xml:space="preserve"> below</w:t>
      </w:r>
      <w:r>
        <w:rPr>
          <w:rFonts w:cstheme="minorHAnsi"/>
        </w:rPr>
        <w:t xml:space="preserve">). This </w:t>
      </w:r>
      <w:r w:rsidR="006176A5">
        <w:rPr>
          <w:rFonts w:cstheme="minorHAnsi"/>
        </w:rPr>
        <w:t xml:space="preserve">initial contact </w:t>
      </w:r>
      <w:r w:rsidR="00116408">
        <w:rPr>
          <w:rFonts w:cstheme="minorHAnsi"/>
        </w:rPr>
        <w:t xml:space="preserve">will take less than </w:t>
      </w:r>
      <w:r>
        <w:rPr>
          <w:rFonts w:cstheme="minorHAnsi"/>
        </w:rPr>
        <w:t xml:space="preserve">one minute. If a group is encountered, the survey interviewer will ask the individual within the group </w:t>
      </w:r>
      <w:r w:rsidR="001732DC">
        <w:rPr>
          <w:rFonts w:cstheme="minorHAnsi"/>
        </w:rPr>
        <w:t xml:space="preserve">with </w:t>
      </w:r>
      <w:r>
        <w:rPr>
          <w:rFonts w:cstheme="minorHAnsi"/>
        </w:rPr>
        <w:t xml:space="preserve">the next birthday to serve as the respondent. </w:t>
      </w:r>
      <w:r w:rsidR="001732DC">
        <w:rPr>
          <w:rFonts w:cstheme="minorHAnsi"/>
        </w:rPr>
        <w:t xml:space="preserve"> </w:t>
      </w:r>
      <w:r w:rsidR="006176A5">
        <w:rPr>
          <w:rFonts w:cstheme="minorHAnsi"/>
        </w:rPr>
        <w:t xml:space="preserve">All </w:t>
      </w:r>
      <w:r>
        <w:rPr>
          <w:rFonts w:cstheme="minorHAnsi"/>
        </w:rPr>
        <w:t xml:space="preserve">visitors that refuse to participate will be asked if they would be willing to take </w:t>
      </w:r>
      <w:r w:rsidR="00DB47AA">
        <w:rPr>
          <w:rFonts w:cstheme="minorHAnsi"/>
        </w:rPr>
        <w:t xml:space="preserve">1 </w:t>
      </w:r>
      <w:r>
        <w:rPr>
          <w:rFonts w:cstheme="minorHAnsi"/>
        </w:rPr>
        <w:t xml:space="preserve">minute to respond to non-response bias questions. The number of refusals will be recorded and used to calculate the overall response rate for the collection. </w:t>
      </w:r>
      <w:r w:rsidR="006176A5">
        <w:rPr>
          <w:rFonts w:cstheme="minorHAnsi"/>
        </w:rPr>
        <w:t xml:space="preserve">Additionally, all </w:t>
      </w:r>
      <w:r w:rsidR="00A844AE">
        <w:rPr>
          <w:rFonts w:cstheme="minorHAnsi"/>
        </w:rPr>
        <w:t xml:space="preserve">visitor contacted that refuse to complete the full survey </w:t>
      </w:r>
      <w:r w:rsidR="006176A5">
        <w:rPr>
          <w:rFonts w:cstheme="minorHAnsi"/>
        </w:rPr>
        <w:t xml:space="preserve">will be asked </w:t>
      </w:r>
      <w:r w:rsidR="0016441B">
        <w:rPr>
          <w:rFonts w:cstheme="minorHAnsi"/>
        </w:rPr>
        <w:t>if they would be willing to answer the</w:t>
      </w:r>
      <w:r w:rsidR="006176A5">
        <w:rPr>
          <w:rFonts w:cstheme="minorHAnsi"/>
        </w:rPr>
        <w:t xml:space="preserve"> non-response bias check questions that will be used in the final analysis (see item E below).</w:t>
      </w:r>
    </w:p>
    <w:p w14:paraId="2AF5E581" w14:textId="00A4A0D7" w:rsidR="00DB0008" w:rsidRPr="0082235F" w:rsidRDefault="00DB0008" w:rsidP="00DB0008">
      <w:pPr>
        <w:rPr>
          <w:rFonts w:cstheme="minorHAnsi"/>
        </w:rPr>
      </w:pPr>
      <w:r>
        <w:rPr>
          <w:rFonts w:cstheme="minorHAnsi"/>
        </w:rPr>
        <w:t xml:space="preserve">Visitors </w:t>
      </w:r>
      <w:r w:rsidR="004242D1">
        <w:rPr>
          <w:rFonts w:cstheme="minorHAnsi"/>
        </w:rPr>
        <w:t>approached during the initial contact</w:t>
      </w:r>
      <w:r>
        <w:rPr>
          <w:rFonts w:cstheme="minorHAnsi"/>
        </w:rPr>
        <w:t xml:space="preserve"> will be read the following script:</w:t>
      </w:r>
    </w:p>
    <w:p w14:paraId="367247BA" w14:textId="71C77252" w:rsidR="00DB0008" w:rsidRDefault="00DB0008" w:rsidP="001C2DDE">
      <w:pPr>
        <w:pStyle w:val="ListParagraph"/>
        <w:ind w:right="2160"/>
        <w:jc w:val="both"/>
        <w:rPr>
          <w:rFonts w:cstheme="minorHAnsi"/>
          <w:i/>
        </w:rPr>
      </w:pPr>
      <w:r w:rsidRPr="007A32D3">
        <w:rPr>
          <w:rFonts w:cstheme="minorHAnsi"/>
          <w:i/>
        </w:rPr>
        <w:t>“Hello</w:t>
      </w:r>
      <w:r w:rsidR="002630FE">
        <w:rPr>
          <w:rFonts w:cstheme="minorHAnsi"/>
          <w:i/>
        </w:rPr>
        <w:t>,</w:t>
      </w:r>
      <w:r w:rsidRPr="007A32D3">
        <w:rPr>
          <w:rFonts w:cstheme="minorHAnsi"/>
          <w:i/>
        </w:rPr>
        <w:t xml:space="preserve"> I am conducting a survey for the National Park Service to better unde</w:t>
      </w:r>
      <w:r>
        <w:rPr>
          <w:rFonts w:cstheme="minorHAnsi"/>
          <w:i/>
        </w:rPr>
        <w:t xml:space="preserve">rstand </w:t>
      </w:r>
      <w:r w:rsidR="002630FE">
        <w:rPr>
          <w:rFonts w:cstheme="minorHAnsi"/>
          <w:i/>
        </w:rPr>
        <w:t>visitor</w:t>
      </w:r>
      <w:r w:rsidR="001C2DDE">
        <w:rPr>
          <w:rFonts w:cstheme="minorHAnsi"/>
          <w:i/>
        </w:rPr>
        <w:t>’s</w:t>
      </w:r>
      <w:r w:rsidR="002630FE">
        <w:rPr>
          <w:rFonts w:cstheme="minorHAnsi"/>
          <w:i/>
        </w:rPr>
        <w:t xml:space="preserve"> use of mobile te</w:t>
      </w:r>
      <w:r w:rsidR="00341A68">
        <w:rPr>
          <w:rFonts w:cstheme="minorHAnsi"/>
          <w:i/>
        </w:rPr>
        <w:t>chnology and how it may have impacted</w:t>
      </w:r>
      <w:r>
        <w:rPr>
          <w:rFonts w:cstheme="minorHAnsi"/>
          <w:i/>
        </w:rPr>
        <w:t xml:space="preserve"> your experience at the park today</w:t>
      </w:r>
      <w:r w:rsidRPr="007A32D3">
        <w:rPr>
          <w:rFonts w:cstheme="minorHAnsi"/>
          <w:i/>
        </w:rPr>
        <w:t>. Your participation is voluntary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p w14:paraId="755A9613" w14:textId="77777777" w:rsidR="00893D30" w:rsidRPr="007A32D3" w:rsidRDefault="00893D30" w:rsidP="00DB0008">
      <w:pPr>
        <w:pStyle w:val="ListParagraph"/>
        <w:rPr>
          <w:rFonts w:cstheme="minorHAnsi"/>
          <w:i/>
        </w:rPr>
      </w:pPr>
    </w:p>
    <w:tbl>
      <w:tblPr>
        <w:tblStyle w:val="TableGrid"/>
        <w:tblW w:w="8190" w:type="dxa"/>
        <w:tblInd w:w="715" w:type="dxa"/>
        <w:tblBorders>
          <w:insideH w:val="none" w:sz="0" w:space="0" w:color="auto"/>
          <w:insideV w:val="none" w:sz="0" w:space="0" w:color="auto"/>
        </w:tblBorders>
        <w:tblLayout w:type="fixed"/>
        <w:tblLook w:val="04A0" w:firstRow="1" w:lastRow="0" w:firstColumn="1" w:lastColumn="0" w:noHBand="0" w:noVBand="1"/>
      </w:tblPr>
      <w:tblGrid>
        <w:gridCol w:w="8190"/>
      </w:tblGrid>
      <w:tr w:rsidR="00DB0008" w:rsidRPr="00051747" w14:paraId="7325793A" w14:textId="77777777" w:rsidTr="001C2DDE">
        <w:trPr>
          <w:trHeight w:val="692"/>
        </w:trPr>
        <w:tc>
          <w:tcPr>
            <w:tcW w:w="8190"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1C2DDE">
        <w:trPr>
          <w:trHeight w:val="558"/>
        </w:trPr>
        <w:tc>
          <w:tcPr>
            <w:tcW w:w="8190" w:type="dxa"/>
            <w:tcBorders>
              <w:top w:val="nil"/>
              <w:left w:val="single" w:sz="4" w:space="0" w:color="auto"/>
              <w:bottom w:val="nil"/>
              <w:right w:val="single" w:sz="4" w:space="0" w:color="auto"/>
            </w:tcBorders>
            <w:shd w:val="clear" w:color="auto" w:fill="F2F2F2" w:themeFill="background1" w:themeFillShade="F2"/>
          </w:tcPr>
          <w:p w14:paraId="7FA8A692" w14:textId="0F60A60C" w:rsidR="00DB0008" w:rsidRPr="00051747" w:rsidRDefault="00DB0008" w:rsidP="00341A68">
            <w:pPr>
              <w:spacing w:line="276" w:lineRule="auto"/>
              <w:ind w:left="342"/>
            </w:pPr>
            <w:r w:rsidRPr="00051747">
              <w:t>If “</w:t>
            </w:r>
            <w:r w:rsidRPr="00051747">
              <w:rPr>
                <w:b/>
              </w:rPr>
              <w:t>YES</w:t>
            </w:r>
            <w:r w:rsidRPr="00051747">
              <w:t>” (already asked to participate) then, “</w:t>
            </w:r>
            <w:r w:rsidRPr="00051747">
              <w:rPr>
                <w:i/>
              </w:rPr>
              <w:t xml:space="preserve">Thank you for </w:t>
            </w:r>
            <w:r w:rsidR="00341A68">
              <w:rPr>
                <w:i/>
              </w:rPr>
              <w:t>your participation</w:t>
            </w:r>
            <w:r w:rsidRPr="00051747">
              <w:rPr>
                <w:i/>
              </w:rPr>
              <w:t xml:space="preserve"> in this study.  Have a great day.”</w:t>
            </w:r>
          </w:p>
        </w:tc>
      </w:tr>
      <w:tr w:rsidR="00DB0008" w:rsidRPr="00051747" w14:paraId="3BC04F6B" w14:textId="77777777" w:rsidTr="001C2DDE">
        <w:trPr>
          <w:trHeight w:val="1764"/>
        </w:trPr>
        <w:tc>
          <w:tcPr>
            <w:tcW w:w="8190" w:type="dxa"/>
            <w:tcBorders>
              <w:top w:val="nil"/>
              <w:left w:val="single" w:sz="4" w:space="0" w:color="auto"/>
              <w:bottom w:val="nil"/>
              <w:right w:val="single" w:sz="4" w:space="0" w:color="auto"/>
            </w:tcBorders>
            <w:shd w:val="clear" w:color="auto" w:fill="F2F2F2" w:themeFill="background1" w:themeFillShade="F2"/>
          </w:tcPr>
          <w:p w14:paraId="39574F58" w14:textId="77777777" w:rsidR="00DB0008" w:rsidRPr="00051747" w:rsidRDefault="00DB0008" w:rsidP="00905909">
            <w:pPr>
              <w:spacing w:line="276" w:lineRule="auto"/>
              <w:ind w:left="342"/>
            </w:pPr>
            <w:r w:rsidRPr="00051747">
              <w:t>If “</w:t>
            </w:r>
            <w:r w:rsidRPr="00051747">
              <w:rPr>
                <w:b/>
              </w:rPr>
              <w:t>NO</w:t>
            </w:r>
            <w:r w:rsidRPr="00051747">
              <w:t xml:space="preserve">” (have not been previously asked to participate) then, </w:t>
            </w:r>
          </w:p>
          <w:p w14:paraId="1624EF04" w14:textId="77777777" w:rsidR="001C2DDE" w:rsidRDefault="00DB0008" w:rsidP="001C2DDE">
            <w:pPr>
              <w:spacing w:line="276" w:lineRule="auto"/>
              <w:ind w:left="342"/>
            </w:pPr>
            <w:r w:rsidRPr="00051747">
              <w:rPr>
                <w:i/>
              </w:rPr>
              <w:t xml:space="preserve">“Thank you for agreeing to participate. </w:t>
            </w:r>
            <w:r>
              <w:rPr>
                <w:i/>
              </w:rPr>
              <w:t>Who in your group is at least 18</w:t>
            </w:r>
            <w:r w:rsidRPr="00051747">
              <w:rPr>
                <w:i/>
              </w:rPr>
              <w:t xml:space="preserve"> years old and has the next birthday?</w:t>
            </w:r>
            <w:r w:rsidR="004242D1">
              <w:rPr>
                <w:i/>
              </w:rPr>
              <w:t>”</w:t>
            </w:r>
            <w:r w:rsidRPr="00051747">
              <w:t xml:space="preserve"> </w:t>
            </w:r>
            <w:r w:rsidR="001C2DDE">
              <w:t xml:space="preserve">The interviewer will: </w:t>
            </w:r>
          </w:p>
          <w:p w14:paraId="7749FC5B" w14:textId="77777777" w:rsidR="001C2DDE" w:rsidRPr="001C2DDE" w:rsidRDefault="00DB0008" w:rsidP="001C2DDE">
            <w:pPr>
              <w:numPr>
                <w:ilvl w:val="0"/>
                <w:numId w:val="21"/>
              </w:numPr>
              <w:spacing w:line="276" w:lineRule="auto"/>
              <w:rPr>
                <w:i/>
              </w:rPr>
            </w:pPr>
            <w:r w:rsidRPr="006176A5">
              <w:t>A</w:t>
            </w:r>
            <w:r w:rsidRPr="00D41376">
              <w:t xml:space="preserve">sk </w:t>
            </w:r>
            <w:r w:rsidR="001C2DDE">
              <w:t xml:space="preserve">the visitor </w:t>
            </w:r>
            <w:r w:rsidRPr="00D41376">
              <w:t xml:space="preserve">to start the process by answering the non-response bias questions (listed below). </w:t>
            </w:r>
          </w:p>
          <w:p w14:paraId="4E73CBD1" w14:textId="77777777" w:rsidR="001C2DDE" w:rsidRDefault="00DB0008" w:rsidP="001C2DDE">
            <w:pPr>
              <w:numPr>
                <w:ilvl w:val="0"/>
                <w:numId w:val="21"/>
              </w:numPr>
              <w:spacing w:line="276" w:lineRule="auto"/>
              <w:rPr>
                <w:i/>
              </w:rPr>
            </w:pPr>
            <w:r w:rsidRPr="00D41376">
              <w:t>Record responses in spaces provided on the tracking sheet.</w:t>
            </w:r>
            <w:r w:rsidRPr="00051747">
              <w:rPr>
                <w:i/>
              </w:rPr>
              <w:t xml:space="preserve"> </w:t>
            </w:r>
          </w:p>
          <w:p w14:paraId="658BB58A" w14:textId="08892EA2" w:rsidR="00DB0008" w:rsidRPr="00051747" w:rsidRDefault="00341A68" w:rsidP="001C2DDE">
            <w:pPr>
              <w:numPr>
                <w:ilvl w:val="0"/>
                <w:numId w:val="21"/>
              </w:numPr>
              <w:spacing w:line="276" w:lineRule="auto"/>
              <w:rPr>
                <w:i/>
              </w:rPr>
            </w:pPr>
            <w:r>
              <w:t xml:space="preserve">Hand the </w:t>
            </w:r>
            <w:r w:rsidR="004242D1">
              <w:t xml:space="preserve">tablet </w:t>
            </w:r>
            <w:r>
              <w:t xml:space="preserve">to the </w:t>
            </w:r>
            <w:r w:rsidR="0007664F">
              <w:t>participant</w:t>
            </w:r>
            <w:r>
              <w:t xml:space="preserve"> and ask </w:t>
            </w:r>
            <w:r w:rsidR="001C2DDE">
              <w:t xml:space="preserve">them </w:t>
            </w:r>
            <w:r>
              <w:t>to return it to the administrator upon completion</w:t>
            </w:r>
            <w:r w:rsidR="001C2DDE">
              <w:t xml:space="preserve"> of the survey</w:t>
            </w:r>
            <w:r>
              <w:t xml:space="preserve">. </w:t>
            </w:r>
          </w:p>
        </w:tc>
      </w:tr>
      <w:tr w:rsidR="00DB0008" w:rsidRPr="00051747" w14:paraId="101C3FFA" w14:textId="77777777" w:rsidTr="001C2DDE">
        <w:trPr>
          <w:trHeight w:val="981"/>
        </w:trPr>
        <w:tc>
          <w:tcPr>
            <w:tcW w:w="8190"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1C2DDE">
        <w:trPr>
          <w:trHeight w:val="459"/>
        </w:trPr>
        <w:tc>
          <w:tcPr>
            <w:tcW w:w="8190" w:type="dxa"/>
            <w:tcBorders>
              <w:top w:val="nil"/>
              <w:left w:val="single" w:sz="4" w:space="0" w:color="auto"/>
              <w:bottom w:val="single" w:sz="4" w:space="0" w:color="auto"/>
              <w:right w:val="single" w:sz="4" w:space="0" w:color="auto"/>
            </w:tcBorders>
            <w:shd w:val="clear" w:color="auto" w:fill="F2F2F2" w:themeFill="background1" w:themeFillShade="F2"/>
          </w:tcPr>
          <w:p w14:paraId="2831327D" w14:textId="77777777" w:rsidR="00DB0008" w:rsidRDefault="00DB0008" w:rsidP="00905909">
            <w:pPr>
              <w:spacing w:line="276" w:lineRule="auto"/>
              <w:rPr>
                <w:i/>
              </w:rPr>
            </w:pPr>
            <w:r w:rsidRPr="00051747">
              <w:rPr>
                <w:i/>
              </w:rPr>
              <w:sym w:font="Wingdings" w:char="F0E8"/>
            </w:r>
            <w:r w:rsidRPr="00051747">
              <w:rPr>
                <w:i/>
              </w:rPr>
              <w:t>If NO– (hard refusal) - end the contact and thank them for their time.</w:t>
            </w:r>
          </w:p>
          <w:p w14:paraId="26CF21E7" w14:textId="3FD9F8F9" w:rsidR="00893D30" w:rsidRPr="00051747" w:rsidRDefault="00893D30" w:rsidP="00905909">
            <w:pPr>
              <w:spacing w:line="276" w:lineRule="auto"/>
            </w:pPr>
          </w:p>
        </w:tc>
      </w:tr>
    </w:tbl>
    <w:p w14:paraId="5C6CAB95" w14:textId="77777777" w:rsidR="001C2DDE" w:rsidRDefault="001C2DDE" w:rsidP="001C2DDE">
      <w:pPr>
        <w:tabs>
          <w:tab w:val="left" w:pos="360"/>
          <w:tab w:val="left" w:pos="1440"/>
          <w:tab w:val="left" w:pos="2160"/>
          <w:tab w:val="left" w:pos="3600"/>
          <w:tab w:val="left" w:pos="5040"/>
          <w:tab w:val="left" w:pos="5760"/>
        </w:tabs>
        <w:spacing w:after="0" w:line="360" w:lineRule="auto"/>
        <w:rPr>
          <w:rFonts w:cs="Arial"/>
          <w:b/>
        </w:rPr>
      </w:pPr>
    </w:p>
    <w:p w14:paraId="6B3A05D8" w14:textId="511637EF" w:rsidR="00E95952" w:rsidRPr="000D210E" w:rsidRDefault="000D210E" w:rsidP="001C2DDE">
      <w:p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Pr>
          <w:rFonts w:cs="Arial"/>
          <w:b/>
        </w:rPr>
        <w:t xml:space="preserve">(D) </w:t>
      </w:r>
      <w:r w:rsidR="00E95952" w:rsidRPr="000D210E">
        <w:rPr>
          <w:rFonts w:cs="Arial"/>
          <w:b/>
        </w:rPr>
        <w:t>Expected Response Rate / Confidence Level:</w:t>
      </w:r>
    </w:p>
    <w:p w14:paraId="2BFF1838" w14:textId="27DE55E3" w:rsidR="00DB0008" w:rsidRDefault="00DB0008" w:rsidP="005950D0">
      <w:pPr>
        <w:spacing w:line="360" w:lineRule="auto"/>
        <w:rPr>
          <w:rFonts w:cs="Calibri"/>
        </w:rPr>
      </w:pPr>
      <w:r w:rsidRPr="00051747">
        <w:rPr>
          <w:rFonts w:cs="Calibri"/>
        </w:rPr>
        <w:t xml:space="preserve">The </w:t>
      </w:r>
      <w:r w:rsidR="005D73BF">
        <w:rPr>
          <w:rFonts w:cs="Calibri"/>
        </w:rPr>
        <w:t xml:space="preserve">expected </w:t>
      </w:r>
      <w:r w:rsidRPr="00051747">
        <w:rPr>
          <w:rFonts w:cs="Calibri"/>
        </w:rPr>
        <w:t xml:space="preserve">response rate for </w:t>
      </w:r>
      <w:r>
        <w:rPr>
          <w:rFonts w:cs="Calibri"/>
        </w:rPr>
        <w:t>the collections 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041509">
        <w:rPr>
          <w:rFonts w:cstheme="minorHAnsi"/>
        </w:rPr>
        <w:t>600</w:t>
      </w:r>
      <w:r w:rsidR="00341A68" w:rsidRPr="00814E93">
        <w:rPr>
          <w:rFonts w:cstheme="minorHAnsi"/>
        </w:rPr>
        <w:t xml:space="preserve"> </w:t>
      </w:r>
      <w:r w:rsidRPr="00814E93">
        <w:rPr>
          <w:rFonts w:cstheme="minorHAnsi"/>
        </w:rPr>
        <w:t xml:space="preserve">visitors assuming a </w:t>
      </w:r>
      <w:r w:rsidR="00041509">
        <w:rPr>
          <w:rFonts w:cstheme="minorHAnsi"/>
        </w:rPr>
        <w:t>5</w:t>
      </w:r>
      <w:r w:rsidRPr="00814E93">
        <w:rPr>
          <w:rFonts w:cstheme="minorHAnsi"/>
        </w:rPr>
        <w:t>0% response rate</w:t>
      </w:r>
      <w:r w:rsidR="007B00B0">
        <w:rPr>
          <w:rFonts w:cstheme="minorHAnsi"/>
        </w:rPr>
        <w:t xml:space="preserve"> (Table </w:t>
      </w:r>
      <w:r w:rsidR="001200AA">
        <w:rPr>
          <w:rFonts w:cstheme="minorHAnsi"/>
        </w:rPr>
        <w:t>3</w:t>
      </w:r>
      <w:r w:rsidR="007B00B0">
        <w:rPr>
          <w:rFonts w:cstheme="minorHAnsi"/>
        </w:rPr>
        <w:t>)</w:t>
      </w:r>
      <w:r w:rsidRPr="00814E93">
        <w:rPr>
          <w:rFonts w:cstheme="minorHAnsi"/>
        </w:rPr>
        <w:t>.</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774C1C0A" w14:textId="1CEA53B5" w:rsidR="00846139"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log, and will be used in calculating the </w:t>
      </w:r>
      <w:r>
        <w:rPr>
          <w:rFonts w:cs="Calibri"/>
        </w:rPr>
        <w:t xml:space="preserve">overall </w:t>
      </w:r>
      <w:r w:rsidRPr="00051747">
        <w:rPr>
          <w:rFonts w:cs="Calibri"/>
        </w:rPr>
        <w:t>response rate.</w:t>
      </w:r>
    </w:p>
    <w:p w14:paraId="649A083D" w14:textId="7260700F" w:rsidR="007B00B0" w:rsidRPr="007B00B0" w:rsidRDefault="007B00B0" w:rsidP="00774EB5">
      <w:pPr>
        <w:spacing w:line="360" w:lineRule="auto"/>
        <w:rPr>
          <w:rFonts w:cs="Calibri"/>
          <w:b/>
        </w:rPr>
      </w:pPr>
      <w:r>
        <w:rPr>
          <w:rFonts w:cs="Calibri"/>
          <w:b/>
        </w:rPr>
        <w:t xml:space="preserve">Table </w:t>
      </w:r>
      <w:r w:rsidR="001200AA">
        <w:rPr>
          <w:rFonts w:cs="Calibri"/>
          <w:b/>
        </w:rPr>
        <w:t>3</w:t>
      </w:r>
      <w:r>
        <w:rPr>
          <w:rFonts w:cs="Calibri"/>
          <w:b/>
        </w:rPr>
        <w:t>. Anticipated Response Rates</w:t>
      </w:r>
    </w:p>
    <w:tbl>
      <w:tblPr>
        <w:tblStyle w:val="TableGrid"/>
        <w:tblW w:w="0" w:type="auto"/>
        <w:tblInd w:w="355" w:type="dxa"/>
        <w:tblLook w:val="04A0" w:firstRow="1" w:lastRow="0" w:firstColumn="1" w:lastColumn="0" w:noHBand="0" w:noVBand="1"/>
      </w:tblPr>
      <w:tblGrid>
        <w:gridCol w:w="3600"/>
        <w:gridCol w:w="1142"/>
        <w:gridCol w:w="1173"/>
        <w:gridCol w:w="1776"/>
        <w:gridCol w:w="1505"/>
        <w:gridCol w:w="1239"/>
      </w:tblGrid>
      <w:tr w:rsidR="00041509" w:rsidRPr="000D13B3" w14:paraId="62399515" w14:textId="77777777" w:rsidTr="0016441B">
        <w:tc>
          <w:tcPr>
            <w:tcW w:w="360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2A4BF96"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Pr="000D13B3">
              <w:rPr>
                <w:rFonts w:cs="Arial"/>
                <w:b/>
                <w:sz w:val="20"/>
                <w:szCs w:val="20"/>
              </w:rPr>
              <w:t>Location</w:t>
            </w:r>
          </w:p>
        </w:tc>
        <w:tc>
          <w:tcPr>
            <w:tcW w:w="1142"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5568C2C"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173"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44C540A" w14:textId="77777777" w:rsidR="00041509" w:rsidRPr="000D13B3" w:rsidRDefault="00041509" w:rsidP="007758EE">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2F40FE97"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Pr="000D13B3">
              <w:rPr>
                <w:rFonts w:eastAsia="Times New Roman" w:cs="Times New Roman"/>
                <w:b/>
                <w:color w:val="000000"/>
                <w:sz w:val="20"/>
                <w:szCs w:val="20"/>
              </w:rPr>
              <w:t>%</w:t>
            </w:r>
          </w:p>
        </w:tc>
        <w:tc>
          <w:tcPr>
            <w:tcW w:w="1776"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B73C38A" w14:textId="77777777" w:rsidR="00041509" w:rsidRPr="000D13B3" w:rsidRDefault="00041509" w:rsidP="007758EE">
            <w:pPr>
              <w:jc w:val="center"/>
              <w:rPr>
                <w:b/>
                <w:color w:val="000000"/>
                <w:sz w:val="20"/>
                <w:szCs w:val="20"/>
              </w:rPr>
            </w:pPr>
            <w:r w:rsidRPr="000D13B3">
              <w:rPr>
                <w:b/>
                <w:color w:val="000000"/>
                <w:sz w:val="20"/>
                <w:szCs w:val="20"/>
              </w:rPr>
              <w:t>Non-respondents</w:t>
            </w:r>
          </w:p>
          <w:p w14:paraId="5321796C" w14:textId="77777777" w:rsidR="00041509" w:rsidRPr="000D13B3" w:rsidRDefault="00041509" w:rsidP="007758EE">
            <w:pPr>
              <w:jc w:val="center"/>
              <w:rPr>
                <w:b/>
                <w:color w:val="000000"/>
                <w:sz w:val="20"/>
                <w:szCs w:val="20"/>
              </w:rPr>
            </w:pPr>
            <w:r w:rsidRPr="000D13B3">
              <w:rPr>
                <w:b/>
                <w:color w:val="000000"/>
                <w:sz w:val="20"/>
                <w:szCs w:val="20"/>
              </w:rPr>
              <w:t>(Soft refusals)</w:t>
            </w:r>
          </w:p>
          <w:p w14:paraId="463BFA7A"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Pr="000D13B3">
              <w:rPr>
                <w:b/>
                <w:color w:val="000000"/>
                <w:sz w:val="20"/>
                <w:szCs w:val="20"/>
              </w:rPr>
              <w:t>%</w:t>
            </w:r>
          </w:p>
        </w:tc>
        <w:tc>
          <w:tcPr>
            <w:tcW w:w="1505"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604F6C9" w14:textId="77777777" w:rsidR="00041509" w:rsidRPr="000D13B3" w:rsidRDefault="00041509" w:rsidP="007758EE">
            <w:pPr>
              <w:jc w:val="center"/>
              <w:rPr>
                <w:b/>
                <w:color w:val="000000"/>
                <w:sz w:val="20"/>
                <w:szCs w:val="20"/>
              </w:rPr>
            </w:pPr>
            <w:r w:rsidRPr="000D13B3">
              <w:rPr>
                <w:b/>
                <w:color w:val="000000"/>
                <w:sz w:val="20"/>
                <w:szCs w:val="20"/>
              </w:rPr>
              <w:t xml:space="preserve">Non-response survey </w:t>
            </w:r>
          </w:p>
          <w:p w14:paraId="077C360B"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c>
          <w:tcPr>
            <w:tcW w:w="1239"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4332003D" w14:textId="77777777" w:rsidR="00041509" w:rsidRPr="000D13B3" w:rsidRDefault="00041509" w:rsidP="007758EE">
            <w:pPr>
              <w:jc w:val="center"/>
              <w:rPr>
                <w:b/>
                <w:color w:val="000000"/>
                <w:sz w:val="20"/>
                <w:szCs w:val="20"/>
              </w:rPr>
            </w:pPr>
            <w:r w:rsidRPr="000D13B3">
              <w:rPr>
                <w:b/>
                <w:color w:val="000000"/>
                <w:sz w:val="20"/>
                <w:szCs w:val="20"/>
              </w:rPr>
              <w:t>Hard Refusals</w:t>
            </w:r>
          </w:p>
          <w:p w14:paraId="703FFF7F" w14:textId="7777777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r>
      <w:tr w:rsidR="00041509" w:rsidRPr="000D13B3" w14:paraId="3004F6B1" w14:textId="77777777" w:rsidTr="0016441B">
        <w:tc>
          <w:tcPr>
            <w:tcW w:w="3600" w:type="dxa"/>
            <w:tcBorders>
              <w:top w:val="single" w:sz="8" w:space="0" w:color="76923C" w:themeColor="accent3" w:themeShade="BF"/>
            </w:tcBorders>
          </w:tcPr>
          <w:p w14:paraId="561940D6" w14:textId="77777777" w:rsidR="00041509" w:rsidRPr="00DB0008" w:rsidRDefault="00041509" w:rsidP="007758EE">
            <w:pPr>
              <w:autoSpaceDE w:val="0"/>
              <w:autoSpaceDN w:val="0"/>
              <w:rPr>
                <w:rFonts w:ascii="Calibri" w:hAnsi="Calibri" w:cs="Calibri"/>
                <w:b/>
                <w:sz w:val="20"/>
              </w:rPr>
            </w:pPr>
            <w:r w:rsidRPr="00DB0008">
              <w:rPr>
                <w:rFonts w:ascii="Calibri" w:hAnsi="Calibri" w:cs="Calibri"/>
                <w:b/>
                <w:sz w:val="20"/>
              </w:rPr>
              <w:t>Loop Road</w:t>
            </w:r>
            <w:r>
              <w:rPr>
                <w:rFonts w:ascii="Calibri" w:hAnsi="Calibri" w:cs="Calibri"/>
                <w:b/>
                <w:sz w:val="20"/>
              </w:rPr>
              <w:t xml:space="preserve"> South Unit Entrance Station</w:t>
            </w:r>
          </w:p>
        </w:tc>
        <w:tc>
          <w:tcPr>
            <w:tcW w:w="1142" w:type="dxa"/>
            <w:tcBorders>
              <w:top w:val="single" w:sz="8" w:space="0" w:color="76923C" w:themeColor="accent3" w:themeShade="BF"/>
            </w:tcBorders>
            <w:vAlign w:val="center"/>
          </w:tcPr>
          <w:p w14:paraId="21D93566" w14:textId="2196F459"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173" w:type="dxa"/>
            <w:tcBorders>
              <w:top w:val="single" w:sz="8" w:space="0" w:color="76923C" w:themeColor="accent3" w:themeShade="BF"/>
            </w:tcBorders>
            <w:vAlign w:val="center"/>
          </w:tcPr>
          <w:p w14:paraId="24E253DC" w14:textId="155CD4B3"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776" w:type="dxa"/>
            <w:tcBorders>
              <w:top w:val="single" w:sz="8" w:space="0" w:color="76923C" w:themeColor="accent3" w:themeShade="BF"/>
            </w:tcBorders>
            <w:vAlign w:val="center"/>
          </w:tcPr>
          <w:p w14:paraId="19B7F58B" w14:textId="77D0AAED"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505" w:type="dxa"/>
            <w:tcBorders>
              <w:top w:val="single" w:sz="8" w:space="0" w:color="76923C" w:themeColor="accent3" w:themeShade="BF"/>
            </w:tcBorders>
            <w:vAlign w:val="center"/>
          </w:tcPr>
          <w:p w14:paraId="41538813" w14:textId="7F9952F7"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239" w:type="dxa"/>
            <w:tcBorders>
              <w:top w:val="single" w:sz="8" w:space="0" w:color="76923C" w:themeColor="accent3" w:themeShade="BF"/>
            </w:tcBorders>
            <w:vAlign w:val="center"/>
          </w:tcPr>
          <w:p w14:paraId="3C980BAE" w14:textId="4FA2A627"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r>
      <w:tr w:rsidR="00041509" w:rsidRPr="000D13B3" w14:paraId="0D61788E" w14:textId="77777777" w:rsidTr="0016441B">
        <w:tc>
          <w:tcPr>
            <w:tcW w:w="3600" w:type="dxa"/>
          </w:tcPr>
          <w:p w14:paraId="4978AE08" w14:textId="77777777" w:rsidR="00041509" w:rsidRPr="00DB0008" w:rsidRDefault="00041509" w:rsidP="007758EE">
            <w:pPr>
              <w:autoSpaceDE w:val="0"/>
              <w:autoSpaceDN w:val="0"/>
              <w:rPr>
                <w:rFonts w:ascii="Calibri" w:hAnsi="Calibri" w:cs="Calibri"/>
                <w:b/>
                <w:sz w:val="20"/>
              </w:rPr>
            </w:pPr>
            <w:r>
              <w:rPr>
                <w:rFonts w:ascii="Calibri" w:hAnsi="Calibri" w:cs="Calibri"/>
                <w:b/>
                <w:sz w:val="20"/>
              </w:rPr>
              <w:t>Oxbow Overlook</w:t>
            </w:r>
          </w:p>
        </w:tc>
        <w:tc>
          <w:tcPr>
            <w:tcW w:w="1142" w:type="dxa"/>
            <w:vAlign w:val="center"/>
          </w:tcPr>
          <w:p w14:paraId="35B9388E" w14:textId="7BFDE7F2"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173" w:type="dxa"/>
            <w:vAlign w:val="center"/>
          </w:tcPr>
          <w:p w14:paraId="1DBB7CA6" w14:textId="796C0E86"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776" w:type="dxa"/>
            <w:vAlign w:val="center"/>
          </w:tcPr>
          <w:p w14:paraId="3CA9B6B6" w14:textId="396C536E"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505" w:type="dxa"/>
            <w:vAlign w:val="center"/>
          </w:tcPr>
          <w:p w14:paraId="55D325C1" w14:textId="1B59981B"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c>
          <w:tcPr>
            <w:tcW w:w="1239" w:type="dxa"/>
            <w:vAlign w:val="center"/>
          </w:tcPr>
          <w:p w14:paraId="205C3B73" w14:textId="75B4A7A5"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r>
      <w:tr w:rsidR="00041509" w:rsidRPr="000D13B3" w14:paraId="4F8DE387" w14:textId="77777777" w:rsidTr="0016441B">
        <w:tc>
          <w:tcPr>
            <w:tcW w:w="3600" w:type="dxa"/>
          </w:tcPr>
          <w:p w14:paraId="6F5AA7E4" w14:textId="77777777" w:rsidR="00041509" w:rsidRPr="00DB0008" w:rsidRDefault="00041509" w:rsidP="007758EE">
            <w:pPr>
              <w:autoSpaceDE w:val="0"/>
              <w:autoSpaceDN w:val="0"/>
              <w:rPr>
                <w:rFonts w:ascii="Calibri" w:hAnsi="Calibri" w:cs="Calibri"/>
                <w:b/>
                <w:sz w:val="20"/>
              </w:rPr>
            </w:pPr>
            <w:r>
              <w:rPr>
                <w:rFonts w:ascii="Calibri" w:hAnsi="Calibri" w:cs="Calibri"/>
                <w:b/>
                <w:sz w:val="20"/>
              </w:rPr>
              <w:t>Riverbend Overlook</w:t>
            </w:r>
            <w:r w:rsidRPr="00DB0008">
              <w:rPr>
                <w:rFonts w:ascii="Calibri" w:hAnsi="Calibri" w:cs="Calibri"/>
                <w:b/>
                <w:sz w:val="20"/>
              </w:rPr>
              <w:t xml:space="preserve"> </w:t>
            </w:r>
          </w:p>
        </w:tc>
        <w:tc>
          <w:tcPr>
            <w:tcW w:w="1142" w:type="dxa"/>
            <w:vAlign w:val="center"/>
          </w:tcPr>
          <w:p w14:paraId="03E7BA89" w14:textId="165150EA"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173" w:type="dxa"/>
            <w:vAlign w:val="center"/>
          </w:tcPr>
          <w:p w14:paraId="6BEBD20A" w14:textId="46C7BE67"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776" w:type="dxa"/>
            <w:vAlign w:val="center"/>
          </w:tcPr>
          <w:p w14:paraId="50E5B348" w14:textId="418A8C9C"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505" w:type="dxa"/>
            <w:vAlign w:val="center"/>
          </w:tcPr>
          <w:p w14:paraId="171BAF7E" w14:textId="0C0617C0"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c>
          <w:tcPr>
            <w:tcW w:w="1239" w:type="dxa"/>
            <w:vAlign w:val="center"/>
          </w:tcPr>
          <w:p w14:paraId="1C28428D" w14:textId="4F61C619"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r>
      <w:tr w:rsidR="00041509" w:rsidRPr="000D13B3" w14:paraId="3179C81E" w14:textId="77777777" w:rsidTr="0016441B">
        <w:tc>
          <w:tcPr>
            <w:tcW w:w="3600" w:type="dxa"/>
            <w:tcBorders>
              <w:bottom w:val="single" w:sz="8" w:space="0" w:color="76923C" w:themeColor="accent3" w:themeShade="BF"/>
            </w:tcBorders>
            <w:vAlign w:val="bottom"/>
          </w:tcPr>
          <w:p w14:paraId="115E96C0" w14:textId="77777777" w:rsidR="00041509" w:rsidRPr="000D13B3" w:rsidRDefault="00041509" w:rsidP="007758EE">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142" w:type="dxa"/>
            <w:tcBorders>
              <w:bottom w:val="single" w:sz="8" w:space="0" w:color="76923C" w:themeColor="accent3" w:themeShade="BF"/>
            </w:tcBorders>
            <w:vAlign w:val="center"/>
          </w:tcPr>
          <w:p w14:paraId="74C9FC05" w14:textId="301AE5F9"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173" w:type="dxa"/>
            <w:tcBorders>
              <w:bottom w:val="single" w:sz="8" w:space="0" w:color="76923C" w:themeColor="accent3" w:themeShade="BF"/>
            </w:tcBorders>
            <w:vAlign w:val="center"/>
          </w:tcPr>
          <w:p w14:paraId="03D63578" w14:textId="729957EF" w:rsidR="00041509" w:rsidRPr="000D13B3" w:rsidRDefault="0004150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776" w:type="dxa"/>
            <w:tcBorders>
              <w:bottom w:val="single" w:sz="8" w:space="0" w:color="76923C" w:themeColor="accent3" w:themeShade="BF"/>
            </w:tcBorders>
            <w:vAlign w:val="center"/>
          </w:tcPr>
          <w:p w14:paraId="4BCDF491" w14:textId="199D111B"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05" w:type="dxa"/>
            <w:tcBorders>
              <w:bottom w:val="single" w:sz="8" w:space="0" w:color="76923C" w:themeColor="accent3" w:themeShade="BF"/>
            </w:tcBorders>
            <w:vAlign w:val="center"/>
          </w:tcPr>
          <w:p w14:paraId="372C2C74" w14:textId="068F0D67"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39" w:type="dxa"/>
            <w:tcBorders>
              <w:bottom w:val="single" w:sz="8" w:space="0" w:color="76923C" w:themeColor="accent3" w:themeShade="BF"/>
            </w:tcBorders>
            <w:vAlign w:val="center"/>
          </w:tcPr>
          <w:p w14:paraId="34B22673" w14:textId="4CCF7C67" w:rsidR="00041509" w:rsidRPr="000D13B3" w:rsidRDefault="009E13F9"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bl>
    <w:p w14:paraId="0BF8874E"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1958B180" w:rsidR="0019450C" w:rsidRPr="000D210E" w:rsidRDefault="0019450C" w:rsidP="000D210E">
      <w:pPr>
        <w:pStyle w:val="ListParagraph"/>
        <w:numPr>
          <w:ilvl w:val="0"/>
          <w:numId w:val="20"/>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210E">
        <w:rPr>
          <w:rFonts w:cs="Arial"/>
          <w:b/>
        </w:rPr>
        <w:t>Strategies for dealing with potential non-response bias:</w:t>
      </w:r>
    </w:p>
    <w:p w14:paraId="440A1729" w14:textId="77777777" w:rsidR="00DB0008" w:rsidRPr="00051747" w:rsidRDefault="00DB0008" w:rsidP="00DB0008">
      <w:pPr>
        <w:rPr>
          <w:rFonts w:cs="Calibri"/>
        </w:rPr>
      </w:pPr>
      <w:r w:rsidRPr="00051747">
        <w:rPr>
          <w:rFonts w:cs="Calibri"/>
        </w:rPr>
        <w:t xml:space="preserve">During the initial contact, the interviewer will ask each visitor four questions taken from the survey. These questions will be used in a non-response bias analysis. </w:t>
      </w:r>
    </w:p>
    <w:p w14:paraId="522768F1" w14:textId="77777777" w:rsidR="00DB0008" w:rsidRPr="00051747" w:rsidRDefault="00DB0008" w:rsidP="00DB0008">
      <w:pPr>
        <w:ind w:left="444"/>
        <w:rPr>
          <w:rFonts w:cs="Calibri"/>
          <w:i/>
        </w:rPr>
      </w:pPr>
      <w:r w:rsidRPr="00051747">
        <w:rPr>
          <w:rFonts w:cs="Calibri"/>
          <w:i/>
        </w:rPr>
        <w:t xml:space="preserve">1) What type of group are you traveling with today?  </w:t>
      </w:r>
    </w:p>
    <w:p w14:paraId="4CF1D8B7" w14:textId="77777777" w:rsidR="00DB0008" w:rsidRPr="00051747" w:rsidRDefault="00DB0008" w:rsidP="00DB0008">
      <w:pPr>
        <w:ind w:left="444"/>
        <w:rPr>
          <w:rFonts w:cs="Calibri"/>
          <w:i/>
        </w:rPr>
      </w:pPr>
      <w:r w:rsidRPr="00051747">
        <w:rPr>
          <w:rFonts w:cs="Calibri"/>
          <w:i/>
        </w:rPr>
        <w:t>2) How many people are in your group?</w:t>
      </w:r>
    </w:p>
    <w:p w14:paraId="12847570" w14:textId="4EA7FD12" w:rsidR="00DB0008" w:rsidRDefault="00764EBF" w:rsidP="00DB0008">
      <w:pPr>
        <w:ind w:left="444"/>
        <w:rPr>
          <w:rFonts w:cs="Calibri"/>
          <w:i/>
        </w:rPr>
      </w:pPr>
      <w:r>
        <w:rPr>
          <w:rFonts w:cs="Calibri"/>
          <w:i/>
        </w:rPr>
        <w:t>3</w:t>
      </w:r>
      <w:r w:rsidR="00DB0008" w:rsidRPr="00051747">
        <w:rPr>
          <w:rFonts w:cs="Calibri"/>
          <w:i/>
        </w:rPr>
        <w:t>) How old is the person who will complete the questionnaire?</w:t>
      </w:r>
    </w:p>
    <w:p w14:paraId="419A7ED6" w14:textId="355A7CAE" w:rsidR="002764CD" w:rsidRPr="002764CD" w:rsidRDefault="00764EBF" w:rsidP="002764CD">
      <w:pPr>
        <w:ind w:left="444"/>
        <w:rPr>
          <w:rFonts w:cs="Calibri"/>
          <w:i/>
        </w:rPr>
      </w:pPr>
      <w:r>
        <w:rPr>
          <w:rFonts w:cs="Calibri"/>
          <w:i/>
        </w:rPr>
        <w:t>4</w:t>
      </w:r>
      <w:r w:rsidR="00C47E50">
        <w:rPr>
          <w:rFonts w:cs="Calibri"/>
          <w:i/>
        </w:rPr>
        <w:t xml:space="preserve">) </w:t>
      </w:r>
      <w:r w:rsidR="002764CD" w:rsidRPr="002764CD">
        <w:rPr>
          <w:rFonts w:cs="Calibri"/>
          <w:i/>
        </w:rPr>
        <w:t xml:space="preserve">How important to you is the ability to get real time information about </w:t>
      </w:r>
      <w:r w:rsidR="009E13F9">
        <w:rPr>
          <w:rFonts w:cs="Calibri"/>
          <w:i/>
        </w:rPr>
        <w:t>Theodore Roosevelt</w:t>
      </w:r>
      <w:r w:rsidR="002764CD" w:rsidRPr="002764CD">
        <w:rPr>
          <w:rFonts w:cs="Calibri"/>
          <w:i/>
        </w:rPr>
        <w:t xml:space="preserve"> NP?</w:t>
      </w:r>
    </w:p>
    <w:p w14:paraId="45360100" w14:textId="1FCC40C9" w:rsidR="007A654F" w:rsidRPr="001C2DDE" w:rsidRDefault="001C2DDE" w:rsidP="00764EBF">
      <w:pPr>
        <w:ind w:left="444"/>
        <w:rPr>
          <w:rFonts w:cs="Calibri"/>
          <w:i/>
          <w:sz w:val="18"/>
        </w:rPr>
      </w:pPr>
      <w:r>
        <w:rPr>
          <w:rFonts w:cs="Calibri"/>
          <w:i/>
          <w:sz w:val="18"/>
        </w:rPr>
        <w:sym w:font="Wingdings" w:char="F0A1"/>
      </w:r>
      <w:r>
        <w:rPr>
          <w:rFonts w:cs="Calibri"/>
          <w:i/>
          <w:sz w:val="18"/>
        </w:rPr>
        <w:t xml:space="preserve"> </w:t>
      </w:r>
      <w:r w:rsidR="002764CD" w:rsidRPr="001C2DDE">
        <w:rPr>
          <w:rFonts w:cs="Calibri"/>
          <w:i/>
          <w:sz w:val="18"/>
        </w:rPr>
        <w:t xml:space="preserve">Extremely unimportant, </w:t>
      </w:r>
      <w:r>
        <w:rPr>
          <w:rFonts w:cs="Calibri"/>
          <w:i/>
          <w:sz w:val="18"/>
        </w:rPr>
        <w:sym w:font="Wingdings" w:char="F0A1"/>
      </w:r>
      <w:r>
        <w:rPr>
          <w:rFonts w:cs="Calibri"/>
          <w:i/>
          <w:sz w:val="18"/>
        </w:rPr>
        <w:t xml:space="preserve"> </w:t>
      </w:r>
      <w:r w:rsidR="002764CD" w:rsidRPr="001C2DDE">
        <w:rPr>
          <w:rFonts w:cs="Calibri"/>
          <w:i/>
          <w:sz w:val="18"/>
        </w:rPr>
        <w:t xml:space="preserve">unimportant, </w:t>
      </w:r>
      <w:r>
        <w:rPr>
          <w:rFonts w:cs="Calibri"/>
          <w:i/>
          <w:sz w:val="18"/>
        </w:rPr>
        <w:sym w:font="Wingdings" w:char="F0A1"/>
      </w:r>
      <w:r>
        <w:rPr>
          <w:rFonts w:cs="Calibri"/>
          <w:i/>
          <w:sz w:val="18"/>
        </w:rPr>
        <w:t xml:space="preserve"> </w:t>
      </w:r>
      <w:r w:rsidR="002764CD" w:rsidRPr="001C2DDE">
        <w:rPr>
          <w:rFonts w:cs="Calibri"/>
          <w:i/>
          <w:sz w:val="18"/>
        </w:rPr>
        <w:t xml:space="preserve">neither unimportant nor important, </w:t>
      </w:r>
      <w:r>
        <w:rPr>
          <w:rFonts w:cs="Calibri"/>
          <w:i/>
          <w:sz w:val="18"/>
        </w:rPr>
        <w:sym w:font="Wingdings" w:char="F0A1"/>
      </w:r>
      <w:r>
        <w:rPr>
          <w:rFonts w:cs="Calibri"/>
          <w:i/>
          <w:sz w:val="18"/>
        </w:rPr>
        <w:t xml:space="preserve"> </w:t>
      </w:r>
      <w:r w:rsidR="002764CD" w:rsidRPr="001C2DDE">
        <w:rPr>
          <w:rFonts w:cs="Calibri"/>
          <w:i/>
          <w:sz w:val="18"/>
        </w:rPr>
        <w:t xml:space="preserve">important, </w:t>
      </w:r>
      <w:r>
        <w:rPr>
          <w:rFonts w:cs="Calibri"/>
          <w:i/>
          <w:sz w:val="18"/>
        </w:rPr>
        <w:sym w:font="Wingdings" w:char="F0A1"/>
      </w:r>
      <w:r>
        <w:rPr>
          <w:rFonts w:cs="Calibri"/>
          <w:i/>
          <w:sz w:val="18"/>
        </w:rPr>
        <w:t xml:space="preserve"> </w:t>
      </w:r>
      <w:r w:rsidR="002764CD" w:rsidRPr="001C2DDE">
        <w:rPr>
          <w:rFonts w:cs="Calibri"/>
          <w:i/>
          <w:sz w:val="18"/>
        </w:rPr>
        <w:t>extremely important</w:t>
      </w:r>
    </w:p>
    <w:p w14:paraId="24F09AD9" w14:textId="1F5E0BAF" w:rsidR="00305AF5" w:rsidRDefault="00DB0008" w:rsidP="0095547F">
      <w:pPr>
        <w:spacing w:line="360" w:lineRule="auto"/>
        <w:rPr>
          <w:rFonts w:cs="Calibri"/>
        </w:rPr>
      </w:pPr>
      <w:r w:rsidRPr="00051747">
        <w:rPr>
          <w:rFonts w:cs="Calibri"/>
        </w:rPr>
        <w:t>Responses will be recorded on a log for every survey contact. Results of the non-response bias check will be described in a report and the implications for park planning and management will be discussed.</w:t>
      </w:r>
    </w:p>
    <w:p w14:paraId="749205ED" w14:textId="544F1DFD" w:rsidR="0019450C" w:rsidRPr="000D210E" w:rsidRDefault="0019450C" w:rsidP="000D210E">
      <w:pPr>
        <w:pStyle w:val="ListParagraph"/>
        <w:numPr>
          <w:ilvl w:val="0"/>
          <w:numId w:val="20"/>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210E">
        <w:rPr>
          <w:rFonts w:cs="Arial"/>
          <w:b/>
        </w:rPr>
        <w:t>Description of any pre-testing and peer review o</w:t>
      </w:r>
      <w:r w:rsidR="000D13B3" w:rsidRPr="000D210E">
        <w:rPr>
          <w:rFonts w:cs="Arial"/>
          <w:b/>
        </w:rPr>
        <w:t>f the methods and/or instrument:</w:t>
      </w:r>
    </w:p>
    <w:p w14:paraId="20FA5501" w14:textId="18E2529E" w:rsidR="00DB0008" w:rsidRDefault="00DB0008" w:rsidP="0095547F">
      <w:pPr>
        <w:pStyle w:val="ListParagraph"/>
        <w:spacing w:line="360" w:lineRule="auto"/>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w:t>
      </w:r>
      <w:r w:rsidR="000B108D">
        <w:rPr>
          <w:rFonts w:cs="Calibri"/>
        </w:rPr>
        <w:t xml:space="preserve">submitted by researchers at Kansas State University and subsequently </w:t>
      </w:r>
      <w:r>
        <w:rPr>
          <w:rFonts w:cs="Calibri"/>
        </w:rPr>
        <w:t>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w:t>
      </w:r>
      <w:r w:rsidR="009E13F9">
        <w:rPr>
          <w:rFonts w:cs="Calibri"/>
        </w:rPr>
        <w:t xml:space="preserve"> and from </w:t>
      </w:r>
      <w:r w:rsidR="00A844AE">
        <w:rPr>
          <w:rFonts w:cs="Calibri"/>
        </w:rPr>
        <w:t>the 2017</w:t>
      </w:r>
      <w:r w:rsidR="009E13F9">
        <w:rPr>
          <w:rFonts w:cs="Calibri"/>
        </w:rPr>
        <w:t xml:space="preserve"> Shenandoah National Park </w:t>
      </w:r>
      <w:r w:rsidR="00A844AE">
        <w:rPr>
          <w:rFonts w:cs="Calibri"/>
        </w:rPr>
        <w:t>Visitor Survey (</w:t>
      </w:r>
      <w:r w:rsidR="009E13F9">
        <w:rPr>
          <w:rFonts w:cs="Calibri"/>
        </w:rPr>
        <w:t xml:space="preserve">OMB </w:t>
      </w:r>
      <w:r w:rsidR="00A844AE">
        <w:rPr>
          <w:rFonts w:cs="Calibri"/>
        </w:rPr>
        <w:t xml:space="preserve">approval </w:t>
      </w:r>
      <w:r w:rsidR="009E13F9">
        <w:rPr>
          <w:rFonts w:cs="Calibri"/>
        </w:rPr>
        <w:t>on 9/20/17</w:t>
      </w:r>
      <w:r w:rsidR="00A844AE">
        <w:rPr>
          <w:rFonts w:cs="Calibri"/>
        </w:rPr>
        <w:t>)</w:t>
      </w:r>
      <w:r w:rsidRPr="00051747">
        <w:rPr>
          <w:rFonts w:cs="Calibri"/>
        </w:rPr>
        <w:t xml:space="preserve">. Variations of the questions have been reviewed by </w:t>
      </w:r>
      <w:r w:rsidR="00382463">
        <w:rPr>
          <w:rFonts w:cs="Calibri"/>
        </w:rPr>
        <w:t>THRO</w:t>
      </w:r>
      <w:r w:rsidR="00771D67" w:rsidRPr="00051747">
        <w:rPr>
          <w:rFonts w:cs="Calibri"/>
        </w:rPr>
        <w:t xml:space="preserve"> </w:t>
      </w:r>
      <w:r w:rsidRPr="00051747">
        <w:rPr>
          <w:rFonts w:cs="Calibri"/>
        </w:rPr>
        <w:t>managers and professors</w:t>
      </w:r>
      <w:r w:rsidR="00663DA5">
        <w:rPr>
          <w:rFonts w:cs="Calibri"/>
        </w:rPr>
        <w:t xml:space="preserve"> from Kansas State University</w:t>
      </w:r>
      <w:r w:rsidRPr="00051747">
        <w:rPr>
          <w:rFonts w:cs="Calibri"/>
        </w:rPr>
        <w:t>.</w:t>
      </w:r>
      <w:r>
        <w:rPr>
          <w:rFonts w:cs="Calibri"/>
        </w:rPr>
        <w:t xml:space="preserve">  The questionnaire was tested on eight voluntary m</w:t>
      </w:r>
      <w:r w:rsidR="00A844AE">
        <w:rPr>
          <w:rFonts w:cs="Calibri"/>
        </w:rPr>
        <w:t xml:space="preserve">embers of the general public to determine completion time and </w:t>
      </w:r>
      <w:r>
        <w:rPr>
          <w:rFonts w:cs="Calibri"/>
        </w:rPr>
        <w:t xml:space="preserve">clarity of the questions. </w:t>
      </w:r>
    </w:p>
    <w:p w14:paraId="3E9BBD3D" w14:textId="77777777" w:rsidR="0019450C" w:rsidRPr="000D13B3" w:rsidRDefault="0019450C"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BURDEN ESTIMATES:</w:t>
      </w:r>
    </w:p>
    <w:p w14:paraId="77B797A3" w14:textId="7CB35A42" w:rsidR="00DB0008" w:rsidRPr="00DB0008"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sidR="007B36FD">
        <w:rPr>
          <w:rFonts w:ascii="Calibri" w:eastAsia="Times New Roman" w:hAnsi="Calibri" w:cs="Calibri"/>
        </w:rPr>
        <w:t>600</w:t>
      </w:r>
      <w:r w:rsidR="004D4BE1">
        <w:rPr>
          <w:rFonts w:ascii="Calibri" w:eastAsia="Times New Roman" w:hAnsi="Calibri" w:cs="Calibri"/>
        </w:rPr>
        <w:t xml:space="preserve"> </w:t>
      </w:r>
      <w:r w:rsidRPr="00DB0008">
        <w:rPr>
          <w:rFonts w:ascii="Calibri" w:eastAsia="Times New Roman" w:hAnsi="Calibri" w:cs="Calibri"/>
        </w:rPr>
        <w:t xml:space="preserve">individuals </w:t>
      </w:r>
      <w:r w:rsidR="00764EBF">
        <w:rPr>
          <w:rFonts w:ascii="Calibri" w:eastAsia="Times New Roman" w:hAnsi="Calibri" w:cs="Calibri"/>
        </w:rPr>
        <w:t>across</w:t>
      </w:r>
      <w:r w:rsidRPr="00DB0008">
        <w:rPr>
          <w:rFonts w:ascii="Calibri" w:eastAsia="Times New Roman" w:hAnsi="Calibri" w:cs="Calibri"/>
        </w:rPr>
        <w:t xml:space="preserve"> all sites during the sampling periods. Among which we anticipate that </w:t>
      </w:r>
      <w:r w:rsidR="007B36FD">
        <w:rPr>
          <w:rFonts w:ascii="Calibri" w:eastAsia="Times New Roman" w:hAnsi="Calibri" w:cs="Calibri"/>
        </w:rPr>
        <w:t>300</w:t>
      </w:r>
      <w:r w:rsidR="004D4BE1" w:rsidDel="005F7258">
        <w:rPr>
          <w:rFonts w:ascii="Calibri" w:eastAsia="Times New Roman" w:hAnsi="Calibri" w:cs="Calibri"/>
        </w:rPr>
        <w:t xml:space="preserve"> </w:t>
      </w:r>
      <w:r w:rsidRPr="00DB0008">
        <w:rPr>
          <w:rFonts w:ascii="Calibri" w:eastAsia="Times New Roman" w:hAnsi="Calibri" w:cs="Calibri"/>
        </w:rPr>
        <w:t>individuals will agree to participate and complete a survey while on site</w:t>
      </w:r>
      <w:r w:rsidR="00551D7B">
        <w:rPr>
          <w:rFonts w:ascii="Calibri" w:eastAsia="Times New Roman" w:hAnsi="Calibri" w:cs="Calibri"/>
        </w:rPr>
        <w:t xml:space="preserve"> which will take about </w:t>
      </w:r>
      <w:r w:rsidR="007B36FD">
        <w:rPr>
          <w:rFonts w:ascii="Calibri" w:eastAsia="Times New Roman" w:hAnsi="Calibri" w:cs="Calibri"/>
        </w:rPr>
        <w:t xml:space="preserve">10 minutes </w:t>
      </w:r>
      <w:r w:rsidR="00551D7B">
        <w:rPr>
          <w:rFonts w:ascii="Calibri" w:eastAsia="Times New Roman" w:hAnsi="Calibri" w:cs="Calibri"/>
        </w:rPr>
        <w:t>to complete</w:t>
      </w:r>
      <w:r w:rsidRPr="00DB0008">
        <w:rPr>
          <w:rFonts w:ascii="Calibri" w:eastAsia="Times New Roman" w:hAnsi="Calibri" w:cs="Calibri"/>
        </w:rPr>
        <w:t xml:space="preserve">. We expect that </w:t>
      </w:r>
      <w:r w:rsidR="007B36FD">
        <w:rPr>
          <w:rFonts w:ascii="Calibri" w:eastAsia="Times New Roman" w:hAnsi="Calibri" w:cs="Calibri"/>
        </w:rPr>
        <w:t>300</w:t>
      </w:r>
      <w:r w:rsidR="004D4BE1">
        <w:rPr>
          <w:rFonts w:ascii="Calibri" w:eastAsia="Times New Roman" w:hAnsi="Calibri" w:cs="Calibri"/>
        </w:rPr>
        <w:t xml:space="preserve"> </w:t>
      </w:r>
      <w:r w:rsidRPr="00DB0008">
        <w:rPr>
          <w:rFonts w:ascii="Calibri" w:eastAsia="Times New Roman" w:hAnsi="Calibri" w:cs="Calibri"/>
        </w:rPr>
        <w:t>(</w:t>
      </w:r>
      <w:r w:rsidR="007B36FD">
        <w:rPr>
          <w:rFonts w:ascii="Calibri" w:eastAsia="Times New Roman" w:hAnsi="Calibri" w:cs="Calibri"/>
        </w:rPr>
        <w:t>5</w:t>
      </w:r>
      <w:r w:rsidRPr="00DB0008">
        <w:rPr>
          <w:rFonts w:ascii="Calibri" w:eastAsia="Times New Roman" w:hAnsi="Calibri" w:cs="Calibri"/>
        </w:rPr>
        <w:t xml:space="preserve">0%) visitors will refuse to participate and for those individuals, we </w:t>
      </w:r>
      <w:r w:rsidR="00551D7B">
        <w:rPr>
          <w:rFonts w:ascii="Calibri" w:eastAsia="Times New Roman" w:hAnsi="Calibri" w:cs="Calibri"/>
        </w:rPr>
        <w:t xml:space="preserve">attempt to </w:t>
      </w:r>
      <w:r w:rsidRPr="00DB0008">
        <w:rPr>
          <w:rFonts w:ascii="Calibri" w:eastAsia="Times New Roman" w:hAnsi="Calibri" w:cs="Calibri"/>
        </w:rPr>
        <w:t>record their reason for refusal.</w:t>
      </w:r>
    </w:p>
    <w:p w14:paraId="64D0A165" w14:textId="77777777" w:rsidR="001200AA" w:rsidRDefault="001200AA" w:rsidP="001200AA">
      <w:pPr>
        <w:tabs>
          <w:tab w:val="left" w:pos="6078"/>
        </w:tabs>
        <w:autoSpaceDE w:val="0"/>
        <w:autoSpaceDN w:val="0"/>
        <w:spacing w:after="0" w:line="360" w:lineRule="auto"/>
        <w:rPr>
          <w:rFonts w:ascii="Calibri" w:eastAsia="Times New Roman" w:hAnsi="Calibri" w:cs="Calibri"/>
        </w:rPr>
      </w:pPr>
    </w:p>
    <w:p w14:paraId="2BD7022A" w14:textId="65D2D8B6" w:rsidR="001200AA" w:rsidRDefault="001200AA" w:rsidP="001200AA">
      <w:pPr>
        <w:tabs>
          <w:tab w:val="left" w:pos="6078"/>
        </w:tabs>
        <w:autoSpaceDE w:val="0"/>
        <w:autoSpaceDN w:val="0"/>
        <w:spacing w:after="0" w:line="360" w:lineRule="auto"/>
        <w:rPr>
          <w:rFonts w:ascii="Calibri" w:eastAsia="Times New Roman" w:hAnsi="Calibri" w:cs="Calibri"/>
        </w:rPr>
      </w:pPr>
      <w:r>
        <w:rPr>
          <w:rFonts w:ascii="Calibri" w:eastAsia="Times New Roman" w:hAnsi="Calibri" w:cs="Calibri"/>
        </w:rPr>
        <w:t>In addition to the one minute initial contact time, w</w:t>
      </w:r>
      <w:r w:rsidRPr="00B421F0">
        <w:rPr>
          <w:rFonts w:ascii="Calibri" w:eastAsia="Times New Roman" w:hAnsi="Calibri" w:cs="Calibri"/>
        </w:rPr>
        <w:t xml:space="preserve">e expect that an additional </w:t>
      </w:r>
      <w:r>
        <w:rPr>
          <w:rFonts w:ascii="Calibri" w:eastAsia="Times New Roman" w:hAnsi="Calibri" w:cs="Calibri"/>
        </w:rPr>
        <w:t>11</w:t>
      </w:r>
      <w:r w:rsidRPr="00B421F0">
        <w:rPr>
          <w:rFonts w:ascii="Calibri" w:eastAsia="Times New Roman" w:hAnsi="Calibri" w:cs="Calibri"/>
        </w:rPr>
        <w:t xml:space="preserve"> minutes</w:t>
      </w:r>
      <w:r w:rsidRPr="00DB0008">
        <w:rPr>
          <w:rFonts w:ascii="Calibri" w:eastAsia="Times New Roman" w:hAnsi="Calibri" w:cs="Calibri"/>
        </w:rPr>
        <w:t xml:space="preserve"> will be required to complete and return the</w:t>
      </w:r>
      <w:r>
        <w:rPr>
          <w:rFonts w:ascii="Calibri" w:eastAsia="Times New Roman" w:hAnsi="Calibri" w:cs="Calibri"/>
        </w:rPr>
        <w:t xml:space="preserve"> on-site</w:t>
      </w:r>
      <w:r w:rsidRPr="00DB0008">
        <w:rPr>
          <w:rFonts w:ascii="Calibri" w:eastAsia="Times New Roman" w:hAnsi="Calibri" w:cs="Calibri"/>
        </w:rPr>
        <w:t xml:space="preserve"> questionnaire (</w:t>
      </w:r>
      <w:r>
        <w:rPr>
          <w:rFonts w:ascii="Calibri" w:eastAsia="Times New Roman" w:hAnsi="Calibri" w:cs="Calibri"/>
        </w:rPr>
        <w:t>300</w:t>
      </w:r>
      <w:r w:rsidDel="005F7258">
        <w:rPr>
          <w:rFonts w:ascii="Calibri" w:eastAsia="Times New Roman" w:hAnsi="Calibri" w:cs="Calibri"/>
        </w:rPr>
        <w:t xml:space="preserve"> </w:t>
      </w:r>
      <w:r>
        <w:rPr>
          <w:rFonts w:ascii="Calibri" w:eastAsia="Times New Roman" w:hAnsi="Calibri" w:cs="Calibri"/>
        </w:rPr>
        <w:t>responses x 11minutes = 55</w:t>
      </w:r>
      <w:r w:rsidDel="005F7258">
        <w:rPr>
          <w:rFonts w:ascii="Calibri" w:eastAsia="Times New Roman" w:hAnsi="Calibri" w:cs="Calibri"/>
        </w:rPr>
        <w:t xml:space="preserve"> </w:t>
      </w:r>
      <w:r w:rsidRPr="00DB0008">
        <w:rPr>
          <w:rFonts w:ascii="Calibri" w:eastAsia="Times New Roman" w:hAnsi="Calibri" w:cs="Calibri"/>
        </w:rPr>
        <w:t xml:space="preserve">hours). </w:t>
      </w:r>
      <w:r>
        <w:rPr>
          <w:rFonts w:ascii="Calibri" w:eastAsia="Times New Roman" w:hAnsi="Calibri" w:cs="Calibri"/>
        </w:rPr>
        <w:t>The</w:t>
      </w:r>
      <w:r w:rsidRPr="00DB0008">
        <w:rPr>
          <w:rFonts w:ascii="Calibri" w:eastAsia="Times New Roman" w:hAnsi="Calibri" w:cs="Calibri"/>
        </w:rPr>
        <w:t xml:space="preserve"> burden for </w:t>
      </w:r>
      <w:r>
        <w:rPr>
          <w:rFonts w:ascii="Calibri" w:eastAsia="Times New Roman" w:hAnsi="Calibri" w:cs="Calibri"/>
        </w:rPr>
        <w:t>the on-site</w:t>
      </w:r>
      <w:r w:rsidRPr="00DB0008">
        <w:rPr>
          <w:rFonts w:ascii="Calibri" w:eastAsia="Times New Roman" w:hAnsi="Calibri" w:cs="Calibri"/>
        </w:rPr>
        <w:t xml:space="preserve"> </w:t>
      </w:r>
      <w:r>
        <w:rPr>
          <w:rFonts w:ascii="Calibri" w:eastAsia="Times New Roman" w:hAnsi="Calibri" w:cs="Calibri"/>
        </w:rPr>
        <w:t xml:space="preserve">survey combines the </w:t>
      </w:r>
      <w:r w:rsidRPr="00DB0008">
        <w:rPr>
          <w:rFonts w:ascii="Calibri" w:eastAsia="Times New Roman" w:hAnsi="Calibri" w:cs="Calibri"/>
        </w:rPr>
        <w:t>initial contact</w:t>
      </w:r>
      <w:r>
        <w:rPr>
          <w:rFonts w:ascii="Calibri" w:eastAsia="Times New Roman" w:hAnsi="Calibri" w:cs="Calibri"/>
        </w:rPr>
        <w:t xml:space="preserve"> plus the non-response survey with the time to complete the survey, which is estimated</w:t>
      </w:r>
      <w:r w:rsidRPr="00DB0008">
        <w:rPr>
          <w:rFonts w:ascii="Calibri" w:eastAsia="Times New Roman" w:hAnsi="Calibri" w:cs="Calibri"/>
        </w:rPr>
        <w:t xml:space="preserve"> to be</w:t>
      </w:r>
      <w:r>
        <w:rPr>
          <w:rFonts w:ascii="Calibri" w:eastAsia="Times New Roman" w:hAnsi="Calibri" w:cs="Calibri"/>
        </w:rPr>
        <w:t xml:space="preserve"> 81 </w:t>
      </w:r>
      <w:r w:rsidRPr="00DB0008">
        <w:rPr>
          <w:rFonts w:ascii="Calibri" w:eastAsia="Times New Roman" w:hAnsi="Calibri" w:cs="Calibri"/>
        </w:rPr>
        <w:t>hours</w:t>
      </w:r>
      <w:r>
        <w:rPr>
          <w:rFonts w:ascii="Calibri" w:eastAsia="Times New Roman" w:hAnsi="Calibri" w:cs="Calibri"/>
        </w:rPr>
        <w:t xml:space="preserve"> (Table 4)</w:t>
      </w:r>
      <w:r w:rsidRPr="00DB0008">
        <w:rPr>
          <w:rFonts w:ascii="Calibri" w:eastAsia="Times New Roman" w:hAnsi="Calibri" w:cs="Calibri"/>
        </w:rPr>
        <w:t>.</w:t>
      </w:r>
    </w:p>
    <w:p w14:paraId="5941372F"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35EEE05D" w14:textId="33C25ED9" w:rsidR="007B00B7" w:rsidRDefault="001200AA" w:rsidP="001200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Of all the visitors refusing to accept the invitation (</w:t>
      </w:r>
      <w:r w:rsidRPr="003B7ABC">
        <w:rPr>
          <w:rFonts w:ascii="Calibri" w:eastAsia="Times New Roman" w:hAnsi="Calibri" w:cs="Calibri"/>
        </w:rPr>
        <w:t xml:space="preserve">n= </w:t>
      </w:r>
      <w:r>
        <w:rPr>
          <w:rFonts w:ascii="Calibri" w:eastAsia="Times New Roman" w:hAnsi="Calibri" w:cs="Calibri"/>
        </w:rPr>
        <w:t>300</w:t>
      </w:r>
      <w:r w:rsidRPr="00DB0008">
        <w:rPr>
          <w:rFonts w:ascii="Calibri" w:eastAsia="Times New Roman" w:hAnsi="Calibri" w:cs="Calibri"/>
        </w:rPr>
        <w:t xml:space="preserve">) we will ask if they would be willing </w:t>
      </w:r>
      <w:r>
        <w:rPr>
          <w:rFonts w:ascii="Calibri" w:eastAsia="Times New Roman" w:hAnsi="Calibri" w:cs="Calibri"/>
        </w:rPr>
        <w:t xml:space="preserve">to take one minute to </w:t>
      </w:r>
      <w:r w:rsidRPr="00DB0008">
        <w:rPr>
          <w:rFonts w:ascii="Calibri" w:eastAsia="Times New Roman" w:hAnsi="Calibri" w:cs="Calibri"/>
        </w:rPr>
        <w:t>answer the f</w:t>
      </w:r>
      <w:r>
        <w:rPr>
          <w:rFonts w:ascii="Calibri" w:eastAsia="Times New Roman" w:hAnsi="Calibri" w:cs="Calibri"/>
        </w:rPr>
        <w:t>our</w:t>
      </w:r>
      <w:r w:rsidRPr="00DB0008">
        <w:rPr>
          <w:rFonts w:ascii="Calibri" w:eastAsia="Times New Roman" w:hAnsi="Calibri" w:cs="Calibri"/>
        </w:rPr>
        <w:t xml:space="preserve"> questions </w:t>
      </w:r>
      <w:r>
        <w:rPr>
          <w:rFonts w:ascii="Calibri" w:eastAsia="Times New Roman" w:hAnsi="Calibri" w:cs="Calibri"/>
        </w:rPr>
        <w:t xml:space="preserve">(above) </w:t>
      </w:r>
      <w:r w:rsidRPr="00DB0008">
        <w:rPr>
          <w:rFonts w:ascii="Calibri" w:eastAsia="Times New Roman" w:hAnsi="Calibri" w:cs="Calibri"/>
        </w:rPr>
        <w:t>that will serve as the non-response bias check</w:t>
      </w:r>
      <w:r>
        <w:rPr>
          <w:rFonts w:ascii="Calibri" w:eastAsia="Times New Roman" w:hAnsi="Calibri" w:cs="Calibri"/>
        </w:rPr>
        <w:t xml:space="preserve"> for this collection</w:t>
      </w:r>
      <w:r w:rsidRPr="00DB0008">
        <w:rPr>
          <w:rFonts w:ascii="Calibri" w:eastAsia="Times New Roman" w:hAnsi="Calibri" w:cs="Calibri"/>
        </w:rPr>
        <w:t>.  We expect that 20% (n=</w:t>
      </w:r>
      <w:r>
        <w:rPr>
          <w:rFonts w:ascii="Calibri" w:eastAsia="Times New Roman" w:hAnsi="Calibri" w:cs="Calibri"/>
        </w:rPr>
        <w:t>60</w:t>
      </w:r>
      <w:r w:rsidRPr="00DB0008">
        <w:rPr>
          <w:rFonts w:ascii="Calibri" w:eastAsia="Times New Roman" w:hAnsi="Calibri" w:cs="Calibri"/>
        </w:rPr>
        <w:t>) of the on-site refusals will answer the non-response bias questions</w:t>
      </w:r>
      <w:r>
        <w:rPr>
          <w:rFonts w:ascii="Calibri" w:eastAsia="Times New Roman" w:hAnsi="Calibri" w:cs="Calibri"/>
        </w:rPr>
        <w:t xml:space="preserve">. </w:t>
      </w:r>
      <w:r w:rsidRPr="00DB0008">
        <w:rPr>
          <w:rFonts w:ascii="Calibri" w:eastAsia="Times New Roman" w:hAnsi="Calibri" w:cs="Calibri"/>
        </w:rPr>
        <w:t xml:space="preserve"> </w:t>
      </w:r>
      <w:r>
        <w:rPr>
          <w:rFonts w:ascii="Calibri" w:eastAsia="Times New Roman" w:hAnsi="Calibri" w:cs="Calibri"/>
        </w:rPr>
        <w:t>We anticipate that it will take a minute, resulting in a total of 1</w:t>
      </w:r>
      <w:r w:rsidDel="005F7258">
        <w:rPr>
          <w:rFonts w:ascii="Calibri" w:eastAsia="Times New Roman" w:hAnsi="Calibri" w:cs="Calibri"/>
        </w:rPr>
        <w:t xml:space="preserve"> </w:t>
      </w:r>
      <w:r>
        <w:rPr>
          <w:rFonts w:ascii="Calibri" w:eastAsia="Times New Roman" w:hAnsi="Calibri" w:cs="Calibri"/>
        </w:rPr>
        <w:t>hour for the non-response survey (60</w:t>
      </w:r>
      <w:r w:rsidDel="005F7258">
        <w:rPr>
          <w:rFonts w:ascii="Calibri" w:eastAsia="Times New Roman" w:hAnsi="Calibri" w:cs="Calibri"/>
        </w:rPr>
        <w:t xml:space="preserve"> </w:t>
      </w:r>
      <w:r>
        <w:rPr>
          <w:rFonts w:ascii="Calibri" w:eastAsia="Times New Roman" w:hAnsi="Calibri" w:cs="Calibri"/>
        </w:rPr>
        <w:t>x 1 minutes = 1 hour).</w:t>
      </w:r>
    </w:p>
    <w:p w14:paraId="6BA06DA2" w14:textId="77777777" w:rsidR="001200AA" w:rsidRDefault="001200AA" w:rsidP="007462AA">
      <w:pPr>
        <w:autoSpaceDE w:val="0"/>
        <w:autoSpaceDN w:val="0"/>
        <w:spacing w:after="0" w:line="360" w:lineRule="auto"/>
        <w:ind w:right="342"/>
        <w:rPr>
          <w:rFonts w:ascii="Calibri" w:eastAsia="Times New Roman" w:hAnsi="Calibri" w:cs="Calibri"/>
        </w:rPr>
      </w:pPr>
    </w:p>
    <w:p w14:paraId="40EE98F2" w14:textId="35A08F26" w:rsidR="00DB0008" w:rsidRPr="00DB0008" w:rsidRDefault="007B00B7" w:rsidP="007462AA">
      <w:pPr>
        <w:autoSpaceDE w:val="0"/>
        <w:autoSpaceDN w:val="0"/>
        <w:spacing w:after="0" w:line="360" w:lineRule="auto"/>
        <w:ind w:right="342"/>
        <w:rPr>
          <w:rFonts w:ascii="Calibri" w:eastAsia="Times New Roman" w:hAnsi="Calibri" w:cs="Calibri"/>
        </w:rPr>
      </w:pPr>
      <w:r>
        <w:rPr>
          <w:rFonts w:ascii="Calibri" w:eastAsia="Times New Roman" w:hAnsi="Calibri" w:cs="Calibri"/>
        </w:rPr>
        <w:t xml:space="preserve">The remaining </w:t>
      </w:r>
      <w:r w:rsidR="007B36FD">
        <w:rPr>
          <w:rFonts w:ascii="Calibri" w:eastAsia="Times New Roman" w:hAnsi="Calibri" w:cs="Calibri"/>
        </w:rPr>
        <w:t>240</w:t>
      </w:r>
      <w:r w:rsidR="004D4BE1">
        <w:rPr>
          <w:rFonts w:ascii="Calibri" w:eastAsia="Times New Roman" w:hAnsi="Calibri" w:cs="Calibri"/>
        </w:rPr>
        <w:t xml:space="preserve"> </w:t>
      </w:r>
      <w:r w:rsidR="00DB0008" w:rsidRPr="00DB0008">
        <w:rPr>
          <w:rFonts w:ascii="Calibri" w:eastAsia="Times New Roman" w:hAnsi="Calibri" w:cs="Calibri"/>
        </w:rPr>
        <w:t xml:space="preserve">visitors </w:t>
      </w:r>
      <w:r w:rsidR="000B108D">
        <w:rPr>
          <w:rFonts w:ascii="Calibri" w:eastAsia="Times New Roman" w:hAnsi="Calibri" w:cs="Calibri"/>
        </w:rPr>
        <w:t xml:space="preserve">completely </w:t>
      </w:r>
      <w:r w:rsidR="00DB0008" w:rsidRPr="00DB0008">
        <w:rPr>
          <w:rFonts w:ascii="Calibri" w:eastAsia="Times New Roman" w:hAnsi="Calibri" w:cs="Calibri"/>
        </w:rPr>
        <w:t>refusing to accept any part of the invitation to participate</w:t>
      </w:r>
      <w:r>
        <w:rPr>
          <w:rFonts w:ascii="Calibri" w:eastAsia="Times New Roman" w:hAnsi="Calibri" w:cs="Calibri"/>
        </w:rPr>
        <w:t xml:space="preserve"> </w:t>
      </w:r>
      <w:r w:rsidR="000B108D">
        <w:rPr>
          <w:rFonts w:ascii="Calibri" w:eastAsia="Times New Roman" w:hAnsi="Calibri" w:cs="Calibri"/>
        </w:rPr>
        <w:t xml:space="preserve">will </w:t>
      </w:r>
      <w:r w:rsidR="00A844AE">
        <w:rPr>
          <w:rFonts w:ascii="Calibri" w:eastAsia="Times New Roman" w:hAnsi="Calibri" w:cs="Calibri"/>
        </w:rPr>
        <w:t xml:space="preserve">not incur a respondent burden, </w:t>
      </w:r>
      <w:r w:rsidR="000D210E">
        <w:rPr>
          <w:rFonts w:ascii="Calibri" w:eastAsia="Times New Roman" w:hAnsi="Calibri" w:cs="Calibri"/>
        </w:rPr>
        <w:t xml:space="preserve">however, </w:t>
      </w:r>
      <w:r w:rsidR="00A844AE" w:rsidRPr="00DB0008">
        <w:rPr>
          <w:rFonts w:ascii="Calibri" w:eastAsia="Times New Roman" w:hAnsi="Calibri" w:cs="Calibri"/>
        </w:rPr>
        <w:t xml:space="preserve">for those individuals </w:t>
      </w:r>
      <w:r w:rsidR="00DB0008" w:rsidRPr="00DB0008">
        <w:rPr>
          <w:rFonts w:ascii="Calibri" w:eastAsia="Times New Roman" w:hAnsi="Calibri" w:cs="Calibri"/>
        </w:rPr>
        <w:t xml:space="preserve">we </w:t>
      </w:r>
      <w:r>
        <w:rPr>
          <w:rFonts w:ascii="Calibri" w:eastAsia="Times New Roman" w:hAnsi="Calibri" w:cs="Calibri"/>
        </w:rPr>
        <w:t xml:space="preserve">will </w:t>
      </w:r>
      <w:r w:rsidR="000B108D">
        <w:rPr>
          <w:rFonts w:ascii="Calibri" w:eastAsia="Times New Roman" w:hAnsi="Calibri" w:cs="Calibri"/>
        </w:rPr>
        <w:t xml:space="preserve">also </w:t>
      </w:r>
      <w:r>
        <w:rPr>
          <w:rFonts w:ascii="Calibri" w:eastAsia="Times New Roman" w:hAnsi="Calibri" w:cs="Calibri"/>
        </w:rPr>
        <w:t xml:space="preserve">attempt to </w:t>
      </w:r>
      <w:r w:rsidR="00DB0008" w:rsidRPr="00DB0008">
        <w:rPr>
          <w:rFonts w:ascii="Calibri" w:eastAsia="Times New Roman" w:hAnsi="Calibri" w:cs="Calibri"/>
        </w:rPr>
        <w:t>record their reason for refusal.</w:t>
      </w:r>
    </w:p>
    <w:p w14:paraId="1C6E4C64"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4E754EF3" w14:textId="39481D42" w:rsidR="00DB0008" w:rsidRDefault="00DB0008" w:rsidP="007462AA">
      <w:pPr>
        <w:tabs>
          <w:tab w:val="left" w:pos="6078"/>
        </w:tabs>
        <w:autoSpaceDE w:val="0"/>
        <w:autoSpaceDN w:val="0"/>
        <w:spacing w:after="0" w:line="360" w:lineRule="auto"/>
        <w:rPr>
          <w:rFonts w:ascii="Calibri" w:eastAsia="Times New Roman" w:hAnsi="Calibri" w:cs="Calibri"/>
        </w:rPr>
      </w:pPr>
    </w:p>
    <w:p w14:paraId="22ECB2AE" w14:textId="079AAC6A" w:rsidR="00257209" w:rsidRPr="00257209" w:rsidRDefault="00257209" w:rsidP="00257209">
      <w:pPr>
        <w:spacing w:line="360" w:lineRule="auto"/>
        <w:rPr>
          <w:rFonts w:cs="Calibri"/>
          <w:b/>
        </w:rPr>
      </w:pPr>
      <w:r>
        <w:rPr>
          <w:rFonts w:cs="Calibri"/>
          <w:b/>
        </w:rPr>
        <w:t xml:space="preserve">Table </w:t>
      </w:r>
      <w:r w:rsidR="001200AA">
        <w:rPr>
          <w:rFonts w:cs="Calibri"/>
          <w:b/>
        </w:rPr>
        <w:t>4</w:t>
      </w:r>
      <w:r>
        <w:rPr>
          <w:rFonts w:cs="Calibri"/>
          <w:b/>
        </w:rPr>
        <w:t xml:space="preserve">. </w:t>
      </w:r>
      <w:r w:rsidR="001977F9">
        <w:rPr>
          <w:rFonts w:cs="Calibri"/>
          <w:b/>
        </w:rPr>
        <w:t xml:space="preserve">Estimate Annual Respondent Burden </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EE594C" w:rsidRPr="003159A0" w14:paraId="7ED0343A" w14:textId="77777777" w:rsidTr="00EE594C">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35238706" w14:textId="77777777" w:rsidR="003159A0" w:rsidRPr="003159A0" w:rsidRDefault="003159A0" w:rsidP="003159A0">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2EFFCF24"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26BA6961"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586964C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5E4C55D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31865613"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9A0F47E"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3159A0" w:rsidRPr="003159A0" w14:paraId="6834C2B9" w14:textId="77777777" w:rsidTr="00EE594C">
        <w:trPr>
          <w:trHeight w:val="375"/>
        </w:trPr>
        <w:tc>
          <w:tcPr>
            <w:tcW w:w="2315" w:type="pct"/>
            <w:tcBorders>
              <w:top w:val="nil"/>
              <w:left w:val="nil"/>
              <w:bottom w:val="nil"/>
              <w:right w:val="nil"/>
            </w:tcBorders>
            <w:shd w:val="clear" w:color="auto" w:fill="FFFFFF"/>
            <w:tcMar>
              <w:top w:w="60" w:type="dxa"/>
              <w:left w:w="60" w:type="dxa"/>
              <w:bottom w:w="60" w:type="dxa"/>
              <w:right w:w="60" w:type="dxa"/>
            </w:tcMar>
            <w:vAlign w:val="bottom"/>
          </w:tcPr>
          <w:p w14:paraId="14708697" w14:textId="77777777" w:rsidR="003159A0" w:rsidRPr="003159A0" w:rsidRDefault="003159A0" w:rsidP="003159A0">
            <w:pPr>
              <w:spacing w:after="0" w:line="225" w:lineRule="atLeast"/>
              <w:rPr>
                <w:rFonts w:eastAsia="Times New Roman" w:cs="Arial"/>
                <w:b/>
              </w:rPr>
            </w:pPr>
          </w:p>
        </w:tc>
        <w:tc>
          <w:tcPr>
            <w:tcW w:w="879" w:type="pct"/>
            <w:tcBorders>
              <w:top w:val="nil"/>
              <w:left w:val="nil"/>
              <w:bottom w:val="nil"/>
              <w:right w:val="nil"/>
            </w:tcBorders>
            <w:shd w:val="clear" w:color="auto" w:fill="FFFFFF"/>
            <w:tcMar>
              <w:top w:w="60" w:type="dxa"/>
              <w:left w:w="60" w:type="dxa"/>
              <w:bottom w:w="60" w:type="dxa"/>
              <w:right w:w="60" w:type="dxa"/>
            </w:tcMar>
          </w:tcPr>
          <w:p w14:paraId="3BE80986" w14:textId="77777777" w:rsidR="003159A0" w:rsidRPr="003159A0" w:rsidRDefault="003159A0" w:rsidP="003159A0">
            <w:pPr>
              <w:spacing w:after="0" w:line="225" w:lineRule="atLeast"/>
              <w:jc w:val="center"/>
              <w:rPr>
                <w:rFonts w:eastAsia="Times New Roman" w:cs="Arial"/>
              </w:rPr>
            </w:pPr>
          </w:p>
        </w:tc>
        <w:tc>
          <w:tcPr>
            <w:tcW w:w="974" w:type="pct"/>
            <w:tcBorders>
              <w:top w:val="nil"/>
              <w:left w:val="nil"/>
              <w:bottom w:val="nil"/>
              <w:right w:val="nil"/>
            </w:tcBorders>
            <w:shd w:val="clear" w:color="auto" w:fill="FFFFFF"/>
          </w:tcPr>
          <w:p w14:paraId="4FC23C23" w14:textId="77777777" w:rsidR="003159A0" w:rsidRPr="003159A0" w:rsidRDefault="003159A0" w:rsidP="003159A0">
            <w:pPr>
              <w:spacing w:after="0" w:line="225" w:lineRule="atLeast"/>
              <w:jc w:val="center"/>
              <w:rPr>
                <w:rFonts w:eastAsia="Times New Roman" w:cs="Arial"/>
                <w:i/>
              </w:rPr>
            </w:pPr>
            <w:r w:rsidRPr="003159A0">
              <w:rPr>
                <w:rFonts w:eastAsia="Times New Roman" w:cs="Arial"/>
                <w:i/>
                <w:sz w:val="18"/>
              </w:rPr>
              <w:t>Contact time added to completion time</w:t>
            </w:r>
          </w:p>
        </w:tc>
        <w:tc>
          <w:tcPr>
            <w:tcW w:w="832" w:type="pct"/>
            <w:tcBorders>
              <w:top w:val="nil"/>
              <w:left w:val="nil"/>
              <w:bottom w:val="nil"/>
              <w:right w:val="nil"/>
            </w:tcBorders>
            <w:shd w:val="clear" w:color="auto" w:fill="FFFFFF"/>
            <w:tcMar>
              <w:top w:w="60" w:type="dxa"/>
              <w:left w:w="60" w:type="dxa"/>
              <w:bottom w:w="60" w:type="dxa"/>
              <w:right w:w="60" w:type="dxa"/>
            </w:tcMar>
          </w:tcPr>
          <w:p w14:paraId="6989D81D" w14:textId="77777777" w:rsidR="003159A0" w:rsidRPr="003159A0" w:rsidRDefault="003159A0" w:rsidP="003159A0">
            <w:pPr>
              <w:spacing w:after="0" w:line="225" w:lineRule="atLeast"/>
              <w:jc w:val="center"/>
              <w:rPr>
                <w:rFonts w:eastAsia="Times New Roman" w:cs="Arial"/>
              </w:rPr>
            </w:pPr>
          </w:p>
        </w:tc>
      </w:tr>
      <w:tr w:rsidR="003159A0" w:rsidRPr="003159A0" w14:paraId="1A4F207A" w14:textId="77777777" w:rsidTr="00EE594C">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4B1F2C84" w14:textId="77777777" w:rsidR="003159A0" w:rsidRPr="003159A0" w:rsidRDefault="00077083" w:rsidP="00DB0008">
            <w:pPr>
              <w:spacing w:after="0" w:line="225" w:lineRule="atLeast"/>
              <w:ind w:left="300"/>
              <w:rPr>
                <w:rFonts w:eastAsia="Times New Roman" w:cs="Arial"/>
              </w:rPr>
            </w:pPr>
            <w:hyperlink r:id="rId10" w:history="1">
              <w:r w:rsidR="00DB0008">
                <w:rPr>
                  <w:rFonts w:eastAsia="Times New Roman" w:cs="Arial"/>
                </w:rPr>
                <w:t>Completed</w:t>
              </w:r>
              <w:r w:rsidR="003159A0" w:rsidRPr="003159A0">
                <w:rPr>
                  <w:rFonts w:eastAsia="Times New Roman" w:cs="Arial"/>
                </w:rPr>
                <w:t xml:space="preserve">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5FBA0B8" w14:textId="00AC6C27" w:rsidR="003159A0" w:rsidRPr="003159A0" w:rsidRDefault="007B36FD" w:rsidP="003159A0">
            <w:pPr>
              <w:spacing w:after="0" w:line="225" w:lineRule="atLeast"/>
              <w:jc w:val="center"/>
              <w:rPr>
                <w:rFonts w:eastAsia="Times New Roman" w:cs="Arial"/>
              </w:rPr>
            </w:pPr>
            <w:r>
              <w:rPr>
                <w:rFonts w:eastAsia="Times New Roman" w:cs="Arial"/>
              </w:rPr>
              <w:t>300</w:t>
            </w:r>
          </w:p>
        </w:tc>
        <w:tc>
          <w:tcPr>
            <w:tcW w:w="974" w:type="pct"/>
            <w:tcBorders>
              <w:top w:val="nil"/>
              <w:left w:val="nil"/>
              <w:bottom w:val="nil"/>
              <w:right w:val="nil"/>
            </w:tcBorders>
            <w:shd w:val="clear" w:color="auto" w:fill="FFFFFF"/>
          </w:tcPr>
          <w:p w14:paraId="21516160" w14:textId="6E1BCB13" w:rsidR="003159A0" w:rsidRPr="003159A0" w:rsidRDefault="00551D7B" w:rsidP="001200AA">
            <w:pPr>
              <w:spacing w:after="0" w:line="225" w:lineRule="atLeast"/>
              <w:jc w:val="center"/>
              <w:rPr>
                <w:rFonts w:eastAsia="Times New Roman" w:cs="Arial"/>
              </w:rPr>
            </w:pPr>
            <w:r>
              <w:rPr>
                <w:rFonts w:eastAsia="Times New Roman" w:cs="Arial"/>
              </w:rPr>
              <w:t>1</w:t>
            </w:r>
            <w:r w:rsidR="001200AA">
              <w:rPr>
                <w:rFonts w:eastAsia="Times New Roman" w:cs="Arial"/>
              </w:rPr>
              <w:t>2</w:t>
            </w:r>
          </w:p>
        </w:tc>
        <w:tc>
          <w:tcPr>
            <w:tcW w:w="832" w:type="pct"/>
            <w:tcBorders>
              <w:top w:val="nil"/>
              <w:left w:val="nil"/>
              <w:bottom w:val="nil"/>
              <w:right w:val="nil"/>
            </w:tcBorders>
            <w:shd w:val="clear" w:color="auto" w:fill="FFFFFF"/>
            <w:tcMar>
              <w:top w:w="60" w:type="dxa"/>
              <w:left w:w="60" w:type="dxa"/>
              <w:bottom w:w="60" w:type="dxa"/>
              <w:right w:w="60" w:type="dxa"/>
            </w:tcMar>
          </w:tcPr>
          <w:p w14:paraId="4A1171FF" w14:textId="32EBEA60" w:rsidR="003159A0" w:rsidRPr="003159A0" w:rsidRDefault="007B36FD" w:rsidP="00551D7B">
            <w:pPr>
              <w:spacing w:after="0" w:line="225" w:lineRule="atLeast"/>
              <w:jc w:val="center"/>
              <w:rPr>
                <w:rFonts w:eastAsia="Times New Roman" w:cs="Arial"/>
              </w:rPr>
            </w:pPr>
            <w:r>
              <w:rPr>
                <w:rFonts w:eastAsia="Times New Roman" w:cs="Arial"/>
              </w:rPr>
              <w:t>55</w:t>
            </w:r>
          </w:p>
        </w:tc>
      </w:tr>
      <w:tr w:rsidR="003159A0" w:rsidRPr="003159A0" w14:paraId="25266236" w14:textId="77777777" w:rsidTr="00EE594C">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689D9DD1" w14:textId="77777777" w:rsidR="003159A0" w:rsidRPr="003159A0" w:rsidRDefault="00077083" w:rsidP="003159A0">
            <w:pPr>
              <w:spacing w:after="0" w:line="225" w:lineRule="atLeast"/>
              <w:ind w:left="300"/>
              <w:rPr>
                <w:rFonts w:eastAsia="Times New Roman" w:cs="Arial"/>
              </w:rPr>
            </w:pPr>
            <w:hyperlink r:id="rId11" w:history="1">
              <w:r w:rsidR="003159A0" w:rsidRPr="003159A0">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1BC4F4B" w14:textId="24A9C620" w:rsidR="003159A0" w:rsidRPr="003159A0" w:rsidRDefault="007B36FD" w:rsidP="003159A0">
            <w:pPr>
              <w:spacing w:after="0" w:line="225" w:lineRule="atLeast"/>
              <w:jc w:val="center"/>
              <w:rPr>
                <w:rFonts w:eastAsia="Times New Roman" w:cs="Arial"/>
              </w:rPr>
            </w:pPr>
            <w:r>
              <w:rPr>
                <w:rFonts w:eastAsia="Times New Roman" w:cs="Arial"/>
              </w:rPr>
              <w:t>60</w:t>
            </w:r>
          </w:p>
        </w:tc>
        <w:tc>
          <w:tcPr>
            <w:tcW w:w="974" w:type="pct"/>
            <w:tcBorders>
              <w:top w:val="nil"/>
              <w:left w:val="nil"/>
              <w:bottom w:val="nil"/>
              <w:right w:val="nil"/>
            </w:tcBorders>
            <w:shd w:val="clear" w:color="auto" w:fill="FFFFFF"/>
          </w:tcPr>
          <w:p w14:paraId="303AA718" w14:textId="153A9FEB" w:rsidR="003159A0" w:rsidRPr="003159A0" w:rsidRDefault="0016441B" w:rsidP="003159A0">
            <w:pPr>
              <w:spacing w:after="0" w:line="225" w:lineRule="atLeast"/>
              <w:jc w:val="center"/>
              <w:rPr>
                <w:rFonts w:eastAsia="Times New Roman" w:cs="Arial"/>
              </w:rPr>
            </w:pPr>
            <w:r>
              <w:rPr>
                <w:rFonts w:eastAsia="Times New Roman" w:cs="Arial"/>
              </w:rPr>
              <w:t>1</w:t>
            </w:r>
          </w:p>
        </w:tc>
        <w:tc>
          <w:tcPr>
            <w:tcW w:w="832" w:type="pct"/>
            <w:tcBorders>
              <w:top w:val="nil"/>
              <w:left w:val="nil"/>
              <w:bottom w:val="nil"/>
              <w:right w:val="nil"/>
            </w:tcBorders>
            <w:shd w:val="clear" w:color="auto" w:fill="FFFFFF"/>
            <w:tcMar>
              <w:top w:w="60" w:type="dxa"/>
              <w:left w:w="60" w:type="dxa"/>
              <w:bottom w:w="60" w:type="dxa"/>
              <w:right w:w="60" w:type="dxa"/>
            </w:tcMar>
          </w:tcPr>
          <w:p w14:paraId="55291C10" w14:textId="73B0D87E" w:rsidR="003159A0" w:rsidRPr="003159A0" w:rsidRDefault="0016441B" w:rsidP="003159A0">
            <w:pPr>
              <w:spacing w:after="0" w:line="225" w:lineRule="atLeast"/>
              <w:jc w:val="center"/>
              <w:rPr>
                <w:rFonts w:eastAsia="Times New Roman" w:cs="Arial"/>
              </w:rPr>
            </w:pPr>
            <w:r>
              <w:rPr>
                <w:rFonts w:eastAsia="Times New Roman" w:cs="Arial"/>
              </w:rPr>
              <w:t>1</w:t>
            </w:r>
          </w:p>
        </w:tc>
      </w:tr>
      <w:tr w:rsidR="003159A0" w:rsidRPr="003159A0" w14:paraId="69295466" w14:textId="77777777" w:rsidTr="00EE594C">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4C9287A2" w14:textId="118EE6C4" w:rsidR="003159A0" w:rsidRPr="003159A0" w:rsidRDefault="007462AA" w:rsidP="00893D30">
            <w:pPr>
              <w:spacing w:after="0" w:line="225" w:lineRule="atLeast"/>
              <w:ind w:left="300"/>
              <w:jc w:val="right"/>
              <w:rPr>
                <w:rFonts w:eastAsia="Times New Roman" w:cs="Arial"/>
              </w:rPr>
            </w:pPr>
            <w:r w:rsidRPr="003159A0">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2C6A3FC6" w14:textId="63C7A6E5" w:rsidR="003159A0" w:rsidRPr="003159A0" w:rsidRDefault="007B36FD" w:rsidP="00602FBC">
            <w:pPr>
              <w:spacing w:after="0" w:line="225" w:lineRule="atLeast"/>
              <w:jc w:val="center"/>
              <w:rPr>
                <w:rFonts w:eastAsia="Times New Roman" w:cs="Arial"/>
                <w:b/>
              </w:rPr>
            </w:pPr>
            <w:r>
              <w:rPr>
                <w:rFonts w:eastAsia="Times New Roman" w:cs="Arial"/>
                <w:b/>
              </w:rPr>
              <w:t>360</w:t>
            </w:r>
          </w:p>
        </w:tc>
        <w:tc>
          <w:tcPr>
            <w:tcW w:w="974" w:type="pct"/>
            <w:tcBorders>
              <w:top w:val="nil"/>
              <w:left w:val="nil"/>
              <w:bottom w:val="single" w:sz="4" w:space="0" w:color="auto"/>
              <w:right w:val="nil"/>
            </w:tcBorders>
            <w:shd w:val="clear" w:color="auto" w:fill="FFFFFF"/>
          </w:tcPr>
          <w:p w14:paraId="031D5451" w14:textId="77777777" w:rsidR="003159A0" w:rsidRPr="003159A0" w:rsidRDefault="003159A0" w:rsidP="003159A0">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1738628C" w14:textId="37CDC638" w:rsidR="003159A0" w:rsidRPr="003159A0" w:rsidRDefault="007B36FD" w:rsidP="003159A0">
            <w:pPr>
              <w:spacing w:after="0" w:line="225" w:lineRule="atLeast"/>
              <w:jc w:val="center"/>
              <w:rPr>
                <w:rFonts w:eastAsia="Times New Roman" w:cs="Arial"/>
                <w:b/>
              </w:rPr>
            </w:pPr>
            <w:r>
              <w:rPr>
                <w:rFonts w:eastAsia="Times New Roman" w:cs="Arial"/>
                <w:b/>
              </w:rPr>
              <w:t>56</w:t>
            </w:r>
          </w:p>
        </w:tc>
      </w:tr>
    </w:tbl>
    <w:p w14:paraId="63F9F03C" w14:textId="5F413D48" w:rsidR="00305AF5" w:rsidRDefault="00305AF5">
      <w:pPr>
        <w:rPr>
          <w:rFonts w:cs="Arial"/>
        </w:rPr>
      </w:pPr>
    </w:p>
    <w:p w14:paraId="658AE717" w14:textId="77777777" w:rsidR="0019450C" w:rsidRPr="000D13B3" w:rsidRDefault="00AF7270"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36E66849" w14:textId="2ABD6825" w:rsidR="00B84FEA" w:rsidRDefault="007462AA" w:rsidP="00A84F03">
      <w:pPr>
        <w:autoSpaceDE w:val="0"/>
        <w:autoSpaceDN w:val="0"/>
        <w:spacing w:after="0" w:line="360" w:lineRule="auto"/>
        <w:rPr>
          <w:rFonts w:cs="Arial"/>
          <w:b/>
          <w:sz w:val="20"/>
          <w:szCs w:val="20"/>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1E2054D3" w14:textId="66BEE4E2" w:rsidR="00551D7B" w:rsidRDefault="00551D7B">
      <w:pPr>
        <w:rPr>
          <w:rFonts w:cs="Arial"/>
          <w:b/>
          <w:sz w:val="20"/>
          <w:szCs w:val="20"/>
        </w:rPr>
      </w:pPr>
    </w:p>
    <w:p w14:paraId="5F8DE59C" w14:textId="77777777" w:rsidR="0016441B" w:rsidRDefault="0016441B">
      <w:pPr>
        <w:rPr>
          <w:rFonts w:cs="Arial"/>
          <w:b/>
          <w:sz w:val="20"/>
          <w:szCs w:val="20"/>
        </w:rPr>
      </w:pPr>
      <w:r>
        <w:rPr>
          <w:rFonts w:cs="Arial"/>
          <w:b/>
          <w:sz w:val="20"/>
          <w:szCs w:val="20"/>
        </w:rPr>
        <w:br w:type="page"/>
      </w:r>
    </w:p>
    <w:p w14:paraId="739FD8BA" w14:textId="1F9CDB18"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NOTICES</w:t>
      </w:r>
    </w:p>
    <w:p w14:paraId="564A5E1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E078DCF"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Privacy Act Statement</w:t>
      </w:r>
    </w:p>
    <w:p w14:paraId="02D84406"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DB65D8A" w14:textId="77777777" w:rsidR="005F0CAA" w:rsidRPr="007B00B7" w:rsidRDefault="005F0CAA" w:rsidP="005F0CAA">
      <w:pPr>
        <w:pStyle w:val="Footer"/>
        <w:jc w:val="both"/>
        <w:rPr>
          <w:rFonts w:cs="Arial"/>
          <w:sz w:val="20"/>
          <w:szCs w:val="20"/>
        </w:rPr>
      </w:pPr>
      <w:r w:rsidRPr="007B00B7">
        <w:rPr>
          <w:rFonts w:cs="Arial"/>
          <w:b/>
          <w:sz w:val="20"/>
          <w:szCs w:val="20"/>
        </w:rPr>
        <w:t>General:</w:t>
      </w:r>
      <w:r w:rsidRPr="007B00B7">
        <w:rPr>
          <w:rFonts w:cs="Arial"/>
          <w:sz w:val="20"/>
          <w:szCs w:val="20"/>
        </w:rPr>
        <w:t xml:space="preserve">  This information is provided pursuant to Public Law 93-579 (Privacy Act of 1974), December 21, 1984, for individuals completing this form.</w:t>
      </w:r>
    </w:p>
    <w:p w14:paraId="182F5C4B" w14:textId="77777777" w:rsidR="005F0CAA" w:rsidRPr="007B00B7" w:rsidRDefault="005F0CAA" w:rsidP="005F0CAA">
      <w:pPr>
        <w:pStyle w:val="Footer"/>
        <w:jc w:val="both"/>
        <w:rPr>
          <w:rFonts w:cs="Arial"/>
          <w:sz w:val="20"/>
          <w:szCs w:val="20"/>
        </w:rPr>
      </w:pPr>
    </w:p>
    <w:p w14:paraId="6BF4559A" w14:textId="77777777" w:rsidR="005F0CAA" w:rsidRPr="007B00B7" w:rsidRDefault="005F0CAA" w:rsidP="00002E22">
      <w:pPr>
        <w:pStyle w:val="Footer"/>
        <w:jc w:val="both"/>
        <w:outlineLvl w:val="0"/>
        <w:rPr>
          <w:rFonts w:cs="Arial"/>
          <w:sz w:val="20"/>
          <w:szCs w:val="20"/>
        </w:rPr>
      </w:pPr>
      <w:r w:rsidRPr="007B00B7">
        <w:rPr>
          <w:rFonts w:cs="Arial"/>
          <w:b/>
          <w:sz w:val="20"/>
          <w:szCs w:val="20"/>
        </w:rPr>
        <w:t>Authority:</w:t>
      </w:r>
      <w:r w:rsidRPr="007B00B7">
        <w:rPr>
          <w:rFonts w:cs="Arial"/>
          <w:sz w:val="20"/>
          <w:szCs w:val="20"/>
        </w:rPr>
        <w:t xml:space="preserve">  </w:t>
      </w:r>
      <w:r w:rsidR="00DF757A" w:rsidRPr="007B00B7">
        <w:rPr>
          <w:rFonts w:cs="Arial"/>
          <w:sz w:val="20"/>
          <w:szCs w:val="20"/>
        </w:rPr>
        <w:t>National Park Service Research mandate (54 USC 100702)</w:t>
      </w:r>
    </w:p>
    <w:p w14:paraId="1784E32B" w14:textId="77777777" w:rsidR="005F0CAA" w:rsidRPr="007B00B7" w:rsidRDefault="005F0CAA" w:rsidP="005F0CAA">
      <w:pPr>
        <w:pStyle w:val="Footer"/>
        <w:jc w:val="both"/>
        <w:rPr>
          <w:rFonts w:cs="Arial"/>
          <w:sz w:val="20"/>
          <w:szCs w:val="20"/>
        </w:rPr>
      </w:pPr>
    </w:p>
    <w:p w14:paraId="600BA397" w14:textId="77777777" w:rsidR="005F0CAA" w:rsidRPr="007B00B7" w:rsidRDefault="005F0CAA" w:rsidP="005F0CAA">
      <w:pPr>
        <w:pStyle w:val="Footer"/>
        <w:jc w:val="both"/>
        <w:rPr>
          <w:rFonts w:cs="Arial"/>
          <w:sz w:val="20"/>
          <w:szCs w:val="20"/>
        </w:rPr>
      </w:pPr>
      <w:r w:rsidRPr="007B00B7">
        <w:rPr>
          <w:rFonts w:cs="Arial"/>
          <w:b/>
          <w:sz w:val="20"/>
          <w:szCs w:val="20"/>
        </w:rPr>
        <w:t>Purpose and Uses:</w:t>
      </w:r>
      <w:r w:rsidRPr="007B00B7">
        <w:rPr>
          <w:rFonts w:cs="Arial"/>
          <w:sz w:val="20"/>
          <w:szCs w:val="20"/>
        </w:rPr>
        <w:t xml:space="preserve"> </w:t>
      </w:r>
      <w:r w:rsidR="00DF757A" w:rsidRPr="007B00B7">
        <w:rPr>
          <w:rFonts w:eastAsia="Times New Roman" w:cs="Times New Roman"/>
          <w:sz w:val="20"/>
          <w:szCs w:val="20"/>
        </w:rPr>
        <w:t xml:space="preserve">This information will be used by The NPS Information Collections Coordinator to </w:t>
      </w:r>
      <w:r w:rsidR="00DF757A" w:rsidRPr="007B00B7">
        <w:rPr>
          <w:rFonts w:cs="Helvetica"/>
          <w:sz w:val="20"/>
          <w:szCs w:val="20"/>
        </w:rPr>
        <w:t>ensure appropriate documentation of information collections conducted in areas managed by or that are sponsored by the National Park Service</w:t>
      </w:r>
      <w:r w:rsidR="00DF757A" w:rsidRPr="007B00B7">
        <w:rPr>
          <w:rFonts w:cs="Arial"/>
          <w:sz w:val="20"/>
          <w:szCs w:val="20"/>
        </w:rPr>
        <w:t xml:space="preserve">. </w:t>
      </w:r>
      <w:r w:rsidRPr="007B00B7">
        <w:rPr>
          <w:rFonts w:cs="Arial"/>
          <w:sz w:val="20"/>
          <w:szCs w:val="20"/>
        </w:rPr>
        <w:t xml:space="preserve"> </w:t>
      </w:r>
    </w:p>
    <w:p w14:paraId="398FAFD2" w14:textId="77777777" w:rsidR="005F0CAA" w:rsidRPr="007B00B7" w:rsidRDefault="005F0CAA" w:rsidP="005F0CAA">
      <w:pPr>
        <w:pStyle w:val="Footer"/>
        <w:jc w:val="both"/>
        <w:rPr>
          <w:rFonts w:cs="Arial"/>
          <w:sz w:val="20"/>
          <w:szCs w:val="20"/>
        </w:rPr>
      </w:pPr>
    </w:p>
    <w:p w14:paraId="5858EE91" w14:textId="77777777" w:rsidR="00DD4CE9" w:rsidRPr="007B00B7" w:rsidRDefault="005F0CAA" w:rsidP="005F0CAA">
      <w:pPr>
        <w:pStyle w:val="Footer"/>
        <w:jc w:val="both"/>
        <w:rPr>
          <w:rFonts w:cs="Arial"/>
          <w:sz w:val="20"/>
          <w:szCs w:val="20"/>
        </w:rPr>
      </w:pPr>
      <w:r w:rsidRPr="007B00B7">
        <w:rPr>
          <w:rFonts w:cs="Arial"/>
          <w:b/>
          <w:sz w:val="20"/>
          <w:szCs w:val="20"/>
        </w:rPr>
        <w:t>Effects of Nondisclosure:</w:t>
      </w:r>
      <w:r w:rsidRPr="007B00B7">
        <w:rPr>
          <w:rFonts w:cs="Arial"/>
          <w:sz w:val="20"/>
          <w:szCs w:val="20"/>
        </w:rPr>
        <w:t xml:space="preserve">  </w:t>
      </w:r>
      <w:r w:rsidR="00DF757A" w:rsidRPr="007B00B7">
        <w:rPr>
          <w:rFonts w:cs="Arial"/>
          <w:sz w:val="20"/>
          <w:szCs w:val="20"/>
        </w:rPr>
        <w:t>Providing information is mandatory to submit Information Collection Requests to Programmatic Review Process.</w:t>
      </w:r>
    </w:p>
    <w:p w14:paraId="66C5245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10EF02"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8ADF6CC"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Paperwork Reduction Act Statement</w:t>
      </w:r>
    </w:p>
    <w:p w14:paraId="14E1A623"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AF3EC5"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We are collecting this information subject to the Paperwork Reduction Act (44 U.S.C. 3501) and </w:t>
      </w:r>
      <w:r w:rsidR="00D60F86" w:rsidRPr="007B00B7">
        <w:rPr>
          <w:rFonts w:cs="Arial"/>
          <w:sz w:val="20"/>
          <w:szCs w:val="20"/>
        </w:rPr>
        <w:t>is authorized by the National Park Service Research mandate (</w:t>
      </w:r>
      <w:r w:rsidR="00D60F86" w:rsidRPr="007B00B7">
        <w:rPr>
          <w:rFonts w:cs="Arial"/>
          <w:color w:val="222222"/>
          <w:sz w:val="20"/>
          <w:szCs w:val="20"/>
          <w:shd w:val="clear" w:color="auto" w:fill="FFFFFF"/>
        </w:rPr>
        <w:t>54 USC 100702)</w:t>
      </w:r>
      <w:r w:rsidR="00D60F86" w:rsidRPr="007B00B7">
        <w:rPr>
          <w:rFonts w:cs="Arial"/>
          <w:sz w:val="20"/>
          <w:szCs w:val="20"/>
        </w:rPr>
        <w:t>.</w:t>
      </w:r>
      <w:r w:rsidRPr="007B00B7">
        <w:rPr>
          <w:rFonts w:cs="Arial"/>
          <w:sz w:val="20"/>
          <w:szCs w:val="20"/>
        </w:rPr>
        <w:t xml:space="preserve"> </w:t>
      </w:r>
      <w:r w:rsidR="00212E14" w:rsidRPr="007B00B7">
        <w:rPr>
          <w:rFonts w:eastAsia="Times New Roman" w:cs="Times New Roman"/>
          <w:sz w:val="20"/>
          <w:szCs w:val="20"/>
        </w:rPr>
        <w:t xml:space="preserve">This information will be used by The NPS Information Collections Coordinator to </w:t>
      </w:r>
      <w:r w:rsidR="00D60F86" w:rsidRPr="007B00B7">
        <w:rPr>
          <w:rFonts w:cs="Helvetica"/>
          <w:sz w:val="20"/>
          <w:szCs w:val="20"/>
        </w:rPr>
        <w:t xml:space="preserve">ensure appropriate documentation of information collections conducted in areas managed by </w:t>
      </w:r>
      <w:r w:rsidR="00212E14" w:rsidRPr="007B00B7">
        <w:rPr>
          <w:rFonts w:cs="Helvetica"/>
          <w:sz w:val="20"/>
          <w:szCs w:val="20"/>
        </w:rPr>
        <w:t xml:space="preserve">or that are sponsored by </w:t>
      </w:r>
      <w:r w:rsidR="00D60F86" w:rsidRPr="007B00B7">
        <w:rPr>
          <w:rFonts w:cs="Helvetica"/>
          <w:sz w:val="20"/>
          <w:szCs w:val="20"/>
        </w:rPr>
        <w:t>the National Park Service</w:t>
      </w:r>
      <w:r w:rsidRPr="007B00B7">
        <w:rPr>
          <w:rFonts w:cs="Arial"/>
          <w:sz w:val="20"/>
          <w:szCs w:val="20"/>
        </w:rPr>
        <w:t xml:space="preserve">.  All parts of the form must be completed in order for your request to be considered.  We may not conduct or </w:t>
      </w:r>
      <w:r w:rsidR="00D60F86" w:rsidRPr="007B00B7">
        <w:rPr>
          <w:rFonts w:cs="Arial"/>
          <w:sz w:val="20"/>
          <w:szCs w:val="20"/>
        </w:rPr>
        <w:t>sponsor</w:t>
      </w:r>
      <w:r w:rsidRPr="007B00B7">
        <w:rPr>
          <w:rFonts w:cs="Arial"/>
          <w:sz w:val="20"/>
          <w:szCs w:val="20"/>
        </w:rPr>
        <w:t xml:space="preserve"> and you are not required to respond to</w:t>
      </w:r>
      <w:r w:rsidR="00F349BC" w:rsidRPr="007B00B7">
        <w:rPr>
          <w:rFonts w:cs="Arial"/>
          <w:sz w:val="20"/>
          <w:szCs w:val="20"/>
        </w:rPr>
        <w:t>,</w:t>
      </w:r>
      <w:r w:rsidRPr="007B00B7">
        <w:rPr>
          <w:rFonts w:cs="Arial"/>
          <w:sz w:val="20"/>
          <w:szCs w:val="20"/>
        </w:rPr>
        <w:t xml:space="preserve"> this or any other Federal agency-sponsored information collection unless it displays a currently valid OMB control number.  OMB has reviewed and approved </w:t>
      </w:r>
      <w:r w:rsidR="00D60F86" w:rsidRPr="007B00B7">
        <w:rPr>
          <w:rFonts w:cs="Arial"/>
          <w:sz w:val="20"/>
          <w:szCs w:val="20"/>
        </w:rPr>
        <w:t>The National Park Service Programmatic Review Process</w:t>
      </w:r>
      <w:r w:rsidRPr="007B00B7">
        <w:rPr>
          <w:rFonts w:cs="Arial"/>
          <w:sz w:val="20"/>
          <w:szCs w:val="20"/>
        </w:rPr>
        <w:t xml:space="preserve"> and assigned OMB Control Number </w:t>
      </w:r>
      <w:r w:rsidR="00D60F86" w:rsidRPr="007B00B7">
        <w:rPr>
          <w:rFonts w:cs="Arial"/>
          <w:sz w:val="20"/>
          <w:szCs w:val="20"/>
        </w:rPr>
        <w:t>1024-022</w:t>
      </w:r>
      <w:r w:rsidRPr="007B00B7">
        <w:rPr>
          <w:rFonts w:cs="Arial"/>
          <w:sz w:val="20"/>
          <w:szCs w:val="20"/>
        </w:rPr>
        <w:t xml:space="preserve">4.  </w:t>
      </w:r>
    </w:p>
    <w:p w14:paraId="7107CBED"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327446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78D0DB"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b/>
          <w:sz w:val="20"/>
          <w:szCs w:val="20"/>
        </w:rPr>
      </w:pPr>
      <w:r w:rsidRPr="007B00B7">
        <w:rPr>
          <w:rFonts w:cs="Arial"/>
          <w:b/>
          <w:sz w:val="20"/>
          <w:szCs w:val="20"/>
        </w:rPr>
        <w:t>Estimated Burden Statement</w:t>
      </w:r>
    </w:p>
    <w:p w14:paraId="49F1316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45023AED" w14:textId="3237B523"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Public Reporting burden for this form is estimated to average </w:t>
      </w:r>
      <w:r w:rsidR="00970F2F" w:rsidRPr="007B00B7">
        <w:rPr>
          <w:rFonts w:cs="Arial"/>
          <w:sz w:val="20"/>
          <w:szCs w:val="20"/>
        </w:rPr>
        <w:t>60</w:t>
      </w:r>
      <w:r w:rsidRPr="007B00B7">
        <w:rPr>
          <w:rFonts w:cs="Arial"/>
          <w:sz w:val="20"/>
          <w:szCs w:val="20"/>
        </w:rPr>
        <w:t xml:space="preserve"> minutes per</w:t>
      </w:r>
      <w:r w:rsidR="00D60F86" w:rsidRPr="007B00B7">
        <w:rPr>
          <w:rFonts w:cs="Arial"/>
          <w:sz w:val="20"/>
          <w:szCs w:val="20"/>
        </w:rPr>
        <w:t xml:space="preserve"> </w:t>
      </w:r>
      <w:r w:rsidR="00893D30">
        <w:rPr>
          <w:rFonts w:cs="Arial"/>
          <w:sz w:val="20"/>
          <w:szCs w:val="20"/>
        </w:rPr>
        <w:t>request</w:t>
      </w:r>
      <w:r w:rsidRPr="007B00B7">
        <w:rPr>
          <w:rFonts w:cs="Arial"/>
          <w:sz w:val="20"/>
          <w:szCs w:val="20"/>
        </w:rPr>
        <w:t xml:space="preserve">, including the time it takes for reviewing instructions, gathering </w:t>
      </w:r>
      <w:r w:rsidR="00D60F86" w:rsidRPr="007B00B7">
        <w:rPr>
          <w:rFonts w:cs="Arial"/>
          <w:sz w:val="20"/>
          <w:szCs w:val="20"/>
        </w:rPr>
        <w:t xml:space="preserve">information and </w:t>
      </w:r>
      <w:r w:rsidRPr="007B00B7">
        <w:rPr>
          <w:rFonts w:cs="Arial"/>
          <w:sz w:val="20"/>
          <w:szCs w:val="20"/>
        </w:rPr>
        <w:t xml:space="preserve">completing and reviewing the form.  </w:t>
      </w:r>
      <w:r w:rsidR="00D60F86" w:rsidRPr="007B00B7">
        <w:rPr>
          <w:rFonts w:cs="Arial"/>
          <w:sz w:val="20"/>
          <w:szCs w:val="20"/>
        </w:rPr>
        <w:t xml:space="preserve">This time does not include the editorial time required to finalize the submission. </w:t>
      </w:r>
      <w:r w:rsidRPr="007B00B7">
        <w:rPr>
          <w:rFonts w:cs="Arial"/>
          <w:sz w:val="20"/>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A9599A">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6C995" w14:textId="77777777" w:rsidR="00CD12C1" w:rsidRDefault="00CD12C1" w:rsidP="005749F3">
      <w:pPr>
        <w:spacing w:after="0" w:line="240" w:lineRule="auto"/>
      </w:pPr>
      <w:r>
        <w:separator/>
      </w:r>
    </w:p>
  </w:endnote>
  <w:endnote w:type="continuationSeparator" w:id="0">
    <w:p w14:paraId="2DCC3855" w14:textId="77777777" w:rsidR="00CD12C1" w:rsidRDefault="00CD12C1"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7AF08E8C" w:rsidR="006176A5" w:rsidRPr="00AA2AA1" w:rsidRDefault="006176A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077083">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077083">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73593864" w:rsidR="006176A5" w:rsidRPr="00F60E00" w:rsidRDefault="006176A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077083">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077083">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FE457EF" w14:textId="77777777" w:rsidR="006176A5" w:rsidRPr="00DA5C9A" w:rsidRDefault="006176A5"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8B198" w14:textId="77777777" w:rsidR="00CD12C1" w:rsidRDefault="00CD12C1" w:rsidP="005749F3">
      <w:pPr>
        <w:spacing w:after="0" w:line="240" w:lineRule="auto"/>
      </w:pPr>
      <w:r>
        <w:separator/>
      </w:r>
    </w:p>
  </w:footnote>
  <w:footnote w:type="continuationSeparator" w:id="0">
    <w:p w14:paraId="2E21248D" w14:textId="77777777" w:rsidR="00CD12C1" w:rsidRDefault="00CD12C1"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6176A5" w:rsidRDefault="006176A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6176A5" w:rsidRPr="009E5218" w:rsidRDefault="006176A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6176A5" w:rsidRPr="00AA2AA1" w:rsidRDefault="006176A5"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6176A5" w:rsidRDefault="006176A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6176A5" w:rsidRPr="009E5218" w:rsidRDefault="006176A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B0BC2A" w14:textId="77777777" w:rsidR="006176A5" w:rsidRDefault="006176A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6176A5" w:rsidRDefault="006176A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6176A5" w:rsidRDefault="006176A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D3"/>
    <w:multiLevelType w:val="hybridMultilevel"/>
    <w:tmpl w:val="50903F0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2C6D1181"/>
    <w:multiLevelType w:val="hybridMultilevel"/>
    <w:tmpl w:val="7B503862"/>
    <w:lvl w:ilvl="0" w:tplc="77AA2274">
      <w:start w:val="1"/>
      <w:numFmt w:val="lowerLetter"/>
      <w:lvlText w:val="%1)"/>
      <w:lvlJc w:val="left"/>
      <w:pPr>
        <w:ind w:left="117" w:hanging="247"/>
      </w:pPr>
      <w:rPr>
        <w:rFonts w:ascii="Times New Roman" w:eastAsia="Times New Roman" w:hAnsi="Times New Roman" w:cs="Times New Roman" w:hint="default"/>
        <w:spacing w:val="-1"/>
        <w:w w:val="100"/>
        <w:sz w:val="24"/>
        <w:szCs w:val="24"/>
      </w:rPr>
    </w:lvl>
    <w:lvl w:ilvl="1" w:tplc="0B68D3A2">
      <w:start w:val="1"/>
      <w:numFmt w:val="decimal"/>
      <w:lvlText w:val="%2."/>
      <w:lvlJc w:val="left"/>
      <w:pPr>
        <w:ind w:left="837" w:hanging="360"/>
      </w:pPr>
      <w:rPr>
        <w:rFonts w:ascii="Times New Roman" w:eastAsia="Times New Roman" w:hAnsi="Times New Roman" w:cs="Times New Roman" w:hint="default"/>
        <w:spacing w:val="-1"/>
        <w:w w:val="100"/>
        <w:sz w:val="24"/>
        <w:szCs w:val="24"/>
      </w:rPr>
    </w:lvl>
    <w:lvl w:ilvl="2" w:tplc="65EEDF56">
      <w:numFmt w:val="bullet"/>
      <w:lvlText w:val="•"/>
      <w:lvlJc w:val="left"/>
      <w:pPr>
        <w:ind w:left="1808" w:hanging="360"/>
      </w:pPr>
      <w:rPr>
        <w:rFonts w:hint="default"/>
      </w:rPr>
    </w:lvl>
    <w:lvl w:ilvl="3" w:tplc="8C2E220E">
      <w:numFmt w:val="bullet"/>
      <w:lvlText w:val="•"/>
      <w:lvlJc w:val="left"/>
      <w:pPr>
        <w:ind w:left="2777" w:hanging="360"/>
      </w:pPr>
      <w:rPr>
        <w:rFonts w:hint="default"/>
      </w:rPr>
    </w:lvl>
    <w:lvl w:ilvl="4" w:tplc="C7440284">
      <w:numFmt w:val="bullet"/>
      <w:lvlText w:val="•"/>
      <w:lvlJc w:val="left"/>
      <w:pPr>
        <w:ind w:left="3746" w:hanging="360"/>
      </w:pPr>
      <w:rPr>
        <w:rFonts w:hint="default"/>
      </w:rPr>
    </w:lvl>
    <w:lvl w:ilvl="5" w:tplc="F88221F4">
      <w:numFmt w:val="bullet"/>
      <w:lvlText w:val="•"/>
      <w:lvlJc w:val="left"/>
      <w:pPr>
        <w:ind w:left="4715" w:hanging="360"/>
      </w:pPr>
      <w:rPr>
        <w:rFonts w:hint="default"/>
      </w:rPr>
    </w:lvl>
    <w:lvl w:ilvl="6" w:tplc="12FA451C">
      <w:numFmt w:val="bullet"/>
      <w:lvlText w:val="•"/>
      <w:lvlJc w:val="left"/>
      <w:pPr>
        <w:ind w:left="5684" w:hanging="360"/>
      </w:pPr>
      <w:rPr>
        <w:rFonts w:hint="default"/>
      </w:rPr>
    </w:lvl>
    <w:lvl w:ilvl="7" w:tplc="9F90EAEC">
      <w:numFmt w:val="bullet"/>
      <w:lvlText w:val="•"/>
      <w:lvlJc w:val="left"/>
      <w:pPr>
        <w:ind w:left="6653" w:hanging="360"/>
      </w:pPr>
      <w:rPr>
        <w:rFonts w:hint="default"/>
      </w:rPr>
    </w:lvl>
    <w:lvl w:ilvl="8" w:tplc="01B84290">
      <w:numFmt w:val="bullet"/>
      <w:lvlText w:val="•"/>
      <w:lvlJc w:val="left"/>
      <w:pPr>
        <w:ind w:left="7622" w:hanging="360"/>
      </w:pPr>
      <w:rPr>
        <w:rFonts w:hint="default"/>
      </w:rPr>
    </w:lvl>
  </w:abstractNum>
  <w:abstractNum w:abstractNumId="5">
    <w:nsid w:val="2DCF100B"/>
    <w:multiLevelType w:val="hybridMultilevel"/>
    <w:tmpl w:val="2F4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00B1F"/>
    <w:multiLevelType w:val="hybridMultilevel"/>
    <w:tmpl w:val="D16A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E6603"/>
    <w:multiLevelType w:val="multilevel"/>
    <w:tmpl w:val="575E0DFE"/>
    <w:lvl w:ilvl="0">
      <w:start w:val="4"/>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887358"/>
    <w:multiLevelType w:val="hybridMultilevel"/>
    <w:tmpl w:val="575E0DFE"/>
    <w:lvl w:ilvl="0" w:tplc="41F4BE3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9D2600"/>
    <w:multiLevelType w:val="hybridMultilevel"/>
    <w:tmpl w:val="DCEE27CA"/>
    <w:lvl w:ilvl="0" w:tplc="2A6249A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6"/>
  </w:num>
  <w:num w:numId="4">
    <w:abstractNumId w:val="15"/>
  </w:num>
  <w:num w:numId="5">
    <w:abstractNumId w:val="2"/>
  </w:num>
  <w:num w:numId="6">
    <w:abstractNumId w:val="13"/>
  </w:num>
  <w:num w:numId="7">
    <w:abstractNumId w:val="1"/>
  </w:num>
  <w:num w:numId="8">
    <w:abstractNumId w:val="3"/>
  </w:num>
  <w:num w:numId="9">
    <w:abstractNumId w:val="14"/>
  </w:num>
  <w:num w:numId="10">
    <w:abstractNumId w:val="20"/>
  </w:num>
  <w:num w:numId="11">
    <w:abstractNumId w:val="11"/>
  </w:num>
  <w:num w:numId="12">
    <w:abstractNumId w:val="10"/>
  </w:num>
  <w:num w:numId="13">
    <w:abstractNumId w:val="9"/>
  </w:num>
  <w:num w:numId="14">
    <w:abstractNumId w:val="19"/>
  </w:num>
  <w:num w:numId="15">
    <w:abstractNumId w:val="4"/>
  </w:num>
  <w:num w:numId="16">
    <w:abstractNumId w:val="5"/>
  </w:num>
  <w:num w:numId="17">
    <w:abstractNumId w:val="8"/>
  </w:num>
  <w:num w:numId="18">
    <w:abstractNumId w:val="16"/>
  </w:num>
  <w:num w:numId="19">
    <w:abstractNumId w:val="12"/>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mwrAUAHxfpPSwAAAA="/>
  </w:docVars>
  <w:rsids>
    <w:rsidRoot w:val="005719CA"/>
    <w:rsid w:val="00002E22"/>
    <w:rsid w:val="00013A84"/>
    <w:rsid w:val="00016546"/>
    <w:rsid w:val="00021B9A"/>
    <w:rsid w:val="0003258B"/>
    <w:rsid w:val="00041509"/>
    <w:rsid w:val="00047294"/>
    <w:rsid w:val="000553FB"/>
    <w:rsid w:val="00065A91"/>
    <w:rsid w:val="000701CD"/>
    <w:rsid w:val="0007664F"/>
    <w:rsid w:val="00077083"/>
    <w:rsid w:val="00081139"/>
    <w:rsid w:val="00082A36"/>
    <w:rsid w:val="000A423B"/>
    <w:rsid w:val="000B108D"/>
    <w:rsid w:val="000C4705"/>
    <w:rsid w:val="000D13B3"/>
    <w:rsid w:val="000D210E"/>
    <w:rsid w:val="000D4A21"/>
    <w:rsid w:val="000E12F9"/>
    <w:rsid w:val="000F6CD0"/>
    <w:rsid w:val="00113B10"/>
    <w:rsid w:val="00116408"/>
    <w:rsid w:val="001200AA"/>
    <w:rsid w:val="00133E27"/>
    <w:rsid w:val="001351A8"/>
    <w:rsid w:val="00140DC7"/>
    <w:rsid w:val="001420D2"/>
    <w:rsid w:val="00151947"/>
    <w:rsid w:val="0016441B"/>
    <w:rsid w:val="00164540"/>
    <w:rsid w:val="001717B6"/>
    <w:rsid w:val="00171A8A"/>
    <w:rsid w:val="001732DC"/>
    <w:rsid w:val="0019450C"/>
    <w:rsid w:val="001977F9"/>
    <w:rsid w:val="001B086E"/>
    <w:rsid w:val="001B595A"/>
    <w:rsid w:val="001C089F"/>
    <w:rsid w:val="001C2DDE"/>
    <w:rsid w:val="001C5A3A"/>
    <w:rsid w:val="001E2BDE"/>
    <w:rsid w:val="001F0578"/>
    <w:rsid w:val="00207E0E"/>
    <w:rsid w:val="00212E14"/>
    <w:rsid w:val="00217C05"/>
    <w:rsid w:val="00224383"/>
    <w:rsid w:val="002375FD"/>
    <w:rsid w:val="0024251C"/>
    <w:rsid w:val="002513B8"/>
    <w:rsid w:val="002515B9"/>
    <w:rsid w:val="00257209"/>
    <w:rsid w:val="002610CA"/>
    <w:rsid w:val="002630FE"/>
    <w:rsid w:val="00263402"/>
    <w:rsid w:val="002649AA"/>
    <w:rsid w:val="002764CD"/>
    <w:rsid w:val="002A1297"/>
    <w:rsid w:val="002A5058"/>
    <w:rsid w:val="002C1E86"/>
    <w:rsid w:val="002C2CED"/>
    <w:rsid w:val="002C47C2"/>
    <w:rsid w:val="002E6066"/>
    <w:rsid w:val="002F6CA1"/>
    <w:rsid w:val="00305AF5"/>
    <w:rsid w:val="00306EDB"/>
    <w:rsid w:val="003159A0"/>
    <w:rsid w:val="00315CA5"/>
    <w:rsid w:val="0031650B"/>
    <w:rsid w:val="003411D4"/>
    <w:rsid w:val="00341A68"/>
    <w:rsid w:val="00342381"/>
    <w:rsid w:val="00356736"/>
    <w:rsid w:val="00376166"/>
    <w:rsid w:val="00377727"/>
    <w:rsid w:val="003823C0"/>
    <w:rsid w:val="00382463"/>
    <w:rsid w:val="00382B19"/>
    <w:rsid w:val="00391556"/>
    <w:rsid w:val="00392FF8"/>
    <w:rsid w:val="003A0925"/>
    <w:rsid w:val="003B7ABC"/>
    <w:rsid w:val="003D58CD"/>
    <w:rsid w:val="003D604B"/>
    <w:rsid w:val="003E530F"/>
    <w:rsid w:val="003F5DFD"/>
    <w:rsid w:val="00401D5F"/>
    <w:rsid w:val="004242D1"/>
    <w:rsid w:val="00434D24"/>
    <w:rsid w:val="00437DA2"/>
    <w:rsid w:val="0047491F"/>
    <w:rsid w:val="00486C81"/>
    <w:rsid w:val="00491AB9"/>
    <w:rsid w:val="0049227B"/>
    <w:rsid w:val="004B77C4"/>
    <w:rsid w:val="004D4BE1"/>
    <w:rsid w:val="004F4542"/>
    <w:rsid w:val="00503E57"/>
    <w:rsid w:val="0051392A"/>
    <w:rsid w:val="005150A2"/>
    <w:rsid w:val="0052661B"/>
    <w:rsid w:val="005402DC"/>
    <w:rsid w:val="00551D7B"/>
    <w:rsid w:val="005719CA"/>
    <w:rsid w:val="005749F3"/>
    <w:rsid w:val="005853F0"/>
    <w:rsid w:val="005950D0"/>
    <w:rsid w:val="00595516"/>
    <w:rsid w:val="0059583B"/>
    <w:rsid w:val="00596E03"/>
    <w:rsid w:val="005A4243"/>
    <w:rsid w:val="005A5B00"/>
    <w:rsid w:val="005A79ED"/>
    <w:rsid w:val="005C0E64"/>
    <w:rsid w:val="005D2694"/>
    <w:rsid w:val="005D454F"/>
    <w:rsid w:val="005D73BF"/>
    <w:rsid w:val="005E79CF"/>
    <w:rsid w:val="005F0CAA"/>
    <w:rsid w:val="005F0F33"/>
    <w:rsid w:val="005F5DD3"/>
    <w:rsid w:val="005F6E0B"/>
    <w:rsid w:val="005F7258"/>
    <w:rsid w:val="00602FBC"/>
    <w:rsid w:val="00606BF0"/>
    <w:rsid w:val="00612744"/>
    <w:rsid w:val="00614B94"/>
    <w:rsid w:val="006176A5"/>
    <w:rsid w:val="00640460"/>
    <w:rsid w:val="0065616C"/>
    <w:rsid w:val="0065743A"/>
    <w:rsid w:val="00660EAA"/>
    <w:rsid w:val="00663DA5"/>
    <w:rsid w:val="00687BA9"/>
    <w:rsid w:val="006A0282"/>
    <w:rsid w:val="006A7B97"/>
    <w:rsid w:val="006C4321"/>
    <w:rsid w:val="006D2FFD"/>
    <w:rsid w:val="006E351A"/>
    <w:rsid w:val="0070287F"/>
    <w:rsid w:val="0070672A"/>
    <w:rsid w:val="007104B0"/>
    <w:rsid w:val="0072090D"/>
    <w:rsid w:val="0073479F"/>
    <w:rsid w:val="007462AA"/>
    <w:rsid w:val="00764EBF"/>
    <w:rsid w:val="007663AD"/>
    <w:rsid w:val="00771D67"/>
    <w:rsid w:val="00773E7E"/>
    <w:rsid w:val="00774EB5"/>
    <w:rsid w:val="0079550B"/>
    <w:rsid w:val="007A654F"/>
    <w:rsid w:val="007B00B0"/>
    <w:rsid w:val="007B00B7"/>
    <w:rsid w:val="007B36FD"/>
    <w:rsid w:val="007C5799"/>
    <w:rsid w:val="007D4C26"/>
    <w:rsid w:val="007E3238"/>
    <w:rsid w:val="00807265"/>
    <w:rsid w:val="00834BBA"/>
    <w:rsid w:val="00846139"/>
    <w:rsid w:val="00863D72"/>
    <w:rsid w:val="008722A5"/>
    <w:rsid w:val="00893D30"/>
    <w:rsid w:val="008A04A7"/>
    <w:rsid w:val="008A6AEF"/>
    <w:rsid w:val="008C607F"/>
    <w:rsid w:val="008E23F6"/>
    <w:rsid w:val="009058B9"/>
    <w:rsid w:val="00905909"/>
    <w:rsid w:val="009223EB"/>
    <w:rsid w:val="00934A62"/>
    <w:rsid w:val="00934D77"/>
    <w:rsid w:val="009456F6"/>
    <w:rsid w:val="00947B88"/>
    <w:rsid w:val="0095547F"/>
    <w:rsid w:val="00955F4D"/>
    <w:rsid w:val="0095705C"/>
    <w:rsid w:val="00970F2F"/>
    <w:rsid w:val="00971D91"/>
    <w:rsid w:val="00974C3E"/>
    <w:rsid w:val="00974CA0"/>
    <w:rsid w:val="009A5F89"/>
    <w:rsid w:val="009C62A4"/>
    <w:rsid w:val="009E13F9"/>
    <w:rsid w:val="009E3832"/>
    <w:rsid w:val="009E5218"/>
    <w:rsid w:val="009F78FC"/>
    <w:rsid w:val="00A00775"/>
    <w:rsid w:val="00A00DA5"/>
    <w:rsid w:val="00A029BC"/>
    <w:rsid w:val="00A15F99"/>
    <w:rsid w:val="00A34724"/>
    <w:rsid w:val="00A46E01"/>
    <w:rsid w:val="00A674DA"/>
    <w:rsid w:val="00A829D5"/>
    <w:rsid w:val="00A83350"/>
    <w:rsid w:val="00A844AE"/>
    <w:rsid w:val="00A84F03"/>
    <w:rsid w:val="00A9599A"/>
    <w:rsid w:val="00AA2AA1"/>
    <w:rsid w:val="00AB4770"/>
    <w:rsid w:val="00AD0385"/>
    <w:rsid w:val="00AD1D60"/>
    <w:rsid w:val="00AD4A97"/>
    <w:rsid w:val="00AF7270"/>
    <w:rsid w:val="00B0116E"/>
    <w:rsid w:val="00B062D6"/>
    <w:rsid w:val="00B26CEF"/>
    <w:rsid w:val="00B3574B"/>
    <w:rsid w:val="00B4689F"/>
    <w:rsid w:val="00B47A8A"/>
    <w:rsid w:val="00B608F5"/>
    <w:rsid w:val="00B64EF0"/>
    <w:rsid w:val="00B6572A"/>
    <w:rsid w:val="00B746EE"/>
    <w:rsid w:val="00B80788"/>
    <w:rsid w:val="00B84FEA"/>
    <w:rsid w:val="00B94BC3"/>
    <w:rsid w:val="00B96EA2"/>
    <w:rsid w:val="00BA7C6E"/>
    <w:rsid w:val="00BA7CC1"/>
    <w:rsid w:val="00BB4F22"/>
    <w:rsid w:val="00BC5311"/>
    <w:rsid w:val="00BD0452"/>
    <w:rsid w:val="00BE5D31"/>
    <w:rsid w:val="00BE6ED1"/>
    <w:rsid w:val="00C14568"/>
    <w:rsid w:val="00C407A1"/>
    <w:rsid w:val="00C47E50"/>
    <w:rsid w:val="00C5080F"/>
    <w:rsid w:val="00C61970"/>
    <w:rsid w:val="00C84774"/>
    <w:rsid w:val="00C86DD2"/>
    <w:rsid w:val="00C95CC0"/>
    <w:rsid w:val="00C97044"/>
    <w:rsid w:val="00CA56A1"/>
    <w:rsid w:val="00CA6205"/>
    <w:rsid w:val="00CB15F5"/>
    <w:rsid w:val="00CD12C1"/>
    <w:rsid w:val="00CD5374"/>
    <w:rsid w:val="00D160AF"/>
    <w:rsid w:val="00D41376"/>
    <w:rsid w:val="00D60F86"/>
    <w:rsid w:val="00D75635"/>
    <w:rsid w:val="00D8328C"/>
    <w:rsid w:val="00D92392"/>
    <w:rsid w:val="00DA370C"/>
    <w:rsid w:val="00DA5C9A"/>
    <w:rsid w:val="00DB0008"/>
    <w:rsid w:val="00DB03E8"/>
    <w:rsid w:val="00DB1F63"/>
    <w:rsid w:val="00DB47AA"/>
    <w:rsid w:val="00DB592C"/>
    <w:rsid w:val="00DC6194"/>
    <w:rsid w:val="00DD4892"/>
    <w:rsid w:val="00DD4CE9"/>
    <w:rsid w:val="00DF757A"/>
    <w:rsid w:val="00E078B5"/>
    <w:rsid w:val="00E13420"/>
    <w:rsid w:val="00E1546E"/>
    <w:rsid w:val="00E15E23"/>
    <w:rsid w:val="00E17FBD"/>
    <w:rsid w:val="00E36EDB"/>
    <w:rsid w:val="00E533D5"/>
    <w:rsid w:val="00E71A73"/>
    <w:rsid w:val="00E73B2F"/>
    <w:rsid w:val="00E83840"/>
    <w:rsid w:val="00E86395"/>
    <w:rsid w:val="00E95952"/>
    <w:rsid w:val="00EA6B08"/>
    <w:rsid w:val="00EB0585"/>
    <w:rsid w:val="00EB2C04"/>
    <w:rsid w:val="00EC0F02"/>
    <w:rsid w:val="00EC3DDB"/>
    <w:rsid w:val="00EC402C"/>
    <w:rsid w:val="00EC7CCE"/>
    <w:rsid w:val="00ED0F8E"/>
    <w:rsid w:val="00ED64DF"/>
    <w:rsid w:val="00EE453E"/>
    <w:rsid w:val="00EE594C"/>
    <w:rsid w:val="00EF4166"/>
    <w:rsid w:val="00F349BC"/>
    <w:rsid w:val="00F36C4C"/>
    <w:rsid w:val="00F42ECB"/>
    <w:rsid w:val="00F44352"/>
    <w:rsid w:val="00F47187"/>
    <w:rsid w:val="00F5307C"/>
    <w:rsid w:val="00F531D3"/>
    <w:rsid w:val="00F72F25"/>
    <w:rsid w:val="00FA3E31"/>
    <w:rsid w:val="00FD398E"/>
    <w:rsid w:val="00FF28A2"/>
    <w:rsid w:val="00FF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paragraph" w:styleId="DocumentMap">
    <w:name w:val="Document Map"/>
    <w:basedOn w:val="Normal"/>
    <w:link w:val="DocumentMapChar"/>
    <w:uiPriority w:val="99"/>
    <w:semiHidden/>
    <w:unhideWhenUsed/>
    <w:rsid w:val="00002E2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2E2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paragraph" w:styleId="DocumentMap">
    <w:name w:val="Document Map"/>
    <w:basedOn w:val="Normal"/>
    <w:link w:val="DocumentMapChar"/>
    <w:uiPriority w:val="99"/>
    <w:semiHidden/>
    <w:unhideWhenUsed/>
    <w:rsid w:val="00002E2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2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85715">
      <w:bodyDiv w:val="1"/>
      <w:marLeft w:val="0"/>
      <w:marRight w:val="0"/>
      <w:marTop w:val="0"/>
      <w:marBottom w:val="0"/>
      <w:divBdr>
        <w:top w:val="none" w:sz="0" w:space="0" w:color="auto"/>
        <w:left w:val="none" w:sz="0" w:space="0" w:color="auto"/>
        <w:bottom w:val="none" w:sz="0" w:space="0" w:color="auto"/>
        <w:right w:val="none" w:sz="0" w:space="0" w:color="auto"/>
      </w:divBdr>
    </w:div>
    <w:div w:id="931938797">
      <w:bodyDiv w:val="1"/>
      <w:marLeft w:val="0"/>
      <w:marRight w:val="0"/>
      <w:marTop w:val="0"/>
      <w:marBottom w:val="0"/>
      <w:divBdr>
        <w:top w:val="none" w:sz="0" w:space="0" w:color="auto"/>
        <w:left w:val="none" w:sz="0" w:space="0" w:color="auto"/>
        <w:bottom w:val="none" w:sz="0" w:space="0" w:color="auto"/>
        <w:right w:val="none" w:sz="0" w:space="0" w:color="auto"/>
      </w:divBdr>
      <w:divsChild>
        <w:div w:id="301423644">
          <w:marLeft w:val="0"/>
          <w:marRight w:val="0"/>
          <w:marTop w:val="0"/>
          <w:marBottom w:val="0"/>
          <w:divBdr>
            <w:top w:val="none" w:sz="0" w:space="0" w:color="auto"/>
            <w:left w:val="none" w:sz="0" w:space="0" w:color="auto"/>
            <w:bottom w:val="none" w:sz="0" w:space="0" w:color="auto"/>
            <w:right w:val="none" w:sz="0" w:space="0" w:color="auto"/>
          </w:divBdr>
          <w:divsChild>
            <w:div w:id="12771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2547">
      <w:bodyDiv w:val="1"/>
      <w:marLeft w:val="0"/>
      <w:marRight w:val="0"/>
      <w:marTop w:val="0"/>
      <w:marBottom w:val="0"/>
      <w:divBdr>
        <w:top w:val="none" w:sz="0" w:space="0" w:color="auto"/>
        <w:left w:val="none" w:sz="0" w:space="0" w:color="auto"/>
        <w:bottom w:val="none" w:sz="0" w:space="0" w:color="auto"/>
        <w:right w:val="none" w:sz="0" w:space="0" w:color="auto"/>
      </w:divBdr>
    </w:div>
    <w:div w:id="1557619387">
      <w:bodyDiv w:val="1"/>
      <w:marLeft w:val="0"/>
      <w:marRight w:val="0"/>
      <w:marTop w:val="0"/>
      <w:marBottom w:val="0"/>
      <w:divBdr>
        <w:top w:val="none" w:sz="0" w:space="0" w:color="auto"/>
        <w:left w:val="none" w:sz="0" w:space="0" w:color="auto"/>
        <w:bottom w:val="none" w:sz="0" w:space="0" w:color="auto"/>
        <w:right w:val="none" w:sz="0" w:space="0" w:color="auto"/>
      </w:divBdr>
      <w:divsChild>
        <w:div w:id="1415128669">
          <w:marLeft w:val="0"/>
          <w:marRight w:val="0"/>
          <w:marTop w:val="0"/>
          <w:marBottom w:val="0"/>
          <w:divBdr>
            <w:top w:val="none" w:sz="0" w:space="0" w:color="auto"/>
            <w:left w:val="none" w:sz="0" w:space="0" w:color="auto"/>
            <w:bottom w:val="none" w:sz="0" w:space="0" w:color="auto"/>
            <w:right w:val="none" w:sz="0" w:space="0" w:color="auto"/>
          </w:divBdr>
          <w:divsChild>
            <w:div w:id="2755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4&amp;record_owner_flag=A&amp;menu=currentICRPackag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ocis.gov/rocis/LoadIC.do?TYPE=EDIT&amp;requestId=282497&amp;ICR_REF_NBR=201705-1024-003&amp;ICID=226733&amp;record_owner_flag=A&amp;menu=currentICRPackage" TargetMode="External"/><Relationship Id="rId4" Type="http://schemas.microsoft.com/office/2007/relationships/stylesWithEffects" Target="stylesWithEffects.xml"/><Relationship Id="rId9" Type="http://schemas.openxmlformats.org/officeDocument/2006/relationships/hyperlink" Target="mailto:dougwhit@alaska.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E486-3150-4B97-9522-2286DD13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2018-04-18T22:28:00Z</dcterms:created>
  <dcterms:modified xsi:type="dcterms:W3CDTF">2018-04-18T22:28:00Z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