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1" w:rsidRDefault="00B42241" w:rsidP="009B633D">
      <w:pPr>
        <w:jc w:val="center"/>
        <w:rPr>
          <w:sz w:val="28"/>
          <w:szCs w:val="28"/>
        </w:rPr>
      </w:pPr>
    </w:p>
    <w:p w:rsidR="00B42241" w:rsidRDefault="00B42241" w:rsidP="009B633D">
      <w:pPr>
        <w:jc w:val="center"/>
        <w:rPr>
          <w:sz w:val="28"/>
          <w:szCs w:val="28"/>
        </w:rPr>
      </w:pPr>
    </w:p>
    <w:p w:rsidR="00B42241" w:rsidRDefault="00B42241" w:rsidP="009B633D">
      <w:pPr>
        <w:jc w:val="center"/>
        <w:rPr>
          <w:sz w:val="28"/>
          <w:szCs w:val="28"/>
        </w:rPr>
      </w:pPr>
    </w:p>
    <w:p w:rsidR="00B42241" w:rsidRDefault="00B42241" w:rsidP="009B633D">
      <w:pPr>
        <w:jc w:val="center"/>
        <w:rPr>
          <w:b/>
          <w:bCs/>
          <w:sz w:val="28"/>
          <w:szCs w:val="28"/>
        </w:rPr>
      </w:pPr>
      <w:r w:rsidRPr="00456179">
        <w:rPr>
          <w:b/>
          <w:bCs/>
          <w:sz w:val="28"/>
          <w:szCs w:val="28"/>
        </w:rPr>
        <w:t>SUPPORTING STATEMENT</w:t>
      </w:r>
    </w:p>
    <w:p w:rsidR="00B42241" w:rsidRDefault="00B42241" w:rsidP="009B633D">
      <w:pPr>
        <w:jc w:val="center"/>
        <w:rPr>
          <w:b/>
          <w:bCs/>
          <w:sz w:val="28"/>
          <w:szCs w:val="28"/>
        </w:rPr>
      </w:pPr>
    </w:p>
    <w:p w:rsidR="00B42241" w:rsidRDefault="00B42241" w:rsidP="009B633D">
      <w:pPr>
        <w:jc w:val="center"/>
        <w:rPr>
          <w:sz w:val="28"/>
          <w:szCs w:val="28"/>
        </w:rPr>
      </w:pPr>
      <w:r>
        <w:rPr>
          <w:b/>
          <w:bCs/>
          <w:sz w:val="28"/>
          <w:szCs w:val="28"/>
        </w:rPr>
        <w:t>Part A</w:t>
      </w:r>
    </w:p>
    <w:p w:rsidR="00B42241" w:rsidRDefault="00B42241" w:rsidP="009B633D">
      <w:pPr>
        <w:jc w:val="center"/>
        <w:rPr>
          <w:sz w:val="28"/>
          <w:szCs w:val="28"/>
        </w:rPr>
      </w:pPr>
    </w:p>
    <w:p w:rsidR="00B42241" w:rsidRDefault="00B42241" w:rsidP="009B633D">
      <w:pPr>
        <w:jc w:val="center"/>
        <w:rPr>
          <w:sz w:val="28"/>
          <w:szCs w:val="28"/>
        </w:rPr>
      </w:pPr>
    </w:p>
    <w:p w:rsidR="00B42241" w:rsidRDefault="00B42241" w:rsidP="009B633D">
      <w:pPr>
        <w:jc w:val="center"/>
        <w:rPr>
          <w:sz w:val="28"/>
          <w:szCs w:val="28"/>
        </w:rPr>
      </w:pPr>
    </w:p>
    <w:p w:rsidR="00B42241" w:rsidRDefault="00B42241" w:rsidP="009B633D">
      <w:pPr>
        <w:jc w:val="center"/>
        <w:rPr>
          <w:sz w:val="28"/>
          <w:szCs w:val="28"/>
        </w:rPr>
      </w:pPr>
    </w:p>
    <w:p w:rsidR="00B42241" w:rsidRDefault="00B42241" w:rsidP="009B633D">
      <w:pPr>
        <w:jc w:val="center"/>
        <w:rPr>
          <w:sz w:val="28"/>
          <w:szCs w:val="28"/>
        </w:rPr>
      </w:pPr>
    </w:p>
    <w:p w:rsidR="00546C62" w:rsidRDefault="00546C62" w:rsidP="004009E4">
      <w:pPr>
        <w:jc w:val="center"/>
        <w:rPr>
          <w:b/>
          <w:bCs/>
          <w:sz w:val="28"/>
          <w:szCs w:val="28"/>
        </w:rPr>
      </w:pPr>
      <w:r>
        <w:rPr>
          <w:b/>
          <w:bCs/>
          <w:sz w:val="28"/>
          <w:szCs w:val="28"/>
        </w:rPr>
        <w:t>Collection of Information for</w:t>
      </w:r>
    </w:p>
    <w:p w:rsidR="00546C62" w:rsidRDefault="00546C62" w:rsidP="004009E4">
      <w:pPr>
        <w:jc w:val="center"/>
        <w:rPr>
          <w:b/>
          <w:bCs/>
          <w:sz w:val="28"/>
          <w:szCs w:val="28"/>
        </w:rPr>
      </w:pPr>
      <w:r>
        <w:rPr>
          <w:b/>
          <w:bCs/>
          <w:sz w:val="28"/>
          <w:szCs w:val="28"/>
        </w:rPr>
        <w:t>Agency for Healthcare Research and Quality’s (AHRQ)</w:t>
      </w:r>
    </w:p>
    <w:p w:rsidR="00B42241" w:rsidRPr="009274EF" w:rsidRDefault="00B42241" w:rsidP="004009E4">
      <w:pPr>
        <w:jc w:val="center"/>
        <w:rPr>
          <w:b/>
          <w:bCs/>
          <w:sz w:val="28"/>
          <w:szCs w:val="28"/>
        </w:rPr>
      </w:pPr>
      <w:r>
        <w:rPr>
          <w:b/>
          <w:bCs/>
          <w:sz w:val="28"/>
          <w:szCs w:val="28"/>
        </w:rPr>
        <w:t xml:space="preserve">Consumer Assessment of Healthcare Providers and Systems (CAHPS) </w:t>
      </w:r>
      <w:r w:rsidR="008F21FB">
        <w:rPr>
          <w:b/>
          <w:bCs/>
          <w:sz w:val="28"/>
          <w:szCs w:val="28"/>
        </w:rPr>
        <w:t>Clinician and Group</w:t>
      </w:r>
      <w:r>
        <w:rPr>
          <w:b/>
          <w:bCs/>
          <w:sz w:val="28"/>
          <w:szCs w:val="28"/>
        </w:rPr>
        <w:t xml:space="preserve"> </w:t>
      </w:r>
      <w:r w:rsidRPr="009274EF">
        <w:rPr>
          <w:b/>
          <w:bCs/>
          <w:sz w:val="28"/>
          <w:szCs w:val="28"/>
        </w:rPr>
        <w:t>Survey Comparative Database</w:t>
      </w:r>
    </w:p>
    <w:p w:rsidR="00B42241" w:rsidRPr="00082047" w:rsidRDefault="00B42241" w:rsidP="004009E4">
      <w:pPr>
        <w:jc w:val="center"/>
        <w:rPr>
          <w:i/>
          <w:iCs/>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Pr="00C4006D" w:rsidRDefault="009E59D8" w:rsidP="004009E4">
      <w:pPr>
        <w:jc w:val="center"/>
        <w:rPr>
          <w:i/>
          <w:iCs/>
          <w:sz w:val="28"/>
          <w:szCs w:val="28"/>
        </w:rPr>
      </w:pPr>
      <w:r>
        <w:rPr>
          <w:b/>
          <w:bCs/>
          <w:sz w:val="28"/>
          <w:szCs w:val="28"/>
        </w:rPr>
        <w:t>May</w:t>
      </w:r>
      <w:r w:rsidR="000410D3">
        <w:rPr>
          <w:b/>
          <w:bCs/>
          <w:sz w:val="28"/>
          <w:szCs w:val="28"/>
        </w:rPr>
        <w:t xml:space="preserve"> 2015</w:t>
      </w:r>
    </w:p>
    <w:p w:rsidR="00B42241" w:rsidRDefault="00B42241" w:rsidP="004009E4">
      <w:pPr>
        <w:jc w:val="center"/>
        <w:rPr>
          <w:i/>
          <w:iCs/>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Default="00B42241" w:rsidP="004009E4">
      <w:pPr>
        <w:jc w:val="center"/>
        <w:rPr>
          <w:sz w:val="28"/>
          <w:szCs w:val="28"/>
        </w:rPr>
      </w:pPr>
    </w:p>
    <w:p w:rsidR="00B42241" w:rsidRDefault="00B42241" w:rsidP="004009E4">
      <w:pPr>
        <w:jc w:val="center"/>
        <w:rPr>
          <w:sz w:val="28"/>
          <w:szCs w:val="28"/>
        </w:rPr>
      </w:pPr>
      <w:r w:rsidRPr="00677A0B">
        <w:rPr>
          <w:sz w:val="28"/>
          <w:szCs w:val="28"/>
        </w:rPr>
        <w:t>Agency of Healthcare Research and Quality (AHRQ)</w:t>
      </w:r>
    </w:p>
    <w:p w:rsidR="00B42241" w:rsidRPr="00C4006D" w:rsidRDefault="00B42241" w:rsidP="009B633D">
      <w:pPr>
        <w:jc w:val="center"/>
        <w:rPr>
          <w:i/>
          <w:iCs/>
          <w:sz w:val="28"/>
          <w:szCs w:val="28"/>
        </w:rPr>
      </w:pPr>
    </w:p>
    <w:p w:rsidR="00B42241" w:rsidRPr="00082047" w:rsidRDefault="00B42241" w:rsidP="009B633D">
      <w:pPr>
        <w:jc w:val="center"/>
        <w:rPr>
          <w:i/>
          <w:iCs/>
          <w:sz w:val="28"/>
          <w:szCs w:val="28"/>
        </w:rPr>
      </w:pPr>
    </w:p>
    <w:p w:rsidR="00B42241" w:rsidRDefault="00B42241" w:rsidP="009B633D">
      <w:pPr>
        <w:jc w:val="center"/>
        <w:rPr>
          <w:sz w:val="28"/>
          <w:szCs w:val="28"/>
        </w:rPr>
        <w:sectPr w:rsidR="00B42241" w:rsidSect="00382DD3">
          <w:footerReference w:type="even" r:id="rId9"/>
          <w:footerReference w:type="default" r:id="rId10"/>
          <w:endnotePr>
            <w:numFmt w:val="decimal"/>
          </w:endnotePr>
          <w:type w:val="continuous"/>
          <w:pgSz w:w="12240" w:h="15840"/>
          <w:pgMar w:top="1440" w:right="1800" w:bottom="1260" w:left="1800" w:header="720" w:footer="720" w:gutter="0"/>
          <w:pgNumType w:fmt="numberInDash" w:start="1"/>
          <w:cols w:space="720"/>
          <w:titlePg/>
          <w:docGrid w:linePitch="360"/>
        </w:sectPr>
      </w:pPr>
    </w:p>
    <w:p w:rsidR="00B42241" w:rsidRDefault="00B42241" w:rsidP="001D7384">
      <w:pPr>
        <w:jc w:val="center"/>
        <w:rPr>
          <w:b/>
          <w:bCs/>
        </w:rPr>
      </w:pPr>
      <w:r w:rsidRPr="001D0454">
        <w:rPr>
          <w:b/>
          <w:bCs/>
        </w:rPr>
        <w:lastRenderedPageBreak/>
        <w:t xml:space="preserve">Table of </w:t>
      </w:r>
      <w:r w:rsidR="00347969">
        <w:rPr>
          <w:b/>
          <w:bCs/>
        </w:rPr>
        <w:t>C</w:t>
      </w:r>
      <w:r w:rsidRPr="001D0454">
        <w:rPr>
          <w:b/>
          <w:bCs/>
        </w:rPr>
        <w:t>ontents</w:t>
      </w:r>
    </w:p>
    <w:p w:rsidR="00B42241" w:rsidRDefault="00B42241" w:rsidP="009B633D">
      <w:pPr>
        <w:jc w:val="center"/>
        <w:rPr>
          <w:b/>
          <w:bCs/>
        </w:rPr>
      </w:pPr>
    </w:p>
    <w:p w:rsidR="00B42241" w:rsidRPr="00951E5F" w:rsidRDefault="00B42241" w:rsidP="00347969">
      <w:pPr>
        <w:tabs>
          <w:tab w:val="left" w:pos="360"/>
          <w:tab w:val="right" w:leader="dot" w:pos="8190"/>
        </w:tabs>
      </w:pPr>
      <w:r w:rsidRPr="00951E5F">
        <w:t>A. Justification</w:t>
      </w:r>
      <w:r w:rsidRPr="00951E5F">
        <w:tab/>
        <w:t>1</w:t>
      </w:r>
    </w:p>
    <w:p w:rsidR="00B42241" w:rsidRPr="00951E5F" w:rsidRDefault="00B42241" w:rsidP="00347969">
      <w:pPr>
        <w:tabs>
          <w:tab w:val="left" w:pos="360"/>
          <w:tab w:val="right" w:leader="dot" w:pos="8190"/>
        </w:tabs>
      </w:pPr>
      <w:r w:rsidRPr="00951E5F">
        <w:tab/>
        <w:t>1. Circumstances That Make the Collection of Information Necessary</w:t>
      </w:r>
      <w:r w:rsidR="00347969" w:rsidRPr="00951E5F">
        <w:tab/>
      </w:r>
      <w:r w:rsidRPr="00951E5F">
        <w:t>1</w:t>
      </w:r>
    </w:p>
    <w:p w:rsidR="00B42241" w:rsidRPr="00951E5F" w:rsidRDefault="00B42241" w:rsidP="00347969">
      <w:pPr>
        <w:tabs>
          <w:tab w:val="left" w:pos="360"/>
          <w:tab w:val="right" w:leader="dot" w:pos="8190"/>
        </w:tabs>
      </w:pPr>
      <w:r w:rsidRPr="00951E5F">
        <w:tab/>
        <w:t>2. Purpose and Use of Information</w:t>
      </w:r>
      <w:r w:rsidRPr="00951E5F">
        <w:tab/>
      </w:r>
      <w:r w:rsidR="00F62A05" w:rsidRPr="00951E5F">
        <w:t>4</w:t>
      </w:r>
    </w:p>
    <w:p w:rsidR="00B42241" w:rsidRPr="00951E5F" w:rsidRDefault="00B42241" w:rsidP="00347969">
      <w:pPr>
        <w:tabs>
          <w:tab w:val="left" w:pos="360"/>
          <w:tab w:val="right" w:leader="dot" w:pos="8190"/>
        </w:tabs>
      </w:pPr>
      <w:r w:rsidRPr="00951E5F">
        <w:tab/>
        <w:t>3. Use of Improved Information Technology</w:t>
      </w:r>
      <w:r w:rsidRPr="00951E5F">
        <w:tab/>
      </w:r>
      <w:r w:rsidR="009248AB" w:rsidRPr="00951E5F">
        <w:t>4</w:t>
      </w:r>
    </w:p>
    <w:p w:rsidR="00B42241" w:rsidRPr="00951E5F" w:rsidRDefault="00B42241" w:rsidP="00347969">
      <w:pPr>
        <w:tabs>
          <w:tab w:val="left" w:pos="360"/>
          <w:tab w:val="right" w:leader="dot" w:pos="8190"/>
        </w:tabs>
      </w:pPr>
      <w:r w:rsidRPr="00951E5F">
        <w:tab/>
        <w:t>4. Efforts to Identify Duplication</w:t>
      </w:r>
      <w:r w:rsidRPr="00951E5F">
        <w:tab/>
      </w:r>
      <w:r w:rsidR="00F62A05" w:rsidRPr="00951E5F">
        <w:t>5</w:t>
      </w:r>
    </w:p>
    <w:p w:rsidR="00B42241" w:rsidRPr="00951E5F" w:rsidRDefault="00B42241" w:rsidP="00347969">
      <w:pPr>
        <w:tabs>
          <w:tab w:val="left" w:pos="360"/>
          <w:tab w:val="right" w:leader="dot" w:pos="8190"/>
        </w:tabs>
      </w:pPr>
      <w:r w:rsidRPr="00951E5F">
        <w:tab/>
        <w:t>5. Involvement of Small Entities</w:t>
      </w:r>
      <w:r w:rsidR="00B07AA9" w:rsidRPr="00951E5F">
        <w:tab/>
      </w:r>
      <w:r w:rsidR="00F62A05" w:rsidRPr="00951E5F">
        <w:t>5</w:t>
      </w:r>
    </w:p>
    <w:p w:rsidR="00B42241" w:rsidRPr="00951E5F" w:rsidRDefault="00B42241" w:rsidP="00347969">
      <w:pPr>
        <w:tabs>
          <w:tab w:val="left" w:pos="360"/>
          <w:tab w:val="right" w:leader="dot" w:pos="8190"/>
        </w:tabs>
      </w:pPr>
      <w:r w:rsidRPr="00951E5F">
        <w:tab/>
        <w:t>6. Consequences if Information Collected Less Frequently</w:t>
      </w:r>
      <w:r w:rsidR="00B07AA9" w:rsidRPr="00951E5F">
        <w:tab/>
      </w:r>
      <w:r w:rsidR="00F62A05" w:rsidRPr="00951E5F">
        <w:t>5</w:t>
      </w:r>
    </w:p>
    <w:p w:rsidR="00B42241" w:rsidRPr="00951E5F" w:rsidRDefault="00B42241" w:rsidP="00347969">
      <w:pPr>
        <w:tabs>
          <w:tab w:val="left" w:pos="360"/>
          <w:tab w:val="right" w:leader="dot" w:pos="8190"/>
        </w:tabs>
      </w:pPr>
      <w:r w:rsidRPr="00951E5F">
        <w:tab/>
        <w:t>7. Special Circumstances</w:t>
      </w:r>
      <w:r w:rsidRPr="00951E5F">
        <w:tab/>
      </w:r>
      <w:r w:rsidR="00882D40" w:rsidRPr="00951E5F">
        <w:t>5</w:t>
      </w:r>
    </w:p>
    <w:p w:rsidR="00B42241" w:rsidRPr="00951E5F" w:rsidRDefault="00B42241" w:rsidP="00347969">
      <w:pPr>
        <w:tabs>
          <w:tab w:val="left" w:pos="360"/>
          <w:tab w:val="right" w:leader="dot" w:pos="8190"/>
        </w:tabs>
      </w:pPr>
      <w:r w:rsidRPr="00951E5F">
        <w:tab/>
        <w:t>8. Federal Register Notice and Outside Consultants</w:t>
      </w:r>
      <w:r w:rsidRPr="00951E5F">
        <w:tab/>
      </w:r>
      <w:r w:rsidR="00882D40" w:rsidRPr="00951E5F">
        <w:t>5</w:t>
      </w:r>
    </w:p>
    <w:p w:rsidR="00B42241" w:rsidRPr="00951E5F" w:rsidRDefault="00B42241" w:rsidP="00347969">
      <w:pPr>
        <w:tabs>
          <w:tab w:val="left" w:pos="360"/>
          <w:tab w:val="right" w:leader="dot" w:pos="8190"/>
        </w:tabs>
      </w:pPr>
      <w:r w:rsidRPr="00951E5F">
        <w:tab/>
        <w:t>9. Payments/Gifts to Respondents</w:t>
      </w:r>
      <w:r w:rsidRPr="00951E5F">
        <w:tab/>
      </w:r>
      <w:r w:rsidR="00F62A05" w:rsidRPr="00951E5F">
        <w:t>6</w:t>
      </w:r>
    </w:p>
    <w:p w:rsidR="00B42241" w:rsidRPr="00951E5F" w:rsidRDefault="00B42241" w:rsidP="00347969">
      <w:pPr>
        <w:tabs>
          <w:tab w:val="left" w:pos="360"/>
          <w:tab w:val="right" w:leader="dot" w:pos="8190"/>
        </w:tabs>
      </w:pPr>
      <w:r w:rsidRPr="00951E5F">
        <w:tab/>
        <w:t>10. Assurance of Confidentiality</w:t>
      </w:r>
      <w:r w:rsidRPr="00951E5F">
        <w:tab/>
      </w:r>
      <w:r w:rsidR="00F62A05" w:rsidRPr="00951E5F">
        <w:t>6</w:t>
      </w:r>
    </w:p>
    <w:p w:rsidR="00B42241" w:rsidRPr="00951E5F" w:rsidRDefault="00B42241" w:rsidP="00347969">
      <w:pPr>
        <w:tabs>
          <w:tab w:val="left" w:pos="360"/>
          <w:tab w:val="right" w:leader="dot" w:pos="8190"/>
        </w:tabs>
      </w:pPr>
      <w:r w:rsidRPr="00951E5F">
        <w:tab/>
        <w:t>11. Questions of a Sensitive Nature</w:t>
      </w:r>
      <w:r w:rsidRPr="00951E5F">
        <w:tab/>
      </w:r>
      <w:r w:rsidR="009248AB" w:rsidRPr="00951E5F">
        <w:t>6</w:t>
      </w:r>
    </w:p>
    <w:p w:rsidR="00B42241" w:rsidRPr="00951E5F" w:rsidRDefault="00B42241" w:rsidP="00347969">
      <w:pPr>
        <w:tabs>
          <w:tab w:val="left" w:pos="360"/>
          <w:tab w:val="right" w:leader="dot" w:pos="8190"/>
        </w:tabs>
      </w:pPr>
      <w:r w:rsidRPr="00951E5F">
        <w:tab/>
        <w:t>12. Estimates of Ann</w:t>
      </w:r>
      <w:r w:rsidR="00882D40" w:rsidRPr="00951E5F">
        <w:t>ualized Burden Hours and Costs</w:t>
      </w:r>
      <w:r w:rsidR="00882D40" w:rsidRPr="00951E5F">
        <w:tab/>
      </w:r>
      <w:r w:rsidR="009248AB" w:rsidRPr="00951E5F">
        <w:t>6</w:t>
      </w:r>
    </w:p>
    <w:p w:rsidR="00B42241" w:rsidRPr="00951E5F" w:rsidRDefault="00B42241" w:rsidP="00347969">
      <w:pPr>
        <w:tabs>
          <w:tab w:val="left" w:pos="360"/>
          <w:tab w:val="right" w:leader="dot" w:pos="8190"/>
        </w:tabs>
      </w:pPr>
      <w:r w:rsidRPr="00951E5F">
        <w:tab/>
        <w:t>13. Estimates of Annualized Respondent Capital and Maintenance Costs</w:t>
      </w:r>
      <w:r w:rsidR="00882D40" w:rsidRPr="00951E5F">
        <w:tab/>
      </w:r>
      <w:r w:rsidR="009248AB" w:rsidRPr="00951E5F">
        <w:t>7</w:t>
      </w:r>
    </w:p>
    <w:p w:rsidR="00B42241" w:rsidRPr="00951E5F" w:rsidRDefault="00B42241" w:rsidP="00347969">
      <w:pPr>
        <w:tabs>
          <w:tab w:val="left" w:pos="360"/>
          <w:tab w:val="right" w:leader="dot" w:pos="8190"/>
        </w:tabs>
      </w:pPr>
      <w:r w:rsidRPr="00951E5F">
        <w:tab/>
        <w:t>14. Estimates of Annualized Cost to the Government</w:t>
      </w:r>
      <w:r w:rsidR="00F62A05" w:rsidRPr="00951E5F">
        <w:tab/>
        <w:t>7</w:t>
      </w:r>
    </w:p>
    <w:p w:rsidR="00B42241" w:rsidRPr="00951E5F" w:rsidRDefault="00B42241" w:rsidP="00347969">
      <w:pPr>
        <w:tabs>
          <w:tab w:val="left" w:pos="360"/>
          <w:tab w:val="right" w:leader="dot" w:pos="8190"/>
        </w:tabs>
      </w:pPr>
      <w:r w:rsidRPr="00951E5F">
        <w:tab/>
        <w:t>15. Changes</w:t>
      </w:r>
      <w:r w:rsidR="00D42FE8" w:rsidRPr="00951E5F">
        <w:t xml:space="preserve"> </w:t>
      </w:r>
      <w:r w:rsidR="00882D40" w:rsidRPr="00951E5F">
        <w:t>in Hour Burden</w:t>
      </w:r>
      <w:r w:rsidR="00882D40" w:rsidRPr="00951E5F">
        <w:tab/>
        <w:t>8</w:t>
      </w:r>
    </w:p>
    <w:p w:rsidR="00B42241" w:rsidRPr="00951E5F" w:rsidRDefault="00B42241" w:rsidP="00347969">
      <w:pPr>
        <w:tabs>
          <w:tab w:val="left" w:pos="360"/>
          <w:tab w:val="right" w:leader="dot" w:pos="8190"/>
        </w:tabs>
      </w:pPr>
      <w:r w:rsidRPr="00951E5F">
        <w:tab/>
        <w:t>16. Time Schedule, Publication and Analysis Plans</w:t>
      </w:r>
      <w:r w:rsidR="00882D40" w:rsidRPr="00951E5F">
        <w:tab/>
      </w:r>
      <w:r w:rsidR="009248AB" w:rsidRPr="00951E5F">
        <w:t>8</w:t>
      </w:r>
    </w:p>
    <w:p w:rsidR="00B42241" w:rsidRPr="00951E5F" w:rsidRDefault="00B42241" w:rsidP="00347969">
      <w:pPr>
        <w:tabs>
          <w:tab w:val="left" w:pos="360"/>
          <w:tab w:val="right" w:leader="dot" w:pos="8190"/>
        </w:tabs>
      </w:pPr>
      <w:r w:rsidRPr="00951E5F">
        <w:tab/>
        <w:t>17. Exemption for Display of Expiration Date</w:t>
      </w:r>
      <w:r w:rsidR="00882D40" w:rsidRPr="00951E5F">
        <w:tab/>
      </w:r>
      <w:r w:rsidR="0052635F" w:rsidRPr="00951E5F">
        <w:t>8</w:t>
      </w:r>
    </w:p>
    <w:p w:rsidR="00882D40" w:rsidRPr="00951E5F" w:rsidRDefault="00882D40" w:rsidP="006C649F">
      <w:pPr>
        <w:tabs>
          <w:tab w:val="left" w:pos="360"/>
          <w:tab w:val="right" w:leader="dot" w:pos="8190"/>
        </w:tabs>
      </w:pPr>
    </w:p>
    <w:p w:rsidR="00F47AAD" w:rsidRPr="00F47AAD" w:rsidRDefault="008841D1" w:rsidP="006C649F">
      <w:pPr>
        <w:tabs>
          <w:tab w:val="left" w:pos="360"/>
          <w:tab w:val="right" w:leader="dot" w:pos="8190"/>
        </w:tabs>
      </w:pPr>
      <w:r w:rsidRPr="00951E5F">
        <w:t xml:space="preserve">List of </w:t>
      </w:r>
      <w:r w:rsidR="00B42241" w:rsidRPr="00951E5F">
        <w:t>Attachments</w:t>
      </w:r>
      <w:r w:rsidR="00A65D67" w:rsidRPr="00951E5F">
        <w:tab/>
      </w:r>
      <w:r w:rsidR="0052635F" w:rsidRPr="00951E5F">
        <w:t>8</w:t>
      </w:r>
    </w:p>
    <w:p w:rsidR="00347969" w:rsidRPr="00FF6891" w:rsidRDefault="00F47AAD" w:rsidP="00A65D67">
      <w:pPr>
        <w:tabs>
          <w:tab w:val="left" w:pos="360"/>
          <w:tab w:val="right" w:leader="dot" w:pos="8190"/>
        </w:tabs>
      </w:pPr>
      <w:r>
        <w:tab/>
      </w:r>
      <w:r w:rsidR="00606D89" w:rsidDel="00606D89">
        <w:t xml:space="preserve"> </w:t>
      </w:r>
    </w:p>
    <w:p w:rsidR="00B42241" w:rsidRDefault="00B42241" w:rsidP="009B633D">
      <w:pPr>
        <w:jc w:val="center"/>
        <w:rPr>
          <w:b/>
          <w:bCs/>
        </w:rPr>
      </w:pPr>
    </w:p>
    <w:p w:rsidR="00B42241" w:rsidRDefault="00123090">
      <w:pPr>
        <w:pStyle w:val="TOC2"/>
        <w:tabs>
          <w:tab w:val="right" w:leader="dot" w:pos="8630"/>
        </w:tabs>
        <w:rPr>
          <w:noProof/>
        </w:rPr>
      </w:pPr>
      <w:r>
        <w:rPr>
          <w:b/>
          <w:bCs/>
        </w:rPr>
        <w:fldChar w:fldCharType="begin"/>
      </w:r>
      <w:r w:rsidR="00B42241">
        <w:rPr>
          <w:b/>
          <w:bCs/>
        </w:rPr>
        <w:instrText xml:space="preserve"> TOC \o "1-3" \h \z \u </w:instrText>
      </w:r>
      <w:r>
        <w:rPr>
          <w:b/>
          <w:bCs/>
        </w:rPr>
        <w:fldChar w:fldCharType="separate"/>
      </w:r>
    </w:p>
    <w:p w:rsidR="00B42241" w:rsidRDefault="00123090" w:rsidP="009B633D">
      <w:pPr>
        <w:jc w:val="center"/>
        <w:rPr>
          <w:b/>
          <w:bCs/>
        </w:rPr>
        <w:sectPr w:rsidR="00B42241" w:rsidSect="00382DD3">
          <w:headerReference w:type="even" r:id="rId11"/>
          <w:headerReference w:type="default" r:id="rId12"/>
          <w:headerReference w:type="first" r:id="rId13"/>
          <w:footerReference w:type="first" r:id="rId14"/>
          <w:endnotePr>
            <w:numFmt w:val="decimal"/>
          </w:endnotePr>
          <w:pgSz w:w="12240" w:h="15840"/>
          <w:pgMar w:top="1440" w:right="1800" w:bottom="1260" w:left="1800" w:header="720" w:footer="720" w:gutter="0"/>
          <w:pgNumType w:fmt="lowerRoman" w:start="1"/>
          <w:cols w:space="720"/>
          <w:titlePg/>
          <w:docGrid w:linePitch="360"/>
        </w:sectPr>
      </w:pPr>
      <w:r>
        <w:rPr>
          <w:b/>
          <w:bCs/>
        </w:rPr>
        <w:fldChar w:fldCharType="end"/>
      </w:r>
    </w:p>
    <w:p w:rsidR="00B42241" w:rsidRPr="006014DB" w:rsidRDefault="00B42241" w:rsidP="009B633D">
      <w:pPr>
        <w:pStyle w:val="Heading1"/>
        <w:rPr>
          <w:sz w:val="24"/>
          <w:szCs w:val="24"/>
        </w:rPr>
      </w:pPr>
      <w:bookmarkStart w:id="0" w:name="_Toc151782175"/>
      <w:bookmarkStart w:id="1" w:name="_Toc158526215"/>
      <w:r w:rsidRPr="006014DB">
        <w:rPr>
          <w:sz w:val="24"/>
          <w:szCs w:val="24"/>
        </w:rPr>
        <w:lastRenderedPageBreak/>
        <w:t>A. Justification</w:t>
      </w:r>
      <w:bookmarkEnd w:id="0"/>
      <w:bookmarkEnd w:id="1"/>
    </w:p>
    <w:p w:rsidR="00B42241" w:rsidRDefault="00B42241" w:rsidP="00C22AC4">
      <w:pPr>
        <w:pStyle w:val="Heading2"/>
        <w:rPr>
          <w:sz w:val="24"/>
          <w:szCs w:val="24"/>
        </w:rPr>
      </w:pPr>
      <w:bookmarkStart w:id="2" w:name="_Toc151782176"/>
      <w:bookmarkStart w:id="3" w:name="_Toc158526216"/>
      <w:r w:rsidRPr="006014DB">
        <w:rPr>
          <w:sz w:val="24"/>
          <w:szCs w:val="24"/>
        </w:rPr>
        <w:t xml:space="preserve">1. </w:t>
      </w:r>
      <w:bookmarkEnd w:id="2"/>
      <w:bookmarkEnd w:id="3"/>
      <w:r w:rsidRPr="006014DB">
        <w:rPr>
          <w:sz w:val="24"/>
          <w:szCs w:val="24"/>
        </w:rPr>
        <w:t xml:space="preserve">Circumstances that </w:t>
      </w:r>
      <w:r>
        <w:rPr>
          <w:sz w:val="24"/>
          <w:szCs w:val="24"/>
        </w:rPr>
        <w:t>M</w:t>
      </w:r>
      <w:r w:rsidRPr="006014DB">
        <w:rPr>
          <w:sz w:val="24"/>
          <w:szCs w:val="24"/>
        </w:rPr>
        <w:t xml:space="preserve">ake the </w:t>
      </w:r>
      <w:r>
        <w:rPr>
          <w:sz w:val="24"/>
          <w:szCs w:val="24"/>
        </w:rPr>
        <w:t>C</w:t>
      </w:r>
      <w:r w:rsidRPr="006014DB">
        <w:rPr>
          <w:sz w:val="24"/>
          <w:szCs w:val="24"/>
        </w:rPr>
        <w:t xml:space="preserve">ollection of </w:t>
      </w:r>
      <w:r>
        <w:rPr>
          <w:sz w:val="24"/>
          <w:szCs w:val="24"/>
        </w:rPr>
        <w:t>I</w:t>
      </w:r>
      <w:r w:rsidRPr="006014DB">
        <w:rPr>
          <w:sz w:val="24"/>
          <w:szCs w:val="24"/>
        </w:rPr>
        <w:t xml:space="preserve">nformation </w:t>
      </w:r>
      <w:r>
        <w:rPr>
          <w:sz w:val="24"/>
          <w:szCs w:val="24"/>
        </w:rPr>
        <w:t>N</w:t>
      </w:r>
      <w:r w:rsidRPr="006014DB">
        <w:rPr>
          <w:sz w:val="24"/>
          <w:szCs w:val="24"/>
        </w:rPr>
        <w:t>ecessary</w:t>
      </w:r>
    </w:p>
    <w:p w:rsidR="00B42241" w:rsidRDefault="00B42241" w:rsidP="00C95998"/>
    <w:p w:rsidR="00B42241" w:rsidRDefault="00B42241" w:rsidP="000A140E">
      <w:proofErr w:type="gramStart"/>
      <w:r w:rsidRPr="003224B1">
        <w:rPr>
          <w:b/>
          <w:bCs/>
        </w:rPr>
        <w:t>AHRQ’s mission.</w:t>
      </w:r>
      <w:proofErr w:type="gramEnd"/>
      <w:r w:rsidRPr="003224B1">
        <w:rPr>
          <w:b/>
          <w:bCs/>
        </w:rPr>
        <w:t xml:space="preserve"> </w:t>
      </w:r>
      <w:r>
        <w:t>The mission of the Agency for Healthcare Research and Quality (AHRQ</w:t>
      </w:r>
      <w:r w:rsidRPr="000509AF">
        <w:t xml:space="preserve">) set out in its authorizing legislation, </w:t>
      </w:r>
      <w:r w:rsidRPr="00E20045">
        <w:t>The Healthcare Research and Quality Act of 1999 (</w:t>
      </w:r>
      <w:r w:rsidRPr="005F3BA0">
        <w:t xml:space="preserve">see </w:t>
      </w:r>
      <w:hyperlink r:id="rId15" w:history="1">
        <w:r w:rsidR="00EC1B3F" w:rsidRPr="005F3BA0">
          <w:rPr>
            <w:rStyle w:val="Hyperlink"/>
          </w:rPr>
          <w:t>http://www.ahrq.gov/hrqa99.pdf</w:t>
        </w:r>
      </w:hyperlink>
      <w:r w:rsidR="00EC1B3F">
        <w:t xml:space="preserve"> </w:t>
      </w:r>
      <w:r w:rsidRPr="00E20045">
        <w:t>),</w:t>
      </w:r>
      <w:r>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B42241" w:rsidRDefault="00B42241" w:rsidP="00C95998"/>
    <w:p w:rsidR="00B42241" w:rsidRPr="00FF0DB2" w:rsidRDefault="009848C0" w:rsidP="002F7741">
      <w:pPr>
        <w:pStyle w:val="ListParagraph"/>
        <w:numPr>
          <w:ilvl w:val="0"/>
          <w:numId w:val="13"/>
        </w:numPr>
        <w:tabs>
          <w:tab w:val="left" w:pos="360"/>
        </w:tabs>
        <w:spacing w:line="240" w:lineRule="auto"/>
        <w:rPr>
          <w:rFonts w:ascii="Times New Roman" w:hAnsi="Times New Roman"/>
          <w:bCs/>
          <w:sz w:val="24"/>
          <w:szCs w:val="24"/>
        </w:rPr>
      </w:pPr>
      <w:r>
        <w:rPr>
          <w:rFonts w:ascii="Times New Roman" w:hAnsi="Times New Roman"/>
          <w:bCs/>
          <w:sz w:val="24"/>
          <w:szCs w:val="24"/>
        </w:rPr>
        <w:t>R</w:t>
      </w:r>
      <w:r w:rsidRPr="00FF0DB2">
        <w:rPr>
          <w:rFonts w:ascii="Times New Roman" w:hAnsi="Times New Roman"/>
          <w:bCs/>
          <w:sz w:val="24"/>
          <w:szCs w:val="24"/>
        </w:rPr>
        <w:t xml:space="preserve">esearch </w:t>
      </w:r>
      <w:r w:rsidR="00B42241" w:rsidRPr="00FF0DB2">
        <w:rPr>
          <w:rFonts w:ascii="Times New Roman" w:hAnsi="Times New Roman"/>
          <w:bCs/>
          <w:sz w:val="24"/>
          <w:szCs w:val="24"/>
        </w:rPr>
        <w:t>that develops and presents scientific evidence regarding all aspects of health care; and</w:t>
      </w:r>
    </w:p>
    <w:p w:rsidR="00B42241" w:rsidRPr="00FF0DB2" w:rsidRDefault="009848C0" w:rsidP="002F7741">
      <w:pPr>
        <w:pStyle w:val="ListParagraph"/>
        <w:numPr>
          <w:ilvl w:val="0"/>
          <w:numId w:val="13"/>
        </w:numPr>
        <w:tabs>
          <w:tab w:val="left" w:pos="360"/>
        </w:tabs>
        <w:spacing w:line="240" w:lineRule="auto"/>
        <w:rPr>
          <w:rFonts w:ascii="Times New Roman" w:hAnsi="Times New Roman"/>
          <w:bCs/>
          <w:sz w:val="24"/>
          <w:szCs w:val="24"/>
        </w:rPr>
      </w:pPr>
      <w:r>
        <w:rPr>
          <w:rFonts w:ascii="Times New Roman" w:hAnsi="Times New Roman"/>
          <w:bCs/>
          <w:sz w:val="24"/>
          <w:szCs w:val="24"/>
        </w:rPr>
        <w:t>S</w:t>
      </w:r>
      <w:r w:rsidR="00B42241" w:rsidRPr="00FF0DB2">
        <w:rPr>
          <w:rFonts w:ascii="Times New Roman" w:hAnsi="Times New Roman"/>
          <w:bCs/>
          <w:sz w:val="24"/>
          <w:szCs w:val="24"/>
        </w:rPr>
        <w:t>ynthesis and dissemination of available scientific evidence for use by patients, consumers, practitioners, providers, purchasers, policy makers, and educators; and</w:t>
      </w:r>
    </w:p>
    <w:p w:rsidR="00B42241" w:rsidRPr="00FF0DB2" w:rsidRDefault="009848C0" w:rsidP="002F7741">
      <w:pPr>
        <w:pStyle w:val="ListParagraph"/>
        <w:numPr>
          <w:ilvl w:val="0"/>
          <w:numId w:val="13"/>
        </w:numPr>
        <w:tabs>
          <w:tab w:val="left" w:pos="360"/>
        </w:tabs>
        <w:spacing w:line="240" w:lineRule="auto"/>
        <w:rPr>
          <w:rFonts w:ascii="Times New Roman" w:hAnsi="Times New Roman"/>
          <w:bCs/>
          <w:sz w:val="24"/>
          <w:szCs w:val="24"/>
        </w:rPr>
      </w:pPr>
      <w:r>
        <w:rPr>
          <w:rFonts w:ascii="Times New Roman" w:hAnsi="Times New Roman"/>
          <w:bCs/>
          <w:sz w:val="24"/>
          <w:szCs w:val="24"/>
        </w:rPr>
        <w:t>I</w:t>
      </w:r>
      <w:r w:rsidR="00B42241" w:rsidRPr="00FF0DB2">
        <w:rPr>
          <w:rFonts w:ascii="Times New Roman" w:hAnsi="Times New Roman"/>
          <w:bCs/>
          <w:sz w:val="24"/>
          <w:szCs w:val="24"/>
        </w:rPr>
        <w:t>nitiatives to advance private and public efforts to improve health care quality.</w:t>
      </w:r>
    </w:p>
    <w:p w:rsidR="00B42241" w:rsidRDefault="00B42241"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B42241" w:rsidRDefault="00B42241" w:rsidP="00C95998">
      <w:pPr>
        <w:tabs>
          <w:tab w:val="left" w:pos="360"/>
        </w:tabs>
      </w:pPr>
    </w:p>
    <w:p w:rsidR="000B619C" w:rsidRPr="009845A3" w:rsidRDefault="00B42241" w:rsidP="000B619C">
      <w:pPr>
        <w:tabs>
          <w:tab w:val="left" w:pos="360"/>
        </w:tabs>
      </w:pPr>
      <w:proofErr w:type="gramStart"/>
      <w:r>
        <w:rPr>
          <w:b/>
          <w:bCs/>
        </w:rPr>
        <w:t>Request for information</w:t>
      </w:r>
      <w:r w:rsidRPr="003224B1">
        <w:rPr>
          <w:b/>
          <w:bCs/>
        </w:rPr>
        <w:t xml:space="preserve"> collection approval</w:t>
      </w:r>
      <w:r>
        <w:rPr>
          <w:b/>
          <w:bCs/>
        </w:rPr>
        <w:t>.</w:t>
      </w:r>
      <w:proofErr w:type="gramEnd"/>
      <w:r>
        <w:rPr>
          <w:b/>
          <w:bCs/>
        </w:rPr>
        <w:t xml:space="preserve"> </w:t>
      </w:r>
      <w:r w:rsidRPr="00CB177A">
        <w:t xml:space="preserve">The Agency for Healthcare Research and Quality (AHRQ) requests that the Office of Management and Budget (OMB) </w:t>
      </w:r>
      <w:r w:rsidR="00624A89">
        <w:t>re</w:t>
      </w:r>
      <w:r w:rsidRPr="00CB177A">
        <w:t>approve, under the Paperwork Reduction Act of 1995, AHRQ’s</w:t>
      </w:r>
      <w:r>
        <w:t xml:space="preserve"> collection of information for the AHRQ </w:t>
      </w:r>
      <w:r w:rsidRPr="00AA3256">
        <w:t xml:space="preserve">Consumer Assessment of Healthcare Providers and Systems (CAHPS) </w:t>
      </w:r>
      <w:r w:rsidR="00F0572A">
        <w:br/>
      </w:r>
      <w:r>
        <w:t xml:space="preserve">Database for </w:t>
      </w:r>
      <w:r w:rsidR="008F21FB">
        <w:t>Clinicians and Groups</w:t>
      </w:r>
      <w:r w:rsidR="00624A89">
        <w:t xml:space="preserve">: OMB Control number 0935-0197, </w:t>
      </w:r>
      <w:r w:rsidR="00F0572A">
        <w:t>last approved on June 8, 2012</w:t>
      </w:r>
      <w:r>
        <w:t xml:space="preserve">. The CAHPS </w:t>
      </w:r>
      <w:r w:rsidR="008F21FB">
        <w:t>Clinician and Group</w:t>
      </w:r>
      <w:r>
        <w:t xml:space="preserve"> Database </w:t>
      </w:r>
      <w:r w:rsidR="00C16F7C">
        <w:t xml:space="preserve">(CAHPS CG Database) </w:t>
      </w:r>
      <w:r>
        <w:t>consist</w:t>
      </w:r>
      <w:r w:rsidR="00E20045">
        <w:t>s</w:t>
      </w:r>
      <w:r>
        <w:t xml:space="preserve"> of data from the AHRQ CAHPS </w:t>
      </w:r>
      <w:r w:rsidR="008F21FB">
        <w:t xml:space="preserve">Clinician and Group </w:t>
      </w:r>
      <w:r w:rsidRPr="00401157">
        <w:t>Survey</w:t>
      </w:r>
      <w:r w:rsidR="006B6A02" w:rsidRPr="00401157">
        <w:t xml:space="preserve"> (CAHPS CG Survey)</w:t>
      </w:r>
      <w:r w:rsidRPr="00401157">
        <w:t>.</w:t>
      </w:r>
      <w:r>
        <w:t xml:space="preserve"> </w:t>
      </w:r>
      <w:r w:rsidR="00D42FE8">
        <w:t>Health systems</w:t>
      </w:r>
      <w:r w:rsidR="00DB61E9">
        <w:t xml:space="preserve"> administrators</w:t>
      </w:r>
      <w:r w:rsidR="00D42FE8">
        <w:t xml:space="preserve">, medical groups and medical </w:t>
      </w:r>
      <w:r w:rsidR="00DB61E9">
        <w:t>practitioners</w:t>
      </w:r>
      <w:r w:rsidR="00D42FE8">
        <w:t xml:space="preserve"> </w:t>
      </w:r>
      <w:r>
        <w:t xml:space="preserve">in the U.S. </w:t>
      </w:r>
      <w:r w:rsidR="00E20045">
        <w:t xml:space="preserve">are </w:t>
      </w:r>
      <w:r>
        <w:t xml:space="preserve">asked to voluntarily submit data from the </w:t>
      </w:r>
      <w:r w:rsidR="00D11927">
        <w:t xml:space="preserve">CAHPS </w:t>
      </w:r>
      <w:r w:rsidR="00C16F7C">
        <w:t>CG Survey</w:t>
      </w:r>
      <w:r>
        <w:t xml:space="preserve"> to AHRQ, through its contractor</w:t>
      </w:r>
      <w:r w:rsidR="005F0455">
        <w:t>, Westat</w:t>
      </w:r>
      <w:r w:rsidR="00D11927">
        <w:t xml:space="preserve">. </w:t>
      </w:r>
    </w:p>
    <w:p w:rsidR="000B619C" w:rsidRDefault="000B619C" w:rsidP="006B6A02">
      <w:pPr>
        <w:tabs>
          <w:tab w:val="left" w:pos="360"/>
        </w:tabs>
      </w:pPr>
    </w:p>
    <w:p w:rsidR="00187FDE" w:rsidRDefault="00B42241" w:rsidP="00187FDE">
      <w:pPr>
        <w:tabs>
          <w:tab w:val="left" w:pos="360"/>
        </w:tabs>
      </w:pPr>
      <w:proofErr w:type="gramStart"/>
      <w:r w:rsidRPr="00401157">
        <w:rPr>
          <w:b/>
          <w:bCs/>
        </w:rPr>
        <w:t xml:space="preserve">Background on the CAHPS </w:t>
      </w:r>
      <w:r w:rsidR="008F21FB" w:rsidRPr="00401157">
        <w:rPr>
          <w:b/>
        </w:rPr>
        <w:t>Clinician and Group</w:t>
      </w:r>
      <w:r w:rsidR="008F21FB" w:rsidRPr="00401157">
        <w:t xml:space="preserve"> </w:t>
      </w:r>
      <w:r w:rsidRPr="00401157">
        <w:rPr>
          <w:b/>
          <w:bCs/>
        </w:rPr>
        <w:t>Survey.</w:t>
      </w:r>
      <w:proofErr w:type="gramEnd"/>
      <w:r w:rsidRPr="00401157">
        <w:rPr>
          <w:b/>
          <w:bCs/>
        </w:rPr>
        <w:t xml:space="preserve"> </w:t>
      </w:r>
      <w:r w:rsidR="005F0455" w:rsidRPr="004D1F49">
        <w:rPr>
          <w:bCs/>
        </w:rPr>
        <w:t xml:space="preserve">The CAHPS Clinician and Group Survey </w:t>
      </w:r>
      <w:r w:rsidR="00606573">
        <w:rPr>
          <w:bCs/>
        </w:rPr>
        <w:t xml:space="preserve">(“the CAHPS CG Survey”) </w:t>
      </w:r>
      <w:r w:rsidR="005F0455" w:rsidRPr="004D1F49">
        <w:rPr>
          <w:bCs/>
        </w:rPr>
        <w:t xml:space="preserve">is a tool for collecting standardize information on </w:t>
      </w:r>
      <w:r w:rsidR="00C00DE7" w:rsidRPr="006850CA">
        <w:t>patients</w:t>
      </w:r>
      <w:r w:rsidR="00C00DE7">
        <w:t xml:space="preserve">' </w:t>
      </w:r>
      <w:r w:rsidR="00C00DE7" w:rsidRPr="006850CA">
        <w:t xml:space="preserve">experiences </w:t>
      </w:r>
      <w:r w:rsidR="00B12CE7" w:rsidRPr="005058D6">
        <w:t xml:space="preserve">with physicians and staff in outpatient medical </w:t>
      </w:r>
      <w:r w:rsidR="00A65D67">
        <w:t>practices</w:t>
      </w:r>
      <w:r w:rsidR="00B12CE7" w:rsidRPr="005058D6">
        <w:t>,</w:t>
      </w:r>
      <w:r w:rsidR="00C00DE7" w:rsidRPr="005058D6">
        <w:t xml:space="preserve"> </w:t>
      </w:r>
      <w:r w:rsidR="006850CA" w:rsidRPr="005058D6">
        <w:t>enabl</w:t>
      </w:r>
      <w:r w:rsidR="00C00DE7" w:rsidRPr="005058D6">
        <w:t>ing</w:t>
      </w:r>
      <w:r w:rsidR="006850CA">
        <w:t xml:space="preserve"> clinicians and administrators to assess and improve patients' experiences with </w:t>
      </w:r>
      <w:r w:rsidR="00C00DE7" w:rsidRPr="00606573">
        <w:t xml:space="preserve">medical </w:t>
      </w:r>
      <w:r w:rsidR="006850CA" w:rsidRPr="00606573">
        <w:t xml:space="preserve">care. </w:t>
      </w:r>
      <w:r w:rsidR="00606573" w:rsidRPr="00606573">
        <w:t>The CAHPS CG survey is a product of the CAHPS</w:t>
      </w:r>
      <w:r w:rsidR="00606573" w:rsidRPr="00606573">
        <w:rPr>
          <w:vertAlign w:val="superscript"/>
        </w:rPr>
        <w:t>®</w:t>
      </w:r>
      <w:r w:rsidR="00606573" w:rsidRPr="00606573">
        <w:t xml:space="preserve"> program, which is funded and administered by AHRQ.  AHRQ works closely with a consortium of public and private research organizations to develop and maintain surveys and tools to advance patient-centered care. </w:t>
      </w:r>
      <w:r w:rsidR="00606573" w:rsidRPr="00606F6B">
        <w:t>CAHPS</w:t>
      </w:r>
      <w:r w:rsidR="00606573" w:rsidRPr="00606F6B">
        <w:rPr>
          <w:vertAlign w:val="superscript"/>
        </w:rPr>
        <w:t>®</w:t>
      </w:r>
      <w:r w:rsidR="00606573">
        <w:rPr>
          <w:vertAlign w:val="superscript"/>
        </w:rPr>
        <w:t xml:space="preserve"> </w:t>
      </w:r>
      <w:r w:rsidR="00606573">
        <w:t xml:space="preserve">is a registered trademark of AHRQ. </w:t>
      </w:r>
      <w:r w:rsidR="006850CA">
        <w:t>In 1999, the</w:t>
      </w:r>
      <w:r w:rsidR="005F3BA0">
        <w:t xml:space="preserve"> </w:t>
      </w:r>
      <w:r w:rsidR="00606573">
        <w:t xml:space="preserve">CAHPS </w:t>
      </w:r>
      <w:r w:rsidR="005F3BA0">
        <w:t>Consortium</w:t>
      </w:r>
      <w:r w:rsidR="006850CA">
        <w:t xml:space="preserve"> began work on a survey that would assess patients’ experiences </w:t>
      </w:r>
      <w:r w:rsidR="006850CA" w:rsidRPr="005058D6">
        <w:t xml:space="preserve">with </w:t>
      </w:r>
      <w:r w:rsidR="00B12CE7" w:rsidRPr="005058D6">
        <w:t xml:space="preserve">medical </w:t>
      </w:r>
      <w:r w:rsidR="00B12CE7" w:rsidRPr="005058D6">
        <w:lastRenderedPageBreak/>
        <w:t>groups and clinicians</w:t>
      </w:r>
      <w:r w:rsidR="00102605">
        <w:t>.</w:t>
      </w:r>
      <w:r w:rsidR="00606573">
        <w:t xml:space="preserve"> </w:t>
      </w:r>
      <w:r w:rsidR="00606573">
        <w:rPr>
          <w:bCs/>
        </w:rPr>
        <w:t>T</w:t>
      </w:r>
      <w:r w:rsidR="00606573" w:rsidRPr="0073259D">
        <w:rPr>
          <w:bCs/>
        </w:rPr>
        <w:t>he CAHPS Consortium developed a preliminary instrument known as the CAHPS Group Practices Survey (G-CAHPS)</w:t>
      </w:r>
      <w:r w:rsidR="00606573">
        <w:rPr>
          <w:bCs/>
        </w:rPr>
        <w:t>, with input from</w:t>
      </w:r>
      <w:r w:rsidR="006850CA">
        <w:t xml:space="preserve"> the Pacific Business Group on Health, </w:t>
      </w:r>
      <w:proofErr w:type="gramStart"/>
      <w:r w:rsidR="006850CA">
        <w:t>whose</w:t>
      </w:r>
      <w:proofErr w:type="gramEnd"/>
      <w:r w:rsidR="006850CA">
        <w:t xml:space="preserve"> Consumer Assessment Survey established a precedent for this type of </w:t>
      </w:r>
      <w:r w:rsidR="00606573">
        <w:t>instrument.</w:t>
      </w:r>
      <w:r w:rsidR="006850CA">
        <w:t xml:space="preserve">  </w:t>
      </w:r>
    </w:p>
    <w:p w:rsidR="006A4E4F" w:rsidRDefault="006A4E4F" w:rsidP="002E2D78">
      <w:pPr>
        <w:tabs>
          <w:tab w:val="left" w:pos="360"/>
        </w:tabs>
      </w:pPr>
    </w:p>
    <w:p w:rsidR="006850CA" w:rsidRPr="00053847" w:rsidRDefault="006850CA" w:rsidP="002E2D78">
      <w:pPr>
        <w:tabs>
          <w:tab w:val="left" w:pos="360"/>
        </w:tabs>
      </w:pPr>
      <w:r w:rsidRPr="00053847">
        <w:t>In August 2004, AHRQ issued a notice in the</w:t>
      </w:r>
      <w:r w:rsidRPr="00053847">
        <w:rPr>
          <w:i/>
          <w:iCs/>
        </w:rPr>
        <w:t xml:space="preserve"> Federal Register</w:t>
      </w:r>
      <w:r w:rsidRPr="00053847">
        <w:t xml:space="preserve"> inviting organizations to test</w:t>
      </w:r>
      <w:r w:rsidR="00A777E6">
        <w:t xml:space="preserve"> </w:t>
      </w:r>
      <w:r w:rsidR="00A777E6" w:rsidRPr="0073259D">
        <w:rPr>
          <w:bCs/>
        </w:rPr>
        <w:t>th</w:t>
      </w:r>
      <w:r w:rsidR="00A777E6">
        <w:rPr>
          <w:bCs/>
        </w:rPr>
        <w:t>e CAHPS CG Survey</w:t>
      </w:r>
      <w:r w:rsidRPr="00053847">
        <w:t xml:space="preserve">. </w:t>
      </w:r>
      <w:r w:rsidRPr="00053847">
        <w:rPr>
          <w:color w:val="000000"/>
        </w:rPr>
        <w:t xml:space="preserve">These field test organizations were crucial partners in the evolution and development of the instrument, and provided critical data illuminating key aspects of survey design and administration. </w:t>
      </w:r>
      <w:r w:rsidR="002E2D78" w:rsidRPr="005F4CF9">
        <w:t>In July 2007 t</w:t>
      </w:r>
      <w:r w:rsidRPr="005F4CF9">
        <w:t xml:space="preserve">he </w:t>
      </w:r>
      <w:r w:rsidR="002E2D78" w:rsidRPr="00053847">
        <w:t xml:space="preserve">CAHPS </w:t>
      </w:r>
      <w:r w:rsidR="00C16F7C" w:rsidRPr="00053847">
        <w:t>CG Survey</w:t>
      </w:r>
      <w:r w:rsidRPr="00053847">
        <w:t xml:space="preserve"> was endorsed by the National Quality Forum</w:t>
      </w:r>
      <w:r w:rsidR="00AF4BAF" w:rsidRPr="00053847">
        <w:t xml:space="preserve"> (NQF)</w:t>
      </w:r>
      <w:r w:rsidR="006864D8" w:rsidRPr="00053847">
        <w:t>,</w:t>
      </w:r>
      <w:r w:rsidR="00A65D67" w:rsidRPr="00053847">
        <w:t xml:space="preserve"> </w:t>
      </w:r>
      <w:r w:rsidR="00187FDE" w:rsidRPr="00053847">
        <w:t>an organization established to standardize health care quality measurement and reporting</w:t>
      </w:r>
      <w:r w:rsidR="00A65D67" w:rsidRPr="00053847">
        <w:t xml:space="preserve">.  The </w:t>
      </w:r>
      <w:r w:rsidR="00187FDE" w:rsidRPr="00053847">
        <w:t>endorsement represents the consensus of many health care providers, consumer groups, professional associations, purchasers, federal agencies, and research and quality organizations.</w:t>
      </w:r>
      <w:r w:rsidR="00A65D67" w:rsidRPr="00053847">
        <w:t xml:space="preserve"> </w:t>
      </w:r>
      <w:r w:rsidR="000B2911" w:rsidRPr="00053847">
        <w:t>The</w:t>
      </w:r>
      <w:r w:rsidR="00187FDE" w:rsidRPr="00053847">
        <w:t xml:space="preserve"> CAHPS </w:t>
      </w:r>
      <w:r w:rsidR="00C16F7C" w:rsidRPr="00053847">
        <w:t>CG Survey</w:t>
      </w:r>
      <w:r w:rsidR="000B2911" w:rsidRPr="00053847">
        <w:t xml:space="preserve"> and related toolkit materials are available on the CAHPS web site at </w:t>
      </w:r>
      <w:hyperlink r:id="rId16" w:history="1">
        <w:r w:rsidR="00D77C0F" w:rsidRPr="0032668F">
          <w:rPr>
            <w:rStyle w:val="Hyperlink"/>
          </w:rPr>
          <w:t>https://cahps.ahrq.gov/surveys-guidance/cg/instructions/index.html</w:t>
        </w:r>
      </w:hyperlink>
      <w:r w:rsidR="00D77C0F">
        <w:t xml:space="preserve">. </w:t>
      </w:r>
      <w:r w:rsidR="000B2911" w:rsidRPr="00053847">
        <w:t xml:space="preserve">Since its release, the survey has been used by thousands of physicians and medical </w:t>
      </w:r>
      <w:r w:rsidR="00A65D67" w:rsidRPr="00053847">
        <w:t>practice</w:t>
      </w:r>
      <w:r w:rsidR="000B2911" w:rsidRPr="00053847">
        <w:t>s across the U.S.</w:t>
      </w:r>
      <w:r w:rsidRPr="00053847">
        <w:t xml:space="preserve"> </w:t>
      </w:r>
    </w:p>
    <w:p w:rsidR="00A65D67" w:rsidRPr="005F4CF9" w:rsidRDefault="00A65D67" w:rsidP="002E2D78">
      <w:pPr>
        <w:tabs>
          <w:tab w:val="left" w:pos="360"/>
        </w:tabs>
      </w:pPr>
    </w:p>
    <w:p w:rsidR="00C00DE7" w:rsidRPr="00053847" w:rsidRDefault="00A65D67" w:rsidP="00C42254">
      <w:pPr>
        <w:tabs>
          <w:tab w:val="left" w:pos="360"/>
        </w:tabs>
      </w:pPr>
      <w:r w:rsidRPr="00053847">
        <w:t>The current CAHPS Consortium includes AHRQ, the Centers for Medicare &amp; Medicaid Services (CMS), RAND, Yale School of Public Health, and Westat.</w:t>
      </w:r>
    </w:p>
    <w:p w:rsidR="00A516EC" w:rsidRPr="00053847" w:rsidRDefault="00A516EC" w:rsidP="00C42254">
      <w:pPr>
        <w:tabs>
          <w:tab w:val="left" w:pos="360"/>
        </w:tabs>
      </w:pPr>
    </w:p>
    <w:p w:rsidR="00A516EC" w:rsidRPr="009845A3" w:rsidRDefault="007161D9" w:rsidP="00A516EC">
      <w:pPr>
        <w:tabs>
          <w:tab w:val="left" w:pos="360"/>
        </w:tabs>
      </w:pPr>
      <w:r w:rsidRPr="009E59D8">
        <w:t xml:space="preserve">AHRQ developed the </w:t>
      </w:r>
      <w:r w:rsidR="006B16F2" w:rsidRPr="009E59D8">
        <w:t xml:space="preserve">database for </w:t>
      </w:r>
      <w:r w:rsidRPr="009E59D8">
        <w:t xml:space="preserve">CAHPS </w:t>
      </w:r>
      <w:r w:rsidR="00C16F7C" w:rsidRPr="009E59D8">
        <w:t>CG Survey</w:t>
      </w:r>
      <w:r w:rsidR="006B16F2" w:rsidRPr="009E59D8">
        <w:t xml:space="preserve"> d</w:t>
      </w:r>
      <w:r w:rsidRPr="009E59D8">
        <w:t>ata following the CAHPS H</w:t>
      </w:r>
      <w:r w:rsidR="006B16F2" w:rsidRPr="009E59D8">
        <w:t>ealth Plan Database as a model</w:t>
      </w:r>
      <w:r w:rsidR="00C16F7C" w:rsidRPr="009E59D8">
        <w:t>. The CAHPS Health Plan Database</w:t>
      </w:r>
      <w:r w:rsidR="006B16F2" w:rsidRPr="009E59D8">
        <w:t xml:space="preserve"> was </w:t>
      </w:r>
      <w:r w:rsidR="00A516EC" w:rsidRPr="009E59D8">
        <w:t xml:space="preserve">developed </w:t>
      </w:r>
      <w:r w:rsidR="006B16F2" w:rsidRPr="009E59D8">
        <w:t xml:space="preserve">in 1998 </w:t>
      </w:r>
      <w:r w:rsidR="00A516EC" w:rsidRPr="009E59D8">
        <w:t xml:space="preserve">in response to requests from health plans, purchasers, and </w:t>
      </w:r>
      <w:smartTag w:uri="urn:schemas-microsoft-com:office:smarttags" w:element="stockticker">
        <w:r w:rsidR="00A516EC" w:rsidRPr="009E59D8">
          <w:t>CMS</w:t>
        </w:r>
      </w:smartTag>
      <w:r w:rsidR="00A516EC" w:rsidRPr="009E59D8">
        <w:t xml:space="preserve"> </w:t>
      </w:r>
      <w:r w:rsidR="00D466A9" w:rsidRPr="009E59D8">
        <w:t xml:space="preserve">for </w:t>
      </w:r>
      <w:r w:rsidR="00A516EC" w:rsidRPr="009E59D8">
        <w:t xml:space="preserve">comparative data to support public reporting of health plan ratings, health plan accreditation and quality improvement (OMB Control Number 0935-0165, </w:t>
      </w:r>
      <w:r w:rsidR="009E59D8" w:rsidRPr="009E59D8">
        <w:t>e</w:t>
      </w:r>
      <w:r w:rsidR="00A516EC" w:rsidRPr="009E59D8">
        <w:t xml:space="preserve">xpiration  </w:t>
      </w:r>
      <w:r w:rsidR="008161EB" w:rsidRPr="009E59D8">
        <w:t>5</w:t>
      </w:r>
      <w:r w:rsidR="00A516EC" w:rsidRPr="009E59D8">
        <w:t>/31/201</w:t>
      </w:r>
      <w:r w:rsidR="008161EB" w:rsidRPr="009E59D8">
        <w:t>7</w:t>
      </w:r>
      <w:r w:rsidR="00A516EC" w:rsidRPr="009E59D8">
        <w:t xml:space="preserve">). </w:t>
      </w:r>
      <w:r w:rsidR="00D466A9" w:rsidRPr="009E59D8">
        <w:t>D</w:t>
      </w:r>
      <w:r w:rsidR="00A516EC" w:rsidRPr="009E59D8">
        <w:rPr>
          <w:color w:val="000000"/>
        </w:rPr>
        <w:t>e</w:t>
      </w:r>
      <w:r w:rsidR="006809BF" w:rsidRPr="009E59D8">
        <w:rPr>
          <w:color w:val="000000"/>
        </w:rPr>
        <w:t>mand for comparative results from</w:t>
      </w:r>
      <w:r w:rsidR="00A516EC" w:rsidRPr="009E59D8">
        <w:rPr>
          <w:color w:val="000000"/>
        </w:rPr>
        <w:t xml:space="preserve"> the </w:t>
      </w:r>
      <w:r w:rsidR="00C16F7C" w:rsidRPr="009E59D8">
        <w:rPr>
          <w:color w:val="000000"/>
        </w:rPr>
        <w:t>CG Survey</w:t>
      </w:r>
      <w:r w:rsidR="00D466A9" w:rsidRPr="009E59D8">
        <w:rPr>
          <w:color w:val="000000"/>
        </w:rPr>
        <w:t xml:space="preserve"> </w:t>
      </w:r>
      <w:r w:rsidR="006B16F2" w:rsidRPr="009E59D8">
        <w:rPr>
          <w:color w:val="000000"/>
        </w:rPr>
        <w:t xml:space="preserve">has </w:t>
      </w:r>
      <w:r w:rsidR="00D466A9" w:rsidRPr="009E59D8">
        <w:rPr>
          <w:color w:val="000000"/>
        </w:rPr>
        <w:t xml:space="preserve">grown as well, and </w:t>
      </w:r>
      <w:r w:rsidR="00C16F7C" w:rsidRPr="009E59D8">
        <w:rPr>
          <w:color w:val="000000"/>
        </w:rPr>
        <w:t xml:space="preserve">therefore </w:t>
      </w:r>
      <w:r w:rsidR="001536AA" w:rsidRPr="009E59D8">
        <w:rPr>
          <w:color w:val="000000"/>
        </w:rPr>
        <w:t xml:space="preserve">AHRQ </w:t>
      </w:r>
      <w:r w:rsidR="00A516EC" w:rsidRPr="009E59D8">
        <w:rPr>
          <w:color w:val="000000"/>
        </w:rPr>
        <w:t xml:space="preserve"> developed a dedicated </w:t>
      </w:r>
      <w:r w:rsidR="00A777E6">
        <w:rPr>
          <w:bCs/>
        </w:rPr>
        <w:t>CAHPS</w:t>
      </w:r>
      <w:r w:rsidR="00A777E6" w:rsidRPr="009E59D8">
        <w:t xml:space="preserve"> </w:t>
      </w:r>
      <w:r w:rsidR="00A516EC" w:rsidRPr="009E59D8">
        <w:t xml:space="preserve">Clinician and Group Database </w:t>
      </w:r>
      <w:r w:rsidR="00A516EC" w:rsidRPr="009E59D8">
        <w:rPr>
          <w:color w:val="000000"/>
        </w:rPr>
        <w:t>to support benchmarking, quality improvement, and research</w:t>
      </w:r>
      <w:r w:rsidR="009E59D8" w:rsidRPr="009E59D8">
        <w:rPr>
          <w:color w:val="000000"/>
        </w:rPr>
        <w:t xml:space="preserve"> (OMB Control Number 0935-0197, expiration 06/30/2015</w:t>
      </w:r>
      <w:r w:rsidR="009E59D8">
        <w:rPr>
          <w:color w:val="000000"/>
        </w:rPr>
        <w:t>)</w:t>
      </w:r>
      <w:r w:rsidR="00A516EC" w:rsidRPr="009E59D8">
        <w:rPr>
          <w:color w:val="000000"/>
        </w:rPr>
        <w:t>.</w:t>
      </w:r>
    </w:p>
    <w:p w:rsidR="00A65D67" w:rsidRPr="0027319C" w:rsidRDefault="00A65D67" w:rsidP="00C42254">
      <w:pPr>
        <w:tabs>
          <w:tab w:val="left" w:pos="360"/>
        </w:tabs>
      </w:pPr>
    </w:p>
    <w:p w:rsidR="00C60C68" w:rsidRDefault="00B42241" w:rsidP="00C60C68">
      <w:pPr>
        <w:tabs>
          <w:tab w:val="left" w:pos="360"/>
        </w:tabs>
      </w:pPr>
      <w:r>
        <w:rPr>
          <w:b/>
          <w:bCs/>
        </w:rPr>
        <w:t>Rationale for the information collection</w:t>
      </w:r>
      <w:r w:rsidRPr="00FD42D7">
        <w:rPr>
          <w:b/>
          <w:bCs/>
        </w:rPr>
        <w:t xml:space="preserve">. </w:t>
      </w:r>
      <w:r w:rsidR="00C60C68" w:rsidRPr="00FD42D7">
        <w:t xml:space="preserve">The CAHPS Database </w:t>
      </w:r>
      <w:r w:rsidR="006809BF">
        <w:t>contains</w:t>
      </w:r>
      <w:r w:rsidR="00C60C68" w:rsidRPr="00FD42D7">
        <w:t xml:space="preserve"> data from AHRQ’s standardized CAHPS </w:t>
      </w:r>
      <w:r w:rsidR="00C16F7C">
        <w:t>Survey</w:t>
      </w:r>
      <w:r w:rsidR="00743997">
        <w:t>s</w:t>
      </w:r>
      <w:r w:rsidR="00C60C68" w:rsidRPr="00FD42D7">
        <w:t xml:space="preserve"> </w:t>
      </w:r>
      <w:r w:rsidR="00B106FD">
        <w:t>which</w:t>
      </w:r>
      <w:r w:rsidR="00C60C68" w:rsidRPr="00FD42D7">
        <w:t xml:space="preserve"> provide comparative </w:t>
      </w:r>
      <w:r w:rsidR="001536AA">
        <w:t xml:space="preserve">measures of quality </w:t>
      </w:r>
      <w:r w:rsidR="00C60C68" w:rsidRPr="00FD42D7">
        <w:t>to health care purchasers, consumers, regulators</w:t>
      </w:r>
      <w:r w:rsidR="00B106FD">
        <w:t>,</w:t>
      </w:r>
      <w:r w:rsidR="00C60C68" w:rsidRPr="00FD42D7">
        <w:t xml:space="preserve"> and policy makers. The </w:t>
      </w:r>
      <w:r w:rsidR="00A777E6">
        <w:t xml:space="preserve">CAHPS </w:t>
      </w:r>
      <w:r w:rsidR="00C60C68" w:rsidRPr="00FD42D7">
        <w:t xml:space="preserve">Database </w:t>
      </w:r>
      <w:r w:rsidR="008B4DA0">
        <w:t xml:space="preserve">also </w:t>
      </w:r>
      <w:r w:rsidR="00C60C68" w:rsidRPr="00FD42D7">
        <w:t>provide</w:t>
      </w:r>
      <w:r w:rsidR="00D466A9">
        <w:t>s</w:t>
      </w:r>
      <w:r w:rsidR="00C60C68" w:rsidRPr="00FD42D7">
        <w:t xml:space="preserve"> data for AHRQ’s annual National Healthcare Quality and National Healthcare Disparities Reports.</w:t>
      </w:r>
      <w:r w:rsidR="00C60C68">
        <w:t xml:space="preserve"> </w:t>
      </w:r>
    </w:p>
    <w:p w:rsidR="00C60C68" w:rsidRDefault="00C60C68" w:rsidP="00C60C68">
      <w:pPr>
        <w:tabs>
          <w:tab w:val="left" w:pos="360"/>
        </w:tabs>
      </w:pPr>
    </w:p>
    <w:p w:rsidR="005674BD" w:rsidRPr="00B74C4D" w:rsidRDefault="00C60C68" w:rsidP="00B74C4D">
      <w:pPr>
        <w:tabs>
          <w:tab w:val="left" w:pos="360"/>
        </w:tabs>
        <w:rPr>
          <w:bCs/>
        </w:rPr>
      </w:pPr>
      <w:r w:rsidRPr="00B74C4D">
        <w:rPr>
          <w:bCs/>
        </w:rPr>
        <w:t xml:space="preserve">Health systems, medical groups and practices that administer the CAHPS </w:t>
      </w:r>
      <w:r w:rsidR="00C16F7C">
        <w:rPr>
          <w:bCs/>
        </w:rPr>
        <w:t>C</w:t>
      </w:r>
      <w:r w:rsidR="00743997">
        <w:rPr>
          <w:bCs/>
        </w:rPr>
        <w:t>linician &amp; Group S</w:t>
      </w:r>
      <w:r w:rsidR="00C16F7C">
        <w:rPr>
          <w:bCs/>
        </w:rPr>
        <w:t>urvey</w:t>
      </w:r>
      <w:r w:rsidRPr="00B74C4D">
        <w:rPr>
          <w:bCs/>
        </w:rPr>
        <w:t xml:space="preserve"> according to CAHPS specifications can participate </w:t>
      </w:r>
      <w:r w:rsidR="00A4191E" w:rsidRPr="00B74C4D">
        <w:rPr>
          <w:bCs/>
        </w:rPr>
        <w:t>in this</w:t>
      </w:r>
      <w:r w:rsidR="006E2D94" w:rsidRPr="00B74C4D">
        <w:rPr>
          <w:bCs/>
        </w:rPr>
        <w:t xml:space="preserve"> project. </w:t>
      </w:r>
      <w:r w:rsidRPr="00B74C4D">
        <w:rPr>
          <w:bCs/>
        </w:rPr>
        <w:t xml:space="preserve"> A health system </w:t>
      </w:r>
      <w:r w:rsidR="00B74C4D" w:rsidRPr="00B74C4D">
        <w:rPr>
          <w:bCs/>
        </w:rPr>
        <w:t xml:space="preserve">is a </w:t>
      </w:r>
      <w:hyperlink r:id="rId17" w:history="1">
        <w:r w:rsidR="00B74C4D" w:rsidRPr="00B74C4D">
          <w:rPr>
            <w:bCs/>
          </w:rPr>
          <w:t>c</w:t>
        </w:r>
      </w:hyperlink>
      <w:r w:rsidR="00B74C4D" w:rsidRPr="00B74C4D">
        <w:rPr>
          <w:bCs/>
        </w:rPr>
        <w:t xml:space="preserve">omplex of </w:t>
      </w:r>
      <w:hyperlink r:id="rId18" w:history="1">
        <w:r w:rsidR="00B74C4D" w:rsidRPr="00B74C4D">
          <w:rPr>
            <w:bCs/>
          </w:rPr>
          <w:t>facilities</w:t>
        </w:r>
      </w:hyperlink>
      <w:r w:rsidR="00B74C4D" w:rsidRPr="00B74C4D">
        <w:rPr>
          <w:bCs/>
        </w:rPr>
        <w:t xml:space="preserve">, </w:t>
      </w:r>
      <w:hyperlink r:id="rId19" w:history="1">
        <w:r w:rsidR="00B74C4D" w:rsidRPr="00B74C4D">
          <w:rPr>
            <w:bCs/>
          </w:rPr>
          <w:t>organizations</w:t>
        </w:r>
      </w:hyperlink>
      <w:r w:rsidR="00B74C4D" w:rsidRPr="00B74C4D">
        <w:rPr>
          <w:bCs/>
        </w:rPr>
        <w:t>, and providers of health care in a specified geographic area. A</w:t>
      </w:r>
      <w:r w:rsidRPr="00B74C4D">
        <w:rPr>
          <w:bCs/>
        </w:rPr>
        <w:t xml:space="preserve"> medical group is defined as a medical group, Accountable Care Organization (ACO</w:t>
      </w:r>
      <w:r w:rsidR="002F059C" w:rsidRPr="00B74C4D">
        <w:rPr>
          <w:bCs/>
        </w:rPr>
        <w:t>)</w:t>
      </w:r>
      <w:r w:rsidRPr="00B74C4D">
        <w:rPr>
          <w:bCs/>
        </w:rPr>
        <w:t xml:space="preserve">, state organization or some other grouping of </w:t>
      </w:r>
      <w:r w:rsidR="0059169E">
        <w:rPr>
          <w:bCs/>
        </w:rPr>
        <w:t xml:space="preserve">medical </w:t>
      </w:r>
      <w:r w:rsidRPr="00B74C4D">
        <w:rPr>
          <w:bCs/>
        </w:rPr>
        <w:t>practices.  A practice is a</w:t>
      </w:r>
      <w:r w:rsidR="0033318F" w:rsidRPr="00B74C4D">
        <w:rPr>
          <w:bCs/>
        </w:rPr>
        <w:t>n outpatient</w:t>
      </w:r>
      <w:r w:rsidRPr="00B74C4D">
        <w:rPr>
          <w:bCs/>
        </w:rPr>
        <w:t xml:space="preserve"> </w:t>
      </w:r>
      <w:r w:rsidR="00B95FEE" w:rsidRPr="00B74C4D">
        <w:rPr>
          <w:bCs/>
        </w:rPr>
        <w:t>facility</w:t>
      </w:r>
      <w:r w:rsidR="003A6C54" w:rsidRPr="00B74C4D">
        <w:rPr>
          <w:bCs/>
        </w:rPr>
        <w:t xml:space="preserve"> </w:t>
      </w:r>
      <w:r w:rsidRPr="00B74C4D">
        <w:rPr>
          <w:bCs/>
        </w:rPr>
        <w:t xml:space="preserve">in a specific location whose </w:t>
      </w:r>
      <w:r w:rsidR="00B95FEE" w:rsidRPr="00B74C4D">
        <w:rPr>
          <w:bCs/>
        </w:rPr>
        <w:t xml:space="preserve">physicians and other </w:t>
      </w:r>
      <w:r w:rsidRPr="00B74C4D">
        <w:rPr>
          <w:bCs/>
        </w:rPr>
        <w:t>providers share administrative and clinical support staff. Each practice located in a building containing multiple medical offices is considered a separate practice.</w:t>
      </w:r>
    </w:p>
    <w:p w:rsidR="00051E1E" w:rsidRDefault="00051E1E">
      <w:pPr>
        <w:pStyle w:val="Default"/>
        <w:tabs>
          <w:tab w:val="left" w:pos="360"/>
        </w:tabs>
        <w:rPr>
          <w:bCs/>
        </w:rPr>
      </w:pPr>
    </w:p>
    <w:p w:rsidR="009E59D8" w:rsidRDefault="00BF6041" w:rsidP="00BF6041">
      <w:pPr>
        <w:tabs>
          <w:tab w:val="left" w:pos="360"/>
        </w:tabs>
      </w:pPr>
      <w:r>
        <w:t xml:space="preserve">The goal of this project is to </w:t>
      </w:r>
      <w:r w:rsidR="009E59D8">
        <w:t>renew the CAHPS CG Database.  This database will</w:t>
      </w:r>
    </w:p>
    <w:p w:rsidR="0059169E" w:rsidRDefault="00C16F7C" w:rsidP="0059169E">
      <w:pPr>
        <w:tabs>
          <w:tab w:val="left" w:pos="360"/>
        </w:tabs>
      </w:pPr>
      <w:r>
        <w:lastRenderedPageBreak/>
        <w:t xml:space="preserve">continue to update </w:t>
      </w:r>
      <w:r w:rsidR="00BF6041">
        <w:t xml:space="preserve">the </w:t>
      </w:r>
      <w:r w:rsidR="00BF6041" w:rsidRPr="00FD42D7">
        <w:t xml:space="preserve">CAHPS </w:t>
      </w:r>
      <w:r>
        <w:t>CG</w:t>
      </w:r>
      <w:r w:rsidR="00BF6041">
        <w:t xml:space="preserve"> </w:t>
      </w:r>
      <w:r w:rsidR="00BF6041" w:rsidRPr="00FD42D7">
        <w:t>Database</w:t>
      </w:r>
      <w:r w:rsidR="00CF3E52">
        <w:t xml:space="preserve"> </w:t>
      </w:r>
      <w:r>
        <w:t xml:space="preserve">with the latest </w:t>
      </w:r>
      <w:r w:rsidR="00BF6041">
        <w:t xml:space="preserve">results of </w:t>
      </w:r>
      <w:r w:rsidR="0076700B">
        <w:t xml:space="preserve">the </w:t>
      </w:r>
      <w:r w:rsidR="00BF6041" w:rsidRPr="00FD42D7">
        <w:t xml:space="preserve">CAHPS </w:t>
      </w:r>
      <w:r>
        <w:t>CG Survey</w:t>
      </w:r>
      <w:r w:rsidR="00A55EE9">
        <w:t xml:space="preserve">. These results consist of </w:t>
      </w:r>
      <w:r w:rsidR="00BF6041">
        <w:t>3</w:t>
      </w:r>
      <w:r w:rsidR="0090425A">
        <w:t>4</w:t>
      </w:r>
      <w:r w:rsidR="00BF6041">
        <w:t xml:space="preserve"> items that measure 5 </w:t>
      </w:r>
      <w:r w:rsidR="00464A7D">
        <w:t>areas</w:t>
      </w:r>
      <w:r w:rsidR="00BF6041">
        <w:t xml:space="preserve"> or composites of patient</w:t>
      </w:r>
      <w:r w:rsidR="00A4191E">
        <w:t>s</w:t>
      </w:r>
      <w:r w:rsidR="00BF6041">
        <w:t xml:space="preserve">' </w:t>
      </w:r>
      <w:r w:rsidR="00BF6041" w:rsidRPr="006850CA">
        <w:t xml:space="preserve">experiences </w:t>
      </w:r>
      <w:r w:rsidR="00BF6041" w:rsidRPr="005058D6">
        <w:t xml:space="preserve">with physicians and staff in </w:t>
      </w:r>
      <w:r w:rsidR="00CF3E52">
        <w:t xml:space="preserve">outpatient </w:t>
      </w:r>
      <w:r w:rsidR="00BF6041" w:rsidRPr="005058D6">
        <w:t xml:space="preserve">medical </w:t>
      </w:r>
      <w:r w:rsidR="0076700B">
        <w:t>practices</w:t>
      </w:r>
      <w:r w:rsidR="00BF6041">
        <w:t>. This database</w:t>
      </w:r>
      <w:r w:rsidR="0059169E">
        <w:t>:</w:t>
      </w:r>
    </w:p>
    <w:p w:rsidR="0059169E" w:rsidRDefault="00BF6041" w:rsidP="0059169E">
      <w:pPr>
        <w:tabs>
          <w:tab w:val="left" w:pos="360"/>
        </w:tabs>
        <w:spacing w:before="120" w:after="120"/>
      </w:pPr>
      <w:r w:rsidRPr="00BF6041">
        <w:t xml:space="preserve">1) </w:t>
      </w:r>
      <w:r w:rsidR="0059169E">
        <w:t>A</w:t>
      </w:r>
      <w:r w:rsidR="002B025A">
        <w:t>llow</w:t>
      </w:r>
      <w:r w:rsidR="005F0455">
        <w:t>s</w:t>
      </w:r>
      <w:r w:rsidR="002B025A">
        <w:t xml:space="preserve"> participating organizations to </w:t>
      </w:r>
      <w:r w:rsidRPr="00BF6041">
        <w:t>compare their survey</w:t>
      </w:r>
      <w:r>
        <w:t xml:space="preserve"> </w:t>
      </w:r>
      <w:r w:rsidRPr="00BF6041">
        <w:t xml:space="preserve">results with those of other </w:t>
      </w:r>
      <w:r w:rsidR="00B95FEE">
        <w:t xml:space="preserve">outpatient medical </w:t>
      </w:r>
      <w:r w:rsidR="0076700B">
        <w:t>groups</w:t>
      </w:r>
      <w:r w:rsidR="0059169E" w:rsidRPr="00BF6041">
        <w:t>;</w:t>
      </w:r>
    </w:p>
    <w:p w:rsidR="0059169E" w:rsidRDefault="00BF6041" w:rsidP="00BF6041">
      <w:pPr>
        <w:tabs>
          <w:tab w:val="left" w:pos="360"/>
        </w:tabs>
      </w:pPr>
      <w:r w:rsidRPr="00BF6041">
        <w:t xml:space="preserve">2) </w:t>
      </w:r>
      <w:r w:rsidR="0032415C">
        <w:t>Provide</w:t>
      </w:r>
      <w:r w:rsidR="006E771F">
        <w:t>s</w:t>
      </w:r>
      <w:r w:rsidR="0032415C">
        <w:t xml:space="preserve"> data to medical groups and practices to f</w:t>
      </w:r>
      <w:r w:rsidRPr="00BF6041">
        <w:t xml:space="preserve">acilitate internal assessment and learning in the </w:t>
      </w:r>
      <w:r>
        <w:t xml:space="preserve">quality </w:t>
      </w:r>
      <w:r w:rsidRPr="00BF6041">
        <w:t xml:space="preserve">improvement process; </w:t>
      </w:r>
      <w:r w:rsidR="002B025A">
        <w:t>and</w:t>
      </w:r>
    </w:p>
    <w:p w:rsidR="00BF6041" w:rsidRDefault="009E59D8" w:rsidP="00BF6041">
      <w:pPr>
        <w:tabs>
          <w:tab w:val="left" w:pos="360"/>
        </w:tabs>
      </w:pPr>
      <w:r>
        <w:br/>
      </w:r>
      <w:r w:rsidR="00BF6041" w:rsidRPr="00BF6041">
        <w:t xml:space="preserve">3) </w:t>
      </w:r>
      <w:r w:rsidR="0059169E">
        <w:t>P</w:t>
      </w:r>
      <w:r w:rsidR="00C16F7C">
        <w:t>rovide</w:t>
      </w:r>
      <w:r w:rsidR="005F0455">
        <w:t>s</w:t>
      </w:r>
      <w:r w:rsidR="00C16F7C">
        <w:t xml:space="preserve"> </w:t>
      </w:r>
      <w:r w:rsidR="00BF6041" w:rsidRPr="00BF6041">
        <w:t>inf</w:t>
      </w:r>
      <w:r w:rsidR="005674BD">
        <w:t xml:space="preserve">ormation to help identify </w:t>
      </w:r>
      <w:r w:rsidR="00BF6041" w:rsidRPr="00BF6041">
        <w:t xml:space="preserve">strengths and areas with potential for improvement in patient </w:t>
      </w:r>
      <w:r w:rsidR="00B95FEE">
        <w:t>care</w:t>
      </w:r>
      <w:r w:rsidR="00BF6041" w:rsidRPr="00BF6041">
        <w:t xml:space="preserve">.  </w:t>
      </w:r>
      <w:r w:rsidR="00B95FEE">
        <w:t xml:space="preserve">The </w:t>
      </w:r>
      <w:r w:rsidR="00B74C4D">
        <w:t>five</w:t>
      </w:r>
      <w:r w:rsidR="00B95FEE">
        <w:t xml:space="preserve"> composite measures are:</w:t>
      </w:r>
    </w:p>
    <w:p w:rsidR="00B95FEE" w:rsidRDefault="00B95FEE" w:rsidP="00BF6041">
      <w:pPr>
        <w:tabs>
          <w:tab w:val="left" w:pos="360"/>
        </w:tabs>
      </w:pPr>
    </w:p>
    <w:p w:rsidR="00D466A9" w:rsidRDefault="00D466A9" w:rsidP="0059169E">
      <w:pPr>
        <w:tabs>
          <w:tab w:val="left" w:pos="360"/>
        </w:tabs>
        <w:ind w:left="360"/>
      </w:pPr>
      <w:r w:rsidRPr="00D466A9">
        <w:t>Getting Timely Appointments, Care, and Information</w:t>
      </w:r>
    </w:p>
    <w:p w:rsidR="00D466A9" w:rsidRDefault="00D466A9" w:rsidP="0059169E">
      <w:pPr>
        <w:tabs>
          <w:tab w:val="left" w:pos="360"/>
        </w:tabs>
        <w:ind w:left="360"/>
      </w:pPr>
      <w:r w:rsidRPr="00D466A9">
        <w:t xml:space="preserve">How Well </w:t>
      </w:r>
      <w:r w:rsidR="0090425A">
        <w:t>Providers</w:t>
      </w:r>
      <w:r w:rsidR="0052635F">
        <w:t xml:space="preserve"> </w:t>
      </w:r>
      <w:r w:rsidRPr="00D466A9">
        <w:t>Communicate With Patients</w:t>
      </w:r>
    </w:p>
    <w:p w:rsidR="00D466A9" w:rsidRDefault="00D466A9" w:rsidP="0059169E">
      <w:pPr>
        <w:tabs>
          <w:tab w:val="left" w:pos="360"/>
        </w:tabs>
        <w:ind w:left="360"/>
      </w:pPr>
      <w:r w:rsidRPr="00D466A9">
        <w:t>Helpful, Courteous, and Respectful Office Staff</w:t>
      </w:r>
    </w:p>
    <w:p w:rsidR="00D466A9" w:rsidRDefault="0090425A" w:rsidP="0059169E">
      <w:pPr>
        <w:tabs>
          <w:tab w:val="left" w:pos="360"/>
        </w:tabs>
        <w:ind w:left="360"/>
      </w:pPr>
      <w:r>
        <w:t>Care Coordination</w:t>
      </w:r>
    </w:p>
    <w:p w:rsidR="00D466A9" w:rsidRDefault="00D466A9" w:rsidP="0059169E">
      <w:pPr>
        <w:tabs>
          <w:tab w:val="left" w:pos="360"/>
        </w:tabs>
        <w:ind w:left="360"/>
      </w:pPr>
      <w:r w:rsidRPr="00D466A9">
        <w:t xml:space="preserve">Patients’ Rating of the </w:t>
      </w:r>
      <w:r w:rsidR="0090425A">
        <w:t>Provider</w:t>
      </w:r>
    </w:p>
    <w:p w:rsidR="00A777E6" w:rsidRDefault="00A777E6" w:rsidP="0059169E">
      <w:pPr>
        <w:tabs>
          <w:tab w:val="left" w:pos="360"/>
        </w:tabs>
        <w:ind w:left="360"/>
      </w:pPr>
    </w:p>
    <w:p w:rsidR="004B21F8" w:rsidRDefault="004B21F8" w:rsidP="004B21F8">
      <w:pPr>
        <w:outlineLvl w:val="0"/>
        <w:rPr>
          <w:bCs/>
          <w:color w:val="000000"/>
        </w:rPr>
      </w:pPr>
      <w:r w:rsidRPr="00A638F5">
        <w:rPr>
          <w:bCs/>
          <w:color w:val="000000"/>
        </w:rPr>
        <w:t xml:space="preserve">The collection of information for the CAHPS </w:t>
      </w:r>
      <w:r>
        <w:rPr>
          <w:bCs/>
          <w:color w:val="000000"/>
        </w:rPr>
        <w:t xml:space="preserve">CG </w:t>
      </w:r>
      <w:r w:rsidRPr="00A638F5">
        <w:rPr>
          <w:bCs/>
          <w:color w:val="000000"/>
        </w:rPr>
        <w:t>Database for Clinicians and Groups is being conducted pursuant to AHRQ’s statutory authority to conduct and support research on healthcare and systems for the delivery of such care, including activities with respect to the quality, effectiveness, efficiency, appropriateness and value of healthcare services</w:t>
      </w:r>
      <w:r>
        <w:rPr>
          <w:bCs/>
          <w:color w:val="000000"/>
        </w:rPr>
        <w:t>; quality measurement and improvement; and health surveys and database development</w:t>
      </w:r>
      <w:r w:rsidRPr="00A638F5">
        <w:rPr>
          <w:bCs/>
          <w:color w:val="000000"/>
        </w:rPr>
        <w:t xml:space="preserve"> 42 U.S.C. </w:t>
      </w:r>
      <w:proofErr w:type="gramStart"/>
      <w:r w:rsidRPr="00A638F5">
        <w:rPr>
          <w:bCs/>
          <w:color w:val="000000"/>
        </w:rPr>
        <w:t>299a(</w:t>
      </w:r>
      <w:proofErr w:type="gramEnd"/>
      <w:r w:rsidRPr="00A638F5">
        <w:rPr>
          <w:bCs/>
          <w:color w:val="000000"/>
        </w:rPr>
        <w:t>a)(1), (2) and (8).</w:t>
      </w:r>
    </w:p>
    <w:p w:rsidR="00A777E6" w:rsidRDefault="00A777E6" w:rsidP="0059169E">
      <w:pPr>
        <w:tabs>
          <w:tab w:val="left" w:pos="360"/>
        </w:tabs>
        <w:ind w:left="360"/>
      </w:pPr>
    </w:p>
    <w:p w:rsidR="00A777E6" w:rsidRDefault="00A777E6" w:rsidP="00A777E6">
      <w:pPr>
        <w:spacing w:line="360" w:lineRule="auto"/>
        <w:rPr>
          <w:b/>
          <w:bCs/>
          <w:color w:val="000000"/>
        </w:rPr>
      </w:pPr>
      <w:r w:rsidRPr="00E97788">
        <w:rPr>
          <w:b/>
          <w:bCs/>
          <w:color w:val="000000"/>
        </w:rPr>
        <w:t>Method of Collection</w:t>
      </w:r>
    </w:p>
    <w:p w:rsidR="00B95FEE" w:rsidRPr="00B95FEE" w:rsidRDefault="00B74C4D" w:rsidP="00B95FEE">
      <w:pPr>
        <w:tabs>
          <w:tab w:val="left" w:pos="360"/>
        </w:tabs>
      </w:pPr>
      <w:r>
        <w:t>To achie</w:t>
      </w:r>
      <w:r w:rsidR="00B95FEE">
        <w:t xml:space="preserve">ve the goal of this project, </w:t>
      </w:r>
      <w:r w:rsidR="00B95FEE" w:rsidRPr="00B95FEE">
        <w:t>the following activities and data collections will be implemented:</w:t>
      </w:r>
    </w:p>
    <w:p w:rsidR="00B95FEE" w:rsidRDefault="00B95FEE" w:rsidP="004009E4">
      <w:pPr>
        <w:tabs>
          <w:tab w:val="left" w:pos="360"/>
        </w:tabs>
      </w:pPr>
    </w:p>
    <w:p w:rsidR="00B95FEE" w:rsidRPr="00B95FEE" w:rsidRDefault="00B95FEE" w:rsidP="00B95FEE">
      <w:pPr>
        <w:tabs>
          <w:tab w:val="left" w:pos="360"/>
        </w:tabs>
      </w:pPr>
      <w:r w:rsidRPr="00B95FEE">
        <w:t>1)</w:t>
      </w:r>
      <w:r w:rsidRPr="00B95FEE">
        <w:tab/>
        <w:t xml:space="preserve">Registration Form – The purpose of this form is to determine the eligibility status and initiate the registration process for </w:t>
      </w:r>
      <w:r w:rsidR="00B106FD">
        <w:t xml:space="preserve">participating organizations </w:t>
      </w:r>
      <w:r w:rsidRPr="00B95FEE">
        <w:t xml:space="preserve">seeking to voluntarily submit their </w:t>
      </w:r>
      <w:r w:rsidR="00CF3E52">
        <w:t xml:space="preserve">CAHPS CG survey </w:t>
      </w:r>
      <w:r w:rsidRPr="00B95FEE">
        <w:t xml:space="preserve">data to the </w:t>
      </w:r>
      <w:r w:rsidR="00CF3E52">
        <w:t xml:space="preserve">CAHPS CG </w:t>
      </w:r>
      <w:r w:rsidRPr="00B95FEE">
        <w:t>Database.  The</w:t>
      </w:r>
      <w:r w:rsidR="00615191">
        <w:t xml:space="preserve"> </w:t>
      </w:r>
      <w:r w:rsidR="00615191" w:rsidRPr="00B95FEE">
        <w:t xml:space="preserve">point of contact (POC) </w:t>
      </w:r>
      <w:r w:rsidR="00615191">
        <w:t>at the</w:t>
      </w:r>
      <w:r w:rsidRPr="00B95FEE">
        <w:t xml:space="preserve"> </w:t>
      </w:r>
      <w:r w:rsidR="00615191">
        <w:t xml:space="preserve">participating organization </w:t>
      </w:r>
      <w:r w:rsidRPr="00B95FEE">
        <w:t>(or parent organization) will com</w:t>
      </w:r>
      <w:r w:rsidR="002B025A">
        <w:t xml:space="preserve">plete the form (see Attachment </w:t>
      </w:r>
      <w:r w:rsidR="00F62A05">
        <w:t>A)</w:t>
      </w:r>
      <w:r w:rsidRPr="00B95FEE">
        <w:t xml:space="preserve">.  </w:t>
      </w:r>
      <w:r w:rsidRPr="00B95FEE">
        <w:rPr>
          <w:bCs/>
        </w:rPr>
        <w:t>The POC is either a corporate-level health care manager</w:t>
      </w:r>
      <w:r w:rsidR="00DC4E25">
        <w:rPr>
          <w:bCs/>
        </w:rPr>
        <w:t xml:space="preserve"> or </w:t>
      </w:r>
      <w:r w:rsidRPr="00B95FEE">
        <w:rPr>
          <w:bCs/>
        </w:rPr>
        <w:t>a survey vendor who contracts with a</w:t>
      </w:r>
      <w:r w:rsidR="00615191">
        <w:rPr>
          <w:bCs/>
        </w:rPr>
        <w:t xml:space="preserve"> participating organization </w:t>
      </w:r>
      <w:r w:rsidRPr="00B95FEE">
        <w:rPr>
          <w:bCs/>
        </w:rPr>
        <w:t>to collect the</w:t>
      </w:r>
      <w:r w:rsidR="00A55EE9">
        <w:rPr>
          <w:bCs/>
        </w:rPr>
        <w:t xml:space="preserve"> </w:t>
      </w:r>
      <w:r w:rsidR="00A55EE9">
        <w:t>CAHPS CG survey</w:t>
      </w:r>
      <w:r w:rsidRPr="00B95FEE">
        <w:rPr>
          <w:bCs/>
        </w:rPr>
        <w:t xml:space="preserve"> data</w:t>
      </w:r>
      <w:r w:rsidR="0076700B">
        <w:rPr>
          <w:bCs/>
        </w:rPr>
        <w:t xml:space="preserve">. </w:t>
      </w:r>
    </w:p>
    <w:p w:rsidR="00B95FEE" w:rsidRPr="00B95FEE" w:rsidRDefault="00B95FEE" w:rsidP="00B95FEE">
      <w:pPr>
        <w:tabs>
          <w:tab w:val="left" w:pos="360"/>
        </w:tabs>
      </w:pPr>
    </w:p>
    <w:p w:rsidR="00B95FEE" w:rsidRDefault="00B95FEE" w:rsidP="00B95FEE">
      <w:pPr>
        <w:tabs>
          <w:tab w:val="left" w:pos="360"/>
        </w:tabs>
      </w:pPr>
      <w:r w:rsidRPr="00B95FEE">
        <w:t>2)</w:t>
      </w:r>
      <w:r w:rsidRPr="00B95FEE">
        <w:tab/>
        <w:t xml:space="preserve">Data Use Agreement – The purpose of this </w:t>
      </w:r>
      <w:r w:rsidR="0032415C">
        <w:t>DUA</w:t>
      </w:r>
      <w:r w:rsidR="0032415C" w:rsidRPr="00B95FEE">
        <w:t xml:space="preserve"> </w:t>
      </w:r>
      <w:r w:rsidRPr="00B95FEE">
        <w:t xml:space="preserve">is to obtain authorization from </w:t>
      </w:r>
      <w:r w:rsidR="006E2D94">
        <w:t xml:space="preserve">participating organizations </w:t>
      </w:r>
      <w:r w:rsidRPr="00B95FEE">
        <w:t xml:space="preserve">to use their voluntarily submitted </w:t>
      </w:r>
      <w:r w:rsidR="0076700B">
        <w:t xml:space="preserve">CAHPS CG survey </w:t>
      </w:r>
      <w:r w:rsidRPr="00B95FEE">
        <w:t xml:space="preserve">data for analysis and reporting according to the terms specified in the Data Use Agreement (DUA).  The POC </w:t>
      </w:r>
      <w:r w:rsidR="00CB1261">
        <w:t xml:space="preserve">at the organization </w:t>
      </w:r>
      <w:r w:rsidRPr="00B95FEE">
        <w:t>will com</w:t>
      </w:r>
      <w:r w:rsidR="0076700B">
        <w:t xml:space="preserve">plete the form (see Attachment </w:t>
      </w:r>
      <w:r w:rsidR="00F62A05">
        <w:t>B</w:t>
      </w:r>
      <w:r w:rsidR="00DC4E25">
        <w:t>)</w:t>
      </w:r>
      <w:r w:rsidRPr="00B95FEE">
        <w:t>.</w:t>
      </w:r>
      <w:r w:rsidR="00CB1261">
        <w:t xml:space="preserve"> Vendors do not sign the DUA.</w:t>
      </w:r>
    </w:p>
    <w:p w:rsidR="008B4DA0" w:rsidRDefault="008B4DA0" w:rsidP="00B95FEE">
      <w:pPr>
        <w:tabs>
          <w:tab w:val="left" w:pos="360"/>
        </w:tabs>
      </w:pPr>
    </w:p>
    <w:p w:rsidR="00B95FEE" w:rsidRPr="00B95FEE" w:rsidRDefault="005674BD" w:rsidP="00B95FEE">
      <w:pPr>
        <w:tabs>
          <w:tab w:val="left" w:pos="360"/>
        </w:tabs>
      </w:pPr>
      <w:r>
        <w:t>3</w:t>
      </w:r>
      <w:r w:rsidR="00B95FEE" w:rsidRPr="00B95FEE">
        <w:t>)</w:t>
      </w:r>
      <w:r w:rsidR="00B95FEE" w:rsidRPr="00B95FEE">
        <w:tab/>
        <w:t xml:space="preserve">Data Submission – </w:t>
      </w:r>
      <w:r w:rsidR="00FF5774">
        <w:t xml:space="preserve">The number of submissions to the database may vary each year because medical groups and practices may not administer the survey and submit data each year. Data submission is typically handled by one POC who is either a health system, medical group or practice or a survey vendor who contracts with the medical </w:t>
      </w:r>
      <w:r w:rsidR="00FF5774">
        <w:lastRenderedPageBreak/>
        <w:t xml:space="preserve">group or practice to collect their data.  </w:t>
      </w:r>
      <w:r w:rsidR="00B95FEE" w:rsidRPr="00B95FEE">
        <w:t xml:space="preserve">After the POC has completed the </w:t>
      </w:r>
      <w:r w:rsidR="0076700B">
        <w:t xml:space="preserve">Registration Form and </w:t>
      </w:r>
      <w:r w:rsidR="00B95FEE" w:rsidRPr="00B95FEE">
        <w:t>the Data Use Agreement</w:t>
      </w:r>
      <w:r w:rsidR="0076700B">
        <w:t>,</w:t>
      </w:r>
      <w:r w:rsidR="00B95FEE" w:rsidRPr="00B95FEE">
        <w:t xml:space="preserve"> they will submit their </w:t>
      </w:r>
      <w:r w:rsidR="008B4DA0" w:rsidRPr="00E431C4">
        <w:t xml:space="preserve">patient-level </w:t>
      </w:r>
      <w:r w:rsidR="00B95FEE" w:rsidRPr="00E431C4">
        <w:t xml:space="preserve">data from the </w:t>
      </w:r>
      <w:r w:rsidR="0076700B" w:rsidRPr="00E431C4">
        <w:t xml:space="preserve">CAHPS CG survey </w:t>
      </w:r>
      <w:r w:rsidR="00B95FEE" w:rsidRPr="00E431C4">
        <w:t xml:space="preserve">to the </w:t>
      </w:r>
      <w:r w:rsidR="0076700B" w:rsidRPr="00E431C4">
        <w:t>CAHPS CG</w:t>
      </w:r>
      <w:r w:rsidR="00E62309" w:rsidRPr="00E431C4">
        <w:t xml:space="preserve"> Database. </w:t>
      </w:r>
      <w:r w:rsidR="00080F45" w:rsidRPr="00080F45">
        <w:t>Data on the organizational characteristics such as ownership, number of patient visits per year</w:t>
      </w:r>
      <w:r w:rsidR="00447B7C">
        <w:t>,</w:t>
      </w:r>
      <w:r w:rsidR="00080F45" w:rsidRPr="00080F45">
        <w:t xml:space="preserve"> medical specialty, and information related to survey administration such as mode</w:t>
      </w:r>
      <w:r w:rsidR="00447B7C">
        <w:t>,</w:t>
      </w:r>
      <w:r w:rsidR="00080F45" w:rsidRPr="00080F45">
        <w:t xml:space="preserve"> dates of survey administration, sample size, and response rate</w:t>
      </w:r>
      <w:r w:rsidR="00A55EE9">
        <w:t>,</w:t>
      </w:r>
      <w:r w:rsidR="00E431C4">
        <w:t xml:space="preserve"> which are collected as part of </w:t>
      </w:r>
      <w:r w:rsidR="00E431C4" w:rsidRPr="00E431C4">
        <w:t>CAHPS CG</w:t>
      </w:r>
      <w:r w:rsidR="00E431C4">
        <w:t xml:space="preserve"> survey operations</w:t>
      </w:r>
      <w:r w:rsidR="00080F45" w:rsidRPr="00080F45">
        <w:t xml:space="preserve"> are also submitted.  </w:t>
      </w:r>
      <w:r w:rsidR="006447E3" w:rsidRPr="00E431C4">
        <w:t>Each submission will consist of 3 data files: 1) a Group File that contains information about the group ownership and</w:t>
      </w:r>
      <w:r w:rsidR="006447E3" w:rsidRPr="00DE5508">
        <w:t xml:space="preserve"> size of group, 2) </w:t>
      </w:r>
      <w:r w:rsidR="006447E3">
        <w:t xml:space="preserve">a </w:t>
      </w:r>
      <w:r w:rsidR="006447E3" w:rsidRPr="00DE5508">
        <w:t xml:space="preserve">Practice File containing type of practice, </w:t>
      </w:r>
      <w:r w:rsidR="006447E3">
        <w:t xml:space="preserve">the practice </w:t>
      </w:r>
      <w:r w:rsidR="006447E3" w:rsidRPr="00DE5508">
        <w:t>ownership</w:t>
      </w:r>
      <w:r w:rsidR="006447E3">
        <w:t xml:space="preserve"> and affiliation (i.e., commercial, hospital or integrated delivery system, insurance company,  university or medical school, community health center, VA or military)</w:t>
      </w:r>
      <w:r w:rsidR="006447E3" w:rsidRPr="00DE5508">
        <w:t xml:space="preserve"> and number of patient visits per year, and 3) </w:t>
      </w:r>
      <w:r w:rsidR="006447E3">
        <w:t xml:space="preserve">a </w:t>
      </w:r>
      <w:r w:rsidR="006447E3" w:rsidRPr="00DE5508">
        <w:t>Sample File that contains one record for each patient surveyed</w:t>
      </w:r>
      <w:r w:rsidR="006447E3">
        <w:t xml:space="preserve">, the </w:t>
      </w:r>
      <w:r w:rsidR="006447E3" w:rsidRPr="00DE5508">
        <w:t>date of visit,</w:t>
      </w:r>
      <w:r w:rsidR="006447E3">
        <w:t xml:space="preserve"> survey </w:t>
      </w:r>
      <w:r w:rsidR="006447E3" w:rsidRPr="00DE5508">
        <w:t>disposition code and information about survey completion.</w:t>
      </w:r>
    </w:p>
    <w:p w:rsidR="00D466A9" w:rsidRDefault="00B95FEE" w:rsidP="004009E4">
      <w:pPr>
        <w:tabs>
          <w:tab w:val="left" w:pos="360"/>
        </w:tabs>
      </w:pPr>
      <w:r>
        <w:t xml:space="preserve"> </w:t>
      </w:r>
    </w:p>
    <w:p w:rsidR="00B42241" w:rsidRPr="00C22AC4" w:rsidRDefault="00B42241" w:rsidP="00C22AC4">
      <w:pPr>
        <w:pStyle w:val="Heading2"/>
        <w:rPr>
          <w:sz w:val="24"/>
          <w:szCs w:val="24"/>
        </w:rPr>
      </w:pPr>
      <w:bookmarkStart w:id="4" w:name="_Toc151782177"/>
      <w:bookmarkStart w:id="5" w:name="_Toc158526217"/>
      <w:r w:rsidRPr="00C22AC4">
        <w:rPr>
          <w:sz w:val="24"/>
          <w:szCs w:val="24"/>
        </w:rPr>
        <w:t>2. Purpose and Use of Information</w:t>
      </w:r>
      <w:bookmarkEnd w:id="4"/>
      <w:bookmarkEnd w:id="5"/>
    </w:p>
    <w:p w:rsidR="00B42241" w:rsidRDefault="00B42241" w:rsidP="00733B1F">
      <w:r>
        <w:t xml:space="preserve">Survey data from the CAHPS </w:t>
      </w:r>
      <w:r w:rsidR="00C16F7C">
        <w:t>CG</w:t>
      </w:r>
      <w:r>
        <w:t xml:space="preserve"> Database </w:t>
      </w:r>
      <w:r w:rsidR="00E20045">
        <w:t>is</w:t>
      </w:r>
      <w:r w:rsidR="00C42254">
        <w:t xml:space="preserve"> </w:t>
      </w:r>
      <w:r>
        <w:t xml:space="preserve">used to produce </w:t>
      </w:r>
      <w:r w:rsidR="00447B7C">
        <w:t xml:space="preserve">four </w:t>
      </w:r>
      <w:r>
        <w:t xml:space="preserve">types of products: 1) an </w:t>
      </w:r>
      <w:r w:rsidR="000B2911">
        <w:t>online</w:t>
      </w:r>
      <w:r>
        <w:t xml:space="preserve"> </w:t>
      </w:r>
      <w:r w:rsidR="00A74801">
        <w:t>reporting of results</w:t>
      </w:r>
      <w:r>
        <w:t xml:space="preserve"> available to the public on the CAHPS </w:t>
      </w:r>
      <w:r w:rsidR="003648D7">
        <w:t>Database</w:t>
      </w:r>
      <w:r>
        <w:t xml:space="preserve"> web site; 2) </w:t>
      </w:r>
      <w:r w:rsidR="003648D7">
        <w:t xml:space="preserve">individual participant </w:t>
      </w:r>
      <w:r>
        <w:t xml:space="preserve">comparative reports that are confidential and customized for each participating organization </w:t>
      </w:r>
      <w:r w:rsidRPr="00B52E2C">
        <w:t xml:space="preserve"> that submit</w:t>
      </w:r>
      <w:r w:rsidR="000275D0" w:rsidRPr="00B52E2C">
        <w:t>s</w:t>
      </w:r>
      <w:r w:rsidRPr="00B52E2C">
        <w:t xml:space="preserve"> </w:t>
      </w:r>
      <w:r w:rsidR="003648D7">
        <w:t xml:space="preserve">their </w:t>
      </w:r>
      <w:r w:rsidRPr="00B52E2C">
        <w:t>data</w:t>
      </w:r>
      <w:r w:rsidR="00447B7C">
        <w:t>,</w:t>
      </w:r>
      <w:r w:rsidR="00447B7C" w:rsidRPr="00B52E2C">
        <w:t xml:space="preserve"> </w:t>
      </w:r>
      <w:r w:rsidRPr="00B52E2C">
        <w:t xml:space="preserve">3) </w:t>
      </w:r>
      <w:r w:rsidR="00447B7C" w:rsidRPr="00447B7C">
        <w:t>an annual Chartbook that presents summary-level results</w:t>
      </w:r>
      <w:r w:rsidR="00447B7C">
        <w:t xml:space="preserve"> in a downloadable PDF file; and 4)</w:t>
      </w:r>
      <w:r w:rsidR="00447B7C" w:rsidRPr="00447B7C">
        <w:t xml:space="preserve"> </w:t>
      </w:r>
      <w:r w:rsidRPr="00B52E2C">
        <w:t>a data</w:t>
      </w:r>
      <w:r w:rsidR="00CB1261">
        <w:t>set</w:t>
      </w:r>
      <w:r w:rsidRPr="00B52E2C">
        <w:t xml:space="preserve"> available to researchers </w:t>
      </w:r>
      <w:r w:rsidR="00615191">
        <w:t xml:space="preserve">for </w:t>
      </w:r>
      <w:r w:rsidRPr="00B52E2C">
        <w:t>additional analyses</w:t>
      </w:r>
      <w:r w:rsidR="0069711E" w:rsidRPr="00B52E2C">
        <w:t>.</w:t>
      </w:r>
    </w:p>
    <w:p w:rsidR="00B42241" w:rsidRDefault="00B42241" w:rsidP="00C95998"/>
    <w:p w:rsidR="000B2911" w:rsidRDefault="00B42241" w:rsidP="0074285C">
      <w:r>
        <w:t xml:space="preserve">Information for the CAHPS </w:t>
      </w:r>
      <w:r w:rsidR="00C16F7C">
        <w:t>CG</w:t>
      </w:r>
      <w:r w:rsidR="0069711E">
        <w:t xml:space="preserve"> </w:t>
      </w:r>
      <w:r>
        <w:t xml:space="preserve">Database </w:t>
      </w:r>
      <w:r w:rsidR="00B825DF">
        <w:t xml:space="preserve">has been </w:t>
      </w:r>
      <w:r>
        <w:t>collected by AHRQ through its contractor Westat</w:t>
      </w:r>
      <w:r w:rsidR="003648D7">
        <w:t xml:space="preserve"> on an annual basis</w:t>
      </w:r>
      <w:r w:rsidR="002224AF">
        <w:t xml:space="preserve"> since</w:t>
      </w:r>
      <w:r w:rsidR="00447B7C">
        <w:t xml:space="preserve"> 2010</w:t>
      </w:r>
      <w:r w:rsidRPr="002E2D78">
        <w:t xml:space="preserve">. </w:t>
      </w:r>
      <w:r w:rsidR="006E2D94">
        <w:t xml:space="preserve">Participating organizations </w:t>
      </w:r>
      <w:r w:rsidR="00E20045">
        <w:t>are</w:t>
      </w:r>
      <w:r>
        <w:t xml:space="preserve"> asked to voluntarily submit their data to the</w:t>
      </w:r>
      <w:r w:rsidR="003648D7">
        <w:t xml:space="preserve"> </w:t>
      </w:r>
      <w:r w:rsidR="00EF23B9">
        <w:t>CAHPS CG</w:t>
      </w:r>
      <w:r w:rsidR="003648D7">
        <w:t xml:space="preserve"> </w:t>
      </w:r>
      <w:r w:rsidR="00EF23B9">
        <w:t>D</w:t>
      </w:r>
      <w:r>
        <w:t>atabase</w:t>
      </w:r>
      <w:r w:rsidR="003648D7">
        <w:t xml:space="preserve"> each year</w:t>
      </w:r>
      <w:r>
        <w:t xml:space="preserve">. The data </w:t>
      </w:r>
      <w:r w:rsidR="00E20045">
        <w:t>is</w:t>
      </w:r>
      <w:r w:rsidR="0069711E">
        <w:t xml:space="preserve"> </w:t>
      </w:r>
      <w:r>
        <w:t xml:space="preserve">cleaned with standardized programs, then aggregated and used to produce comparative results. In addition, reports </w:t>
      </w:r>
      <w:r w:rsidR="00E20045">
        <w:t>are</w:t>
      </w:r>
      <w:r>
        <w:t xml:space="preserve"> produced that </w:t>
      </w:r>
      <w:r w:rsidR="00615191">
        <w:t xml:space="preserve">compare </w:t>
      </w:r>
      <w:r>
        <w:t>the participating organizations’</w:t>
      </w:r>
      <w:r w:rsidR="00470A74">
        <w:t xml:space="preserve"> </w:t>
      </w:r>
      <w:r>
        <w:t xml:space="preserve">results to </w:t>
      </w:r>
      <w:r w:rsidR="000B2911">
        <w:t xml:space="preserve">the database </w:t>
      </w:r>
      <w:r w:rsidR="001E7EF6">
        <w:t>in</w:t>
      </w:r>
      <w:r>
        <w:t xml:space="preserve"> a password-protected section of the </w:t>
      </w:r>
      <w:r w:rsidR="00E14D13">
        <w:t xml:space="preserve">CAHPS </w:t>
      </w:r>
      <w:r w:rsidR="00EF23B9">
        <w:t xml:space="preserve">CG </w:t>
      </w:r>
      <w:r w:rsidR="00E14D13">
        <w:t xml:space="preserve">Database </w:t>
      </w:r>
      <w:r>
        <w:t>online reporting system.</w:t>
      </w:r>
      <w:r w:rsidR="0027319C">
        <w:t xml:space="preserve"> </w:t>
      </w:r>
    </w:p>
    <w:p w:rsidR="00B42241" w:rsidRDefault="00E875C8" w:rsidP="0074285C">
      <w:r w:rsidRPr="00830B50">
        <w:t>Comparative Database</w:t>
      </w:r>
      <w:r w:rsidR="00606F92">
        <w:t xml:space="preserve"> result</w:t>
      </w:r>
      <w:r w:rsidR="001E7EF6">
        <w:t>s</w:t>
      </w:r>
      <w:r w:rsidR="00B42241">
        <w:t xml:space="preserve"> and individual participant reports </w:t>
      </w:r>
      <w:r w:rsidR="00D964BC">
        <w:t xml:space="preserve">can </w:t>
      </w:r>
      <w:r w:rsidR="00615191">
        <w:t xml:space="preserve">serve </w:t>
      </w:r>
      <w:r w:rsidR="00B42241">
        <w:t>a variety of purposes:</w:t>
      </w:r>
    </w:p>
    <w:p w:rsidR="00B42241" w:rsidRDefault="00B42241" w:rsidP="00C95998"/>
    <w:p w:rsidR="00B42241" w:rsidRPr="0027319C" w:rsidRDefault="00B42241" w:rsidP="00CE213D">
      <w:pPr>
        <w:numPr>
          <w:ilvl w:val="0"/>
          <w:numId w:val="3"/>
        </w:numPr>
      </w:pPr>
      <w:r w:rsidRPr="0027319C">
        <w:t>Identify</w:t>
      </w:r>
      <w:r w:rsidR="00E54924">
        <w:t>ing</w:t>
      </w:r>
      <w:r w:rsidRPr="0027319C">
        <w:t xml:space="preserve"> areas for quality improvement </w:t>
      </w:r>
      <w:r w:rsidR="00606F92" w:rsidRPr="00606F92">
        <w:t>at multiple levels, including</w:t>
      </w:r>
      <w:r w:rsidR="00B52E2C" w:rsidRPr="00606F92">
        <w:t xml:space="preserve"> medical group, practice site, and individual practitioner.</w:t>
      </w:r>
    </w:p>
    <w:p w:rsidR="00B42241" w:rsidRDefault="00B42241" w:rsidP="00CE213D">
      <w:pPr>
        <w:numPr>
          <w:ilvl w:val="0"/>
          <w:numId w:val="3"/>
        </w:numPr>
      </w:pPr>
      <w:r>
        <w:t>Brief</w:t>
      </w:r>
      <w:r w:rsidR="00E54924">
        <w:t>ing</w:t>
      </w:r>
      <w:r>
        <w:t xml:space="preserve"> senior leadership</w:t>
      </w:r>
      <w:r w:rsidR="000B2911">
        <w:t xml:space="preserve"> on patients’ views of the healthcare they receive</w:t>
      </w:r>
    </w:p>
    <w:p w:rsidR="00B42241" w:rsidRDefault="00B42241" w:rsidP="00CE213D">
      <w:pPr>
        <w:numPr>
          <w:ilvl w:val="0"/>
          <w:numId w:val="3"/>
        </w:numPr>
      </w:pPr>
      <w:r>
        <w:t>Support</w:t>
      </w:r>
      <w:r w:rsidR="00E54924">
        <w:t>ing</w:t>
      </w:r>
      <w:r>
        <w:t xml:space="preserve"> public reporting</w:t>
      </w:r>
      <w:r w:rsidR="000B2911">
        <w:t xml:space="preserve"> of patients’ assessments of care</w:t>
      </w:r>
    </w:p>
    <w:p w:rsidR="00B42241" w:rsidRDefault="00B42241" w:rsidP="00CE213D">
      <w:pPr>
        <w:numPr>
          <w:ilvl w:val="0"/>
          <w:numId w:val="3"/>
        </w:numPr>
      </w:pPr>
      <w:r>
        <w:t>Combin</w:t>
      </w:r>
      <w:r w:rsidR="00E54924">
        <w:t>ing</w:t>
      </w:r>
      <w:r>
        <w:t xml:space="preserve"> with other quality measures to examine </w:t>
      </w:r>
      <w:r w:rsidR="000B2911">
        <w:t xml:space="preserve">health care </w:t>
      </w:r>
      <w:r>
        <w:t>outcomes</w:t>
      </w:r>
    </w:p>
    <w:p w:rsidR="00FF0DB2" w:rsidRDefault="00FF0DB2" w:rsidP="00872C66"/>
    <w:p w:rsidR="00B42241" w:rsidRDefault="00B42241" w:rsidP="00872C66">
      <w:r w:rsidRPr="00044290">
        <w:t xml:space="preserve">The </w:t>
      </w:r>
      <w:r w:rsidR="00D964BC" w:rsidRPr="00044290">
        <w:t xml:space="preserve">CAHPS </w:t>
      </w:r>
      <w:r w:rsidR="00C16F7C">
        <w:t>CG</w:t>
      </w:r>
      <w:r w:rsidR="00D964BC" w:rsidRPr="00044290">
        <w:t xml:space="preserve"> </w:t>
      </w:r>
      <w:r w:rsidR="00DF614C" w:rsidRPr="00044290">
        <w:t>D</w:t>
      </w:r>
      <w:r w:rsidR="00D964BC" w:rsidRPr="00044290">
        <w:t>atabase support</w:t>
      </w:r>
      <w:r w:rsidR="00E20045" w:rsidRPr="00044290">
        <w:t>s</w:t>
      </w:r>
      <w:r w:rsidR="00D964BC" w:rsidRPr="00044290">
        <w:t xml:space="preserve"> research</w:t>
      </w:r>
      <w:r w:rsidR="00F17D86" w:rsidRPr="00044290">
        <w:t xml:space="preserve"> by providing a</w:t>
      </w:r>
      <w:r w:rsidR="001E7EF6" w:rsidRPr="00044290">
        <w:t>n analytic</w:t>
      </w:r>
      <w:r w:rsidR="00F17D86" w:rsidRPr="00044290">
        <w:t xml:space="preserve"> database</w:t>
      </w:r>
      <w:r w:rsidRPr="00044290">
        <w:t xml:space="preserve">. </w:t>
      </w:r>
      <w:r w:rsidR="00F17D86" w:rsidRPr="00044290">
        <w:t>Much like the CAHPS Health Plan Datab</w:t>
      </w:r>
      <w:r w:rsidR="00934BCD" w:rsidRPr="00044290">
        <w:t>a</w:t>
      </w:r>
      <w:r w:rsidR="00F17D86" w:rsidRPr="00044290">
        <w:t>se</w:t>
      </w:r>
      <w:r w:rsidR="00044290" w:rsidRPr="00044290">
        <w:t xml:space="preserve"> </w:t>
      </w:r>
      <w:r w:rsidR="00044290">
        <w:t xml:space="preserve">developed in </w:t>
      </w:r>
      <w:r w:rsidR="00B52E2C">
        <w:t xml:space="preserve">1998 </w:t>
      </w:r>
      <w:r w:rsidR="00044290" w:rsidRPr="00044290">
        <w:t xml:space="preserve">(OMB Control Number 0935-0165, Expiration Date </w:t>
      </w:r>
      <w:r w:rsidR="008161EB">
        <w:t>5</w:t>
      </w:r>
      <w:r w:rsidR="00044290" w:rsidRPr="00044290">
        <w:t>/31/201</w:t>
      </w:r>
      <w:r w:rsidR="008161EB">
        <w:t>7</w:t>
      </w:r>
      <w:r w:rsidR="00044290" w:rsidRPr="00044290">
        <w:t>)</w:t>
      </w:r>
      <w:r w:rsidR="00F17D86" w:rsidRPr="00044290">
        <w:t xml:space="preserve">, </w:t>
      </w:r>
      <w:r w:rsidR="00904393">
        <w:t xml:space="preserve">researchers can use </w:t>
      </w:r>
      <w:r w:rsidR="00F17D86" w:rsidRPr="00044290">
        <w:t xml:space="preserve">the CAHPS </w:t>
      </w:r>
      <w:r w:rsidR="00C16F7C">
        <w:t>CG Survey</w:t>
      </w:r>
      <w:r w:rsidR="00F17D86" w:rsidRPr="00044290">
        <w:t xml:space="preserve"> </w:t>
      </w:r>
      <w:r w:rsidR="00904393">
        <w:t xml:space="preserve">Comparative Database to </w:t>
      </w:r>
      <w:r w:rsidR="00B52E2C">
        <w:t>examin</w:t>
      </w:r>
      <w:r w:rsidR="00904393">
        <w:t>e</w:t>
      </w:r>
      <w:r w:rsidRPr="00044290">
        <w:t>:</w:t>
      </w:r>
    </w:p>
    <w:p w:rsidR="00B42241" w:rsidRDefault="00B42241" w:rsidP="00CE213D">
      <w:pPr>
        <w:numPr>
          <w:ilvl w:val="0"/>
          <w:numId w:val="4"/>
        </w:numPr>
        <w:spacing w:before="100" w:beforeAutospacing="1" w:after="100" w:afterAutospacing="1"/>
      </w:pPr>
      <w:r>
        <w:t xml:space="preserve">Disparities in CAHPS </w:t>
      </w:r>
      <w:r w:rsidR="00606F92">
        <w:t xml:space="preserve">satisfaction </w:t>
      </w:r>
      <w:r>
        <w:t xml:space="preserve">scores by racial and ethnic characteristics of </w:t>
      </w:r>
      <w:r w:rsidR="001A329E">
        <w:t>patients</w:t>
      </w:r>
    </w:p>
    <w:p w:rsidR="00B42241" w:rsidRDefault="00B42241" w:rsidP="00CE213D">
      <w:pPr>
        <w:numPr>
          <w:ilvl w:val="0"/>
          <w:numId w:val="4"/>
        </w:numPr>
        <w:spacing w:before="100" w:beforeAutospacing="1" w:after="100" w:afterAutospacing="1"/>
      </w:pPr>
      <w:r>
        <w:t>Comparison</w:t>
      </w:r>
      <w:r w:rsidR="000B2911">
        <w:t>s</w:t>
      </w:r>
      <w:r>
        <w:t xml:space="preserve"> of adult and child CAHPS survey results</w:t>
      </w:r>
    </w:p>
    <w:p w:rsidR="008E748E" w:rsidRDefault="00B42241" w:rsidP="00CE213D">
      <w:pPr>
        <w:numPr>
          <w:ilvl w:val="0"/>
          <w:numId w:val="4"/>
        </w:numPr>
        <w:spacing w:before="100" w:beforeAutospacing="1" w:after="100" w:afterAutospacing="1"/>
      </w:pPr>
      <w:r>
        <w:lastRenderedPageBreak/>
        <w:t>Analysis of case-mix factors</w:t>
      </w:r>
      <w:r w:rsidR="008E748E">
        <w:t xml:space="preserve"> affecting CAHPS scores, such as </w:t>
      </w:r>
      <w:r w:rsidR="003D0092">
        <w:t xml:space="preserve">patient </w:t>
      </w:r>
      <w:r w:rsidR="008E748E" w:rsidRPr="00830B50">
        <w:t>age, education, and self-reported health status</w:t>
      </w:r>
      <w:r w:rsidR="008E748E">
        <w:t xml:space="preserve">, </w:t>
      </w:r>
    </w:p>
    <w:p w:rsidR="00B42241" w:rsidRPr="008E748E" w:rsidRDefault="00B42241" w:rsidP="00C22AC4">
      <w:pPr>
        <w:pStyle w:val="Heading2"/>
        <w:rPr>
          <w:sz w:val="24"/>
          <w:szCs w:val="24"/>
        </w:rPr>
      </w:pPr>
      <w:bookmarkStart w:id="6" w:name="_Toc151782178"/>
      <w:bookmarkStart w:id="7" w:name="_Toc158526218"/>
      <w:r w:rsidRPr="00983636">
        <w:rPr>
          <w:sz w:val="24"/>
          <w:szCs w:val="24"/>
        </w:rPr>
        <w:t>3. Use of Improved Information Techn</w:t>
      </w:r>
      <w:r w:rsidRPr="008E748E">
        <w:rPr>
          <w:sz w:val="24"/>
          <w:szCs w:val="24"/>
        </w:rPr>
        <w:t>ology</w:t>
      </w:r>
      <w:bookmarkEnd w:id="6"/>
      <w:bookmarkEnd w:id="7"/>
    </w:p>
    <w:p w:rsidR="00B42241" w:rsidRPr="008E748E" w:rsidRDefault="00B42241" w:rsidP="00C95998"/>
    <w:p w:rsidR="00B42241" w:rsidRDefault="00B42241" w:rsidP="00872C66">
      <w:r w:rsidRPr="008E748E">
        <w:t xml:space="preserve">All information for the CAHPS </w:t>
      </w:r>
      <w:r w:rsidR="00C16F7C">
        <w:t>CG</w:t>
      </w:r>
      <w:r>
        <w:t xml:space="preserve"> Database </w:t>
      </w:r>
      <w:r w:rsidR="00E20045">
        <w:t>is</w:t>
      </w:r>
      <w:r>
        <w:t xml:space="preserve"> </w:t>
      </w:r>
      <w:r w:rsidR="003D0092">
        <w:t>collected</w:t>
      </w:r>
      <w:r w:rsidRPr="008E748E">
        <w:t xml:space="preserve"> </w:t>
      </w:r>
      <w:r>
        <w:t xml:space="preserve">electronically, except the Data Use Agreement (DUA) that </w:t>
      </w:r>
      <w:r w:rsidR="00F17D86">
        <w:t xml:space="preserve">a </w:t>
      </w:r>
      <w:r w:rsidR="006E2D94">
        <w:t xml:space="preserve">participating organization </w:t>
      </w:r>
      <w:r>
        <w:t>sign</w:t>
      </w:r>
      <w:r w:rsidR="00815EE9">
        <w:t>s</w:t>
      </w:r>
      <w:r>
        <w:t xml:space="preserve"> in hard copy and </w:t>
      </w:r>
      <w:r w:rsidR="00815EE9">
        <w:t xml:space="preserve">returns by </w:t>
      </w:r>
      <w:r>
        <w:t>fax</w:t>
      </w:r>
      <w:r w:rsidR="00815EE9">
        <w:t xml:space="preserve">, </w:t>
      </w:r>
      <w:r>
        <w:t xml:space="preserve"> mail </w:t>
      </w:r>
      <w:r w:rsidR="00815EE9">
        <w:t>or uploads electronically</w:t>
      </w:r>
      <w:r>
        <w:t xml:space="preserve">. Registration </w:t>
      </w:r>
      <w:r w:rsidR="00E20045">
        <w:t>is</w:t>
      </w:r>
      <w:r>
        <w:t xml:space="preserve"> </w:t>
      </w:r>
      <w:r w:rsidR="007260A3">
        <w:t xml:space="preserve">performed </w:t>
      </w:r>
      <w:r>
        <w:t xml:space="preserve">online and data submission information and data upload </w:t>
      </w:r>
      <w:r w:rsidR="00C4314F">
        <w:t>are</w:t>
      </w:r>
      <w:r>
        <w:t xml:space="preserve"> handled through a secure web site. Delivery of confidential survey results </w:t>
      </w:r>
      <w:r w:rsidR="00E20045">
        <w:t>is</w:t>
      </w:r>
      <w:r>
        <w:t xml:space="preserve"> also </w:t>
      </w:r>
      <w:r w:rsidRPr="00E431C4">
        <w:t xml:space="preserve">done </w:t>
      </w:r>
      <w:r w:rsidR="00080F45" w:rsidRPr="00080F45">
        <w:t>electronically through a secure web site</w:t>
      </w:r>
      <w:r w:rsidR="00E431C4">
        <w:t>;</w:t>
      </w:r>
      <w:r w:rsidR="00080F45" w:rsidRPr="00080F45">
        <w:t xml:space="preserve"> the results are published online where submitters of the CAHPS CG survey data enter a username and password to access their reports.</w:t>
      </w:r>
    </w:p>
    <w:p w:rsidR="00B42241" w:rsidRDefault="00B42241" w:rsidP="00C22AC4">
      <w:pPr>
        <w:pStyle w:val="Heading2"/>
        <w:rPr>
          <w:sz w:val="24"/>
          <w:szCs w:val="24"/>
        </w:rPr>
      </w:pPr>
      <w:bookmarkStart w:id="8" w:name="_Toc151782179"/>
      <w:bookmarkStart w:id="9" w:name="_Toc158526219"/>
      <w:r w:rsidRPr="00983636">
        <w:rPr>
          <w:sz w:val="24"/>
          <w:szCs w:val="24"/>
        </w:rPr>
        <w:t>4. Efforts to Identify Duplication</w:t>
      </w:r>
      <w:bookmarkEnd w:id="8"/>
      <w:bookmarkEnd w:id="9"/>
    </w:p>
    <w:p w:rsidR="00B42241" w:rsidRDefault="00B42241" w:rsidP="00C95998"/>
    <w:p w:rsidR="00B42241" w:rsidRPr="00872C66" w:rsidRDefault="00B42241" w:rsidP="007E4359">
      <w:pPr>
        <w:spacing w:after="240"/>
      </w:pPr>
      <w:r>
        <w:t xml:space="preserve">While there are many survey vendors that collect the CAHPS </w:t>
      </w:r>
      <w:r w:rsidR="00C16F7C">
        <w:t>CG Survey</w:t>
      </w:r>
      <w:r>
        <w:t xml:space="preserve"> </w:t>
      </w:r>
      <w:r w:rsidR="003101BC">
        <w:t xml:space="preserve">data </w:t>
      </w:r>
      <w:r>
        <w:t xml:space="preserve">and may maintain databases of their own clients’ data, AHRQ is the only entity that serves as a </w:t>
      </w:r>
      <w:r w:rsidR="00815EE9">
        <w:t xml:space="preserve">central </w:t>
      </w:r>
      <w:r>
        <w:t>comprehensive repository of CAHPS survey data.</w:t>
      </w:r>
    </w:p>
    <w:p w:rsidR="00B42241" w:rsidRDefault="00B42241" w:rsidP="00C22AC4">
      <w:pPr>
        <w:pStyle w:val="Heading2"/>
        <w:rPr>
          <w:sz w:val="24"/>
          <w:szCs w:val="24"/>
        </w:rPr>
      </w:pPr>
      <w:bookmarkStart w:id="10" w:name="_Toc151782180"/>
      <w:bookmarkStart w:id="11" w:name="_Toc158526220"/>
      <w:r w:rsidRPr="00983636">
        <w:rPr>
          <w:sz w:val="24"/>
          <w:szCs w:val="24"/>
        </w:rPr>
        <w:t>5. Involvement of Small Entities</w:t>
      </w:r>
      <w:bookmarkEnd w:id="10"/>
      <w:bookmarkEnd w:id="11"/>
    </w:p>
    <w:p w:rsidR="00B42241" w:rsidRDefault="00B42241" w:rsidP="00C95998"/>
    <w:p w:rsidR="00B42241" w:rsidRPr="00934BCD" w:rsidRDefault="00B42241" w:rsidP="00C95998">
      <w:r w:rsidRPr="00934BCD">
        <w:t xml:space="preserve">The collection of information associated with data submission does not unduly burden small business </w:t>
      </w:r>
      <w:r w:rsidR="00EE669C" w:rsidRPr="00290CFC">
        <w:t xml:space="preserve">or </w:t>
      </w:r>
      <w:r w:rsidR="00E431C4">
        <w:t xml:space="preserve">small </w:t>
      </w:r>
      <w:r w:rsidR="00EE669C" w:rsidRPr="00290CFC">
        <w:t>health systems, medical groups or practices. The</w:t>
      </w:r>
      <w:r w:rsidRPr="00290CFC">
        <w:t xml:space="preserve"> information being requested </w:t>
      </w:r>
      <w:r w:rsidR="00E20045" w:rsidRPr="00290CFC">
        <w:t xml:space="preserve">is </w:t>
      </w:r>
      <w:r w:rsidRPr="00290CFC">
        <w:t>held to the absolute minimum required for the intended uses and is likely already being compiled by survey vendors</w:t>
      </w:r>
      <w:r w:rsidR="00EE669C" w:rsidRPr="00290CFC">
        <w:t>.</w:t>
      </w:r>
    </w:p>
    <w:p w:rsidR="00B42241" w:rsidRPr="00983636" w:rsidRDefault="00B42241" w:rsidP="00C22AC4">
      <w:pPr>
        <w:pStyle w:val="Heading2"/>
        <w:rPr>
          <w:sz w:val="24"/>
          <w:szCs w:val="24"/>
        </w:rPr>
      </w:pPr>
      <w:bookmarkStart w:id="12" w:name="_Toc151782181"/>
      <w:bookmarkStart w:id="13" w:name="_Toc158526221"/>
      <w:r w:rsidRPr="00983636">
        <w:rPr>
          <w:sz w:val="24"/>
          <w:szCs w:val="24"/>
        </w:rPr>
        <w:t>6. Consequences if Information Collected Less Frequently</w:t>
      </w:r>
      <w:bookmarkEnd w:id="12"/>
      <w:bookmarkEnd w:id="13"/>
    </w:p>
    <w:p w:rsidR="00B42241" w:rsidRDefault="00B42241" w:rsidP="00C95998">
      <w:bookmarkStart w:id="14" w:name="_Toc151782182"/>
      <w:bookmarkStart w:id="15" w:name="_Toc158526222"/>
    </w:p>
    <w:p w:rsidR="001A329E" w:rsidRPr="002566E2" w:rsidRDefault="00C16F7C" w:rsidP="002566E2">
      <w:r>
        <w:t>CG Survey</w:t>
      </w:r>
      <w:r w:rsidR="00A72F86">
        <w:t xml:space="preserve"> data will be collected </w:t>
      </w:r>
      <w:r w:rsidR="00606F92">
        <w:t xml:space="preserve">and reported </w:t>
      </w:r>
      <w:r w:rsidR="00815EE9">
        <w:t xml:space="preserve">once </w:t>
      </w:r>
      <w:r w:rsidR="00606F92">
        <w:t>a year</w:t>
      </w:r>
      <w:r w:rsidR="00A72F86" w:rsidRPr="00240179">
        <w:t>.</w:t>
      </w:r>
      <w:r w:rsidR="002566E2" w:rsidRPr="00240179">
        <w:t xml:space="preserve"> </w:t>
      </w:r>
      <w:r w:rsidR="0088378F" w:rsidRPr="00240179">
        <w:t>Less</w:t>
      </w:r>
      <w:r w:rsidR="0088378F" w:rsidRPr="0088378F">
        <w:t xml:space="preserve"> frequent data collection and delivery of individual feedback reports </w:t>
      </w:r>
      <w:r w:rsidR="00A1506C">
        <w:t xml:space="preserve">would </w:t>
      </w:r>
      <w:r w:rsidR="0088378F" w:rsidRPr="0088378F">
        <w:t>prevent tim</w:t>
      </w:r>
      <w:r w:rsidR="002566E2">
        <w:t>e</w:t>
      </w:r>
      <w:r w:rsidR="0088378F" w:rsidRPr="0088378F">
        <w:t xml:space="preserve">ly </w:t>
      </w:r>
      <w:r w:rsidR="002566E2">
        <w:t xml:space="preserve">evaluation </w:t>
      </w:r>
      <w:r w:rsidR="00B936B4">
        <w:t xml:space="preserve">and implementation </w:t>
      </w:r>
      <w:r w:rsidR="002566E2">
        <w:t xml:space="preserve">of </w:t>
      </w:r>
      <w:r w:rsidR="0088378F" w:rsidRPr="0088378F">
        <w:t>quality improvement</w:t>
      </w:r>
      <w:r w:rsidR="002566E2">
        <w:t xml:space="preserve"> efforts</w:t>
      </w:r>
      <w:r w:rsidR="00A1506C" w:rsidRPr="00A1506C">
        <w:t xml:space="preserve"> </w:t>
      </w:r>
      <w:r w:rsidR="00A1506C">
        <w:t xml:space="preserve">by </w:t>
      </w:r>
      <w:r w:rsidR="006E2D94">
        <w:t>participating organizations</w:t>
      </w:r>
      <w:r w:rsidR="002566E2">
        <w:t>.</w:t>
      </w:r>
    </w:p>
    <w:p w:rsidR="001A329E" w:rsidRPr="00722D80" w:rsidRDefault="001A329E" w:rsidP="001A329E">
      <w:pPr>
        <w:rPr>
          <w:highlight w:val="yellow"/>
        </w:rPr>
      </w:pPr>
    </w:p>
    <w:p w:rsidR="00B42241" w:rsidRDefault="00B42241" w:rsidP="00C22AC4">
      <w:pPr>
        <w:pStyle w:val="Heading2"/>
        <w:rPr>
          <w:sz w:val="24"/>
          <w:szCs w:val="24"/>
        </w:rPr>
      </w:pPr>
      <w:r w:rsidRPr="00412C6F">
        <w:rPr>
          <w:sz w:val="24"/>
          <w:szCs w:val="24"/>
        </w:rPr>
        <w:t>7. Special Circumstances</w:t>
      </w:r>
      <w:bookmarkEnd w:id="14"/>
      <w:bookmarkEnd w:id="15"/>
    </w:p>
    <w:p w:rsidR="00B42241" w:rsidRDefault="00B42241" w:rsidP="00C95998"/>
    <w:p w:rsidR="00B42241" w:rsidRDefault="00B42241" w:rsidP="00C95998">
      <w:r w:rsidRPr="004F03D2">
        <w:t>This request is consistent with the general information collection guid</w:t>
      </w:r>
      <w:r>
        <w:t>elines of 5 CFR 1320.5(d) (2). No special circumstances apply.</w:t>
      </w:r>
    </w:p>
    <w:p w:rsidR="00B42241" w:rsidRDefault="00B42241" w:rsidP="00C22AC4">
      <w:pPr>
        <w:pStyle w:val="Heading2"/>
        <w:rPr>
          <w:sz w:val="24"/>
          <w:szCs w:val="24"/>
        </w:rPr>
      </w:pPr>
      <w:bookmarkStart w:id="16" w:name="_Toc151782183"/>
      <w:bookmarkStart w:id="17" w:name="_Toc158526223"/>
      <w:r w:rsidRPr="00412C6F">
        <w:rPr>
          <w:sz w:val="24"/>
          <w:szCs w:val="24"/>
        </w:rPr>
        <w:t>8.</w:t>
      </w:r>
      <w:r w:rsidRPr="004E3A1B">
        <w:rPr>
          <w:sz w:val="24"/>
          <w:szCs w:val="24"/>
        </w:rPr>
        <w:t xml:space="preserve"> </w:t>
      </w:r>
      <w:bookmarkEnd w:id="16"/>
      <w:bookmarkEnd w:id="17"/>
      <w:r w:rsidRPr="004E3A1B">
        <w:rPr>
          <w:sz w:val="24"/>
          <w:szCs w:val="24"/>
        </w:rPr>
        <w:t>Federal Register Notice and Outside Consultations</w:t>
      </w:r>
    </w:p>
    <w:p w:rsidR="00B42241" w:rsidRDefault="00B42241" w:rsidP="00C95998"/>
    <w:p w:rsidR="00B42241" w:rsidRDefault="00B42241" w:rsidP="00C22AC4">
      <w:pPr>
        <w:keepNext/>
        <w:spacing w:before="240" w:after="60"/>
        <w:outlineLvl w:val="1"/>
        <w:rPr>
          <w:rFonts w:ascii="Arial" w:hAnsi="Arial" w:cs="Arial"/>
          <w:b/>
          <w:bCs/>
          <w:i/>
          <w:iCs/>
        </w:rPr>
      </w:pPr>
      <w:r w:rsidRPr="004E3A1B">
        <w:rPr>
          <w:rFonts w:ascii="Arial" w:hAnsi="Arial" w:cs="Arial"/>
          <w:b/>
          <w:bCs/>
          <w:i/>
          <w:iCs/>
        </w:rPr>
        <w:t>8.a.</w:t>
      </w:r>
      <w:r>
        <w:t xml:space="preserve"> </w:t>
      </w:r>
      <w:r w:rsidRPr="004E3A1B">
        <w:rPr>
          <w:rFonts w:ascii="Arial" w:hAnsi="Arial" w:cs="Arial"/>
          <w:b/>
          <w:bCs/>
          <w:i/>
          <w:iCs/>
        </w:rPr>
        <w:t>Federal Register Notice</w:t>
      </w:r>
    </w:p>
    <w:p w:rsidR="00B42241" w:rsidRPr="007C1ECB" w:rsidRDefault="00B42241" w:rsidP="00C95998"/>
    <w:p w:rsidR="00B42241" w:rsidRPr="00646467" w:rsidRDefault="00B42241" w:rsidP="00C95998">
      <w:pPr>
        <w:rPr>
          <w:highlight w:val="yellow"/>
        </w:rPr>
      </w:pPr>
      <w:r w:rsidRPr="000509AF">
        <w:t>As required by 5 CFR 1320.8(d), notice was published in the Federal Register on</w:t>
      </w:r>
      <w:r w:rsidR="00646467">
        <w:t xml:space="preserve"> </w:t>
      </w:r>
      <w:r w:rsidRPr="000509AF">
        <w:t xml:space="preserve"> </w:t>
      </w:r>
      <w:r w:rsidR="00646467">
        <w:t xml:space="preserve"> </w:t>
      </w:r>
      <w:r w:rsidR="00646467" w:rsidRPr="00646467">
        <w:t>August 11, 2015</w:t>
      </w:r>
      <w:r w:rsidR="00646467">
        <w:t xml:space="preserve"> on page </w:t>
      </w:r>
      <w:r w:rsidR="00646467" w:rsidRPr="00646467">
        <w:t>48110</w:t>
      </w:r>
      <w:r w:rsidRPr="00646467">
        <w:t xml:space="preserve"> for 60 days (see attachment </w:t>
      </w:r>
      <w:r w:rsidR="00F62A05" w:rsidRPr="00646467">
        <w:t>C)</w:t>
      </w:r>
      <w:r w:rsidRPr="00646467">
        <w:t xml:space="preserve">. </w:t>
      </w:r>
    </w:p>
    <w:p w:rsidR="00B42241" w:rsidRDefault="00B42241" w:rsidP="00C22AC4">
      <w:pPr>
        <w:pStyle w:val="Heading2"/>
        <w:rPr>
          <w:sz w:val="24"/>
          <w:szCs w:val="24"/>
        </w:rPr>
      </w:pPr>
      <w:r w:rsidRPr="00A352C2">
        <w:rPr>
          <w:sz w:val="24"/>
          <w:szCs w:val="24"/>
        </w:rPr>
        <w:lastRenderedPageBreak/>
        <w:t>8.b.</w:t>
      </w:r>
      <w:r>
        <w:rPr>
          <w:sz w:val="24"/>
          <w:szCs w:val="24"/>
        </w:rPr>
        <w:t xml:space="preserve"> </w:t>
      </w:r>
      <w:r w:rsidRPr="00A352C2">
        <w:rPr>
          <w:sz w:val="24"/>
          <w:szCs w:val="24"/>
        </w:rPr>
        <w:t>Outside Consultations</w:t>
      </w:r>
    </w:p>
    <w:p w:rsidR="00B42241" w:rsidRDefault="00B42241" w:rsidP="00C95998"/>
    <w:p w:rsidR="00B42241" w:rsidRDefault="00B42241" w:rsidP="00C95998">
      <w:r>
        <w:t>The CAHPS maintains</w:t>
      </w:r>
      <w:r w:rsidR="00370AC5">
        <w:t xml:space="preserve"> a</w:t>
      </w:r>
      <w:r>
        <w:t xml:space="preserve"> </w:t>
      </w:r>
      <w:r w:rsidR="00815EE9">
        <w:t>Technical Expert Panel (TEP) to provide e</w:t>
      </w:r>
      <w:r w:rsidR="00370AC5">
        <w:t>x</w:t>
      </w:r>
      <w:r w:rsidR="00815EE9">
        <w:t>pertise and guidance to the development, functioning, and expansion of the CAHPS Database</w:t>
      </w:r>
      <w:r w:rsidR="00370AC5">
        <w:t>s</w:t>
      </w:r>
      <w:r w:rsidR="00815EE9">
        <w:t xml:space="preserve">.  The last TEP was convened </w:t>
      </w:r>
      <w:r w:rsidR="00370AC5">
        <w:t xml:space="preserve">February 13, 2014 and is comprised of 19 people who represent a wide range of stakeholders in the CAHPS surveys. They were invited by the CAHPS Consortium to provide input over the next 4 years of activities and direction of AHRQ’s CAHPS program. </w:t>
      </w:r>
      <w:r>
        <w:t xml:space="preserve">The current composition of the </w:t>
      </w:r>
      <w:r w:rsidR="00370AC5">
        <w:t>TEP</w:t>
      </w:r>
      <w:r>
        <w:t xml:space="preserve"> is included in </w:t>
      </w:r>
      <w:r w:rsidRPr="000509AF">
        <w:t xml:space="preserve">Attachment </w:t>
      </w:r>
      <w:r w:rsidR="00F62A05">
        <w:t>D</w:t>
      </w:r>
      <w:r w:rsidRPr="000509AF">
        <w:t>.</w:t>
      </w:r>
    </w:p>
    <w:p w:rsidR="00B42241" w:rsidRPr="00C22AC4" w:rsidRDefault="00B42241" w:rsidP="00C22AC4">
      <w:pPr>
        <w:pStyle w:val="Heading2"/>
        <w:rPr>
          <w:sz w:val="24"/>
          <w:szCs w:val="24"/>
        </w:rPr>
      </w:pPr>
      <w:bookmarkStart w:id="18" w:name="_Toc457285506"/>
      <w:bookmarkStart w:id="19" w:name="_Toc58725294"/>
      <w:bookmarkStart w:id="20" w:name="_Toc151782184"/>
      <w:bookmarkStart w:id="21" w:name="_Toc158526224"/>
      <w:r w:rsidRPr="00C22AC4">
        <w:rPr>
          <w:sz w:val="24"/>
          <w:szCs w:val="24"/>
        </w:rPr>
        <w:t>9. Payments/Gifts to Respondents</w:t>
      </w:r>
      <w:bookmarkEnd w:id="18"/>
      <w:bookmarkEnd w:id="19"/>
      <w:bookmarkEnd w:id="20"/>
      <w:bookmarkEnd w:id="21"/>
    </w:p>
    <w:p w:rsidR="00B42241" w:rsidRDefault="00B42241" w:rsidP="00C95998"/>
    <w:p w:rsidR="00B42241" w:rsidRPr="005F3798" w:rsidRDefault="00B42241" w:rsidP="00C95998">
      <w:r>
        <w:t xml:space="preserve">No payment or remuneration is provided to </w:t>
      </w:r>
      <w:r w:rsidR="006E2D94">
        <w:t xml:space="preserve">participating organizations </w:t>
      </w:r>
      <w:r w:rsidRPr="006F3497">
        <w:t>for</w:t>
      </w:r>
      <w:r>
        <w:t xml:space="preserve"> submitting data to the CAHPS </w:t>
      </w:r>
      <w:r w:rsidR="00C16F7C">
        <w:t>CG</w:t>
      </w:r>
      <w:r>
        <w:t xml:space="preserve"> Database.</w:t>
      </w:r>
    </w:p>
    <w:p w:rsidR="00B42241" w:rsidRPr="00412C6F" w:rsidRDefault="00B42241" w:rsidP="00C22AC4">
      <w:pPr>
        <w:pStyle w:val="Heading2"/>
        <w:rPr>
          <w:sz w:val="24"/>
          <w:szCs w:val="24"/>
        </w:rPr>
      </w:pPr>
      <w:bookmarkStart w:id="22" w:name="_Toc151782185"/>
      <w:bookmarkStart w:id="23" w:name="_Toc158526225"/>
      <w:r w:rsidRPr="00412C6F">
        <w:rPr>
          <w:sz w:val="24"/>
          <w:szCs w:val="24"/>
        </w:rPr>
        <w:t>10. Assurance of Confidentiality</w:t>
      </w:r>
      <w:bookmarkEnd w:id="22"/>
      <w:bookmarkEnd w:id="23"/>
    </w:p>
    <w:p w:rsidR="00B42241" w:rsidRDefault="00B42241" w:rsidP="00C95998"/>
    <w:p w:rsidR="00B42241" w:rsidRDefault="00832097" w:rsidP="00C95998">
      <w:r>
        <w:t>P</w:t>
      </w:r>
      <w:r w:rsidR="006E2D94">
        <w:t xml:space="preserve">articipating organizations </w:t>
      </w:r>
      <w:r w:rsidR="00E20045">
        <w:t>are</w:t>
      </w:r>
      <w:r w:rsidR="00B42241" w:rsidRPr="008C525E">
        <w:t xml:space="preserve"> assured of the confidentiality of their replies under Section 9</w:t>
      </w:r>
      <w:r w:rsidR="00B42241">
        <w:t>3</w:t>
      </w:r>
      <w:r w:rsidR="00B42241" w:rsidRPr="008C525E">
        <w:t xml:space="preserve">4(c) of the </w:t>
      </w:r>
      <w:r w:rsidR="00B42241">
        <w:t xml:space="preserve">Public Health Service Act, 42 USC 299c-3(c). </w:t>
      </w:r>
      <w:r w:rsidR="00370AC5">
        <w:t xml:space="preserve">That law requires that information collected for research conducted </w:t>
      </w:r>
      <w:r w:rsidR="00D15541">
        <w:t>or supported by AHRQ that identifies individuals or establishments be used only for the purpose for which it was supplied.</w:t>
      </w:r>
      <w:r w:rsidR="00B42241">
        <w:t xml:space="preserve"> </w:t>
      </w:r>
    </w:p>
    <w:p w:rsidR="00E20045" w:rsidRDefault="00E20045" w:rsidP="00C95998"/>
    <w:p w:rsidR="007D3CD9" w:rsidRDefault="00B42241" w:rsidP="007D3CD9">
      <w:r w:rsidRPr="003925C9">
        <w:rPr>
          <w:b/>
          <w:bCs/>
        </w:rPr>
        <w:t>Confidentiality of the Point-of-Contact for a</w:t>
      </w:r>
      <w:r w:rsidR="00E431C4">
        <w:rPr>
          <w:b/>
          <w:bCs/>
        </w:rPr>
        <w:t xml:space="preserve"> Participating Organization</w:t>
      </w:r>
      <w:r w:rsidR="00EE669C" w:rsidRPr="00290CFC">
        <w:rPr>
          <w:b/>
          <w:bCs/>
        </w:rPr>
        <w:t>.</w:t>
      </w:r>
      <w:r w:rsidR="00EE669C" w:rsidRPr="00290CFC">
        <w:t xml:space="preserve"> </w:t>
      </w:r>
      <w:r w:rsidR="007D3CD9" w:rsidRPr="00290CFC">
        <w:t>The</w:t>
      </w:r>
      <w:r w:rsidR="007D3CD9">
        <w:t xml:space="preserve"> participating organization’s </w:t>
      </w:r>
      <w:r w:rsidR="007D3CD9" w:rsidRPr="00290CFC">
        <w:t>point</w:t>
      </w:r>
      <w:r w:rsidR="007D3CD9">
        <w:t xml:space="preserve"> </w:t>
      </w:r>
      <w:r w:rsidR="007D3CD9" w:rsidRPr="00290CFC">
        <w:t>of</w:t>
      </w:r>
      <w:r w:rsidR="007D3CD9">
        <w:t xml:space="preserve"> </w:t>
      </w:r>
      <w:r w:rsidR="007D3CD9" w:rsidRPr="00290CFC">
        <w:t xml:space="preserve">contact (POC) who submits </w:t>
      </w:r>
      <w:r w:rsidR="007D3CD9">
        <w:t xml:space="preserve">the </w:t>
      </w:r>
      <w:r w:rsidR="007D3CD9" w:rsidRPr="00290CFC">
        <w:t>data is asked to provide their name, phone</w:t>
      </w:r>
      <w:r w:rsidR="007D3CD9">
        <w:t xml:space="preserve"> number and email address, and to </w:t>
      </w:r>
      <w:r w:rsidR="007D3CD9" w:rsidRPr="00E431C4">
        <w:t xml:space="preserve">identify </w:t>
      </w:r>
      <w:r w:rsidR="007D3CD9" w:rsidRPr="00080F45">
        <w:t>the organization type such as a</w:t>
      </w:r>
      <w:r w:rsidR="007D3CD9" w:rsidRPr="00E431C4">
        <w:t xml:space="preserve"> health</w:t>
      </w:r>
      <w:r w:rsidR="007D3CD9">
        <w:t xml:space="preserve"> system, medical group, practice or vendor. The POC provides the participating organization’s name and email address during the data submission process to ensure that the feedback report is delivered only to that person for use by the participating organization. The submitter’s contact information is important when any clarifications or corrections of the submitted data set are required or follow-up is needed. However, the name of the POC and of the organization are kept confidential and not publicly reported. </w:t>
      </w:r>
      <w:r w:rsidR="007D3CD9" w:rsidRPr="001B4BF3">
        <w:t xml:space="preserve">Only aggregated, de-identified results are displayed in any </w:t>
      </w:r>
      <w:r w:rsidR="007D3CD9">
        <w:t xml:space="preserve">public </w:t>
      </w:r>
      <w:r w:rsidR="007D3CD9" w:rsidRPr="001B4BF3">
        <w:t>reports.</w:t>
      </w:r>
      <w:r w:rsidR="007D3CD9">
        <w:t xml:space="preserve"> </w:t>
      </w:r>
    </w:p>
    <w:p w:rsidR="007D3CD9" w:rsidRDefault="007D3CD9" w:rsidP="005F3798">
      <w:pPr>
        <w:autoSpaceDE w:val="0"/>
        <w:autoSpaceDN w:val="0"/>
        <w:adjustRightInd w:val="0"/>
      </w:pPr>
    </w:p>
    <w:p w:rsidR="00B42241" w:rsidRDefault="00B42241" w:rsidP="005F3798">
      <w:pPr>
        <w:autoSpaceDE w:val="0"/>
        <w:autoSpaceDN w:val="0"/>
        <w:adjustRightInd w:val="0"/>
      </w:pPr>
      <w:r w:rsidRPr="003925C9">
        <w:rPr>
          <w:b/>
          <w:bCs/>
        </w:rPr>
        <w:t>Confidentiality of the Survey Data Submitted.</w:t>
      </w:r>
      <w:r>
        <w:rPr>
          <w:b/>
          <w:bCs/>
        </w:rPr>
        <w:t xml:space="preserve"> </w:t>
      </w:r>
      <w:r w:rsidR="007161D9">
        <w:t xml:space="preserve">Participating organizations </w:t>
      </w:r>
      <w:r>
        <w:t xml:space="preserve">are assured of the confidentiality of their CAHPS </w:t>
      </w:r>
      <w:r w:rsidR="00C16F7C">
        <w:t>CG Survey</w:t>
      </w:r>
      <w:r>
        <w:t xml:space="preserve"> data through a D</w:t>
      </w:r>
      <w:r w:rsidR="00764EE7">
        <w:t xml:space="preserve">ata </w:t>
      </w:r>
      <w:r>
        <w:t>U</w:t>
      </w:r>
      <w:r w:rsidR="00764EE7">
        <w:t xml:space="preserve">se </w:t>
      </w:r>
      <w:r>
        <w:t>A</w:t>
      </w:r>
      <w:r w:rsidR="00764EE7">
        <w:t>greement</w:t>
      </w:r>
      <w:r>
        <w:t xml:space="preserve"> </w:t>
      </w:r>
      <w:r w:rsidR="00766EAF">
        <w:t xml:space="preserve">(DUA) </w:t>
      </w:r>
      <w:r>
        <w:t xml:space="preserve">that they must sign </w:t>
      </w:r>
      <w:r w:rsidR="00766EAF">
        <w:t xml:space="preserve">and </w:t>
      </w:r>
      <w:r>
        <w:t>that has been approved by AHRQ (</w:t>
      </w:r>
      <w:r w:rsidRPr="000509AF">
        <w:t xml:space="preserve">see Attachment </w:t>
      </w:r>
      <w:r w:rsidR="00F62A05">
        <w:t>B</w:t>
      </w:r>
      <w:r w:rsidRPr="000509AF">
        <w:t>).</w:t>
      </w:r>
      <w:r>
        <w:t xml:space="preserve"> The DUA states that their data will be handled in a secure manner using necessary administrative, technical and physical safeguards to limit access to it and maintain its confidentiality</w:t>
      </w:r>
      <w:r w:rsidR="00E431C4">
        <w:t>,</w:t>
      </w:r>
      <w:r w:rsidR="00E54924">
        <w:t xml:space="preserve"> that</w:t>
      </w:r>
      <w:r>
        <w:t xml:space="preserve"> the data will be used </w:t>
      </w:r>
      <w:r w:rsidR="00E431C4">
        <w:t xml:space="preserve">only </w:t>
      </w:r>
      <w:r>
        <w:t>for the purposes of the database, that only aggregated results will be reported</w:t>
      </w:r>
      <w:r w:rsidR="003101BC">
        <w:t xml:space="preserve"> to the public</w:t>
      </w:r>
      <w:r>
        <w:t xml:space="preserve">, </w:t>
      </w:r>
      <w:r w:rsidRPr="00290CFC">
        <w:t xml:space="preserve">and </w:t>
      </w:r>
      <w:r w:rsidR="00EE669C" w:rsidRPr="00290CFC">
        <w:t xml:space="preserve">that the </w:t>
      </w:r>
      <w:r w:rsidR="00E431C4">
        <w:t xml:space="preserve">participating organization </w:t>
      </w:r>
      <w:r w:rsidR="00EE669C" w:rsidRPr="00290CFC">
        <w:t>will</w:t>
      </w:r>
      <w:r w:rsidRPr="00290CFC">
        <w:t xml:space="preserve"> not be identified by name.</w:t>
      </w:r>
      <w:r w:rsidR="00905B4F">
        <w:t xml:space="preserve"> </w:t>
      </w:r>
    </w:p>
    <w:p w:rsidR="00A1506C" w:rsidRPr="000A3CAB" w:rsidRDefault="00A1506C" w:rsidP="005F3798">
      <w:pPr>
        <w:autoSpaceDE w:val="0"/>
        <w:autoSpaceDN w:val="0"/>
        <w:adjustRightInd w:val="0"/>
        <w:rPr>
          <w:b/>
          <w:bCs/>
        </w:rPr>
      </w:pPr>
    </w:p>
    <w:p w:rsidR="00B42241" w:rsidRPr="00853A09" w:rsidRDefault="00B42241" w:rsidP="00853A09">
      <w:pPr>
        <w:pStyle w:val="Heading2"/>
        <w:rPr>
          <w:sz w:val="24"/>
          <w:szCs w:val="24"/>
        </w:rPr>
      </w:pPr>
      <w:bookmarkStart w:id="24" w:name="_Toc151782186"/>
      <w:bookmarkStart w:id="25" w:name="_Toc158526226"/>
      <w:r w:rsidRPr="00853A09">
        <w:rPr>
          <w:sz w:val="24"/>
          <w:szCs w:val="24"/>
        </w:rPr>
        <w:t>11. Questions of a Sensitive Nature</w:t>
      </w:r>
      <w:bookmarkEnd w:id="24"/>
      <w:bookmarkEnd w:id="25"/>
    </w:p>
    <w:p w:rsidR="00B42241" w:rsidRDefault="00B42241" w:rsidP="00C95998"/>
    <w:p w:rsidR="00B42241" w:rsidRDefault="00B42241" w:rsidP="00C95998">
      <w:r>
        <w:t>There are no questions of a sensitive nature.</w:t>
      </w:r>
    </w:p>
    <w:p w:rsidR="00B42241" w:rsidRPr="000410D3" w:rsidRDefault="00B42241" w:rsidP="00C22AC4">
      <w:pPr>
        <w:pStyle w:val="Heading2"/>
        <w:rPr>
          <w:sz w:val="24"/>
          <w:szCs w:val="24"/>
        </w:rPr>
      </w:pPr>
      <w:bookmarkStart w:id="26" w:name="_Toc151782187"/>
      <w:bookmarkStart w:id="27" w:name="_Toc158526227"/>
      <w:r w:rsidRPr="000410D3">
        <w:rPr>
          <w:sz w:val="24"/>
          <w:szCs w:val="24"/>
        </w:rPr>
        <w:lastRenderedPageBreak/>
        <w:t>12. Estimates of Annualized Burden Hours and Costs</w:t>
      </w:r>
      <w:bookmarkEnd w:id="26"/>
      <w:bookmarkEnd w:id="27"/>
    </w:p>
    <w:p w:rsidR="00B50814" w:rsidRPr="004B41B8" w:rsidRDefault="00B50814" w:rsidP="008855AB">
      <w:pPr>
        <w:rPr>
          <w:bCs/>
          <w:highlight w:val="yellow"/>
        </w:rPr>
      </w:pPr>
    </w:p>
    <w:p w:rsidR="00E066F5" w:rsidRPr="00DD515D" w:rsidRDefault="00E066F5" w:rsidP="00E066F5">
      <w:r w:rsidRPr="00DD515D">
        <w:t xml:space="preserve">Exhibit 1 shows the estimated burden hours for the respondent to participate in the </w:t>
      </w:r>
      <w:r w:rsidR="00EF23B9">
        <w:t xml:space="preserve">CAHPS </w:t>
      </w:r>
      <w:r w:rsidR="004B41B8" w:rsidRPr="00DD515D">
        <w:t xml:space="preserve">CG </w:t>
      </w:r>
      <w:r w:rsidR="00EF23B9">
        <w:t>D</w:t>
      </w:r>
      <w:r w:rsidRPr="00DD515D">
        <w:t>atabase.  The 20 POCs in exhibit 1 are the numbe</w:t>
      </w:r>
      <w:r w:rsidR="00ED2B4F" w:rsidRPr="00DD515D">
        <w:t>r of estimated vendors.  The 240</w:t>
      </w:r>
      <w:r w:rsidRPr="00DD515D">
        <w:t xml:space="preserve"> POCs in exhibit 1 are the number of estimated participating Health/Medical entities.</w:t>
      </w:r>
    </w:p>
    <w:p w:rsidR="00E066F5" w:rsidRPr="00DD515D" w:rsidRDefault="00E066F5" w:rsidP="00E066F5"/>
    <w:p w:rsidR="00E066F5" w:rsidRPr="00DD515D" w:rsidRDefault="00E066F5" w:rsidP="00E066F5">
      <w:r w:rsidRPr="00DD515D">
        <w:t xml:space="preserve">Each vendor will register online for submission. The online Registration form (see Attachment </w:t>
      </w:r>
      <w:r w:rsidR="0075504C" w:rsidRPr="00DD515D">
        <w:t>A</w:t>
      </w:r>
      <w:r w:rsidRPr="00DD515D">
        <w:t xml:space="preserve">) will require about 5 minutes to complete.  The data use agreement will be completed by the </w:t>
      </w:r>
      <w:r w:rsidR="00ED2B4F" w:rsidRPr="00DD515D">
        <w:t>240</w:t>
      </w:r>
      <w:r w:rsidRPr="00DD515D">
        <w:t xml:space="preserve"> participating Health/Medical entities.  </w:t>
      </w:r>
      <w:r w:rsidR="0075504C" w:rsidRPr="00DD515D">
        <w:t>Vendors do not sign</w:t>
      </w:r>
      <w:r w:rsidRPr="00DD515D">
        <w:t xml:space="preserve"> DUAs.  The DUA requires about 3 minutes to sign and return by fax</w:t>
      </w:r>
      <w:r w:rsidR="004B41B8" w:rsidRPr="00DD515D">
        <w:t>,</w:t>
      </w:r>
      <w:r w:rsidRPr="00DD515D">
        <w:t xml:space="preserve"> mail or to upload directly in the submission system</w:t>
      </w:r>
      <w:r w:rsidRPr="00DD515D">
        <w:rPr>
          <w:color w:val="FF0000"/>
        </w:rPr>
        <w:t xml:space="preserve">. </w:t>
      </w:r>
      <w:r w:rsidRPr="00DD515D">
        <w:rPr>
          <w:color w:val="FF0000"/>
          <w:szCs w:val="22"/>
        </w:rPr>
        <w:t xml:space="preserve"> </w:t>
      </w:r>
      <w:r w:rsidRPr="00DD515D">
        <w:rPr>
          <w:szCs w:val="22"/>
        </w:rPr>
        <w:t>Each submitter will provide a</w:t>
      </w:r>
      <w:r w:rsidRPr="00DD515D">
        <w:t xml:space="preserve"> copy of their questionnaire and the survey data file in the required file format. Survey data files must conform to the data file layout specifications provide</w:t>
      </w:r>
      <w:r w:rsidR="00DD515D" w:rsidRPr="00DD515D">
        <w:t>d</w:t>
      </w:r>
      <w:r w:rsidRPr="00DD515D">
        <w:t xml:space="preserve"> by the CAHPS </w:t>
      </w:r>
      <w:r w:rsidR="00EF23B9">
        <w:t xml:space="preserve">CG </w:t>
      </w:r>
      <w:r w:rsidRPr="00DD515D">
        <w:t xml:space="preserve">Database. </w:t>
      </w:r>
      <w:r w:rsidR="0075504C" w:rsidRPr="00DD515D">
        <w:t xml:space="preserve">The number of data submissions per POC will vary because some may submit data for multiple practices, while others may submit data for </w:t>
      </w:r>
      <w:r w:rsidR="00CB1261">
        <w:t xml:space="preserve">only </w:t>
      </w:r>
      <w:r w:rsidR="0075504C" w:rsidRPr="00DD515D">
        <w:t xml:space="preserve">one.  </w:t>
      </w:r>
      <w:r w:rsidRPr="00DD515D">
        <w:t xml:space="preserve">Once a data file is uploaded the file will be automatically checked to ensure it conforms to the specifications and a data file status report will be produced and made available to the submitter. Submitters will review each report and will be expected to fix any errors in their data file and resubmit if necessary.  It will take about one hour </w:t>
      </w:r>
      <w:r w:rsidR="00EF23B9">
        <w:t xml:space="preserve">to </w:t>
      </w:r>
      <w:r w:rsidR="00DD515D" w:rsidRPr="00DD515D">
        <w:t>complete each file submission</w:t>
      </w:r>
      <w:r w:rsidR="00B35A96" w:rsidRPr="00DD515D">
        <w:t>.</w:t>
      </w:r>
      <w:r w:rsidRPr="00DD515D">
        <w:t xml:space="preserve">  The total burden is estimat</w:t>
      </w:r>
      <w:r w:rsidR="002D5782" w:rsidRPr="00DD515D">
        <w:t>ed to be 454</w:t>
      </w:r>
      <w:r w:rsidRPr="00DD515D">
        <w:t xml:space="preserve"> hours annually.</w:t>
      </w:r>
    </w:p>
    <w:p w:rsidR="00B42241" w:rsidRPr="00DD515D" w:rsidRDefault="00B42241" w:rsidP="00943F10">
      <w:pPr>
        <w:autoSpaceDE w:val="0"/>
        <w:autoSpaceDN w:val="0"/>
        <w:adjustRightInd w:val="0"/>
        <w:ind w:left="-90"/>
        <w:rPr>
          <w:color w:val="548DD4" w:themeColor="text2" w:themeTint="99"/>
          <w:sz w:val="20"/>
          <w:szCs w:val="20"/>
        </w:rPr>
      </w:pPr>
    </w:p>
    <w:tbl>
      <w:tblPr>
        <w:tblW w:w="0" w:type="auto"/>
        <w:tblInd w:w="108" w:type="dxa"/>
        <w:tblCellMar>
          <w:left w:w="0" w:type="dxa"/>
          <w:right w:w="0" w:type="dxa"/>
        </w:tblCellMar>
        <w:tblLook w:val="0000" w:firstRow="0" w:lastRow="0" w:firstColumn="0" w:lastColumn="0" w:noHBand="0" w:noVBand="0"/>
      </w:tblPr>
      <w:tblGrid>
        <w:gridCol w:w="3708"/>
        <w:gridCol w:w="1440"/>
        <w:gridCol w:w="1080"/>
        <w:gridCol w:w="1080"/>
        <w:gridCol w:w="900"/>
      </w:tblGrid>
      <w:tr w:rsidR="00E066F5" w:rsidRPr="00DD515D" w:rsidTr="00BC7952">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Number of respondents/</w:t>
            </w:r>
            <w:r w:rsidRPr="00DD515D">
              <w:rPr>
                <w:color w:val="000000"/>
                <w:sz w:val="20"/>
                <w:szCs w:val="20"/>
              </w:rPr>
              <w:br/>
              <w:t>POCs</w:t>
            </w:r>
          </w:p>
        </w:tc>
        <w:tc>
          <w:tcPr>
            <w:tcW w:w="1080" w:type="dxa"/>
            <w:tcBorders>
              <w:top w:val="single" w:sz="8" w:space="0" w:color="auto"/>
              <w:left w:val="nil"/>
              <w:bottom w:val="single" w:sz="8" w:space="0" w:color="auto"/>
              <w:right w:val="single" w:sz="4" w:space="0" w:color="auto"/>
            </w:tcBorders>
          </w:tcPr>
          <w:p w:rsidR="00E066F5" w:rsidRPr="00DD515D" w:rsidRDefault="00E066F5" w:rsidP="00BC7952">
            <w:pPr>
              <w:jc w:val="center"/>
              <w:rPr>
                <w:color w:val="000000"/>
                <w:sz w:val="20"/>
                <w:szCs w:val="20"/>
              </w:rPr>
            </w:pPr>
            <w:r w:rsidRPr="00DD515D">
              <w:rPr>
                <w:color w:val="000000"/>
                <w:sz w:val="20"/>
                <w:szCs w:val="20"/>
              </w:rPr>
              <w:t>Number of responses</w:t>
            </w:r>
            <w:r w:rsidR="00C900F2">
              <w:rPr>
                <w:color w:val="000000"/>
                <w:sz w:val="20"/>
                <w:szCs w:val="20"/>
              </w:rPr>
              <w:t xml:space="preserve"> for each POC</w:t>
            </w:r>
            <w:r w:rsidRPr="00DD515D">
              <w:rPr>
                <w:color w:val="000000"/>
                <w:sz w:val="20"/>
                <w:szCs w:val="20"/>
              </w:rPr>
              <w:t xml:space="preserve"> </w:t>
            </w:r>
          </w:p>
        </w:tc>
        <w:tc>
          <w:tcPr>
            <w:tcW w:w="1080" w:type="dxa"/>
            <w:tcBorders>
              <w:top w:val="single" w:sz="8" w:space="0" w:color="auto"/>
              <w:left w:val="single" w:sz="4" w:space="0" w:color="auto"/>
              <w:bottom w:val="single" w:sz="8" w:space="0" w:color="auto"/>
              <w:right w:val="single" w:sz="8" w:space="0" w:color="auto"/>
            </w:tcBorders>
            <w:vAlign w:val="center"/>
          </w:tcPr>
          <w:p w:rsidR="00E066F5" w:rsidRPr="00DD515D" w:rsidRDefault="00E066F5" w:rsidP="00BC7952">
            <w:pPr>
              <w:jc w:val="center"/>
              <w:rPr>
                <w:sz w:val="20"/>
                <w:szCs w:val="20"/>
              </w:rPr>
            </w:pPr>
            <w:r w:rsidRPr="00DD515D">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Total burden hours</w:t>
            </w:r>
          </w:p>
        </w:tc>
      </w:tr>
      <w:tr w:rsidR="00E066F5" w:rsidRPr="00DD515D"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sz w:val="20"/>
                <w:szCs w:val="20"/>
              </w:rPr>
            </w:pPr>
            <w:r w:rsidRPr="00DD515D">
              <w:rPr>
                <w:sz w:val="20"/>
                <w:szCs w:val="20"/>
              </w:rPr>
              <w:t>Registration 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sz w:val="20"/>
                <w:szCs w:val="20"/>
              </w:rPr>
              <w:t>20</w:t>
            </w:r>
          </w:p>
        </w:tc>
        <w:tc>
          <w:tcPr>
            <w:tcW w:w="1080" w:type="dxa"/>
            <w:tcBorders>
              <w:top w:val="single" w:sz="8" w:space="0" w:color="auto"/>
              <w:left w:val="nil"/>
              <w:bottom w:val="single" w:sz="8" w:space="0" w:color="auto"/>
              <w:right w:val="single" w:sz="4" w:space="0" w:color="auto"/>
            </w:tcBorders>
          </w:tcPr>
          <w:p w:rsidR="00E066F5" w:rsidRPr="00DD515D" w:rsidRDefault="00947FAE" w:rsidP="00BC7952">
            <w:pPr>
              <w:jc w:val="center"/>
              <w:rPr>
                <w:sz w:val="20"/>
                <w:szCs w:val="20"/>
              </w:rPr>
            </w:pPr>
            <w:r>
              <w:rPr>
                <w:sz w:val="20"/>
                <w:szCs w:val="20"/>
              </w:rPr>
              <w:t>1</w:t>
            </w:r>
          </w:p>
        </w:tc>
        <w:tc>
          <w:tcPr>
            <w:tcW w:w="1080" w:type="dxa"/>
            <w:tcBorders>
              <w:top w:val="nil"/>
              <w:left w:val="single" w:sz="4" w:space="0" w:color="auto"/>
              <w:bottom w:val="single" w:sz="8" w:space="0" w:color="auto"/>
              <w:right w:val="single" w:sz="8" w:space="0" w:color="auto"/>
            </w:tcBorders>
            <w:vAlign w:val="center"/>
          </w:tcPr>
          <w:p w:rsidR="00E066F5" w:rsidRPr="00DD515D" w:rsidRDefault="00E066F5" w:rsidP="00BC7952">
            <w:pPr>
              <w:jc w:val="center"/>
              <w:rPr>
                <w:sz w:val="20"/>
                <w:szCs w:val="20"/>
              </w:rPr>
            </w:pPr>
            <w:r w:rsidRPr="00DD515D">
              <w:rPr>
                <w:sz w:val="20"/>
                <w:szCs w:val="20"/>
              </w:rPr>
              <w:t>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D2B4F" w:rsidP="00BC7952">
            <w:pPr>
              <w:jc w:val="center"/>
              <w:rPr>
                <w:sz w:val="20"/>
                <w:szCs w:val="20"/>
              </w:rPr>
            </w:pPr>
            <w:r w:rsidRPr="00DD515D">
              <w:rPr>
                <w:sz w:val="20"/>
                <w:szCs w:val="20"/>
              </w:rPr>
              <w:t>2</w:t>
            </w:r>
          </w:p>
        </w:tc>
      </w:tr>
      <w:tr w:rsidR="00E066F5" w:rsidRPr="00DD515D"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sz w:val="20"/>
                <w:szCs w:val="20"/>
              </w:rPr>
            </w:pPr>
            <w:r w:rsidRPr="00DD515D">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9C18DB" w:rsidP="00BC7952">
            <w:pPr>
              <w:jc w:val="center"/>
              <w:rPr>
                <w:sz w:val="20"/>
                <w:szCs w:val="20"/>
              </w:rPr>
            </w:pPr>
            <w:r w:rsidRPr="00DD515D">
              <w:rPr>
                <w:sz w:val="20"/>
                <w:szCs w:val="20"/>
              </w:rPr>
              <w:t>240</w:t>
            </w:r>
          </w:p>
        </w:tc>
        <w:tc>
          <w:tcPr>
            <w:tcW w:w="1080" w:type="dxa"/>
            <w:tcBorders>
              <w:top w:val="single" w:sz="8" w:space="0" w:color="auto"/>
              <w:left w:val="nil"/>
              <w:bottom w:val="single" w:sz="8" w:space="0" w:color="auto"/>
              <w:right w:val="single" w:sz="4" w:space="0" w:color="auto"/>
            </w:tcBorders>
          </w:tcPr>
          <w:p w:rsidR="00E066F5" w:rsidRPr="00DD515D" w:rsidRDefault="00947FAE" w:rsidP="00BC7952">
            <w:pPr>
              <w:jc w:val="center"/>
              <w:rPr>
                <w:sz w:val="20"/>
                <w:szCs w:val="20"/>
              </w:rPr>
            </w:pPr>
            <w:r>
              <w:rPr>
                <w:sz w:val="20"/>
                <w:szCs w:val="20"/>
              </w:rPr>
              <w:t>1</w:t>
            </w:r>
          </w:p>
        </w:tc>
        <w:tc>
          <w:tcPr>
            <w:tcW w:w="1080" w:type="dxa"/>
            <w:tcBorders>
              <w:top w:val="nil"/>
              <w:left w:val="single" w:sz="4" w:space="0" w:color="auto"/>
              <w:bottom w:val="single" w:sz="8" w:space="0" w:color="auto"/>
              <w:right w:val="single" w:sz="8" w:space="0" w:color="auto"/>
            </w:tcBorders>
            <w:vAlign w:val="center"/>
          </w:tcPr>
          <w:p w:rsidR="00E066F5" w:rsidRPr="00DD515D" w:rsidRDefault="00E066F5" w:rsidP="00BC7952">
            <w:pPr>
              <w:jc w:val="center"/>
              <w:rPr>
                <w:sz w:val="20"/>
                <w:szCs w:val="20"/>
              </w:rPr>
            </w:pPr>
            <w:r w:rsidRPr="00DD515D">
              <w:rPr>
                <w:sz w:val="20"/>
                <w:szCs w:val="20"/>
              </w:rPr>
              <w:t>3/60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9C18DB" w:rsidP="00BC7952">
            <w:pPr>
              <w:jc w:val="center"/>
              <w:rPr>
                <w:sz w:val="20"/>
                <w:szCs w:val="20"/>
              </w:rPr>
            </w:pPr>
            <w:r w:rsidRPr="00DD515D">
              <w:rPr>
                <w:sz w:val="20"/>
                <w:szCs w:val="20"/>
              </w:rPr>
              <w:t>12</w:t>
            </w:r>
          </w:p>
        </w:tc>
      </w:tr>
      <w:tr w:rsidR="00E066F5" w:rsidRPr="00DD515D" w:rsidTr="00BC7952">
        <w:trPr>
          <w:trHeight w:val="241"/>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sz w:val="20"/>
                <w:szCs w:val="20"/>
              </w:rPr>
            </w:pPr>
            <w:r w:rsidRPr="00DD515D">
              <w:rPr>
                <w:sz w:val="20"/>
                <w:szCs w:val="20"/>
              </w:rPr>
              <w:t xml:space="preserve">Data Files Submission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947FAE" w:rsidP="00BC7952">
            <w:pPr>
              <w:jc w:val="center"/>
              <w:rPr>
                <w:sz w:val="20"/>
                <w:szCs w:val="20"/>
              </w:rPr>
            </w:pPr>
            <w:r>
              <w:rPr>
                <w:sz w:val="20"/>
                <w:szCs w:val="20"/>
              </w:rPr>
              <w:t>440</w:t>
            </w:r>
          </w:p>
        </w:tc>
        <w:tc>
          <w:tcPr>
            <w:tcW w:w="1080" w:type="dxa"/>
            <w:tcBorders>
              <w:top w:val="single" w:sz="8" w:space="0" w:color="auto"/>
              <w:left w:val="nil"/>
              <w:bottom w:val="single" w:sz="8" w:space="0" w:color="auto"/>
              <w:right w:val="single" w:sz="4" w:space="0" w:color="auto"/>
            </w:tcBorders>
            <w:vAlign w:val="center"/>
          </w:tcPr>
          <w:p w:rsidR="00E066F5" w:rsidRPr="00DD515D" w:rsidRDefault="00947FAE" w:rsidP="00BC7952">
            <w:pPr>
              <w:jc w:val="center"/>
              <w:rPr>
                <w:sz w:val="20"/>
                <w:szCs w:val="20"/>
              </w:rPr>
            </w:pPr>
            <w:r>
              <w:rPr>
                <w:sz w:val="20"/>
                <w:szCs w:val="20"/>
              </w:rPr>
              <w:t>1</w:t>
            </w:r>
          </w:p>
        </w:tc>
        <w:tc>
          <w:tcPr>
            <w:tcW w:w="1080" w:type="dxa"/>
            <w:tcBorders>
              <w:top w:val="nil"/>
              <w:left w:val="single" w:sz="4" w:space="0" w:color="auto"/>
              <w:bottom w:val="single" w:sz="8" w:space="0" w:color="auto"/>
              <w:right w:val="single" w:sz="8" w:space="0" w:color="auto"/>
            </w:tcBorders>
            <w:vAlign w:val="center"/>
          </w:tcPr>
          <w:p w:rsidR="00E066F5" w:rsidRPr="00DD515D" w:rsidRDefault="00E066F5" w:rsidP="00BC7952">
            <w:pPr>
              <w:jc w:val="center"/>
              <w:rPr>
                <w:sz w:val="20"/>
                <w:szCs w:val="20"/>
              </w:rPr>
            </w:pPr>
            <w:r w:rsidRPr="00DD515D">
              <w:rPr>
                <w:sz w:val="20"/>
                <w:szCs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9C18DB" w:rsidP="00BC7952">
            <w:pPr>
              <w:jc w:val="center"/>
              <w:rPr>
                <w:sz w:val="20"/>
                <w:szCs w:val="20"/>
              </w:rPr>
            </w:pPr>
            <w:r w:rsidRPr="00DD515D">
              <w:rPr>
                <w:sz w:val="20"/>
                <w:szCs w:val="20"/>
              </w:rPr>
              <w:t>440</w:t>
            </w:r>
          </w:p>
        </w:tc>
      </w:tr>
      <w:tr w:rsidR="00E066F5" w:rsidRPr="00DD515D"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bCs/>
                <w:sz w:val="20"/>
                <w:szCs w:val="20"/>
              </w:rPr>
            </w:pPr>
            <w:r w:rsidRPr="00DD515D">
              <w:rPr>
                <w:bCs/>
                <w:sz w:val="20"/>
                <w:szCs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947FAE" w:rsidP="00BC7952">
            <w:pPr>
              <w:jc w:val="center"/>
              <w:rPr>
                <w:bCs/>
                <w:sz w:val="20"/>
                <w:szCs w:val="20"/>
              </w:rPr>
            </w:pPr>
            <w:r>
              <w:rPr>
                <w:bCs/>
                <w:sz w:val="20"/>
                <w:szCs w:val="20"/>
              </w:rPr>
              <w:t>700</w:t>
            </w:r>
          </w:p>
        </w:tc>
        <w:tc>
          <w:tcPr>
            <w:tcW w:w="1080" w:type="dxa"/>
            <w:tcBorders>
              <w:top w:val="single" w:sz="8" w:space="0" w:color="auto"/>
              <w:left w:val="nil"/>
              <w:bottom w:val="single" w:sz="8" w:space="0" w:color="auto"/>
              <w:right w:val="single" w:sz="4" w:space="0" w:color="auto"/>
            </w:tcBorders>
          </w:tcPr>
          <w:p w:rsidR="00E066F5" w:rsidRPr="00DD515D" w:rsidRDefault="00E066F5" w:rsidP="00BC7952">
            <w:pPr>
              <w:jc w:val="center"/>
              <w:rPr>
                <w:bCs/>
                <w:color w:val="000000"/>
                <w:sz w:val="20"/>
                <w:szCs w:val="20"/>
              </w:rPr>
            </w:pPr>
            <w:r w:rsidRPr="00DD515D">
              <w:rPr>
                <w:bCs/>
                <w:color w:val="000000"/>
                <w:sz w:val="20"/>
                <w:szCs w:val="20"/>
              </w:rPr>
              <w:t>NA</w:t>
            </w:r>
          </w:p>
        </w:tc>
        <w:tc>
          <w:tcPr>
            <w:tcW w:w="1080" w:type="dxa"/>
            <w:tcBorders>
              <w:top w:val="nil"/>
              <w:left w:val="single" w:sz="4" w:space="0" w:color="auto"/>
              <w:bottom w:val="single" w:sz="8" w:space="0" w:color="auto"/>
              <w:right w:val="single" w:sz="8" w:space="0" w:color="auto"/>
            </w:tcBorders>
          </w:tcPr>
          <w:p w:rsidR="00E066F5" w:rsidRPr="00DD515D" w:rsidRDefault="00E066F5" w:rsidP="00BC7952">
            <w:pPr>
              <w:jc w:val="center"/>
              <w:rPr>
                <w:bCs/>
                <w:color w:val="000000"/>
                <w:sz w:val="20"/>
                <w:szCs w:val="20"/>
              </w:rPr>
            </w:pPr>
            <w:r w:rsidRPr="00DD515D">
              <w:rPr>
                <w:bCs/>
                <w:color w:val="000000"/>
                <w:sz w:val="20"/>
                <w:szCs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D2B4F" w:rsidP="00BC7952">
            <w:pPr>
              <w:jc w:val="center"/>
              <w:rPr>
                <w:bCs/>
                <w:sz w:val="20"/>
                <w:szCs w:val="20"/>
              </w:rPr>
            </w:pPr>
            <w:r w:rsidRPr="00DD515D">
              <w:rPr>
                <w:bCs/>
                <w:sz w:val="20"/>
                <w:szCs w:val="20"/>
              </w:rPr>
              <w:t>454</w:t>
            </w:r>
          </w:p>
        </w:tc>
      </w:tr>
    </w:tbl>
    <w:p w:rsidR="00E066F5" w:rsidRPr="00DD515D" w:rsidRDefault="00E066F5" w:rsidP="00E066F5"/>
    <w:p w:rsidR="00E066F5" w:rsidRPr="00DD515D" w:rsidRDefault="00E066F5" w:rsidP="00E066F5">
      <w:r w:rsidRPr="00DD515D">
        <w:t xml:space="preserve">Exhibit 2 shows the estimated </w:t>
      </w:r>
      <w:r w:rsidR="003B0363">
        <w:t>ann</w:t>
      </w:r>
      <w:r w:rsidRPr="00DD515D">
        <w:t>ualized cost burden based on the respondents’ time to complete the submission process.  The cost bur</w:t>
      </w:r>
      <w:r w:rsidR="003B0363">
        <w:t>den is estimated to be $18,613</w:t>
      </w:r>
      <w:r w:rsidRPr="00DD515D">
        <w:t xml:space="preserve"> annually.</w:t>
      </w:r>
    </w:p>
    <w:p w:rsidR="00E066F5" w:rsidRPr="00DD515D" w:rsidRDefault="00E066F5" w:rsidP="00E066F5"/>
    <w:p w:rsidR="00E066F5" w:rsidRPr="00DD515D" w:rsidRDefault="00E066F5" w:rsidP="00E066F5">
      <w:pPr>
        <w:rPr>
          <w:b/>
          <w:bCs/>
        </w:rPr>
      </w:pPr>
      <w:r w:rsidRPr="00DD515D">
        <w:rPr>
          <w:b/>
          <w:bCs/>
        </w:rPr>
        <w:t>Exhibit 2.  Estimated annualized cost burden</w:t>
      </w:r>
    </w:p>
    <w:tbl>
      <w:tblPr>
        <w:tblW w:w="8768" w:type="dxa"/>
        <w:tblInd w:w="108" w:type="dxa"/>
        <w:tblCellMar>
          <w:left w:w="0" w:type="dxa"/>
          <w:right w:w="0" w:type="dxa"/>
        </w:tblCellMar>
        <w:tblLook w:val="0000" w:firstRow="0" w:lastRow="0" w:firstColumn="0" w:lastColumn="0" w:noHBand="0" w:noVBand="0"/>
      </w:tblPr>
      <w:tblGrid>
        <w:gridCol w:w="3529"/>
        <w:gridCol w:w="1694"/>
        <w:gridCol w:w="893"/>
        <w:gridCol w:w="1420"/>
        <w:gridCol w:w="1232"/>
      </w:tblGrid>
      <w:tr w:rsidR="00E066F5" w:rsidRPr="00DD515D" w:rsidTr="00BC7952">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Number of respondents</w:t>
            </w:r>
            <w:r w:rsidR="004B41B8" w:rsidRPr="00DD515D">
              <w:rPr>
                <w:color w:val="000000"/>
                <w:sz w:val="20"/>
                <w:szCs w:val="20"/>
              </w:rPr>
              <w:t>/POCs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color w:val="000000"/>
                <w:sz w:val="20"/>
                <w:szCs w:val="20"/>
              </w:rPr>
              <w:t>Total Cost burden</w:t>
            </w:r>
          </w:p>
        </w:tc>
      </w:tr>
      <w:tr w:rsidR="00E066F5" w:rsidRPr="00DD515D"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sz w:val="20"/>
                <w:szCs w:val="20"/>
              </w:rPr>
            </w:pPr>
            <w:r w:rsidRPr="00DD515D">
              <w:rPr>
                <w:sz w:val="20"/>
                <w:szCs w:val="20"/>
              </w:rPr>
              <w:t xml:space="preserve">Registration Form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rPr>
            </w:pPr>
            <w:r w:rsidRPr="00DD515D">
              <w:rPr>
                <w:sz w:val="20"/>
                <w:szCs w:val="20"/>
              </w:rPr>
              <w:t>20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D2B4F" w:rsidP="00BC7952">
            <w:pPr>
              <w:jc w:val="center"/>
              <w:rPr>
                <w:sz w:val="20"/>
                <w:szCs w:val="20"/>
              </w:rPr>
            </w:pPr>
            <w:r w:rsidRPr="00DD515D">
              <w:rPr>
                <w:sz w:val="20"/>
                <w:szCs w:val="20"/>
              </w:rPr>
              <w:t>2</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vertAlign w:val="superscript"/>
              </w:rPr>
            </w:pPr>
            <w:r w:rsidRPr="00DD515D">
              <w:rPr>
                <w:sz w:val="20"/>
                <w:szCs w:val="20"/>
              </w:rPr>
              <w:t>3</w:t>
            </w:r>
            <w:r w:rsidR="00C900F2">
              <w:rPr>
                <w:sz w:val="20"/>
                <w:szCs w:val="20"/>
              </w:rPr>
              <w:t>9.75</w:t>
            </w:r>
            <w:r w:rsidRPr="00DD515D">
              <w:rPr>
                <w:sz w:val="20"/>
                <w:szCs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732950">
            <w:pPr>
              <w:jc w:val="right"/>
              <w:rPr>
                <w:sz w:val="20"/>
                <w:szCs w:val="20"/>
              </w:rPr>
            </w:pPr>
            <w:r w:rsidRPr="00DD515D">
              <w:rPr>
                <w:sz w:val="20"/>
                <w:szCs w:val="20"/>
              </w:rPr>
              <w:t>$</w:t>
            </w:r>
            <w:r w:rsidR="007A72FF">
              <w:rPr>
                <w:sz w:val="20"/>
                <w:szCs w:val="20"/>
              </w:rPr>
              <w:t>80</w:t>
            </w:r>
          </w:p>
        </w:tc>
      </w:tr>
      <w:tr w:rsidR="00E066F5" w:rsidRPr="00DD515D"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sz w:val="20"/>
                <w:szCs w:val="20"/>
              </w:rPr>
            </w:pPr>
            <w:r w:rsidRPr="00DD515D">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9C18DB" w:rsidP="00BC7952">
            <w:pPr>
              <w:jc w:val="center"/>
              <w:rPr>
                <w:sz w:val="20"/>
                <w:szCs w:val="20"/>
              </w:rPr>
            </w:pPr>
            <w:r w:rsidRPr="00DD515D">
              <w:rPr>
                <w:sz w:val="20"/>
                <w:szCs w:val="20"/>
              </w:rPr>
              <w:t>240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9C18DB" w:rsidP="00BC7952">
            <w:pPr>
              <w:jc w:val="center"/>
              <w:rPr>
                <w:sz w:val="20"/>
                <w:szCs w:val="20"/>
              </w:rPr>
            </w:pPr>
            <w:r w:rsidRPr="00DD515D">
              <w:rPr>
                <w:sz w:val="20"/>
                <w:szCs w:val="20"/>
              </w:rPr>
              <w:t>12</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sz w:val="20"/>
                <w:szCs w:val="20"/>
                <w:vertAlign w:val="superscript"/>
              </w:rPr>
            </w:pPr>
            <w:r w:rsidRPr="00DD515D">
              <w:rPr>
                <w:sz w:val="20"/>
                <w:szCs w:val="20"/>
              </w:rPr>
              <w:t>8</w:t>
            </w:r>
            <w:r w:rsidR="00C900F2">
              <w:rPr>
                <w:sz w:val="20"/>
                <w:szCs w:val="20"/>
              </w:rPr>
              <w:t>6.88</w:t>
            </w:r>
            <w:r w:rsidRPr="00DD515D">
              <w:rPr>
                <w:sz w:val="20"/>
                <w:szCs w:val="20"/>
                <w:vertAlign w:val="superscript"/>
              </w:rPr>
              <w:t>b</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ED2B4F">
            <w:pPr>
              <w:jc w:val="right"/>
              <w:rPr>
                <w:sz w:val="20"/>
                <w:szCs w:val="20"/>
              </w:rPr>
            </w:pPr>
            <w:r w:rsidRPr="00DD515D">
              <w:rPr>
                <w:sz w:val="20"/>
                <w:szCs w:val="20"/>
              </w:rPr>
              <w:t>$</w:t>
            </w:r>
            <w:r w:rsidR="00ED2B4F" w:rsidRPr="00DD515D">
              <w:rPr>
                <w:sz w:val="20"/>
                <w:szCs w:val="20"/>
              </w:rPr>
              <w:t>10</w:t>
            </w:r>
            <w:r w:rsidR="007A72FF">
              <w:rPr>
                <w:sz w:val="20"/>
                <w:szCs w:val="20"/>
              </w:rPr>
              <w:t>43</w:t>
            </w:r>
          </w:p>
        </w:tc>
      </w:tr>
      <w:tr w:rsidR="00E066F5" w:rsidRPr="00DD515D" w:rsidTr="00BC7952">
        <w:tc>
          <w:tcPr>
            <w:tcW w:w="3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bCs/>
                <w:color w:val="000000"/>
                <w:sz w:val="20"/>
                <w:szCs w:val="20"/>
              </w:rPr>
            </w:pPr>
            <w:r w:rsidRPr="00DD515D">
              <w:rPr>
                <w:bCs/>
                <w:color w:val="000000"/>
                <w:sz w:val="20"/>
                <w:szCs w:val="20"/>
              </w:rPr>
              <w:t>Data Files Submission</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bCs/>
                <w:sz w:val="20"/>
                <w:szCs w:val="20"/>
              </w:rPr>
            </w:pPr>
            <w:r w:rsidRPr="00DD515D">
              <w:rPr>
                <w:bCs/>
                <w:sz w:val="20"/>
                <w:szCs w:val="20"/>
              </w:rPr>
              <w:t>20</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D2B4F" w:rsidP="00BC7952">
            <w:pPr>
              <w:jc w:val="center"/>
              <w:rPr>
                <w:bCs/>
                <w:sz w:val="20"/>
                <w:szCs w:val="20"/>
              </w:rPr>
            </w:pPr>
            <w:r w:rsidRPr="00DD515D">
              <w:rPr>
                <w:bCs/>
                <w:sz w:val="20"/>
                <w:szCs w:val="20"/>
              </w:rPr>
              <w:t>440</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bCs/>
                <w:sz w:val="20"/>
                <w:szCs w:val="20"/>
                <w:vertAlign w:val="superscript"/>
              </w:rPr>
            </w:pPr>
            <w:r w:rsidRPr="00DD515D">
              <w:rPr>
                <w:bCs/>
                <w:sz w:val="20"/>
                <w:szCs w:val="20"/>
              </w:rPr>
              <w:t>3</w:t>
            </w:r>
            <w:r w:rsidR="00C900F2">
              <w:rPr>
                <w:bCs/>
                <w:sz w:val="20"/>
                <w:szCs w:val="20"/>
              </w:rPr>
              <w:t>9.75</w:t>
            </w:r>
            <w:r w:rsidRPr="00DD515D">
              <w:rPr>
                <w:bCs/>
                <w:sz w:val="20"/>
                <w:szCs w:val="20"/>
                <w:vertAlign w:val="superscript"/>
              </w:rPr>
              <w:t>c</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ED2B4F">
            <w:pPr>
              <w:jc w:val="right"/>
              <w:rPr>
                <w:bCs/>
                <w:sz w:val="20"/>
                <w:szCs w:val="20"/>
              </w:rPr>
            </w:pPr>
            <w:r w:rsidRPr="00DD515D">
              <w:rPr>
                <w:bCs/>
                <w:sz w:val="20"/>
                <w:szCs w:val="20"/>
              </w:rPr>
              <w:t>$</w:t>
            </w:r>
            <w:r w:rsidR="00ED2B4F" w:rsidRPr="00DD515D">
              <w:rPr>
                <w:bCs/>
                <w:sz w:val="20"/>
                <w:szCs w:val="20"/>
              </w:rPr>
              <w:t>17,</w:t>
            </w:r>
            <w:r w:rsidR="007A72FF">
              <w:rPr>
                <w:bCs/>
                <w:sz w:val="20"/>
                <w:szCs w:val="20"/>
              </w:rPr>
              <w:t>490</w:t>
            </w:r>
          </w:p>
        </w:tc>
      </w:tr>
      <w:tr w:rsidR="00E066F5" w:rsidRPr="00DD515D" w:rsidTr="00BC7952">
        <w:tc>
          <w:tcPr>
            <w:tcW w:w="3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rPr>
                <w:bCs/>
                <w:sz w:val="20"/>
                <w:szCs w:val="20"/>
              </w:rPr>
            </w:pPr>
            <w:r w:rsidRPr="00DD515D">
              <w:rPr>
                <w:bCs/>
                <w:color w:val="000000"/>
                <w:sz w:val="20"/>
                <w:szCs w:val="20"/>
              </w:rPr>
              <w:t>Total</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D2B4F" w:rsidP="00BC7952">
            <w:pPr>
              <w:jc w:val="center"/>
              <w:rPr>
                <w:bCs/>
                <w:sz w:val="20"/>
                <w:szCs w:val="20"/>
              </w:rPr>
            </w:pPr>
            <w:r w:rsidRPr="00DD515D">
              <w:rPr>
                <w:bCs/>
                <w:sz w:val="20"/>
                <w:szCs w:val="20"/>
              </w:rPr>
              <w:t>280</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D2B4F" w:rsidP="00BC7952">
            <w:pPr>
              <w:jc w:val="center"/>
              <w:rPr>
                <w:bCs/>
                <w:sz w:val="20"/>
                <w:szCs w:val="20"/>
              </w:rPr>
            </w:pPr>
            <w:r w:rsidRPr="00DD515D">
              <w:rPr>
                <w:bCs/>
                <w:sz w:val="20"/>
                <w:szCs w:val="20"/>
              </w:rPr>
              <w:t>454</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BC7952">
            <w:pPr>
              <w:jc w:val="center"/>
              <w:rPr>
                <w:bCs/>
                <w:sz w:val="20"/>
                <w:szCs w:val="20"/>
              </w:rPr>
            </w:pPr>
            <w:r w:rsidRPr="00DD515D">
              <w:rPr>
                <w:bCs/>
                <w:sz w:val="20"/>
                <w:szCs w:val="20"/>
              </w:rPr>
              <w:t>NA</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66F5" w:rsidRPr="00DD515D" w:rsidRDefault="00E066F5" w:rsidP="00ED2B4F">
            <w:pPr>
              <w:jc w:val="right"/>
              <w:rPr>
                <w:bCs/>
                <w:sz w:val="20"/>
                <w:szCs w:val="20"/>
              </w:rPr>
            </w:pPr>
            <w:r w:rsidRPr="00DD515D">
              <w:rPr>
                <w:bCs/>
                <w:sz w:val="20"/>
                <w:szCs w:val="20"/>
              </w:rPr>
              <w:t>$</w:t>
            </w:r>
            <w:r w:rsidR="00ED2B4F" w:rsidRPr="00DD515D">
              <w:rPr>
                <w:bCs/>
                <w:sz w:val="20"/>
                <w:szCs w:val="20"/>
              </w:rPr>
              <w:t>18</w:t>
            </w:r>
            <w:r w:rsidR="007A72FF">
              <w:rPr>
                <w:bCs/>
                <w:sz w:val="20"/>
                <w:szCs w:val="20"/>
              </w:rPr>
              <w:t>,613</w:t>
            </w:r>
          </w:p>
        </w:tc>
      </w:tr>
    </w:tbl>
    <w:p w:rsidR="00E066F5" w:rsidRDefault="00E066F5" w:rsidP="00C900F2">
      <w:pPr>
        <w:autoSpaceDE w:val="0"/>
        <w:autoSpaceDN w:val="0"/>
        <w:adjustRightInd w:val="0"/>
        <w:rPr>
          <w:sz w:val="20"/>
          <w:szCs w:val="20"/>
        </w:rPr>
      </w:pPr>
      <w:r w:rsidRPr="00DD515D">
        <w:rPr>
          <w:color w:val="000000"/>
          <w:sz w:val="20"/>
          <w:szCs w:val="20"/>
        </w:rPr>
        <w:t>* National Compensation Survey: Occupational wages in the United States May 201</w:t>
      </w:r>
      <w:r w:rsidR="007A72FF">
        <w:rPr>
          <w:color w:val="000000"/>
          <w:sz w:val="20"/>
          <w:szCs w:val="20"/>
        </w:rPr>
        <w:t>4</w:t>
      </w:r>
      <w:r w:rsidRPr="00DD515D">
        <w:rPr>
          <w:color w:val="000000"/>
          <w:sz w:val="20"/>
          <w:szCs w:val="20"/>
        </w:rPr>
        <w:t>, “U.S. Department of Labor, Bureau of Labor Statistics.”</w:t>
      </w:r>
      <w:r w:rsidRPr="00DD515D">
        <w:rPr>
          <w:sz w:val="20"/>
          <w:szCs w:val="20"/>
        </w:rPr>
        <w:t xml:space="preserve"> </w:t>
      </w:r>
      <w:r w:rsidR="007E6895" w:rsidRPr="00DD515D">
        <w:rPr>
          <w:sz w:val="20"/>
          <w:szCs w:val="20"/>
        </w:rPr>
        <w:t xml:space="preserve"> a) </w:t>
      </w:r>
      <w:r w:rsidRPr="00DD515D">
        <w:rPr>
          <w:sz w:val="20"/>
          <w:szCs w:val="20"/>
        </w:rPr>
        <w:t>and c) Based on the mean hourly wages for Computer Programmer (15-1131).</w:t>
      </w:r>
      <w:r w:rsidR="007E6895" w:rsidRPr="00DD515D">
        <w:rPr>
          <w:sz w:val="20"/>
          <w:szCs w:val="20"/>
        </w:rPr>
        <w:t xml:space="preserve"> </w:t>
      </w:r>
      <w:r w:rsidRPr="00DD515D">
        <w:rPr>
          <w:sz w:val="20"/>
          <w:szCs w:val="20"/>
        </w:rPr>
        <w:t>b) Based on the mean hourly wage for Chief Executives (11-1011).</w:t>
      </w:r>
      <w:r w:rsidR="00F33BDB">
        <w:rPr>
          <w:sz w:val="20"/>
          <w:szCs w:val="20"/>
        </w:rPr>
        <w:t xml:space="preserve"> </w:t>
      </w:r>
      <w:hyperlink r:id="rId20" w:anchor="15-0000" w:history="1">
        <w:r w:rsidR="007A72FF" w:rsidRPr="00A15E88">
          <w:rPr>
            <w:rStyle w:val="Hyperlink"/>
            <w:sz w:val="20"/>
            <w:szCs w:val="20"/>
          </w:rPr>
          <w:t>http://www.bls.gov/oes/current/oes_nat.htm#15-0000</w:t>
        </w:r>
      </w:hyperlink>
    </w:p>
    <w:p w:rsidR="00B42241" w:rsidRPr="00412C6F" w:rsidRDefault="00B42241" w:rsidP="00C22AC4">
      <w:pPr>
        <w:pStyle w:val="Heading2"/>
        <w:rPr>
          <w:sz w:val="24"/>
          <w:szCs w:val="24"/>
        </w:rPr>
      </w:pPr>
      <w:bookmarkStart w:id="28" w:name="_Toc151782188"/>
      <w:bookmarkStart w:id="29" w:name="_Toc158526228"/>
      <w:r w:rsidRPr="00412C6F">
        <w:rPr>
          <w:sz w:val="24"/>
          <w:szCs w:val="24"/>
        </w:rPr>
        <w:t>13. Estimates of Annualized Respondent Capital and Maintenance Costs</w:t>
      </w:r>
      <w:bookmarkEnd w:id="28"/>
      <w:bookmarkEnd w:id="29"/>
    </w:p>
    <w:p w:rsidR="00B42241" w:rsidRDefault="00621984" w:rsidP="005635B3">
      <w:pPr>
        <w:spacing w:before="120"/>
      </w:pPr>
      <w:bookmarkStart w:id="30" w:name="_Toc58725299"/>
      <w:bookmarkStart w:id="31" w:name="_Toc151782189"/>
      <w:bookmarkStart w:id="32" w:name="_Toc158526229"/>
      <w:r w:rsidRPr="00621984">
        <w:t xml:space="preserve">Capital and maintenance costs include the purchase of equipment, computers or computer software or services, or storage facilities for records, as a result of complying with this </w:t>
      </w:r>
      <w:r w:rsidRPr="00621984">
        <w:lastRenderedPageBreak/>
        <w:t xml:space="preserve">data collection.  </w:t>
      </w:r>
      <w:r w:rsidR="00B42241">
        <w:t>There are no direct costs to respondents other than their time to participate in the study.</w:t>
      </w:r>
    </w:p>
    <w:p w:rsidR="00B42241" w:rsidRDefault="00B42241" w:rsidP="00C22AC4">
      <w:pPr>
        <w:pStyle w:val="Heading2"/>
        <w:rPr>
          <w:sz w:val="24"/>
          <w:szCs w:val="24"/>
        </w:rPr>
      </w:pPr>
      <w:r w:rsidRPr="00412C6F">
        <w:rPr>
          <w:sz w:val="24"/>
          <w:szCs w:val="24"/>
        </w:rPr>
        <w:t>14. Estimates of Annualized Cost to the Government</w:t>
      </w:r>
      <w:bookmarkEnd w:id="30"/>
      <w:bookmarkEnd w:id="31"/>
      <w:bookmarkEnd w:id="32"/>
    </w:p>
    <w:p w:rsidR="00B50814" w:rsidRDefault="00B50814" w:rsidP="00BD3C1B"/>
    <w:p w:rsidR="00B42241" w:rsidRPr="00BD3C1B" w:rsidRDefault="00B42241" w:rsidP="00BD3C1B">
      <w:r>
        <w:t xml:space="preserve">Exhibit 3 shows the estimated annualized cost to the government for developing, maintaining and managing the </w:t>
      </w:r>
      <w:r w:rsidR="007D1F01">
        <w:t xml:space="preserve">CAHPS </w:t>
      </w:r>
      <w:r w:rsidR="00C16F7C">
        <w:t>CG</w:t>
      </w:r>
      <w:r>
        <w:t xml:space="preserve"> Database</w:t>
      </w:r>
      <w:r w:rsidR="004F37E0">
        <w:t>,</w:t>
      </w:r>
      <w:r>
        <w:t xml:space="preserve"> analyzing the data and reporting results. The cost is estimated to be </w:t>
      </w:r>
      <w:r w:rsidRPr="003A70DE">
        <w:t>$</w:t>
      </w:r>
      <w:r w:rsidR="00643269" w:rsidRPr="003A70DE">
        <w:t>2</w:t>
      </w:r>
      <w:r w:rsidR="003A70DE" w:rsidRPr="007E6895">
        <w:t>51</w:t>
      </w:r>
      <w:r w:rsidR="00E26FDA" w:rsidRPr="003A70DE">
        <w:t>,</w:t>
      </w:r>
      <w:r w:rsidR="00643269" w:rsidRPr="003A70DE">
        <w:t>000</w:t>
      </w:r>
      <w:r>
        <w:t xml:space="preserve"> annually. Annualized costs for collecting and processing the CAHPS </w:t>
      </w:r>
      <w:r w:rsidR="00C16F7C">
        <w:t>CG</w:t>
      </w:r>
      <w:r>
        <w:t xml:space="preserve"> Database are based upon </w:t>
      </w:r>
      <w:r w:rsidR="009D02C2">
        <w:t xml:space="preserve">the last </w:t>
      </w:r>
      <w:r w:rsidR="007E6895">
        <w:t xml:space="preserve">four </w:t>
      </w:r>
      <w:r w:rsidR="009D02C2">
        <w:t xml:space="preserve">years </w:t>
      </w:r>
      <w:r>
        <w:t xml:space="preserve">of historical </w:t>
      </w:r>
      <w:r w:rsidR="00E26FDA">
        <w:t xml:space="preserve">CAHPS </w:t>
      </w:r>
      <w:r w:rsidR="009D02C2">
        <w:t>Clinician &amp; Group</w:t>
      </w:r>
      <w:r w:rsidR="00E26FDA">
        <w:t xml:space="preserve"> Database </w:t>
      </w:r>
      <w:r>
        <w:t>project costs.</w:t>
      </w:r>
      <w:r w:rsidR="00F729B9">
        <w:t xml:space="preserve"> </w:t>
      </w:r>
      <w:r w:rsidR="004F37E0" w:rsidRPr="004F37E0">
        <w:t>AHRQ wishes to continue this data collection indefinitely and requests OMB approval for 3 years.</w:t>
      </w:r>
    </w:p>
    <w:p w:rsidR="00B42241" w:rsidRDefault="00B42241" w:rsidP="00C95998">
      <w:pPr>
        <w:rPr>
          <w:i/>
          <w:iCs/>
        </w:rPr>
      </w:pPr>
      <w:bookmarkStart w:id="33" w:name="_Toc151782190"/>
      <w:bookmarkStart w:id="34" w:name="_Toc158526230"/>
    </w:p>
    <w:p w:rsidR="00B42241" w:rsidRPr="00E02CD9" w:rsidRDefault="00B42241" w:rsidP="00012FB9">
      <w:r w:rsidRPr="00E02CD9">
        <w:rPr>
          <w:b/>
          <w:bCs/>
          <w:color w:val="000000"/>
        </w:rPr>
        <w:t>Exhibit 3. Estimated Annualized Cost</w:t>
      </w:r>
    </w:p>
    <w:tbl>
      <w:tblPr>
        <w:tblW w:w="0" w:type="auto"/>
        <w:tblInd w:w="108" w:type="dxa"/>
        <w:tblCellMar>
          <w:left w:w="0" w:type="dxa"/>
          <w:right w:w="0" w:type="dxa"/>
        </w:tblCellMar>
        <w:tblLook w:val="0000" w:firstRow="0" w:lastRow="0" w:firstColumn="0" w:lastColumn="0" w:noHBand="0" w:noVBand="0"/>
      </w:tblPr>
      <w:tblGrid>
        <w:gridCol w:w="3708"/>
        <w:gridCol w:w="1980"/>
        <w:gridCol w:w="1980"/>
      </w:tblGrid>
      <w:tr w:rsidR="003A6C54" w:rsidRPr="00E02CD9" w:rsidTr="003A6C54">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3A6C54" w:rsidRPr="00E02CD9" w:rsidRDefault="003A6C54" w:rsidP="00012FB9">
            <w:pPr>
              <w:rPr>
                <w:b/>
                <w:bCs/>
              </w:rPr>
            </w:pPr>
            <w:r w:rsidRPr="00E02CD9">
              <w:rPr>
                <w:b/>
                <w:bCs/>
                <w:color w:val="000000"/>
              </w:rPr>
              <w:t>Cost Component</w:t>
            </w:r>
          </w:p>
        </w:tc>
        <w:tc>
          <w:tcPr>
            <w:tcW w:w="1980" w:type="dxa"/>
            <w:tcBorders>
              <w:top w:val="single" w:sz="8" w:space="0" w:color="auto"/>
              <w:left w:val="nil"/>
              <w:bottom w:val="single" w:sz="8" w:space="0" w:color="auto"/>
              <w:right w:val="single" w:sz="4" w:space="0" w:color="auto"/>
            </w:tcBorders>
          </w:tcPr>
          <w:p w:rsidR="003A6C54" w:rsidRPr="00E02CD9" w:rsidRDefault="003A6C54" w:rsidP="001A28C0">
            <w:pPr>
              <w:jc w:val="center"/>
              <w:rPr>
                <w:b/>
                <w:bCs/>
              </w:rPr>
            </w:pPr>
            <w:r w:rsidRPr="00E02CD9">
              <w:rPr>
                <w:b/>
                <w:bCs/>
              </w:rPr>
              <w:t>Total Cost</w:t>
            </w:r>
          </w:p>
        </w:tc>
        <w:tc>
          <w:tcPr>
            <w:tcW w:w="198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1A28C0">
            <w:pPr>
              <w:jc w:val="center"/>
              <w:rPr>
                <w:b/>
                <w:bCs/>
              </w:rPr>
            </w:pPr>
            <w:r w:rsidRPr="00E02CD9">
              <w:rPr>
                <w:b/>
                <w:bCs/>
              </w:rPr>
              <w:t>Annualized Cost</w:t>
            </w:r>
          </w:p>
        </w:tc>
      </w:tr>
      <w:tr w:rsidR="003A6C54" w:rsidRPr="00E02CD9"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643269">
            <w:r w:rsidRPr="00E02CD9">
              <w:t>Database Maintenance</w:t>
            </w:r>
          </w:p>
        </w:tc>
        <w:tc>
          <w:tcPr>
            <w:tcW w:w="1980" w:type="dxa"/>
            <w:tcBorders>
              <w:top w:val="single" w:sz="8" w:space="0" w:color="auto"/>
              <w:left w:val="nil"/>
              <w:bottom w:val="single" w:sz="8" w:space="0" w:color="auto"/>
              <w:right w:val="single" w:sz="4" w:space="0" w:color="auto"/>
            </w:tcBorders>
          </w:tcPr>
          <w:p w:rsidR="003A6C54" w:rsidRPr="00E02CD9" w:rsidRDefault="002C436F" w:rsidP="00643269">
            <w:pPr>
              <w:jc w:val="center"/>
            </w:pPr>
            <w:r w:rsidRPr="00E02CD9">
              <w:t>$</w:t>
            </w:r>
            <w:r w:rsidR="003A6C54" w:rsidRPr="00E02CD9">
              <w:t>1</w:t>
            </w:r>
            <w:r w:rsidR="00E02CD9" w:rsidRPr="007E6895">
              <w:t>32</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pPr>
              <w:jc w:val="center"/>
            </w:pPr>
            <w:r w:rsidRPr="00E02CD9">
              <w:t>$4</w:t>
            </w:r>
            <w:r w:rsidR="00E02CD9" w:rsidRPr="007E6895">
              <w:t>4</w:t>
            </w:r>
            <w:r w:rsidRPr="00E02CD9">
              <w:t>,000</w:t>
            </w:r>
          </w:p>
        </w:tc>
      </w:tr>
      <w:tr w:rsidR="003A6C54" w:rsidRPr="00E02CD9"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1F6390">
            <w:r w:rsidRPr="00E02CD9">
              <w:t>Data Submission</w:t>
            </w:r>
          </w:p>
        </w:tc>
        <w:tc>
          <w:tcPr>
            <w:tcW w:w="1980" w:type="dxa"/>
            <w:tcBorders>
              <w:top w:val="single" w:sz="8" w:space="0" w:color="auto"/>
              <w:left w:val="nil"/>
              <w:bottom w:val="single" w:sz="8" w:space="0" w:color="auto"/>
              <w:right w:val="single" w:sz="4" w:space="0" w:color="auto"/>
            </w:tcBorders>
          </w:tcPr>
          <w:p w:rsidR="003A6C54" w:rsidRPr="00E02CD9" w:rsidRDefault="002C436F" w:rsidP="00643269">
            <w:pPr>
              <w:jc w:val="center"/>
            </w:pPr>
            <w:r w:rsidRPr="00E02CD9">
              <w:t>$</w:t>
            </w:r>
            <w:r w:rsidR="003A6C54" w:rsidRPr="00E02CD9">
              <w:t>2</w:t>
            </w:r>
            <w:r w:rsidR="00E02CD9" w:rsidRPr="007E6895">
              <w:t>76</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643269">
            <w:pPr>
              <w:jc w:val="center"/>
            </w:pPr>
            <w:r w:rsidRPr="00E02CD9">
              <w:t>$</w:t>
            </w:r>
            <w:r w:rsidR="00E02CD9" w:rsidRPr="007E6895">
              <w:t>92</w:t>
            </w:r>
            <w:r w:rsidRPr="00E02CD9">
              <w:t>,000</w:t>
            </w:r>
          </w:p>
        </w:tc>
      </w:tr>
      <w:tr w:rsidR="003A6C54" w:rsidRPr="00E02CD9"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1F6390">
            <w:r w:rsidRPr="00E02CD9">
              <w:t>Data Analysis and Reporting</w:t>
            </w:r>
          </w:p>
        </w:tc>
        <w:tc>
          <w:tcPr>
            <w:tcW w:w="1980" w:type="dxa"/>
            <w:tcBorders>
              <w:top w:val="single" w:sz="8" w:space="0" w:color="auto"/>
              <w:left w:val="nil"/>
              <w:bottom w:val="single" w:sz="8" w:space="0" w:color="auto"/>
              <w:right w:val="single" w:sz="4" w:space="0" w:color="auto"/>
            </w:tcBorders>
          </w:tcPr>
          <w:p w:rsidR="003A6C54" w:rsidRPr="00E02CD9" w:rsidRDefault="002C436F" w:rsidP="00643269">
            <w:pPr>
              <w:jc w:val="center"/>
            </w:pPr>
            <w:r w:rsidRPr="00E02CD9">
              <w:t>$</w:t>
            </w:r>
            <w:r w:rsidR="003A6C54" w:rsidRPr="00E02CD9">
              <w:t>3</w:t>
            </w:r>
            <w:r w:rsidR="00E02CD9" w:rsidRPr="007E6895">
              <w:t>45</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643269">
            <w:pPr>
              <w:jc w:val="center"/>
            </w:pPr>
            <w:r w:rsidRPr="00E02CD9">
              <w:t>$1</w:t>
            </w:r>
            <w:r w:rsidR="00E02CD9" w:rsidRPr="007E6895">
              <w:t>15</w:t>
            </w:r>
            <w:r w:rsidRPr="00E02CD9">
              <w:t>,000</w:t>
            </w:r>
          </w:p>
        </w:tc>
      </w:tr>
      <w:tr w:rsidR="003A6C54"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A6C54" w:rsidRPr="00E02CD9" w:rsidRDefault="003A6C54" w:rsidP="001A28C0">
            <w:r w:rsidRPr="00E02CD9">
              <w:rPr>
                <w:b/>
                <w:bCs/>
                <w:color w:val="000000"/>
              </w:rPr>
              <w:t>Total</w:t>
            </w:r>
          </w:p>
        </w:tc>
        <w:tc>
          <w:tcPr>
            <w:tcW w:w="1980" w:type="dxa"/>
            <w:tcBorders>
              <w:top w:val="single" w:sz="8" w:space="0" w:color="auto"/>
              <w:left w:val="nil"/>
              <w:bottom w:val="single" w:sz="8" w:space="0" w:color="auto"/>
              <w:right w:val="single" w:sz="4" w:space="0" w:color="auto"/>
            </w:tcBorders>
          </w:tcPr>
          <w:p w:rsidR="003A6C54" w:rsidRPr="00E02CD9" w:rsidRDefault="002C436F" w:rsidP="00643269">
            <w:pPr>
              <w:jc w:val="center"/>
            </w:pPr>
            <w:r w:rsidRPr="00E02CD9">
              <w:t>$</w:t>
            </w:r>
            <w:r w:rsidR="00E02CD9" w:rsidRPr="007E6895">
              <w:t>753</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3A6C54" w:rsidRPr="00643269" w:rsidRDefault="003A6C54">
            <w:pPr>
              <w:jc w:val="center"/>
            </w:pPr>
            <w:r w:rsidRPr="00E02CD9">
              <w:t>$2</w:t>
            </w:r>
            <w:r w:rsidR="00E02CD9" w:rsidRPr="007E6895">
              <w:t>51</w:t>
            </w:r>
            <w:r w:rsidRPr="00E02CD9">
              <w:t>,000</w:t>
            </w:r>
          </w:p>
        </w:tc>
      </w:tr>
    </w:tbl>
    <w:p w:rsidR="00F33BDB" w:rsidRDefault="00F33BDB" w:rsidP="00F33BDB">
      <w:pPr>
        <w:rPr>
          <w:b/>
        </w:rPr>
      </w:pPr>
    </w:p>
    <w:p w:rsidR="00F33BDB" w:rsidRDefault="00F33BDB" w:rsidP="00F33BDB">
      <w:pPr>
        <w:rPr>
          <w:b/>
        </w:rPr>
      </w:pPr>
    </w:p>
    <w:p w:rsidR="00F33BDB" w:rsidRPr="008D10CE" w:rsidRDefault="00F33BDB" w:rsidP="00F33BDB">
      <w:pPr>
        <w:rPr>
          <w:b/>
        </w:rPr>
      </w:pPr>
      <w:r w:rsidRPr="008D10CE">
        <w:rPr>
          <w:b/>
        </w:rPr>
        <w:t xml:space="preserve">Exhibit </w:t>
      </w:r>
      <w:r>
        <w:rPr>
          <w:b/>
        </w:rPr>
        <w:t>4</w:t>
      </w:r>
      <w:r w:rsidRPr="008D10CE">
        <w:rPr>
          <w:b/>
        </w:rPr>
        <w:t>: Annual Cost to AHRQ for MEPS-</w:t>
      </w:r>
      <w:r>
        <w:rPr>
          <w:b/>
        </w:rPr>
        <w:t>MPC</w:t>
      </w:r>
      <w:r w:rsidRPr="008D10CE">
        <w:rPr>
          <w:b/>
        </w:rPr>
        <w:t xml:space="preserve"> Oversight</w:t>
      </w:r>
    </w:p>
    <w:p w:rsidR="00F33BDB" w:rsidRPr="008D10CE" w:rsidRDefault="00F33BDB" w:rsidP="00F33BDB"/>
    <w:tbl>
      <w:tblPr>
        <w:tblW w:w="7488" w:type="dxa"/>
        <w:tblInd w:w="720" w:type="dxa"/>
        <w:tblLayout w:type="fixed"/>
        <w:tblCellMar>
          <w:left w:w="0" w:type="dxa"/>
          <w:right w:w="0" w:type="dxa"/>
        </w:tblCellMar>
        <w:tblLook w:val="04A0" w:firstRow="1" w:lastRow="0" w:firstColumn="1" w:lastColumn="0" w:noHBand="0" w:noVBand="1"/>
      </w:tblPr>
      <w:tblGrid>
        <w:gridCol w:w="2536"/>
        <w:gridCol w:w="651"/>
        <w:gridCol w:w="791"/>
        <w:gridCol w:w="1170"/>
        <w:gridCol w:w="900"/>
        <w:gridCol w:w="1440"/>
      </w:tblGrid>
      <w:tr w:rsidR="00F33BDB" w:rsidRPr="008D10CE" w:rsidTr="008C4A57">
        <w:tc>
          <w:tcPr>
            <w:tcW w:w="2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33BDB" w:rsidRPr="008D10CE" w:rsidRDefault="00F33BDB" w:rsidP="008C4A57">
            <w:pPr>
              <w:rPr>
                <w:rFonts w:ascii="Calibri" w:eastAsia="Calibri" w:hAnsi="Calibri"/>
                <w:b/>
                <w:bCs/>
              </w:rPr>
            </w:pPr>
            <w:r w:rsidRPr="008D10CE">
              <w:rPr>
                <w:b/>
                <w:bCs/>
                <w:color w:val="000000"/>
              </w:rPr>
              <w:t>Tasks/Personnel</w:t>
            </w:r>
          </w:p>
        </w:tc>
        <w:tc>
          <w:tcPr>
            <w:tcW w:w="651" w:type="dxa"/>
            <w:tcBorders>
              <w:top w:val="single" w:sz="8" w:space="0" w:color="auto"/>
              <w:left w:val="nil"/>
              <w:bottom w:val="single" w:sz="8" w:space="0" w:color="auto"/>
              <w:right w:val="nil"/>
            </w:tcBorders>
            <w:hideMark/>
          </w:tcPr>
          <w:p w:rsidR="00F33BDB" w:rsidRPr="008D10CE" w:rsidRDefault="00F33BDB" w:rsidP="008C4A57">
            <w:pPr>
              <w:jc w:val="center"/>
              <w:rPr>
                <w:rFonts w:ascii="Calibri" w:eastAsia="Calibri" w:hAnsi="Calibri"/>
                <w:b/>
                <w:bCs/>
              </w:rPr>
            </w:pPr>
            <w:r w:rsidRPr="008D10CE">
              <w:rPr>
                <w:b/>
                <w:bCs/>
              </w:rPr>
              <w:t>Staff</w:t>
            </w:r>
          </w:p>
          <w:p w:rsidR="00F33BDB" w:rsidRPr="008D10CE" w:rsidRDefault="00F33BDB" w:rsidP="008C4A57">
            <w:pPr>
              <w:jc w:val="center"/>
              <w:rPr>
                <w:rFonts w:ascii="Calibri" w:eastAsia="Calibri" w:hAnsi="Calibri"/>
                <w:b/>
                <w:bCs/>
              </w:rPr>
            </w:pPr>
            <w:r w:rsidRPr="008D10CE">
              <w:rPr>
                <w:b/>
                <w:bCs/>
              </w:rPr>
              <w:t>Count</w:t>
            </w:r>
          </w:p>
        </w:tc>
        <w:tc>
          <w:tcPr>
            <w:tcW w:w="791" w:type="dxa"/>
            <w:tcBorders>
              <w:top w:val="single" w:sz="8" w:space="0" w:color="auto"/>
              <w:left w:val="nil"/>
              <w:bottom w:val="single" w:sz="8" w:space="0" w:color="auto"/>
              <w:right w:val="single" w:sz="8" w:space="0" w:color="auto"/>
            </w:tcBorders>
          </w:tcPr>
          <w:p w:rsidR="00F33BDB" w:rsidRPr="008D10CE" w:rsidRDefault="00F33BDB" w:rsidP="008C4A57">
            <w:pPr>
              <w:rPr>
                <w:rFonts w:ascii="Calibri" w:eastAsia="Calibri" w:hAnsi="Calibri"/>
                <w:b/>
                <w:bCs/>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3BDB" w:rsidRPr="008D10CE" w:rsidRDefault="00F33BDB" w:rsidP="008C4A57">
            <w:pPr>
              <w:jc w:val="center"/>
              <w:rPr>
                <w:rFonts w:ascii="Calibri" w:eastAsia="Calibri" w:hAnsi="Calibri"/>
                <w:b/>
                <w:bCs/>
              </w:rPr>
            </w:pPr>
            <w:r w:rsidRPr="008D10CE">
              <w:rPr>
                <w:b/>
                <w:bCs/>
              </w:rPr>
              <w:t>Annual Salary</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3BDB" w:rsidRPr="008D10CE" w:rsidRDefault="00F33BDB" w:rsidP="008C4A57">
            <w:pPr>
              <w:jc w:val="center"/>
              <w:rPr>
                <w:rFonts w:ascii="Calibri" w:eastAsia="Calibri" w:hAnsi="Calibri"/>
                <w:b/>
                <w:bCs/>
              </w:rPr>
            </w:pPr>
            <w:r w:rsidRPr="008D10CE">
              <w:rPr>
                <w:b/>
                <w:bCs/>
              </w:rPr>
              <w:t>% of Time</w:t>
            </w:r>
          </w:p>
        </w:tc>
        <w:tc>
          <w:tcPr>
            <w:tcW w:w="1440" w:type="dxa"/>
            <w:tcBorders>
              <w:top w:val="single" w:sz="8" w:space="0" w:color="auto"/>
              <w:left w:val="nil"/>
              <w:bottom w:val="single" w:sz="8" w:space="0" w:color="auto"/>
              <w:right w:val="single" w:sz="8" w:space="0" w:color="auto"/>
            </w:tcBorders>
          </w:tcPr>
          <w:p w:rsidR="00F33BDB" w:rsidRPr="008D10CE" w:rsidRDefault="00F33BDB" w:rsidP="008C4A57">
            <w:pPr>
              <w:jc w:val="center"/>
              <w:rPr>
                <w:rFonts w:ascii="Calibri" w:eastAsia="Calibri" w:hAnsi="Calibri"/>
                <w:b/>
                <w:bCs/>
              </w:rPr>
            </w:pPr>
          </w:p>
          <w:p w:rsidR="00F33BDB" w:rsidRPr="008D10CE" w:rsidRDefault="00F33BDB" w:rsidP="008C4A57">
            <w:pPr>
              <w:jc w:val="center"/>
              <w:rPr>
                <w:rFonts w:ascii="Calibri" w:eastAsia="Calibri" w:hAnsi="Calibri"/>
                <w:b/>
                <w:bCs/>
              </w:rPr>
            </w:pPr>
            <w:r w:rsidRPr="008D10CE">
              <w:rPr>
                <w:b/>
                <w:bCs/>
              </w:rPr>
              <w:t>Cost</w:t>
            </w:r>
          </w:p>
        </w:tc>
      </w:tr>
      <w:tr w:rsidR="00F33BDB" w:rsidRPr="008D10CE" w:rsidTr="008C4A57">
        <w:trPr>
          <w:trHeight w:val="250"/>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BDB" w:rsidRPr="00E475A6" w:rsidRDefault="00F33BDB" w:rsidP="008C4A57">
            <w:pPr>
              <w:rPr>
                <w:rFonts w:eastAsia="Calibri"/>
              </w:rPr>
            </w:pPr>
            <w:r w:rsidRPr="00E475A6">
              <w:t>Management Support: GS-15, Step 5 average</w:t>
            </w:r>
          </w:p>
        </w:tc>
        <w:tc>
          <w:tcPr>
            <w:tcW w:w="651" w:type="dxa"/>
            <w:tcBorders>
              <w:top w:val="nil"/>
              <w:left w:val="nil"/>
              <w:bottom w:val="single" w:sz="8" w:space="0" w:color="auto"/>
              <w:right w:val="nil"/>
            </w:tcBorders>
          </w:tcPr>
          <w:p w:rsidR="00F33BDB" w:rsidRPr="00E475A6" w:rsidRDefault="00F33BDB" w:rsidP="008C4A57">
            <w:pPr>
              <w:jc w:val="right"/>
              <w:rPr>
                <w:rFonts w:eastAsia="Calibri"/>
              </w:rPr>
            </w:pPr>
          </w:p>
          <w:p w:rsidR="00F33BDB" w:rsidRPr="00E475A6" w:rsidRDefault="00F33BDB" w:rsidP="008C4A57">
            <w:pPr>
              <w:jc w:val="right"/>
              <w:rPr>
                <w:rFonts w:eastAsia="Calibri"/>
              </w:rPr>
            </w:pPr>
            <w:r>
              <w:rPr>
                <w:rFonts w:eastAsia="Calibri"/>
              </w:rPr>
              <w:t>2</w:t>
            </w:r>
          </w:p>
        </w:tc>
        <w:tc>
          <w:tcPr>
            <w:tcW w:w="791" w:type="dxa"/>
            <w:tcBorders>
              <w:top w:val="nil"/>
              <w:left w:val="nil"/>
              <w:bottom w:val="single" w:sz="8" w:space="0" w:color="auto"/>
              <w:right w:val="single" w:sz="8" w:space="0" w:color="auto"/>
            </w:tcBorders>
          </w:tcPr>
          <w:p w:rsidR="00F33BDB" w:rsidRPr="00E475A6" w:rsidRDefault="00F33BDB" w:rsidP="008C4A5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jc w:val="right"/>
              <w:rPr>
                <w:rFonts w:eastAsia="Calibri"/>
              </w:rPr>
            </w:pPr>
          </w:p>
          <w:p w:rsidR="00F33BDB" w:rsidRPr="00E475A6" w:rsidRDefault="00F33BDB" w:rsidP="008C4A57">
            <w:pPr>
              <w:jc w:val="right"/>
              <w:rPr>
                <w:rFonts w:eastAsia="Calibri"/>
              </w:rPr>
            </w:pPr>
            <w:r w:rsidRPr="00E475A6">
              <w:t>$14</w:t>
            </w:r>
            <w:r>
              <w:t>3</w:t>
            </w:r>
            <w:r w:rsidRPr="00E475A6">
              <w:t>,</w:t>
            </w:r>
            <w:r>
              <w:t>079</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jc w:val="right"/>
              <w:rPr>
                <w:rFonts w:eastAsia="Calibri"/>
              </w:rPr>
            </w:pPr>
          </w:p>
          <w:p w:rsidR="00F33BDB" w:rsidRPr="00E475A6" w:rsidRDefault="00F33BDB" w:rsidP="008C4A57">
            <w:pPr>
              <w:jc w:val="right"/>
              <w:rPr>
                <w:rFonts w:eastAsia="Calibri"/>
              </w:rPr>
            </w:pPr>
            <w:r>
              <w:t>33.3</w:t>
            </w:r>
            <w:r w:rsidRPr="00E475A6">
              <w:t>%</w:t>
            </w:r>
          </w:p>
        </w:tc>
        <w:tc>
          <w:tcPr>
            <w:tcW w:w="1440" w:type="dxa"/>
            <w:tcBorders>
              <w:top w:val="nil"/>
              <w:left w:val="nil"/>
              <w:bottom w:val="single" w:sz="8" w:space="0" w:color="auto"/>
              <w:right w:val="single" w:sz="8" w:space="0" w:color="auto"/>
            </w:tcBorders>
          </w:tcPr>
          <w:p w:rsidR="00F33BDB" w:rsidRPr="00E475A6" w:rsidRDefault="00F33BDB" w:rsidP="008C4A57">
            <w:pPr>
              <w:jc w:val="right"/>
              <w:rPr>
                <w:rFonts w:eastAsia="Calibri"/>
              </w:rPr>
            </w:pPr>
          </w:p>
          <w:p w:rsidR="00F33BDB" w:rsidRPr="00E475A6" w:rsidRDefault="00F33BDB" w:rsidP="008C4A57">
            <w:pPr>
              <w:jc w:val="right"/>
              <w:rPr>
                <w:rFonts w:eastAsia="Calibri"/>
              </w:rPr>
            </w:pPr>
            <w:r>
              <w:t xml:space="preserve">$95,386  </w:t>
            </w:r>
          </w:p>
        </w:tc>
      </w:tr>
      <w:tr w:rsidR="00F33BDB" w:rsidRPr="008D10CE" w:rsidTr="008C4A57">
        <w:trPr>
          <w:trHeight w:val="376"/>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rPr>
                <w:rFonts w:eastAsia="Calibri"/>
              </w:rPr>
            </w:pPr>
            <w:r w:rsidRPr="00E475A6">
              <w:t>Survey/Statistical Support: GS-14, Step 5 average</w:t>
            </w:r>
          </w:p>
        </w:tc>
        <w:tc>
          <w:tcPr>
            <w:tcW w:w="651" w:type="dxa"/>
            <w:tcBorders>
              <w:top w:val="nil"/>
              <w:left w:val="nil"/>
              <w:bottom w:val="single" w:sz="8" w:space="0" w:color="auto"/>
              <w:right w:val="nil"/>
            </w:tcBorders>
          </w:tcPr>
          <w:p w:rsidR="00F33BDB" w:rsidRPr="00E475A6" w:rsidRDefault="00F33BDB" w:rsidP="008C4A57">
            <w:pPr>
              <w:jc w:val="right"/>
              <w:rPr>
                <w:rFonts w:eastAsia="Calibri"/>
              </w:rPr>
            </w:pPr>
          </w:p>
          <w:p w:rsidR="00F33BDB" w:rsidRPr="00E475A6" w:rsidRDefault="00F33BDB" w:rsidP="008C4A57">
            <w:pPr>
              <w:jc w:val="right"/>
              <w:rPr>
                <w:rFonts w:eastAsia="Calibri"/>
              </w:rPr>
            </w:pPr>
            <w:r>
              <w:rPr>
                <w:rFonts w:eastAsia="Calibri"/>
              </w:rPr>
              <w:t>2</w:t>
            </w:r>
          </w:p>
        </w:tc>
        <w:tc>
          <w:tcPr>
            <w:tcW w:w="791" w:type="dxa"/>
            <w:tcBorders>
              <w:top w:val="nil"/>
              <w:left w:val="nil"/>
              <w:bottom w:val="single" w:sz="8" w:space="0" w:color="auto"/>
              <w:right w:val="single" w:sz="8" w:space="0" w:color="auto"/>
            </w:tcBorders>
          </w:tcPr>
          <w:p w:rsidR="00F33BDB" w:rsidRPr="00E475A6" w:rsidRDefault="00F33BDB" w:rsidP="008C4A5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jc w:val="right"/>
              <w:rPr>
                <w:rFonts w:eastAsia="Calibri"/>
              </w:rPr>
            </w:pPr>
            <w:r>
              <w:t>$121</w:t>
            </w:r>
            <w:r w:rsidRPr="00E475A6">
              <w:t>,</w:t>
            </w:r>
            <w:r>
              <w:t>635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jc w:val="right"/>
              <w:rPr>
                <w:rFonts w:eastAsia="Calibri"/>
              </w:rPr>
            </w:pPr>
            <w:r>
              <w:t>50.0</w:t>
            </w:r>
            <w:r w:rsidRPr="00E475A6">
              <w:t>%</w:t>
            </w:r>
          </w:p>
        </w:tc>
        <w:tc>
          <w:tcPr>
            <w:tcW w:w="1440" w:type="dxa"/>
            <w:tcBorders>
              <w:top w:val="nil"/>
              <w:left w:val="nil"/>
              <w:bottom w:val="single" w:sz="8" w:space="0" w:color="auto"/>
              <w:right w:val="single" w:sz="8" w:space="0" w:color="auto"/>
            </w:tcBorders>
          </w:tcPr>
          <w:p w:rsidR="00F33BDB" w:rsidRPr="00E475A6" w:rsidRDefault="00F33BDB" w:rsidP="008C4A57">
            <w:pPr>
              <w:jc w:val="right"/>
              <w:rPr>
                <w:rFonts w:eastAsia="Calibri"/>
              </w:rPr>
            </w:pPr>
          </w:p>
          <w:p w:rsidR="00F33BDB" w:rsidRPr="00E475A6" w:rsidRDefault="00F33BDB" w:rsidP="008C4A57">
            <w:pPr>
              <w:jc w:val="right"/>
              <w:rPr>
                <w:rFonts w:eastAsia="Calibri"/>
              </w:rPr>
            </w:pPr>
            <w:r w:rsidRPr="00E475A6">
              <w:t>$1</w:t>
            </w:r>
            <w:r>
              <w:t>21</w:t>
            </w:r>
            <w:r w:rsidRPr="00E475A6">
              <w:t>,</w:t>
            </w:r>
            <w:r>
              <w:t>635</w:t>
            </w:r>
          </w:p>
        </w:tc>
      </w:tr>
      <w:tr w:rsidR="00F33BDB" w:rsidRPr="008D10CE" w:rsidTr="008C4A57">
        <w:trPr>
          <w:trHeight w:val="376"/>
        </w:trPr>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BDB" w:rsidRPr="00E475A6" w:rsidRDefault="00F33BDB" w:rsidP="008C4A57">
            <w:pPr>
              <w:rPr>
                <w:rFonts w:eastAsia="Calibri"/>
              </w:rPr>
            </w:pPr>
            <w:r w:rsidRPr="00E475A6">
              <w:t>Research Support: GS-13, Step 5 average</w:t>
            </w:r>
          </w:p>
        </w:tc>
        <w:tc>
          <w:tcPr>
            <w:tcW w:w="651" w:type="dxa"/>
            <w:tcBorders>
              <w:top w:val="nil"/>
              <w:left w:val="nil"/>
              <w:bottom w:val="single" w:sz="8" w:space="0" w:color="auto"/>
              <w:right w:val="nil"/>
            </w:tcBorders>
          </w:tcPr>
          <w:p w:rsidR="00F33BDB" w:rsidRPr="00E475A6" w:rsidRDefault="00F33BDB" w:rsidP="008C4A57">
            <w:pPr>
              <w:jc w:val="right"/>
              <w:rPr>
                <w:rFonts w:eastAsia="Calibri"/>
              </w:rPr>
            </w:pPr>
            <w:r>
              <w:rPr>
                <w:rFonts w:eastAsia="Calibri"/>
              </w:rPr>
              <w:t>1</w:t>
            </w:r>
          </w:p>
        </w:tc>
        <w:tc>
          <w:tcPr>
            <w:tcW w:w="791" w:type="dxa"/>
            <w:tcBorders>
              <w:top w:val="nil"/>
              <w:left w:val="nil"/>
              <w:bottom w:val="single" w:sz="8" w:space="0" w:color="auto"/>
              <w:right w:val="single" w:sz="8" w:space="0" w:color="auto"/>
            </w:tcBorders>
          </w:tcPr>
          <w:p w:rsidR="00F33BDB" w:rsidRPr="00E475A6" w:rsidRDefault="00F33BDB" w:rsidP="008C4A5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jc w:val="right"/>
              <w:rPr>
                <w:rFonts w:eastAsia="Calibri"/>
              </w:rPr>
            </w:pPr>
          </w:p>
          <w:p w:rsidR="00F33BDB" w:rsidRPr="00E475A6" w:rsidRDefault="00F33BDB" w:rsidP="008C4A57">
            <w:pPr>
              <w:jc w:val="right"/>
              <w:rPr>
                <w:rFonts w:eastAsia="Calibri"/>
              </w:rPr>
            </w:pPr>
            <w:r w:rsidRPr="00E475A6">
              <w:t>$10</w:t>
            </w:r>
            <w:r>
              <w:t>2</w:t>
            </w:r>
            <w:r w:rsidRPr="00E475A6">
              <w:t>,9</w:t>
            </w:r>
            <w:r>
              <w:t>32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jc w:val="right"/>
              <w:rPr>
                <w:rFonts w:eastAsia="Calibri"/>
              </w:rPr>
            </w:pPr>
          </w:p>
          <w:p w:rsidR="00F33BDB" w:rsidRPr="00E475A6" w:rsidRDefault="00F33BDB" w:rsidP="008C4A57">
            <w:pPr>
              <w:jc w:val="right"/>
              <w:rPr>
                <w:rFonts w:eastAsia="Calibri"/>
              </w:rPr>
            </w:pPr>
            <w:r w:rsidRPr="00E475A6">
              <w:t>5</w:t>
            </w:r>
            <w:r>
              <w:t>0</w:t>
            </w:r>
            <w:r w:rsidRPr="00E475A6">
              <w:t>.0%</w:t>
            </w:r>
          </w:p>
        </w:tc>
        <w:tc>
          <w:tcPr>
            <w:tcW w:w="1440" w:type="dxa"/>
            <w:tcBorders>
              <w:top w:val="nil"/>
              <w:left w:val="nil"/>
              <w:bottom w:val="single" w:sz="8" w:space="0" w:color="auto"/>
              <w:right w:val="single" w:sz="8" w:space="0" w:color="auto"/>
            </w:tcBorders>
          </w:tcPr>
          <w:p w:rsidR="00F33BDB" w:rsidRPr="00E475A6" w:rsidRDefault="00F33BDB" w:rsidP="008C4A57">
            <w:pPr>
              <w:jc w:val="right"/>
              <w:rPr>
                <w:rFonts w:eastAsia="Calibri"/>
              </w:rPr>
            </w:pPr>
          </w:p>
          <w:p w:rsidR="00F33BDB" w:rsidRPr="00E475A6" w:rsidRDefault="00F33BDB" w:rsidP="008C4A57">
            <w:pPr>
              <w:jc w:val="right"/>
              <w:rPr>
                <w:rFonts w:eastAsia="Calibri"/>
              </w:rPr>
            </w:pPr>
            <w:r w:rsidRPr="00E475A6">
              <w:t>$</w:t>
            </w:r>
            <w:r>
              <w:t>51,466</w:t>
            </w:r>
          </w:p>
        </w:tc>
      </w:tr>
      <w:tr w:rsidR="00F33BDB" w:rsidRPr="008D10CE" w:rsidTr="008C4A57">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rPr>
                <w:b/>
                <w:bCs/>
                <w:color w:val="000000"/>
              </w:rPr>
            </w:pPr>
            <w:r w:rsidRPr="00E475A6">
              <w:t>Research Support: GS-12, Step 5 average</w:t>
            </w:r>
          </w:p>
        </w:tc>
        <w:tc>
          <w:tcPr>
            <w:tcW w:w="651" w:type="dxa"/>
            <w:tcBorders>
              <w:top w:val="nil"/>
              <w:left w:val="nil"/>
              <w:bottom w:val="single" w:sz="8" w:space="0" w:color="auto"/>
              <w:right w:val="nil"/>
            </w:tcBorders>
          </w:tcPr>
          <w:p w:rsidR="00F33BDB" w:rsidRPr="00E475A6" w:rsidRDefault="00F33BDB" w:rsidP="008C4A57">
            <w:pPr>
              <w:tabs>
                <w:tab w:val="left" w:pos="504"/>
              </w:tabs>
              <w:rPr>
                <w:rFonts w:eastAsia="Calibri"/>
              </w:rPr>
            </w:pPr>
            <w:r w:rsidRPr="00E475A6">
              <w:rPr>
                <w:rFonts w:eastAsia="Calibri"/>
              </w:rPr>
              <w:tab/>
            </w:r>
            <w:r>
              <w:rPr>
                <w:rFonts w:eastAsia="Calibri"/>
              </w:rPr>
              <w:t>1</w:t>
            </w:r>
          </w:p>
        </w:tc>
        <w:tc>
          <w:tcPr>
            <w:tcW w:w="791" w:type="dxa"/>
            <w:tcBorders>
              <w:top w:val="nil"/>
              <w:left w:val="nil"/>
              <w:bottom w:val="single" w:sz="8" w:space="0" w:color="auto"/>
              <w:right w:val="single" w:sz="8" w:space="0" w:color="auto"/>
            </w:tcBorders>
          </w:tcPr>
          <w:p w:rsidR="00F33BDB" w:rsidRPr="00E475A6" w:rsidRDefault="00F33BDB" w:rsidP="008C4A5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jc w:val="right"/>
              <w:rPr>
                <w:rFonts w:eastAsia="Calibri"/>
              </w:rPr>
            </w:pPr>
            <w:r>
              <w:rPr>
                <w:rFonts w:eastAsia="Calibri"/>
              </w:rPr>
              <w:t>$86</w:t>
            </w:r>
            <w:r w:rsidRPr="00E475A6">
              <w:rPr>
                <w:rFonts w:eastAsia="Calibri"/>
              </w:rPr>
              <w:t>,</w:t>
            </w:r>
            <w:r>
              <w:rPr>
                <w:rFonts w:eastAsia="Calibri"/>
              </w:rPr>
              <w:t>564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rPr>
                <w:rFonts w:eastAsia="Calibri"/>
              </w:rPr>
            </w:pPr>
            <w:r>
              <w:rPr>
                <w:rFonts w:eastAsia="Calibri"/>
              </w:rPr>
              <w:t>33</w:t>
            </w:r>
            <w:r w:rsidRPr="00E475A6">
              <w:rPr>
                <w:rFonts w:eastAsia="Calibri"/>
              </w:rPr>
              <w:t>.0%</w:t>
            </w:r>
          </w:p>
        </w:tc>
        <w:tc>
          <w:tcPr>
            <w:tcW w:w="1440" w:type="dxa"/>
            <w:tcBorders>
              <w:top w:val="nil"/>
              <w:left w:val="nil"/>
              <w:bottom w:val="single" w:sz="8" w:space="0" w:color="auto"/>
              <w:right w:val="single" w:sz="8" w:space="0" w:color="auto"/>
            </w:tcBorders>
          </w:tcPr>
          <w:p w:rsidR="00F33BDB" w:rsidRPr="00E475A6" w:rsidRDefault="00F33BDB" w:rsidP="008C4A57"/>
          <w:p w:rsidR="00F33BDB" w:rsidRPr="00E475A6" w:rsidRDefault="00F33BDB" w:rsidP="008C4A57">
            <w:pPr>
              <w:jc w:val="right"/>
            </w:pPr>
            <w:r w:rsidRPr="00E475A6">
              <w:t>$</w:t>
            </w:r>
            <w:r>
              <w:t>28,855</w:t>
            </w:r>
          </w:p>
        </w:tc>
      </w:tr>
      <w:tr w:rsidR="00F33BDB" w:rsidRPr="008D10CE" w:rsidTr="008C4A57">
        <w:tc>
          <w:tcPr>
            <w:tcW w:w="2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3BDB" w:rsidRPr="00E475A6" w:rsidRDefault="00F33BDB" w:rsidP="008C4A57">
            <w:pPr>
              <w:rPr>
                <w:rFonts w:eastAsia="Calibri"/>
              </w:rPr>
            </w:pPr>
            <w:r w:rsidRPr="00E475A6">
              <w:rPr>
                <w:b/>
                <w:bCs/>
                <w:color w:val="000000"/>
              </w:rPr>
              <w:t>Total</w:t>
            </w:r>
          </w:p>
        </w:tc>
        <w:tc>
          <w:tcPr>
            <w:tcW w:w="651" w:type="dxa"/>
            <w:tcBorders>
              <w:top w:val="nil"/>
              <w:left w:val="nil"/>
              <w:bottom w:val="single" w:sz="8" w:space="0" w:color="auto"/>
              <w:right w:val="nil"/>
            </w:tcBorders>
          </w:tcPr>
          <w:p w:rsidR="00F33BDB" w:rsidRPr="00E475A6" w:rsidRDefault="00F33BDB" w:rsidP="008C4A57">
            <w:pPr>
              <w:jc w:val="right"/>
              <w:rPr>
                <w:rFonts w:eastAsia="Calibri"/>
              </w:rPr>
            </w:pPr>
          </w:p>
        </w:tc>
        <w:tc>
          <w:tcPr>
            <w:tcW w:w="791" w:type="dxa"/>
            <w:tcBorders>
              <w:top w:val="nil"/>
              <w:left w:val="nil"/>
              <w:bottom w:val="single" w:sz="8" w:space="0" w:color="auto"/>
              <w:right w:val="single" w:sz="8" w:space="0" w:color="auto"/>
            </w:tcBorders>
          </w:tcPr>
          <w:p w:rsidR="00F33BDB" w:rsidRPr="00E475A6" w:rsidRDefault="00F33BDB" w:rsidP="008C4A5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jc w:val="right"/>
              <w:rPr>
                <w:rFonts w:eastAsia="Calibri"/>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F33BDB" w:rsidRPr="00E475A6" w:rsidRDefault="00F33BDB" w:rsidP="008C4A57">
            <w:pPr>
              <w:jc w:val="right"/>
              <w:rPr>
                <w:rFonts w:eastAsia="Calibri"/>
              </w:rPr>
            </w:pPr>
          </w:p>
        </w:tc>
        <w:tc>
          <w:tcPr>
            <w:tcW w:w="1440" w:type="dxa"/>
            <w:tcBorders>
              <w:top w:val="nil"/>
              <w:left w:val="nil"/>
              <w:bottom w:val="single" w:sz="8" w:space="0" w:color="auto"/>
              <w:right w:val="single" w:sz="8" w:space="0" w:color="auto"/>
            </w:tcBorders>
            <w:hideMark/>
          </w:tcPr>
          <w:p w:rsidR="00F33BDB" w:rsidRPr="00E475A6" w:rsidRDefault="00F33BDB" w:rsidP="008C4A57">
            <w:pPr>
              <w:jc w:val="right"/>
              <w:rPr>
                <w:rFonts w:eastAsia="Calibri"/>
              </w:rPr>
            </w:pPr>
            <w:r w:rsidRPr="00E475A6">
              <w:t>$</w:t>
            </w:r>
            <w:r>
              <w:t>297,342</w:t>
            </w:r>
          </w:p>
        </w:tc>
      </w:tr>
    </w:tbl>
    <w:p w:rsidR="00F33BDB" w:rsidRDefault="00F33BDB" w:rsidP="00F33BDB">
      <w:pPr>
        <w:rPr>
          <w:rFonts w:ascii="Calibri" w:eastAsia="Calibri" w:hAnsi="Calibri"/>
          <w:sz w:val="22"/>
          <w:szCs w:val="22"/>
        </w:rPr>
      </w:pPr>
    </w:p>
    <w:p w:rsidR="00F33BDB" w:rsidRPr="008D10CE" w:rsidRDefault="00F33BDB" w:rsidP="00F33BDB">
      <w:pPr>
        <w:rPr>
          <w:rFonts w:ascii="Calibri" w:eastAsia="Calibri" w:hAnsi="Calibri"/>
          <w:sz w:val="22"/>
          <w:szCs w:val="22"/>
        </w:rPr>
      </w:pPr>
    </w:p>
    <w:p w:rsidR="00F33BDB" w:rsidRPr="008D10CE" w:rsidRDefault="00F33BDB" w:rsidP="00F33BDB">
      <w:r w:rsidRPr="008D10CE">
        <w:rPr>
          <w:color w:val="000000"/>
        </w:rPr>
        <w:t>Annual salaries based on 201</w:t>
      </w:r>
      <w:r>
        <w:rPr>
          <w:color w:val="000000"/>
        </w:rPr>
        <w:t>5</w:t>
      </w:r>
      <w:r w:rsidRPr="008D10CE">
        <w:rPr>
          <w:color w:val="000000"/>
        </w:rPr>
        <w:t xml:space="preserve"> OPM Pay Schedule for Washington/DC area:</w:t>
      </w:r>
      <w:r w:rsidRPr="008D10CE">
        <w:t xml:space="preserve"> </w:t>
      </w:r>
      <w:r w:rsidRPr="00690AC6">
        <w:t>http://www.opm.gov/policy-data-oversight/pay-leave/salaries-wages/salary-tables/pdf/2015/DCB.pdf</w:t>
      </w:r>
    </w:p>
    <w:p w:rsidR="00F33BDB" w:rsidRDefault="00F33BDB" w:rsidP="00F33BDB">
      <w:pPr>
        <w:rPr>
          <w:rFonts w:ascii="Calibri" w:hAnsi="Calibri"/>
          <w:sz w:val="20"/>
          <w:szCs w:val="20"/>
        </w:rPr>
      </w:pPr>
    </w:p>
    <w:p w:rsidR="00F33BDB" w:rsidRPr="008D10CE" w:rsidRDefault="00F33BDB" w:rsidP="00F33BDB">
      <w:r w:rsidRPr="008D10CE">
        <w:t>Note that these oversight costs are included in Exhibit 3.</w:t>
      </w:r>
    </w:p>
    <w:p w:rsidR="00F33BDB" w:rsidRDefault="00F33BDB" w:rsidP="00A3325C">
      <w:pPr>
        <w:pStyle w:val="Heading2"/>
        <w:rPr>
          <w:sz w:val="24"/>
          <w:szCs w:val="24"/>
        </w:rPr>
      </w:pPr>
    </w:p>
    <w:p w:rsidR="00F33BDB" w:rsidRDefault="00F33BDB" w:rsidP="00A3325C">
      <w:pPr>
        <w:pStyle w:val="Heading2"/>
        <w:rPr>
          <w:sz w:val="24"/>
          <w:szCs w:val="24"/>
        </w:rPr>
      </w:pPr>
    </w:p>
    <w:p w:rsidR="00F33BDB" w:rsidRDefault="00F33BDB" w:rsidP="00A3325C">
      <w:pPr>
        <w:pStyle w:val="Heading2"/>
        <w:rPr>
          <w:sz w:val="24"/>
          <w:szCs w:val="24"/>
        </w:rPr>
      </w:pPr>
    </w:p>
    <w:p w:rsidR="00B42241" w:rsidRPr="00C22AC4" w:rsidRDefault="00B42241" w:rsidP="00A3325C">
      <w:pPr>
        <w:pStyle w:val="Heading2"/>
        <w:rPr>
          <w:sz w:val="24"/>
          <w:szCs w:val="24"/>
        </w:rPr>
      </w:pPr>
      <w:r w:rsidRPr="00C22AC4">
        <w:rPr>
          <w:sz w:val="24"/>
          <w:szCs w:val="24"/>
        </w:rPr>
        <w:t>15. Changes in Hour Burden</w:t>
      </w:r>
      <w:bookmarkStart w:id="35" w:name="_Toc151782191"/>
      <w:bookmarkStart w:id="36" w:name="_Toc158526231"/>
      <w:bookmarkEnd w:id="33"/>
      <w:bookmarkEnd w:id="34"/>
    </w:p>
    <w:p w:rsidR="00B50814" w:rsidRDefault="00B50814" w:rsidP="00A3325C"/>
    <w:p w:rsidR="00B42241" w:rsidRDefault="00203943" w:rsidP="00A3325C">
      <w:r w:rsidRPr="00865B4F">
        <w:t xml:space="preserve">There is a change in the hour burden due to </w:t>
      </w:r>
      <w:r w:rsidR="00E066F5" w:rsidRPr="00865B4F">
        <w:t xml:space="preserve">a </w:t>
      </w:r>
      <w:r w:rsidR="002D5782" w:rsidRPr="00865B4F">
        <w:t>significant increase</w:t>
      </w:r>
      <w:r w:rsidR="00E066F5" w:rsidRPr="00865B4F">
        <w:t xml:space="preserve"> in the </w:t>
      </w:r>
      <w:r w:rsidR="002D5782" w:rsidRPr="00865B4F">
        <w:t xml:space="preserve">volume of data submissions; however, there is a decrease in the amount of time for data submission due to vendors being more familiar with the </w:t>
      </w:r>
      <w:r w:rsidR="00865B4F" w:rsidRPr="00865B4F">
        <w:t xml:space="preserve">streamlined </w:t>
      </w:r>
      <w:r w:rsidR="002D5782" w:rsidRPr="00865B4F">
        <w:t>data submission process.</w:t>
      </w:r>
    </w:p>
    <w:p w:rsidR="00A3325C" w:rsidRPr="00BD3C1B" w:rsidRDefault="00A3325C" w:rsidP="00A3325C"/>
    <w:p w:rsidR="00B42241" w:rsidRPr="00412C6F" w:rsidRDefault="00B42241" w:rsidP="00A3325C">
      <w:pPr>
        <w:pStyle w:val="Heading2"/>
        <w:spacing w:before="0" w:after="0"/>
        <w:rPr>
          <w:sz w:val="24"/>
          <w:szCs w:val="24"/>
        </w:rPr>
      </w:pPr>
      <w:r w:rsidRPr="00412C6F">
        <w:rPr>
          <w:sz w:val="24"/>
          <w:szCs w:val="24"/>
        </w:rPr>
        <w:t>16. Time Schedule, Publication and Analysis Plans</w:t>
      </w:r>
      <w:bookmarkEnd w:id="35"/>
      <w:bookmarkEnd w:id="36"/>
      <w:r w:rsidR="004D58AB">
        <w:rPr>
          <w:sz w:val="24"/>
          <w:szCs w:val="24"/>
        </w:rPr>
        <w:t xml:space="preserve"> </w:t>
      </w:r>
    </w:p>
    <w:p w:rsidR="00A3325C" w:rsidRDefault="00A3325C" w:rsidP="00A3325C">
      <w:bookmarkStart w:id="37" w:name="_Toc151782192"/>
    </w:p>
    <w:p w:rsidR="00507244" w:rsidRDefault="00D90CA9" w:rsidP="00A3325C">
      <w:pPr>
        <w:rPr>
          <w:bCs/>
        </w:rPr>
      </w:pPr>
      <w:r>
        <w:t xml:space="preserve">Participating organizations </w:t>
      </w:r>
      <w:r w:rsidR="00B42241" w:rsidRPr="007515E0">
        <w:t xml:space="preserve">are asked to voluntarily submit their CAHPS </w:t>
      </w:r>
      <w:r w:rsidR="00C16F7C">
        <w:t>CG Survey</w:t>
      </w:r>
      <w:r w:rsidR="00B42241" w:rsidRPr="007515E0">
        <w:t xml:space="preserve"> data to the CAHPS Database</w:t>
      </w:r>
      <w:r w:rsidR="007515E0">
        <w:t xml:space="preserve"> annually</w:t>
      </w:r>
      <w:r w:rsidR="00ED1765">
        <w:t xml:space="preserve"> through an online submission system</w:t>
      </w:r>
      <w:r w:rsidR="00B42241" w:rsidRPr="007515E0">
        <w:t xml:space="preserve">. </w:t>
      </w:r>
      <w:r w:rsidR="00507244">
        <w:t>Once the submission system is closed</w:t>
      </w:r>
      <w:r w:rsidR="00F729B9">
        <w:t>,</w:t>
      </w:r>
      <w:r w:rsidR="00507244">
        <w:t xml:space="preserve"> t</w:t>
      </w:r>
      <w:r w:rsidR="00507244" w:rsidRPr="007515E0">
        <w:t>he data is cleaned with standardized programs</w:t>
      </w:r>
      <w:r w:rsidR="00B106FD">
        <w:t>,</w:t>
      </w:r>
      <w:r w:rsidR="00051E1E">
        <w:t xml:space="preserve"> </w:t>
      </w:r>
      <w:r w:rsidR="00507244" w:rsidRPr="007515E0">
        <w:t>aggregated and used to produce comparative results</w:t>
      </w:r>
      <w:r w:rsidR="00507244">
        <w:t xml:space="preserve">. </w:t>
      </w:r>
      <w:r w:rsidR="00507244" w:rsidRPr="00830B50">
        <w:t xml:space="preserve">CAHPS survey results </w:t>
      </w:r>
      <w:r w:rsidR="00507244">
        <w:t>are</w:t>
      </w:r>
      <w:r w:rsidR="00507244" w:rsidRPr="00830B50">
        <w:t xml:space="preserve"> adjusted </w:t>
      </w:r>
      <w:r w:rsidR="00F729B9">
        <w:t xml:space="preserve">by patient </w:t>
      </w:r>
      <w:r w:rsidR="00F729B9" w:rsidRPr="00830B50">
        <w:t xml:space="preserve">characteristics </w:t>
      </w:r>
      <w:r w:rsidR="00F729B9">
        <w:t xml:space="preserve">such as patient </w:t>
      </w:r>
      <w:r w:rsidR="00F729B9" w:rsidRPr="00830B50">
        <w:t xml:space="preserve">age, education, and self-reported health status </w:t>
      </w:r>
      <w:r w:rsidR="00507244" w:rsidRPr="00830B50">
        <w:t xml:space="preserve">in order to account for factors beyond the control of the </w:t>
      </w:r>
      <w:r w:rsidR="00F729B9">
        <w:t>participating organization</w:t>
      </w:r>
      <w:r>
        <w:t xml:space="preserve"> that would confound comparisons</w:t>
      </w:r>
      <w:r w:rsidR="00F729B9">
        <w:t xml:space="preserve"> to other organizations</w:t>
      </w:r>
      <w:r w:rsidR="00AE71DD">
        <w:t xml:space="preserve">. </w:t>
      </w:r>
      <w:r w:rsidR="007D1F01" w:rsidRPr="00CE213D">
        <w:rPr>
          <w:bCs/>
        </w:rPr>
        <w:t xml:space="preserve">See </w:t>
      </w:r>
      <w:r w:rsidR="007D1F01">
        <w:rPr>
          <w:bCs/>
        </w:rPr>
        <w:t xml:space="preserve">Supporting Statement </w:t>
      </w:r>
      <w:r w:rsidR="007D1F01" w:rsidRPr="00CE213D">
        <w:rPr>
          <w:bCs/>
        </w:rPr>
        <w:t xml:space="preserve">Part B for detailed information </w:t>
      </w:r>
      <w:r w:rsidR="007D1F01">
        <w:rPr>
          <w:bCs/>
        </w:rPr>
        <w:t xml:space="preserve">on </w:t>
      </w:r>
      <w:r w:rsidR="007D1F01" w:rsidRPr="00CE213D">
        <w:rPr>
          <w:bCs/>
        </w:rPr>
        <w:t>collection procedures for submitting</w:t>
      </w:r>
      <w:r w:rsidR="007D1F01">
        <w:rPr>
          <w:bCs/>
        </w:rPr>
        <w:t>, processing</w:t>
      </w:r>
      <w:r w:rsidR="00F729B9">
        <w:rPr>
          <w:bCs/>
        </w:rPr>
        <w:t>,</w:t>
      </w:r>
      <w:r w:rsidR="007D1F01">
        <w:rPr>
          <w:bCs/>
        </w:rPr>
        <w:t xml:space="preserve"> and reporting CAHPS </w:t>
      </w:r>
      <w:r w:rsidR="00C16F7C">
        <w:rPr>
          <w:bCs/>
        </w:rPr>
        <w:t>CG</w:t>
      </w:r>
      <w:r w:rsidR="007D1F01">
        <w:rPr>
          <w:bCs/>
        </w:rPr>
        <w:t xml:space="preserve"> data</w:t>
      </w:r>
      <w:r w:rsidR="007D1F01" w:rsidRPr="00CE213D">
        <w:rPr>
          <w:bCs/>
        </w:rPr>
        <w:t>.</w:t>
      </w:r>
      <w:r w:rsidR="002E0487">
        <w:rPr>
          <w:bCs/>
        </w:rPr>
        <w:t xml:space="preserve"> </w:t>
      </w:r>
      <w:r w:rsidR="00ED1765">
        <w:t xml:space="preserve">Comparative </w:t>
      </w:r>
      <w:r w:rsidR="00CD7002">
        <w:t>r</w:t>
      </w:r>
      <w:r w:rsidR="00507244" w:rsidRPr="007515E0">
        <w:t xml:space="preserve">esults are </w:t>
      </w:r>
      <w:r w:rsidR="00B83202">
        <w:t xml:space="preserve">available </w:t>
      </w:r>
      <w:r w:rsidR="007D1F01">
        <w:t xml:space="preserve">online </w:t>
      </w:r>
      <w:r w:rsidR="00507244" w:rsidRPr="007515E0">
        <w:t xml:space="preserve">at </w:t>
      </w:r>
      <w:hyperlink r:id="rId21" w:history="1">
        <w:r w:rsidR="00AC0FE3" w:rsidRPr="00DE1AE1">
          <w:rPr>
            <w:rStyle w:val="Hyperlink"/>
            <w:bCs/>
          </w:rPr>
          <w:t>https://www.cahpsdatabase.ahrq.gov/CAHPSIDB/Public/CG/CG_About.aspx</w:t>
        </w:r>
      </w:hyperlink>
      <w:r w:rsidR="00AC0FE3">
        <w:rPr>
          <w:bCs/>
        </w:rPr>
        <w:t>.</w:t>
      </w:r>
    </w:p>
    <w:p w:rsidR="00507244" w:rsidRDefault="00507244" w:rsidP="00507244">
      <w:pPr>
        <w:pStyle w:val="ListParagraph"/>
        <w:spacing w:after="240" w:line="240" w:lineRule="auto"/>
        <w:ind w:left="0"/>
        <w:contextualSpacing w:val="0"/>
        <w:rPr>
          <w:rFonts w:ascii="Times New Roman" w:hAnsi="Times New Roman"/>
          <w:bCs/>
          <w:sz w:val="24"/>
          <w:szCs w:val="24"/>
        </w:rPr>
      </w:pPr>
      <w:r>
        <w:rPr>
          <w:rFonts w:ascii="Times New Roman" w:hAnsi="Times New Roman"/>
          <w:bCs/>
          <w:sz w:val="24"/>
          <w:szCs w:val="24"/>
        </w:rPr>
        <w:t>The estimated time to conduct data collection, data analysis and report production activities is shown below:</w:t>
      </w:r>
    </w:p>
    <w:p w:rsidR="00507244" w:rsidRPr="00507244" w:rsidRDefault="00507244" w:rsidP="00ED1765">
      <w:pPr>
        <w:pStyle w:val="ListParagraph"/>
        <w:numPr>
          <w:ilvl w:val="0"/>
          <w:numId w:val="10"/>
        </w:numPr>
        <w:spacing w:after="0" w:line="240" w:lineRule="auto"/>
        <w:contextualSpacing w:val="0"/>
        <w:rPr>
          <w:rFonts w:ascii="Times New Roman" w:eastAsia="Times New Roman" w:hAnsi="Times New Roman"/>
          <w:sz w:val="24"/>
          <w:szCs w:val="24"/>
        </w:rPr>
      </w:pPr>
      <w:r>
        <w:rPr>
          <w:rFonts w:ascii="Times New Roman" w:hAnsi="Times New Roman"/>
          <w:bCs/>
          <w:sz w:val="24"/>
          <w:szCs w:val="24"/>
        </w:rPr>
        <w:t>Data submission</w:t>
      </w:r>
      <w:r w:rsidR="00ED1765">
        <w:rPr>
          <w:rFonts w:ascii="Times New Roman" w:hAnsi="Times New Roman"/>
          <w:bCs/>
          <w:sz w:val="24"/>
          <w:szCs w:val="24"/>
        </w:rPr>
        <w:t xml:space="preserve"> open to public</w:t>
      </w:r>
      <w:r w:rsidR="00AE71DD">
        <w:rPr>
          <w:rFonts w:ascii="Times New Roman" w:hAnsi="Times New Roman"/>
          <w:bCs/>
          <w:sz w:val="24"/>
          <w:szCs w:val="24"/>
        </w:rPr>
        <w:t xml:space="preserve"> -</w:t>
      </w:r>
      <w:r>
        <w:rPr>
          <w:rFonts w:ascii="Times New Roman" w:hAnsi="Times New Roman"/>
          <w:bCs/>
          <w:sz w:val="24"/>
          <w:szCs w:val="24"/>
        </w:rPr>
        <w:t>- 1 month</w:t>
      </w:r>
    </w:p>
    <w:p w:rsidR="00ED1765" w:rsidRPr="00ED1765" w:rsidRDefault="00507244" w:rsidP="00ED1765">
      <w:pPr>
        <w:pStyle w:val="ListParagraph"/>
        <w:numPr>
          <w:ilvl w:val="0"/>
          <w:numId w:val="10"/>
        </w:numPr>
        <w:spacing w:after="0" w:line="240" w:lineRule="auto"/>
        <w:contextualSpacing w:val="0"/>
        <w:rPr>
          <w:rFonts w:ascii="Times New Roman" w:eastAsia="Times New Roman" w:hAnsi="Times New Roman"/>
          <w:sz w:val="24"/>
          <w:szCs w:val="24"/>
        </w:rPr>
      </w:pPr>
      <w:r>
        <w:rPr>
          <w:rFonts w:ascii="Times New Roman" w:hAnsi="Times New Roman"/>
          <w:bCs/>
          <w:sz w:val="24"/>
          <w:szCs w:val="24"/>
        </w:rPr>
        <w:t>Data cleaning</w:t>
      </w:r>
      <w:r w:rsidR="007D1F01">
        <w:rPr>
          <w:rFonts w:ascii="Times New Roman" w:hAnsi="Times New Roman"/>
          <w:bCs/>
          <w:sz w:val="24"/>
          <w:szCs w:val="24"/>
        </w:rPr>
        <w:t xml:space="preserve"> and </w:t>
      </w:r>
      <w:r>
        <w:rPr>
          <w:rFonts w:ascii="Times New Roman" w:hAnsi="Times New Roman"/>
          <w:bCs/>
          <w:sz w:val="24"/>
          <w:szCs w:val="24"/>
        </w:rPr>
        <w:t>data analysis</w:t>
      </w:r>
      <w:r w:rsidR="00ED1765">
        <w:rPr>
          <w:rFonts w:ascii="Times New Roman" w:hAnsi="Times New Roman"/>
          <w:bCs/>
          <w:sz w:val="24"/>
          <w:szCs w:val="24"/>
        </w:rPr>
        <w:t xml:space="preserve"> – 1.5 months</w:t>
      </w:r>
    </w:p>
    <w:p w:rsidR="00507244" w:rsidRPr="00CD7002" w:rsidRDefault="00ED1765" w:rsidP="00ED1765">
      <w:pPr>
        <w:pStyle w:val="ListParagraph"/>
        <w:numPr>
          <w:ilvl w:val="0"/>
          <w:numId w:val="10"/>
        </w:numPr>
        <w:spacing w:after="0" w:line="240" w:lineRule="auto"/>
        <w:contextualSpacing w:val="0"/>
        <w:rPr>
          <w:rFonts w:ascii="Times New Roman" w:eastAsia="Times New Roman" w:hAnsi="Times New Roman"/>
          <w:sz w:val="24"/>
          <w:szCs w:val="24"/>
        </w:rPr>
      </w:pPr>
      <w:r>
        <w:rPr>
          <w:rFonts w:ascii="Times New Roman" w:hAnsi="Times New Roman"/>
          <w:bCs/>
          <w:sz w:val="24"/>
          <w:szCs w:val="24"/>
        </w:rPr>
        <w:t xml:space="preserve">Comparative database report production </w:t>
      </w:r>
      <w:r w:rsidR="00CD7002">
        <w:rPr>
          <w:rFonts w:ascii="Times New Roman" w:hAnsi="Times New Roman"/>
          <w:bCs/>
          <w:sz w:val="24"/>
          <w:szCs w:val="24"/>
        </w:rPr>
        <w:t>including individual comparative reports</w:t>
      </w:r>
      <w:r w:rsidR="00AE71DD">
        <w:rPr>
          <w:rFonts w:ascii="Times New Roman" w:hAnsi="Times New Roman"/>
          <w:bCs/>
          <w:sz w:val="24"/>
          <w:szCs w:val="24"/>
        </w:rPr>
        <w:t xml:space="preserve"> </w:t>
      </w:r>
      <w:r>
        <w:rPr>
          <w:rFonts w:ascii="Times New Roman" w:hAnsi="Times New Roman"/>
          <w:bCs/>
          <w:sz w:val="24"/>
          <w:szCs w:val="24"/>
        </w:rPr>
        <w:t>– 1 month</w:t>
      </w:r>
    </w:p>
    <w:p w:rsidR="00B42241" w:rsidRPr="00424E6E" w:rsidRDefault="00B42241" w:rsidP="00C22AC4">
      <w:pPr>
        <w:pStyle w:val="Heading2"/>
        <w:rPr>
          <w:sz w:val="24"/>
          <w:szCs w:val="24"/>
        </w:rPr>
      </w:pPr>
      <w:bookmarkStart w:id="38" w:name="_Toc151782196"/>
      <w:bookmarkStart w:id="39" w:name="_Toc158526232"/>
      <w:bookmarkEnd w:id="37"/>
      <w:r w:rsidRPr="00424E6E">
        <w:rPr>
          <w:sz w:val="24"/>
          <w:szCs w:val="24"/>
        </w:rPr>
        <w:t>17. Exemption for Display of Expiration Date</w:t>
      </w:r>
      <w:bookmarkEnd w:id="38"/>
      <w:bookmarkEnd w:id="39"/>
    </w:p>
    <w:p w:rsidR="00B50814" w:rsidRDefault="00B50814" w:rsidP="00C95998"/>
    <w:p w:rsidR="00B42241" w:rsidRDefault="00B42241" w:rsidP="00C95998">
      <w:r w:rsidRPr="004F03D2">
        <w:t>AHRQ does not seek this exemption</w:t>
      </w:r>
      <w:r>
        <w:t>.</w:t>
      </w:r>
    </w:p>
    <w:p w:rsidR="00B50814" w:rsidRDefault="00B50814" w:rsidP="00C95998"/>
    <w:p w:rsidR="00164B9C" w:rsidRPr="00F62A05" w:rsidRDefault="00164B9C" w:rsidP="00164B9C">
      <w:pPr>
        <w:rPr>
          <w:rFonts w:ascii="Arial" w:hAnsi="Arial" w:cs="Arial"/>
          <w:b/>
          <w:bCs/>
        </w:rPr>
      </w:pPr>
      <w:r w:rsidRPr="00F62A05">
        <w:rPr>
          <w:rFonts w:ascii="Arial" w:hAnsi="Arial" w:cs="Arial"/>
          <w:b/>
          <w:bCs/>
        </w:rPr>
        <w:t>List of Attachments:</w:t>
      </w:r>
    </w:p>
    <w:p w:rsidR="00164B9C" w:rsidRPr="00F62A05" w:rsidRDefault="00164B9C" w:rsidP="00164B9C">
      <w:pPr>
        <w:ind w:left="1800" w:hanging="1800"/>
      </w:pPr>
      <w:r w:rsidRPr="00F62A05">
        <w:t>Attachment A: Clinician and Group Data Submission System Registration Form</w:t>
      </w:r>
    </w:p>
    <w:p w:rsidR="00164B9C" w:rsidRPr="00F62A05" w:rsidRDefault="00164B9C" w:rsidP="00164B9C">
      <w:pPr>
        <w:ind w:left="1800" w:hanging="1800"/>
      </w:pPr>
      <w:r w:rsidRPr="00F62A05">
        <w:t>Attachment B: Clinician and Group Database Data Use Agreement</w:t>
      </w:r>
      <w:r w:rsidRPr="00F62A05" w:rsidDel="00606D89">
        <w:t xml:space="preserve"> </w:t>
      </w:r>
    </w:p>
    <w:p w:rsidR="00164B9C" w:rsidRPr="00F62A05" w:rsidRDefault="00164B9C" w:rsidP="00164B9C">
      <w:pPr>
        <w:ind w:left="1800" w:hanging="1800"/>
      </w:pPr>
      <w:r w:rsidRPr="00F62A05">
        <w:t xml:space="preserve">Attachment C: 60 Day Federal Register Notice </w:t>
      </w:r>
    </w:p>
    <w:p w:rsidR="00164B9C" w:rsidRDefault="00164B9C" w:rsidP="00164B9C">
      <w:pPr>
        <w:pStyle w:val="NormalWeb"/>
        <w:spacing w:before="0" w:beforeAutospacing="0" w:after="0" w:afterAutospacing="0"/>
      </w:pPr>
      <w:r w:rsidRPr="00F62A05">
        <w:t xml:space="preserve">Attachment D: CAHPS </w:t>
      </w:r>
      <w:r>
        <w:t>Technical Expert Panel Members</w:t>
      </w:r>
    </w:p>
    <w:p w:rsidR="00164B9C" w:rsidRDefault="00164B9C" w:rsidP="00164B9C">
      <w:pPr>
        <w:pStyle w:val="NormalWeb"/>
        <w:spacing w:before="0" w:beforeAutospacing="0" w:after="0" w:afterAutospacing="0"/>
      </w:pPr>
      <w:r>
        <w:t>Attachment E: CAHPS Clinician and Group Database Data Submission Emails to Users</w:t>
      </w:r>
    </w:p>
    <w:p w:rsidR="00164B9C" w:rsidRDefault="00164B9C" w:rsidP="00164B9C">
      <w:pPr>
        <w:pStyle w:val="NormalWeb"/>
        <w:spacing w:before="0" w:beforeAutospacing="0" w:after="0" w:afterAutospacing="0"/>
      </w:pPr>
      <w:r>
        <w:t>Attachment F:  Data Submission Secure Web Site and Information Collection Forms</w:t>
      </w:r>
    </w:p>
    <w:p w:rsidR="009845A3" w:rsidRDefault="009845A3" w:rsidP="00164B9C">
      <w:bookmarkStart w:id="40" w:name="_GoBack"/>
      <w:bookmarkEnd w:id="40"/>
    </w:p>
    <w:sectPr w:rsidR="009845A3" w:rsidSect="000A3CAB">
      <w:headerReference w:type="even" r:id="rId22"/>
      <w:headerReference w:type="default" r:id="rId23"/>
      <w:footerReference w:type="default" r:id="rId24"/>
      <w:headerReference w:type="first" r:id="rId25"/>
      <w:footerReference w:type="first" r:id="rId26"/>
      <w:endnotePr>
        <w:numFmt w:val="decimal"/>
      </w:endnotePr>
      <w:pgSz w:w="12240" w:h="15840"/>
      <w:pgMar w:top="1440" w:right="1800" w:bottom="1260" w:left="180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525" w:rsidRDefault="000D0525">
      <w:r>
        <w:separator/>
      </w:r>
    </w:p>
  </w:endnote>
  <w:endnote w:type="continuationSeparator" w:id="0">
    <w:p w:rsidR="000D0525" w:rsidRDefault="000D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MdCn B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123090" w:rsidP="009B633D">
    <w:pPr>
      <w:pStyle w:val="Footer"/>
      <w:framePr w:wrap="around" w:vAnchor="text" w:hAnchor="margin" w:xAlign="center" w:y="1"/>
      <w:rPr>
        <w:rStyle w:val="PageNumber"/>
      </w:rPr>
    </w:pPr>
    <w:r>
      <w:rPr>
        <w:rStyle w:val="PageNumber"/>
      </w:rPr>
      <w:fldChar w:fldCharType="begin"/>
    </w:r>
    <w:r w:rsidR="00C16F7C">
      <w:rPr>
        <w:rStyle w:val="PageNumber"/>
      </w:rPr>
      <w:instrText xml:space="preserve">PAGE  </w:instrText>
    </w:r>
    <w:r>
      <w:rPr>
        <w:rStyle w:val="PageNumber"/>
      </w:rPr>
      <w:fldChar w:fldCharType="end"/>
    </w:r>
  </w:p>
  <w:p w:rsidR="00C16F7C" w:rsidRDefault="00C16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123090" w:rsidP="00E4460B">
    <w:pPr>
      <w:pStyle w:val="Footer"/>
      <w:jc w:val="center"/>
      <w:rPr>
        <w:sz w:val="22"/>
        <w:szCs w:val="22"/>
      </w:rPr>
    </w:pPr>
    <w:r>
      <w:rPr>
        <w:rStyle w:val="PageNumber"/>
      </w:rPr>
      <w:fldChar w:fldCharType="begin"/>
    </w:r>
    <w:r w:rsidR="00C16F7C">
      <w:rPr>
        <w:rStyle w:val="PageNumber"/>
      </w:rPr>
      <w:instrText xml:space="preserve"> PAGE </w:instrText>
    </w:r>
    <w:r>
      <w:rPr>
        <w:rStyle w:val="PageNumber"/>
      </w:rPr>
      <w:fldChar w:fldCharType="separate"/>
    </w:r>
    <w:r w:rsidR="00C326DB">
      <w:rPr>
        <w:rStyle w:val="PageNumber"/>
        <w:noProof/>
      </w:rPr>
      <w:t>ii</w:t>
    </w:r>
    <w:r>
      <w:rPr>
        <w:rStyle w:val="PageNumber"/>
      </w:rPr>
      <w:fldChar w:fldCharType="end"/>
    </w:r>
  </w:p>
  <w:p w:rsidR="00C16F7C" w:rsidRPr="004009E4" w:rsidRDefault="00C16F7C" w:rsidP="00E4460B">
    <w:pPr>
      <w:pStyle w:val="Footer"/>
      <w:jc w:val="center"/>
      <w:rPr>
        <w:sz w:val="22"/>
        <w:szCs w:val="22"/>
      </w:rPr>
    </w:pPr>
    <w:r w:rsidRPr="004009E4">
      <w:rPr>
        <w:sz w:val="22"/>
        <w:szCs w:val="22"/>
      </w:rPr>
      <w:t>DRAFT</w:t>
    </w:r>
    <w:r>
      <w:rPr>
        <w:sz w:val="22"/>
        <w:szCs w:val="22"/>
      </w:rPr>
      <w:t xml:space="preserve"> 11</w:t>
    </w:r>
    <w:r w:rsidRPr="004009E4">
      <w:rPr>
        <w:sz w:val="22"/>
        <w:szCs w:val="22"/>
      </w:rPr>
      <w:t>-</w:t>
    </w:r>
    <w:r>
      <w:rPr>
        <w:sz w:val="22"/>
        <w:szCs w:val="22"/>
      </w:rPr>
      <w:t>16</w:t>
    </w:r>
    <w:r w:rsidRPr="004009E4">
      <w:rPr>
        <w:sz w:val="22"/>
        <w:szCs w:val="22"/>
      </w:rPr>
      <w:t>-09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50" w:rsidRPr="00C326DB" w:rsidRDefault="00284950" w:rsidP="00C326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50" w:rsidRPr="00302DAE" w:rsidRDefault="00284950" w:rsidP="00302DA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Pr="00302DAE" w:rsidRDefault="00C16F7C" w:rsidP="00302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525" w:rsidRDefault="000D0525">
      <w:r>
        <w:separator/>
      </w:r>
    </w:p>
  </w:footnote>
  <w:footnote w:type="continuationSeparator" w:id="0">
    <w:p w:rsidR="000D0525" w:rsidRDefault="000D0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C" w:rsidRDefault="00C16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CC6"/>
    <w:multiLevelType w:val="hybridMultilevel"/>
    <w:tmpl w:val="F4343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743D04"/>
    <w:multiLevelType w:val="hybridMultilevel"/>
    <w:tmpl w:val="F9D2A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77021"/>
    <w:multiLevelType w:val="hybridMultilevel"/>
    <w:tmpl w:val="E8CE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83242"/>
    <w:multiLevelType w:val="hybridMultilevel"/>
    <w:tmpl w:val="D48B3B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02140A7"/>
    <w:multiLevelType w:val="hybridMultilevel"/>
    <w:tmpl w:val="0FA0DB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013681"/>
    <w:multiLevelType w:val="hybridMultilevel"/>
    <w:tmpl w:val="76422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98577A"/>
    <w:multiLevelType w:val="hybridMultilevel"/>
    <w:tmpl w:val="59CA09A6"/>
    <w:lvl w:ilvl="0" w:tplc="2930A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D6D33"/>
    <w:multiLevelType w:val="hybridMultilevel"/>
    <w:tmpl w:val="0986C7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35ED0"/>
    <w:multiLevelType w:val="hybridMultilevel"/>
    <w:tmpl w:val="EAC40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43765"/>
    <w:multiLevelType w:val="hybridMultilevel"/>
    <w:tmpl w:val="9A263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67FCF"/>
    <w:multiLevelType w:val="hybridMultilevel"/>
    <w:tmpl w:val="A74A2A32"/>
    <w:lvl w:ilvl="0" w:tplc="6D94256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2">
    <w:nsid w:val="68962164"/>
    <w:multiLevelType w:val="hybridMultilevel"/>
    <w:tmpl w:val="78248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3"/>
  </w:num>
  <w:num w:numId="2">
    <w:abstractNumId w:val="11"/>
  </w:num>
  <w:num w:numId="3">
    <w:abstractNumId w:val="5"/>
  </w:num>
  <w:num w:numId="4">
    <w:abstractNumId w:val="0"/>
  </w:num>
  <w:num w:numId="5">
    <w:abstractNumId w:val="8"/>
  </w:num>
  <w:num w:numId="6">
    <w:abstractNumId w:val="4"/>
  </w:num>
  <w:num w:numId="7">
    <w:abstractNumId w:val="6"/>
  </w:num>
  <w:num w:numId="8">
    <w:abstractNumId w:val="9"/>
  </w:num>
  <w:num w:numId="9">
    <w:abstractNumId w:val="7"/>
  </w:num>
  <w:num w:numId="10">
    <w:abstractNumId w:val="10"/>
  </w:num>
  <w:num w:numId="11">
    <w:abstractNumId w:val="3"/>
  </w:num>
  <w:num w:numId="12">
    <w:abstractNumId w:val="12"/>
  </w:num>
  <w:num w:numId="13">
    <w:abstractNumId w:val="2"/>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
  </w:docVars>
  <w:rsids>
    <w:rsidRoot w:val="00873F74"/>
    <w:rsid w:val="00000DAF"/>
    <w:rsid w:val="000045A1"/>
    <w:rsid w:val="00011E85"/>
    <w:rsid w:val="00012FB9"/>
    <w:rsid w:val="00015E26"/>
    <w:rsid w:val="00016560"/>
    <w:rsid w:val="0002330E"/>
    <w:rsid w:val="00024FEE"/>
    <w:rsid w:val="00027301"/>
    <w:rsid w:val="000275D0"/>
    <w:rsid w:val="00031F65"/>
    <w:rsid w:val="000322C0"/>
    <w:rsid w:val="00034F0A"/>
    <w:rsid w:val="000355A0"/>
    <w:rsid w:val="0003702D"/>
    <w:rsid w:val="00037998"/>
    <w:rsid w:val="000410D3"/>
    <w:rsid w:val="00043473"/>
    <w:rsid w:val="000435D5"/>
    <w:rsid w:val="00044290"/>
    <w:rsid w:val="00045959"/>
    <w:rsid w:val="00046359"/>
    <w:rsid w:val="000509AF"/>
    <w:rsid w:val="0005195D"/>
    <w:rsid w:val="00051E1E"/>
    <w:rsid w:val="00053056"/>
    <w:rsid w:val="00053201"/>
    <w:rsid w:val="00053847"/>
    <w:rsid w:val="00057ED9"/>
    <w:rsid w:val="00060463"/>
    <w:rsid w:val="0006207D"/>
    <w:rsid w:val="00063A8E"/>
    <w:rsid w:val="00065CFC"/>
    <w:rsid w:val="00077489"/>
    <w:rsid w:val="000779A9"/>
    <w:rsid w:val="00080F45"/>
    <w:rsid w:val="00082047"/>
    <w:rsid w:val="00094648"/>
    <w:rsid w:val="000A0572"/>
    <w:rsid w:val="000A140E"/>
    <w:rsid w:val="000A29DB"/>
    <w:rsid w:val="000A3475"/>
    <w:rsid w:val="000A3CAB"/>
    <w:rsid w:val="000A74F7"/>
    <w:rsid w:val="000B2911"/>
    <w:rsid w:val="000B2C8C"/>
    <w:rsid w:val="000B4CB1"/>
    <w:rsid w:val="000B619C"/>
    <w:rsid w:val="000B78CB"/>
    <w:rsid w:val="000C3DC9"/>
    <w:rsid w:val="000D0525"/>
    <w:rsid w:val="000D4103"/>
    <w:rsid w:val="000D429E"/>
    <w:rsid w:val="000E01D1"/>
    <w:rsid w:val="000E42FA"/>
    <w:rsid w:val="000F1328"/>
    <w:rsid w:val="000F2B59"/>
    <w:rsid w:val="000F546A"/>
    <w:rsid w:val="00102605"/>
    <w:rsid w:val="00103CE3"/>
    <w:rsid w:val="00112DF2"/>
    <w:rsid w:val="00114124"/>
    <w:rsid w:val="00115673"/>
    <w:rsid w:val="00122AA3"/>
    <w:rsid w:val="00123090"/>
    <w:rsid w:val="00124917"/>
    <w:rsid w:val="00127BF3"/>
    <w:rsid w:val="00131443"/>
    <w:rsid w:val="00132118"/>
    <w:rsid w:val="00133202"/>
    <w:rsid w:val="001451F0"/>
    <w:rsid w:val="001512C3"/>
    <w:rsid w:val="001536AA"/>
    <w:rsid w:val="00155159"/>
    <w:rsid w:val="00164B9C"/>
    <w:rsid w:val="00166A69"/>
    <w:rsid w:val="00172AAB"/>
    <w:rsid w:val="00175B9D"/>
    <w:rsid w:val="001765BA"/>
    <w:rsid w:val="0018366F"/>
    <w:rsid w:val="00184FF7"/>
    <w:rsid w:val="00187827"/>
    <w:rsid w:val="00187A50"/>
    <w:rsid w:val="00187FDE"/>
    <w:rsid w:val="00193020"/>
    <w:rsid w:val="00194E3B"/>
    <w:rsid w:val="0019653C"/>
    <w:rsid w:val="00196AF4"/>
    <w:rsid w:val="00196DE2"/>
    <w:rsid w:val="0019733C"/>
    <w:rsid w:val="001A28C0"/>
    <w:rsid w:val="001A329E"/>
    <w:rsid w:val="001A4057"/>
    <w:rsid w:val="001B16D7"/>
    <w:rsid w:val="001B1C61"/>
    <w:rsid w:val="001B4BF3"/>
    <w:rsid w:val="001B6C01"/>
    <w:rsid w:val="001B736C"/>
    <w:rsid w:val="001C44DD"/>
    <w:rsid w:val="001C59E4"/>
    <w:rsid w:val="001C71C9"/>
    <w:rsid w:val="001D0454"/>
    <w:rsid w:val="001D7384"/>
    <w:rsid w:val="001D7D43"/>
    <w:rsid w:val="001E30F3"/>
    <w:rsid w:val="001E7EF6"/>
    <w:rsid w:val="001F6390"/>
    <w:rsid w:val="00203943"/>
    <w:rsid w:val="00205BEA"/>
    <w:rsid w:val="00206E72"/>
    <w:rsid w:val="00212992"/>
    <w:rsid w:val="00214356"/>
    <w:rsid w:val="00214C75"/>
    <w:rsid w:val="002224AF"/>
    <w:rsid w:val="0022366A"/>
    <w:rsid w:val="0023478D"/>
    <w:rsid w:val="002362A1"/>
    <w:rsid w:val="00240071"/>
    <w:rsid w:val="00240179"/>
    <w:rsid w:val="00244564"/>
    <w:rsid w:val="002566E2"/>
    <w:rsid w:val="00256AE9"/>
    <w:rsid w:val="0026424E"/>
    <w:rsid w:val="00266DC7"/>
    <w:rsid w:val="0027199D"/>
    <w:rsid w:val="00272E29"/>
    <w:rsid w:val="0027319C"/>
    <w:rsid w:val="00276F0C"/>
    <w:rsid w:val="00277617"/>
    <w:rsid w:val="0027761B"/>
    <w:rsid w:val="0028111F"/>
    <w:rsid w:val="00284950"/>
    <w:rsid w:val="00290CFC"/>
    <w:rsid w:val="00291B73"/>
    <w:rsid w:val="00292425"/>
    <w:rsid w:val="00292C29"/>
    <w:rsid w:val="0029734C"/>
    <w:rsid w:val="002A2639"/>
    <w:rsid w:val="002A32A3"/>
    <w:rsid w:val="002A5D8D"/>
    <w:rsid w:val="002A74F0"/>
    <w:rsid w:val="002B025A"/>
    <w:rsid w:val="002B382B"/>
    <w:rsid w:val="002B4C12"/>
    <w:rsid w:val="002B5958"/>
    <w:rsid w:val="002B7284"/>
    <w:rsid w:val="002C04F7"/>
    <w:rsid w:val="002C436F"/>
    <w:rsid w:val="002D34E5"/>
    <w:rsid w:val="002D3752"/>
    <w:rsid w:val="002D5782"/>
    <w:rsid w:val="002E0487"/>
    <w:rsid w:val="002E1835"/>
    <w:rsid w:val="002E2083"/>
    <w:rsid w:val="002E2D78"/>
    <w:rsid w:val="002E34B5"/>
    <w:rsid w:val="002E54EF"/>
    <w:rsid w:val="002E60AA"/>
    <w:rsid w:val="002E7C99"/>
    <w:rsid w:val="002F0504"/>
    <w:rsid w:val="002F059C"/>
    <w:rsid w:val="002F3275"/>
    <w:rsid w:val="002F4DE8"/>
    <w:rsid w:val="002F7741"/>
    <w:rsid w:val="00302DAE"/>
    <w:rsid w:val="003101BC"/>
    <w:rsid w:val="0031781A"/>
    <w:rsid w:val="00317F79"/>
    <w:rsid w:val="003224B1"/>
    <w:rsid w:val="00322D73"/>
    <w:rsid w:val="0032415C"/>
    <w:rsid w:val="00325837"/>
    <w:rsid w:val="00325B9C"/>
    <w:rsid w:val="0033318F"/>
    <w:rsid w:val="00337491"/>
    <w:rsid w:val="00340D97"/>
    <w:rsid w:val="00347969"/>
    <w:rsid w:val="00352120"/>
    <w:rsid w:val="00353CF7"/>
    <w:rsid w:val="00355294"/>
    <w:rsid w:val="00361F52"/>
    <w:rsid w:val="003648D7"/>
    <w:rsid w:val="00365FCF"/>
    <w:rsid w:val="00366016"/>
    <w:rsid w:val="00370AC5"/>
    <w:rsid w:val="0037427A"/>
    <w:rsid w:val="0037535E"/>
    <w:rsid w:val="00377301"/>
    <w:rsid w:val="0037771B"/>
    <w:rsid w:val="00377F43"/>
    <w:rsid w:val="0038213C"/>
    <w:rsid w:val="0038217D"/>
    <w:rsid w:val="00382DD3"/>
    <w:rsid w:val="003925C9"/>
    <w:rsid w:val="00394EB0"/>
    <w:rsid w:val="00396B32"/>
    <w:rsid w:val="003971C3"/>
    <w:rsid w:val="003A5231"/>
    <w:rsid w:val="003A5DA0"/>
    <w:rsid w:val="003A6039"/>
    <w:rsid w:val="003A6C54"/>
    <w:rsid w:val="003A70DE"/>
    <w:rsid w:val="003B0363"/>
    <w:rsid w:val="003B5859"/>
    <w:rsid w:val="003B61AE"/>
    <w:rsid w:val="003B6B41"/>
    <w:rsid w:val="003C3847"/>
    <w:rsid w:val="003C60BD"/>
    <w:rsid w:val="003D0092"/>
    <w:rsid w:val="003D0349"/>
    <w:rsid w:val="003D1BC6"/>
    <w:rsid w:val="003D21A7"/>
    <w:rsid w:val="003D34D1"/>
    <w:rsid w:val="003D3659"/>
    <w:rsid w:val="003D49F8"/>
    <w:rsid w:val="003D73D8"/>
    <w:rsid w:val="003E4656"/>
    <w:rsid w:val="003E7415"/>
    <w:rsid w:val="003F2FD1"/>
    <w:rsid w:val="003F368E"/>
    <w:rsid w:val="003F5921"/>
    <w:rsid w:val="003F5E8E"/>
    <w:rsid w:val="004009E4"/>
    <w:rsid w:val="00401157"/>
    <w:rsid w:val="00404A02"/>
    <w:rsid w:val="0040550D"/>
    <w:rsid w:val="00406AAD"/>
    <w:rsid w:val="00411157"/>
    <w:rsid w:val="00412C6F"/>
    <w:rsid w:val="00414C80"/>
    <w:rsid w:val="004155E1"/>
    <w:rsid w:val="004241AB"/>
    <w:rsid w:val="00424E6E"/>
    <w:rsid w:val="00425974"/>
    <w:rsid w:val="0042764B"/>
    <w:rsid w:val="00431BE6"/>
    <w:rsid w:val="004336BA"/>
    <w:rsid w:val="0043596B"/>
    <w:rsid w:val="00436A6C"/>
    <w:rsid w:val="0044769A"/>
    <w:rsid w:val="00447B7C"/>
    <w:rsid w:val="00450538"/>
    <w:rsid w:val="00452268"/>
    <w:rsid w:val="00454252"/>
    <w:rsid w:val="00456179"/>
    <w:rsid w:val="004566EE"/>
    <w:rsid w:val="00464A7D"/>
    <w:rsid w:val="00465981"/>
    <w:rsid w:val="00467163"/>
    <w:rsid w:val="004701C1"/>
    <w:rsid w:val="00470A74"/>
    <w:rsid w:val="0047504D"/>
    <w:rsid w:val="00480F42"/>
    <w:rsid w:val="00480F9D"/>
    <w:rsid w:val="004811AD"/>
    <w:rsid w:val="004855B8"/>
    <w:rsid w:val="00492A55"/>
    <w:rsid w:val="004949CA"/>
    <w:rsid w:val="004A624D"/>
    <w:rsid w:val="004B21F8"/>
    <w:rsid w:val="004B41B8"/>
    <w:rsid w:val="004C3BA7"/>
    <w:rsid w:val="004C4A74"/>
    <w:rsid w:val="004D0268"/>
    <w:rsid w:val="004D1355"/>
    <w:rsid w:val="004D1F49"/>
    <w:rsid w:val="004D58AB"/>
    <w:rsid w:val="004E1ED6"/>
    <w:rsid w:val="004E3A1B"/>
    <w:rsid w:val="004E4661"/>
    <w:rsid w:val="004E5FBB"/>
    <w:rsid w:val="004F03D2"/>
    <w:rsid w:val="004F37E0"/>
    <w:rsid w:val="005058D6"/>
    <w:rsid w:val="00507244"/>
    <w:rsid w:val="00510909"/>
    <w:rsid w:val="00511CB3"/>
    <w:rsid w:val="00514B9A"/>
    <w:rsid w:val="00520C4E"/>
    <w:rsid w:val="00520CE0"/>
    <w:rsid w:val="0052635F"/>
    <w:rsid w:val="00531857"/>
    <w:rsid w:val="00535B56"/>
    <w:rsid w:val="00536A65"/>
    <w:rsid w:val="00541637"/>
    <w:rsid w:val="00546C62"/>
    <w:rsid w:val="00551356"/>
    <w:rsid w:val="00551479"/>
    <w:rsid w:val="005534F6"/>
    <w:rsid w:val="00556066"/>
    <w:rsid w:val="00556316"/>
    <w:rsid w:val="0055780B"/>
    <w:rsid w:val="00561F2F"/>
    <w:rsid w:val="005635B3"/>
    <w:rsid w:val="005674BD"/>
    <w:rsid w:val="0057191F"/>
    <w:rsid w:val="005738C8"/>
    <w:rsid w:val="005818A5"/>
    <w:rsid w:val="00581FD2"/>
    <w:rsid w:val="0059169E"/>
    <w:rsid w:val="005927B4"/>
    <w:rsid w:val="005A4BB8"/>
    <w:rsid w:val="005A4DC5"/>
    <w:rsid w:val="005A5DA8"/>
    <w:rsid w:val="005A63A5"/>
    <w:rsid w:val="005B2294"/>
    <w:rsid w:val="005B2955"/>
    <w:rsid w:val="005B3A7F"/>
    <w:rsid w:val="005B3C01"/>
    <w:rsid w:val="005B57DC"/>
    <w:rsid w:val="005B62CF"/>
    <w:rsid w:val="005B6FAA"/>
    <w:rsid w:val="005C03BB"/>
    <w:rsid w:val="005C396B"/>
    <w:rsid w:val="005D0060"/>
    <w:rsid w:val="005D3F42"/>
    <w:rsid w:val="005D784A"/>
    <w:rsid w:val="005E49B8"/>
    <w:rsid w:val="005E5AC4"/>
    <w:rsid w:val="005F0455"/>
    <w:rsid w:val="005F3348"/>
    <w:rsid w:val="005F3798"/>
    <w:rsid w:val="005F3B6C"/>
    <w:rsid w:val="005F3BA0"/>
    <w:rsid w:val="005F4B12"/>
    <w:rsid w:val="005F4CF9"/>
    <w:rsid w:val="005F7191"/>
    <w:rsid w:val="0060047D"/>
    <w:rsid w:val="006014DB"/>
    <w:rsid w:val="00604B6D"/>
    <w:rsid w:val="00606028"/>
    <w:rsid w:val="00606400"/>
    <w:rsid w:val="00606573"/>
    <w:rsid w:val="00606D89"/>
    <w:rsid w:val="00606F92"/>
    <w:rsid w:val="00611FEA"/>
    <w:rsid w:val="00613C05"/>
    <w:rsid w:val="00615191"/>
    <w:rsid w:val="0061553B"/>
    <w:rsid w:val="00615F2E"/>
    <w:rsid w:val="00620F65"/>
    <w:rsid w:val="00621984"/>
    <w:rsid w:val="00621F02"/>
    <w:rsid w:val="0062307D"/>
    <w:rsid w:val="00624A89"/>
    <w:rsid w:val="006250C5"/>
    <w:rsid w:val="00625C1B"/>
    <w:rsid w:val="00631C81"/>
    <w:rsid w:val="00635119"/>
    <w:rsid w:val="00636A0C"/>
    <w:rsid w:val="00643269"/>
    <w:rsid w:val="006447E3"/>
    <w:rsid w:val="00646467"/>
    <w:rsid w:val="006507A1"/>
    <w:rsid w:val="00655A17"/>
    <w:rsid w:val="00664FF6"/>
    <w:rsid w:val="00673146"/>
    <w:rsid w:val="006755BE"/>
    <w:rsid w:val="00677A0B"/>
    <w:rsid w:val="006809BF"/>
    <w:rsid w:val="006850CA"/>
    <w:rsid w:val="006864D8"/>
    <w:rsid w:val="0069711E"/>
    <w:rsid w:val="006A28E1"/>
    <w:rsid w:val="006A4D4E"/>
    <w:rsid w:val="006A4E4F"/>
    <w:rsid w:val="006A5771"/>
    <w:rsid w:val="006B16F2"/>
    <w:rsid w:val="006B6A02"/>
    <w:rsid w:val="006C1196"/>
    <w:rsid w:val="006C43A5"/>
    <w:rsid w:val="006C4EB4"/>
    <w:rsid w:val="006C649F"/>
    <w:rsid w:val="006D1C5E"/>
    <w:rsid w:val="006D33D4"/>
    <w:rsid w:val="006D35B5"/>
    <w:rsid w:val="006D4FEA"/>
    <w:rsid w:val="006E2D94"/>
    <w:rsid w:val="006E771F"/>
    <w:rsid w:val="006F0EA9"/>
    <w:rsid w:val="006F3497"/>
    <w:rsid w:val="006F3560"/>
    <w:rsid w:val="006F37A1"/>
    <w:rsid w:val="006F42F0"/>
    <w:rsid w:val="0070072D"/>
    <w:rsid w:val="00703573"/>
    <w:rsid w:val="007068AC"/>
    <w:rsid w:val="007109B1"/>
    <w:rsid w:val="007153F2"/>
    <w:rsid w:val="007161D9"/>
    <w:rsid w:val="007162E8"/>
    <w:rsid w:val="00716792"/>
    <w:rsid w:val="00717446"/>
    <w:rsid w:val="007202FF"/>
    <w:rsid w:val="0072171C"/>
    <w:rsid w:val="00722D80"/>
    <w:rsid w:val="00723075"/>
    <w:rsid w:val="007260A3"/>
    <w:rsid w:val="00732950"/>
    <w:rsid w:val="00733B1F"/>
    <w:rsid w:val="007343EA"/>
    <w:rsid w:val="0074285C"/>
    <w:rsid w:val="00743997"/>
    <w:rsid w:val="00744D19"/>
    <w:rsid w:val="00747A7E"/>
    <w:rsid w:val="00747D2F"/>
    <w:rsid w:val="007515E0"/>
    <w:rsid w:val="00753A12"/>
    <w:rsid w:val="0075504C"/>
    <w:rsid w:val="00763920"/>
    <w:rsid w:val="00764EE7"/>
    <w:rsid w:val="00765D1A"/>
    <w:rsid w:val="00766EAF"/>
    <w:rsid w:val="0076700B"/>
    <w:rsid w:val="007700A7"/>
    <w:rsid w:val="007721F3"/>
    <w:rsid w:val="00777361"/>
    <w:rsid w:val="0078134D"/>
    <w:rsid w:val="007848B2"/>
    <w:rsid w:val="00786C89"/>
    <w:rsid w:val="007955C9"/>
    <w:rsid w:val="007A34E6"/>
    <w:rsid w:val="007A3FF5"/>
    <w:rsid w:val="007A72FF"/>
    <w:rsid w:val="007B0CF3"/>
    <w:rsid w:val="007B3A8E"/>
    <w:rsid w:val="007B6DC4"/>
    <w:rsid w:val="007C1ECB"/>
    <w:rsid w:val="007C362C"/>
    <w:rsid w:val="007C4283"/>
    <w:rsid w:val="007C6E1B"/>
    <w:rsid w:val="007D1F01"/>
    <w:rsid w:val="007D3CD9"/>
    <w:rsid w:val="007D4F9F"/>
    <w:rsid w:val="007D5FE1"/>
    <w:rsid w:val="007E10EA"/>
    <w:rsid w:val="007E4359"/>
    <w:rsid w:val="007E5FBC"/>
    <w:rsid w:val="007E6895"/>
    <w:rsid w:val="007F1605"/>
    <w:rsid w:val="007F246E"/>
    <w:rsid w:val="007F667F"/>
    <w:rsid w:val="00800121"/>
    <w:rsid w:val="00801D0F"/>
    <w:rsid w:val="0080612B"/>
    <w:rsid w:val="00813237"/>
    <w:rsid w:val="00815EE9"/>
    <w:rsid w:val="008161EB"/>
    <w:rsid w:val="00817050"/>
    <w:rsid w:val="00817DA0"/>
    <w:rsid w:val="00821E5E"/>
    <w:rsid w:val="00825128"/>
    <w:rsid w:val="00825DA9"/>
    <w:rsid w:val="00826103"/>
    <w:rsid w:val="00826FD3"/>
    <w:rsid w:val="00832097"/>
    <w:rsid w:val="00834AE9"/>
    <w:rsid w:val="008450C0"/>
    <w:rsid w:val="00853A09"/>
    <w:rsid w:val="00861E61"/>
    <w:rsid w:val="00864C23"/>
    <w:rsid w:val="00865B4F"/>
    <w:rsid w:val="00867AFA"/>
    <w:rsid w:val="00872C66"/>
    <w:rsid w:val="00872CF7"/>
    <w:rsid w:val="00873F74"/>
    <w:rsid w:val="0087602D"/>
    <w:rsid w:val="0088078C"/>
    <w:rsid w:val="00880DFE"/>
    <w:rsid w:val="00881D7D"/>
    <w:rsid w:val="00882D40"/>
    <w:rsid w:val="0088378F"/>
    <w:rsid w:val="00884124"/>
    <w:rsid w:val="008841D1"/>
    <w:rsid w:val="0088521B"/>
    <w:rsid w:val="008855AB"/>
    <w:rsid w:val="00887F65"/>
    <w:rsid w:val="00890C9B"/>
    <w:rsid w:val="00892374"/>
    <w:rsid w:val="00892655"/>
    <w:rsid w:val="00892F88"/>
    <w:rsid w:val="00897D39"/>
    <w:rsid w:val="008A30B9"/>
    <w:rsid w:val="008B2106"/>
    <w:rsid w:val="008B4DA0"/>
    <w:rsid w:val="008B593F"/>
    <w:rsid w:val="008C0164"/>
    <w:rsid w:val="008C080D"/>
    <w:rsid w:val="008C525E"/>
    <w:rsid w:val="008C580E"/>
    <w:rsid w:val="008D7DC0"/>
    <w:rsid w:val="008E567E"/>
    <w:rsid w:val="008E748E"/>
    <w:rsid w:val="008F0B8B"/>
    <w:rsid w:val="008F21FB"/>
    <w:rsid w:val="008F22EF"/>
    <w:rsid w:val="008F290A"/>
    <w:rsid w:val="008F5741"/>
    <w:rsid w:val="0090425A"/>
    <w:rsid w:val="00904393"/>
    <w:rsid w:val="00905849"/>
    <w:rsid w:val="00905B4F"/>
    <w:rsid w:val="00914E7C"/>
    <w:rsid w:val="00923632"/>
    <w:rsid w:val="009248AB"/>
    <w:rsid w:val="009274EF"/>
    <w:rsid w:val="00934BCD"/>
    <w:rsid w:val="009374DF"/>
    <w:rsid w:val="00937A85"/>
    <w:rsid w:val="0094128C"/>
    <w:rsid w:val="00943F10"/>
    <w:rsid w:val="00946563"/>
    <w:rsid w:val="00947FAE"/>
    <w:rsid w:val="00951E5F"/>
    <w:rsid w:val="0095539C"/>
    <w:rsid w:val="009557BE"/>
    <w:rsid w:val="0096678E"/>
    <w:rsid w:val="0097135D"/>
    <w:rsid w:val="009746A1"/>
    <w:rsid w:val="00982330"/>
    <w:rsid w:val="00983636"/>
    <w:rsid w:val="0098380D"/>
    <w:rsid w:val="009845A3"/>
    <w:rsid w:val="00984618"/>
    <w:rsid w:val="009848C0"/>
    <w:rsid w:val="009855BA"/>
    <w:rsid w:val="00986497"/>
    <w:rsid w:val="00990E29"/>
    <w:rsid w:val="009943E2"/>
    <w:rsid w:val="009943E4"/>
    <w:rsid w:val="00994C03"/>
    <w:rsid w:val="00994C16"/>
    <w:rsid w:val="0099753D"/>
    <w:rsid w:val="009A237A"/>
    <w:rsid w:val="009A36E8"/>
    <w:rsid w:val="009A49A7"/>
    <w:rsid w:val="009A7ADA"/>
    <w:rsid w:val="009B3837"/>
    <w:rsid w:val="009B4B71"/>
    <w:rsid w:val="009B633D"/>
    <w:rsid w:val="009C1592"/>
    <w:rsid w:val="009C18DB"/>
    <w:rsid w:val="009C30CB"/>
    <w:rsid w:val="009C33F9"/>
    <w:rsid w:val="009C4881"/>
    <w:rsid w:val="009D02C2"/>
    <w:rsid w:val="009D29F1"/>
    <w:rsid w:val="009D3DBB"/>
    <w:rsid w:val="009D5310"/>
    <w:rsid w:val="009E39FB"/>
    <w:rsid w:val="009E4801"/>
    <w:rsid w:val="009E59D8"/>
    <w:rsid w:val="009E7A73"/>
    <w:rsid w:val="009F31C1"/>
    <w:rsid w:val="009F33DF"/>
    <w:rsid w:val="009F597D"/>
    <w:rsid w:val="00A01B44"/>
    <w:rsid w:val="00A0375D"/>
    <w:rsid w:val="00A05716"/>
    <w:rsid w:val="00A13D8D"/>
    <w:rsid w:val="00A1506C"/>
    <w:rsid w:val="00A15D49"/>
    <w:rsid w:val="00A30D9A"/>
    <w:rsid w:val="00A32B83"/>
    <w:rsid w:val="00A32EA1"/>
    <w:rsid w:val="00A32F25"/>
    <w:rsid w:val="00A3325C"/>
    <w:rsid w:val="00A3454D"/>
    <w:rsid w:val="00A352C2"/>
    <w:rsid w:val="00A4191E"/>
    <w:rsid w:val="00A4694A"/>
    <w:rsid w:val="00A516EC"/>
    <w:rsid w:val="00A535F2"/>
    <w:rsid w:val="00A539D0"/>
    <w:rsid w:val="00A55EE9"/>
    <w:rsid w:val="00A57A41"/>
    <w:rsid w:val="00A65D67"/>
    <w:rsid w:val="00A70EFA"/>
    <w:rsid w:val="00A72F86"/>
    <w:rsid w:val="00A74801"/>
    <w:rsid w:val="00A777E6"/>
    <w:rsid w:val="00A835E4"/>
    <w:rsid w:val="00A83FA6"/>
    <w:rsid w:val="00A84C4E"/>
    <w:rsid w:val="00A905D8"/>
    <w:rsid w:val="00A91C52"/>
    <w:rsid w:val="00A94219"/>
    <w:rsid w:val="00A95A50"/>
    <w:rsid w:val="00AA1DDC"/>
    <w:rsid w:val="00AA3256"/>
    <w:rsid w:val="00AA3F0B"/>
    <w:rsid w:val="00AA5BFB"/>
    <w:rsid w:val="00AA788A"/>
    <w:rsid w:val="00AB3ADF"/>
    <w:rsid w:val="00AB7FD7"/>
    <w:rsid w:val="00AC0FE3"/>
    <w:rsid w:val="00AC329E"/>
    <w:rsid w:val="00AC4170"/>
    <w:rsid w:val="00AD3849"/>
    <w:rsid w:val="00AD44DC"/>
    <w:rsid w:val="00AD6516"/>
    <w:rsid w:val="00AD6A24"/>
    <w:rsid w:val="00AE4702"/>
    <w:rsid w:val="00AE594A"/>
    <w:rsid w:val="00AE71DD"/>
    <w:rsid w:val="00AF26EA"/>
    <w:rsid w:val="00AF2933"/>
    <w:rsid w:val="00AF42F6"/>
    <w:rsid w:val="00AF4BAF"/>
    <w:rsid w:val="00AF6C3F"/>
    <w:rsid w:val="00B03849"/>
    <w:rsid w:val="00B07AA9"/>
    <w:rsid w:val="00B106FD"/>
    <w:rsid w:val="00B12CE7"/>
    <w:rsid w:val="00B15BDD"/>
    <w:rsid w:val="00B22DD1"/>
    <w:rsid w:val="00B238AD"/>
    <w:rsid w:val="00B257FE"/>
    <w:rsid w:val="00B35A96"/>
    <w:rsid w:val="00B42241"/>
    <w:rsid w:val="00B50814"/>
    <w:rsid w:val="00B5145F"/>
    <w:rsid w:val="00B52533"/>
    <w:rsid w:val="00B52E2C"/>
    <w:rsid w:val="00B540D0"/>
    <w:rsid w:val="00B61595"/>
    <w:rsid w:val="00B645ED"/>
    <w:rsid w:val="00B705DB"/>
    <w:rsid w:val="00B70F24"/>
    <w:rsid w:val="00B720EC"/>
    <w:rsid w:val="00B74C4D"/>
    <w:rsid w:val="00B75AC5"/>
    <w:rsid w:val="00B762E0"/>
    <w:rsid w:val="00B76D8A"/>
    <w:rsid w:val="00B825D0"/>
    <w:rsid w:val="00B825DF"/>
    <w:rsid w:val="00B83202"/>
    <w:rsid w:val="00B83929"/>
    <w:rsid w:val="00B9003C"/>
    <w:rsid w:val="00B90B86"/>
    <w:rsid w:val="00B915F1"/>
    <w:rsid w:val="00B9188E"/>
    <w:rsid w:val="00B92840"/>
    <w:rsid w:val="00B936B4"/>
    <w:rsid w:val="00B95FEE"/>
    <w:rsid w:val="00B97A1B"/>
    <w:rsid w:val="00BB07C3"/>
    <w:rsid w:val="00BB1029"/>
    <w:rsid w:val="00BB1C2F"/>
    <w:rsid w:val="00BB2479"/>
    <w:rsid w:val="00BB7136"/>
    <w:rsid w:val="00BC2235"/>
    <w:rsid w:val="00BC5A2A"/>
    <w:rsid w:val="00BD357C"/>
    <w:rsid w:val="00BD3C1B"/>
    <w:rsid w:val="00BD68D2"/>
    <w:rsid w:val="00BD714E"/>
    <w:rsid w:val="00BD735E"/>
    <w:rsid w:val="00BE01ED"/>
    <w:rsid w:val="00BE0430"/>
    <w:rsid w:val="00BE37A2"/>
    <w:rsid w:val="00BF2B0D"/>
    <w:rsid w:val="00BF6041"/>
    <w:rsid w:val="00BF735E"/>
    <w:rsid w:val="00C00DE7"/>
    <w:rsid w:val="00C06155"/>
    <w:rsid w:val="00C0644C"/>
    <w:rsid w:val="00C16652"/>
    <w:rsid w:val="00C16F7C"/>
    <w:rsid w:val="00C205C8"/>
    <w:rsid w:val="00C22AC4"/>
    <w:rsid w:val="00C24CBD"/>
    <w:rsid w:val="00C326DB"/>
    <w:rsid w:val="00C35162"/>
    <w:rsid w:val="00C4006D"/>
    <w:rsid w:val="00C40B81"/>
    <w:rsid w:val="00C42254"/>
    <w:rsid w:val="00C4314F"/>
    <w:rsid w:val="00C53EA0"/>
    <w:rsid w:val="00C5479B"/>
    <w:rsid w:val="00C5590C"/>
    <w:rsid w:val="00C60C68"/>
    <w:rsid w:val="00C65AF8"/>
    <w:rsid w:val="00C72287"/>
    <w:rsid w:val="00C73F08"/>
    <w:rsid w:val="00C74EDD"/>
    <w:rsid w:val="00C77433"/>
    <w:rsid w:val="00C84911"/>
    <w:rsid w:val="00C86A31"/>
    <w:rsid w:val="00C900F2"/>
    <w:rsid w:val="00C929D4"/>
    <w:rsid w:val="00C933ED"/>
    <w:rsid w:val="00C95998"/>
    <w:rsid w:val="00C96C75"/>
    <w:rsid w:val="00CA136B"/>
    <w:rsid w:val="00CA3E90"/>
    <w:rsid w:val="00CA5F45"/>
    <w:rsid w:val="00CA7470"/>
    <w:rsid w:val="00CB1261"/>
    <w:rsid w:val="00CB177A"/>
    <w:rsid w:val="00CB30E9"/>
    <w:rsid w:val="00CC43C3"/>
    <w:rsid w:val="00CD5EB4"/>
    <w:rsid w:val="00CD7002"/>
    <w:rsid w:val="00CD730A"/>
    <w:rsid w:val="00CE213D"/>
    <w:rsid w:val="00CE6450"/>
    <w:rsid w:val="00CE7AAF"/>
    <w:rsid w:val="00CF1EAB"/>
    <w:rsid w:val="00CF2A6F"/>
    <w:rsid w:val="00CF3861"/>
    <w:rsid w:val="00CF3E52"/>
    <w:rsid w:val="00D0660C"/>
    <w:rsid w:val="00D11927"/>
    <w:rsid w:val="00D1501D"/>
    <w:rsid w:val="00D150A9"/>
    <w:rsid w:val="00D15541"/>
    <w:rsid w:val="00D21896"/>
    <w:rsid w:val="00D2457E"/>
    <w:rsid w:val="00D2521F"/>
    <w:rsid w:val="00D25C6D"/>
    <w:rsid w:val="00D268A4"/>
    <w:rsid w:val="00D27C7A"/>
    <w:rsid w:val="00D27D52"/>
    <w:rsid w:val="00D42FE8"/>
    <w:rsid w:val="00D43B85"/>
    <w:rsid w:val="00D466A9"/>
    <w:rsid w:val="00D50EE7"/>
    <w:rsid w:val="00D52188"/>
    <w:rsid w:val="00D53B7A"/>
    <w:rsid w:val="00D53BA7"/>
    <w:rsid w:val="00D543D5"/>
    <w:rsid w:val="00D577CE"/>
    <w:rsid w:val="00D66E74"/>
    <w:rsid w:val="00D74D81"/>
    <w:rsid w:val="00D77C0F"/>
    <w:rsid w:val="00D80564"/>
    <w:rsid w:val="00D82981"/>
    <w:rsid w:val="00D82CBD"/>
    <w:rsid w:val="00D904D6"/>
    <w:rsid w:val="00D90CA9"/>
    <w:rsid w:val="00D964BC"/>
    <w:rsid w:val="00DA097F"/>
    <w:rsid w:val="00DA6194"/>
    <w:rsid w:val="00DA73A3"/>
    <w:rsid w:val="00DA7723"/>
    <w:rsid w:val="00DB3948"/>
    <w:rsid w:val="00DB49A0"/>
    <w:rsid w:val="00DB55E6"/>
    <w:rsid w:val="00DB61E9"/>
    <w:rsid w:val="00DB6D75"/>
    <w:rsid w:val="00DB7ACF"/>
    <w:rsid w:val="00DC1313"/>
    <w:rsid w:val="00DC4E25"/>
    <w:rsid w:val="00DC5B37"/>
    <w:rsid w:val="00DD08F4"/>
    <w:rsid w:val="00DD0BC8"/>
    <w:rsid w:val="00DD515D"/>
    <w:rsid w:val="00DD6F24"/>
    <w:rsid w:val="00DE23AB"/>
    <w:rsid w:val="00DE2726"/>
    <w:rsid w:val="00DE2ADD"/>
    <w:rsid w:val="00DE5508"/>
    <w:rsid w:val="00DF19AA"/>
    <w:rsid w:val="00DF4F3C"/>
    <w:rsid w:val="00DF614C"/>
    <w:rsid w:val="00E02BF6"/>
    <w:rsid w:val="00E02CD9"/>
    <w:rsid w:val="00E05FE7"/>
    <w:rsid w:val="00E066F5"/>
    <w:rsid w:val="00E1046B"/>
    <w:rsid w:val="00E14D13"/>
    <w:rsid w:val="00E14FC3"/>
    <w:rsid w:val="00E20045"/>
    <w:rsid w:val="00E24603"/>
    <w:rsid w:val="00E24C3F"/>
    <w:rsid w:val="00E2592B"/>
    <w:rsid w:val="00E26FDA"/>
    <w:rsid w:val="00E31CB6"/>
    <w:rsid w:val="00E329EE"/>
    <w:rsid w:val="00E402D6"/>
    <w:rsid w:val="00E40C5A"/>
    <w:rsid w:val="00E431C4"/>
    <w:rsid w:val="00E4460B"/>
    <w:rsid w:val="00E47851"/>
    <w:rsid w:val="00E52235"/>
    <w:rsid w:val="00E52B14"/>
    <w:rsid w:val="00E544DF"/>
    <w:rsid w:val="00E54924"/>
    <w:rsid w:val="00E55833"/>
    <w:rsid w:val="00E62309"/>
    <w:rsid w:val="00E706B3"/>
    <w:rsid w:val="00E7422B"/>
    <w:rsid w:val="00E778EB"/>
    <w:rsid w:val="00E8004B"/>
    <w:rsid w:val="00E86848"/>
    <w:rsid w:val="00E875C8"/>
    <w:rsid w:val="00E97584"/>
    <w:rsid w:val="00EA26FB"/>
    <w:rsid w:val="00EB24F5"/>
    <w:rsid w:val="00EB58F3"/>
    <w:rsid w:val="00EB757D"/>
    <w:rsid w:val="00EC1B3F"/>
    <w:rsid w:val="00EC3332"/>
    <w:rsid w:val="00EC5947"/>
    <w:rsid w:val="00ED0EBB"/>
    <w:rsid w:val="00ED1765"/>
    <w:rsid w:val="00ED2B4F"/>
    <w:rsid w:val="00ED53A5"/>
    <w:rsid w:val="00ED700B"/>
    <w:rsid w:val="00EE20EA"/>
    <w:rsid w:val="00EE4455"/>
    <w:rsid w:val="00EE669C"/>
    <w:rsid w:val="00EF23B9"/>
    <w:rsid w:val="00EF6C84"/>
    <w:rsid w:val="00F04055"/>
    <w:rsid w:val="00F0572A"/>
    <w:rsid w:val="00F079B9"/>
    <w:rsid w:val="00F10900"/>
    <w:rsid w:val="00F122B9"/>
    <w:rsid w:val="00F17D86"/>
    <w:rsid w:val="00F21CD9"/>
    <w:rsid w:val="00F2682C"/>
    <w:rsid w:val="00F2746E"/>
    <w:rsid w:val="00F31AEB"/>
    <w:rsid w:val="00F3207F"/>
    <w:rsid w:val="00F33BDB"/>
    <w:rsid w:val="00F3541A"/>
    <w:rsid w:val="00F41153"/>
    <w:rsid w:val="00F42FC1"/>
    <w:rsid w:val="00F46275"/>
    <w:rsid w:val="00F47AAD"/>
    <w:rsid w:val="00F5665F"/>
    <w:rsid w:val="00F60488"/>
    <w:rsid w:val="00F62A05"/>
    <w:rsid w:val="00F631B6"/>
    <w:rsid w:val="00F63BC0"/>
    <w:rsid w:val="00F640FB"/>
    <w:rsid w:val="00F65B5B"/>
    <w:rsid w:val="00F719B8"/>
    <w:rsid w:val="00F729B9"/>
    <w:rsid w:val="00F75325"/>
    <w:rsid w:val="00F7577F"/>
    <w:rsid w:val="00F75A80"/>
    <w:rsid w:val="00F778D0"/>
    <w:rsid w:val="00F810EC"/>
    <w:rsid w:val="00F94B00"/>
    <w:rsid w:val="00F97D35"/>
    <w:rsid w:val="00FA03AD"/>
    <w:rsid w:val="00FA2DAA"/>
    <w:rsid w:val="00FA2E89"/>
    <w:rsid w:val="00FA504C"/>
    <w:rsid w:val="00FA7E98"/>
    <w:rsid w:val="00FB6500"/>
    <w:rsid w:val="00FC430C"/>
    <w:rsid w:val="00FC7332"/>
    <w:rsid w:val="00FD42D7"/>
    <w:rsid w:val="00FE06CC"/>
    <w:rsid w:val="00FE5C31"/>
    <w:rsid w:val="00FF0DB2"/>
    <w:rsid w:val="00FF2D33"/>
    <w:rsid w:val="00FF5325"/>
    <w:rsid w:val="00FF5774"/>
    <w:rsid w:val="00FF5C7A"/>
    <w:rsid w:val="00FF6891"/>
    <w:rsid w:val="00FF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1"/>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99"/>
    <w:semiHidden/>
    <w:rsid w:val="00DB55E6"/>
  </w:style>
  <w:style w:type="paragraph" w:styleId="TOC2">
    <w:name w:val="toc 2"/>
    <w:basedOn w:val="Normal"/>
    <w:next w:val="Normal"/>
    <w:autoRedefine/>
    <w:uiPriority w:val="99"/>
    <w:semiHidden/>
    <w:rsid w:val="00DB55E6"/>
    <w:pPr>
      <w:ind w:left="240"/>
    </w:pPr>
  </w:style>
  <w:style w:type="paragraph" w:styleId="TOC3">
    <w:name w:val="toc 3"/>
    <w:basedOn w:val="Normal"/>
    <w:next w:val="Normal"/>
    <w:autoRedefine/>
    <w:uiPriority w:val="99"/>
    <w:semiHidden/>
    <w:rsid w:val="00DB55E6"/>
    <w:pPr>
      <w:ind w:left="480"/>
    </w:p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semiHidden/>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DB55E6"/>
    <w:rPr>
      <w:rFonts w:cs="Times New Roman"/>
      <w:sz w:val="16"/>
      <w:szCs w:val="16"/>
    </w:rPr>
  </w:style>
  <w:style w:type="paragraph" w:styleId="CommentText">
    <w:name w:val="annotation text"/>
    <w:basedOn w:val="Normal"/>
    <w:link w:val="CommentTextChar"/>
    <w:semiHidden/>
    <w:rsid w:val="00DB55E6"/>
    <w:rPr>
      <w:sz w:val="20"/>
      <w:szCs w:val="20"/>
    </w:rPr>
  </w:style>
  <w:style w:type="character" w:customStyle="1" w:styleId="CommentTextChar">
    <w:name w:val="Comment Text Char"/>
    <w:basedOn w:val="DefaultParagraphFont"/>
    <w:link w:val="CommentText"/>
    <w:semiHidden/>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rFonts w:cs="Times New Roman"/>
      <w:b/>
      <w:bCs/>
      <w:sz w:val="20"/>
      <w:szCs w:val="20"/>
    </w:rPr>
  </w:style>
  <w:style w:type="paragraph" w:customStyle="1" w:styleId="TableSmallBullets">
    <w:name w:val="Table Small Bullets"/>
    <w:basedOn w:val="Normal"/>
    <w:uiPriority w:val="99"/>
    <w:rsid w:val="00DB55E6"/>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22"/>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Revision">
    <w:name w:val="Revision"/>
    <w:hidden/>
    <w:uiPriority w:val="99"/>
    <w:semiHidden/>
    <w:rsid w:val="00172AAB"/>
    <w:rPr>
      <w:sz w:val="24"/>
      <w:szCs w:val="24"/>
    </w:rPr>
  </w:style>
  <w:style w:type="paragraph" w:customStyle="1" w:styleId="Default">
    <w:name w:val="Default"/>
    <w:rsid w:val="000B619C"/>
    <w:pPr>
      <w:autoSpaceDE w:val="0"/>
      <w:autoSpaceDN w:val="0"/>
      <w:adjustRightInd w:val="0"/>
    </w:pPr>
    <w:rPr>
      <w:color w:val="000000"/>
      <w:sz w:val="24"/>
      <w:szCs w:val="24"/>
    </w:rPr>
  </w:style>
  <w:style w:type="paragraph" w:styleId="ListParagraph">
    <w:name w:val="List Paragraph"/>
    <w:basedOn w:val="Normal"/>
    <w:uiPriority w:val="34"/>
    <w:qFormat/>
    <w:rsid w:val="008E748E"/>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1"/>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99"/>
    <w:semiHidden/>
    <w:rsid w:val="00DB55E6"/>
  </w:style>
  <w:style w:type="paragraph" w:styleId="TOC2">
    <w:name w:val="toc 2"/>
    <w:basedOn w:val="Normal"/>
    <w:next w:val="Normal"/>
    <w:autoRedefine/>
    <w:uiPriority w:val="99"/>
    <w:semiHidden/>
    <w:rsid w:val="00DB55E6"/>
    <w:pPr>
      <w:ind w:left="240"/>
    </w:pPr>
  </w:style>
  <w:style w:type="paragraph" w:styleId="TOC3">
    <w:name w:val="toc 3"/>
    <w:basedOn w:val="Normal"/>
    <w:next w:val="Normal"/>
    <w:autoRedefine/>
    <w:uiPriority w:val="99"/>
    <w:semiHidden/>
    <w:rsid w:val="00DB55E6"/>
    <w:pPr>
      <w:ind w:left="480"/>
    </w:p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semiHidden/>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DB55E6"/>
    <w:rPr>
      <w:rFonts w:cs="Times New Roman"/>
      <w:sz w:val="16"/>
      <w:szCs w:val="16"/>
    </w:rPr>
  </w:style>
  <w:style w:type="paragraph" w:styleId="CommentText">
    <w:name w:val="annotation text"/>
    <w:basedOn w:val="Normal"/>
    <w:link w:val="CommentTextChar"/>
    <w:semiHidden/>
    <w:rsid w:val="00DB55E6"/>
    <w:rPr>
      <w:sz w:val="20"/>
      <w:szCs w:val="20"/>
    </w:rPr>
  </w:style>
  <w:style w:type="character" w:customStyle="1" w:styleId="CommentTextChar">
    <w:name w:val="Comment Text Char"/>
    <w:basedOn w:val="DefaultParagraphFont"/>
    <w:link w:val="CommentText"/>
    <w:semiHidden/>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rFonts w:cs="Times New Roman"/>
      <w:b/>
      <w:bCs/>
      <w:sz w:val="20"/>
      <w:szCs w:val="20"/>
    </w:rPr>
  </w:style>
  <w:style w:type="paragraph" w:customStyle="1" w:styleId="TableSmallBullets">
    <w:name w:val="Table Small Bullets"/>
    <w:basedOn w:val="Normal"/>
    <w:uiPriority w:val="99"/>
    <w:rsid w:val="00DB55E6"/>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22"/>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Revision">
    <w:name w:val="Revision"/>
    <w:hidden/>
    <w:uiPriority w:val="99"/>
    <w:semiHidden/>
    <w:rsid w:val="00172AAB"/>
    <w:rPr>
      <w:sz w:val="24"/>
      <w:szCs w:val="24"/>
    </w:rPr>
  </w:style>
  <w:style w:type="paragraph" w:customStyle="1" w:styleId="Default">
    <w:name w:val="Default"/>
    <w:rsid w:val="000B619C"/>
    <w:pPr>
      <w:autoSpaceDE w:val="0"/>
      <w:autoSpaceDN w:val="0"/>
      <w:adjustRightInd w:val="0"/>
    </w:pPr>
    <w:rPr>
      <w:color w:val="000000"/>
      <w:sz w:val="24"/>
      <w:szCs w:val="24"/>
    </w:rPr>
  </w:style>
  <w:style w:type="paragraph" w:styleId="ListParagraph">
    <w:name w:val="List Paragraph"/>
    <w:basedOn w:val="Normal"/>
    <w:uiPriority w:val="34"/>
    <w:qFormat/>
    <w:rsid w:val="008E748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7191">
      <w:bodyDiv w:val="1"/>
      <w:marLeft w:val="0"/>
      <w:marRight w:val="0"/>
      <w:marTop w:val="0"/>
      <w:marBottom w:val="0"/>
      <w:divBdr>
        <w:top w:val="none" w:sz="0" w:space="0" w:color="auto"/>
        <w:left w:val="none" w:sz="0" w:space="0" w:color="auto"/>
        <w:bottom w:val="none" w:sz="0" w:space="0" w:color="auto"/>
        <w:right w:val="none" w:sz="0" w:space="0" w:color="auto"/>
      </w:divBdr>
      <w:divsChild>
        <w:div w:id="1560242086">
          <w:marLeft w:val="0"/>
          <w:marRight w:val="0"/>
          <w:marTop w:val="0"/>
          <w:marBottom w:val="0"/>
          <w:divBdr>
            <w:top w:val="none" w:sz="0" w:space="0" w:color="auto"/>
            <w:left w:val="none" w:sz="0" w:space="0" w:color="auto"/>
            <w:bottom w:val="none" w:sz="0" w:space="0" w:color="auto"/>
            <w:right w:val="none" w:sz="0" w:space="0" w:color="auto"/>
          </w:divBdr>
          <w:divsChild>
            <w:div w:id="1506824410">
              <w:marLeft w:val="0"/>
              <w:marRight w:val="0"/>
              <w:marTop w:val="0"/>
              <w:marBottom w:val="0"/>
              <w:divBdr>
                <w:top w:val="single" w:sz="6" w:space="1" w:color="CCCCCC"/>
                <w:left w:val="single" w:sz="6" w:space="1" w:color="CCCCCC"/>
                <w:bottom w:val="single" w:sz="6" w:space="1" w:color="CCCCCC"/>
                <w:right w:val="single" w:sz="6" w:space="1" w:color="CCCCCC"/>
              </w:divBdr>
              <w:divsChild>
                <w:div w:id="411313043">
                  <w:marLeft w:val="0"/>
                  <w:marRight w:val="0"/>
                  <w:marTop w:val="15"/>
                  <w:marBottom w:val="0"/>
                  <w:divBdr>
                    <w:top w:val="none" w:sz="0" w:space="0" w:color="auto"/>
                    <w:left w:val="none" w:sz="0" w:space="0" w:color="auto"/>
                    <w:bottom w:val="none" w:sz="0" w:space="0" w:color="auto"/>
                    <w:right w:val="none" w:sz="0" w:space="0" w:color="auto"/>
                  </w:divBdr>
                  <w:divsChild>
                    <w:div w:id="195627853">
                      <w:marLeft w:val="0"/>
                      <w:marRight w:val="0"/>
                      <w:marTop w:val="0"/>
                      <w:marBottom w:val="0"/>
                      <w:divBdr>
                        <w:top w:val="none" w:sz="0" w:space="0" w:color="auto"/>
                        <w:left w:val="none" w:sz="0" w:space="0" w:color="auto"/>
                        <w:bottom w:val="none" w:sz="0" w:space="0" w:color="auto"/>
                        <w:right w:val="none" w:sz="0" w:space="0" w:color="auto"/>
                      </w:divBdr>
                      <w:divsChild>
                        <w:div w:id="250698785">
                          <w:marLeft w:val="0"/>
                          <w:marRight w:val="0"/>
                          <w:marTop w:val="0"/>
                          <w:marBottom w:val="0"/>
                          <w:divBdr>
                            <w:top w:val="none" w:sz="0" w:space="0" w:color="auto"/>
                            <w:left w:val="none" w:sz="0" w:space="0" w:color="auto"/>
                            <w:bottom w:val="none" w:sz="0" w:space="0" w:color="auto"/>
                            <w:right w:val="none" w:sz="0" w:space="0" w:color="auto"/>
                          </w:divBdr>
                          <w:divsChild>
                            <w:div w:id="1832017013">
                              <w:marLeft w:val="0"/>
                              <w:marRight w:val="0"/>
                              <w:marTop w:val="0"/>
                              <w:marBottom w:val="0"/>
                              <w:divBdr>
                                <w:top w:val="none" w:sz="0" w:space="0" w:color="auto"/>
                                <w:left w:val="none" w:sz="0" w:space="0" w:color="auto"/>
                                <w:bottom w:val="none" w:sz="0" w:space="0" w:color="auto"/>
                                <w:right w:val="none" w:sz="0" w:space="0" w:color="auto"/>
                              </w:divBdr>
                              <w:divsChild>
                                <w:div w:id="1926305573">
                                  <w:marLeft w:val="0"/>
                                  <w:marRight w:val="0"/>
                                  <w:marTop w:val="0"/>
                                  <w:marBottom w:val="0"/>
                                  <w:divBdr>
                                    <w:top w:val="none" w:sz="0" w:space="0" w:color="auto"/>
                                    <w:left w:val="none" w:sz="0" w:space="0" w:color="auto"/>
                                    <w:bottom w:val="none" w:sz="0" w:space="0" w:color="auto"/>
                                    <w:right w:val="none" w:sz="0" w:space="0" w:color="auto"/>
                                  </w:divBdr>
                                  <w:divsChild>
                                    <w:div w:id="1455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2926">
      <w:bodyDiv w:val="1"/>
      <w:marLeft w:val="0"/>
      <w:marRight w:val="0"/>
      <w:marTop w:val="0"/>
      <w:marBottom w:val="0"/>
      <w:divBdr>
        <w:top w:val="none" w:sz="0" w:space="0" w:color="auto"/>
        <w:left w:val="none" w:sz="0" w:space="0" w:color="auto"/>
        <w:bottom w:val="none" w:sz="0" w:space="0" w:color="auto"/>
        <w:right w:val="none" w:sz="0" w:space="0" w:color="auto"/>
      </w:divBdr>
      <w:divsChild>
        <w:div w:id="147475765">
          <w:marLeft w:val="0"/>
          <w:marRight w:val="0"/>
          <w:marTop w:val="0"/>
          <w:marBottom w:val="0"/>
          <w:divBdr>
            <w:top w:val="none" w:sz="0" w:space="0" w:color="auto"/>
            <w:left w:val="none" w:sz="0" w:space="0" w:color="auto"/>
            <w:bottom w:val="none" w:sz="0" w:space="0" w:color="auto"/>
            <w:right w:val="none" w:sz="0" w:space="0" w:color="auto"/>
          </w:divBdr>
          <w:divsChild>
            <w:div w:id="1861313763">
              <w:marLeft w:val="0"/>
              <w:marRight w:val="0"/>
              <w:marTop w:val="0"/>
              <w:marBottom w:val="0"/>
              <w:divBdr>
                <w:top w:val="none" w:sz="0" w:space="0" w:color="auto"/>
                <w:left w:val="none" w:sz="0" w:space="0" w:color="auto"/>
                <w:bottom w:val="none" w:sz="0" w:space="0" w:color="auto"/>
                <w:right w:val="none" w:sz="0" w:space="0" w:color="auto"/>
              </w:divBdr>
              <w:divsChild>
                <w:div w:id="18236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59585">
      <w:bodyDiv w:val="1"/>
      <w:marLeft w:val="0"/>
      <w:marRight w:val="0"/>
      <w:marTop w:val="0"/>
      <w:marBottom w:val="0"/>
      <w:divBdr>
        <w:top w:val="none" w:sz="0" w:space="0" w:color="auto"/>
        <w:left w:val="none" w:sz="0" w:space="0" w:color="auto"/>
        <w:bottom w:val="none" w:sz="0" w:space="0" w:color="auto"/>
        <w:right w:val="none" w:sz="0" w:space="0" w:color="auto"/>
      </w:divBdr>
      <w:divsChild>
        <w:div w:id="620890634">
          <w:marLeft w:val="0"/>
          <w:marRight w:val="0"/>
          <w:marTop w:val="0"/>
          <w:marBottom w:val="0"/>
          <w:divBdr>
            <w:top w:val="none" w:sz="0" w:space="0" w:color="auto"/>
            <w:left w:val="none" w:sz="0" w:space="0" w:color="auto"/>
            <w:bottom w:val="none" w:sz="0" w:space="0" w:color="auto"/>
            <w:right w:val="none" w:sz="0" w:space="0" w:color="auto"/>
          </w:divBdr>
          <w:divsChild>
            <w:div w:id="1518080683">
              <w:marLeft w:val="0"/>
              <w:marRight w:val="0"/>
              <w:marTop w:val="0"/>
              <w:marBottom w:val="0"/>
              <w:divBdr>
                <w:top w:val="none" w:sz="0" w:space="0" w:color="auto"/>
                <w:left w:val="none" w:sz="0" w:space="0" w:color="auto"/>
                <w:bottom w:val="none" w:sz="0" w:space="0" w:color="auto"/>
                <w:right w:val="none" w:sz="0" w:space="0" w:color="auto"/>
              </w:divBdr>
              <w:divsChild>
                <w:div w:id="11305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3989">
      <w:bodyDiv w:val="1"/>
      <w:marLeft w:val="0"/>
      <w:marRight w:val="0"/>
      <w:marTop w:val="0"/>
      <w:marBottom w:val="0"/>
      <w:divBdr>
        <w:top w:val="none" w:sz="0" w:space="0" w:color="auto"/>
        <w:left w:val="none" w:sz="0" w:space="0" w:color="auto"/>
        <w:bottom w:val="none" w:sz="0" w:space="0" w:color="auto"/>
        <w:right w:val="none" w:sz="0" w:space="0" w:color="auto"/>
      </w:divBdr>
    </w:div>
    <w:div w:id="730537532">
      <w:bodyDiv w:val="1"/>
      <w:marLeft w:val="0"/>
      <w:marRight w:val="0"/>
      <w:marTop w:val="0"/>
      <w:marBottom w:val="0"/>
      <w:divBdr>
        <w:top w:val="none" w:sz="0" w:space="0" w:color="auto"/>
        <w:left w:val="none" w:sz="0" w:space="0" w:color="auto"/>
        <w:bottom w:val="none" w:sz="0" w:space="0" w:color="auto"/>
        <w:right w:val="none" w:sz="0" w:space="0" w:color="auto"/>
      </w:divBdr>
      <w:divsChild>
        <w:div w:id="853106429">
          <w:marLeft w:val="0"/>
          <w:marRight w:val="0"/>
          <w:marTop w:val="0"/>
          <w:marBottom w:val="0"/>
          <w:divBdr>
            <w:top w:val="none" w:sz="0" w:space="0" w:color="auto"/>
            <w:left w:val="none" w:sz="0" w:space="0" w:color="auto"/>
            <w:bottom w:val="none" w:sz="0" w:space="0" w:color="auto"/>
            <w:right w:val="none" w:sz="0" w:space="0" w:color="auto"/>
          </w:divBdr>
          <w:divsChild>
            <w:div w:id="1101072459">
              <w:marLeft w:val="0"/>
              <w:marRight w:val="0"/>
              <w:marTop w:val="0"/>
              <w:marBottom w:val="0"/>
              <w:divBdr>
                <w:top w:val="single" w:sz="6" w:space="1" w:color="CCCCCC"/>
                <w:left w:val="single" w:sz="6" w:space="1" w:color="CCCCCC"/>
                <w:bottom w:val="single" w:sz="6" w:space="1" w:color="CCCCCC"/>
                <w:right w:val="single" w:sz="6" w:space="1" w:color="CCCCCC"/>
              </w:divBdr>
              <w:divsChild>
                <w:div w:id="713575704">
                  <w:marLeft w:val="0"/>
                  <w:marRight w:val="0"/>
                  <w:marTop w:val="15"/>
                  <w:marBottom w:val="0"/>
                  <w:divBdr>
                    <w:top w:val="none" w:sz="0" w:space="0" w:color="auto"/>
                    <w:left w:val="none" w:sz="0" w:space="0" w:color="auto"/>
                    <w:bottom w:val="none" w:sz="0" w:space="0" w:color="auto"/>
                    <w:right w:val="none" w:sz="0" w:space="0" w:color="auto"/>
                  </w:divBdr>
                  <w:divsChild>
                    <w:div w:id="1690250958">
                      <w:marLeft w:val="0"/>
                      <w:marRight w:val="0"/>
                      <w:marTop w:val="0"/>
                      <w:marBottom w:val="0"/>
                      <w:divBdr>
                        <w:top w:val="none" w:sz="0" w:space="0" w:color="auto"/>
                        <w:left w:val="none" w:sz="0" w:space="0" w:color="auto"/>
                        <w:bottom w:val="none" w:sz="0" w:space="0" w:color="auto"/>
                        <w:right w:val="none" w:sz="0" w:space="0" w:color="auto"/>
                      </w:divBdr>
                      <w:divsChild>
                        <w:div w:id="2072194958">
                          <w:marLeft w:val="0"/>
                          <w:marRight w:val="0"/>
                          <w:marTop w:val="0"/>
                          <w:marBottom w:val="0"/>
                          <w:divBdr>
                            <w:top w:val="none" w:sz="0" w:space="0" w:color="auto"/>
                            <w:left w:val="none" w:sz="0" w:space="0" w:color="auto"/>
                            <w:bottom w:val="none" w:sz="0" w:space="0" w:color="auto"/>
                            <w:right w:val="none" w:sz="0" w:space="0" w:color="auto"/>
                          </w:divBdr>
                          <w:divsChild>
                            <w:div w:id="1968390829">
                              <w:marLeft w:val="0"/>
                              <w:marRight w:val="0"/>
                              <w:marTop w:val="0"/>
                              <w:marBottom w:val="0"/>
                              <w:divBdr>
                                <w:top w:val="none" w:sz="0" w:space="0" w:color="auto"/>
                                <w:left w:val="none" w:sz="0" w:space="0" w:color="auto"/>
                                <w:bottom w:val="none" w:sz="0" w:space="0" w:color="auto"/>
                                <w:right w:val="none" w:sz="0" w:space="0" w:color="auto"/>
                              </w:divBdr>
                              <w:divsChild>
                                <w:div w:id="1077945466">
                                  <w:marLeft w:val="0"/>
                                  <w:marRight w:val="0"/>
                                  <w:marTop w:val="0"/>
                                  <w:marBottom w:val="0"/>
                                  <w:divBdr>
                                    <w:top w:val="none" w:sz="0" w:space="0" w:color="auto"/>
                                    <w:left w:val="none" w:sz="0" w:space="0" w:color="auto"/>
                                    <w:bottom w:val="none" w:sz="0" w:space="0" w:color="auto"/>
                                    <w:right w:val="none" w:sz="0" w:space="0" w:color="auto"/>
                                  </w:divBdr>
                                  <w:divsChild>
                                    <w:div w:id="2420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354778">
      <w:bodyDiv w:val="1"/>
      <w:marLeft w:val="0"/>
      <w:marRight w:val="0"/>
      <w:marTop w:val="0"/>
      <w:marBottom w:val="0"/>
      <w:divBdr>
        <w:top w:val="none" w:sz="0" w:space="0" w:color="auto"/>
        <w:left w:val="none" w:sz="0" w:space="0" w:color="auto"/>
        <w:bottom w:val="none" w:sz="0" w:space="0" w:color="auto"/>
        <w:right w:val="none" w:sz="0" w:space="0" w:color="auto"/>
      </w:divBdr>
      <w:divsChild>
        <w:div w:id="565532936">
          <w:marLeft w:val="0"/>
          <w:marRight w:val="0"/>
          <w:marTop w:val="0"/>
          <w:marBottom w:val="0"/>
          <w:divBdr>
            <w:top w:val="none" w:sz="0" w:space="0" w:color="auto"/>
            <w:left w:val="none" w:sz="0" w:space="0" w:color="auto"/>
            <w:bottom w:val="none" w:sz="0" w:space="0" w:color="auto"/>
            <w:right w:val="none" w:sz="0" w:space="0" w:color="auto"/>
          </w:divBdr>
          <w:divsChild>
            <w:div w:id="1095054040">
              <w:marLeft w:val="0"/>
              <w:marRight w:val="0"/>
              <w:marTop w:val="0"/>
              <w:marBottom w:val="0"/>
              <w:divBdr>
                <w:top w:val="none" w:sz="0" w:space="0" w:color="auto"/>
                <w:left w:val="none" w:sz="0" w:space="0" w:color="auto"/>
                <w:bottom w:val="none" w:sz="0" w:space="0" w:color="auto"/>
                <w:right w:val="none" w:sz="0" w:space="0" w:color="auto"/>
              </w:divBdr>
              <w:divsChild>
                <w:div w:id="1692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02">
      <w:marLeft w:val="0"/>
      <w:marRight w:val="0"/>
      <w:marTop w:val="0"/>
      <w:marBottom w:val="0"/>
      <w:divBdr>
        <w:top w:val="none" w:sz="0" w:space="0" w:color="auto"/>
        <w:left w:val="none" w:sz="0" w:space="0" w:color="auto"/>
        <w:bottom w:val="none" w:sz="0" w:space="0" w:color="auto"/>
        <w:right w:val="none" w:sz="0" w:space="0" w:color="auto"/>
      </w:divBdr>
    </w:div>
    <w:div w:id="820970503">
      <w:marLeft w:val="0"/>
      <w:marRight w:val="0"/>
      <w:marTop w:val="0"/>
      <w:marBottom w:val="0"/>
      <w:divBdr>
        <w:top w:val="none" w:sz="0" w:space="0" w:color="auto"/>
        <w:left w:val="none" w:sz="0" w:space="0" w:color="auto"/>
        <w:bottom w:val="none" w:sz="0" w:space="0" w:color="auto"/>
        <w:right w:val="none" w:sz="0" w:space="0" w:color="auto"/>
      </w:divBdr>
    </w:div>
    <w:div w:id="820970508">
      <w:marLeft w:val="0"/>
      <w:marRight w:val="0"/>
      <w:marTop w:val="0"/>
      <w:marBottom w:val="0"/>
      <w:divBdr>
        <w:top w:val="none" w:sz="0" w:space="0" w:color="auto"/>
        <w:left w:val="none" w:sz="0" w:space="0" w:color="auto"/>
        <w:bottom w:val="none" w:sz="0" w:space="0" w:color="auto"/>
        <w:right w:val="none" w:sz="0" w:space="0" w:color="auto"/>
      </w:divBdr>
    </w:div>
    <w:div w:id="820970509">
      <w:marLeft w:val="0"/>
      <w:marRight w:val="0"/>
      <w:marTop w:val="0"/>
      <w:marBottom w:val="0"/>
      <w:divBdr>
        <w:top w:val="none" w:sz="0" w:space="0" w:color="auto"/>
        <w:left w:val="none" w:sz="0" w:space="0" w:color="auto"/>
        <w:bottom w:val="none" w:sz="0" w:space="0" w:color="auto"/>
        <w:right w:val="none" w:sz="0" w:space="0" w:color="auto"/>
      </w:divBdr>
      <w:divsChild>
        <w:div w:id="820970520">
          <w:marLeft w:val="0"/>
          <w:marRight w:val="0"/>
          <w:marTop w:val="0"/>
          <w:marBottom w:val="0"/>
          <w:divBdr>
            <w:top w:val="none" w:sz="0" w:space="0" w:color="auto"/>
            <w:left w:val="none" w:sz="0" w:space="0" w:color="auto"/>
            <w:bottom w:val="none" w:sz="0" w:space="0" w:color="auto"/>
            <w:right w:val="none" w:sz="0" w:space="0" w:color="auto"/>
          </w:divBdr>
          <w:divsChild>
            <w:div w:id="820970523">
              <w:marLeft w:val="0"/>
              <w:marRight w:val="0"/>
              <w:marTop w:val="0"/>
              <w:marBottom w:val="0"/>
              <w:divBdr>
                <w:top w:val="none" w:sz="0" w:space="0" w:color="auto"/>
                <w:left w:val="none" w:sz="0" w:space="0" w:color="auto"/>
                <w:bottom w:val="none" w:sz="0" w:space="0" w:color="auto"/>
                <w:right w:val="none" w:sz="0" w:space="0" w:color="auto"/>
              </w:divBdr>
              <w:divsChild>
                <w:div w:id="8209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11">
      <w:marLeft w:val="0"/>
      <w:marRight w:val="0"/>
      <w:marTop w:val="0"/>
      <w:marBottom w:val="0"/>
      <w:divBdr>
        <w:top w:val="none" w:sz="0" w:space="0" w:color="auto"/>
        <w:left w:val="none" w:sz="0" w:space="0" w:color="auto"/>
        <w:bottom w:val="none" w:sz="0" w:space="0" w:color="auto"/>
        <w:right w:val="none" w:sz="0" w:space="0" w:color="auto"/>
      </w:divBdr>
    </w:div>
    <w:div w:id="820970512">
      <w:marLeft w:val="0"/>
      <w:marRight w:val="0"/>
      <w:marTop w:val="0"/>
      <w:marBottom w:val="0"/>
      <w:divBdr>
        <w:top w:val="none" w:sz="0" w:space="0" w:color="auto"/>
        <w:left w:val="none" w:sz="0" w:space="0" w:color="auto"/>
        <w:bottom w:val="none" w:sz="0" w:space="0" w:color="auto"/>
        <w:right w:val="none" w:sz="0" w:space="0" w:color="auto"/>
      </w:divBdr>
    </w:div>
    <w:div w:id="820970513">
      <w:marLeft w:val="0"/>
      <w:marRight w:val="0"/>
      <w:marTop w:val="0"/>
      <w:marBottom w:val="0"/>
      <w:divBdr>
        <w:top w:val="none" w:sz="0" w:space="0" w:color="auto"/>
        <w:left w:val="none" w:sz="0" w:space="0" w:color="auto"/>
        <w:bottom w:val="none" w:sz="0" w:space="0" w:color="auto"/>
        <w:right w:val="none" w:sz="0" w:space="0" w:color="auto"/>
      </w:divBdr>
    </w:div>
    <w:div w:id="820970517">
      <w:marLeft w:val="0"/>
      <w:marRight w:val="0"/>
      <w:marTop w:val="0"/>
      <w:marBottom w:val="0"/>
      <w:divBdr>
        <w:top w:val="none" w:sz="0" w:space="0" w:color="auto"/>
        <w:left w:val="none" w:sz="0" w:space="0" w:color="auto"/>
        <w:bottom w:val="none" w:sz="0" w:space="0" w:color="auto"/>
        <w:right w:val="none" w:sz="0" w:space="0" w:color="auto"/>
      </w:divBdr>
    </w:div>
    <w:div w:id="820970519">
      <w:marLeft w:val="0"/>
      <w:marRight w:val="0"/>
      <w:marTop w:val="0"/>
      <w:marBottom w:val="0"/>
      <w:divBdr>
        <w:top w:val="none" w:sz="0" w:space="0" w:color="auto"/>
        <w:left w:val="none" w:sz="0" w:space="0" w:color="auto"/>
        <w:bottom w:val="none" w:sz="0" w:space="0" w:color="auto"/>
        <w:right w:val="none" w:sz="0" w:space="0" w:color="auto"/>
      </w:divBdr>
      <w:divsChild>
        <w:div w:id="820970533">
          <w:marLeft w:val="0"/>
          <w:marRight w:val="0"/>
          <w:marTop w:val="0"/>
          <w:marBottom w:val="0"/>
          <w:divBdr>
            <w:top w:val="none" w:sz="0" w:space="0" w:color="auto"/>
            <w:left w:val="none" w:sz="0" w:space="0" w:color="auto"/>
            <w:bottom w:val="none" w:sz="0" w:space="0" w:color="auto"/>
            <w:right w:val="none" w:sz="0" w:space="0" w:color="auto"/>
          </w:divBdr>
          <w:divsChild>
            <w:div w:id="820970516">
              <w:marLeft w:val="0"/>
              <w:marRight w:val="0"/>
              <w:marTop w:val="0"/>
              <w:marBottom w:val="0"/>
              <w:divBdr>
                <w:top w:val="none" w:sz="0" w:space="0" w:color="auto"/>
                <w:left w:val="none" w:sz="0" w:space="0" w:color="auto"/>
                <w:bottom w:val="none" w:sz="0" w:space="0" w:color="auto"/>
                <w:right w:val="none" w:sz="0" w:space="0" w:color="auto"/>
              </w:divBdr>
              <w:divsChild>
                <w:div w:id="8209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21">
      <w:marLeft w:val="0"/>
      <w:marRight w:val="0"/>
      <w:marTop w:val="0"/>
      <w:marBottom w:val="0"/>
      <w:divBdr>
        <w:top w:val="none" w:sz="0" w:space="0" w:color="auto"/>
        <w:left w:val="none" w:sz="0" w:space="0" w:color="auto"/>
        <w:bottom w:val="none" w:sz="0" w:space="0" w:color="auto"/>
        <w:right w:val="none" w:sz="0" w:space="0" w:color="auto"/>
      </w:divBdr>
    </w:div>
    <w:div w:id="820970524">
      <w:marLeft w:val="0"/>
      <w:marRight w:val="0"/>
      <w:marTop w:val="0"/>
      <w:marBottom w:val="0"/>
      <w:divBdr>
        <w:top w:val="none" w:sz="0" w:space="0" w:color="auto"/>
        <w:left w:val="none" w:sz="0" w:space="0" w:color="auto"/>
        <w:bottom w:val="none" w:sz="0" w:space="0" w:color="auto"/>
        <w:right w:val="none" w:sz="0" w:space="0" w:color="auto"/>
      </w:divBdr>
    </w:div>
    <w:div w:id="820970525">
      <w:marLeft w:val="0"/>
      <w:marRight w:val="0"/>
      <w:marTop w:val="0"/>
      <w:marBottom w:val="0"/>
      <w:divBdr>
        <w:top w:val="none" w:sz="0" w:space="0" w:color="auto"/>
        <w:left w:val="none" w:sz="0" w:space="0" w:color="auto"/>
        <w:bottom w:val="none" w:sz="0" w:space="0" w:color="auto"/>
        <w:right w:val="none" w:sz="0" w:space="0" w:color="auto"/>
      </w:divBdr>
    </w:div>
    <w:div w:id="820970526">
      <w:marLeft w:val="0"/>
      <w:marRight w:val="0"/>
      <w:marTop w:val="0"/>
      <w:marBottom w:val="0"/>
      <w:divBdr>
        <w:top w:val="none" w:sz="0" w:space="0" w:color="auto"/>
        <w:left w:val="none" w:sz="0" w:space="0" w:color="auto"/>
        <w:bottom w:val="none" w:sz="0" w:space="0" w:color="auto"/>
        <w:right w:val="none" w:sz="0" w:space="0" w:color="auto"/>
      </w:divBdr>
      <w:divsChild>
        <w:div w:id="820970514">
          <w:marLeft w:val="0"/>
          <w:marRight w:val="0"/>
          <w:marTop w:val="0"/>
          <w:marBottom w:val="0"/>
          <w:divBdr>
            <w:top w:val="none" w:sz="0" w:space="0" w:color="auto"/>
            <w:left w:val="none" w:sz="0" w:space="0" w:color="auto"/>
            <w:bottom w:val="none" w:sz="0" w:space="0" w:color="auto"/>
            <w:right w:val="none" w:sz="0" w:space="0" w:color="auto"/>
          </w:divBdr>
          <w:divsChild>
            <w:div w:id="820970518">
              <w:marLeft w:val="0"/>
              <w:marRight w:val="0"/>
              <w:marTop w:val="0"/>
              <w:marBottom w:val="0"/>
              <w:divBdr>
                <w:top w:val="none" w:sz="0" w:space="0" w:color="auto"/>
                <w:left w:val="none" w:sz="0" w:space="0" w:color="auto"/>
                <w:bottom w:val="none" w:sz="0" w:space="0" w:color="auto"/>
                <w:right w:val="none" w:sz="0" w:space="0" w:color="auto"/>
              </w:divBdr>
              <w:divsChild>
                <w:div w:id="8209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27">
      <w:marLeft w:val="0"/>
      <w:marRight w:val="0"/>
      <w:marTop w:val="0"/>
      <w:marBottom w:val="0"/>
      <w:divBdr>
        <w:top w:val="none" w:sz="0" w:space="0" w:color="auto"/>
        <w:left w:val="none" w:sz="0" w:space="0" w:color="auto"/>
        <w:bottom w:val="none" w:sz="0" w:space="0" w:color="auto"/>
        <w:right w:val="none" w:sz="0" w:space="0" w:color="auto"/>
      </w:divBdr>
      <w:divsChild>
        <w:div w:id="820970510">
          <w:marLeft w:val="0"/>
          <w:marRight w:val="0"/>
          <w:marTop w:val="0"/>
          <w:marBottom w:val="0"/>
          <w:divBdr>
            <w:top w:val="none" w:sz="0" w:space="0" w:color="auto"/>
            <w:left w:val="none" w:sz="0" w:space="0" w:color="auto"/>
            <w:bottom w:val="none" w:sz="0" w:space="0" w:color="auto"/>
            <w:right w:val="none" w:sz="0" w:space="0" w:color="auto"/>
          </w:divBdr>
          <w:divsChild>
            <w:div w:id="820970507">
              <w:marLeft w:val="0"/>
              <w:marRight w:val="0"/>
              <w:marTop w:val="0"/>
              <w:marBottom w:val="0"/>
              <w:divBdr>
                <w:top w:val="none" w:sz="0" w:space="0" w:color="auto"/>
                <w:left w:val="none" w:sz="0" w:space="0" w:color="auto"/>
                <w:bottom w:val="none" w:sz="0" w:space="0" w:color="auto"/>
                <w:right w:val="none" w:sz="0" w:space="0" w:color="auto"/>
              </w:divBdr>
              <w:divsChild>
                <w:div w:id="8209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28">
      <w:marLeft w:val="0"/>
      <w:marRight w:val="0"/>
      <w:marTop w:val="0"/>
      <w:marBottom w:val="0"/>
      <w:divBdr>
        <w:top w:val="none" w:sz="0" w:space="0" w:color="auto"/>
        <w:left w:val="none" w:sz="0" w:space="0" w:color="auto"/>
        <w:bottom w:val="none" w:sz="0" w:space="0" w:color="auto"/>
        <w:right w:val="none" w:sz="0" w:space="0" w:color="auto"/>
      </w:divBdr>
    </w:div>
    <w:div w:id="820970530">
      <w:marLeft w:val="0"/>
      <w:marRight w:val="0"/>
      <w:marTop w:val="0"/>
      <w:marBottom w:val="0"/>
      <w:divBdr>
        <w:top w:val="none" w:sz="0" w:space="0" w:color="auto"/>
        <w:left w:val="none" w:sz="0" w:space="0" w:color="auto"/>
        <w:bottom w:val="none" w:sz="0" w:space="0" w:color="auto"/>
        <w:right w:val="none" w:sz="0" w:space="0" w:color="auto"/>
      </w:divBdr>
    </w:div>
    <w:div w:id="820970531">
      <w:marLeft w:val="0"/>
      <w:marRight w:val="0"/>
      <w:marTop w:val="0"/>
      <w:marBottom w:val="0"/>
      <w:divBdr>
        <w:top w:val="none" w:sz="0" w:space="0" w:color="auto"/>
        <w:left w:val="none" w:sz="0" w:space="0" w:color="auto"/>
        <w:bottom w:val="none" w:sz="0" w:space="0" w:color="auto"/>
        <w:right w:val="none" w:sz="0" w:space="0" w:color="auto"/>
      </w:divBdr>
      <w:divsChild>
        <w:div w:id="820970515">
          <w:marLeft w:val="0"/>
          <w:marRight w:val="0"/>
          <w:marTop w:val="0"/>
          <w:marBottom w:val="0"/>
          <w:divBdr>
            <w:top w:val="none" w:sz="0" w:space="0" w:color="auto"/>
            <w:left w:val="none" w:sz="0" w:space="0" w:color="auto"/>
            <w:bottom w:val="none" w:sz="0" w:space="0" w:color="auto"/>
            <w:right w:val="none" w:sz="0" w:space="0" w:color="auto"/>
          </w:divBdr>
          <w:divsChild>
            <w:div w:id="820970534">
              <w:marLeft w:val="0"/>
              <w:marRight w:val="0"/>
              <w:marTop w:val="0"/>
              <w:marBottom w:val="0"/>
              <w:divBdr>
                <w:top w:val="none" w:sz="0" w:space="0" w:color="auto"/>
                <w:left w:val="none" w:sz="0" w:space="0" w:color="auto"/>
                <w:bottom w:val="none" w:sz="0" w:space="0" w:color="auto"/>
                <w:right w:val="none" w:sz="0" w:space="0" w:color="auto"/>
              </w:divBdr>
              <w:divsChild>
                <w:div w:id="8209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32">
      <w:marLeft w:val="0"/>
      <w:marRight w:val="0"/>
      <w:marTop w:val="0"/>
      <w:marBottom w:val="0"/>
      <w:divBdr>
        <w:top w:val="none" w:sz="0" w:space="0" w:color="auto"/>
        <w:left w:val="none" w:sz="0" w:space="0" w:color="auto"/>
        <w:bottom w:val="none" w:sz="0" w:space="0" w:color="auto"/>
        <w:right w:val="none" w:sz="0" w:space="0" w:color="auto"/>
      </w:divBdr>
    </w:div>
    <w:div w:id="820970535">
      <w:marLeft w:val="0"/>
      <w:marRight w:val="0"/>
      <w:marTop w:val="0"/>
      <w:marBottom w:val="0"/>
      <w:divBdr>
        <w:top w:val="none" w:sz="0" w:space="0" w:color="auto"/>
        <w:left w:val="none" w:sz="0" w:space="0" w:color="auto"/>
        <w:bottom w:val="none" w:sz="0" w:space="0" w:color="auto"/>
        <w:right w:val="none" w:sz="0" w:space="0" w:color="auto"/>
      </w:divBdr>
    </w:div>
    <w:div w:id="1032196319">
      <w:bodyDiv w:val="1"/>
      <w:marLeft w:val="0"/>
      <w:marRight w:val="0"/>
      <w:marTop w:val="0"/>
      <w:marBottom w:val="0"/>
      <w:divBdr>
        <w:top w:val="none" w:sz="0" w:space="0" w:color="auto"/>
        <w:left w:val="none" w:sz="0" w:space="0" w:color="auto"/>
        <w:bottom w:val="none" w:sz="0" w:space="0" w:color="auto"/>
        <w:right w:val="none" w:sz="0" w:space="0" w:color="auto"/>
      </w:divBdr>
      <w:divsChild>
        <w:div w:id="196819373">
          <w:marLeft w:val="0"/>
          <w:marRight w:val="0"/>
          <w:marTop w:val="0"/>
          <w:marBottom w:val="0"/>
          <w:divBdr>
            <w:top w:val="none" w:sz="0" w:space="0" w:color="auto"/>
            <w:left w:val="none" w:sz="0" w:space="0" w:color="auto"/>
            <w:bottom w:val="none" w:sz="0" w:space="0" w:color="auto"/>
            <w:right w:val="none" w:sz="0" w:space="0" w:color="auto"/>
          </w:divBdr>
          <w:divsChild>
            <w:div w:id="594169188">
              <w:marLeft w:val="0"/>
              <w:marRight w:val="0"/>
              <w:marTop w:val="0"/>
              <w:marBottom w:val="0"/>
              <w:divBdr>
                <w:top w:val="none" w:sz="0" w:space="0" w:color="auto"/>
                <w:left w:val="none" w:sz="0" w:space="0" w:color="auto"/>
                <w:bottom w:val="none" w:sz="0" w:space="0" w:color="auto"/>
                <w:right w:val="none" w:sz="0" w:space="0" w:color="auto"/>
              </w:divBdr>
              <w:divsChild>
                <w:div w:id="905381572">
                  <w:marLeft w:val="0"/>
                  <w:marRight w:val="0"/>
                  <w:marTop w:val="0"/>
                  <w:marBottom w:val="0"/>
                  <w:divBdr>
                    <w:top w:val="none" w:sz="0" w:space="0" w:color="auto"/>
                    <w:left w:val="none" w:sz="0" w:space="0" w:color="auto"/>
                    <w:bottom w:val="none" w:sz="0" w:space="0" w:color="auto"/>
                    <w:right w:val="none" w:sz="0" w:space="0" w:color="auto"/>
                  </w:divBdr>
                  <w:divsChild>
                    <w:div w:id="1483737110">
                      <w:marLeft w:val="0"/>
                      <w:marRight w:val="0"/>
                      <w:marTop w:val="0"/>
                      <w:marBottom w:val="0"/>
                      <w:divBdr>
                        <w:top w:val="none" w:sz="0" w:space="0" w:color="auto"/>
                        <w:left w:val="none" w:sz="0" w:space="0" w:color="auto"/>
                        <w:bottom w:val="none" w:sz="0" w:space="0" w:color="auto"/>
                        <w:right w:val="none" w:sz="0" w:space="0" w:color="auto"/>
                      </w:divBdr>
                      <w:divsChild>
                        <w:div w:id="1186561005">
                          <w:marLeft w:val="0"/>
                          <w:marRight w:val="0"/>
                          <w:marTop w:val="180"/>
                          <w:marBottom w:val="0"/>
                          <w:divBdr>
                            <w:top w:val="none" w:sz="0" w:space="0" w:color="auto"/>
                            <w:left w:val="none" w:sz="0" w:space="0" w:color="auto"/>
                            <w:bottom w:val="none" w:sz="0" w:space="0" w:color="auto"/>
                            <w:right w:val="none" w:sz="0" w:space="0" w:color="auto"/>
                          </w:divBdr>
                          <w:divsChild>
                            <w:div w:id="755325006">
                              <w:marLeft w:val="0"/>
                              <w:marRight w:val="0"/>
                              <w:marTop w:val="0"/>
                              <w:marBottom w:val="0"/>
                              <w:divBdr>
                                <w:top w:val="none" w:sz="0" w:space="0" w:color="auto"/>
                                <w:left w:val="none" w:sz="0" w:space="0" w:color="auto"/>
                                <w:bottom w:val="none" w:sz="0" w:space="0" w:color="auto"/>
                                <w:right w:val="none" w:sz="0" w:space="0" w:color="auto"/>
                              </w:divBdr>
                              <w:divsChild>
                                <w:div w:id="1495997306">
                                  <w:marLeft w:val="0"/>
                                  <w:marRight w:val="0"/>
                                  <w:marTop w:val="0"/>
                                  <w:marBottom w:val="0"/>
                                  <w:divBdr>
                                    <w:top w:val="none" w:sz="0" w:space="0" w:color="auto"/>
                                    <w:left w:val="none" w:sz="0" w:space="0" w:color="auto"/>
                                    <w:bottom w:val="none" w:sz="0" w:space="0" w:color="auto"/>
                                    <w:right w:val="none" w:sz="0" w:space="0" w:color="auto"/>
                                  </w:divBdr>
                                  <w:divsChild>
                                    <w:div w:id="6296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471367">
      <w:bodyDiv w:val="1"/>
      <w:marLeft w:val="0"/>
      <w:marRight w:val="0"/>
      <w:marTop w:val="0"/>
      <w:marBottom w:val="0"/>
      <w:divBdr>
        <w:top w:val="none" w:sz="0" w:space="0" w:color="auto"/>
        <w:left w:val="none" w:sz="0" w:space="0" w:color="auto"/>
        <w:bottom w:val="none" w:sz="0" w:space="0" w:color="auto"/>
        <w:right w:val="none" w:sz="0" w:space="0" w:color="auto"/>
      </w:divBdr>
      <w:divsChild>
        <w:div w:id="1992557666">
          <w:marLeft w:val="0"/>
          <w:marRight w:val="0"/>
          <w:marTop w:val="0"/>
          <w:marBottom w:val="0"/>
          <w:divBdr>
            <w:top w:val="none" w:sz="0" w:space="0" w:color="auto"/>
            <w:left w:val="none" w:sz="0" w:space="0" w:color="auto"/>
            <w:bottom w:val="none" w:sz="0" w:space="0" w:color="auto"/>
            <w:right w:val="none" w:sz="0" w:space="0" w:color="auto"/>
          </w:divBdr>
          <w:divsChild>
            <w:div w:id="1898928397">
              <w:marLeft w:val="0"/>
              <w:marRight w:val="0"/>
              <w:marTop w:val="0"/>
              <w:marBottom w:val="0"/>
              <w:divBdr>
                <w:top w:val="none" w:sz="0" w:space="0" w:color="auto"/>
                <w:left w:val="none" w:sz="0" w:space="0" w:color="auto"/>
                <w:bottom w:val="none" w:sz="0" w:space="0" w:color="auto"/>
                <w:right w:val="none" w:sz="0" w:space="0" w:color="auto"/>
              </w:divBdr>
              <w:divsChild>
                <w:div w:id="755176866">
                  <w:marLeft w:val="0"/>
                  <w:marRight w:val="0"/>
                  <w:marTop w:val="0"/>
                  <w:marBottom w:val="0"/>
                  <w:divBdr>
                    <w:top w:val="none" w:sz="0" w:space="0" w:color="auto"/>
                    <w:left w:val="none" w:sz="0" w:space="0" w:color="auto"/>
                    <w:bottom w:val="none" w:sz="0" w:space="0" w:color="auto"/>
                    <w:right w:val="none" w:sz="0" w:space="0" w:color="auto"/>
                  </w:divBdr>
                  <w:divsChild>
                    <w:div w:id="1105271858">
                      <w:marLeft w:val="0"/>
                      <w:marRight w:val="0"/>
                      <w:marTop w:val="0"/>
                      <w:marBottom w:val="0"/>
                      <w:divBdr>
                        <w:top w:val="none" w:sz="0" w:space="0" w:color="auto"/>
                        <w:left w:val="none" w:sz="0" w:space="0" w:color="auto"/>
                        <w:bottom w:val="none" w:sz="0" w:space="0" w:color="auto"/>
                        <w:right w:val="none" w:sz="0" w:space="0" w:color="auto"/>
                      </w:divBdr>
                      <w:divsChild>
                        <w:div w:id="2065255237">
                          <w:marLeft w:val="0"/>
                          <w:marRight w:val="0"/>
                          <w:marTop w:val="0"/>
                          <w:marBottom w:val="0"/>
                          <w:divBdr>
                            <w:top w:val="none" w:sz="0" w:space="0" w:color="auto"/>
                            <w:left w:val="none" w:sz="0" w:space="0" w:color="auto"/>
                            <w:bottom w:val="none" w:sz="0" w:space="0" w:color="auto"/>
                            <w:right w:val="none" w:sz="0" w:space="0" w:color="auto"/>
                          </w:divBdr>
                          <w:divsChild>
                            <w:div w:id="1180048326">
                              <w:marLeft w:val="0"/>
                              <w:marRight w:val="0"/>
                              <w:marTop w:val="0"/>
                              <w:marBottom w:val="120"/>
                              <w:divBdr>
                                <w:top w:val="none" w:sz="0" w:space="0" w:color="auto"/>
                                <w:left w:val="none" w:sz="0" w:space="0" w:color="auto"/>
                                <w:bottom w:val="none" w:sz="0" w:space="0" w:color="auto"/>
                                <w:right w:val="none" w:sz="0" w:space="0" w:color="auto"/>
                              </w:divBdr>
                              <w:divsChild>
                                <w:div w:id="3072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993626">
      <w:bodyDiv w:val="1"/>
      <w:marLeft w:val="0"/>
      <w:marRight w:val="0"/>
      <w:marTop w:val="0"/>
      <w:marBottom w:val="0"/>
      <w:divBdr>
        <w:top w:val="none" w:sz="0" w:space="0" w:color="auto"/>
        <w:left w:val="none" w:sz="0" w:space="0" w:color="auto"/>
        <w:bottom w:val="none" w:sz="0" w:space="0" w:color="auto"/>
        <w:right w:val="none" w:sz="0" w:space="0" w:color="auto"/>
      </w:divBdr>
      <w:divsChild>
        <w:div w:id="1789659842">
          <w:marLeft w:val="0"/>
          <w:marRight w:val="0"/>
          <w:marTop w:val="0"/>
          <w:marBottom w:val="0"/>
          <w:divBdr>
            <w:top w:val="none" w:sz="0" w:space="0" w:color="auto"/>
            <w:left w:val="none" w:sz="0" w:space="0" w:color="auto"/>
            <w:bottom w:val="none" w:sz="0" w:space="0" w:color="auto"/>
            <w:right w:val="none" w:sz="0" w:space="0" w:color="auto"/>
          </w:divBdr>
          <w:divsChild>
            <w:div w:id="1289509960">
              <w:marLeft w:val="0"/>
              <w:marRight w:val="0"/>
              <w:marTop w:val="0"/>
              <w:marBottom w:val="0"/>
              <w:divBdr>
                <w:top w:val="none" w:sz="0" w:space="0" w:color="auto"/>
                <w:left w:val="none" w:sz="0" w:space="0" w:color="auto"/>
                <w:bottom w:val="none" w:sz="0" w:space="0" w:color="auto"/>
                <w:right w:val="none" w:sz="0" w:space="0" w:color="auto"/>
              </w:divBdr>
              <w:divsChild>
                <w:div w:id="4057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582">
      <w:bodyDiv w:val="1"/>
      <w:marLeft w:val="0"/>
      <w:marRight w:val="0"/>
      <w:marTop w:val="0"/>
      <w:marBottom w:val="0"/>
      <w:divBdr>
        <w:top w:val="none" w:sz="0" w:space="0" w:color="auto"/>
        <w:left w:val="none" w:sz="0" w:space="0" w:color="auto"/>
        <w:bottom w:val="none" w:sz="0" w:space="0" w:color="auto"/>
        <w:right w:val="none" w:sz="0" w:space="0" w:color="auto"/>
      </w:divBdr>
      <w:divsChild>
        <w:div w:id="245654717">
          <w:marLeft w:val="225"/>
          <w:marRight w:val="225"/>
          <w:marTop w:val="0"/>
          <w:marBottom w:val="0"/>
          <w:divBdr>
            <w:top w:val="none" w:sz="0" w:space="0" w:color="auto"/>
            <w:left w:val="none" w:sz="0" w:space="0" w:color="auto"/>
            <w:bottom w:val="none" w:sz="0" w:space="0" w:color="auto"/>
            <w:right w:val="none" w:sz="0" w:space="0" w:color="auto"/>
          </w:divBdr>
          <w:divsChild>
            <w:div w:id="597714775">
              <w:marLeft w:val="0"/>
              <w:marRight w:val="0"/>
              <w:marTop w:val="0"/>
              <w:marBottom w:val="30"/>
              <w:divBdr>
                <w:top w:val="single" w:sz="6" w:space="0" w:color="FFCC66"/>
                <w:left w:val="single" w:sz="6" w:space="0" w:color="FFCC66"/>
                <w:bottom w:val="single" w:sz="6" w:space="0" w:color="FFCC66"/>
                <w:right w:val="none" w:sz="0" w:space="0" w:color="auto"/>
              </w:divBdr>
              <w:divsChild>
                <w:div w:id="845172359">
                  <w:marLeft w:val="2700"/>
                  <w:marRight w:val="150"/>
                  <w:marTop w:val="0"/>
                  <w:marBottom w:val="0"/>
                  <w:divBdr>
                    <w:top w:val="none" w:sz="0" w:space="0" w:color="auto"/>
                    <w:left w:val="none" w:sz="0" w:space="0" w:color="auto"/>
                    <w:bottom w:val="none" w:sz="0" w:space="0" w:color="auto"/>
                    <w:right w:val="none" w:sz="0" w:space="0" w:color="auto"/>
                  </w:divBdr>
                  <w:divsChild>
                    <w:div w:id="98137875">
                      <w:marLeft w:val="0"/>
                      <w:marRight w:val="0"/>
                      <w:marTop w:val="0"/>
                      <w:marBottom w:val="0"/>
                      <w:divBdr>
                        <w:top w:val="none" w:sz="0" w:space="0" w:color="auto"/>
                        <w:left w:val="none" w:sz="0" w:space="0" w:color="auto"/>
                        <w:bottom w:val="none" w:sz="0" w:space="0" w:color="auto"/>
                        <w:right w:val="none" w:sz="0" w:space="0" w:color="auto"/>
                      </w:divBdr>
                      <w:divsChild>
                        <w:div w:id="1378116668">
                          <w:marLeft w:val="0"/>
                          <w:marRight w:val="0"/>
                          <w:marTop w:val="0"/>
                          <w:marBottom w:val="0"/>
                          <w:divBdr>
                            <w:top w:val="single" w:sz="6" w:space="0" w:color="999999"/>
                            <w:left w:val="single" w:sz="6" w:space="0" w:color="CCCCCC"/>
                            <w:bottom w:val="single" w:sz="6" w:space="0" w:color="CCCCCC"/>
                            <w:right w:val="single" w:sz="6" w:space="0" w:color="999999"/>
                          </w:divBdr>
                          <w:divsChild>
                            <w:div w:id="1710060974">
                              <w:marLeft w:val="0"/>
                              <w:marRight w:val="0"/>
                              <w:marTop w:val="0"/>
                              <w:marBottom w:val="0"/>
                              <w:divBdr>
                                <w:top w:val="none" w:sz="0" w:space="0" w:color="auto"/>
                                <w:left w:val="none" w:sz="0" w:space="0" w:color="auto"/>
                                <w:bottom w:val="none" w:sz="0" w:space="0" w:color="auto"/>
                                <w:right w:val="none" w:sz="0" w:space="0" w:color="auto"/>
                              </w:divBdr>
                              <w:divsChild>
                                <w:div w:id="360284078">
                                  <w:marLeft w:val="0"/>
                                  <w:marRight w:val="0"/>
                                  <w:marTop w:val="0"/>
                                  <w:marBottom w:val="0"/>
                                  <w:divBdr>
                                    <w:top w:val="none" w:sz="0" w:space="0" w:color="auto"/>
                                    <w:left w:val="none" w:sz="0" w:space="0" w:color="auto"/>
                                    <w:bottom w:val="none" w:sz="0" w:space="0" w:color="auto"/>
                                    <w:right w:val="none" w:sz="0" w:space="0" w:color="auto"/>
                                  </w:divBdr>
                                  <w:divsChild>
                                    <w:div w:id="1055275214">
                                      <w:marLeft w:val="0"/>
                                      <w:marRight w:val="0"/>
                                      <w:marTop w:val="0"/>
                                      <w:marBottom w:val="0"/>
                                      <w:divBdr>
                                        <w:top w:val="none" w:sz="0" w:space="0" w:color="auto"/>
                                        <w:left w:val="none" w:sz="0" w:space="0" w:color="auto"/>
                                        <w:bottom w:val="none" w:sz="0" w:space="0" w:color="auto"/>
                                        <w:right w:val="none" w:sz="0" w:space="0" w:color="auto"/>
                                      </w:divBdr>
                                    </w:div>
                                    <w:div w:id="1266352923">
                                      <w:marLeft w:val="0"/>
                                      <w:marRight w:val="0"/>
                                      <w:marTop w:val="0"/>
                                      <w:marBottom w:val="0"/>
                                      <w:divBdr>
                                        <w:top w:val="none" w:sz="0" w:space="0" w:color="auto"/>
                                        <w:left w:val="none" w:sz="0" w:space="0" w:color="auto"/>
                                        <w:bottom w:val="none" w:sz="0" w:space="0" w:color="auto"/>
                                        <w:right w:val="none" w:sz="0" w:space="0" w:color="auto"/>
                                      </w:divBdr>
                                    </w:div>
                                    <w:div w:id="5513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576385">
      <w:bodyDiv w:val="1"/>
      <w:marLeft w:val="0"/>
      <w:marRight w:val="0"/>
      <w:marTop w:val="0"/>
      <w:marBottom w:val="0"/>
      <w:divBdr>
        <w:top w:val="none" w:sz="0" w:space="0" w:color="auto"/>
        <w:left w:val="none" w:sz="0" w:space="0" w:color="auto"/>
        <w:bottom w:val="none" w:sz="0" w:space="0" w:color="auto"/>
        <w:right w:val="none" w:sz="0" w:space="0" w:color="auto"/>
      </w:divBdr>
      <w:divsChild>
        <w:div w:id="1871065934">
          <w:marLeft w:val="0"/>
          <w:marRight w:val="0"/>
          <w:marTop w:val="0"/>
          <w:marBottom w:val="0"/>
          <w:divBdr>
            <w:top w:val="none" w:sz="0" w:space="0" w:color="auto"/>
            <w:left w:val="none" w:sz="0" w:space="0" w:color="auto"/>
            <w:bottom w:val="none" w:sz="0" w:space="0" w:color="auto"/>
            <w:right w:val="none" w:sz="0" w:space="0" w:color="auto"/>
          </w:divBdr>
          <w:divsChild>
            <w:div w:id="1062287470">
              <w:marLeft w:val="0"/>
              <w:marRight w:val="0"/>
              <w:marTop w:val="0"/>
              <w:marBottom w:val="0"/>
              <w:divBdr>
                <w:top w:val="none" w:sz="0" w:space="0" w:color="auto"/>
                <w:left w:val="none" w:sz="0" w:space="0" w:color="auto"/>
                <w:bottom w:val="none" w:sz="0" w:space="0" w:color="auto"/>
                <w:right w:val="none" w:sz="0" w:space="0" w:color="auto"/>
              </w:divBdr>
              <w:divsChild>
                <w:div w:id="19114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8032">
      <w:bodyDiv w:val="1"/>
      <w:marLeft w:val="0"/>
      <w:marRight w:val="0"/>
      <w:marTop w:val="0"/>
      <w:marBottom w:val="0"/>
      <w:divBdr>
        <w:top w:val="none" w:sz="0" w:space="0" w:color="auto"/>
        <w:left w:val="none" w:sz="0" w:space="0" w:color="auto"/>
        <w:bottom w:val="none" w:sz="0" w:space="0" w:color="auto"/>
        <w:right w:val="none" w:sz="0" w:space="0" w:color="auto"/>
      </w:divBdr>
      <w:divsChild>
        <w:div w:id="1811897810">
          <w:marLeft w:val="0"/>
          <w:marRight w:val="0"/>
          <w:marTop w:val="0"/>
          <w:marBottom w:val="0"/>
          <w:divBdr>
            <w:top w:val="none" w:sz="0" w:space="0" w:color="auto"/>
            <w:left w:val="none" w:sz="0" w:space="0" w:color="auto"/>
            <w:bottom w:val="none" w:sz="0" w:space="0" w:color="auto"/>
            <w:right w:val="none" w:sz="0" w:space="0" w:color="auto"/>
          </w:divBdr>
          <w:divsChild>
            <w:div w:id="213350178">
              <w:marLeft w:val="0"/>
              <w:marRight w:val="0"/>
              <w:marTop w:val="0"/>
              <w:marBottom w:val="0"/>
              <w:divBdr>
                <w:top w:val="none" w:sz="0" w:space="0" w:color="auto"/>
                <w:left w:val="none" w:sz="0" w:space="0" w:color="auto"/>
                <w:bottom w:val="none" w:sz="0" w:space="0" w:color="auto"/>
                <w:right w:val="none" w:sz="0" w:space="0" w:color="auto"/>
              </w:divBdr>
              <w:divsChild>
                <w:div w:id="13028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06789">
      <w:bodyDiv w:val="1"/>
      <w:marLeft w:val="0"/>
      <w:marRight w:val="0"/>
      <w:marTop w:val="0"/>
      <w:marBottom w:val="0"/>
      <w:divBdr>
        <w:top w:val="none" w:sz="0" w:space="0" w:color="auto"/>
        <w:left w:val="none" w:sz="0" w:space="0" w:color="auto"/>
        <w:bottom w:val="none" w:sz="0" w:space="0" w:color="auto"/>
        <w:right w:val="none" w:sz="0" w:space="0" w:color="auto"/>
      </w:divBdr>
      <w:divsChild>
        <w:div w:id="78451195">
          <w:marLeft w:val="0"/>
          <w:marRight w:val="0"/>
          <w:marTop w:val="0"/>
          <w:marBottom w:val="0"/>
          <w:divBdr>
            <w:top w:val="none" w:sz="0" w:space="0" w:color="auto"/>
            <w:left w:val="none" w:sz="0" w:space="0" w:color="auto"/>
            <w:bottom w:val="none" w:sz="0" w:space="0" w:color="auto"/>
            <w:right w:val="none" w:sz="0" w:space="0" w:color="auto"/>
          </w:divBdr>
          <w:divsChild>
            <w:div w:id="94911028">
              <w:marLeft w:val="0"/>
              <w:marRight w:val="0"/>
              <w:marTop w:val="0"/>
              <w:marBottom w:val="0"/>
              <w:divBdr>
                <w:top w:val="single" w:sz="6" w:space="1" w:color="CCCCCC"/>
                <w:left w:val="single" w:sz="6" w:space="1" w:color="CCCCCC"/>
                <w:bottom w:val="single" w:sz="6" w:space="1" w:color="CCCCCC"/>
                <w:right w:val="single" w:sz="6" w:space="1" w:color="CCCCCC"/>
              </w:divBdr>
              <w:divsChild>
                <w:div w:id="157693839">
                  <w:marLeft w:val="0"/>
                  <w:marRight w:val="0"/>
                  <w:marTop w:val="15"/>
                  <w:marBottom w:val="0"/>
                  <w:divBdr>
                    <w:top w:val="none" w:sz="0" w:space="0" w:color="auto"/>
                    <w:left w:val="none" w:sz="0" w:space="0" w:color="auto"/>
                    <w:bottom w:val="none" w:sz="0" w:space="0" w:color="auto"/>
                    <w:right w:val="none" w:sz="0" w:space="0" w:color="auto"/>
                  </w:divBdr>
                  <w:divsChild>
                    <w:div w:id="15009189">
                      <w:marLeft w:val="0"/>
                      <w:marRight w:val="0"/>
                      <w:marTop w:val="0"/>
                      <w:marBottom w:val="0"/>
                      <w:divBdr>
                        <w:top w:val="none" w:sz="0" w:space="0" w:color="auto"/>
                        <w:left w:val="none" w:sz="0" w:space="0" w:color="auto"/>
                        <w:bottom w:val="none" w:sz="0" w:space="0" w:color="auto"/>
                        <w:right w:val="none" w:sz="0" w:space="0" w:color="auto"/>
                      </w:divBdr>
                      <w:divsChild>
                        <w:div w:id="284427177">
                          <w:marLeft w:val="0"/>
                          <w:marRight w:val="0"/>
                          <w:marTop w:val="0"/>
                          <w:marBottom w:val="0"/>
                          <w:divBdr>
                            <w:top w:val="none" w:sz="0" w:space="0" w:color="auto"/>
                            <w:left w:val="none" w:sz="0" w:space="0" w:color="auto"/>
                            <w:bottom w:val="none" w:sz="0" w:space="0" w:color="auto"/>
                            <w:right w:val="none" w:sz="0" w:space="0" w:color="auto"/>
                          </w:divBdr>
                          <w:divsChild>
                            <w:div w:id="2029795129">
                              <w:marLeft w:val="0"/>
                              <w:marRight w:val="0"/>
                              <w:marTop w:val="0"/>
                              <w:marBottom w:val="0"/>
                              <w:divBdr>
                                <w:top w:val="none" w:sz="0" w:space="0" w:color="auto"/>
                                <w:left w:val="none" w:sz="0" w:space="0" w:color="auto"/>
                                <w:bottom w:val="none" w:sz="0" w:space="0" w:color="auto"/>
                                <w:right w:val="none" w:sz="0" w:space="0" w:color="auto"/>
                              </w:divBdr>
                              <w:divsChild>
                                <w:div w:id="188379180">
                                  <w:marLeft w:val="0"/>
                                  <w:marRight w:val="0"/>
                                  <w:marTop w:val="0"/>
                                  <w:marBottom w:val="0"/>
                                  <w:divBdr>
                                    <w:top w:val="none" w:sz="0" w:space="0" w:color="auto"/>
                                    <w:left w:val="none" w:sz="0" w:space="0" w:color="auto"/>
                                    <w:bottom w:val="none" w:sz="0" w:space="0" w:color="auto"/>
                                    <w:right w:val="none" w:sz="0" w:space="0" w:color="auto"/>
                                  </w:divBdr>
                                  <w:divsChild>
                                    <w:div w:id="267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774879">
      <w:bodyDiv w:val="1"/>
      <w:marLeft w:val="0"/>
      <w:marRight w:val="0"/>
      <w:marTop w:val="0"/>
      <w:marBottom w:val="0"/>
      <w:divBdr>
        <w:top w:val="none" w:sz="0" w:space="0" w:color="auto"/>
        <w:left w:val="none" w:sz="0" w:space="0" w:color="auto"/>
        <w:bottom w:val="none" w:sz="0" w:space="0" w:color="auto"/>
        <w:right w:val="none" w:sz="0" w:space="0" w:color="auto"/>
      </w:divBdr>
      <w:divsChild>
        <w:div w:id="410010011">
          <w:marLeft w:val="0"/>
          <w:marRight w:val="0"/>
          <w:marTop w:val="0"/>
          <w:marBottom w:val="0"/>
          <w:divBdr>
            <w:top w:val="none" w:sz="0" w:space="0" w:color="auto"/>
            <w:left w:val="none" w:sz="0" w:space="0" w:color="auto"/>
            <w:bottom w:val="none" w:sz="0" w:space="0" w:color="auto"/>
            <w:right w:val="none" w:sz="0" w:space="0" w:color="auto"/>
          </w:divBdr>
          <w:divsChild>
            <w:div w:id="2084646195">
              <w:marLeft w:val="0"/>
              <w:marRight w:val="0"/>
              <w:marTop w:val="0"/>
              <w:marBottom w:val="0"/>
              <w:divBdr>
                <w:top w:val="none" w:sz="0" w:space="0" w:color="auto"/>
                <w:left w:val="none" w:sz="0" w:space="0" w:color="auto"/>
                <w:bottom w:val="none" w:sz="0" w:space="0" w:color="auto"/>
                <w:right w:val="none" w:sz="0" w:space="0" w:color="auto"/>
              </w:divBdr>
              <w:divsChild>
                <w:div w:id="7773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6184">
      <w:bodyDiv w:val="1"/>
      <w:marLeft w:val="0"/>
      <w:marRight w:val="0"/>
      <w:marTop w:val="0"/>
      <w:marBottom w:val="0"/>
      <w:divBdr>
        <w:top w:val="none" w:sz="0" w:space="0" w:color="auto"/>
        <w:left w:val="none" w:sz="0" w:space="0" w:color="auto"/>
        <w:bottom w:val="none" w:sz="0" w:space="0" w:color="auto"/>
        <w:right w:val="none" w:sz="0" w:space="0" w:color="auto"/>
      </w:divBdr>
      <w:divsChild>
        <w:div w:id="1424455391">
          <w:marLeft w:val="0"/>
          <w:marRight w:val="0"/>
          <w:marTop w:val="0"/>
          <w:marBottom w:val="0"/>
          <w:divBdr>
            <w:top w:val="none" w:sz="0" w:space="0" w:color="auto"/>
            <w:left w:val="none" w:sz="0" w:space="0" w:color="auto"/>
            <w:bottom w:val="none" w:sz="0" w:space="0" w:color="auto"/>
            <w:right w:val="none" w:sz="0" w:space="0" w:color="auto"/>
          </w:divBdr>
          <w:divsChild>
            <w:div w:id="1329283856">
              <w:marLeft w:val="0"/>
              <w:marRight w:val="0"/>
              <w:marTop w:val="0"/>
              <w:marBottom w:val="0"/>
              <w:divBdr>
                <w:top w:val="none" w:sz="0" w:space="0" w:color="auto"/>
                <w:left w:val="none" w:sz="0" w:space="0" w:color="auto"/>
                <w:bottom w:val="none" w:sz="0" w:space="0" w:color="auto"/>
                <w:right w:val="none" w:sz="0" w:space="0" w:color="auto"/>
              </w:divBdr>
              <w:divsChild>
                <w:div w:id="17751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20328">
      <w:bodyDiv w:val="1"/>
      <w:marLeft w:val="0"/>
      <w:marRight w:val="0"/>
      <w:marTop w:val="0"/>
      <w:marBottom w:val="0"/>
      <w:divBdr>
        <w:top w:val="none" w:sz="0" w:space="0" w:color="auto"/>
        <w:left w:val="none" w:sz="0" w:space="0" w:color="auto"/>
        <w:bottom w:val="none" w:sz="0" w:space="0" w:color="auto"/>
        <w:right w:val="none" w:sz="0" w:space="0" w:color="auto"/>
      </w:divBdr>
      <w:divsChild>
        <w:div w:id="429352049">
          <w:marLeft w:val="0"/>
          <w:marRight w:val="0"/>
          <w:marTop w:val="0"/>
          <w:marBottom w:val="0"/>
          <w:divBdr>
            <w:top w:val="none" w:sz="0" w:space="0" w:color="auto"/>
            <w:left w:val="none" w:sz="0" w:space="0" w:color="auto"/>
            <w:bottom w:val="none" w:sz="0" w:space="0" w:color="auto"/>
            <w:right w:val="none" w:sz="0" w:space="0" w:color="auto"/>
          </w:divBdr>
          <w:divsChild>
            <w:div w:id="1774936879">
              <w:marLeft w:val="0"/>
              <w:marRight w:val="0"/>
              <w:marTop w:val="0"/>
              <w:marBottom w:val="0"/>
              <w:divBdr>
                <w:top w:val="none" w:sz="0" w:space="0" w:color="auto"/>
                <w:left w:val="none" w:sz="0" w:space="0" w:color="auto"/>
                <w:bottom w:val="none" w:sz="0" w:space="0" w:color="auto"/>
                <w:right w:val="none" w:sz="0" w:space="0" w:color="auto"/>
              </w:divBdr>
              <w:divsChild>
                <w:div w:id="18553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79966">
      <w:bodyDiv w:val="1"/>
      <w:marLeft w:val="0"/>
      <w:marRight w:val="0"/>
      <w:marTop w:val="0"/>
      <w:marBottom w:val="0"/>
      <w:divBdr>
        <w:top w:val="none" w:sz="0" w:space="0" w:color="auto"/>
        <w:left w:val="none" w:sz="0" w:space="0" w:color="auto"/>
        <w:bottom w:val="none" w:sz="0" w:space="0" w:color="auto"/>
        <w:right w:val="none" w:sz="0" w:space="0" w:color="auto"/>
      </w:divBdr>
      <w:divsChild>
        <w:div w:id="1846751522">
          <w:marLeft w:val="0"/>
          <w:marRight w:val="0"/>
          <w:marTop w:val="0"/>
          <w:marBottom w:val="0"/>
          <w:divBdr>
            <w:top w:val="none" w:sz="0" w:space="0" w:color="auto"/>
            <w:left w:val="none" w:sz="0" w:space="0" w:color="auto"/>
            <w:bottom w:val="none" w:sz="0" w:space="0" w:color="auto"/>
            <w:right w:val="none" w:sz="0" w:space="0" w:color="auto"/>
          </w:divBdr>
          <w:divsChild>
            <w:div w:id="1530873333">
              <w:marLeft w:val="0"/>
              <w:marRight w:val="0"/>
              <w:marTop w:val="0"/>
              <w:marBottom w:val="0"/>
              <w:divBdr>
                <w:top w:val="none" w:sz="0" w:space="0" w:color="auto"/>
                <w:left w:val="none" w:sz="0" w:space="0" w:color="auto"/>
                <w:bottom w:val="none" w:sz="0" w:space="0" w:color="auto"/>
                <w:right w:val="none" w:sz="0" w:space="0" w:color="auto"/>
              </w:divBdr>
              <w:divsChild>
                <w:div w:id="4064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0381">
      <w:bodyDiv w:val="1"/>
      <w:marLeft w:val="0"/>
      <w:marRight w:val="0"/>
      <w:marTop w:val="0"/>
      <w:marBottom w:val="0"/>
      <w:divBdr>
        <w:top w:val="none" w:sz="0" w:space="0" w:color="auto"/>
        <w:left w:val="none" w:sz="0" w:space="0" w:color="auto"/>
        <w:bottom w:val="none" w:sz="0" w:space="0" w:color="auto"/>
        <w:right w:val="none" w:sz="0" w:space="0" w:color="auto"/>
      </w:divBdr>
      <w:divsChild>
        <w:div w:id="959841957">
          <w:marLeft w:val="0"/>
          <w:marRight w:val="0"/>
          <w:marTop w:val="0"/>
          <w:marBottom w:val="0"/>
          <w:divBdr>
            <w:top w:val="none" w:sz="0" w:space="0" w:color="auto"/>
            <w:left w:val="none" w:sz="0" w:space="0" w:color="auto"/>
            <w:bottom w:val="none" w:sz="0" w:space="0" w:color="auto"/>
            <w:right w:val="none" w:sz="0" w:space="0" w:color="auto"/>
          </w:divBdr>
          <w:divsChild>
            <w:div w:id="288778339">
              <w:marLeft w:val="0"/>
              <w:marRight w:val="0"/>
              <w:marTop w:val="0"/>
              <w:marBottom w:val="0"/>
              <w:divBdr>
                <w:top w:val="single" w:sz="6" w:space="1" w:color="CCCCCC"/>
                <w:left w:val="single" w:sz="6" w:space="1" w:color="CCCCCC"/>
                <w:bottom w:val="single" w:sz="6" w:space="1" w:color="CCCCCC"/>
                <w:right w:val="single" w:sz="6" w:space="1" w:color="CCCCCC"/>
              </w:divBdr>
              <w:divsChild>
                <w:div w:id="2132743103">
                  <w:marLeft w:val="0"/>
                  <w:marRight w:val="0"/>
                  <w:marTop w:val="15"/>
                  <w:marBottom w:val="0"/>
                  <w:divBdr>
                    <w:top w:val="none" w:sz="0" w:space="0" w:color="auto"/>
                    <w:left w:val="none" w:sz="0" w:space="0" w:color="auto"/>
                    <w:bottom w:val="none" w:sz="0" w:space="0" w:color="auto"/>
                    <w:right w:val="none" w:sz="0" w:space="0" w:color="auto"/>
                  </w:divBdr>
                  <w:divsChild>
                    <w:div w:id="703142844">
                      <w:marLeft w:val="0"/>
                      <w:marRight w:val="0"/>
                      <w:marTop w:val="0"/>
                      <w:marBottom w:val="0"/>
                      <w:divBdr>
                        <w:top w:val="none" w:sz="0" w:space="0" w:color="auto"/>
                        <w:left w:val="none" w:sz="0" w:space="0" w:color="auto"/>
                        <w:bottom w:val="none" w:sz="0" w:space="0" w:color="auto"/>
                        <w:right w:val="none" w:sz="0" w:space="0" w:color="auto"/>
                      </w:divBdr>
                      <w:divsChild>
                        <w:div w:id="738678351">
                          <w:marLeft w:val="0"/>
                          <w:marRight w:val="0"/>
                          <w:marTop w:val="0"/>
                          <w:marBottom w:val="0"/>
                          <w:divBdr>
                            <w:top w:val="none" w:sz="0" w:space="0" w:color="auto"/>
                            <w:left w:val="none" w:sz="0" w:space="0" w:color="auto"/>
                            <w:bottom w:val="none" w:sz="0" w:space="0" w:color="auto"/>
                            <w:right w:val="none" w:sz="0" w:space="0" w:color="auto"/>
                          </w:divBdr>
                          <w:divsChild>
                            <w:div w:id="667710597">
                              <w:marLeft w:val="0"/>
                              <w:marRight w:val="0"/>
                              <w:marTop w:val="0"/>
                              <w:marBottom w:val="0"/>
                              <w:divBdr>
                                <w:top w:val="none" w:sz="0" w:space="0" w:color="auto"/>
                                <w:left w:val="none" w:sz="0" w:space="0" w:color="auto"/>
                                <w:bottom w:val="none" w:sz="0" w:space="0" w:color="auto"/>
                                <w:right w:val="none" w:sz="0" w:space="0" w:color="auto"/>
                              </w:divBdr>
                              <w:divsChild>
                                <w:div w:id="1532106905">
                                  <w:marLeft w:val="0"/>
                                  <w:marRight w:val="0"/>
                                  <w:marTop w:val="0"/>
                                  <w:marBottom w:val="0"/>
                                  <w:divBdr>
                                    <w:top w:val="none" w:sz="0" w:space="0" w:color="auto"/>
                                    <w:left w:val="none" w:sz="0" w:space="0" w:color="auto"/>
                                    <w:bottom w:val="none" w:sz="0" w:space="0" w:color="auto"/>
                                    <w:right w:val="none" w:sz="0" w:space="0" w:color="auto"/>
                                  </w:divBdr>
                                  <w:divsChild>
                                    <w:div w:id="15455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252302">
      <w:bodyDiv w:val="1"/>
      <w:marLeft w:val="0"/>
      <w:marRight w:val="0"/>
      <w:marTop w:val="0"/>
      <w:marBottom w:val="0"/>
      <w:divBdr>
        <w:top w:val="none" w:sz="0" w:space="0" w:color="auto"/>
        <w:left w:val="none" w:sz="0" w:space="0" w:color="auto"/>
        <w:bottom w:val="none" w:sz="0" w:space="0" w:color="auto"/>
        <w:right w:val="none" w:sz="0" w:space="0" w:color="auto"/>
      </w:divBdr>
      <w:divsChild>
        <w:div w:id="1901555142">
          <w:marLeft w:val="0"/>
          <w:marRight w:val="0"/>
          <w:marTop w:val="0"/>
          <w:marBottom w:val="0"/>
          <w:divBdr>
            <w:top w:val="none" w:sz="0" w:space="0" w:color="auto"/>
            <w:left w:val="none" w:sz="0" w:space="0" w:color="auto"/>
            <w:bottom w:val="none" w:sz="0" w:space="0" w:color="auto"/>
            <w:right w:val="none" w:sz="0" w:space="0" w:color="auto"/>
          </w:divBdr>
          <w:divsChild>
            <w:div w:id="133185834">
              <w:marLeft w:val="0"/>
              <w:marRight w:val="0"/>
              <w:marTop w:val="0"/>
              <w:marBottom w:val="0"/>
              <w:divBdr>
                <w:top w:val="single" w:sz="6" w:space="1" w:color="CCCCCC"/>
                <w:left w:val="single" w:sz="6" w:space="1" w:color="CCCCCC"/>
                <w:bottom w:val="single" w:sz="6" w:space="1" w:color="CCCCCC"/>
                <w:right w:val="single" w:sz="6" w:space="1" w:color="CCCCCC"/>
              </w:divBdr>
              <w:divsChild>
                <w:div w:id="818616118">
                  <w:marLeft w:val="0"/>
                  <w:marRight w:val="0"/>
                  <w:marTop w:val="15"/>
                  <w:marBottom w:val="0"/>
                  <w:divBdr>
                    <w:top w:val="none" w:sz="0" w:space="0" w:color="auto"/>
                    <w:left w:val="none" w:sz="0" w:space="0" w:color="auto"/>
                    <w:bottom w:val="none" w:sz="0" w:space="0" w:color="auto"/>
                    <w:right w:val="none" w:sz="0" w:space="0" w:color="auto"/>
                  </w:divBdr>
                  <w:divsChild>
                    <w:div w:id="1796824218">
                      <w:marLeft w:val="0"/>
                      <w:marRight w:val="0"/>
                      <w:marTop w:val="0"/>
                      <w:marBottom w:val="0"/>
                      <w:divBdr>
                        <w:top w:val="none" w:sz="0" w:space="0" w:color="auto"/>
                        <w:left w:val="none" w:sz="0" w:space="0" w:color="auto"/>
                        <w:bottom w:val="none" w:sz="0" w:space="0" w:color="auto"/>
                        <w:right w:val="none" w:sz="0" w:space="0" w:color="auto"/>
                      </w:divBdr>
                      <w:divsChild>
                        <w:div w:id="697972943">
                          <w:marLeft w:val="0"/>
                          <w:marRight w:val="0"/>
                          <w:marTop w:val="0"/>
                          <w:marBottom w:val="0"/>
                          <w:divBdr>
                            <w:top w:val="none" w:sz="0" w:space="0" w:color="auto"/>
                            <w:left w:val="none" w:sz="0" w:space="0" w:color="auto"/>
                            <w:bottom w:val="none" w:sz="0" w:space="0" w:color="auto"/>
                            <w:right w:val="none" w:sz="0" w:space="0" w:color="auto"/>
                          </w:divBdr>
                          <w:divsChild>
                            <w:div w:id="1371538820">
                              <w:marLeft w:val="0"/>
                              <w:marRight w:val="0"/>
                              <w:marTop w:val="0"/>
                              <w:marBottom w:val="0"/>
                              <w:divBdr>
                                <w:top w:val="none" w:sz="0" w:space="0" w:color="auto"/>
                                <w:left w:val="none" w:sz="0" w:space="0" w:color="auto"/>
                                <w:bottom w:val="none" w:sz="0" w:space="0" w:color="auto"/>
                                <w:right w:val="none" w:sz="0" w:space="0" w:color="auto"/>
                              </w:divBdr>
                              <w:divsChild>
                                <w:div w:id="596599507">
                                  <w:marLeft w:val="0"/>
                                  <w:marRight w:val="0"/>
                                  <w:marTop w:val="0"/>
                                  <w:marBottom w:val="0"/>
                                  <w:divBdr>
                                    <w:top w:val="none" w:sz="0" w:space="0" w:color="auto"/>
                                    <w:left w:val="none" w:sz="0" w:space="0" w:color="auto"/>
                                    <w:bottom w:val="none" w:sz="0" w:space="0" w:color="auto"/>
                                    <w:right w:val="none" w:sz="0" w:space="0" w:color="auto"/>
                                  </w:divBdr>
                                  <w:divsChild>
                                    <w:div w:id="11006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130181">
      <w:bodyDiv w:val="1"/>
      <w:marLeft w:val="0"/>
      <w:marRight w:val="0"/>
      <w:marTop w:val="0"/>
      <w:marBottom w:val="0"/>
      <w:divBdr>
        <w:top w:val="none" w:sz="0" w:space="0" w:color="auto"/>
        <w:left w:val="none" w:sz="0" w:space="0" w:color="auto"/>
        <w:bottom w:val="none" w:sz="0" w:space="0" w:color="auto"/>
        <w:right w:val="none" w:sz="0" w:space="0" w:color="auto"/>
      </w:divBdr>
      <w:divsChild>
        <w:div w:id="99499486">
          <w:marLeft w:val="0"/>
          <w:marRight w:val="0"/>
          <w:marTop w:val="0"/>
          <w:marBottom w:val="0"/>
          <w:divBdr>
            <w:top w:val="none" w:sz="0" w:space="0" w:color="auto"/>
            <w:left w:val="none" w:sz="0" w:space="0" w:color="auto"/>
            <w:bottom w:val="none" w:sz="0" w:space="0" w:color="auto"/>
            <w:right w:val="none" w:sz="0" w:space="0" w:color="auto"/>
          </w:divBdr>
          <w:divsChild>
            <w:div w:id="1298991945">
              <w:marLeft w:val="0"/>
              <w:marRight w:val="0"/>
              <w:marTop w:val="0"/>
              <w:marBottom w:val="0"/>
              <w:divBdr>
                <w:top w:val="single" w:sz="6" w:space="1" w:color="CCCCCC"/>
                <w:left w:val="single" w:sz="6" w:space="1" w:color="CCCCCC"/>
                <w:bottom w:val="single" w:sz="6" w:space="1" w:color="CCCCCC"/>
                <w:right w:val="single" w:sz="6" w:space="1" w:color="CCCCCC"/>
              </w:divBdr>
              <w:divsChild>
                <w:div w:id="73354871">
                  <w:marLeft w:val="0"/>
                  <w:marRight w:val="0"/>
                  <w:marTop w:val="15"/>
                  <w:marBottom w:val="0"/>
                  <w:divBdr>
                    <w:top w:val="none" w:sz="0" w:space="0" w:color="auto"/>
                    <w:left w:val="none" w:sz="0" w:space="0" w:color="auto"/>
                    <w:bottom w:val="none" w:sz="0" w:space="0" w:color="auto"/>
                    <w:right w:val="none" w:sz="0" w:space="0" w:color="auto"/>
                  </w:divBdr>
                  <w:divsChild>
                    <w:div w:id="1593128664">
                      <w:marLeft w:val="0"/>
                      <w:marRight w:val="0"/>
                      <w:marTop w:val="0"/>
                      <w:marBottom w:val="0"/>
                      <w:divBdr>
                        <w:top w:val="none" w:sz="0" w:space="0" w:color="auto"/>
                        <w:left w:val="none" w:sz="0" w:space="0" w:color="auto"/>
                        <w:bottom w:val="none" w:sz="0" w:space="0" w:color="auto"/>
                        <w:right w:val="none" w:sz="0" w:space="0" w:color="auto"/>
                      </w:divBdr>
                      <w:divsChild>
                        <w:div w:id="1115637784">
                          <w:marLeft w:val="0"/>
                          <w:marRight w:val="0"/>
                          <w:marTop w:val="0"/>
                          <w:marBottom w:val="0"/>
                          <w:divBdr>
                            <w:top w:val="none" w:sz="0" w:space="0" w:color="auto"/>
                            <w:left w:val="none" w:sz="0" w:space="0" w:color="auto"/>
                            <w:bottom w:val="none" w:sz="0" w:space="0" w:color="auto"/>
                            <w:right w:val="none" w:sz="0" w:space="0" w:color="auto"/>
                          </w:divBdr>
                          <w:divsChild>
                            <w:div w:id="1525249184">
                              <w:marLeft w:val="0"/>
                              <w:marRight w:val="0"/>
                              <w:marTop w:val="0"/>
                              <w:marBottom w:val="0"/>
                              <w:divBdr>
                                <w:top w:val="none" w:sz="0" w:space="0" w:color="auto"/>
                                <w:left w:val="none" w:sz="0" w:space="0" w:color="auto"/>
                                <w:bottom w:val="none" w:sz="0" w:space="0" w:color="auto"/>
                                <w:right w:val="none" w:sz="0" w:space="0" w:color="auto"/>
                              </w:divBdr>
                              <w:divsChild>
                                <w:div w:id="589045965">
                                  <w:marLeft w:val="0"/>
                                  <w:marRight w:val="0"/>
                                  <w:marTop w:val="0"/>
                                  <w:marBottom w:val="0"/>
                                  <w:divBdr>
                                    <w:top w:val="none" w:sz="0" w:space="0" w:color="auto"/>
                                    <w:left w:val="none" w:sz="0" w:space="0" w:color="auto"/>
                                    <w:bottom w:val="none" w:sz="0" w:space="0" w:color="auto"/>
                                    <w:right w:val="none" w:sz="0" w:space="0" w:color="auto"/>
                                  </w:divBdr>
                                  <w:divsChild>
                                    <w:div w:id="9711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businessdictionary.com/definition/facility.html"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cahpsdatabase.ahrq.gov/CAHPSIDB/Public/CG/CG_About.aspx"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businessdictionary.com/definition/complex.html"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cahps.ahrq.gov/surveys-guidance/cg/instructions/index.html" TargetMode="External"/><Relationship Id="rId20"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ahrq.gov/hrqa99.pdf"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businessdictionary.com/definition/organization.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953E-AB3E-4565-9E95-6FD86981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3555</Words>
  <Characters>20902</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Janice Ricketts</dc:creator>
  <cp:lastModifiedBy>erwin.brown</cp:lastModifiedBy>
  <cp:revision>9</cp:revision>
  <cp:lastPrinted>2015-05-06T20:20:00Z</cp:lastPrinted>
  <dcterms:created xsi:type="dcterms:W3CDTF">2015-06-08T17:49:00Z</dcterms:created>
  <dcterms:modified xsi:type="dcterms:W3CDTF">2015-10-08T18:46:00Z</dcterms:modified>
</cp:coreProperties>
</file>