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6F0B0" w14:textId="2296E63C" w:rsidR="009870F5" w:rsidRDefault="00941FC6" w:rsidP="009870F5">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120B6125" wp14:editId="2951B5E7">
                <wp:simplePos x="0" y="0"/>
                <wp:positionH relativeFrom="column">
                  <wp:posOffset>-283464</wp:posOffset>
                </wp:positionH>
                <wp:positionV relativeFrom="paragraph">
                  <wp:posOffset>-510235</wp:posOffset>
                </wp:positionV>
                <wp:extent cx="1228954" cy="358445"/>
                <wp:effectExtent l="0" t="0" r="9525" b="3810"/>
                <wp:wrapNone/>
                <wp:docPr id="1" name="Text Box 1"/>
                <wp:cNvGraphicFramePr/>
                <a:graphic xmlns:a="http://schemas.openxmlformats.org/drawingml/2006/main">
                  <a:graphicData uri="http://schemas.microsoft.com/office/word/2010/wordprocessingShape">
                    <wps:wsp>
                      <wps:cNvSpPr txBox="1"/>
                      <wps:spPr>
                        <a:xfrm>
                          <a:off x="0" y="0"/>
                          <a:ext cx="1228954" cy="3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463A2" w14:textId="41DF3BF0" w:rsidR="00941FC6" w:rsidRPr="00941FC6" w:rsidRDefault="00941FC6">
                            <w:pPr>
                              <w:rPr>
                                <w:sz w:val="18"/>
                                <w:szCs w:val="18"/>
                              </w:rPr>
                            </w:pPr>
                            <w:bookmarkStart w:id="0" w:name="_GoBack"/>
                            <w:r w:rsidRPr="00941FC6">
                              <w:rPr>
                                <w:sz w:val="18"/>
                                <w:szCs w:val="18"/>
                              </w:rPr>
                              <w:t>Attachment E1</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0B6125" id="_x0000_t202" coordsize="21600,21600" o:spt="202" path="m,l,21600r21600,l21600,xe">
                <v:stroke joinstyle="miter"/>
                <v:path gradientshapeok="t" o:connecttype="rect"/>
              </v:shapetype>
              <v:shape id="Text Box 1" o:spid="_x0000_s1026" type="#_x0000_t202" style="position:absolute;margin-left:-22.3pt;margin-top:-40.2pt;width:96.7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tiQIAAIoFAAAOAAAAZHJzL2Uyb0RvYy54bWysVEtPGzEQvlfqf7B8L5uEhELEBqUgqkoI&#10;UKHi7HhtsqrtcW0nu+mvZ8a7eZRyoepld+z5ZsbzzeP8orWGrVWINbiSD48GnCknoardc8l/PF5/&#10;OuUsJuEqYcCpkm9U5Bezjx/OGz9VI1iCqVRg6MTFaeNLvkzJT4siyqWyIh6BVw6VGoIVCY/huaiC&#10;aNC7NcVoMDgpGgiVDyBVjHh71Sn5LPvXWsl0p3VUiZmS49tS/ob8XdC3mJ2L6XMQflnL/hniH15h&#10;Re0w6M7VlUiCrUL9lytbywARdDqSYAvQupYq54DZDAevsnlYCq9yLkhO9Dua4v9zK2/X94HVFdaO&#10;MycsluhRtYl9gZYNiZ3GxymCHjzCUovXhOzvI15S0q0Olv6YDkM98rzZcUvOJBmNRqdnkzFnEnXH&#10;k9PxeEJuir21DzF9VWAZCSUPWLtMqVjfxNRBtxAKFsHU1XVtTD5Qv6hLE9haYKVNym9E53+gjGNN&#10;yU+OJ4Ps2AGZd56NIzcqd0wfjjLvMsxS2hhFGOO+K42M5UTfiC2kVG4XP6MJpTHUewx7/P5V7zHu&#10;8kCLHBlc2hnb2kHI2ecR21NW/dxSpjs81uYgbxJTu2j7yi+g2mBDBOgGKnp5XWPVbkRM9yLgBGEP&#10;4FZId/jRBpB16CXOlhB+v3VPeGxs1HLW4ESWPP5aiaA4M98ctvzZcDymEc6H8eTzCA/hULM41LiV&#10;vQRsBWxrfF0WCZ/MVtQB7BMujzlFRZVwEmOXPG3Fy9TtCVw+Us3nGYRD60W6cQ9ekmuil3rysX0S&#10;wfeNm7Dlb2E7u2L6qn87LFk6mK8S6Do3NxHcsdoTjwOfx6NfTrRRDs8ZtV+hsxcAAAD//wMAUEsD&#10;BBQABgAIAAAAIQDAf5w/4QAAAAsBAAAPAAAAZHJzL2Rvd25yZXYueG1sTI/LTsMwEEX3SPyDNUhs&#10;UGvTmhJCnAohoBK7NgXEzo2HJCIeR7GbhL/HXcFuHkd3zmTrybZswN43jhRczwUwpNKZhioF++J5&#10;lgDzQZPRrSNU8IMe1vn5WaZT40ba4rALFYsh5FOtoA6hSzn3ZY1W+7nrkOLuy/VWh9j2FTe9HmO4&#10;bflCiBW3uqF4odYdPtZYfu+OVsHnVfXx6qeXt3F5s+yeNkNx+24KpS4vpod7YAGn8AfDST+qQx6d&#10;Du5IxrNWwUzKVURjkQgJ7ETI5A7YIU4WUgDPM/7/h/wXAAD//wMAUEsBAi0AFAAGAAgAAAAhALaD&#10;OJL+AAAA4QEAABMAAAAAAAAAAAAAAAAAAAAAAFtDb250ZW50X1R5cGVzXS54bWxQSwECLQAUAAYA&#10;CAAAACEAOP0h/9YAAACUAQAACwAAAAAAAAAAAAAAAAAvAQAAX3JlbHMvLnJlbHNQSwECLQAUAAYA&#10;CAAAACEAv23IrYkCAACKBQAADgAAAAAAAAAAAAAAAAAuAgAAZHJzL2Uyb0RvYy54bWxQSwECLQAU&#10;AAYACAAAACEAwH+cP+EAAAALAQAADwAAAAAAAAAAAAAAAADjBAAAZHJzL2Rvd25yZXYueG1sUEsF&#10;BgAAAAAEAAQA8wAAAPEFAAAAAA==&#10;" fillcolor="white [3201]" stroked="f" strokeweight=".5pt">
                <v:textbox>
                  <w:txbxContent>
                    <w:p w14:paraId="31B463A2" w14:textId="41DF3BF0" w:rsidR="00941FC6" w:rsidRPr="00941FC6" w:rsidRDefault="00941FC6">
                      <w:pPr>
                        <w:rPr>
                          <w:sz w:val="18"/>
                          <w:szCs w:val="18"/>
                        </w:rPr>
                      </w:pPr>
                      <w:bookmarkStart w:id="1" w:name="_GoBack"/>
                      <w:r w:rsidRPr="00941FC6">
                        <w:rPr>
                          <w:sz w:val="18"/>
                          <w:szCs w:val="18"/>
                        </w:rPr>
                        <w:t>Attachment E1</w:t>
                      </w:r>
                      <w:bookmarkEnd w:id="1"/>
                    </w:p>
                  </w:txbxContent>
                </v:textbox>
              </v:shape>
            </w:pict>
          </mc:Fallback>
        </mc:AlternateContent>
      </w:r>
      <w:r w:rsidR="009870F5">
        <w:rPr>
          <w:rFonts w:ascii="Arial" w:hAnsi="Arial" w:cs="Arial"/>
          <w:b/>
          <w:bCs/>
          <w:sz w:val="24"/>
          <w:szCs w:val="24"/>
        </w:rPr>
        <w:t>Immediate Release</w:t>
      </w:r>
    </w:p>
    <w:p w14:paraId="69FC47E8" w14:textId="77777777" w:rsidR="009870F5" w:rsidRDefault="009870F5" w:rsidP="009870F5">
      <w:pPr>
        <w:rPr>
          <w:rFonts w:ascii="Arial" w:hAnsi="Arial" w:cs="Arial"/>
          <w:b/>
          <w:bCs/>
          <w:sz w:val="24"/>
          <w:szCs w:val="24"/>
        </w:rPr>
      </w:pPr>
      <w:r>
        <w:rPr>
          <w:rFonts w:ascii="Arial" w:hAnsi="Arial" w:cs="Arial"/>
          <w:b/>
          <w:bCs/>
          <w:sz w:val="24"/>
          <w:szCs w:val="24"/>
        </w:rPr>
        <w:t>Media Contact</w:t>
      </w:r>
    </w:p>
    <w:p w14:paraId="0E5F836C" w14:textId="77777777" w:rsidR="009870F5" w:rsidRDefault="009870F5" w:rsidP="009870F5">
      <w:pPr>
        <w:rPr>
          <w:rFonts w:ascii="Arial" w:hAnsi="Arial" w:cs="Arial"/>
          <w:sz w:val="24"/>
          <w:szCs w:val="24"/>
        </w:rPr>
      </w:pPr>
      <w:r>
        <w:rPr>
          <w:rFonts w:ascii="Arial" w:hAnsi="Arial" w:cs="Arial"/>
          <w:sz w:val="24"/>
          <w:szCs w:val="24"/>
        </w:rPr>
        <w:t>Mary Burrell</w:t>
      </w:r>
    </w:p>
    <w:p w14:paraId="01418E8B" w14:textId="77777777" w:rsidR="009870F5" w:rsidRDefault="009870F5" w:rsidP="009870F5">
      <w:pPr>
        <w:rPr>
          <w:rFonts w:ascii="Arial" w:hAnsi="Arial" w:cs="Arial"/>
          <w:sz w:val="24"/>
          <w:szCs w:val="24"/>
        </w:rPr>
      </w:pPr>
      <w:r>
        <w:rPr>
          <w:rFonts w:ascii="Arial" w:hAnsi="Arial" w:cs="Arial"/>
          <w:sz w:val="24"/>
          <w:szCs w:val="24"/>
        </w:rPr>
        <w:t>Operations Manager</w:t>
      </w:r>
    </w:p>
    <w:p w14:paraId="4B0628D6" w14:textId="77777777" w:rsidR="009870F5" w:rsidRDefault="009870F5" w:rsidP="009870F5">
      <w:pPr>
        <w:rPr>
          <w:rFonts w:ascii="Arial" w:hAnsi="Arial" w:cs="Arial"/>
          <w:sz w:val="24"/>
          <w:szCs w:val="24"/>
        </w:rPr>
      </w:pPr>
      <w:r>
        <w:rPr>
          <w:rFonts w:ascii="Arial" w:hAnsi="Arial" w:cs="Arial"/>
          <w:sz w:val="24"/>
          <w:szCs w:val="24"/>
        </w:rPr>
        <w:t>(727) 453-3065</w:t>
      </w:r>
    </w:p>
    <w:p w14:paraId="46597861" w14:textId="77777777" w:rsidR="009870F5" w:rsidRDefault="009870F5" w:rsidP="009870F5">
      <w:pPr>
        <w:rPr>
          <w:rFonts w:ascii="Times New Roman" w:hAnsi="Times New Roman"/>
          <w:b/>
          <w:bCs/>
        </w:rPr>
      </w:pPr>
    </w:p>
    <w:p w14:paraId="716BEFFC" w14:textId="77777777" w:rsidR="009870F5" w:rsidRDefault="009870F5" w:rsidP="009870F5">
      <w:pPr>
        <w:jc w:val="center"/>
        <w:rPr>
          <w:rFonts w:ascii="Arial" w:hAnsi="Arial" w:cs="Arial"/>
          <w:b/>
          <w:bCs/>
          <w:sz w:val="28"/>
          <w:szCs w:val="28"/>
        </w:rPr>
      </w:pPr>
      <w:r>
        <w:rPr>
          <w:rFonts w:ascii="Arial" w:hAnsi="Arial" w:cs="Arial"/>
          <w:b/>
          <w:bCs/>
          <w:sz w:val="28"/>
          <w:szCs w:val="28"/>
        </w:rPr>
        <w:t>CDC launches Water and Health Study in Pinellas County</w:t>
      </w:r>
    </w:p>
    <w:p w14:paraId="54E29314" w14:textId="77777777" w:rsidR="009870F5" w:rsidRDefault="009870F5" w:rsidP="009870F5">
      <w:pPr>
        <w:rPr>
          <w:rFonts w:ascii="Arial" w:hAnsi="Arial" w:cs="Arial"/>
          <w:b/>
          <w:bCs/>
          <w:sz w:val="24"/>
          <w:szCs w:val="24"/>
        </w:rPr>
      </w:pPr>
    </w:p>
    <w:p w14:paraId="13313BE9" w14:textId="6B15F7C0" w:rsidR="009870F5" w:rsidRDefault="009870F5" w:rsidP="009870F5">
      <w:pPr>
        <w:autoSpaceDE w:val="0"/>
        <w:autoSpaceDN w:val="0"/>
        <w:spacing w:after="60"/>
        <w:rPr>
          <w:rFonts w:ascii="Arial" w:hAnsi="Arial" w:cs="Arial"/>
          <w:sz w:val="24"/>
          <w:szCs w:val="24"/>
        </w:rPr>
      </w:pPr>
      <w:r>
        <w:rPr>
          <w:rFonts w:ascii="Arial" w:hAnsi="Arial" w:cs="Arial"/>
          <w:sz w:val="24"/>
          <w:szCs w:val="24"/>
        </w:rPr>
        <w:t>The Centers for Disease Control</w:t>
      </w:r>
      <w:r w:rsidR="00B3286F">
        <w:rPr>
          <w:rFonts w:ascii="Arial" w:hAnsi="Arial" w:cs="Arial"/>
          <w:sz w:val="24"/>
          <w:szCs w:val="24"/>
        </w:rPr>
        <w:t xml:space="preserve"> and Prevention (CDC)</w:t>
      </w:r>
      <w:r>
        <w:rPr>
          <w:rFonts w:ascii="Arial" w:hAnsi="Arial" w:cs="Arial"/>
          <w:sz w:val="24"/>
          <w:szCs w:val="24"/>
        </w:rPr>
        <w:t xml:space="preserve"> </w:t>
      </w:r>
      <w:r w:rsidR="00324143">
        <w:rPr>
          <w:rFonts w:ascii="Arial" w:hAnsi="Arial" w:cs="Arial"/>
          <w:sz w:val="24"/>
          <w:szCs w:val="24"/>
        </w:rPr>
        <w:t xml:space="preserve">is partnering </w:t>
      </w:r>
      <w:r>
        <w:rPr>
          <w:rFonts w:ascii="Arial" w:hAnsi="Arial" w:cs="Arial"/>
          <w:sz w:val="24"/>
          <w:szCs w:val="24"/>
        </w:rPr>
        <w:t xml:space="preserve">with Pinellas County Utilities </w:t>
      </w:r>
      <w:r w:rsidR="00324143">
        <w:rPr>
          <w:rFonts w:ascii="Arial" w:hAnsi="Arial" w:cs="Arial"/>
          <w:sz w:val="24"/>
          <w:szCs w:val="24"/>
        </w:rPr>
        <w:t>in</w:t>
      </w:r>
      <w:r>
        <w:rPr>
          <w:rFonts w:ascii="Arial" w:hAnsi="Arial" w:cs="Arial"/>
          <w:sz w:val="24"/>
          <w:szCs w:val="24"/>
        </w:rPr>
        <w:t xml:space="preserve"> the CDC Water and Health Study. The study, which will take place over the next two years in Pinellas County Utilities’ water service areas, is part of a larger research project that will help public health </w:t>
      </w:r>
      <w:r w:rsidR="00166EFE">
        <w:rPr>
          <w:rFonts w:ascii="Arial" w:hAnsi="Arial" w:cs="Arial"/>
          <w:sz w:val="24"/>
          <w:szCs w:val="24"/>
        </w:rPr>
        <w:t xml:space="preserve">scientists </w:t>
      </w:r>
      <w:r>
        <w:rPr>
          <w:rFonts w:ascii="Arial" w:hAnsi="Arial" w:cs="Arial"/>
          <w:sz w:val="24"/>
          <w:szCs w:val="24"/>
        </w:rPr>
        <w:t xml:space="preserve">better understand the links between water use and health in communities across the United States. </w:t>
      </w:r>
      <w:r w:rsidR="00B82026">
        <w:rPr>
          <w:rFonts w:ascii="Arial" w:hAnsi="Arial" w:cs="Arial"/>
          <w:sz w:val="24"/>
          <w:szCs w:val="24"/>
        </w:rPr>
        <w:t xml:space="preserve">In an effort to assist in this important project, </w:t>
      </w:r>
      <w:r>
        <w:rPr>
          <w:rFonts w:ascii="Arial" w:hAnsi="Arial" w:cs="Arial"/>
          <w:sz w:val="24"/>
          <w:szCs w:val="24"/>
        </w:rPr>
        <w:t xml:space="preserve">Pinellas County Utilities </w:t>
      </w:r>
      <w:r w:rsidR="00B82026">
        <w:rPr>
          <w:rFonts w:ascii="Arial" w:hAnsi="Arial" w:cs="Arial"/>
          <w:sz w:val="24"/>
          <w:szCs w:val="24"/>
        </w:rPr>
        <w:t>ha</w:t>
      </w:r>
      <w:r>
        <w:rPr>
          <w:rFonts w:ascii="Arial" w:hAnsi="Arial" w:cs="Arial"/>
          <w:sz w:val="24"/>
          <w:szCs w:val="24"/>
        </w:rPr>
        <w:t>s volunteer</w:t>
      </w:r>
      <w:r w:rsidR="00B82026">
        <w:rPr>
          <w:rFonts w:ascii="Arial" w:hAnsi="Arial" w:cs="Arial"/>
          <w:sz w:val="24"/>
          <w:szCs w:val="24"/>
        </w:rPr>
        <w:t>ed</w:t>
      </w:r>
      <w:r>
        <w:rPr>
          <w:rFonts w:ascii="Arial" w:hAnsi="Arial" w:cs="Arial"/>
          <w:sz w:val="24"/>
          <w:szCs w:val="24"/>
        </w:rPr>
        <w:t xml:space="preserve"> to work with the CDC on this </w:t>
      </w:r>
      <w:r w:rsidR="00B82026">
        <w:rPr>
          <w:rFonts w:ascii="Arial" w:hAnsi="Arial" w:cs="Arial"/>
          <w:sz w:val="24"/>
          <w:szCs w:val="24"/>
        </w:rPr>
        <w:t>study</w:t>
      </w:r>
      <w:r>
        <w:rPr>
          <w:rFonts w:ascii="Arial" w:hAnsi="Arial" w:cs="Arial"/>
          <w:sz w:val="24"/>
          <w:szCs w:val="24"/>
        </w:rPr>
        <w:t xml:space="preserve">. </w:t>
      </w:r>
    </w:p>
    <w:p w14:paraId="15084236" w14:textId="77777777" w:rsidR="00821176" w:rsidRDefault="00821176" w:rsidP="009870F5">
      <w:pPr>
        <w:autoSpaceDE w:val="0"/>
        <w:autoSpaceDN w:val="0"/>
        <w:spacing w:after="60"/>
        <w:rPr>
          <w:rFonts w:ascii="Arial" w:hAnsi="Arial" w:cs="Arial"/>
          <w:sz w:val="24"/>
          <w:szCs w:val="24"/>
        </w:rPr>
      </w:pPr>
    </w:p>
    <w:p w14:paraId="62D424B9" w14:textId="794E69E3" w:rsidR="009870F5" w:rsidRDefault="00377A0D" w:rsidP="009870F5">
      <w:pPr>
        <w:autoSpaceDE w:val="0"/>
        <w:autoSpaceDN w:val="0"/>
        <w:spacing w:after="60"/>
        <w:rPr>
          <w:rFonts w:ascii="Arial" w:hAnsi="Arial" w:cs="Arial"/>
          <w:sz w:val="24"/>
          <w:szCs w:val="24"/>
        </w:rPr>
      </w:pPr>
      <w:r>
        <w:rPr>
          <w:rFonts w:ascii="Arial" w:hAnsi="Arial" w:cs="Arial"/>
          <w:sz w:val="24"/>
          <w:szCs w:val="24"/>
        </w:rPr>
        <w:t>“Pinellas County is pleased to partner with the CDC in this important project to improve understanding of water use and health in communities across the U.S.” said Robert M. Powell, director of the Pinellas County Utilities Water and Sewer division.</w:t>
      </w:r>
    </w:p>
    <w:p w14:paraId="78E0D7F9" w14:textId="77777777" w:rsidR="00821176" w:rsidRDefault="00821176" w:rsidP="009870F5">
      <w:pPr>
        <w:autoSpaceDE w:val="0"/>
        <w:autoSpaceDN w:val="0"/>
        <w:spacing w:after="60"/>
        <w:rPr>
          <w:rFonts w:ascii="Arial" w:hAnsi="Arial" w:cs="Arial"/>
          <w:sz w:val="24"/>
          <w:szCs w:val="24"/>
        </w:rPr>
      </w:pPr>
    </w:p>
    <w:p w14:paraId="7F91A731" w14:textId="6C584BC0" w:rsidR="009870F5" w:rsidRPr="009C7A68" w:rsidRDefault="009870F5" w:rsidP="009870F5">
      <w:pPr>
        <w:autoSpaceDE w:val="0"/>
        <w:autoSpaceDN w:val="0"/>
        <w:spacing w:after="60"/>
        <w:rPr>
          <w:rFonts w:ascii="Arial" w:hAnsi="Arial" w:cs="Arial"/>
          <w:sz w:val="24"/>
          <w:szCs w:val="24"/>
        </w:rPr>
      </w:pPr>
      <w:r>
        <w:rPr>
          <w:rFonts w:ascii="Arial" w:hAnsi="Arial" w:cs="Arial"/>
          <w:sz w:val="24"/>
          <w:szCs w:val="24"/>
        </w:rPr>
        <w:t xml:space="preserve">During the study, the CDC team will mail selected Pinellas County Utilities water customers a survey that asks </w:t>
      </w:r>
      <w:r w:rsidR="00B82026">
        <w:rPr>
          <w:rFonts w:ascii="Arial" w:hAnsi="Arial" w:cs="Arial"/>
          <w:sz w:val="24"/>
          <w:szCs w:val="24"/>
        </w:rPr>
        <w:t xml:space="preserve">them </w:t>
      </w:r>
      <w:r>
        <w:rPr>
          <w:rFonts w:ascii="Arial" w:hAnsi="Arial" w:cs="Arial"/>
          <w:sz w:val="24"/>
          <w:szCs w:val="24"/>
        </w:rPr>
        <w:t xml:space="preserve">about their water use and health. The survey can either be completed on paper or online using a secure website. Selected residents might also be contacted by </w:t>
      </w:r>
      <w:r w:rsidRPr="009C7A68">
        <w:rPr>
          <w:rFonts w:ascii="Arial" w:hAnsi="Arial" w:cs="Arial"/>
          <w:sz w:val="24"/>
          <w:szCs w:val="24"/>
        </w:rPr>
        <w:t xml:space="preserve">phone or e-mail. Being selected for the study does not mean that there is anything unusual about </w:t>
      </w:r>
      <w:r w:rsidR="004743E5" w:rsidRPr="009C7A68">
        <w:rPr>
          <w:rFonts w:ascii="Arial" w:hAnsi="Arial" w:cs="Arial"/>
          <w:sz w:val="24"/>
          <w:szCs w:val="24"/>
        </w:rPr>
        <w:t xml:space="preserve">your </w:t>
      </w:r>
      <w:r w:rsidRPr="009C7A68">
        <w:rPr>
          <w:rFonts w:ascii="Arial" w:hAnsi="Arial" w:cs="Arial"/>
          <w:sz w:val="24"/>
          <w:szCs w:val="24"/>
        </w:rPr>
        <w:t xml:space="preserve">water. </w:t>
      </w:r>
    </w:p>
    <w:p w14:paraId="64CA5ACC" w14:textId="77777777" w:rsidR="00821176" w:rsidRPr="009C7A68" w:rsidRDefault="00821176" w:rsidP="009870F5">
      <w:pPr>
        <w:autoSpaceDE w:val="0"/>
        <w:autoSpaceDN w:val="0"/>
        <w:spacing w:after="60"/>
        <w:rPr>
          <w:rFonts w:ascii="Arial" w:hAnsi="Arial" w:cs="Arial"/>
          <w:sz w:val="24"/>
          <w:szCs w:val="24"/>
        </w:rPr>
      </w:pPr>
    </w:p>
    <w:p w14:paraId="11C808C7" w14:textId="4804080B" w:rsidR="009870F5" w:rsidRDefault="00377A0D" w:rsidP="009870F5">
      <w:pPr>
        <w:autoSpaceDE w:val="0"/>
        <w:autoSpaceDN w:val="0"/>
        <w:spacing w:after="60"/>
        <w:rPr>
          <w:rFonts w:ascii="Arial" w:hAnsi="Arial" w:cs="Arial"/>
          <w:sz w:val="24"/>
          <w:szCs w:val="24"/>
        </w:rPr>
      </w:pPr>
      <w:r w:rsidRPr="009C7A68">
        <w:rPr>
          <w:rFonts w:ascii="Arial" w:hAnsi="Arial" w:cs="Arial"/>
          <w:sz w:val="24"/>
          <w:szCs w:val="24"/>
        </w:rPr>
        <w:t>“</w:t>
      </w:r>
      <w:r w:rsidR="009C7A68" w:rsidRPr="009C7A68">
        <w:rPr>
          <w:rFonts w:ascii="Arial" w:hAnsi="Arial" w:cs="Arial"/>
          <w:sz w:val="24"/>
          <w:szCs w:val="24"/>
        </w:rPr>
        <w:t>We are excited to work with Pinellas County and believe that what we learn from this study will help us better understand how people use their water and how water use is linked to health</w:t>
      </w:r>
      <w:r w:rsidRPr="009C7A68">
        <w:rPr>
          <w:rFonts w:ascii="Arial" w:hAnsi="Arial" w:cs="Arial"/>
          <w:sz w:val="24"/>
          <w:szCs w:val="24"/>
        </w:rPr>
        <w:t>,” said Dr. Julia Gargano, CDC’s lead epidemiologist for the Water and Health Study</w:t>
      </w:r>
      <w:r w:rsidRPr="00072445">
        <w:rPr>
          <w:rFonts w:ascii="Arial" w:hAnsi="Arial" w:cs="Arial"/>
          <w:sz w:val="24"/>
          <w:szCs w:val="24"/>
        </w:rPr>
        <w:t>.</w:t>
      </w:r>
    </w:p>
    <w:p w14:paraId="14D4F0EE" w14:textId="77777777" w:rsidR="00B82026" w:rsidRDefault="00B82026" w:rsidP="009870F5">
      <w:pPr>
        <w:rPr>
          <w:rFonts w:ascii="Arial" w:hAnsi="Arial" w:cs="Arial"/>
          <w:sz w:val="24"/>
          <w:szCs w:val="24"/>
        </w:rPr>
      </w:pPr>
    </w:p>
    <w:p w14:paraId="482B98BA" w14:textId="77777777" w:rsidR="009870F5" w:rsidRDefault="009870F5" w:rsidP="009870F5">
      <w:pPr>
        <w:rPr>
          <w:rFonts w:ascii="Arial" w:hAnsi="Arial" w:cs="Arial"/>
          <w:sz w:val="24"/>
          <w:szCs w:val="24"/>
        </w:rPr>
      </w:pPr>
      <w:r>
        <w:rPr>
          <w:rFonts w:ascii="Arial" w:hAnsi="Arial" w:cs="Arial"/>
          <w:sz w:val="24"/>
          <w:szCs w:val="24"/>
        </w:rPr>
        <w:t xml:space="preserve">For additional information about the CDC Water and Health Study, visit </w:t>
      </w:r>
      <w:hyperlink r:id="rId4" w:history="1">
        <w:r>
          <w:rPr>
            <w:rStyle w:val="Hyperlink"/>
            <w:rFonts w:ascii="Arial" w:hAnsi="Arial" w:cs="Arial"/>
            <w:i/>
            <w:iCs/>
            <w:color w:val="auto"/>
            <w:sz w:val="24"/>
            <w:szCs w:val="24"/>
          </w:rPr>
          <w:t>http://www.cdc.gov/healthywater/study.html</w:t>
        </w:r>
      </w:hyperlink>
      <w:r>
        <w:rPr>
          <w:rFonts w:ascii="Arial" w:hAnsi="Arial" w:cs="Arial"/>
          <w:sz w:val="24"/>
          <w:szCs w:val="24"/>
        </w:rPr>
        <w:t>.</w:t>
      </w:r>
    </w:p>
    <w:p w14:paraId="4B8EEF3C" w14:textId="77777777" w:rsidR="009870F5" w:rsidRDefault="009870F5" w:rsidP="009870F5">
      <w:pPr>
        <w:rPr>
          <w:rFonts w:ascii="Arial" w:hAnsi="Arial" w:cs="Arial"/>
          <w:sz w:val="24"/>
          <w:szCs w:val="24"/>
        </w:rPr>
      </w:pPr>
    </w:p>
    <w:p w14:paraId="457CBE91" w14:textId="77777777" w:rsidR="009870F5" w:rsidRDefault="009870F5" w:rsidP="009870F5">
      <w:pPr>
        <w:rPr>
          <w:rFonts w:ascii="Arial" w:hAnsi="Arial" w:cs="Arial"/>
          <w:sz w:val="24"/>
          <w:szCs w:val="24"/>
        </w:rPr>
      </w:pPr>
      <w:r>
        <w:rPr>
          <w:rFonts w:ascii="Arial" w:hAnsi="Arial" w:cs="Arial"/>
          <w:sz w:val="24"/>
          <w:szCs w:val="24"/>
        </w:rPr>
        <w:t xml:space="preserve">For more information about Pinellas County services and programs, visit </w:t>
      </w:r>
      <w:hyperlink r:id="rId5" w:history="1">
        <w:r>
          <w:rPr>
            <w:rStyle w:val="Hyperlink"/>
            <w:rFonts w:ascii="Arial" w:hAnsi="Arial" w:cs="Arial"/>
            <w:sz w:val="24"/>
            <w:szCs w:val="24"/>
          </w:rPr>
          <w:t>www.pinellascounty.org</w:t>
        </w:r>
      </w:hyperlink>
      <w:r>
        <w:rPr>
          <w:rFonts w:ascii="Arial" w:hAnsi="Arial" w:cs="Arial"/>
          <w:sz w:val="24"/>
          <w:szCs w:val="24"/>
        </w:rPr>
        <w:t xml:space="preserve">, now with </w:t>
      </w:r>
      <w:proofErr w:type="spellStart"/>
      <w:r>
        <w:rPr>
          <w:rFonts w:ascii="Arial" w:hAnsi="Arial" w:cs="Arial"/>
          <w:sz w:val="24"/>
          <w:szCs w:val="24"/>
        </w:rPr>
        <w:t>LiveChat</w:t>
      </w:r>
      <w:proofErr w:type="spellEnd"/>
      <w:r>
        <w:rPr>
          <w:rFonts w:ascii="Arial" w:hAnsi="Arial" w:cs="Arial"/>
          <w:sz w:val="24"/>
          <w:szCs w:val="24"/>
        </w:rPr>
        <w:t xml:space="preserve">, or create a shortcut to </w:t>
      </w:r>
      <w:hyperlink r:id="rId6" w:history="1">
        <w:r>
          <w:rPr>
            <w:rStyle w:val="Hyperlink"/>
            <w:rFonts w:ascii="Arial" w:hAnsi="Arial" w:cs="Arial"/>
            <w:sz w:val="24"/>
            <w:szCs w:val="24"/>
          </w:rPr>
          <w:t>www.pinellascounty.org/mobile</w:t>
        </w:r>
      </w:hyperlink>
      <w:r>
        <w:rPr>
          <w:rFonts w:ascii="Arial" w:hAnsi="Arial" w:cs="Arial"/>
          <w:sz w:val="24"/>
          <w:szCs w:val="24"/>
        </w:rPr>
        <w:t xml:space="preserve"> on any smartphone. Pinellas County government is on Facebook, Twitter and YouTube. Pinellas County complies with the Americans with Disabilities Act.</w:t>
      </w:r>
    </w:p>
    <w:p w14:paraId="5DA79E7C" w14:textId="77777777" w:rsidR="009870F5" w:rsidRDefault="009870F5" w:rsidP="009870F5">
      <w:pPr>
        <w:jc w:val="center"/>
        <w:rPr>
          <w:rFonts w:ascii="Arial" w:hAnsi="Arial" w:cs="Arial"/>
          <w:sz w:val="24"/>
          <w:szCs w:val="24"/>
        </w:rPr>
      </w:pPr>
    </w:p>
    <w:p w14:paraId="0277E4C6" w14:textId="77777777" w:rsidR="009870F5" w:rsidRDefault="009870F5" w:rsidP="009870F5">
      <w:pPr>
        <w:jc w:val="center"/>
        <w:rPr>
          <w:rFonts w:ascii="Arial" w:hAnsi="Arial" w:cs="Arial"/>
          <w:sz w:val="24"/>
          <w:szCs w:val="24"/>
        </w:rPr>
      </w:pPr>
      <w:r>
        <w:rPr>
          <w:rFonts w:ascii="Arial" w:hAnsi="Arial" w:cs="Arial"/>
          <w:sz w:val="24"/>
          <w:szCs w:val="24"/>
        </w:rPr>
        <w:t>###</w:t>
      </w:r>
    </w:p>
    <w:p w14:paraId="4C903EB8" w14:textId="77777777" w:rsidR="009870F5" w:rsidRDefault="009870F5" w:rsidP="009870F5">
      <w:pPr>
        <w:jc w:val="center"/>
        <w:rPr>
          <w:rFonts w:ascii="Arial" w:hAnsi="Arial" w:cs="Arial"/>
          <w:sz w:val="24"/>
          <w:szCs w:val="24"/>
        </w:rPr>
      </w:pPr>
    </w:p>
    <w:p w14:paraId="54C2FAED" w14:textId="77777777" w:rsidR="009870F5" w:rsidRDefault="009870F5" w:rsidP="009870F5">
      <w:pPr>
        <w:rPr>
          <w:rFonts w:ascii="Arial" w:hAnsi="Arial" w:cs="Arial"/>
          <w:i/>
          <w:iCs/>
          <w:sz w:val="24"/>
          <w:szCs w:val="24"/>
        </w:rPr>
      </w:pPr>
      <w:r>
        <w:rPr>
          <w:rFonts w:ascii="Arial" w:hAnsi="Arial" w:cs="Arial"/>
          <w:i/>
          <w:iCs/>
          <w:sz w:val="24"/>
          <w:szCs w:val="24"/>
        </w:rPr>
        <w:t xml:space="preserve">Media inquiries may be directed to the CDC’s media office at </w:t>
      </w:r>
      <w:hyperlink r:id="rId7" w:history="1">
        <w:r>
          <w:rPr>
            <w:rStyle w:val="Hyperlink"/>
            <w:rFonts w:ascii="Arial" w:hAnsi="Arial" w:cs="Arial"/>
            <w:b/>
            <w:bCs/>
            <w:i/>
            <w:iCs/>
            <w:color w:val="auto"/>
            <w:sz w:val="24"/>
            <w:szCs w:val="24"/>
          </w:rPr>
          <w:t>media@cdc.gov</w:t>
        </w:r>
      </w:hyperlink>
      <w:r>
        <w:rPr>
          <w:rFonts w:ascii="Arial" w:hAnsi="Arial" w:cs="Arial"/>
          <w:i/>
          <w:iCs/>
          <w:sz w:val="24"/>
          <w:szCs w:val="24"/>
        </w:rPr>
        <w:t xml:space="preserve"> or (</w:t>
      </w:r>
      <w:r>
        <w:rPr>
          <w:rFonts w:ascii="Arial" w:hAnsi="Arial" w:cs="Arial"/>
          <w:b/>
          <w:bCs/>
          <w:i/>
          <w:iCs/>
          <w:sz w:val="24"/>
          <w:szCs w:val="24"/>
        </w:rPr>
        <w:t>404) 639-3286</w:t>
      </w:r>
      <w:r>
        <w:rPr>
          <w:rFonts w:ascii="Arial" w:hAnsi="Arial" w:cs="Arial"/>
          <w:i/>
          <w:iCs/>
          <w:sz w:val="24"/>
          <w:szCs w:val="24"/>
        </w:rPr>
        <w:t xml:space="preserve">. </w:t>
      </w:r>
    </w:p>
    <w:p w14:paraId="57213E06" w14:textId="77777777" w:rsidR="009870F5" w:rsidRDefault="009870F5" w:rsidP="009870F5"/>
    <w:p w14:paraId="3155438C" w14:textId="77777777" w:rsidR="002D08D3" w:rsidRDefault="00941FC6"/>
    <w:sectPr w:rsidR="002D08D3" w:rsidSect="006F4037">
      <w:pgSz w:w="12240" w:h="15840" w:code="1"/>
      <w:pgMar w:top="1080" w:right="1080" w:bottom="1080" w:left="1080" w:header="720" w:footer="720" w:gutter="0"/>
      <w:paperSrc w:first="1025" w:other="102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F5"/>
    <w:rsid w:val="00022FC2"/>
    <w:rsid w:val="0005292A"/>
    <w:rsid w:val="00072445"/>
    <w:rsid w:val="000F4DE3"/>
    <w:rsid w:val="00166EFE"/>
    <w:rsid w:val="00324143"/>
    <w:rsid w:val="00377A0D"/>
    <w:rsid w:val="00471D53"/>
    <w:rsid w:val="004743E5"/>
    <w:rsid w:val="0048267F"/>
    <w:rsid w:val="00523794"/>
    <w:rsid w:val="006502F8"/>
    <w:rsid w:val="006C6425"/>
    <w:rsid w:val="006F4037"/>
    <w:rsid w:val="00746E63"/>
    <w:rsid w:val="007D1CA1"/>
    <w:rsid w:val="00804069"/>
    <w:rsid w:val="00821176"/>
    <w:rsid w:val="00941FC6"/>
    <w:rsid w:val="009870F5"/>
    <w:rsid w:val="00992CA2"/>
    <w:rsid w:val="009C7A68"/>
    <w:rsid w:val="00A655A1"/>
    <w:rsid w:val="00AC33E3"/>
    <w:rsid w:val="00B3286F"/>
    <w:rsid w:val="00B82026"/>
    <w:rsid w:val="00B837FA"/>
    <w:rsid w:val="00BE7B4D"/>
    <w:rsid w:val="00D57BE5"/>
    <w:rsid w:val="00DE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CE80"/>
  <w15:docId w15:val="{E6553B43-55D6-4337-948A-22E13C7A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0F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70F5"/>
    <w:rPr>
      <w:color w:val="0000FF"/>
      <w:u w:val="single"/>
    </w:rPr>
  </w:style>
  <w:style w:type="character" w:styleId="CommentReference">
    <w:name w:val="annotation reference"/>
    <w:basedOn w:val="DefaultParagraphFont"/>
    <w:uiPriority w:val="99"/>
    <w:semiHidden/>
    <w:unhideWhenUsed/>
    <w:rsid w:val="009870F5"/>
    <w:rPr>
      <w:sz w:val="16"/>
      <w:szCs w:val="16"/>
    </w:rPr>
  </w:style>
  <w:style w:type="paragraph" w:styleId="CommentText">
    <w:name w:val="annotation text"/>
    <w:basedOn w:val="Normal"/>
    <w:link w:val="CommentTextChar"/>
    <w:uiPriority w:val="99"/>
    <w:semiHidden/>
    <w:unhideWhenUsed/>
    <w:rsid w:val="009870F5"/>
    <w:rPr>
      <w:sz w:val="20"/>
      <w:szCs w:val="20"/>
    </w:rPr>
  </w:style>
  <w:style w:type="character" w:customStyle="1" w:styleId="CommentTextChar">
    <w:name w:val="Comment Text Char"/>
    <w:basedOn w:val="DefaultParagraphFont"/>
    <w:link w:val="CommentText"/>
    <w:uiPriority w:val="99"/>
    <w:semiHidden/>
    <w:rsid w:val="009870F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70F5"/>
    <w:rPr>
      <w:b/>
      <w:bCs/>
    </w:rPr>
  </w:style>
  <w:style w:type="character" w:customStyle="1" w:styleId="CommentSubjectChar">
    <w:name w:val="Comment Subject Char"/>
    <w:basedOn w:val="CommentTextChar"/>
    <w:link w:val="CommentSubject"/>
    <w:uiPriority w:val="99"/>
    <w:semiHidden/>
    <w:rsid w:val="009870F5"/>
    <w:rPr>
      <w:rFonts w:ascii="Calibri" w:hAnsi="Calibri" w:cs="Times New Roman"/>
      <w:b/>
      <w:bCs/>
      <w:sz w:val="20"/>
      <w:szCs w:val="20"/>
    </w:rPr>
  </w:style>
  <w:style w:type="paragraph" w:styleId="BalloonText">
    <w:name w:val="Balloon Text"/>
    <w:basedOn w:val="Normal"/>
    <w:link w:val="BalloonTextChar"/>
    <w:uiPriority w:val="99"/>
    <w:semiHidden/>
    <w:unhideWhenUsed/>
    <w:rsid w:val="009870F5"/>
    <w:rPr>
      <w:rFonts w:ascii="Tahoma" w:hAnsi="Tahoma" w:cs="Tahoma"/>
      <w:sz w:val="16"/>
      <w:szCs w:val="16"/>
    </w:rPr>
  </w:style>
  <w:style w:type="character" w:customStyle="1" w:styleId="BalloonTextChar">
    <w:name w:val="Balloon Text Char"/>
    <w:basedOn w:val="DefaultParagraphFont"/>
    <w:link w:val="BalloonText"/>
    <w:uiPriority w:val="99"/>
    <w:semiHidden/>
    <w:rsid w:val="009870F5"/>
    <w:rPr>
      <w:rFonts w:ascii="Tahoma" w:hAnsi="Tahoma" w:cs="Tahoma"/>
      <w:sz w:val="16"/>
      <w:szCs w:val="16"/>
    </w:rPr>
  </w:style>
  <w:style w:type="character" w:styleId="FollowedHyperlink">
    <w:name w:val="FollowedHyperlink"/>
    <w:basedOn w:val="DefaultParagraphFont"/>
    <w:uiPriority w:val="99"/>
    <w:semiHidden/>
    <w:unhideWhenUsed/>
    <w:rsid w:val="00AC33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6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dia@cd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inellascounty.org/mobile" TargetMode="External"/><Relationship Id="rId5" Type="http://schemas.openxmlformats.org/officeDocument/2006/relationships/hyperlink" Target="http://www.pinellascounty.org" TargetMode="External"/><Relationship Id="rId4" Type="http://schemas.openxmlformats.org/officeDocument/2006/relationships/hyperlink" Target="http://www.cdc.gov/healthywater/study.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Adam</dc:creator>
  <cp:lastModifiedBy>Adam, Elizabeth (CDC/OID/NCEZID) (CTR)</cp:lastModifiedBy>
  <cp:revision>3</cp:revision>
  <dcterms:created xsi:type="dcterms:W3CDTF">2015-06-26T15:41:00Z</dcterms:created>
  <dcterms:modified xsi:type="dcterms:W3CDTF">2016-02-16T16:09:00Z</dcterms:modified>
</cp:coreProperties>
</file>