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E3" w:rsidRDefault="006317E3" w:rsidP="00873BFC">
      <w:pPr>
        <w:rPr>
          <w:b/>
          <w:sz w:val="28"/>
          <w:szCs w:val="22"/>
        </w:rPr>
      </w:pPr>
      <w:bookmarkStart w:id="0" w:name="_GoBack"/>
      <w:bookmarkEnd w:id="0"/>
    </w:p>
    <w:p w:rsidR="001C2A7E" w:rsidRDefault="001C2A7E" w:rsidP="00873BFC">
      <w:pPr>
        <w:rPr>
          <w:b/>
          <w:sz w:val="28"/>
          <w:szCs w:val="22"/>
        </w:rPr>
      </w:pPr>
    </w:p>
    <w:p w:rsidR="001C2A7E" w:rsidRDefault="001C2A7E" w:rsidP="00873BFC">
      <w:pPr>
        <w:rPr>
          <w:b/>
          <w:sz w:val="22"/>
          <w:szCs w:val="22"/>
        </w:rPr>
      </w:pPr>
    </w:p>
    <w:p w:rsidR="006317E3" w:rsidRDefault="006317E3" w:rsidP="00873BFC">
      <w:pPr>
        <w:rPr>
          <w:b/>
          <w:sz w:val="22"/>
          <w:szCs w:val="22"/>
        </w:rPr>
      </w:pPr>
    </w:p>
    <w:p w:rsidR="000602CE" w:rsidRDefault="000602CE" w:rsidP="000602CE">
      <w:pPr>
        <w:jc w:val="center"/>
        <w:rPr>
          <w:b/>
        </w:rPr>
      </w:pPr>
    </w:p>
    <w:p w:rsidR="000602CE" w:rsidRPr="00B37148" w:rsidRDefault="000602CE" w:rsidP="000602CE">
      <w:pPr>
        <w:jc w:val="center"/>
        <w:rPr>
          <w:b/>
          <w:caps/>
        </w:rPr>
      </w:pPr>
    </w:p>
    <w:p w:rsidR="000602CE" w:rsidRPr="00B37148" w:rsidRDefault="00B37148" w:rsidP="000602CE">
      <w:pPr>
        <w:pStyle w:val="NormalWeb"/>
        <w:spacing w:before="0" w:beforeAutospacing="0" w:after="0" w:afterAutospacing="0"/>
        <w:jc w:val="center"/>
        <w:rPr>
          <w:b/>
          <w:caps/>
        </w:rPr>
      </w:pPr>
      <w:r w:rsidRPr="00B37148">
        <w:rPr>
          <w:b/>
          <w:caps/>
        </w:rPr>
        <w:t>Evaluating the Implementation and Outcomes of Policy and Environmental Cancer Control Interventions</w:t>
      </w:r>
    </w:p>
    <w:p w:rsidR="00E03EC8" w:rsidRPr="00823AB8" w:rsidRDefault="00E03EC8" w:rsidP="000602CE">
      <w:pPr>
        <w:pStyle w:val="NormalWeb"/>
        <w:spacing w:before="0" w:beforeAutospacing="0" w:after="0" w:afterAutospacing="0"/>
        <w:jc w:val="center"/>
        <w:rPr>
          <w:b/>
        </w:rPr>
      </w:pPr>
    </w:p>
    <w:p w:rsidR="000602CE" w:rsidRPr="000B5C37" w:rsidRDefault="000602CE" w:rsidP="000602CE">
      <w:pPr>
        <w:jc w:val="center"/>
        <w:rPr>
          <w:b/>
        </w:rPr>
      </w:pPr>
      <w:r w:rsidRPr="000B5C37">
        <w:rPr>
          <w:b/>
        </w:rPr>
        <w:t>New</w:t>
      </w:r>
    </w:p>
    <w:p w:rsidR="00E03EC8" w:rsidRPr="000B5C37" w:rsidRDefault="00E03EC8" w:rsidP="000602CE">
      <w:pPr>
        <w:jc w:val="center"/>
        <w:rPr>
          <w:b/>
        </w:rPr>
      </w:pPr>
    </w:p>
    <w:p w:rsidR="00E03EC8" w:rsidRPr="000B5C37" w:rsidRDefault="00E03EC8" w:rsidP="00E03EC8">
      <w:pPr>
        <w:jc w:val="center"/>
        <w:rPr>
          <w:b/>
        </w:rPr>
      </w:pPr>
      <w:r w:rsidRPr="000B5C37">
        <w:rPr>
          <w:b/>
        </w:rPr>
        <w:t xml:space="preserve">Supporting Statement – Part </w:t>
      </w:r>
      <w:r w:rsidR="00DD60AB">
        <w:rPr>
          <w:b/>
        </w:rPr>
        <w:t>B</w:t>
      </w:r>
    </w:p>
    <w:p w:rsidR="00E03EC8" w:rsidRPr="000B5C37" w:rsidRDefault="00E03EC8" w:rsidP="000602CE">
      <w:pPr>
        <w:jc w:val="center"/>
        <w:rPr>
          <w:b/>
        </w:rPr>
      </w:pPr>
    </w:p>
    <w:p w:rsidR="000602CE" w:rsidRPr="000B5C37" w:rsidRDefault="000602CE" w:rsidP="000602CE">
      <w:pPr>
        <w:pStyle w:val="NormalWeb"/>
        <w:spacing w:before="0" w:beforeAutospacing="0" w:after="0" w:afterAutospacing="0"/>
        <w:jc w:val="center"/>
      </w:pPr>
    </w:p>
    <w:p w:rsidR="000602CE" w:rsidRPr="000B5C37" w:rsidRDefault="000602CE" w:rsidP="000602CE">
      <w:pPr>
        <w:pStyle w:val="NormalWeb"/>
        <w:spacing w:before="0" w:beforeAutospacing="0" w:after="0" w:afterAutospacing="0"/>
        <w:jc w:val="center"/>
      </w:pPr>
    </w:p>
    <w:p w:rsidR="000602CE" w:rsidRPr="000B5C37" w:rsidRDefault="00041C0D" w:rsidP="000602CE">
      <w:pPr>
        <w:pStyle w:val="NormalWeb"/>
        <w:spacing w:before="0" w:beforeAutospacing="0" w:after="0" w:afterAutospacing="0"/>
        <w:jc w:val="center"/>
        <w:rPr>
          <w:b/>
        </w:rPr>
      </w:pPr>
      <w:r>
        <w:rPr>
          <w:b/>
        </w:rPr>
        <w:t>January 16</w:t>
      </w:r>
      <w:r w:rsidR="001452ED">
        <w:rPr>
          <w:b/>
        </w:rPr>
        <w:t>, 2014</w:t>
      </w:r>
    </w:p>
    <w:p w:rsidR="000602CE" w:rsidRPr="0023327B"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Default="000602CE" w:rsidP="000602CE">
      <w:pPr>
        <w:pStyle w:val="NormalWeb"/>
        <w:spacing w:before="0" w:beforeAutospacing="0" w:after="0" w:afterAutospacing="0"/>
        <w:jc w:val="center"/>
      </w:pPr>
    </w:p>
    <w:p w:rsidR="000602CE" w:rsidRPr="0023327B" w:rsidRDefault="000602CE" w:rsidP="000602CE">
      <w:pPr>
        <w:pStyle w:val="NormalWeb"/>
        <w:spacing w:before="0" w:beforeAutospacing="0" w:after="0" w:afterAutospacing="0"/>
        <w:jc w:val="center"/>
      </w:pPr>
      <w:r>
        <w:t>Primary Contact:</w:t>
      </w:r>
    </w:p>
    <w:p w:rsidR="000602CE" w:rsidRPr="0023327B" w:rsidRDefault="000602CE" w:rsidP="000602CE">
      <w:pPr>
        <w:pStyle w:val="NormalWeb"/>
        <w:spacing w:before="0" w:beforeAutospacing="0" w:after="0" w:afterAutospacing="0"/>
        <w:jc w:val="center"/>
        <w:rPr>
          <w:color w:val="000000"/>
        </w:rPr>
      </w:pPr>
    </w:p>
    <w:p w:rsidR="000602CE" w:rsidRPr="0023327B" w:rsidRDefault="00B37148" w:rsidP="000602CE">
      <w:pPr>
        <w:pStyle w:val="NormalWeb"/>
        <w:spacing w:before="0" w:beforeAutospacing="0" w:after="0" w:afterAutospacing="0"/>
        <w:jc w:val="center"/>
        <w:rPr>
          <w:color w:val="000000"/>
        </w:rPr>
      </w:pPr>
      <w:r>
        <w:rPr>
          <w:color w:val="000000"/>
        </w:rPr>
        <w:t>Angela Moore</w:t>
      </w:r>
    </w:p>
    <w:p w:rsidR="000602CE" w:rsidRPr="0023327B" w:rsidRDefault="000602CE" w:rsidP="000602CE">
      <w:pPr>
        <w:pStyle w:val="NormalWeb"/>
        <w:spacing w:before="0" w:beforeAutospacing="0" w:after="0" w:afterAutospacing="0"/>
        <w:jc w:val="center"/>
        <w:rPr>
          <w:color w:val="000000"/>
        </w:rPr>
      </w:pPr>
      <w:r w:rsidRPr="0023327B">
        <w:rPr>
          <w:color w:val="000000"/>
        </w:rPr>
        <w:t>Technical Monitor</w:t>
      </w:r>
    </w:p>
    <w:p w:rsidR="000602CE" w:rsidRPr="0023327B" w:rsidRDefault="00223150" w:rsidP="000602CE">
      <w:pPr>
        <w:pStyle w:val="NormalWeb"/>
        <w:spacing w:before="0" w:beforeAutospacing="0" w:after="0" w:afterAutospacing="0"/>
        <w:jc w:val="center"/>
        <w:rPr>
          <w:color w:val="000000"/>
        </w:rPr>
      </w:pPr>
      <w:r>
        <w:rPr>
          <w:color w:val="000000"/>
        </w:rPr>
        <w:t>National Center on Chronic Disease Prevention and Health Promotion</w:t>
      </w:r>
    </w:p>
    <w:p w:rsidR="000602CE" w:rsidRPr="0023327B" w:rsidRDefault="000602CE" w:rsidP="000602CE">
      <w:pPr>
        <w:pStyle w:val="NormalWeb"/>
        <w:spacing w:before="0" w:beforeAutospacing="0" w:after="0" w:afterAutospacing="0"/>
        <w:jc w:val="center"/>
        <w:rPr>
          <w:color w:val="000000"/>
        </w:rPr>
      </w:pPr>
      <w:r w:rsidRPr="0023327B">
        <w:rPr>
          <w:color w:val="000000"/>
        </w:rPr>
        <w:t>Centers for Disease Control and Prevention (CDC)</w:t>
      </w:r>
    </w:p>
    <w:p w:rsidR="000602CE" w:rsidRPr="0023327B" w:rsidRDefault="00B37148" w:rsidP="000602CE">
      <w:pPr>
        <w:pStyle w:val="NormalWeb"/>
        <w:spacing w:before="0" w:beforeAutospacing="0" w:after="0" w:afterAutospacing="0"/>
        <w:jc w:val="center"/>
        <w:rPr>
          <w:color w:val="000000"/>
        </w:rPr>
      </w:pPr>
      <w:r>
        <w:rPr>
          <w:color w:val="000000"/>
        </w:rPr>
        <w:t>4770 Buford Highway NE, MS K-55</w:t>
      </w:r>
    </w:p>
    <w:p w:rsidR="000602CE" w:rsidRPr="0023327B" w:rsidRDefault="00065BE9" w:rsidP="000602CE">
      <w:pPr>
        <w:pStyle w:val="NormalWeb"/>
        <w:spacing w:before="0" w:beforeAutospacing="0" w:after="0" w:afterAutospacing="0"/>
        <w:jc w:val="center"/>
        <w:rPr>
          <w:color w:val="000000"/>
        </w:rPr>
      </w:pPr>
      <w:r>
        <w:rPr>
          <w:color w:val="000000"/>
        </w:rPr>
        <w:t>Atlanta, GA 30341-3724</w:t>
      </w:r>
    </w:p>
    <w:p w:rsidR="000602CE" w:rsidRPr="0023327B" w:rsidRDefault="000602CE" w:rsidP="000602CE">
      <w:pPr>
        <w:pStyle w:val="NormalWeb"/>
        <w:spacing w:before="0" w:beforeAutospacing="0" w:after="0" w:afterAutospacing="0"/>
        <w:jc w:val="center"/>
        <w:rPr>
          <w:color w:val="000000"/>
        </w:rPr>
      </w:pPr>
    </w:p>
    <w:p w:rsidR="000602CE" w:rsidRPr="0023327B" w:rsidRDefault="00223150" w:rsidP="000602CE">
      <w:pPr>
        <w:pStyle w:val="NormalWeb"/>
        <w:spacing w:before="0" w:beforeAutospacing="0" w:after="0" w:afterAutospacing="0"/>
        <w:jc w:val="center"/>
        <w:rPr>
          <w:color w:val="000000"/>
        </w:rPr>
      </w:pPr>
      <w:r>
        <w:rPr>
          <w:color w:val="000000"/>
        </w:rPr>
        <w:t>Telephone: (770</w:t>
      </w:r>
      <w:r w:rsidR="000602CE" w:rsidRPr="0023327B">
        <w:rPr>
          <w:color w:val="000000"/>
        </w:rPr>
        <w:t xml:space="preserve">) </w:t>
      </w:r>
      <w:r>
        <w:rPr>
          <w:color w:val="000000"/>
        </w:rPr>
        <w:t>488-</w:t>
      </w:r>
      <w:r w:rsidR="00B37148">
        <w:rPr>
          <w:color w:val="000000"/>
        </w:rPr>
        <w:t>3094</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Fax: </w:t>
      </w:r>
      <w:r w:rsidR="00223150">
        <w:rPr>
          <w:color w:val="000000"/>
        </w:rPr>
        <w:t>(770) 488-</w:t>
      </w:r>
      <w:r w:rsidR="00B37148">
        <w:rPr>
          <w:color w:val="000000"/>
        </w:rPr>
        <w:t>4335</w:t>
      </w:r>
    </w:p>
    <w:p w:rsidR="000602CE" w:rsidRPr="0023327B" w:rsidRDefault="000602CE" w:rsidP="000602CE">
      <w:pPr>
        <w:pStyle w:val="NormalWeb"/>
        <w:spacing w:before="0" w:beforeAutospacing="0" w:after="0" w:afterAutospacing="0"/>
        <w:jc w:val="center"/>
        <w:rPr>
          <w:color w:val="000000"/>
        </w:rPr>
      </w:pPr>
      <w:r w:rsidRPr="0023327B">
        <w:rPr>
          <w:color w:val="000000"/>
        </w:rPr>
        <w:t xml:space="preserve">Email: </w:t>
      </w:r>
      <w:r w:rsidR="00B37148" w:rsidRPr="00010458">
        <w:rPr>
          <w:sz w:val="22"/>
        </w:rPr>
        <w:t>cyq6@cdc.gov</w:t>
      </w:r>
    </w:p>
    <w:p w:rsidR="000602CE" w:rsidRPr="0023327B" w:rsidRDefault="000602CE" w:rsidP="000602CE">
      <w:pPr>
        <w:pStyle w:val="NormalWeb"/>
        <w:spacing w:before="0" w:beforeAutospacing="0" w:after="0" w:afterAutospacing="0"/>
        <w:jc w:val="center"/>
        <w:rPr>
          <w:color w:val="000000"/>
        </w:rPr>
      </w:pPr>
    </w:p>
    <w:p w:rsidR="000602CE" w:rsidRPr="0023327B" w:rsidRDefault="000602CE" w:rsidP="000602CE">
      <w:pPr>
        <w:pStyle w:val="NormalWeb"/>
        <w:spacing w:before="0" w:beforeAutospacing="0" w:after="0" w:afterAutospacing="0"/>
        <w:jc w:val="center"/>
        <w:rPr>
          <w:color w:val="000000"/>
        </w:rPr>
      </w:pPr>
    </w:p>
    <w:p w:rsidR="001353F7" w:rsidRDefault="001353F7" w:rsidP="00140D7A">
      <w:pPr>
        <w:jc w:val="center"/>
        <w:rPr>
          <w:b/>
          <w:sz w:val="22"/>
          <w:szCs w:val="22"/>
        </w:rPr>
        <w:sectPr w:rsidR="001353F7" w:rsidSect="009C322E">
          <w:headerReference w:type="default" r:id="rId13"/>
          <w:pgSz w:w="12240" w:h="15840"/>
          <w:pgMar w:top="1440" w:right="1440" w:bottom="1440" w:left="1440" w:header="720" w:footer="720" w:gutter="0"/>
          <w:cols w:space="720"/>
          <w:docGrid w:linePitch="360"/>
        </w:sectPr>
      </w:pPr>
    </w:p>
    <w:p w:rsidR="001353F7" w:rsidRPr="00046565" w:rsidRDefault="001353F7" w:rsidP="00140D7A">
      <w:pPr>
        <w:jc w:val="center"/>
        <w:rPr>
          <w:b/>
          <w:sz w:val="28"/>
          <w:szCs w:val="22"/>
        </w:rPr>
      </w:pPr>
      <w:r w:rsidRPr="00046565">
        <w:rPr>
          <w:b/>
          <w:sz w:val="28"/>
          <w:szCs w:val="22"/>
        </w:rPr>
        <w:lastRenderedPageBreak/>
        <w:t>Table of Contents</w:t>
      </w:r>
    </w:p>
    <w:p w:rsidR="00046565" w:rsidRDefault="00046565" w:rsidP="00140D7A">
      <w:pPr>
        <w:jc w:val="center"/>
        <w:rPr>
          <w:b/>
          <w:sz w:val="22"/>
          <w:szCs w:val="22"/>
        </w:rPr>
      </w:pPr>
    </w:p>
    <w:p w:rsidR="00D05ADD" w:rsidRPr="005869FB" w:rsidRDefault="006857BB">
      <w:pPr>
        <w:pStyle w:val="TOC1"/>
        <w:rPr>
          <w:rFonts w:ascii="Times New Roman" w:eastAsiaTheme="minorEastAsia" w:hAnsi="Times New Roman"/>
          <w:b w:val="0"/>
          <w:bCs w:val="0"/>
          <w:caps w:val="0"/>
          <w:noProof/>
          <w:sz w:val="24"/>
          <w:szCs w:val="24"/>
        </w:rPr>
      </w:pPr>
      <w:r>
        <w:rPr>
          <w:b w:val="0"/>
          <w:sz w:val="22"/>
          <w:szCs w:val="22"/>
        </w:rPr>
        <w:fldChar w:fldCharType="begin"/>
      </w:r>
      <w:r w:rsidR="00046565">
        <w:rPr>
          <w:b w:val="0"/>
          <w:sz w:val="22"/>
          <w:szCs w:val="22"/>
        </w:rPr>
        <w:instrText xml:space="preserve"> TOC \o "1-2" \h \z \u </w:instrText>
      </w:r>
      <w:r>
        <w:rPr>
          <w:b w:val="0"/>
          <w:sz w:val="22"/>
          <w:szCs w:val="22"/>
        </w:rPr>
        <w:fldChar w:fldCharType="separate"/>
      </w:r>
      <w:hyperlink w:anchor="_Toc359313678" w:history="1">
        <w:r w:rsidR="00D05ADD" w:rsidRPr="005869FB">
          <w:rPr>
            <w:rStyle w:val="Hyperlink"/>
            <w:rFonts w:ascii="Times New Roman" w:hAnsi="Times New Roman"/>
            <w:noProof/>
            <w:sz w:val="24"/>
            <w:szCs w:val="24"/>
          </w:rPr>
          <w:t>B.  Collections of Information Employing Statistical Methods</w:t>
        </w:r>
        <w:r w:rsidR="00D05ADD" w:rsidRPr="005869FB">
          <w:rPr>
            <w:rFonts w:ascii="Times New Roman" w:hAnsi="Times New Roman"/>
            <w:noProof/>
            <w:webHidden/>
            <w:sz w:val="24"/>
            <w:szCs w:val="24"/>
          </w:rPr>
          <w:tab/>
        </w:r>
        <w:r w:rsidRPr="005869FB">
          <w:rPr>
            <w:rFonts w:ascii="Times New Roman" w:hAnsi="Times New Roman"/>
            <w:noProof/>
            <w:webHidden/>
            <w:sz w:val="24"/>
            <w:szCs w:val="24"/>
          </w:rPr>
          <w:fldChar w:fldCharType="begin"/>
        </w:r>
        <w:r w:rsidR="00D05ADD" w:rsidRPr="005869FB">
          <w:rPr>
            <w:rFonts w:ascii="Times New Roman" w:hAnsi="Times New Roman"/>
            <w:noProof/>
            <w:webHidden/>
            <w:sz w:val="24"/>
            <w:szCs w:val="24"/>
          </w:rPr>
          <w:instrText xml:space="preserve"> PAGEREF _Toc359313678 \h </w:instrText>
        </w:r>
        <w:r w:rsidRPr="005869FB">
          <w:rPr>
            <w:rFonts w:ascii="Times New Roman" w:hAnsi="Times New Roman"/>
            <w:noProof/>
            <w:webHidden/>
            <w:sz w:val="24"/>
            <w:szCs w:val="24"/>
          </w:rPr>
        </w:r>
        <w:r w:rsidRPr="005869FB">
          <w:rPr>
            <w:rFonts w:ascii="Times New Roman" w:hAnsi="Times New Roman"/>
            <w:noProof/>
            <w:webHidden/>
            <w:sz w:val="24"/>
            <w:szCs w:val="24"/>
          </w:rPr>
          <w:fldChar w:fldCharType="separate"/>
        </w:r>
        <w:r w:rsidR="004F5248">
          <w:rPr>
            <w:rFonts w:ascii="Times New Roman" w:hAnsi="Times New Roman"/>
            <w:noProof/>
            <w:webHidden/>
            <w:sz w:val="24"/>
            <w:szCs w:val="24"/>
          </w:rPr>
          <w:t>1</w:t>
        </w:r>
        <w:r w:rsidRPr="005869FB">
          <w:rPr>
            <w:rFonts w:ascii="Times New Roman" w:hAnsi="Times New Roman"/>
            <w:noProof/>
            <w:webHidden/>
            <w:sz w:val="24"/>
            <w:szCs w:val="24"/>
          </w:rPr>
          <w:fldChar w:fldCharType="end"/>
        </w:r>
      </w:hyperlink>
    </w:p>
    <w:p w:rsidR="00D05ADD" w:rsidRPr="005869FB" w:rsidRDefault="00703A71">
      <w:pPr>
        <w:pStyle w:val="TOC2"/>
        <w:tabs>
          <w:tab w:val="right" w:leader="dot" w:pos="9350"/>
        </w:tabs>
        <w:rPr>
          <w:rFonts w:ascii="Times New Roman" w:eastAsiaTheme="minorEastAsia" w:hAnsi="Times New Roman"/>
          <w:smallCaps w:val="0"/>
          <w:noProof/>
          <w:sz w:val="24"/>
          <w:szCs w:val="24"/>
        </w:rPr>
      </w:pPr>
      <w:hyperlink w:anchor="_Toc359313679" w:history="1">
        <w:r w:rsidR="00D05ADD" w:rsidRPr="005869FB">
          <w:rPr>
            <w:rStyle w:val="Hyperlink"/>
            <w:rFonts w:ascii="Times New Roman" w:hAnsi="Times New Roman"/>
            <w:noProof/>
            <w:sz w:val="24"/>
            <w:szCs w:val="24"/>
          </w:rPr>
          <w:t>B.1. Respondent Universe and Sampling Methods</w:t>
        </w:r>
        <w:r w:rsidR="00D05ADD" w:rsidRPr="005869FB">
          <w:rPr>
            <w:rFonts w:ascii="Times New Roman" w:hAnsi="Times New Roman"/>
            <w:noProof/>
            <w:webHidden/>
            <w:sz w:val="24"/>
            <w:szCs w:val="24"/>
          </w:rPr>
          <w:tab/>
        </w:r>
        <w:r w:rsidR="006857BB" w:rsidRPr="005869FB">
          <w:rPr>
            <w:rFonts w:ascii="Times New Roman" w:hAnsi="Times New Roman"/>
            <w:noProof/>
            <w:webHidden/>
            <w:sz w:val="24"/>
            <w:szCs w:val="24"/>
          </w:rPr>
          <w:fldChar w:fldCharType="begin"/>
        </w:r>
        <w:r w:rsidR="00D05ADD" w:rsidRPr="005869FB">
          <w:rPr>
            <w:rFonts w:ascii="Times New Roman" w:hAnsi="Times New Roman"/>
            <w:noProof/>
            <w:webHidden/>
            <w:sz w:val="24"/>
            <w:szCs w:val="24"/>
          </w:rPr>
          <w:instrText xml:space="preserve"> PAGEREF _Toc359313679 \h </w:instrText>
        </w:r>
        <w:r w:rsidR="006857BB" w:rsidRPr="005869FB">
          <w:rPr>
            <w:rFonts w:ascii="Times New Roman" w:hAnsi="Times New Roman"/>
            <w:noProof/>
            <w:webHidden/>
            <w:sz w:val="24"/>
            <w:szCs w:val="24"/>
          </w:rPr>
        </w:r>
        <w:r w:rsidR="006857BB" w:rsidRPr="005869FB">
          <w:rPr>
            <w:rFonts w:ascii="Times New Roman" w:hAnsi="Times New Roman"/>
            <w:noProof/>
            <w:webHidden/>
            <w:sz w:val="24"/>
            <w:szCs w:val="24"/>
          </w:rPr>
          <w:fldChar w:fldCharType="separate"/>
        </w:r>
        <w:r w:rsidR="004F5248">
          <w:rPr>
            <w:rFonts w:ascii="Times New Roman" w:hAnsi="Times New Roman"/>
            <w:noProof/>
            <w:webHidden/>
            <w:sz w:val="24"/>
            <w:szCs w:val="24"/>
          </w:rPr>
          <w:t>1</w:t>
        </w:r>
        <w:r w:rsidR="006857BB" w:rsidRPr="005869FB">
          <w:rPr>
            <w:rFonts w:ascii="Times New Roman" w:hAnsi="Times New Roman"/>
            <w:noProof/>
            <w:webHidden/>
            <w:sz w:val="24"/>
            <w:szCs w:val="24"/>
          </w:rPr>
          <w:fldChar w:fldCharType="end"/>
        </w:r>
      </w:hyperlink>
    </w:p>
    <w:p w:rsidR="00D05ADD" w:rsidRPr="005869FB" w:rsidRDefault="00703A71">
      <w:pPr>
        <w:pStyle w:val="TOC2"/>
        <w:tabs>
          <w:tab w:val="right" w:leader="dot" w:pos="9350"/>
        </w:tabs>
        <w:rPr>
          <w:rFonts w:ascii="Times New Roman" w:eastAsiaTheme="minorEastAsia" w:hAnsi="Times New Roman"/>
          <w:smallCaps w:val="0"/>
          <w:noProof/>
          <w:sz w:val="24"/>
          <w:szCs w:val="24"/>
        </w:rPr>
      </w:pPr>
      <w:hyperlink w:anchor="_Toc359313680" w:history="1">
        <w:r w:rsidR="00D05ADD" w:rsidRPr="005869FB">
          <w:rPr>
            <w:rStyle w:val="Hyperlink"/>
            <w:rFonts w:ascii="Times New Roman" w:hAnsi="Times New Roman"/>
            <w:noProof/>
            <w:sz w:val="24"/>
            <w:szCs w:val="24"/>
          </w:rPr>
          <w:t>B.2. Procedures for the Collection of Information</w:t>
        </w:r>
        <w:r w:rsidR="00D05ADD" w:rsidRPr="005869FB">
          <w:rPr>
            <w:rFonts w:ascii="Times New Roman" w:hAnsi="Times New Roman"/>
            <w:noProof/>
            <w:webHidden/>
            <w:sz w:val="24"/>
            <w:szCs w:val="24"/>
          </w:rPr>
          <w:tab/>
        </w:r>
        <w:r w:rsidR="006857BB" w:rsidRPr="005869FB">
          <w:rPr>
            <w:rFonts w:ascii="Times New Roman" w:hAnsi="Times New Roman"/>
            <w:noProof/>
            <w:webHidden/>
            <w:sz w:val="24"/>
            <w:szCs w:val="24"/>
          </w:rPr>
          <w:fldChar w:fldCharType="begin"/>
        </w:r>
        <w:r w:rsidR="00D05ADD" w:rsidRPr="005869FB">
          <w:rPr>
            <w:rFonts w:ascii="Times New Roman" w:hAnsi="Times New Roman"/>
            <w:noProof/>
            <w:webHidden/>
            <w:sz w:val="24"/>
            <w:szCs w:val="24"/>
          </w:rPr>
          <w:instrText xml:space="preserve"> PAGEREF _Toc359313680 \h </w:instrText>
        </w:r>
        <w:r w:rsidR="006857BB" w:rsidRPr="005869FB">
          <w:rPr>
            <w:rFonts w:ascii="Times New Roman" w:hAnsi="Times New Roman"/>
            <w:noProof/>
            <w:webHidden/>
            <w:sz w:val="24"/>
            <w:szCs w:val="24"/>
          </w:rPr>
        </w:r>
        <w:r w:rsidR="006857BB" w:rsidRPr="005869FB">
          <w:rPr>
            <w:rFonts w:ascii="Times New Roman" w:hAnsi="Times New Roman"/>
            <w:noProof/>
            <w:webHidden/>
            <w:sz w:val="24"/>
            <w:szCs w:val="24"/>
          </w:rPr>
          <w:fldChar w:fldCharType="separate"/>
        </w:r>
        <w:r w:rsidR="004F5248">
          <w:rPr>
            <w:rFonts w:ascii="Times New Roman" w:hAnsi="Times New Roman"/>
            <w:noProof/>
            <w:webHidden/>
            <w:sz w:val="24"/>
            <w:szCs w:val="24"/>
          </w:rPr>
          <w:t>4</w:t>
        </w:r>
        <w:r w:rsidR="006857BB" w:rsidRPr="005869FB">
          <w:rPr>
            <w:rFonts w:ascii="Times New Roman" w:hAnsi="Times New Roman"/>
            <w:noProof/>
            <w:webHidden/>
            <w:sz w:val="24"/>
            <w:szCs w:val="24"/>
          </w:rPr>
          <w:fldChar w:fldCharType="end"/>
        </w:r>
      </w:hyperlink>
    </w:p>
    <w:p w:rsidR="00D05ADD" w:rsidRPr="005869FB" w:rsidRDefault="00703A71">
      <w:pPr>
        <w:pStyle w:val="TOC2"/>
        <w:tabs>
          <w:tab w:val="right" w:leader="dot" w:pos="9350"/>
        </w:tabs>
        <w:rPr>
          <w:rFonts w:ascii="Times New Roman" w:eastAsiaTheme="minorEastAsia" w:hAnsi="Times New Roman"/>
          <w:smallCaps w:val="0"/>
          <w:noProof/>
          <w:sz w:val="24"/>
          <w:szCs w:val="24"/>
        </w:rPr>
      </w:pPr>
      <w:hyperlink w:anchor="_Toc359313681" w:history="1">
        <w:r w:rsidR="00D05ADD" w:rsidRPr="005869FB">
          <w:rPr>
            <w:rStyle w:val="Hyperlink"/>
            <w:rFonts w:ascii="Times New Roman" w:hAnsi="Times New Roman"/>
            <w:noProof/>
            <w:sz w:val="24"/>
            <w:szCs w:val="24"/>
          </w:rPr>
          <w:t>B.3. Methods to Maximize Response Rates and Deal with Nonresponse</w:t>
        </w:r>
        <w:r w:rsidR="00D05ADD" w:rsidRPr="005869FB">
          <w:rPr>
            <w:rFonts w:ascii="Times New Roman" w:hAnsi="Times New Roman"/>
            <w:noProof/>
            <w:webHidden/>
            <w:sz w:val="24"/>
            <w:szCs w:val="24"/>
          </w:rPr>
          <w:tab/>
        </w:r>
        <w:r w:rsidR="006857BB" w:rsidRPr="005869FB">
          <w:rPr>
            <w:rFonts w:ascii="Times New Roman" w:hAnsi="Times New Roman"/>
            <w:noProof/>
            <w:webHidden/>
            <w:sz w:val="24"/>
            <w:szCs w:val="24"/>
          </w:rPr>
          <w:fldChar w:fldCharType="begin"/>
        </w:r>
        <w:r w:rsidR="00D05ADD" w:rsidRPr="005869FB">
          <w:rPr>
            <w:rFonts w:ascii="Times New Roman" w:hAnsi="Times New Roman"/>
            <w:noProof/>
            <w:webHidden/>
            <w:sz w:val="24"/>
            <w:szCs w:val="24"/>
          </w:rPr>
          <w:instrText xml:space="preserve"> PAGEREF _Toc359313681 \h </w:instrText>
        </w:r>
        <w:r w:rsidR="006857BB" w:rsidRPr="005869FB">
          <w:rPr>
            <w:rFonts w:ascii="Times New Roman" w:hAnsi="Times New Roman"/>
            <w:noProof/>
            <w:webHidden/>
            <w:sz w:val="24"/>
            <w:szCs w:val="24"/>
          </w:rPr>
        </w:r>
        <w:r w:rsidR="006857BB" w:rsidRPr="005869FB">
          <w:rPr>
            <w:rFonts w:ascii="Times New Roman" w:hAnsi="Times New Roman"/>
            <w:noProof/>
            <w:webHidden/>
            <w:sz w:val="24"/>
            <w:szCs w:val="24"/>
          </w:rPr>
          <w:fldChar w:fldCharType="separate"/>
        </w:r>
        <w:r w:rsidR="004F5248">
          <w:rPr>
            <w:rFonts w:ascii="Times New Roman" w:hAnsi="Times New Roman"/>
            <w:noProof/>
            <w:webHidden/>
            <w:sz w:val="24"/>
            <w:szCs w:val="24"/>
          </w:rPr>
          <w:t>5</w:t>
        </w:r>
        <w:r w:rsidR="006857BB" w:rsidRPr="005869FB">
          <w:rPr>
            <w:rFonts w:ascii="Times New Roman" w:hAnsi="Times New Roman"/>
            <w:noProof/>
            <w:webHidden/>
            <w:sz w:val="24"/>
            <w:szCs w:val="24"/>
          </w:rPr>
          <w:fldChar w:fldCharType="end"/>
        </w:r>
      </w:hyperlink>
    </w:p>
    <w:p w:rsidR="00D05ADD" w:rsidRPr="005869FB" w:rsidRDefault="00703A71">
      <w:pPr>
        <w:pStyle w:val="TOC2"/>
        <w:tabs>
          <w:tab w:val="right" w:leader="dot" w:pos="9350"/>
        </w:tabs>
        <w:rPr>
          <w:rFonts w:ascii="Times New Roman" w:eastAsiaTheme="minorEastAsia" w:hAnsi="Times New Roman"/>
          <w:smallCaps w:val="0"/>
          <w:noProof/>
          <w:sz w:val="24"/>
          <w:szCs w:val="24"/>
        </w:rPr>
      </w:pPr>
      <w:hyperlink w:anchor="_Toc359313682" w:history="1">
        <w:r w:rsidR="00D05ADD" w:rsidRPr="005869FB">
          <w:rPr>
            <w:rStyle w:val="Hyperlink"/>
            <w:rFonts w:ascii="Times New Roman" w:hAnsi="Times New Roman"/>
            <w:noProof/>
            <w:sz w:val="24"/>
            <w:szCs w:val="24"/>
          </w:rPr>
          <w:t>B.4. Tests of Procedures or Methods to be Undertaken</w:t>
        </w:r>
        <w:r w:rsidR="00D05ADD" w:rsidRPr="005869FB">
          <w:rPr>
            <w:rFonts w:ascii="Times New Roman" w:hAnsi="Times New Roman"/>
            <w:noProof/>
            <w:webHidden/>
            <w:sz w:val="24"/>
            <w:szCs w:val="24"/>
          </w:rPr>
          <w:tab/>
        </w:r>
        <w:r w:rsidR="006857BB" w:rsidRPr="005869FB">
          <w:rPr>
            <w:rFonts w:ascii="Times New Roman" w:hAnsi="Times New Roman"/>
            <w:noProof/>
            <w:webHidden/>
            <w:sz w:val="24"/>
            <w:szCs w:val="24"/>
          </w:rPr>
          <w:fldChar w:fldCharType="begin"/>
        </w:r>
        <w:r w:rsidR="00D05ADD" w:rsidRPr="005869FB">
          <w:rPr>
            <w:rFonts w:ascii="Times New Roman" w:hAnsi="Times New Roman"/>
            <w:noProof/>
            <w:webHidden/>
            <w:sz w:val="24"/>
            <w:szCs w:val="24"/>
          </w:rPr>
          <w:instrText xml:space="preserve"> PAGEREF _Toc359313682 \h </w:instrText>
        </w:r>
        <w:r w:rsidR="006857BB" w:rsidRPr="005869FB">
          <w:rPr>
            <w:rFonts w:ascii="Times New Roman" w:hAnsi="Times New Roman"/>
            <w:noProof/>
            <w:webHidden/>
            <w:sz w:val="24"/>
            <w:szCs w:val="24"/>
          </w:rPr>
        </w:r>
        <w:r w:rsidR="006857BB" w:rsidRPr="005869FB">
          <w:rPr>
            <w:rFonts w:ascii="Times New Roman" w:hAnsi="Times New Roman"/>
            <w:noProof/>
            <w:webHidden/>
            <w:sz w:val="24"/>
            <w:szCs w:val="24"/>
          </w:rPr>
          <w:fldChar w:fldCharType="separate"/>
        </w:r>
        <w:r w:rsidR="004F5248">
          <w:rPr>
            <w:rFonts w:ascii="Times New Roman" w:hAnsi="Times New Roman"/>
            <w:noProof/>
            <w:webHidden/>
            <w:sz w:val="24"/>
            <w:szCs w:val="24"/>
          </w:rPr>
          <w:t>5</w:t>
        </w:r>
        <w:r w:rsidR="006857BB" w:rsidRPr="005869FB">
          <w:rPr>
            <w:rFonts w:ascii="Times New Roman" w:hAnsi="Times New Roman"/>
            <w:noProof/>
            <w:webHidden/>
            <w:sz w:val="24"/>
            <w:szCs w:val="24"/>
          </w:rPr>
          <w:fldChar w:fldCharType="end"/>
        </w:r>
      </w:hyperlink>
    </w:p>
    <w:p w:rsidR="00D05ADD" w:rsidRDefault="00703A71">
      <w:pPr>
        <w:pStyle w:val="TOC2"/>
        <w:tabs>
          <w:tab w:val="right" w:leader="dot" w:pos="9350"/>
        </w:tabs>
        <w:rPr>
          <w:rFonts w:eastAsiaTheme="minorEastAsia" w:cstheme="minorBidi"/>
          <w:smallCaps w:val="0"/>
          <w:noProof/>
          <w:sz w:val="22"/>
          <w:szCs w:val="22"/>
        </w:rPr>
      </w:pPr>
      <w:hyperlink w:anchor="_Toc359313683" w:history="1">
        <w:r w:rsidR="00D05ADD" w:rsidRPr="005869FB">
          <w:rPr>
            <w:rStyle w:val="Hyperlink"/>
            <w:rFonts w:ascii="Times New Roman" w:hAnsi="Times New Roman"/>
            <w:noProof/>
            <w:sz w:val="24"/>
            <w:szCs w:val="24"/>
          </w:rPr>
          <w:t>B. 5. Individuals Consulted on Statistical Aspects and Individuals Collecting and/or Analyzing Data</w:t>
        </w:r>
        <w:r w:rsidR="00D05ADD" w:rsidRPr="005869FB">
          <w:rPr>
            <w:rFonts w:ascii="Times New Roman" w:hAnsi="Times New Roman"/>
            <w:noProof/>
            <w:webHidden/>
            <w:sz w:val="24"/>
            <w:szCs w:val="24"/>
          </w:rPr>
          <w:tab/>
        </w:r>
        <w:r w:rsidR="006857BB" w:rsidRPr="005869FB">
          <w:rPr>
            <w:rFonts w:ascii="Times New Roman" w:hAnsi="Times New Roman"/>
            <w:noProof/>
            <w:webHidden/>
            <w:sz w:val="24"/>
            <w:szCs w:val="24"/>
          </w:rPr>
          <w:fldChar w:fldCharType="begin"/>
        </w:r>
        <w:r w:rsidR="00D05ADD" w:rsidRPr="005869FB">
          <w:rPr>
            <w:rFonts w:ascii="Times New Roman" w:hAnsi="Times New Roman"/>
            <w:noProof/>
            <w:webHidden/>
            <w:sz w:val="24"/>
            <w:szCs w:val="24"/>
          </w:rPr>
          <w:instrText xml:space="preserve"> PAGEREF _Toc359313683 \h </w:instrText>
        </w:r>
        <w:r w:rsidR="006857BB" w:rsidRPr="005869FB">
          <w:rPr>
            <w:rFonts w:ascii="Times New Roman" w:hAnsi="Times New Roman"/>
            <w:noProof/>
            <w:webHidden/>
            <w:sz w:val="24"/>
            <w:szCs w:val="24"/>
          </w:rPr>
        </w:r>
        <w:r w:rsidR="006857BB" w:rsidRPr="005869FB">
          <w:rPr>
            <w:rFonts w:ascii="Times New Roman" w:hAnsi="Times New Roman"/>
            <w:noProof/>
            <w:webHidden/>
            <w:sz w:val="24"/>
            <w:szCs w:val="24"/>
          </w:rPr>
          <w:fldChar w:fldCharType="separate"/>
        </w:r>
        <w:r w:rsidR="004F5248">
          <w:rPr>
            <w:rFonts w:ascii="Times New Roman" w:hAnsi="Times New Roman"/>
            <w:noProof/>
            <w:webHidden/>
            <w:sz w:val="24"/>
            <w:szCs w:val="24"/>
          </w:rPr>
          <w:t>5</w:t>
        </w:r>
        <w:r w:rsidR="006857BB" w:rsidRPr="005869FB">
          <w:rPr>
            <w:rFonts w:ascii="Times New Roman" w:hAnsi="Times New Roman"/>
            <w:noProof/>
            <w:webHidden/>
            <w:sz w:val="24"/>
            <w:szCs w:val="24"/>
          </w:rPr>
          <w:fldChar w:fldCharType="end"/>
        </w:r>
      </w:hyperlink>
    </w:p>
    <w:p w:rsidR="001353F7" w:rsidRDefault="006857BB" w:rsidP="00140D7A">
      <w:pPr>
        <w:jc w:val="center"/>
        <w:rPr>
          <w:b/>
          <w:sz w:val="22"/>
          <w:szCs w:val="22"/>
        </w:rPr>
      </w:pPr>
      <w:r>
        <w:rPr>
          <w:b/>
          <w:sz w:val="22"/>
          <w:szCs w:val="22"/>
        </w:rPr>
        <w:fldChar w:fldCharType="end"/>
      </w:r>
    </w:p>
    <w:p w:rsidR="007C69EB" w:rsidRDefault="007C69EB" w:rsidP="00823369">
      <w:pPr>
        <w:pStyle w:val="Heading"/>
        <w:spacing w:before="240" w:after="240" w:line="240" w:lineRule="auto"/>
        <w:outlineLvl w:val="9"/>
        <w:rPr>
          <w:sz w:val="24"/>
        </w:rPr>
      </w:pPr>
      <w:bookmarkStart w:id="1" w:name="_Toc296419562"/>
    </w:p>
    <w:p w:rsidR="00823369" w:rsidRPr="00823369" w:rsidRDefault="00823369" w:rsidP="00823369">
      <w:pPr>
        <w:pStyle w:val="Heading"/>
        <w:spacing w:before="240" w:after="240" w:line="240" w:lineRule="auto"/>
        <w:outlineLvl w:val="9"/>
        <w:rPr>
          <w:sz w:val="24"/>
        </w:rPr>
      </w:pPr>
      <w:r>
        <w:rPr>
          <w:sz w:val="24"/>
        </w:rPr>
        <w:t xml:space="preserve">List of </w:t>
      </w:r>
      <w:r w:rsidRPr="00823369">
        <w:rPr>
          <w:sz w:val="24"/>
        </w:rPr>
        <w:t>Attachments</w:t>
      </w:r>
      <w:bookmarkEnd w:id="1"/>
    </w:p>
    <w:p w:rsidR="00823369" w:rsidRDefault="003A0DC4" w:rsidP="003A0DC4">
      <w:pPr>
        <w:pStyle w:val="BodyText"/>
        <w:tabs>
          <w:tab w:val="left" w:pos="1800"/>
        </w:tabs>
        <w:jc w:val="both"/>
      </w:pPr>
      <w:r>
        <w:t xml:space="preserve">Attachment </w:t>
      </w:r>
      <w:r w:rsidR="00823369">
        <w:t>A</w:t>
      </w:r>
      <w:r>
        <w:t>:</w:t>
      </w:r>
      <w:r>
        <w:tab/>
      </w:r>
      <w:r w:rsidR="00823369">
        <w:t>Authorizing Legislation</w:t>
      </w:r>
    </w:p>
    <w:p w:rsidR="00823369" w:rsidRDefault="003A0DC4" w:rsidP="003A0DC4">
      <w:pPr>
        <w:pStyle w:val="BodyText"/>
        <w:tabs>
          <w:tab w:val="left" w:pos="1800"/>
        </w:tabs>
        <w:jc w:val="both"/>
      </w:pPr>
      <w:r w:rsidRPr="00F66FD4">
        <w:t xml:space="preserve">Attachment </w:t>
      </w:r>
      <w:r w:rsidR="00823369" w:rsidRPr="00F66FD4">
        <w:t>B</w:t>
      </w:r>
      <w:r w:rsidR="009847A1" w:rsidRPr="00F66FD4">
        <w:t>.1</w:t>
      </w:r>
      <w:r w:rsidRPr="00F66FD4">
        <w:t>:</w:t>
      </w:r>
      <w:r w:rsidRPr="00F66FD4">
        <w:tab/>
      </w:r>
      <w:r w:rsidR="00823369" w:rsidRPr="00F66FD4">
        <w:t>Federal Register Notice</w:t>
      </w:r>
    </w:p>
    <w:p w:rsidR="00E53401" w:rsidRPr="00F66FD4" w:rsidRDefault="00E53401" w:rsidP="003A0DC4">
      <w:pPr>
        <w:pStyle w:val="BodyText"/>
        <w:tabs>
          <w:tab w:val="left" w:pos="1800"/>
        </w:tabs>
        <w:jc w:val="both"/>
      </w:pPr>
      <w:r>
        <w:t>Attachment B.2:</w:t>
      </w:r>
      <w:r>
        <w:tab/>
        <w:t>Summary of Public Comments</w:t>
      </w:r>
    </w:p>
    <w:p w:rsidR="00823369" w:rsidRDefault="003A0DC4" w:rsidP="003A0DC4">
      <w:pPr>
        <w:pStyle w:val="BodyText"/>
        <w:tabs>
          <w:tab w:val="left" w:pos="1800"/>
        </w:tabs>
        <w:jc w:val="both"/>
      </w:pPr>
      <w:r>
        <w:t xml:space="preserve">Attachment </w:t>
      </w:r>
      <w:r w:rsidR="00823369">
        <w:t>C.1</w:t>
      </w:r>
      <w:r w:rsidR="005F2E9A">
        <w:t>a</w:t>
      </w:r>
      <w:r>
        <w:t>:</w:t>
      </w:r>
      <w:r>
        <w:tab/>
      </w:r>
      <w:r w:rsidR="00823369">
        <w:t>Program Director Web Survey Questionnaire</w:t>
      </w:r>
      <w:r w:rsidR="005F2E9A">
        <w:t xml:space="preserve"> (.DOC version)</w:t>
      </w:r>
    </w:p>
    <w:p w:rsidR="005F2E9A" w:rsidRDefault="005F2E9A" w:rsidP="003A0DC4">
      <w:pPr>
        <w:pStyle w:val="BodyText"/>
        <w:tabs>
          <w:tab w:val="left" w:pos="1800"/>
        </w:tabs>
        <w:jc w:val="both"/>
      </w:pPr>
      <w:r>
        <w:t>Attachment C.1b:</w:t>
      </w:r>
      <w:r>
        <w:tab/>
        <w:t>Program Director Web Survey Questionnaire (screen shots)</w:t>
      </w:r>
    </w:p>
    <w:p w:rsidR="00823369" w:rsidRDefault="003A0DC4" w:rsidP="003A0DC4">
      <w:pPr>
        <w:pStyle w:val="BodyText"/>
        <w:tabs>
          <w:tab w:val="left" w:pos="1800"/>
        </w:tabs>
        <w:jc w:val="both"/>
      </w:pPr>
      <w:r>
        <w:t xml:space="preserve">Attachment </w:t>
      </w:r>
      <w:r w:rsidR="00823369">
        <w:t>C.2</w:t>
      </w:r>
      <w:r>
        <w:t>:</w:t>
      </w:r>
      <w:r>
        <w:tab/>
      </w:r>
      <w:r w:rsidR="00823369">
        <w:t xml:space="preserve">Program Director </w:t>
      </w:r>
      <w:r w:rsidR="001A6A6A">
        <w:t>Advance Letter</w:t>
      </w:r>
    </w:p>
    <w:p w:rsidR="00823369" w:rsidRDefault="003A0DC4" w:rsidP="003A0DC4">
      <w:pPr>
        <w:pStyle w:val="BodyText"/>
        <w:tabs>
          <w:tab w:val="left" w:pos="1800"/>
        </w:tabs>
        <w:jc w:val="both"/>
      </w:pPr>
      <w:r>
        <w:t xml:space="preserve">Attachment </w:t>
      </w:r>
      <w:r w:rsidR="00823369">
        <w:t>C.3</w:t>
      </w:r>
      <w:r>
        <w:t>:</w:t>
      </w:r>
      <w:r>
        <w:tab/>
      </w:r>
      <w:r w:rsidR="000313D1">
        <w:t xml:space="preserve">Program Director </w:t>
      </w:r>
      <w:r w:rsidR="00823369">
        <w:t xml:space="preserve">Advance </w:t>
      </w:r>
      <w:r w:rsidR="001A6A6A">
        <w:t>E-Mail</w:t>
      </w:r>
    </w:p>
    <w:p w:rsidR="00823369" w:rsidRDefault="003A0DC4" w:rsidP="003A0DC4">
      <w:pPr>
        <w:pStyle w:val="BodyText"/>
        <w:tabs>
          <w:tab w:val="left" w:pos="1800"/>
        </w:tabs>
        <w:jc w:val="both"/>
      </w:pPr>
      <w:r>
        <w:t>Attachment C.4:</w:t>
      </w:r>
      <w:r>
        <w:tab/>
      </w:r>
      <w:r w:rsidR="007158FC">
        <w:t xml:space="preserve">Program Director </w:t>
      </w:r>
      <w:r w:rsidR="001A6A6A">
        <w:t>Reminder E-Mail</w:t>
      </w:r>
    </w:p>
    <w:p w:rsidR="001A6A6A" w:rsidRDefault="003A0DC4" w:rsidP="003A0DC4">
      <w:pPr>
        <w:pStyle w:val="BodyText"/>
        <w:tabs>
          <w:tab w:val="left" w:pos="1800"/>
        </w:tabs>
        <w:jc w:val="both"/>
      </w:pPr>
      <w:r>
        <w:t>Attachment C.5:</w:t>
      </w:r>
      <w:r>
        <w:tab/>
      </w:r>
      <w:r w:rsidR="007158FC">
        <w:t xml:space="preserve">Program Director </w:t>
      </w:r>
      <w:r w:rsidR="001A6A6A">
        <w:t>Thank You</w:t>
      </w:r>
      <w:r w:rsidR="007158FC">
        <w:t xml:space="preserve"> </w:t>
      </w:r>
      <w:r w:rsidR="001A6A6A">
        <w:t>E-M</w:t>
      </w:r>
      <w:r w:rsidR="00823369">
        <w:t xml:space="preserve">ail </w:t>
      </w:r>
    </w:p>
    <w:p w:rsidR="00823369" w:rsidRDefault="003A0DC4" w:rsidP="003A0DC4">
      <w:pPr>
        <w:pStyle w:val="BodyText"/>
        <w:tabs>
          <w:tab w:val="left" w:pos="1800"/>
        </w:tabs>
        <w:jc w:val="both"/>
      </w:pPr>
      <w:r>
        <w:t>Attachment D.1:</w:t>
      </w:r>
      <w:r>
        <w:tab/>
      </w:r>
      <w:r w:rsidR="000007C4">
        <w:t xml:space="preserve">Key Informant </w:t>
      </w:r>
      <w:r w:rsidR="00703B90">
        <w:t>Interview Guide</w:t>
      </w:r>
      <w:r w:rsidR="000007C4">
        <w:t xml:space="preserve"> </w:t>
      </w:r>
    </w:p>
    <w:p w:rsidR="00823369" w:rsidRDefault="003A0DC4" w:rsidP="003A0DC4">
      <w:pPr>
        <w:pStyle w:val="BodyText"/>
        <w:tabs>
          <w:tab w:val="left" w:pos="1800"/>
        </w:tabs>
        <w:jc w:val="both"/>
      </w:pPr>
      <w:r>
        <w:t>Attachment D.2:</w:t>
      </w:r>
      <w:r>
        <w:tab/>
      </w:r>
      <w:r w:rsidR="00703B90">
        <w:t xml:space="preserve">Initial Site Contact E-Mail </w:t>
      </w:r>
    </w:p>
    <w:p w:rsidR="00823369" w:rsidRDefault="003A0DC4" w:rsidP="003A0DC4">
      <w:pPr>
        <w:pStyle w:val="BodyText"/>
        <w:tabs>
          <w:tab w:val="left" w:pos="1800"/>
        </w:tabs>
        <w:jc w:val="both"/>
      </w:pPr>
      <w:r>
        <w:t>Attachment D.3:</w:t>
      </w:r>
      <w:r>
        <w:tab/>
      </w:r>
      <w:r w:rsidR="00703B90">
        <w:t>Key Informant Identification and Selection</w:t>
      </w:r>
    </w:p>
    <w:p w:rsidR="00823369" w:rsidRDefault="003A0DC4" w:rsidP="003A0DC4">
      <w:pPr>
        <w:pStyle w:val="BodyText"/>
        <w:tabs>
          <w:tab w:val="left" w:pos="1800"/>
        </w:tabs>
        <w:jc w:val="both"/>
      </w:pPr>
      <w:r>
        <w:t>Attachment D.4:</w:t>
      </w:r>
      <w:r>
        <w:tab/>
      </w:r>
      <w:r w:rsidR="00071D0B">
        <w:t xml:space="preserve">Initial </w:t>
      </w:r>
      <w:r w:rsidR="00703B90">
        <w:t xml:space="preserve">Key Informant </w:t>
      </w:r>
      <w:r w:rsidR="00071D0B">
        <w:t>Contact E-Mail</w:t>
      </w:r>
    </w:p>
    <w:p w:rsidR="00823369" w:rsidRDefault="003A0DC4" w:rsidP="003A0DC4">
      <w:pPr>
        <w:pStyle w:val="BodyText"/>
        <w:tabs>
          <w:tab w:val="left" w:pos="1800"/>
        </w:tabs>
        <w:jc w:val="both"/>
      </w:pPr>
      <w:r>
        <w:t>Attachment D.5:</w:t>
      </w:r>
      <w:r>
        <w:tab/>
      </w:r>
      <w:r w:rsidR="00703B90">
        <w:t>Informed Consent for Key Informant Interview</w:t>
      </w:r>
    </w:p>
    <w:p w:rsidR="00703B90" w:rsidRDefault="00703B90" w:rsidP="003A0DC4">
      <w:pPr>
        <w:pStyle w:val="BodyText"/>
        <w:tabs>
          <w:tab w:val="left" w:pos="1800"/>
        </w:tabs>
        <w:jc w:val="both"/>
      </w:pPr>
      <w:r>
        <w:t>Attachment E</w:t>
      </w:r>
      <w:r w:rsidR="008716FC">
        <w:t>.1</w:t>
      </w:r>
      <w:r>
        <w:t>:</w:t>
      </w:r>
      <w:r>
        <w:tab/>
        <w:t>TA Providers Focus Group Instrument</w:t>
      </w:r>
      <w:r w:rsidR="0013741A">
        <w:t xml:space="preserve"> </w:t>
      </w:r>
    </w:p>
    <w:p w:rsidR="008716FC" w:rsidRDefault="008716FC" w:rsidP="008716FC">
      <w:pPr>
        <w:pStyle w:val="BodyText"/>
        <w:tabs>
          <w:tab w:val="left" w:pos="1800"/>
        </w:tabs>
        <w:jc w:val="both"/>
      </w:pPr>
      <w:r>
        <w:t>Attachment E.2:</w:t>
      </w:r>
      <w:r>
        <w:tab/>
        <w:t>TA Providers Focus Group Invitation</w:t>
      </w:r>
    </w:p>
    <w:p w:rsidR="005F2E9A" w:rsidRDefault="00C916B8" w:rsidP="003A0DC4">
      <w:pPr>
        <w:pStyle w:val="BodyText"/>
        <w:tabs>
          <w:tab w:val="left" w:pos="1800"/>
        </w:tabs>
        <w:jc w:val="both"/>
      </w:pPr>
      <w:r w:rsidRPr="00F66FD4">
        <w:t xml:space="preserve">Attachment </w:t>
      </w:r>
      <w:r w:rsidR="00703B90" w:rsidRPr="00F66FD4">
        <w:t>F</w:t>
      </w:r>
      <w:r w:rsidR="005F2E9A">
        <w:t>.1</w:t>
      </w:r>
      <w:r w:rsidR="007158FC" w:rsidRPr="00F66FD4">
        <w:t>:</w:t>
      </w:r>
      <w:r w:rsidR="007158FC" w:rsidRPr="00F66FD4">
        <w:tab/>
      </w:r>
      <w:r w:rsidR="005F2E9A">
        <w:t>Coalition Survey</w:t>
      </w:r>
    </w:p>
    <w:p w:rsidR="00A33B04" w:rsidRDefault="00B2227F" w:rsidP="00AC61D3">
      <w:pPr>
        <w:pStyle w:val="BodyText"/>
        <w:tabs>
          <w:tab w:val="left" w:pos="1800"/>
        </w:tabs>
        <w:ind w:left="1800" w:hanging="1800"/>
        <w:jc w:val="both"/>
      </w:pPr>
      <w:r>
        <w:t>Attachment F.2:</w:t>
      </w:r>
      <w:r>
        <w:tab/>
      </w:r>
      <w:r w:rsidR="00A33B04">
        <w:t>Coalition Survey Advance E</w:t>
      </w:r>
      <w:r w:rsidR="008A515B">
        <w:t>-M</w:t>
      </w:r>
      <w:r w:rsidR="00A33B04">
        <w:t>ail</w:t>
      </w:r>
    </w:p>
    <w:p w:rsidR="00A33B04" w:rsidRDefault="00A33B04" w:rsidP="00AC61D3">
      <w:pPr>
        <w:pStyle w:val="BodyText"/>
        <w:tabs>
          <w:tab w:val="left" w:pos="1800"/>
        </w:tabs>
        <w:ind w:left="1800" w:hanging="1800"/>
        <w:jc w:val="both"/>
      </w:pPr>
      <w:r>
        <w:t>Attachment F.3:</w:t>
      </w:r>
      <w:r>
        <w:tab/>
        <w:t>Coalition Survey Recruitment E</w:t>
      </w:r>
      <w:r w:rsidR="008A515B">
        <w:t>-M</w:t>
      </w:r>
      <w:r>
        <w:t>ail</w:t>
      </w:r>
    </w:p>
    <w:p w:rsidR="00A33B04" w:rsidRDefault="00A33B04" w:rsidP="00AC61D3">
      <w:pPr>
        <w:pStyle w:val="BodyText"/>
        <w:tabs>
          <w:tab w:val="left" w:pos="1800"/>
        </w:tabs>
        <w:ind w:left="1800" w:hanging="1800"/>
        <w:jc w:val="both"/>
      </w:pPr>
      <w:r>
        <w:t>Attachment F.4:</w:t>
      </w:r>
      <w:r>
        <w:tab/>
        <w:t>Coalition Survey Reminder E</w:t>
      </w:r>
      <w:r w:rsidR="008A515B">
        <w:t>-M</w:t>
      </w:r>
      <w:r>
        <w:t>ail</w:t>
      </w:r>
    </w:p>
    <w:p w:rsidR="00B2227F" w:rsidRDefault="00A33B04" w:rsidP="00AC61D3">
      <w:pPr>
        <w:pStyle w:val="BodyText"/>
        <w:tabs>
          <w:tab w:val="left" w:pos="1800"/>
        </w:tabs>
        <w:ind w:left="1800" w:hanging="1800"/>
        <w:jc w:val="both"/>
      </w:pPr>
      <w:r>
        <w:t>Attachment F.5:</w:t>
      </w:r>
      <w:r>
        <w:tab/>
        <w:t xml:space="preserve">Coalition Survey </w:t>
      </w:r>
      <w:r w:rsidR="005F1148">
        <w:t>Thank Y</w:t>
      </w:r>
      <w:r w:rsidR="00B2227F">
        <w:t>ou E</w:t>
      </w:r>
      <w:r w:rsidR="008A515B">
        <w:t>-M</w:t>
      </w:r>
      <w:r w:rsidR="00B2227F">
        <w:t>ail</w:t>
      </w:r>
    </w:p>
    <w:p w:rsidR="007158FC" w:rsidRDefault="005F2E9A" w:rsidP="003A0DC4">
      <w:pPr>
        <w:pStyle w:val="BodyText"/>
        <w:tabs>
          <w:tab w:val="left" w:pos="1800"/>
        </w:tabs>
        <w:jc w:val="both"/>
      </w:pPr>
      <w:r>
        <w:t>Attac</w:t>
      </w:r>
      <w:r w:rsidR="005869FB">
        <w:t>h</w:t>
      </w:r>
      <w:r>
        <w:t>ment G:</w:t>
      </w:r>
      <w:r>
        <w:tab/>
      </w:r>
      <w:r w:rsidR="007158FC" w:rsidRPr="00F66FD4">
        <w:t xml:space="preserve">Battelle IRB </w:t>
      </w:r>
      <w:r w:rsidR="000007C4" w:rsidRPr="00F66FD4">
        <w:t>Approval Letter</w:t>
      </w:r>
    </w:p>
    <w:p w:rsidR="00823369" w:rsidRDefault="00823369" w:rsidP="00140D7A">
      <w:pPr>
        <w:jc w:val="center"/>
        <w:rPr>
          <w:b/>
          <w:sz w:val="22"/>
          <w:szCs w:val="22"/>
        </w:rPr>
      </w:pPr>
    </w:p>
    <w:p w:rsidR="001353F7" w:rsidRDefault="001353F7" w:rsidP="001353F7">
      <w:pPr>
        <w:pStyle w:val="OMB1"/>
        <w:sectPr w:rsidR="001353F7" w:rsidSect="001353F7">
          <w:footerReference w:type="default" r:id="rId14"/>
          <w:pgSz w:w="12240" w:h="15840"/>
          <w:pgMar w:top="1440" w:right="1440" w:bottom="1440" w:left="1440" w:header="720" w:footer="720" w:gutter="0"/>
          <w:pgNumType w:fmt="lowerRoman" w:start="1"/>
          <w:cols w:space="720"/>
          <w:docGrid w:linePitch="360"/>
        </w:sectPr>
      </w:pPr>
    </w:p>
    <w:p w:rsidR="00DD60AB" w:rsidRPr="00823AB8" w:rsidRDefault="00DD60AB" w:rsidP="00DD60AB">
      <w:pPr>
        <w:pStyle w:val="OMB1"/>
      </w:pPr>
      <w:bookmarkStart w:id="2" w:name="_Toc300779617"/>
      <w:bookmarkStart w:id="3" w:name="_Toc359313678"/>
      <w:r w:rsidRPr="00823AB8">
        <w:lastRenderedPageBreak/>
        <w:t>B.  Collections of Information Employing Statistical Methods</w:t>
      </w:r>
      <w:bookmarkEnd w:id="2"/>
      <w:bookmarkEnd w:id="3"/>
    </w:p>
    <w:p w:rsidR="00DD60AB" w:rsidRPr="0023327B" w:rsidRDefault="00DD60AB" w:rsidP="00DD60AB">
      <w:pPr>
        <w:pStyle w:val="OMB2"/>
      </w:pPr>
      <w:bookmarkStart w:id="4" w:name="_Toc300779618"/>
      <w:bookmarkStart w:id="5" w:name="_Toc359313679"/>
      <w:r w:rsidRPr="0023327B">
        <w:t>B.1</w:t>
      </w:r>
      <w:r>
        <w:t xml:space="preserve">. </w:t>
      </w:r>
      <w:r w:rsidRPr="0023327B">
        <w:t>Respondent Universe and Sampling Methods</w:t>
      </w:r>
      <w:bookmarkEnd w:id="4"/>
      <w:bookmarkEnd w:id="5"/>
    </w:p>
    <w:p w:rsidR="00DD60AB" w:rsidRDefault="005869FB" w:rsidP="00DD60AB">
      <w:pPr>
        <w:ind w:right="720"/>
        <w:rPr>
          <w:sz w:val="22"/>
          <w:szCs w:val="22"/>
        </w:rPr>
      </w:pPr>
      <w:r w:rsidRPr="005869FB">
        <w:rPr>
          <w:sz w:val="22"/>
          <w:szCs w:val="22"/>
        </w:rPr>
        <w:t xml:space="preserve">Through the National Comprehensive Cancer Control Program (NCCCP), CDC supports </w:t>
      </w:r>
      <w:r>
        <w:rPr>
          <w:sz w:val="22"/>
          <w:szCs w:val="22"/>
        </w:rPr>
        <w:t xml:space="preserve">65 </w:t>
      </w:r>
      <w:r w:rsidRPr="005869FB">
        <w:rPr>
          <w:sz w:val="22"/>
          <w:szCs w:val="22"/>
        </w:rPr>
        <w:t xml:space="preserve">cancer prevention and control programs to reduce cancer-related morbidity, mortality, and health disparities.  </w:t>
      </w:r>
      <w:r>
        <w:rPr>
          <w:sz w:val="22"/>
          <w:szCs w:val="22"/>
        </w:rPr>
        <w:t>The focus of this</w:t>
      </w:r>
      <w:r w:rsidRPr="00DD60AB">
        <w:rPr>
          <w:sz w:val="22"/>
          <w:szCs w:val="22"/>
        </w:rPr>
        <w:t xml:space="preserve"> </w:t>
      </w:r>
      <w:r w:rsidR="00DD60AB" w:rsidRPr="00DD60AB">
        <w:rPr>
          <w:sz w:val="22"/>
          <w:szCs w:val="22"/>
        </w:rPr>
        <w:t>evaluat</w:t>
      </w:r>
      <w:r>
        <w:rPr>
          <w:sz w:val="22"/>
          <w:szCs w:val="22"/>
        </w:rPr>
        <w:t>ion is the</w:t>
      </w:r>
      <w:r w:rsidR="00DD60AB" w:rsidRPr="00DD60AB">
        <w:rPr>
          <w:sz w:val="22"/>
          <w:szCs w:val="22"/>
        </w:rPr>
        <w:t xml:space="preserve"> 13 comprehensive cancer control (CCC) programs that were awarded funds by CDC (1017 program) to increase their focus on Policy, System, and Environmental (PSE) change strategies. The premise of the 1017 program is that providing additional funding and convening a targeted taskforce will increase the ability of CCC programs to implement PSE change. To assess whether the 1017 pilot is meeting its goals and to inform CDC’s future support of this program and similar efforts, CDC is conducting an evaluation of the 1017 program. Data available through existing monitoring systems are insufficient to support a thorough evaluation. The data collection activities included in this request are essential for a comprehensive evaluation of the 1017 program. The mixed-method evaluation will include (A) surveys of </w:t>
      </w:r>
      <w:r>
        <w:rPr>
          <w:sz w:val="22"/>
          <w:szCs w:val="22"/>
        </w:rPr>
        <w:t xml:space="preserve">all 65 </w:t>
      </w:r>
      <w:r w:rsidR="00DD60AB" w:rsidRPr="00DD60AB">
        <w:rPr>
          <w:sz w:val="22"/>
          <w:szCs w:val="22"/>
        </w:rPr>
        <w:t>CCC programs, (B) longitudinal case studies</w:t>
      </w:r>
      <w:r>
        <w:rPr>
          <w:sz w:val="22"/>
          <w:szCs w:val="22"/>
        </w:rPr>
        <w:t xml:space="preserve"> of selected 1017 programs</w:t>
      </w:r>
      <w:r w:rsidR="00DD60AB" w:rsidRPr="00DD60AB">
        <w:rPr>
          <w:sz w:val="22"/>
          <w:szCs w:val="22"/>
        </w:rPr>
        <w:t xml:space="preserve">, (C) focus groups with </w:t>
      </w:r>
      <w:r>
        <w:rPr>
          <w:sz w:val="22"/>
          <w:szCs w:val="22"/>
        </w:rPr>
        <w:t>Technical Assistance (</w:t>
      </w:r>
      <w:r w:rsidR="00DD60AB" w:rsidRPr="00DD60AB">
        <w:rPr>
          <w:sz w:val="22"/>
          <w:szCs w:val="22"/>
        </w:rPr>
        <w:t>TA</w:t>
      </w:r>
      <w:r>
        <w:rPr>
          <w:sz w:val="22"/>
          <w:szCs w:val="22"/>
        </w:rPr>
        <w:t>)</w:t>
      </w:r>
      <w:r w:rsidR="00DD60AB" w:rsidRPr="00DD60AB">
        <w:rPr>
          <w:sz w:val="22"/>
          <w:szCs w:val="22"/>
        </w:rPr>
        <w:t xml:space="preserve"> providers, and (D) a network analysis of 1017 program participants.</w:t>
      </w:r>
    </w:p>
    <w:p w:rsidR="00CD7621" w:rsidRDefault="00CD7621" w:rsidP="00DD60AB">
      <w:pPr>
        <w:ind w:right="720"/>
        <w:rPr>
          <w:sz w:val="22"/>
          <w:szCs w:val="22"/>
        </w:rPr>
      </w:pPr>
    </w:p>
    <w:p w:rsidR="00DD60AB" w:rsidRDefault="00596E66" w:rsidP="00DD60AB">
      <w:pPr>
        <w:pStyle w:val="ListParagraph"/>
        <w:numPr>
          <w:ilvl w:val="0"/>
          <w:numId w:val="23"/>
        </w:numPr>
        <w:spacing w:after="0" w:line="240" w:lineRule="auto"/>
        <w:ind w:right="720"/>
        <w:contextualSpacing w:val="0"/>
      </w:pPr>
      <w:r w:rsidRPr="00BA1F1A">
        <w:t xml:space="preserve">The </w:t>
      </w:r>
      <w:r w:rsidRPr="00BA1F1A">
        <w:rPr>
          <w:b/>
        </w:rPr>
        <w:t>Program Director Survey</w:t>
      </w:r>
      <w:r w:rsidRPr="00BA1F1A">
        <w:t xml:space="preserve"> will be administered to the </w:t>
      </w:r>
      <w:r w:rsidRPr="00596E66">
        <w:rPr>
          <w:u w:val="single"/>
        </w:rPr>
        <w:t>universe</w:t>
      </w:r>
      <w:r w:rsidRPr="00BA1F1A">
        <w:t xml:space="preserve"> of Comprehensive Cancer Control Programs funded by the CDC. There will be no sampling</w:t>
      </w:r>
      <w:r>
        <w:t xml:space="preserve">. </w:t>
      </w:r>
      <w:r w:rsidRPr="00ED087A">
        <w:t xml:space="preserve"> </w:t>
      </w:r>
      <w:r>
        <w:t>A</w:t>
      </w:r>
      <w:r w:rsidR="00DD60AB" w:rsidRPr="00ED087A">
        <w:t xml:space="preserve">ll 65 programs </w:t>
      </w:r>
      <w:r>
        <w:t>will be invited to participate</w:t>
      </w:r>
      <w:r w:rsidR="00DD60AB">
        <w:t xml:space="preserve">. </w:t>
      </w:r>
    </w:p>
    <w:p w:rsidR="00596E66" w:rsidRDefault="00596E66" w:rsidP="00DD60AB">
      <w:pPr>
        <w:pStyle w:val="ListParagraph"/>
        <w:numPr>
          <w:ilvl w:val="0"/>
          <w:numId w:val="23"/>
        </w:numPr>
        <w:spacing w:after="0" w:line="240" w:lineRule="auto"/>
        <w:ind w:right="720"/>
        <w:contextualSpacing w:val="0"/>
      </w:pPr>
      <w:r w:rsidRPr="00596E66">
        <w:rPr>
          <w:b/>
        </w:rPr>
        <w:t>Longitudinal case study</w:t>
      </w:r>
      <w:r w:rsidRPr="00ED087A">
        <w:t xml:space="preserve"> of selected 1017 programs. </w:t>
      </w:r>
      <w:r>
        <w:t xml:space="preserve">There are 13 funded programs. </w:t>
      </w:r>
      <w:r w:rsidRPr="00EC5B5F">
        <w:rPr>
          <w:u w:val="single"/>
        </w:rPr>
        <w:t>Six</w:t>
      </w:r>
      <w:r>
        <w:t xml:space="preserve"> of these will be selected for case study based on </w:t>
      </w:r>
      <w:r w:rsidRPr="00ED087A">
        <w:t>six criteria (four primary, two secondary) representing common and shared features of the programmatic, social, and historical contexts that are expected to influence PSE change processes and outcomes. The general approach for selecting cases was to look for diversity across the different dimensions of the criteria so that the role of significant characteristics or contextual factors can be carefully examined, and so that other programs that share those characteristics or factors can find some applicable lessons for their own PSE change efforts. We gave more weight to the primary criteria in the selection process.</w:t>
      </w:r>
      <w:r w:rsidRPr="00B54CB7">
        <w:t xml:space="preserve"> </w:t>
      </w:r>
      <w:r>
        <w:t xml:space="preserve">The </w:t>
      </w:r>
      <w:r w:rsidRPr="005F5C78">
        <w:rPr>
          <w:i/>
        </w:rPr>
        <w:t>primary case selection criteria</w:t>
      </w:r>
      <w:r>
        <w:t xml:space="preserve"> are:</w:t>
      </w:r>
    </w:p>
    <w:p w:rsidR="00596E66" w:rsidRPr="00F707E7" w:rsidRDefault="00596E66" w:rsidP="00596E66">
      <w:pPr>
        <w:pStyle w:val="BB-Bullet"/>
        <w:ind w:left="720"/>
      </w:pPr>
      <w:r>
        <w:rPr>
          <w:u w:val="single"/>
        </w:rPr>
        <w:t>Structure of Public Health System:</w:t>
      </w:r>
      <w:r>
        <w:t xml:space="preserve"> As a reflection of the overall structure of the public health system in a jurisdiction, we will consider the model of state and local public health relationships and the </w:t>
      </w:r>
      <w:r w:rsidRPr="00FF1F1C">
        <w:rPr>
          <w:i/>
        </w:rPr>
        <w:t>centralization</w:t>
      </w:r>
      <w:r>
        <w:t xml:space="preserve"> of those relationships, including (1) centralized organizational control; (2) decentralized organizational control; or (3) hybrid of centralized or decentralized models. The model of relationship between state and local health agencies may influence how the 1017 grantees work with community partners to </w:t>
      </w:r>
      <w:r w:rsidR="003A0EDF">
        <w:t xml:space="preserve">inform </w:t>
      </w:r>
      <w:r>
        <w:t xml:space="preserve">PSE change at the local level. In addition, to the extent possible, we will consider the extent of </w:t>
      </w:r>
      <w:r w:rsidRPr="00FF1F1C">
        <w:rPr>
          <w:i/>
        </w:rPr>
        <w:t>coordination</w:t>
      </w:r>
      <w:r>
        <w:t xml:space="preserve"> among chronic disease programs within health agencies. Greater coordination may facilitate collaboration across disease categories to achieve cross-cutting PSE changes that influence </w:t>
      </w:r>
      <w:r w:rsidRPr="00F707E7">
        <w:t xml:space="preserve">multiple chronic conditions. </w:t>
      </w:r>
    </w:p>
    <w:p w:rsidR="00D05ADD" w:rsidRPr="00F707E7" w:rsidRDefault="00D05ADD" w:rsidP="00596E66">
      <w:pPr>
        <w:pStyle w:val="BB-Bullet"/>
        <w:ind w:left="720"/>
      </w:pPr>
      <w:r w:rsidRPr="00F707E7">
        <w:rPr>
          <w:u w:val="single"/>
        </w:rPr>
        <w:t>PSE Change Climate:</w:t>
      </w:r>
      <w:r w:rsidR="008D1931" w:rsidRPr="00F707E7">
        <w:t xml:space="preserve"> </w:t>
      </w:r>
      <w:r w:rsidRPr="00F707E7">
        <w:t xml:space="preserve">This refers to whether </w:t>
      </w:r>
      <w:r w:rsidRPr="00F707E7">
        <w:rPr>
          <w:bCs/>
        </w:rPr>
        <w:t>decision-makers at state or local levels are amenable to and or support PSE changes. This also refers to environments and/or contextual factors that inform implementation of PSE change.</w:t>
      </w:r>
    </w:p>
    <w:p w:rsidR="00D05ADD" w:rsidRDefault="00D05ADD" w:rsidP="00596E66">
      <w:pPr>
        <w:pStyle w:val="BB-Bullet"/>
        <w:ind w:left="720"/>
      </w:pPr>
      <w:r w:rsidRPr="00F707E7">
        <w:rPr>
          <w:u w:val="single"/>
        </w:rPr>
        <w:t>Capacity for PSE Change:</w:t>
      </w:r>
      <w:r w:rsidRPr="00F707E7">
        <w:t xml:space="preserve"> This</w:t>
      </w:r>
      <w:r>
        <w:t xml:space="preserve"> refers to whether there is a history of public health programs that design and</w:t>
      </w:r>
      <w:r w:rsidRPr="00931EE9">
        <w:t xml:space="preserve"> implement PSE change approaches</w:t>
      </w:r>
      <w:r>
        <w:t xml:space="preserve"> that prevent chronic diseases</w:t>
      </w:r>
      <w:r w:rsidRPr="00931EE9">
        <w:t xml:space="preserve">. </w:t>
      </w:r>
      <w:r>
        <w:t xml:space="preserve">A history of support may imply </w:t>
      </w:r>
      <w:r w:rsidR="008D1931">
        <w:t>enhanced capacity</w:t>
      </w:r>
      <w:r>
        <w:t xml:space="preserve"> to support PSE change initiatives undertaken within the CCC program context</w:t>
      </w:r>
      <w:r w:rsidR="008D1931">
        <w:t>.</w:t>
      </w:r>
    </w:p>
    <w:p w:rsidR="00596E66" w:rsidRDefault="00596E66" w:rsidP="00596E66">
      <w:pPr>
        <w:pStyle w:val="BB-BulletLast"/>
        <w:ind w:left="720"/>
        <w:rPr>
          <w:u w:val="single"/>
        </w:rPr>
      </w:pPr>
      <w:r>
        <w:rPr>
          <w:u w:val="single"/>
        </w:rPr>
        <w:t>Focus Areas:</w:t>
      </w:r>
      <w:r>
        <w:t xml:space="preserve"> We will also consider the areas of focus for the PSE </w:t>
      </w:r>
      <w:r w:rsidR="001422E2">
        <w:t xml:space="preserve">change strategies </w:t>
      </w:r>
      <w:r>
        <w:t>adopted by the 1017 grantees, including general PSE approaches (</w:t>
      </w:r>
      <w:r w:rsidRPr="0049088C">
        <w:t>legislative</w:t>
      </w:r>
      <w:r>
        <w:t xml:space="preserve"> policy or systems change efforts)</w:t>
      </w:r>
      <w:r>
        <w:rPr>
          <w:color w:val="000000"/>
        </w:rPr>
        <w:t xml:space="preserve">, and how they have focused on different aspects of the </w:t>
      </w:r>
      <w:r>
        <w:t>cancer prevention and control continuum (primary, secondary, and/or tertiary).</w:t>
      </w:r>
    </w:p>
    <w:p w:rsidR="00596E66" w:rsidRDefault="00596E66" w:rsidP="00596E66">
      <w:pPr>
        <w:pStyle w:val="BBText"/>
        <w:ind w:left="360"/>
      </w:pPr>
      <w:r>
        <w:t xml:space="preserve">The </w:t>
      </w:r>
      <w:r w:rsidRPr="005F5C78">
        <w:rPr>
          <w:i/>
        </w:rPr>
        <w:t>secondary case selection criteria</w:t>
      </w:r>
      <w:r>
        <w:t xml:space="preserve"> are:</w:t>
      </w:r>
    </w:p>
    <w:p w:rsidR="00596E66" w:rsidRDefault="00596E66" w:rsidP="00596E66">
      <w:pPr>
        <w:pStyle w:val="BB-Bullet"/>
        <w:ind w:left="720"/>
      </w:pPr>
      <w:r>
        <w:rPr>
          <w:u w:val="single"/>
        </w:rPr>
        <w:lastRenderedPageBreak/>
        <w:t>Demographics</w:t>
      </w:r>
      <w:r>
        <w:t>: We will consider the proportion of a jurisdiction’s population that lives in rural areas (% state population in non-metropolitan areas) and % of population below 100% federal poverty level. Both of these demographic factors influence availability and access to a wide array of cancer-related services and care, and may influence the implementation and success in achieving PSE change.</w:t>
      </w:r>
    </w:p>
    <w:p w:rsidR="00596E66" w:rsidRDefault="00596E66" w:rsidP="00596E66">
      <w:pPr>
        <w:pStyle w:val="BB-Bullet"/>
        <w:ind w:left="720"/>
      </w:pPr>
      <w:r>
        <w:rPr>
          <w:u w:val="single"/>
        </w:rPr>
        <w:t>Population Health</w:t>
      </w:r>
      <w:r>
        <w:t xml:space="preserve">: While there are many relevant ways to characterize cancer-related population health in any given jurisdiction, we will consider the annual percentage of adults age 50 and older who receive recommended screenings and preventive services as an overall indicator.  </w:t>
      </w:r>
    </w:p>
    <w:p w:rsidR="00596E66" w:rsidRPr="00ED087A" w:rsidRDefault="00596E66" w:rsidP="00596E66">
      <w:pPr>
        <w:ind w:left="720" w:right="720"/>
        <w:rPr>
          <w:sz w:val="22"/>
          <w:szCs w:val="22"/>
        </w:rPr>
      </w:pPr>
    </w:p>
    <w:p w:rsidR="00596E66" w:rsidRDefault="00596E66" w:rsidP="00596E66">
      <w:pPr>
        <w:pStyle w:val="BBText"/>
        <w:spacing w:line="240" w:lineRule="auto"/>
        <w:ind w:left="360"/>
      </w:pPr>
      <w:r w:rsidRPr="00296751">
        <w:rPr>
          <w:b/>
        </w:rPr>
        <w:t>Selection of</w:t>
      </w:r>
      <w:r w:rsidRPr="00296751">
        <w:t xml:space="preserve"> </w:t>
      </w:r>
      <w:r w:rsidRPr="00296751">
        <w:rPr>
          <w:b/>
        </w:rPr>
        <w:t>key informants</w:t>
      </w:r>
      <w:r w:rsidRPr="00296751">
        <w:t xml:space="preserve"> (staff, partners, and community members) in selected case study sites will be based on consultation with the Program Director and </w:t>
      </w:r>
      <w:r w:rsidR="00020CB2">
        <w:t>PSE Coordinator</w:t>
      </w:r>
      <w:r w:rsidRPr="00296751">
        <w:t xml:space="preserve"> in that site. Selection will be purposive, based on position and role in the program. </w:t>
      </w:r>
      <w:r>
        <w:t>The case study coordinators will provide the program contact person instructions and a tool for identifying and listing potential key informants (see Appendix D3</w:t>
      </w:r>
      <w:r w:rsidRPr="002A0B70">
        <w:t>:</w:t>
      </w:r>
      <w:r>
        <w:t xml:space="preserve"> Key Informant Identification and Selection).  The program contact will be asked to use the tool to list 10-15 potential key informants based on their involvement in PSE change </w:t>
      </w:r>
      <w:r w:rsidR="001422E2">
        <w:t xml:space="preserve">strategies </w:t>
      </w:r>
      <w:r>
        <w:t>supported by the 1017 program. For each person listed, they will be asked to provide a brief description or rationale for why they are relevant to the case study. The following categories will guide the identification of key informants:</w:t>
      </w:r>
    </w:p>
    <w:p w:rsidR="00596E66" w:rsidRDefault="00596E66" w:rsidP="00596E66">
      <w:pPr>
        <w:pStyle w:val="BB-Bullet"/>
        <w:ind w:left="720"/>
      </w:pPr>
      <w:r>
        <w:t>CCC Program Directors and program managers/coordinators;</w:t>
      </w:r>
    </w:p>
    <w:p w:rsidR="00596E66" w:rsidRDefault="00020CB2" w:rsidP="00596E66">
      <w:pPr>
        <w:pStyle w:val="BB-Bullet"/>
        <w:ind w:left="720"/>
      </w:pPr>
      <w:r>
        <w:t>PSE Coordinator</w:t>
      </w:r>
      <w:r w:rsidR="00596E66">
        <w:t xml:space="preserve"> hired and/or supported by 1017 funds;</w:t>
      </w:r>
    </w:p>
    <w:p w:rsidR="00596E66" w:rsidRPr="00020CB2" w:rsidRDefault="00596E66" w:rsidP="00596E66">
      <w:pPr>
        <w:pStyle w:val="BB-Bullet"/>
        <w:ind w:left="720"/>
      </w:pPr>
      <w:r>
        <w:t xml:space="preserve">CCC program staff with a high degree of involvement in PSE change </w:t>
      </w:r>
      <w:r w:rsidRPr="00020CB2">
        <w:t>initiatives;</w:t>
      </w:r>
    </w:p>
    <w:p w:rsidR="00596E66" w:rsidRDefault="00596E66" w:rsidP="00596E66">
      <w:pPr>
        <w:pStyle w:val="BB-Bullet"/>
        <w:ind w:left="720"/>
      </w:pPr>
      <w:r>
        <w:t xml:space="preserve">Partners who are members of the </w:t>
      </w:r>
      <w:r w:rsidR="008D1931">
        <w:t>PSE Workgroup</w:t>
      </w:r>
      <w:r>
        <w:t>;</w:t>
      </w:r>
    </w:p>
    <w:p w:rsidR="00596E66" w:rsidRDefault="00596E66" w:rsidP="00596E66">
      <w:pPr>
        <w:pStyle w:val="BB-Bullet"/>
        <w:ind w:left="720"/>
      </w:pPr>
      <w:r>
        <w:t xml:space="preserve">Community members who play an important role in implementation of the PSE change </w:t>
      </w:r>
      <w:r w:rsidR="001422E2">
        <w:t>strategies</w:t>
      </w:r>
      <w:r w:rsidRPr="00020CB2">
        <w:t>,</w:t>
      </w:r>
      <w:r>
        <w:t xml:space="preserve"> including decision makers, </w:t>
      </w:r>
      <w:r w:rsidR="008D1931">
        <w:t>educators</w:t>
      </w:r>
      <w:r>
        <w:t xml:space="preserve">, stakeholders, and </w:t>
      </w:r>
      <w:r w:rsidR="008D1931">
        <w:t>allies</w:t>
      </w:r>
      <w:r>
        <w:t xml:space="preserve">. </w:t>
      </w:r>
    </w:p>
    <w:p w:rsidR="00596E66" w:rsidRDefault="00596E66" w:rsidP="00596E66">
      <w:pPr>
        <w:pStyle w:val="BBText"/>
        <w:spacing w:line="240" w:lineRule="auto"/>
        <w:ind w:left="360"/>
      </w:pPr>
      <w:r>
        <w:t xml:space="preserve">We anticipate that the 1017 programs may identify more than 12 potential key informants, and that not all potential key informants will be able to participate in the site visit interviews.  After receiving the list of potential key informants, the case study coordinator will work with the other site visit team members (Battelle and CDC staff) to select approximately 10-12 individuals to participate in the interviews based on their fit into one of the categories described above and the description/rationale for their selection. </w:t>
      </w:r>
    </w:p>
    <w:p w:rsidR="00596E66" w:rsidRDefault="00596E66" w:rsidP="00596E66">
      <w:pPr>
        <w:pStyle w:val="BBText"/>
        <w:spacing w:line="240" w:lineRule="auto"/>
        <w:ind w:left="360"/>
      </w:pPr>
      <w:r>
        <w:t>During the site visits, additional names of key informants may surface.  The site visit teams will be attentive to these suggestions, and if merited, one or two additional interviews will be scheduled during the visit (or later by telephone if logistic considerations prevent that individual from being interviewed in person).</w:t>
      </w:r>
    </w:p>
    <w:p w:rsidR="00596E66" w:rsidRPr="00596E66" w:rsidRDefault="00596E66" w:rsidP="00EC5B5F">
      <w:pPr>
        <w:pStyle w:val="BBText"/>
        <w:spacing w:after="240" w:line="240" w:lineRule="auto"/>
        <w:ind w:left="360"/>
        <w:rPr>
          <w:szCs w:val="22"/>
        </w:rPr>
      </w:pPr>
      <w:r>
        <w:t xml:space="preserve">For Wave 2 site visits, we will attempt to schedule interviews with the same group of key informants who participated in the first site visits. However, we will be flexible and will add or drop key informants for Wave 2 to </w:t>
      </w:r>
      <w:r w:rsidRPr="00596E66">
        <w:rPr>
          <w:szCs w:val="22"/>
        </w:rPr>
        <w:t>ensure that the appropriate stakeholders are invited to provide the needed data.</w:t>
      </w:r>
    </w:p>
    <w:p w:rsidR="00DD60AB" w:rsidRDefault="00596E66" w:rsidP="00DD60AB">
      <w:pPr>
        <w:pStyle w:val="ListParagraph"/>
        <w:numPr>
          <w:ilvl w:val="0"/>
          <w:numId w:val="23"/>
        </w:numPr>
        <w:spacing w:after="0" w:line="240" w:lineRule="auto"/>
        <w:ind w:right="720"/>
        <w:contextualSpacing w:val="0"/>
      </w:pPr>
      <w:r w:rsidRPr="00596E66">
        <w:rPr>
          <w:b/>
        </w:rPr>
        <w:t>TA Focus Groups</w:t>
      </w:r>
      <w:r w:rsidRPr="00596E66">
        <w:t xml:space="preserve"> will be held with all available CDC staff and national partners that provide Technical Assistance to the 1017 grantees. Thus it is a purposive and inclusive group, not a sample</w:t>
      </w:r>
      <w:r w:rsidR="00DD60AB" w:rsidRPr="00596E66">
        <w:t>.</w:t>
      </w:r>
      <w:r>
        <w:t xml:space="preserve"> We estimate that 1</w:t>
      </w:r>
      <w:r w:rsidR="0087346D">
        <w:t>5</w:t>
      </w:r>
      <w:r>
        <w:t xml:space="preserve"> individuals will participate in an annual focus group.</w:t>
      </w:r>
    </w:p>
    <w:p w:rsidR="00596E66" w:rsidRPr="00596E66" w:rsidRDefault="00596E66" w:rsidP="00596E66">
      <w:pPr>
        <w:pStyle w:val="ListParagraph"/>
        <w:spacing w:after="0" w:line="240" w:lineRule="auto"/>
        <w:ind w:left="360" w:right="720"/>
        <w:contextualSpacing w:val="0"/>
      </w:pPr>
    </w:p>
    <w:p w:rsidR="00DD60AB" w:rsidRPr="00955137" w:rsidRDefault="00DD60AB" w:rsidP="00DD60AB">
      <w:pPr>
        <w:pStyle w:val="ListParagraph"/>
        <w:numPr>
          <w:ilvl w:val="0"/>
          <w:numId w:val="23"/>
        </w:numPr>
        <w:spacing w:after="0" w:line="240" w:lineRule="auto"/>
        <w:ind w:right="720"/>
        <w:contextualSpacing w:val="0"/>
      </w:pPr>
      <w:r w:rsidRPr="00596E66">
        <w:rPr>
          <w:b/>
        </w:rPr>
        <w:t>Coalition survey of 13 1017 programs</w:t>
      </w:r>
      <w:r>
        <w:t xml:space="preserve">. Survey will be completed by individuals connected </w:t>
      </w:r>
      <w:r w:rsidR="00F707E7">
        <w:t xml:space="preserve">to the </w:t>
      </w:r>
      <w:r>
        <w:t xml:space="preserve">program through formal affiliation (staff or coalition members) or through informal association (strategic partners). </w:t>
      </w:r>
      <w:r w:rsidR="009034E2">
        <w:t>The s</w:t>
      </w:r>
      <w:r>
        <w:t xml:space="preserve">urvey will not be </w:t>
      </w:r>
      <w:r w:rsidR="009034E2">
        <w:t xml:space="preserve">fielded </w:t>
      </w:r>
      <w:r w:rsidR="00F707E7">
        <w:t>until 2015</w:t>
      </w:r>
      <w:r>
        <w:t xml:space="preserve">. </w:t>
      </w:r>
      <w:r w:rsidR="00596E66">
        <w:t>Based on an estimated membership of 15-20 partners in each site, the to</w:t>
      </w:r>
      <w:r w:rsidR="00596E66">
        <w:rPr>
          <w:rFonts w:eastAsiaTheme="minorHAnsi"/>
          <w:snapToGrid w:val="0"/>
        </w:rPr>
        <w:t xml:space="preserve">tal N is estimated at 13 x 20 = 260 responses. </w:t>
      </w:r>
      <w:r w:rsidR="00596E66">
        <w:t xml:space="preserve"> We will work with the 1017 grantee Project Directors to identify and invite</w:t>
      </w:r>
      <w:r w:rsidR="00596E66" w:rsidRPr="005F51D6">
        <w:t xml:space="preserve"> </w:t>
      </w:r>
      <w:r w:rsidR="00596E66">
        <w:t xml:space="preserve">members of the </w:t>
      </w:r>
      <w:r w:rsidR="00032D80">
        <w:t>PSE Workgroup</w:t>
      </w:r>
      <w:r w:rsidR="00596E66" w:rsidRPr="005F51D6">
        <w:t xml:space="preserve"> to participate in </w:t>
      </w:r>
      <w:r w:rsidR="00596E66">
        <w:t>the</w:t>
      </w:r>
      <w:r w:rsidR="00596E66" w:rsidRPr="005F51D6">
        <w:t xml:space="preserve"> survey</w:t>
      </w:r>
      <w:r w:rsidR="00596E66">
        <w:t>.</w:t>
      </w:r>
      <w:r w:rsidR="005869FB">
        <w:t xml:space="preserve"> Selection of participants will be purposeful, based on each individual’s role in the Workgroup</w:t>
      </w:r>
      <w:r w:rsidR="0087459B">
        <w:t xml:space="preserve"> or with the program’s strategic objectives</w:t>
      </w:r>
      <w:r w:rsidR="005869FB">
        <w:t>.</w:t>
      </w:r>
      <w:r w:rsidR="0087459B" w:rsidRPr="0087459B">
        <w:t xml:space="preserve"> </w:t>
      </w:r>
      <w:r w:rsidR="0087459B">
        <w:t xml:space="preserve">Participants </w:t>
      </w:r>
      <w:r w:rsidR="0087459B" w:rsidRPr="00BA1F1A">
        <w:t xml:space="preserve">will be </w:t>
      </w:r>
      <w:r w:rsidR="0087459B">
        <w:t>selected by CDC and Battelle with input from the local program directors.</w:t>
      </w:r>
      <w:r w:rsidR="0087459B" w:rsidRPr="00BA1F1A">
        <w:t xml:space="preserve"> </w:t>
      </w:r>
    </w:p>
    <w:p w:rsidR="00DD60AB" w:rsidRDefault="00DD60AB" w:rsidP="00DD60AB">
      <w:pPr>
        <w:pStyle w:val="BodyText"/>
      </w:pPr>
    </w:p>
    <w:p w:rsidR="00DD60AB" w:rsidRDefault="00DD60AB" w:rsidP="00DD60AB">
      <w:pPr>
        <w:pStyle w:val="OMB3"/>
      </w:pPr>
      <w:bookmarkStart w:id="6" w:name="_Toc282603889"/>
      <w:bookmarkStart w:id="7" w:name="_Toc282793602"/>
      <w:r>
        <w:lastRenderedPageBreak/>
        <w:t>Recruitment Procedures</w:t>
      </w:r>
      <w:bookmarkEnd w:id="6"/>
      <w:bookmarkEnd w:id="7"/>
    </w:p>
    <w:p w:rsidR="00223220" w:rsidRDefault="00DD60AB" w:rsidP="00DD60AB">
      <w:pPr>
        <w:pStyle w:val="BodyText"/>
      </w:pPr>
      <w:r>
        <w:t>Rec</w:t>
      </w:r>
      <w:r w:rsidR="003B31DD">
        <w:t>ruitment of survey participants, key informants, and focus group participan</w:t>
      </w:r>
      <w:r w:rsidR="00223220">
        <w:t>t</w:t>
      </w:r>
      <w:r w:rsidR="003B31DD">
        <w:t>s</w:t>
      </w:r>
      <w:r>
        <w:t xml:space="preserve"> will be conducted by the contractor (Battelle).  </w:t>
      </w:r>
    </w:p>
    <w:p w:rsidR="00223220" w:rsidRDefault="00223220" w:rsidP="00DD60AB">
      <w:pPr>
        <w:pStyle w:val="BodyText"/>
      </w:pPr>
    </w:p>
    <w:p w:rsidR="00223220" w:rsidRPr="00BA1F1A" w:rsidRDefault="00223220" w:rsidP="00223220">
      <w:pPr>
        <w:pStyle w:val="ListParagraph"/>
        <w:numPr>
          <w:ilvl w:val="0"/>
          <w:numId w:val="25"/>
        </w:numPr>
        <w:spacing w:after="0" w:line="240" w:lineRule="auto"/>
        <w:ind w:left="360"/>
        <w:contextualSpacing w:val="0"/>
      </w:pPr>
      <w:r w:rsidRPr="00BA1F1A">
        <w:t xml:space="preserve">All 65 program directors will be invited to participate in the </w:t>
      </w:r>
      <w:r w:rsidRPr="00BA1F1A">
        <w:rPr>
          <w:b/>
        </w:rPr>
        <w:t>Program Director Survey</w:t>
      </w:r>
      <w:r w:rsidRPr="00BA1F1A">
        <w:t xml:space="preserve">. The first invitation letter will be signed by CDC. Battelle will send an invitation via email with a link to the on-line survey. The text proposed for each of these communications along with </w:t>
      </w:r>
      <w:r w:rsidR="00F707E7">
        <w:t xml:space="preserve">the text for </w:t>
      </w:r>
      <w:r w:rsidRPr="00F707E7">
        <w:t>a follow up reminder email</w:t>
      </w:r>
      <w:r w:rsidRPr="00BA1F1A">
        <w:t xml:space="preserve"> and a thank you email are attached (</w:t>
      </w:r>
      <w:r w:rsidRPr="002A0B70">
        <w:t xml:space="preserve">see </w:t>
      </w:r>
      <w:r>
        <w:t>Attachments C2-C5</w:t>
      </w:r>
      <w:r w:rsidRPr="00BA1F1A">
        <w:t>).</w:t>
      </w:r>
    </w:p>
    <w:p w:rsidR="00223220" w:rsidRDefault="00223220" w:rsidP="00223220">
      <w:pPr>
        <w:rPr>
          <w:sz w:val="22"/>
        </w:rPr>
      </w:pPr>
    </w:p>
    <w:p w:rsidR="00223220" w:rsidRPr="00BA1F1A" w:rsidRDefault="00223220" w:rsidP="00223220">
      <w:pPr>
        <w:pStyle w:val="ListParagraph"/>
        <w:numPr>
          <w:ilvl w:val="0"/>
          <w:numId w:val="25"/>
        </w:numPr>
        <w:spacing w:after="0" w:line="240" w:lineRule="auto"/>
        <w:ind w:left="360"/>
        <w:contextualSpacing w:val="0"/>
      </w:pPr>
      <w:r w:rsidRPr="00BA1F1A">
        <w:rPr>
          <w:b/>
        </w:rPr>
        <w:t xml:space="preserve">Programs selected for case study. </w:t>
      </w:r>
      <w:r w:rsidRPr="00BA1F1A">
        <w:t xml:space="preserve"> First, </w:t>
      </w:r>
      <w:r w:rsidRPr="002E0C4D">
        <w:t xml:space="preserve">the relevant CDC Program Consultants will make an initial contact via email with the Directors of the selected 1017 programs to introduce the study, the CDC Technical Monitor for the 1017 evaluation, and the Battelle case study coordinator. </w:t>
      </w:r>
      <w:r w:rsidRPr="00BA1F1A">
        <w:t xml:space="preserve">After the introductions, the case study coordinators will contact the Program Directors to provide more information about the 1017 evaluation, the case studies in general, and the site visits in particular. </w:t>
      </w:r>
      <w:r>
        <w:t>T</w:t>
      </w:r>
      <w:r w:rsidRPr="002E0C4D">
        <w:t xml:space="preserve">ext for </w:t>
      </w:r>
      <w:r>
        <w:t>the</w:t>
      </w:r>
      <w:r w:rsidRPr="002E0C4D">
        <w:t xml:space="preserve"> introductory e-mail message is included in </w:t>
      </w:r>
      <w:r>
        <w:t>Attachment D2</w:t>
      </w:r>
      <w:r w:rsidRPr="002E0C4D">
        <w:t>.</w:t>
      </w:r>
      <w:r w:rsidRPr="00BA1F1A">
        <w:t xml:space="preserve"> The case study coordinators will provide details about the site visits so that the 1017 program staff will know exactly what to expect and what their role will be. If appropriate, the case study coordinators will ask the Program Directors to assign another program staff person (e.g., program managers or coordinators) to act as the main site visit liaison. For Wave 2, the case study coordinators will contact the Program Directors (or liaison) directly to coordinate the second site visit</w:t>
      </w:r>
      <w:r w:rsidR="001452ED">
        <w:t xml:space="preserve"> for each site</w:t>
      </w:r>
      <w:r w:rsidRPr="00BA1F1A">
        <w:t>.</w:t>
      </w:r>
      <w:r>
        <w:t xml:space="preserve"> Once sites have been recruited and key informants identified, recruitment of the key informants will be done by the contractor using the email text provide in Attachment D4. </w:t>
      </w:r>
    </w:p>
    <w:p w:rsidR="00223220" w:rsidRDefault="00223220" w:rsidP="00223220">
      <w:pPr>
        <w:rPr>
          <w:sz w:val="22"/>
        </w:rPr>
      </w:pPr>
    </w:p>
    <w:p w:rsidR="00223220" w:rsidRDefault="00223220" w:rsidP="00223220">
      <w:pPr>
        <w:pStyle w:val="ListParagraph"/>
        <w:numPr>
          <w:ilvl w:val="0"/>
          <w:numId w:val="25"/>
        </w:numPr>
        <w:spacing w:after="0" w:line="240" w:lineRule="auto"/>
        <w:ind w:left="360"/>
        <w:contextualSpacing w:val="0"/>
      </w:pPr>
      <w:r w:rsidRPr="00BA1F1A">
        <w:t xml:space="preserve">Participants in the </w:t>
      </w:r>
      <w:r w:rsidRPr="00C810E4">
        <w:rPr>
          <w:b/>
        </w:rPr>
        <w:t>TA Focus Group</w:t>
      </w:r>
      <w:r>
        <w:rPr>
          <w:b/>
        </w:rPr>
        <w:t>s</w:t>
      </w:r>
      <w:r w:rsidRPr="00BA1F1A">
        <w:t xml:space="preserve"> will be identified by CDC and invited to participate via email. The email invitation will be from CDC and Battelle jointly. </w:t>
      </w:r>
      <w:r>
        <w:t>All invitees provide technical assistance to grantees through formal arrangements with CDC</w:t>
      </w:r>
      <w:r w:rsidRPr="00223220">
        <w:t xml:space="preserve"> </w:t>
      </w:r>
      <w:r>
        <w:t>(</w:t>
      </w:r>
      <w:r w:rsidRPr="002A0B70">
        <w:t xml:space="preserve">see </w:t>
      </w:r>
      <w:r>
        <w:t>Attachments E1-E2).</w:t>
      </w:r>
    </w:p>
    <w:p w:rsidR="00223220" w:rsidRDefault="00223220" w:rsidP="00223220">
      <w:pPr>
        <w:pStyle w:val="ListParagraph"/>
        <w:ind w:left="360"/>
      </w:pPr>
    </w:p>
    <w:p w:rsidR="00223220" w:rsidRPr="00BA1F1A" w:rsidRDefault="005869FB" w:rsidP="00223220">
      <w:pPr>
        <w:pStyle w:val="ListParagraph"/>
        <w:numPr>
          <w:ilvl w:val="0"/>
          <w:numId w:val="25"/>
        </w:numPr>
        <w:spacing w:after="0" w:line="240" w:lineRule="auto"/>
        <w:ind w:left="360"/>
        <w:contextualSpacing w:val="0"/>
      </w:pPr>
      <w:r>
        <w:t>P</w:t>
      </w:r>
      <w:r w:rsidRPr="00BA1F1A">
        <w:t xml:space="preserve">articipants in the </w:t>
      </w:r>
      <w:r w:rsidRPr="00852596">
        <w:rPr>
          <w:b/>
        </w:rPr>
        <w:t>Coalition Survey</w:t>
      </w:r>
      <w:r>
        <w:rPr>
          <w:b/>
        </w:rPr>
        <w:t xml:space="preserve"> </w:t>
      </w:r>
      <w:r>
        <w:t>will be</w:t>
      </w:r>
      <w:r w:rsidRPr="00BA1F1A">
        <w:t xml:space="preserve"> </w:t>
      </w:r>
      <w:r w:rsidR="00CE5AEC">
        <w:t xml:space="preserve">identified in consultation with local program staff and </w:t>
      </w:r>
      <w:r w:rsidRPr="00BA1F1A">
        <w:t xml:space="preserve">invited to participate via </w:t>
      </w:r>
      <w:r w:rsidR="00EB5C91">
        <w:t xml:space="preserve">an </w:t>
      </w:r>
      <w:r w:rsidRPr="00CE5AEC">
        <w:t>email</w:t>
      </w:r>
      <w:r w:rsidR="00EB5C91" w:rsidRPr="00CE5AEC">
        <w:t xml:space="preserve"> from Battelle</w:t>
      </w:r>
      <w:r w:rsidR="00223220">
        <w:rPr>
          <w:b/>
        </w:rPr>
        <w:t>.</w:t>
      </w:r>
    </w:p>
    <w:p w:rsidR="00DD60AB" w:rsidRDefault="00DD60AB" w:rsidP="00223220">
      <w:pPr>
        <w:pStyle w:val="BodyText"/>
      </w:pPr>
    </w:p>
    <w:p w:rsidR="002E73A8" w:rsidRDefault="002E73A8" w:rsidP="00CD7621">
      <w:pPr>
        <w:ind w:right="720"/>
        <w:rPr>
          <w:sz w:val="22"/>
          <w:szCs w:val="22"/>
        </w:rPr>
      </w:pPr>
    </w:p>
    <w:p w:rsidR="00CD7621" w:rsidRPr="001452ED" w:rsidRDefault="001452ED" w:rsidP="00CD7621">
      <w:pPr>
        <w:ind w:right="720"/>
        <w:rPr>
          <w:sz w:val="22"/>
          <w:szCs w:val="22"/>
        </w:rPr>
      </w:pPr>
      <w:r>
        <w:rPr>
          <w:sz w:val="22"/>
          <w:szCs w:val="22"/>
        </w:rPr>
        <w:t xml:space="preserve">Information will be collected over a three year period.  </w:t>
      </w:r>
      <w:r w:rsidR="00CD7621" w:rsidRPr="001452ED">
        <w:rPr>
          <w:sz w:val="22"/>
          <w:szCs w:val="22"/>
        </w:rPr>
        <w:t xml:space="preserve">Table B-1.1 provides information about </w:t>
      </w:r>
      <w:r>
        <w:rPr>
          <w:sz w:val="22"/>
          <w:szCs w:val="22"/>
        </w:rPr>
        <w:t xml:space="preserve">the total number of respondents associated with each data collection instrument or supplementary document.  Table B-1.1 also shows how we estimated the annualized number of respondents for each data collection activity.  </w:t>
      </w:r>
    </w:p>
    <w:p w:rsidR="00CD7621" w:rsidRPr="002E73A8" w:rsidRDefault="00CD7621" w:rsidP="00CD7621">
      <w:pPr>
        <w:ind w:right="720"/>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1452ED" w:rsidRDefault="001452ED" w:rsidP="00CD7621">
      <w:pPr>
        <w:ind w:right="720"/>
        <w:jc w:val="center"/>
        <w:rPr>
          <w:b/>
          <w:sz w:val="22"/>
          <w:szCs w:val="22"/>
          <w:highlight w:val="yellow"/>
        </w:rPr>
      </w:pPr>
    </w:p>
    <w:p w:rsidR="00CD7621" w:rsidRPr="001452ED" w:rsidRDefault="00CD7621" w:rsidP="00CD7621">
      <w:pPr>
        <w:ind w:right="720"/>
        <w:jc w:val="center"/>
        <w:rPr>
          <w:b/>
          <w:sz w:val="22"/>
          <w:szCs w:val="22"/>
        </w:rPr>
      </w:pPr>
      <w:r w:rsidRPr="001452ED">
        <w:rPr>
          <w:b/>
          <w:sz w:val="22"/>
          <w:szCs w:val="22"/>
        </w:rPr>
        <w:lastRenderedPageBreak/>
        <w:t xml:space="preserve">Table B-1.1:  </w:t>
      </w:r>
      <w:r w:rsidR="001452ED" w:rsidRPr="001452ED">
        <w:rPr>
          <w:b/>
          <w:sz w:val="22"/>
          <w:szCs w:val="22"/>
        </w:rPr>
        <w:t>Number of Respondents and Implementation Schedule for Information Collection</w:t>
      </w:r>
    </w:p>
    <w:tbl>
      <w:tblPr>
        <w:tblW w:w="0" w:type="auto"/>
        <w:jc w:val="center"/>
        <w:tblLook w:val="04A0" w:firstRow="1" w:lastRow="0" w:firstColumn="1" w:lastColumn="0" w:noHBand="0" w:noVBand="1"/>
      </w:tblPr>
      <w:tblGrid>
        <w:gridCol w:w="1443"/>
        <w:gridCol w:w="2917"/>
        <w:gridCol w:w="763"/>
        <w:gridCol w:w="727"/>
        <w:gridCol w:w="727"/>
        <w:gridCol w:w="727"/>
        <w:gridCol w:w="1538"/>
        <w:gridCol w:w="1454"/>
      </w:tblGrid>
      <w:tr w:rsidR="00B112A6" w:rsidRPr="001452ED" w:rsidTr="004954D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B112A6" w:rsidRPr="001452ED" w:rsidRDefault="00B112A6" w:rsidP="00A561B8">
            <w:pPr>
              <w:jc w:val="center"/>
              <w:rPr>
                <w:b/>
                <w:bCs/>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B112A6" w:rsidRPr="001452ED" w:rsidRDefault="00B112A6" w:rsidP="00A561B8">
            <w:pPr>
              <w:jc w:val="center"/>
              <w:rPr>
                <w:b/>
                <w:bCs/>
                <w:color w:val="000000"/>
                <w:sz w:val="20"/>
                <w:szCs w:val="20"/>
              </w:rPr>
            </w:pPr>
          </w:p>
        </w:tc>
        <w:tc>
          <w:tcPr>
            <w:tcW w:w="0" w:type="auto"/>
            <w:tcBorders>
              <w:top w:val="single" w:sz="4" w:space="0" w:color="auto"/>
              <w:left w:val="nil"/>
              <w:bottom w:val="single" w:sz="4" w:space="0" w:color="auto"/>
              <w:right w:val="nil"/>
            </w:tcBorders>
          </w:tcPr>
          <w:p w:rsidR="00B112A6" w:rsidRPr="001452ED" w:rsidRDefault="00B112A6" w:rsidP="00A561B8">
            <w:pPr>
              <w:jc w:val="center"/>
              <w:rPr>
                <w:b/>
                <w:bCs/>
                <w:color w:val="000000"/>
                <w:sz w:val="20"/>
                <w:szCs w:val="20"/>
              </w:rPr>
            </w:pPr>
          </w:p>
        </w:tc>
        <w:tc>
          <w:tcPr>
            <w:tcW w:w="0" w:type="auto"/>
            <w:gridSpan w:val="5"/>
            <w:tcBorders>
              <w:top w:val="single" w:sz="4" w:space="0" w:color="auto"/>
              <w:left w:val="single" w:sz="4" w:space="0" w:color="auto"/>
              <w:bottom w:val="single" w:sz="4" w:space="0" w:color="auto"/>
              <w:right w:val="single" w:sz="4" w:space="0" w:color="auto"/>
            </w:tcBorders>
          </w:tcPr>
          <w:p w:rsidR="00B112A6" w:rsidRPr="001452ED" w:rsidRDefault="00B112A6" w:rsidP="00A561B8">
            <w:pPr>
              <w:spacing w:before="120" w:after="120"/>
              <w:jc w:val="center"/>
              <w:rPr>
                <w:b/>
                <w:bCs/>
                <w:color w:val="000000"/>
                <w:sz w:val="20"/>
                <w:szCs w:val="20"/>
              </w:rPr>
            </w:pPr>
            <w:r w:rsidRPr="001452ED">
              <w:rPr>
                <w:b/>
                <w:bCs/>
                <w:color w:val="000000"/>
                <w:sz w:val="20"/>
                <w:szCs w:val="20"/>
              </w:rPr>
              <w:t>Number of Respondents</w:t>
            </w:r>
          </w:p>
        </w:tc>
      </w:tr>
      <w:tr w:rsidR="001452ED" w:rsidRPr="001452ED" w:rsidTr="004954D8">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112A6" w:rsidRPr="001452ED" w:rsidRDefault="00B112A6" w:rsidP="00A561B8">
            <w:pPr>
              <w:jc w:val="center"/>
              <w:rPr>
                <w:b/>
                <w:bCs/>
                <w:color w:val="000000"/>
                <w:sz w:val="20"/>
                <w:szCs w:val="20"/>
              </w:rPr>
            </w:pPr>
            <w:r w:rsidRPr="001452ED">
              <w:rPr>
                <w:b/>
                <w:bCs/>
                <w:color w:val="000000"/>
                <w:sz w:val="20"/>
                <w:szCs w:val="20"/>
              </w:rPr>
              <w:t>Type of Respondent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112A6" w:rsidRPr="001452ED" w:rsidRDefault="00B112A6" w:rsidP="00A561B8">
            <w:pPr>
              <w:jc w:val="center"/>
              <w:rPr>
                <w:b/>
                <w:bCs/>
                <w:color w:val="000000"/>
                <w:sz w:val="20"/>
                <w:szCs w:val="20"/>
              </w:rPr>
            </w:pPr>
            <w:r w:rsidRPr="001452ED">
              <w:rPr>
                <w:b/>
                <w:bCs/>
                <w:color w:val="000000"/>
                <w:sz w:val="20"/>
                <w:szCs w:val="20"/>
              </w:rPr>
              <w:t>Form Name</w:t>
            </w:r>
          </w:p>
        </w:tc>
        <w:tc>
          <w:tcPr>
            <w:tcW w:w="0" w:type="auto"/>
            <w:tcBorders>
              <w:top w:val="single" w:sz="4" w:space="0" w:color="auto"/>
              <w:left w:val="nil"/>
              <w:bottom w:val="single" w:sz="4" w:space="0" w:color="auto"/>
              <w:right w:val="nil"/>
            </w:tcBorders>
            <w:vAlign w:val="center"/>
          </w:tcPr>
          <w:p w:rsidR="00B112A6" w:rsidRPr="001452ED" w:rsidRDefault="00B112A6" w:rsidP="00A561B8">
            <w:pPr>
              <w:jc w:val="center"/>
              <w:rPr>
                <w:b/>
                <w:bCs/>
                <w:color w:val="000000"/>
                <w:sz w:val="20"/>
                <w:szCs w:val="20"/>
              </w:rPr>
            </w:pPr>
            <w:r w:rsidRPr="001452ED">
              <w:rPr>
                <w:b/>
                <w:bCs/>
                <w:color w:val="000000"/>
                <w:sz w:val="20"/>
                <w:szCs w:val="20"/>
              </w:rPr>
              <w:t>Att. #</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A561B8">
            <w:pPr>
              <w:jc w:val="center"/>
              <w:rPr>
                <w:b/>
                <w:bCs/>
                <w:color w:val="000000"/>
                <w:sz w:val="20"/>
                <w:szCs w:val="20"/>
              </w:rPr>
            </w:pPr>
            <w:r w:rsidRPr="001452ED">
              <w:rPr>
                <w:b/>
                <w:bCs/>
                <w:color w:val="000000"/>
                <w:sz w:val="20"/>
                <w:szCs w:val="20"/>
              </w:rPr>
              <w:t>Wave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12A6" w:rsidRPr="001452ED" w:rsidRDefault="00B112A6" w:rsidP="00A561B8">
            <w:pPr>
              <w:jc w:val="center"/>
              <w:rPr>
                <w:b/>
                <w:bCs/>
                <w:color w:val="000000"/>
                <w:sz w:val="20"/>
                <w:szCs w:val="20"/>
              </w:rPr>
            </w:pPr>
            <w:r w:rsidRPr="001452ED">
              <w:rPr>
                <w:b/>
                <w:bCs/>
                <w:color w:val="000000"/>
                <w:sz w:val="20"/>
                <w:szCs w:val="20"/>
              </w:rPr>
              <w:t>Wave 2</w:t>
            </w: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b/>
                <w:bCs/>
                <w:color w:val="000000"/>
                <w:sz w:val="20"/>
                <w:szCs w:val="20"/>
              </w:rPr>
            </w:pPr>
            <w:r w:rsidRPr="001452ED">
              <w:rPr>
                <w:b/>
                <w:bCs/>
                <w:color w:val="000000"/>
                <w:sz w:val="20"/>
                <w:szCs w:val="20"/>
              </w:rPr>
              <w:t>Wave 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12A6" w:rsidRPr="001452ED" w:rsidRDefault="00B112A6" w:rsidP="00A561B8">
            <w:pPr>
              <w:jc w:val="center"/>
              <w:rPr>
                <w:b/>
                <w:bCs/>
                <w:color w:val="000000"/>
                <w:sz w:val="20"/>
                <w:szCs w:val="20"/>
              </w:rPr>
            </w:pPr>
            <w:r w:rsidRPr="001452ED">
              <w:rPr>
                <w:b/>
                <w:bCs/>
                <w:color w:val="000000"/>
                <w:sz w:val="20"/>
                <w:szCs w:val="20"/>
              </w:rPr>
              <w:t>Total Respondents over 3 years</w:t>
            </w: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D05C03">
            <w:pPr>
              <w:jc w:val="center"/>
              <w:rPr>
                <w:b/>
                <w:bCs/>
                <w:color w:val="000000"/>
                <w:sz w:val="20"/>
                <w:szCs w:val="20"/>
              </w:rPr>
            </w:pPr>
            <w:r w:rsidRPr="001452ED">
              <w:rPr>
                <w:b/>
                <w:bCs/>
                <w:color w:val="000000"/>
                <w:sz w:val="20"/>
                <w:szCs w:val="20"/>
              </w:rPr>
              <w:t>Annualized</w:t>
            </w:r>
            <w:r w:rsidR="001452ED" w:rsidRPr="001452ED">
              <w:rPr>
                <w:b/>
                <w:bCs/>
                <w:color w:val="000000"/>
                <w:sz w:val="20"/>
                <w:szCs w:val="20"/>
              </w:rPr>
              <w:t xml:space="preserve"> # of respondents</w:t>
            </w:r>
          </w:p>
        </w:tc>
      </w:tr>
      <w:tr w:rsidR="001452ED" w:rsidRPr="001452ED" w:rsidTr="004954D8">
        <w:trPr>
          <w:cantSplit/>
          <w:trHeight w:val="432"/>
          <w:jc w:val="center"/>
        </w:trPr>
        <w:tc>
          <w:tcPr>
            <w:tcW w:w="0" w:type="auto"/>
            <w:vMerge w:val="restart"/>
            <w:tcBorders>
              <w:top w:val="single" w:sz="4" w:space="0" w:color="auto"/>
              <w:left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CCC Program Directors</w:t>
            </w:r>
          </w:p>
        </w:tc>
        <w:tc>
          <w:tcPr>
            <w:tcW w:w="0" w:type="auto"/>
            <w:tcBorders>
              <w:top w:val="nil"/>
              <w:left w:val="nil"/>
              <w:bottom w:val="single" w:sz="4" w:space="0" w:color="auto"/>
              <w:right w:val="single" w:sz="4" w:space="0" w:color="auto"/>
            </w:tcBorders>
            <w:shd w:val="clear" w:color="auto" w:fill="auto"/>
            <w:vAlign w:val="center"/>
          </w:tcPr>
          <w:p w:rsidR="00B112A6" w:rsidRPr="001452ED" w:rsidRDefault="00B112A6" w:rsidP="00A561B8">
            <w:pPr>
              <w:rPr>
                <w:color w:val="000000"/>
                <w:sz w:val="20"/>
                <w:szCs w:val="20"/>
              </w:rPr>
            </w:pPr>
            <w:r w:rsidRPr="001452ED">
              <w:rPr>
                <w:color w:val="000000"/>
                <w:sz w:val="20"/>
                <w:szCs w:val="20"/>
              </w:rPr>
              <w:t>Program Director Web Survey advance letter, reminder email, and thank you email</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C.2-C.5</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A561B8">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p>
        </w:tc>
      </w:tr>
      <w:tr w:rsidR="001452ED" w:rsidRPr="001452ED" w:rsidTr="004954D8">
        <w:trPr>
          <w:cantSplit/>
          <w:trHeight w:val="432"/>
          <w:jc w:val="center"/>
        </w:trPr>
        <w:tc>
          <w:tcPr>
            <w:tcW w:w="0" w:type="auto"/>
            <w:vMerge/>
            <w:tcBorders>
              <w:left w:val="single" w:sz="4" w:space="0" w:color="auto"/>
              <w:bottom w:val="single" w:sz="4" w:space="0" w:color="auto"/>
              <w:right w:val="single" w:sz="4" w:space="0" w:color="auto"/>
            </w:tcBorders>
            <w:vAlign w:val="center"/>
            <w:hideMark/>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112A6" w:rsidRPr="001452ED" w:rsidRDefault="00B112A6" w:rsidP="00A561B8">
            <w:pPr>
              <w:rPr>
                <w:color w:val="000000"/>
                <w:sz w:val="20"/>
                <w:szCs w:val="20"/>
              </w:rPr>
            </w:pPr>
            <w:r w:rsidRPr="001452ED">
              <w:rPr>
                <w:color w:val="000000"/>
                <w:sz w:val="20"/>
                <w:szCs w:val="20"/>
              </w:rPr>
              <w:t>Program Director Web Survey Questionnaire</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C.1a/b</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65</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r w:rsidRPr="001452ED">
              <w:rPr>
                <w:color w:val="000000"/>
                <w:sz w:val="20"/>
                <w:szCs w:val="20"/>
              </w:rPr>
              <w:t>65</w:t>
            </w: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r w:rsidRPr="001452ED">
              <w:rPr>
                <w:color w:val="000000"/>
                <w:sz w:val="20"/>
                <w:szCs w:val="20"/>
              </w:rPr>
              <w:t>130</w:t>
            </w: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43</w:t>
            </w:r>
          </w:p>
        </w:tc>
      </w:tr>
      <w:tr w:rsidR="001452ED" w:rsidRPr="001452ED" w:rsidTr="004954D8">
        <w:trPr>
          <w:cantSplit/>
          <w:trHeight w:val="432"/>
          <w:jc w:val="center"/>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B112A6" w:rsidRPr="001452ED" w:rsidRDefault="00B112A6" w:rsidP="00A561B8">
            <w:pPr>
              <w:jc w:val="center"/>
              <w:rPr>
                <w:color w:val="000000"/>
                <w:sz w:val="20"/>
                <w:szCs w:val="20"/>
              </w:rPr>
            </w:pPr>
            <w:r w:rsidRPr="001452ED">
              <w:rPr>
                <w:color w:val="000000"/>
                <w:sz w:val="20"/>
                <w:szCs w:val="20"/>
              </w:rPr>
              <w:t>CCC Staff</w:t>
            </w:r>
          </w:p>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112A6" w:rsidRPr="001452ED" w:rsidRDefault="00B112A6" w:rsidP="00A561B8">
            <w:pPr>
              <w:rPr>
                <w:color w:val="000000"/>
                <w:sz w:val="20"/>
                <w:szCs w:val="20"/>
              </w:rPr>
            </w:pPr>
            <w:r w:rsidRPr="001452ED">
              <w:rPr>
                <w:color w:val="000000"/>
                <w:sz w:val="20"/>
                <w:szCs w:val="20"/>
              </w:rPr>
              <w:t>Key Informant Selection</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D.2-D.3</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r w:rsidRPr="001452ED">
              <w:rPr>
                <w:color w:val="000000"/>
                <w:sz w:val="20"/>
                <w:szCs w:val="20"/>
              </w:rPr>
              <w:t>0</w:t>
            </w: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r w:rsidRPr="001452ED">
              <w:rPr>
                <w:color w:val="000000"/>
                <w:sz w:val="20"/>
                <w:szCs w:val="20"/>
              </w:rPr>
              <w:t>6</w:t>
            </w: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2</w:t>
            </w:r>
          </w:p>
        </w:tc>
      </w:tr>
      <w:tr w:rsidR="001452ED" w:rsidRPr="001452ED" w:rsidTr="004954D8">
        <w:trPr>
          <w:cantSplit/>
          <w:trHeight w:val="432"/>
          <w:jc w:val="center"/>
        </w:trPr>
        <w:tc>
          <w:tcPr>
            <w:tcW w:w="0" w:type="auto"/>
            <w:vMerge/>
            <w:tcBorders>
              <w:left w:val="single" w:sz="4" w:space="0" w:color="auto"/>
              <w:right w:val="single" w:sz="4" w:space="0" w:color="auto"/>
            </w:tcBorders>
            <w:shd w:val="clear" w:color="auto" w:fill="auto"/>
            <w:noWrap/>
            <w:vAlign w:val="center"/>
            <w:hideMark/>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112A6" w:rsidRPr="001452ED" w:rsidRDefault="00B112A6" w:rsidP="00A561B8">
            <w:pPr>
              <w:rPr>
                <w:color w:val="000000"/>
                <w:sz w:val="20"/>
                <w:szCs w:val="20"/>
              </w:rPr>
            </w:pPr>
            <w:r w:rsidRPr="001452ED">
              <w:rPr>
                <w:color w:val="000000"/>
                <w:sz w:val="20"/>
                <w:szCs w:val="20"/>
              </w:rPr>
              <w:t>Key Informant Recruitment/Scheduling</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D.4</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18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A561B8">
            <w:pPr>
              <w:jc w:val="center"/>
              <w:rPr>
                <w:color w:val="000000"/>
                <w:sz w:val="20"/>
                <w:szCs w:val="20"/>
              </w:rPr>
            </w:pPr>
            <w:r w:rsidRPr="001452ED">
              <w:rPr>
                <w:color w:val="000000"/>
                <w:sz w:val="20"/>
                <w:szCs w:val="20"/>
              </w:rPr>
              <w:t>18</w:t>
            </w:r>
          </w:p>
        </w:tc>
        <w:tc>
          <w:tcPr>
            <w:tcW w:w="0" w:type="auto"/>
            <w:tcBorders>
              <w:top w:val="single" w:sz="4" w:space="0" w:color="auto"/>
              <w:left w:val="nil"/>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B112A6">
            <w:pPr>
              <w:jc w:val="center"/>
              <w:rPr>
                <w:color w:val="000000"/>
                <w:sz w:val="20"/>
                <w:szCs w:val="20"/>
              </w:rPr>
            </w:pPr>
            <w:r w:rsidRPr="001452ED">
              <w:rPr>
                <w:color w:val="000000"/>
                <w:sz w:val="20"/>
                <w:szCs w:val="20"/>
              </w:rPr>
              <w:t>36</w:t>
            </w:r>
          </w:p>
        </w:tc>
        <w:tc>
          <w:tcPr>
            <w:tcW w:w="0" w:type="auto"/>
            <w:tcBorders>
              <w:top w:val="nil"/>
              <w:left w:val="nil"/>
              <w:bottom w:val="single" w:sz="4" w:space="0" w:color="auto"/>
              <w:right w:val="single" w:sz="4" w:space="0" w:color="auto"/>
            </w:tcBorders>
            <w:vAlign w:val="center"/>
          </w:tcPr>
          <w:p w:rsidR="00B112A6" w:rsidRPr="001452ED" w:rsidRDefault="009031E1" w:rsidP="00A561B8">
            <w:pPr>
              <w:jc w:val="center"/>
              <w:rPr>
                <w:color w:val="000000"/>
                <w:sz w:val="20"/>
                <w:szCs w:val="20"/>
              </w:rPr>
            </w:pPr>
            <w:r w:rsidRPr="001452ED">
              <w:rPr>
                <w:color w:val="000000"/>
                <w:sz w:val="20"/>
                <w:szCs w:val="20"/>
              </w:rPr>
              <w:t>12</w:t>
            </w:r>
          </w:p>
        </w:tc>
      </w:tr>
      <w:tr w:rsidR="001452ED" w:rsidRPr="001452ED" w:rsidTr="004954D8">
        <w:trPr>
          <w:cantSplit/>
          <w:trHeight w:val="432"/>
          <w:jc w:val="center"/>
        </w:trPr>
        <w:tc>
          <w:tcPr>
            <w:tcW w:w="0" w:type="auto"/>
            <w:vMerge/>
            <w:tcBorders>
              <w:left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tcPr>
          <w:p w:rsidR="00B112A6" w:rsidRPr="001452ED" w:rsidRDefault="00B112A6" w:rsidP="00A561B8">
            <w:pPr>
              <w:rPr>
                <w:color w:val="000000"/>
                <w:sz w:val="20"/>
                <w:szCs w:val="20"/>
              </w:rPr>
            </w:pPr>
            <w:r w:rsidRPr="001452ED">
              <w:rPr>
                <w:color w:val="000000"/>
                <w:sz w:val="20"/>
                <w:szCs w:val="20"/>
              </w:rPr>
              <w:t>Key Informant Consent</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D.5</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B112A6">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p>
        </w:tc>
      </w:tr>
      <w:tr w:rsidR="001452ED" w:rsidRPr="001452ED" w:rsidTr="004954D8">
        <w:trPr>
          <w:cantSplit/>
          <w:trHeight w:val="432"/>
          <w:jc w:val="center"/>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112A6" w:rsidRPr="001452ED" w:rsidRDefault="00B112A6" w:rsidP="00A561B8">
            <w:pPr>
              <w:rPr>
                <w:color w:val="000000"/>
                <w:sz w:val="20"/>
                <w:szCs w:val="20"/>
              </w:rPr>
            </w:pPr>
            <w:r w:rsidRPr="001452ED">
              <w:rPr>
                <w:color w:val="000000"/>
                <w:sz w:val="20"/>
                <w:szCs w:val="20"/>
              </w:rPr>
              <w:t>Key Informant Interview Guide</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D.1</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18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A561B8">
            <w:pPr>
              <w:jc w:val="center"/>
              <w:rPr>
                <w:color w:val="000000"/>
                <w:sz w:val="20"/>
                <w:szCs w:val="20"/>
              </w:rPr>
            </w:pPr>
            <w:r w:rsidRPr="001452ED">
              <w:rPr>
                <w:color w:val="000000"/>
                <w:sz w:val="20"/>
                <w:szCs w:val="20"/>
              </w:rPr>
              <w:t>18</w:t>
            </w:r>
          </w:p>
        </w:tc>
        <w:tc>
          <w:tcPr>
            <w:tcW w:w="0" w:type="auto"/>
            <w:tcBorders>
              <w:top w:val="single" w:sz="4" w:space="0" w:color="auto"/>
              <w:left w:val="nil"/>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B112A6">
            <w:pPr>
              <w:jc w:val="center"/>
              <w:rPr>
                <w:color w:val="000000"/>
                <w:sz w:val="20"/>
                <w:szCs w:val="20"/>
              </w:rPr>
            </w:pPr>
            <w:r w:rsidRPr="001452ED">
              <w:rPr>
                <w:color w:val="000000"/>
                <w:sz w:val="20"/>
                <w:szCs w:val="20"/>
              </w:rPr>
              <w:t>36</w:t>
            </w:r>
          </w:p>
        </w:tc>
        <w:tc>
          <w:tcPr>
            <w:tcW w:w="0" w:type="auto"/>
            <w:tcBorders>
              <w:top w:val="nil"/>
              <w:left w:val="nil"/>
              <w:bottom w:val="single" w:sz="4" w:space="0" w:color="auto"/>
              <w:right w:val="single" w:sz="4" w:space="0" w:color="auto"/>
            </w:tcBorders>
            <w:vAlign w:val="center"/>
          </w:tcPr>
          <w:p w:rsidR="00B112A6" w:rsidRPr="001452ED" w:rsidRDefault="009031E1" w:rsidP="00A561B8">
            <w:pPr>
              <w:jc w:val="center"/>
              <w:rPr>
                <w:color w:val="000000"/>
                <w:sz w:val="20"/>
                <w:szCs w:val="20"/>
              </w:rPr>
            </w:pPr>
            <w:r w:rsidRPr="001452ED">
              <w:rPr>
                <w:color w:val="000000"/>
                <w:sz w:val="20"/>
                <w:szCs w:val="20"/>
              </w:rPr>
              <w:t>12</w:t>
            </w:r>
          </w:p>
        </w:tc>
      </w:tr>
      <w:tr w:rsidR="001452ED" w:rsidRPr="001452ED" w:rsidTr="004954D8">
        <w:trPr>
          <w:cantSplit/>
          <w:trHeight w:val="432"/>
          <w:jc w:val="center"/>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B112A6" w:rsidRPr="001452ED" w:rsidRDefault="00B112A6" w:rsidP="00A561B8">
            <w:pPr>
              <w:jc w:val="center"/>
              <w:rPr>
                <w:color w:val="000000"/>
                <w:sz w:val="20"/>
                <w:szCs w:val="20"/>
              </w:rPr>
            </w:pPr>
            <w:r w:rsidRPr="001452ED">
              <w:rPr>
                <w:color w:val="000000"/>
                <w:sz w:val="20"/>
                <w:szCs w:val="20"/>
              </w:rPr>
              <w:t>CCC Partners</w:t>
            </w:r>
          </w:p>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112A6" w:rsidRPr="001452ED" w:rsidRDefault="00B112A6" w:rsidP="00A561B8">
            <w:pPr>
              <w:rPr>
                <w:color w:val="000000"/>
                <w:sz w:val="20"/>
                <w:szCs w:val="20"/>
              </w:rPr>
            </w:pPr>
            <w:r w:rsidRPr="001452ED">
              <w:rPr>
                <w:color w:val="000000"/>
                <w:sz w:val="20"/>
                <w:szCs w:val="20"/>
              </w:rPr>
              <w:t>Key Informant Recruitment/Scheduling</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D.4</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72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A561B8">
            <w:pPr>
              <w:jc w:val="center"/>
              <w:rPr>
                <w:color w:val="000000"/>
                <w:sz w:val="20"/>
                <w:szCs w:val="20"/>
              </w:rPr>
            </w:pPr>
            <w:r w:rsidRPr="001452ED">
              <w:rPr>
                <w:color w:val="000000"/>
                <w:sz w:val="20"/>
                <w:szCs w:val="20"/>
              </w:rPr>
              <w:t>72</w:t>
            </w:r>
          </w:p>
        </w:tc>
        <w:tc>
          <w:tcPr>
            <w:tcW w:w="0" w:type="auto"/>
            <w:tcBorders>
              <w:top w:val="single" w:sz="4" w:space="0" w:color="auto"/>
              <w:left w:val="nil"/>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B112A6">
            <w:pPr>
              <w:jc w:val="center"/>
              <w:rPr>
                <w:color w:val="000000"/>
                <w:sz w:val="20"/>
                <w:szCs w:val="20"/>
              </w:rPr>
            </w:pPr>
            <w:r w:rsidRPr="001452ED">
              <w:rPr>
                <w:color w:val="000000"/>
                <w:sz w:val="20"/>
                <w:szCs w:val="20"/>
              </w:rPr>
              <w:t>144</w:t>
            </w: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48</w:t>
            </w:r>
          </w:p>
        </w:tc>
      </w:tr>
      <w:tr w:rsidR="001452ED" w:rsidRPr="001452ED" w:rsidTr="004954D8">
        <w:trPr>
          <w:cantSplit/>
          <w:trHeight w:val="432"/>
          <w:jc w:val="center"/>
        </w:trPr>
        <w:tc>
          <w:tcPr>
            <w:tcW w:w="0" w:type="auto"/>
            <w:vMerge/>
            <w:tcBorders>
              <w:left w:val="single" w:sz="4" w:space="0" w:color="auto"/>
              <w:right w:val="single" w:sz="4" w:space="0" w:color="auto"/>
            </w:tcBorders>
            <w:shd w:val="clear" w:color="auto" w:fill="auto"/>
            <w:noWrap/>
            <w:vAlign w:val="center"/>
            <w:hideMark/>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112A6" w:rsidRPr="001452ED" w:rsidRDefault="00B112A6" w:rsidP="00A561B8">
            <w:pPr>
              <w:rPr>
                <w:color w:val="000000"/>
                <w:sz w:val="20"/>
                <w:szCs w:val="20"/>
              </w:rPr>
            </w:pPr>
            <w:r w:rsidRPr="001452ED">
              <w:rPr>
                <w:color w:val="000000"/>
                <w:sz w:val="20"/>
                <w:szCs w:val="20"/>
              </w:rPr>
              <w:t>Key Informant Interview Guide</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D.1</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72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A561B8">
            <w:pPr>
              <w:jc w:val="center"/>
              <w:rPr>
                <w:color w:val="000000"/>
                <w:sz w:val="20"/>
                <w:szCs w:val="20"/>
              </w:rPr>
            </w:pPr>
            <w:r w:rsidRPr="001452ED">
              <w:rPr>
                <w:color w:val="000000"/>
                <w:sz w:val="20"/>
                <w:szCs w:val="20"/>
              </w:rPr>
              <w:t>72</w:t>
            </w:r>
          </w:p>
        </w:tc>
        <w:tc>
          <w:tcPr>
            <w:tcW w:w="0" w:type="auto"/>
            <w:tcBorders>
              <w:top w:val="single" w:sz="4" w:space="0" w:color="auto"/>
              <w:left w:val="nil"/>
              <w:bottom w:val="single" w:sz="4" w:space="0" w:color="auto"/>
              <w:right w:val="single" w:sz="4" w:space="0" w:color="auto"/>
            </w:tcBorders>
            <w:vAlign w:val="center"/>
          </w:tcPr>
          <w:p w:rsidR="00B112A6" w:rsidRPr="001452ED" w:rsidRDefault="0023165E"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23165E" w:rsidP="00B112A6">
            <w:pPr>
              <w:jc w:val="center"/>
              <w:rPr>
                <w:color w:val="000000"/>
                <w:sz w:val="20"/>
                <w:szCs w:val="20"/>
              </w:rPr>
            </w:pPr>
            <w:r w:rsidRPr="001452ED">
              <w:rPr>
                <w:color w:val="000000"/>
                <w:sz w:val="20"/>
                <w:szCs w:val="20"/>
              </w:rPr>
              <w:t>144</w:t>
            </w: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48</w:t>
            </w:r>
          </w:p>
        </w:tc>
      </w:tr>
      <w:tr w:rsidR="001452ED" w:rsidRPr="001452ED" w:rsidTr="004954D8">
        <w:trPr>
          <w:cantSplit/>
          <w:trHeight w:val="432"/>
          <w:jc w:val="center"/>
        </w:trPr>
        <w:tc>
          <w:tcPr>
            <w:tcW w:w="0" w:type="auto"/>
            <w:vMerge/>
            <w:tcBorders>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tcPr>
          <w:p w:rsidR="00B112A6" w:rsidRPr="001452ED" w:rsidRDefault="00B112A6" w:rsidP="00A561B8">
            <w:pPr>
              <w:rPr>
                <w:color w:val="000000"/>
                <w:sz w:val="20"/>
                <w:szCs w:val="20"/>
              </w:rPr>
            </w:pPr>
            <w:r w:rsidRPr="001452ED">
              <w:rPr>
                <w:color w:val="000000"/>
                <w:sz w:val="20"/>
                <w:szCs w:val="20"/>
              </w:rPr>
              <w:t>Coalition Survey advance email, recruitment email, reminder email, and thank you email</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F2.-F.5</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B112A6">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p>
        </w:tc>
      </w:tr>
      <w:tr w:rsidR="001452ED" w:rsidRPr="001452ED" w:rsidTr="004954D8">
        <w:trPr>
          <w:cantSplit/>
          <w:trHeight w:val="432"/>
          <w:jc w:val="center"/>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112A6" w:rsidRPr="001452ED" w:rsidRDefault="00B112A6" w:rsidP="00A561B8">
            <w:pPr>
              <w:rPr>
                <w:color w:val="000000"/>
                <w:sz w:val="20"/>
                <w:szCs w:val="20"/>
              </w:rPr>
            </w:pPr>
            <w:r w:rsidRPr="001452ED">
              <w:rPr>
                <w:color w:val="000000"/>
                <w:sz w:val="20"/>
                <w:szCs w:val="20"/>
              </w:rPr>
              <w:t>Coalition Survey</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F.1</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r w:rsidRPr="001452ED">
              <w:rPr>
                <w:color w:val="000000"/>
                <w:sz w:val="20"/>
                <w:szCs w:val="20"/>
              </w:rPr>
              <w:t>260</w:t>
            </w: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r w:rsidRPr="001452ED">
              <w:rPr>
                <w:color w:val="000000"/>
                <w:sz w:val="20"/>
                <w:szCs w:val="20"/>
              </w:rPr>
              <w:t>260</w:t>
            </w: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r w:rsidRPr="001452ED">
              <w:rPr>
                <w:color w:val="000000"/>
                <w:sz w:val="20"/>
                <w:szCs w:val="20"/>
              </w:rPr>
              <w:t>87</w:t>
            </w:r>
          </w:p>
        </w:tc>
      </w:tr>
      <w:tr w:rsidR="001452ED" w:rsidRPr="001452ED" w:rsidTr="004954D8">
        <w:trPr>
          <w:cantSplit/>
          <w:trHeight w:val="432"/>
          <w:jc w:val="center"/>
        </w:trPr>
        <w:tc>
          <w:tcPr>
            <w:tcW w:w="0" w:type="auto"/>
            <w:vMerge/>
            <w:tcBorders>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tcPr>
          <w:p w:rsidR="00B112A6" w:rsidRPr="001452ED" w:rsidRDefault="00B112A6" w:rsidP="00A561B8">
            <w:pPr>
              <w:rPr>
                <w:color w:val="000000"/>
                <w:sz w:val="20"/>
                <w:szCs w:val="20"/>
              </w:rPr>
            </w:pPr>
            <w:r w:rsidRPr="001452ED">
              <w:rPr>
                <w:color w:val="000000"/>
                <w:sz w:val="20"/>
                <w:szCs w:val="20"/>
              </w:rPr>
              <w:t>TA Provider Focus Group Invitation</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E.2</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B112A6">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p>
        </w:tc>
        <w:tc>
          <w:tcPr>
            <w:tcW w:w="0" w:type="auto"/>
            <w:tcBorders>
              <w:top w:val="nil"/>
              <w:left w:val="nil"/>
              <w:bottom w:val="single" w:sz="4" w:space="0" w:color="auto"/>
              <w:right w:val="single" w:sz="4" w:space="0" w:color="auto"/>
            </w:tcBorders>
            <w:vAlign w:val="center"/>
          </w:tcPr>
          <w:p w:rsidR="00B112A6" w:rsidRPr="001452ED" w:rsidRDefault="00B112A6" w:rsidP="00A561B8">
            <w:pPr>
              <w:jc w:val="center"/>
              <w:rPr>
                <w:color w:val="000000"/>
                <w:sz w:val="20"/>
                <w:szCs w:val="20"/>
              </w:rPr>
            </w:pPr>
          </w:p>
        </w:tc>
      </w:tr>
      <w:tr w:rsidR="001452ED" w:rsidTr="004954D8">
        <w:trPr>
          <w:cantSplit/>
          <w:trHeight w:val="432"/>
          <w:jc w:val="center"/>
        </w:trPr>
        <w:tc>
          <w:tcPr>
            <w:tcW w:w="0" w:type="auto"/>
            <w:vMerge/>
            <w:tcBorders>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vAlign w:val="center"/>
          </w:tcPr>
          <w:p w:rsidR="00B112A6" w:rsidRPr="001452ED" w:rsidRDefault="00B112A6" w:rsidP="00A561B8">
            <w:pPr>
              <w:rPr>
                <w:color w:val="000000"/>
                <w:sz w:val="20"/>
                <w:szCs w:val="20"/>
              </w:rPr>
            </w:pPr>
            <w:r w:rsidRPr="001452ED">
              <w:rPr>
                <w:color w:val="000000"/>
                <w:sz w:val="20"/>
                <w:szCs w:val="20"/>
              </w:rPr>
              <w:t>TA Provider Focus Group Guide</w:t>
            </w:r>
          </w:p>
        </w:tc>
        <w:tc>
          <w:tcPr>
            <w:tcW w:w="0" w:type="auto"/>
            <w:tcBorders>
              <w:top w:val="nil"/>
              <w:left w:val="nil"/>
              <w:bottom w:val="single" w:sz="4" w:space="0" w:color="auto"/>
              <w:right w:val="nil"/>
            </w:tcBorders>
            <w:vAlign w:val="center"/>
          </w:tcPr>
          <w:p w:rsidR="00B112A6" w:rsidRPr="001452ED" w:rsidRDefault="00B112A6" w:rsidP="00A561B8">
            <w:pPr>
              <w:jc w:val="center"/>
              <w:rPr>
                <w:color w:val="000000"/>
                <w:sz w:val="20"/>
                <w:szCs w:val="20"/>
              </w:rPr>
            </w:pPr>
            <w:r w:rsidRPr="001452ED">
              <w:rPr>
                <w:color w:val="000000"/>
                <w:sz w:val="20"/>
                <w:szCs w:val="20"/>
              </w:rPr>
              <w:t>E.1</w:t>
            </w:r>
          </w:p>
        </w:tc>
        <w:tc>
          <w:tcPr>
            <w:tcW w:w="0" w:type="auto"/>
            <w:tcBorders>
              <w:top w:val="single" w:sz="4" w:space="0" w:color="auto"/>
              <w:left w:val="single" w:sz="4" w:space="0" w:color="auto"/>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15</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A561B8">
            <w:pPr>
              <w:jc w:val="center"/>
              <w:rPr>
                <w:color w:val="000000"/>
                <w:sz w:val="20"/>
                <w:szCs w:val="20"/>
              </w:rPr>
            </w:pPr>
            <w:r w:rsidRPr="001452ED">
              <w:rPr>
                <w:color w:val="000000"/>
                <w:sz w:val="20"/>
                <w:szCs w:val="20"/>
              </w:rPr>
              <w:t>15</w:t>
            </w:r>
          </w:p>
        </w:tc>
        <w:tc>
          <w:tcPr>
            <w:tcW w:w="0" w:type="auto"/>
            <w:tcBorders>
              <w:top w:val="single" w:sz="4" w:space="0" w:color="auto"/>
              <w:left w:val="nil"/>
              <w:bottom w:val="single" w:sz="4" w:space="0" w:color="auto"/>
              <w:right w:val="single" w:sz="4" w:space="0" w:color="auto"/>
            </w:tcBorders>
            <w:vAlign w:val="center"/>
          </w:tcPr>
          <w:p w:rsidR="00B112A6" w:rsidRPr="001452ED" w:rsidRDefault="00B112A6" w:rsidP="00B112A6">
            <w:pPr>
              <w:jc w:val="center"/>
              <w:rPr>
                <w:color w:val="000000"/>
                <w:sz w:val="20"/>
                <w:szCs w:val="20"/>
              </w:rPr>
            </w:pPr>
            <w:r w:rsidRPr="001452ED">
              <w:rPr>
                <w:color w:val="000000"/>
                <w:sz w:val="20"/>
                <w:szCs w:val="20"/>
              </w:rPr>
              <w:t>15</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B112A6" w:rsidRPr="001452ED" w:rsidRDefault="00B112A6" w:rsidP="00B112A6">
            <w:pPr>
              <w:jc w:val="center"/>
              <w:rPr>
                <w:color w:val="000000"/>
                <w:sz w:val="20"/>
                <w:szCs w:val="20"/>
              </w:rPr>
            </w:pPr>
            <w:r w:rsidRPr="001452ED">
              <w:rPr>
                <w:color w:val="000000"/>
                <w:sz w:val="20"/>
                <w:szCs w:val="20"/>
              </w:rPr>
              <w:t>45</w:t>
            </w:r>
          </w:p>
        </w:tc>
        <w:tc>
          <w:tcPr>
            <w:tcW w:w="0" w:type="auto"/>
            <w:tcBorders>
              <w:top w:val="nil"/>
              <w:left w:val="nil"/>
              <w:bottom w:val="single" w:sz="4" w:space="0" w:color="auto"/>
              <w:right w:val="single" w:sz="4" w:space="0" w:color="auto"/>
            </w:tcBorders>
            <w:vAlign w:val="center"/>
          </w:tcPr>
          <w:p w:rsidR="00B112A6" w:rsidRDefault="00B112A6" w:rsidP="00A561B8">
            <w:pPr>
              <w:jc w:val="center"/>
              <w:rPr>
                <w:color w:val="000000"/>
                <w:sz w:val="20"/>
                <w:szCs w:val="20"/>
              </w:rPr>
            </w:pPr>
            <w:r w:rsidRPr="001452ED">
              <w:rPr>
                <w:color w:val="000000"/>
                <w:sz w:val="20"/>
                <w:szCs w:val="20"/>
              </w:rPr>
              <w:t>15</w:t>
            </w:r>
          </w:p>
        </w:tc>
      </w:tr>
    </w:tbl>
    <w:p w:rsidR="00CD7621" w:rsidRPr="00CD7621" w:rsidRDefault="00CD7621" w:rsidP="00CD7621">
      <w:pPr>
        <w:ind w:right="720"/>
        <w:jc w:val="center"/>
        <w:rPr>
          <w:b/>
          <w:sz w:val="22"/>
          <w:szCs w:val="22"/>
        </w:rPr>
      </w:pPr>
    </w:p>
    <w:p w:rsidR="00CD7621" w:rsidRDefault="00CD7621" w:rsidP="00223220">
      <w:pPr>
        <w:pStyle w:val="BodyText"/>
      </w:pPr>
    </w:p>
    <w:p w:rsidR="00DD60AB" w:rsidRDefault="00DD60AB" w:rsidP="00DD60AB">
      <w:pPr>
        <w:pStyle w:val="BodyText"/>
      </w:pPr>
    </w:p>
    <w:p w:rsidR="008E6D7F" w:rsidRPr="008E6D7F" w:rsidRDefault="00DD60AB" w:rsidP="008E6D7F">
      <w:pPr>
        <w:pStyle w:val="OMB2"/>
      </w:pPr>
      <w:bookmarkStart w:id="8" w:name="_Toc300779619"/>
      <w:bookmarkStart w:id="9" w:name="_Toc359313680"/>
      <w:r w:rsidRPr="00CA3ECC">
        <w:t>B.2</w:t>
      </w:r>
      <w:r>
        <w:t xml:space="preserve">. </w:t>
      </w:r>
      <w:r w:rsidRPr="00CA3ECC">
        <w:t>Procedures for the Collection of Information</w:t>
      </w:r>
      <w:bookmarkEnd w:id="8"/>
      <w:bookmarkEnd w:id="9"/>
    </w:p>
    <w:p w:rsidR="008E6D7F" w:rsidRPr="00631FC2" w:rsidRDefault="008E6D7F" w:rsidP="008E6D7F">
      <w:pPr>
        <w:pStyle w:val="ListParagraph"/>
        <w:numPr>
          <w:ilvl w:val="0"/>
          <w:numId w:val="26"/>
        </w:numPr>
        <w:spacing w:after="0" w:line="240" w:lineRule="auto"/>
        <w:ind w:left="360" w:right="720"/>
        <w:contextualSpacing w:val="0"/>
      </w:pPr>
      <w:r w:rsidRPr="00631FC2">
        <w:t xml:space="preserve">The </w:t>
      </w:r>
      <w:r w:rsidRPr="00631FC2">
        <w:rPr>
          <w:b/>
        </w:rPr>
        <w:t>Program Director Survey</w:t>
      </w:r>
      <w:r>
        <w:t xml:space="preserve"> will be administered on</w:t>
      </w:r>
      <w:r w:rsidRPr="00631FC2">
        <w:t xml:space="preserve">line. </w:t>
      </w:r>
      <w:r w:rsidR="0087459B">
        <w:t>The survey will be conducted twice, once upon approval from OMB in 2013 and again 18-24 months later.</w:t>
      </w:r>
    </w:p>
    <w:p w:rsidR="008E6D7F" w:rsidRDefault="008E6D7F" w:rsidP="008E6D7F">
      <w:pPr>
        <w:ind w:left="720" w:right="720"/>
        <w:rPr>
          <w:sz w:val="22"/>
        </w:rPr>
      </w:pPr>
    </w:p>
    <w:p w:rsidR="00EB5C91" w:rsidRDefault="008E6D7F" w:rsidP="008E6D7F">
      <w:pPr>
        <w:pStyle w:val="ListParagraph"/>
        <w:numPr>
          <w:ilvl w:val="0"/>
          <w:numId w:val="26"/>
        </w:numPr>
        <w:spacing w:after="0" w:line="240" w:lineRule="auto"/>
        <w:ind w:left="360" w:right="720"/>
        <w:contextualSpacing w:val="0"/>
      </w:pPr>
      <w:r w:rsidRPr="003940A2">
        <w:rPr>
          <w:b/>
        </w:rPr>
        <w:t>Key informant interviews</w:t>
      </w:r>
      <w:r w:rsidRPr="003940A2">
        <w:t xml:space="preserve"> that will be done as part of the case studies will be done in person during Wave 1 </w:t>
      </w:r>
      <w:r w:rsidR="0087459B">
        <w:t xml:space="preserve">(2014) </w:t>
      </w:r>
      <w:r>
        <w:t>and by telephone in Wave 2</w:t>
      </w:r>
      <w:r w:rsidR="0087459B">
        <w:t xml:space="preserve"> (2015)</w:t>
      </w:r>
      <w:r>
        <w:t xml:space="preserve">. If </w:t>
      </w:r>
      <w:r w:rsidRPr="003940A2">
        <w:t xml:space="preserve">any individuals are unavailable for an in-person interview, the interview may be conducted by telephone. </w:t>
      </w:r>
    </w:p>
    <w:p w:rsidR="00EB5C91" w:rsidRDefault="00EB5C91" w:rsidP="00EB5C91">
      <w:pPr>
        <w:pStyle w:val="ListParagraph"/>
      </w:pPr>
    </w:p>
    <w:p w:rsidR="008E6D7F" w:rsidRPr="003940A2" w:rsidRDefault="008E6D7F" w:rsidP="008E6D7F">
      <w:pPr>
        <w:pStyle w:val="ListParagraph"/>
        <w:numPr>
          <w:ilvl w:val="0"/>
          <w:numId w:val="26"/>
        </w:numPr>
        <w:spacing w:after="0" w:line="240" w:lineRule="auto"/>
        <w:ind w:left="360" w:right="720"/>
        <w:contextualSpacing w:val="0"/>
      </w:pPr>
      <w:r w:rsidRPr="003940A2">
        <w:t xml:space="preserve">To the extent possible, we will also </w:t>
      </w:r>
      <w:r w:rsidRPr="003940A2">
        <w:rPr>
          <w:b/>
        </w:rPr>
        <w:t>observe meetings</w:t>
      </w:r>
      <w:r w:rsidRPr="003940A2">
        <w:t xml:space="preserve"> held by the CCC programs with their respective </w:t>
      </w:r>
      <w:r w:rsidR="008D1931">
        <w:t>PSE Workgroups</w:t>
      </w:r>
      <w:r w:rsidRPr="003940A2">
        <w:t xml:space="preserve"> and other key partners involved in the various PSE change </w:t>
      </w:r>
      <w:r w:rsidR="001422E2">
        <w:t xml:space="preserve">strategies </w:t>
      </w:r>
      <w:r w:rsidR="0087459B">
        <w:t>during Wave 1 in-person data collection</w:t>
      </w:r>
      <w:r w:rsidRPr="003940A2">
        <w:t>.  Our ability to observe meetings depends on whether permission is granted from the CCC program leaders (e.g., Program Directors or managers/coordinators) and the willingness of the partners to allow our observers</w:t>
      </w:r>
      <w:r>
        <w:t xml:space="preserve"> to</w:t>
      </w:r>
      <w:r w:rsidRPr="003940A2">
        <w:t xml:space="preserve"> listen in on the meetings. </w:t>
      </w:r>
      <w:r>
        <w:t>T</w:t>
      </w:r>
      <w:r w:rsidRPr="003940A2">
        <w:t>he meeting facilitators will announce the participation of the Battelle observer at the beginning of the meeting during introductions. There will not be a formal data collection instrument for the meeting observations. The meeting notes (and official meeting minutes, if available) are eligible for incorporation into the case study database for each selected 1017 program. No identifying information for the meeting participants will be recorded in the notes.</w:t>
      </w:r>
      <w:r w:rsidR="00EB5C91">
        <w:t xml:space="preserve"> There is no burden on programs associated with this data collection activity.</w:t>
      </w:r>
    </w:p>
    <w:p w:rsidR="008E6D7F" w:rsidRDefault="008E6D7F" w:rsidP="008E6D7F">
      <w:pPr>
        <w:ind w:left="720" w:right="720"/>
        <w:rPr>
          <w:sz w:val="22"/>
        </w:rPr>
      </w:pPr>
    </w:p>
    <w:p w:rsidR="008E6D7F" w:rsidRPr="00631FC2" w:rsidRDefault="008E6D7F" w:rsidP="008E6D7F">
      <w:pPr>
        <w:pStyle w:val="ListParagraph"/>
        <w:numPr>
          <w:ilvl w:val="0"/>
          <w:numId w:val="26"/>
        </w:numPr>
        <w:spacing w:after="0" w:line="240" w:lineRule="auto"/>
        <w:ind w:left="360" w:right="720"/>
        <w:contextualSpacing w:val="0"/>
      </w:pPr>
      <w:r w:rsidRPr="00631FC2">
        <w:t xml:space="preserve">The </w:t>
      </w:r>
      <w:r w:rsidRPr="00C810E4">
        <w:rPr>
          <w:b/>
        </w:rPr>
        <w:t>TA Focus Group</w:t>
      </w:r>
      <w:r>
        <w:rPr>
          <w:b/>
        </w:rPr>
        <w:t>s</w:t>
      </w:r>
      <w:r w:rsidRPr="00631FC2">
        <w:t xml:space="preserve"> will be conducted via telephone</w:t>
      </w:r>
      <w:r w:rsidR="0087459B">
        <w:t xml:space="preserve"> annually</w:t>
      </w:r>
      <w:r w:rsidRPr="00631FC2">
        <w:t xml:space="preserve">. </w:t>
      </w:r>
    </w:p>
    <w:p w:rsidR="008E6D7F" w:rsidRDefault="008E6D7F" w:rsidP="008E6D7F">
      <w:pPr>
        <w:ind w:left="720" w:right="720"/>
        <w:rPr>
          <w:sz w:val="22"/>
        </w:rPr>
      </w:pPr>
    </w:p>
    <w:p w:rsidR="008E6D7F" w:rsidRPr="00631FC2" w:rsidRDefault="008E6D7F" w:rsidP="008E6D7F">
      <w:pPr>
        <w:pStyle w:val="ListParagraph"/>
        <w:numPr>
          <w:ilvl w:val="0"/>
          <w:numId w:val="26"/>
        </w:numPr>
        <w:spacing w:after="0" w:line="240" w:lineRule="auto"/>
        <w:ind w:left="360" w:right="720"/>
        <w:contextualSpacing w:val="0"/>
      </w:pPr>
      <w:r w:rsidRPr="00631FC2">
        <w:t xml:space="preserve">The </w:t>
      </w:r>
      <w:r w:rsidRPr="00852596">
        <w:rPr>
          <w:b/>
        </w:rPr>
        <w:t>Coalition Survey</w:t>
      </w:r>
      <w:r w:rsidRPr="00BA1F1A">
        <w:t xml:space="preserve"> </w:t>
      </w:r>
      <w:r w:rsidRPr="00631FC2">
        <w:t xml:space="preserve">for the </w:t>
      </w:r>
      <w:r>
        <w:t>network analysis will be administered online</w:t>
      </w:r>
      <w:r w:rsidR="0087459B">
        <w:t xml:space="preserve"> once in 2015</w:t>
      </w:r>
      <w:r>
        <w:t>.</w:t>
      </w:r>
    </w:p>
    <w:p w:rsidR="00DD60AB" w:rsidRDefault="00DD60AB" w:rsidP="00DD60AB">
      <w:pPr>
        <w:pStyle w:val="BodyText"/>
      </w:pPr>
    </w:p>
    <w:p w:rsidR="00DD60AB" w:rsidRPr="008A5E82" w:rsidRDefault="00DD60AB" w:rsidP="00DD60AB">
      <w:pPr>
        <w:pStyle w:val="BodyText"/>
      </w:pPr>
    </w:p>
    <w:p w:rsidR="00DD60AB" w:rsidRPr="00CA3ECC" w:rsidRDefault="00DD60AB" w:rsidP="00DD60AB">
      <w:pPr>
        <w:pStyle w:val="OMB2"/>
      </w:pPr>
      <w:bookmarkStart w:id="10" w:name="_Toc300779620"/>
      <w:bookmarkStart w:id="11" w:name="_Toc359313681"/>
      <w:r w:rsidRPr="00CA3ECC">
        <w:t>B.3</w:t>
      </w:r>
      <w:r>
        <w:t xml:space="preserve">. </w:t>
      </w:r>
      <w:r w:rsidRPr="00CA3ECC">
        <w:t>Methods to Maximize Response Rates and Deal with Nonresponse</w:t>
      </w:r>
      <w:bookmarkEnd w:id="10"/>
      <w:bookmarkEnd w:id="11"/>
    </w:p>
    <w:p w:rsidR="00C2554A" w:rsidRDefault="00C2554A" w:rsidP="00C2554A">
      <w:pPr>
        <w:pStyle w:val="BodyText"/>
      </w:pPr>
      <w:r>
        <w:t xml:space="preserve">We expect a high degree of cooperation by 1017 program staff and partners for the </w:t>
      </w:r>
      <w:r w:rsidRPr="00631FC2">
        <w:rPr>
          <w:b/>
        </w:rPr>
        <w:t>Program Director Survey</w:t>
      </w:r>
      <w:r>
        <w:rPr>
          <w:b/>
        </w:rPr>
        <w:t xml:space="preserve">, </w:t>
      </w:r>
      <w:r w:rsidRPr="00C2554A">
        <w:t>the</w:t>
      </w:r>
      <w:r>
        <w:rPr>
          <w:b/>
        </w:rPr>
        <w:t xml:space="preserve"> key informant interviews </w:t>
      </w:r>
      <w:r w:rsidRPr="00C2554A">
        <w:t>and the</w:t>
      </w:r>
      <w:r>
        <w:rPr>
          <w:b/>
        </w:rPr>
        <w:t xml:space="preserve"> TA focus groups</w:t>
      </w:r>
      <w:r>
        <w:t xml:space="preserve"> due to the high degree of commitment to comprehensive cancer control among these stakeholders.  However, Battelle will employ several methods to facilitate high response rates:  </w:t>
      </w:r>
    </w:p>
    <w:p w:rsidR="00C2554A" w:rsidRDefault="00C2554A" w:rsidP="00C2554A">
      <w:pPr>
        <w:pStyle w:val="BodyText"/>
      </w:pPr>
    </w:p>
    <w:p w:rsidR="00C2554A" w:rsidRDefault="00C2554A" w:rsidP="00C2554A">
      <w:pPr>
        <w:pStyle w:val="BodyText"/>
        <w:numPr>
          <w:ilvl w:val="0"/>
          <w:numId w:val="21"/>
        </w:numPr>
      </w:pPr>
      <w:r>
        <w:t xml:space="preserve">Initial invitation to participate in the </w:t>
      </w:r>
      <w:r w:rsidRPr="00631FC2">
        <w:rPr>
          <w:b/>
        </w:rPr>
        <w:t>Program Director Survey</w:t>
      </w:r>
      <w:r>
        <w:rPr>
          <w:b/>
        </w:rPr>
        <w:t xml:space="preserve"> </w:t>
      </w:r>
      <w:r w:rsidRPr="00C2554A">
        <w:t xml:space="preserve">will come from the staff person at CDC who has a long standing relationship with that program. </w:t>
      </w:r>
    </w:p>
    <w:p w:rsidR="00C2554A" w:rsidRDefault="00C2554A" w:rsidP="00C2554A">
      <w:pPr>
        <w:pStyle w:val="BodyText"/>
        <w:numPr>
          <w:ilvl w:val="0"/>
          <w:numId w:val="21"/>
        </w:numPr>
      </w:pPr>
      <w:r>
        <w:t xml:space="preserve">A </w:t>
      </w:r>
      <w:r w:rsidRPr="00F707E7">
        <w:t>hyperlink</w:t>
      </w:r>
      <w:r>
        <w:t xml:space="preserve"> to the web survey will be included in all of the follow-up e-mail correspondence (including initial invitation and </w:t>
      </w:r>
      <w:r w:rsidR="00F707E7">
        <w:t>up to 2 email reminders</w:t>
      </w:r>
      <w:r>
        <w:t xml:space="preserve">).  </w:t>
      </w:r>
    </w:p>
    <w:p w:rsidR="00C2554A" w:rsidRDefault="00C2554A" w:rsidP="00C2554A">
      <w:pPr>
        <w:pStyle w:val="BodyText"/>
        <w:numPr>
          <w:ilvl w:val="0"/>
          <w:numId w:val="21"/>
        </w:numPr>
      </w:pPr>
      <w:r>
        <w:t>The survey can be completed at a time convenient to the director and can be stopped and started as needed before final submission.</w:t>
      </w:r>
    </w:p>
    <w:p w:rsidR="00C2554A" w:rsidRDefault="00C2554A" w:rsidP="00C2554A">
      <w:pPr>
        <w:pStyle w:val="BodyText"/>
        <w:numPr>
          <w:ilvl w:val="0"/>
          <w:numId w:val="21"/>
        </w:numPr>
      </w:pPr>
      <w:r>
        <w:t xml:space="preserve">A multi-pronged approached will be utilized for </w:t>
      </w:r>
      <w:r w:rsidR="00BE199F">
        <w:t xml:space="preserve">recruiting </w:t>
      </w:r>
      <w:r>
        <w:t xml:space="preserve">the </w:t>
      </w:r>
      <w:r w:rsidR="00AB4DCA">
        <w:rPr>
          <w:b/>
        </w:rPr>
        <w:t>key informant</w:t>
      </w:r>
      <w:r>
        <w:rPr>
          <w:b/>
        </w:rPr>
        <w:t xml:space="preserve">s. </w:t>
      </w:r>
      <w:r>
        <w:t xml:space="preserve"> Initial contact will be with the key program staff</w:t>
      </w:r>
      <w:r w:rsidR="00AB4DCA">
        <w:t>,</w:t>
      </w:r>
      <w:r w:rsidR="00BE199F">
        <w:t xml:space="preserve"> </w:t>
      </w:r>
      <w:r w:rsidR="00AB4DCA">
        <w:t>all of whom are</w:t>
      </w:r>
      <w:r w:rsidR="00BE199F">
        <w:t xml:space="preserve"> highly vested in this pilot program</w:t>
      </w:r>
      <w:r>
        <w:t xml:space="preserve">. </w:t>
      </w:r>
      <w:r w:rsidR="00AB4DCA">
        <w:t>They in turn will identify potential key informants among other staff and partners.</w:t>
      </w:r>
    </w:p>
    <w:p w:rsidR="00AB4DCA" w:rsidRDefault="00AB4DCA" w:rsidP="00C2554A">
      <w:pPr>
        <w:pStyle w:val="BodyText"/>
        <w:numPr>
          <w:ilvl w:val="0"/>
          <w:numId w:val="21"/>
        </w:numPr>
      </w:pPr>
      <w:r>
        <w:t>A study coordinator will be assigned to each site and will be responsible for individual invitations and scheduling.</w:t>
      </w:r>
    </w:p>
    <w:p w:rsidR="00AB4DCA" w:rsidRDefault="00AB4DCA" w:rsidP="00C2554A">
      <w:pPr>
        <w:pStyle w:val="BodyText"/>
        <w:numPr>
          <w:ilvl w:val="0"/>
          <w:numId w:val="21"/>
        </w:numPr>
      </w:pPr>
      <w:r>
        <w:t>Telephone option will be provided for individuals unavailable during the site visit</w:t>
      </w:r>
    </w:p>
    <w:p w:rsidR="00AB4DCA" w:rsidRDefault="00AB4DCA" w:rsidP="00C2554A">
      <w:pPr>
        <w:pStyle w:val="BodyText"/>
        <w:numPr>
          <w:ilvl w:val="0"/>
          <w:numId w:val="21"/>
        </w:numPr>
      </w:pPr>
      <w:r w:rsidRPr="00AB4DCA">
        <w:rPr>
          <w:b/>
        </w:rPr>
        <w:t>TA focus group participants</w:t>
      </w:r>
      <w:r>
        <w:t xml:space="preserve"> will be invited by CDC staff with whom they have a relationship. </w:t>
      </w:r>
    </w:p>
    <w:p w:rsidR="00CE5AEC" w:rsidRPr="00CE5AEC" w:rsidRDefault="00CE5AEC" w:rsidP="00C2554A">
      <w:pPr>
        <w:pStyle w:val="BodyText"/>
        <w:numPr>
          <w:ilvl w:val="0"/>
          <w:numId w:val="21"/>
        </w:numPr>
      </w:pPr>
      <w:r w:rsidRPr="00CE5AEC">
        <w:t xml:space="preserve">The invitation to </w:t>
      </w:r>
      <w:r w:rsidRPr="00CE5AEC">
        <w:rPr>
          <w:b/>
        </w:rPr>
        <w:t>partners</w:t>
      </w:r>
      <w:r>
        <w:t xml:space="preserve"> to </w:t>
      </w:r>
      <w:r w:rsidRPr="00CE5AEC">
        <w:t>complete the coalition survey will be preceded by an email from the local staff alerting them to expect the survey from Battelle and encouraging them to participate.</w:t>
      </w:r>
    </w:p>
    <w:p w:rsidR="00DD60AB" w:rsidRDefault="00DD60AB" w:rsidP="00DD60AB">
      <w:pPr>
        <w:pStyle w:val="BodyText"/>
      </w:pPr>
    </w:p>
    <w:p w:rsidR="00DD60AB" w:rsidRPr="008A5E82" w:rsidRDefault="00DD60AB" w:rsidP="00DD60AB">
      <w:pPr>
        <w:pStyle w:val="BodyText"/>
      </w:pPr>
    </w:p>
    <w:p w:rsidR="00DD60AB" w:rsidRPr="00CA3ECC" w:rsidRDefault="00DD60AB" w:rsidP="00DD60AB">
      <w:pPr>
        <w:pStyle w:val="OMB2"/>
      </w:pPr>
      <w:bookmarkStart w:id="12" w:name="_Toc300779621"/>
      <w:bookmarkStart w:id="13" w:name="_Toc359313682"/>
      <w:r w:rsidRPr="00CA3ECC">
        <w:t>B.4</w:t>
      </w:r>
      <w:r>
        <w:t xml:space="preserve">. </w:t>
      </w:r>
      <w:r w:rsidRPr="00CA3ECC">
        <w:t>Tests of Procedures or Methods to be Undertaken</w:t>
      </w:r>
      <w:bookmarkEnd w:id="12"/>
      <w:bookmarkEnd w:id="13"/>
    </w:p>
    <w:p w:rsidR="00AB4DCA" w:rsidRPr="00F66FD4" w:rsidRDefault="00AB4DCA" w:rsidP="00DD60AB">
      <w:pPr>
        <w:pStyle w:val="BodyText"/>
      </w:pPr>
      <w:r w:rsidRPr="00F66FD4">
        <w:t xml:space="preserve">The survey instrument was reviewed by an Evaluation Consultant Group for content and clarity. It </w:t>
      </w:r>
      <w:r w:rsidR="00EB5C91">
        <w:t>was</w:t>
      </w:r>
      <w:r w:rsidRPr="00F66FD4">
        <w:t xml:space="preserve"> further tested with </w:t>
      </w:r>
      <w:r w:rsidR="00EB5C91">
        <w:t xml:space="preserve">three </w:t>
      </w:r>
      <w:r w:rsidRPr="00F66FD4">
        <w:t xml:space="preserve">directors </w:t>
      </w:r>
      <w:r w:rsidR="00EB5C91">
        <w:t xml:space="preserve">or closely related CDC programs </w:t>
      </w:r>
      <w:r w:rsidRPr="00F66FD4">
        <w:t>for the purpose of clarity of instructions and response items and for estimating time burden.</w:t>
      </w:r>
      <w:r w:rsidR="00CF7C76" w:rsidRPr="00F66FD4">
        <w:t xml:space="preserve"> The procedures are based on</w:t>
      </w:r>
      <w:r w:rsidR="007650F2" w:rsidRPr="00F66FD4">
        <w:t xml:space="preserve"> those used in</w:t>
      </w:r>
      <w:r w:rsidR="00CF7C76" w:rsidRPr="00F66FD4">
        <w:t xml:space="preserve"> a </w:t>
      </w:r>
      <w:r w:rsidR="007650F2" w:rsidRPr="00F66FD4">
        <w:t xml:space="preserve">recent survey of CCC program directors </w:t>
      </w:r>
      <w:r w:rsidR="00CF7C76" w:rsidRPr="00F66FD4">
        <w:t xml:space="preserve">that achieved </w:t>
      </w:r>
      <w:r w:rsidR="007650F2" w:rsidRPr="00F66FD4">
        <w:t>a</w:t>
      </w:r>
      <w:r w:rsidR="00CF7C76" w:rsidRPr="00F66FD4">
        <w:t xml:space="preserve"> 9</w:t>
      </w:r>
      <w:r w:rsidR="007650F2" w:rsidRPr="00F66FD4">
        <w:t>2</w:t>
      </w:r>
      <w:r w:rsidR="00CF7C76" w:rsidRPr="00F66FD4">
        <w:t>% response rate</w:t>
      </w:r>
      <w:r w:rsidR="007650F2" w:rsidRPr="00F66FD4">
        <w:t>.</w:t>
      </w:r>
    </w:p>
    <w:p w:rsidR="00AB4DCA" w:rsidRPr="00F66FD4" w:rsidRDefault="00AB4DCA" w:rsidP="00DD60AB">
      <w:pPr>
        <w:pStyle w:val="BodyText"/>
      </w:pPr>
    </w:p>
    <w:p w:rsidR="00AB4DCA" w:rsidRDefault="00AB4DCA" w:rsidP="00DD60AB">
      <w:pPr>
        <w:pStyle w:val="BodyText"/>
      </w:pPr>
      <w:r w:rsidRPr="00F66FD4">
        <w:t xml:space="preserve">Interview and focus group procedures are </w:t>
      </w:r>
      <w:r w:rsidR="00CF7C76" w:rsidRPr="00F66FD4">
        <w:t>modeled after</w:t>
      </w:r>
      <w:r w:rsidRPr="00F66FD4">
        <w:t xml:space="preserve"> similar studies that achieved high response rates.</w:t>
      </w:r>
      <w:r>
        <w:t xml:space="preserve"> </w:t>
      </w:r>
    </w:p>
    <w:p w:rsidR="00AB4DCA" w:rsidRDefault="00AB4DCA" w:rsidP="00DD60AB">
      <w:pPr>
        <w:pStyle w:val="BodyText"/>
      </w:pPr>
    </w:p>
    <w:p w:rsidR="00C2554A" w:rsidRDefault="00AB4DCA" w:rsidP="00DD60AB">
      <w:pPr>
        <w:pStyle w:val="BodyText"/>
      </w:pPr>
      <w:r>
        <w:t xml:space="preserve"> </w:t>
      </w:r>
    </w:p>
    <w:p w:rsidR="00DD60AB" w:rsidRPr="00CA3ECC" w:rsidRDefault="00DD60AB" w:rsidP="00DD60AB">
      <w:pPr>
        <w:pStyle w:val="OMB2"/>
      </w:pPr>
      <w:bookmarkStart w:id="14" w:name="_Toc300779622"/>
      <w:bookmarkStart w:id="15" w:name="_Toc359313683"/>
      <w:r w:rsidRPr="00CA3ECC">
        <w:t>B. 5.</w:t>
      </w:r>
      <w:r>
        <w:t xml:space="preserve"> </w:t>
      </w:r>
      <w:r w:rsidRPr="00CA3ECC">
        <w:t>Individuals Consulted on Statistical Aspects and Individuals Collecting and/or Analyzing Data</w:t>
      </w:r>
      <w:bookmarkEnd w:id="14"/>
      <w:bookmarkEnd w:id="15"/>
    </w:p>
    <w:p w:rsidR="00DD60AB" w:rsidRDefault="00DD60AB" w:rsidP="00DD60AB">
      <w:pPr>
        <w:pStyle w:val="BodyText"/>
      </w:pPr>
      <w:r>
        <w:t>Battelle Centers for Public Health Research and Evaluation (CPHRE) staff worked with staff from CDC to design the data collection</w:t>
      </w:r>
      <w:r w:rsidR="00FB0009">
        <w:t xml:space="preserve"> plan and</w:t>
      </w:r>
      <w:r>
        <w:t xml:space="preserve"> instruments.  Carlyn Orians, MA, led the Battelle tea</w:t>
      </w:r>
      <w:r w:rsidR="0026430D">
        <w:t>m (206-528-3320). John Rose, PhD</w:t>
      </w:r>
      <w:r>
        <w:t xml:space="preserve"> (919-544-3717), Marilyn Sitaker</w:t>
      </w:r>
      <w:r w:rsidR="0026430D">
        <w:t>, MPH</w:t>
      </w:r>
      <w:r>
        <w:t xml:space="preserve"> (206-528-3365</w:t>
      </w:r>
      <w:r>
        <w:rPr>
          <w:szCs w:val="20"/>
        </w:rPr>
        <w:t xml:space="preserve">), and </w:t>
      </w:r>
      <w:r>
        <w:t>Gary Chovnick, DrPH (206-528-3013) assisted in the Battelle effort to design and test survey instrume</w:t>
      </w:r>
      <w:r w:rsidR="0026430D">
        <w:t>nts, interview and focus guides; develop</w:t>
      </w:r>
      <w:r>
        <w:t xml:space="preserve"> recruitment procedures</w:t>
      </w:r>
      <w:r w:rsidR="0026430D">
        <w:t>; and prepare plans for analyzing and reporting the data</w:t>
      </w:r>
      <w:r>
        <w:t xml:space="preserve">.  </w:t>
      </w:r>
      <w:r w:rsidR="008E6D7F">
        <w:t>In addition, an Evaluation Consultant Group was convened to provide</w:t>
      </w:r>
      <w:r w:rsidR="008E6D7F" w:rsidRPr="00EE6527">
        <w:t xml:space="preserve"> theoretical, methodological, and interpretive guidance throughout </w:t>
      </w:r>
      <w:r w:rsidR="008E6D7F">
        <w:t xml:space="preserve">the </w:t>
      </w:r>
      <w:r w:rsidR="008E6D7F" w:rsidRPr="00EE6527">
        <w:t>project</w:t>
      </w:r>
      <w:r w:rsidR="008E6D7F">
        <w:t xml:space="preserve">. The Evaluation Consultant Group is comprised of members external to CDC who collectively have expertise in coalitions, </w:t>
      </w:r>
      <w:r w:rsidR="00032D80">
        <w:t>PSE change</w:t>
      </w:r>
      <w:r w:rsidR="008E6D7F">
        <w:t xml:space="preserve">, cancer, and evaluation, as well as experience in community-based implementation of PSE </w:t>
      </w:r>
      <w:r w:rsidR="008E6D7F">
        <w:lastRenderedPageBreak/>
        <w:t xml:space="preserve">change </w:t>
      </w:r>
      <w:r w:rsidR="001422E2" w:rsidRPr="00426D10">
        <w:t>i</w:t>
      </w:r>
      <w:r w:rsidR="001422E2">
        <w:t>strategies</w:t>
      </w:r>
      <w:r w:rsidR="008E6D7F">
        <w:t>. To date, the Evaluation Consultant Group has provided input on the logic model, evaluation plan, protocols, and instruments.</w:t>
      </w:r>
    </w:p>
    <w:p w:rsidR="00DD60AB" w:rsidRDefault="00DD60AB" w:rsidP="00DD60AB">
      <w:pPr>
        <w:pStyle w:val="BodyText"/>
      </w:pPr>
    </w:p>
    <w:p w:rsidR="00DD60AB" w:rsidRDefault="00DD60AB" w:rsidP="00EC5B5F">
      <w:pPr>
        <w:pStyle w:val="BodyText"/>
      </w:pPr>
      <w:r>
        <w:t xml:space="preserve">Battelle will collect and analyze the data for CDC.  The overall data collection, analysis, and reporting effort will be directed by </w:t>
      </w:r>
      <w:r w:rsidR="0026430D">
        <w:t>Battelle</w:t>
      </w:r>
      <w:r w:rsidR="00E53401">
        <w:t>’s</w:t>
      </w:r>
      <w:r w:rsidR="0026430D">
        <w:t xml:space="preserve"> Project Director</w:t>
      </w:r>
      <w:r w:rsidR="00E53401">
        <w:t>,</w:t>
      </w:r>
      <w:r w:rsidR="0026430D">
        <w:t xml:space="preserve"> </w:t>
      </w:r>
      <w:r>
        <w:t xml:space="preserve">Ms. Orians.  </w:t>
      </w:r>
    </w:p>
    <w:sectPr w:rsidR="00DD60AB" w:rsidSect="001F61D3">
      <w:footerReference w:type="default" r:id="rId15"/>
      <w:pgSz w:w="12240" w:h="15840" w:code="1"/>
      <w:pgMar w:top="1080" w:right="1080" w:bottom="1080" w:left="108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1"/>
    </wne:keymap>
    <wne:keymap wne:kcmPrimary="0263">
      <wne:acd wne:acdName="acd2"/>
    </wne:keymap>
    <wne:keymap wne:kcmPrimary="0264">
      <wne:acd wne:acdName="acd3"/>
    </wne:keymap>
  </wne:keymaps>
  <wne:toolbars>
    <wne:acdManifest>
      <wne:acdEntry wne:acdName="acd0"/>
      <wne:acdEntry wne:acdName="acd1"/>
      <wne:acdEntry wne:acdName="acd2"/>
      <wne:acdEntry wne:acdName="acd3"/>
    </wne:acdManifest>
  </wne:toolbars>
  <wne:acds>
    <wne:acd wne:argValue="AgBPAE0AQgAxAA==" wne:acdName="acd0" wne:fciIndexBasedOn="0065"/>
    <wne:acd wne:argValue="AgBPAE0AQgAyAA==" wne:acdName="acd1" wne:fciIndexBasedOn="0065"/>
    <wne:acd wne:argValue="AgBPAE0AQgAzAA==" wne:acdName="acd2" wne:fciIndexBasedOn="0065"/>
    <wne:acd wne:argValue="AgBPAE0AQgA0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C12" w:rsidRDefault="00357C12" w:rsidP="00873BFC">
      <w:r>
        <w:separator/>
      </w:r>
    </w:p>
  </w:endnote>
  <w:endnote w:type="continuationSeparator" w:id="0">
    <w:p w:rsidR="00357C12" w:rsidRDefault="00357C12"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12" w:rsidRPr="00087245" w:rsidRDefault="00357C12">
    <w:pPr>
      <w:pStyle w:val="Footer"/>
      <w:jc w:val="right"/>
      <w:rPr>
        <w:sz w:val="20"/>
      </w:rPr>
    </w:pPr>
  </w:p>
  <w:p w:rsidR="00357C12" w:rsidRPr="00087245" w:rsidRDefault="00357C12">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46486"/>
      <w:docPartObj>
        <w:docPartGallery w:val="Page Numbers (Bottom of Page)"/>
        <w:docPartUnique/>
      </w:docPartObj>
    </w:sdtPr>
    <w:sdtEndPr/>
    <w:sdtContent>
      <w:p w:rsidR="00357C12" w:rsidRDefault="00357C12">
        <w:pPr>
          <w:pStyle w:val="Footer"/>
          <w:jc w:val="right"/>
        </w:pPr>
        <w:r>
          <w:fldChar w:fldCharType="begin"/>
        </w:r>
        <w:r>
          <w:instrText xml:space="preserve"> PAGE   \* MERGEFORMAT </w:instrText>
        </w:r>
        <w:r>
          <w:fldChar w:fldCharType="separate"/>
        </w:r>
        <w:r w:rsidR="00703A71">
          <w:rPr>
            <w:noProof/>
          </w:rPr>
          <w:t>6</w:t>
        </w:r>
        <w:r>
          <w:rPr>
            <w:noProof/>
          </w:rPr>
          <w:fldChar w:fldCharType="end"/>
        </w:r>
      </w:p>
    </w:sdtContent>
  </w:sdt>
  <w:p w:rsidR="00357C12" w:rsidRPr="009B39A5" w:rsidRDefault="00357C12" w:rsidP="009B39A5">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C12" w:rsidRDefault="00357C12" w:rsidP="00873BFC">
      <w:r>
        <w:separator/>
      </w:r>
    </w:p>
  </w:footnote>
  <w:footnote w:type="continuationSeparator" w:id="0">
    <w:p w:rsidR="00357C12" w:rsidRDefault="00357C12" w:rsidP="0087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12" w:rsidRDefault="00357C12" w:rsidP="001C2A7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024661A5"/>
    <w:multiLevelType w:val="hybridMultilevel"/>
    <w:tmpl w:val="A464F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791533"/>
    <w:multiLevelType w:val="hybridMultilevel"/>
    <w:tmpl w:val="DA1C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65CEB"/>
    <w:multiLevelType w:val="hybridMultilevel"/>
    <w:tmpl w:val="B4D606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4498F"/>
    <w:multiLevelType w:val="hybridMultilevel"/>
    <w:tmpl w:val="9AB4938A"/>
    <w:lvl w:ilvl="0" w:tplc="970C1DE0">
      <w:start w:val="1"/>
      <w:numFmt w:val="bullet"/>
      <w:pStyle w:val="BB-Bulle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E53109"/>
    <w:multiLevelType w:val="hybridMultilevel"/>
    <w:tmpl w:val="A9E40350"/>
    <w:lvl w:ilvl="0" w:tplc="3ED25B86">
      <w:start w:val="1"/>
      <w:numFmt w:val="bullet"/>
      <w:pStyle w:val="BB-BulletLas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6C6522"/>
    <w:multiLevelType w:val="hybridMultilevel"/>
    <w:tmpl w:val="2AB0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A68C1"/>
    <w:multiLevelType w:val="hybridMultilevel"/>
    <w:tmpl w:val="E69A2464"/>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10">
    <w:nsid w:val="24D40C53"/>
    <w:multiLevelType w:val="hybridMultilevel"/>
    <w:tmpl w:val="19DE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8782C"/>
    <w:multiLevelType w:val="hybridMultilevel"/>
    <w:tmpl w:val="EBC6D176"/>
    <w:lvl w:ilvl="0" w:tplc="0CC2CA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C293E"/>
    <w:multiLevelType w:val="hybridMultilevel"/>
    <w:tmpl w:val="AE14DB56"/>
    <w:lvl w:ilvl="0" w:tplc="0409000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42703"/>
    <w:multiLevelType w:val="hybridMultilevel"/>
    <w:tmpl w:val="D1C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D4390"/>
    <w:multiLevelType w:val="hybridMultilevel"/>
    <w:tmpl w:val="FE4082F4"/>
    <w:lvl w:ilvl="0" w:tplc="306039F2">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39652460"/>
    <w:multiLevelType w:val="hybridMultilevel"/>
    <w:tmpl w:val="7F7C2BE8"/>
    <w:lvl w:ilvl="0" w:tplc="04090015">
      <w:start w:val="1"/>
      <w:numFmt w:val="upperLetter"/>
      <w:lvlText w:val="%1."/>
      <w:lvlJc w:val="left"/>
      <w:pPr>
        <w:ind w:left="7740" w:hanging="360"/>
      </w:p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16">
    <w:nsid w:val="3FC40069"/>
    <w:multiLevelType w:val="hybridMultilevel"/>
    <w:tmpl w:val="D192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C27D8"/>
    <w:multiLevelType w:val="hybridMultilevel"/>
    <w:tmpl w:val="321CA7E2"/>
    <w:lvl w:ilvl="0" w:tplc="D806F0A4">
      <w:start w:val="1"/>
      <w:numFmt w:val="bullet"/>
      <w:pStyle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47345C23"/>
    <w:multiLevelType w:val="hybridMultilevel"/>
    <w:tmpl w:val="D29EAB6E"/>
    <w:lvl w:ilvl="0" w:tplc="3FD8AFE8">
      <w:start w:val="1"/>
      <w:numFmt w:val="upperLetter"/>
      <w:pStyle w:val="Bullet1"/>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77526E6"/>
    <w:multiLevelType w:val="hybridMultilevel"/>
    <w:tmpl w:val="EC422D62"/>
    <w:lvl w:ilvl="0" w:tplc="04090001">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0">
    <w:nsid w:val="47A958B8"/>
    <w:multiLevelType w:val="hybridMultilevel"/>
    <w:tmpl w:val="8878CDCE"/>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1C0CE9"/>
    <w:multiLevelType w:val="hybridMultilevel"/>
    <w:tmpl w:val="FDF404E2"/>
    <w:lvl w:ilvl="0" w:tplc="306039F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493D62D9"/>
    <w:multiLevelType w:val="hybridMultilevel"/>
    <w:tmpl w:val="206AE66C"/>
    <w:lvl w:ilvl="0" w:tplc="306039F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023276"/>
    <w:multiLevelType w:val="hybridMultilevel"/>
    <w:tmpl w:val="3646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57970"/>
    <w:multiLevelType w:val="hybridMultilevel"/>
    <w:tmpl w:val="9500C7FE"/>
    <w:lvl w:ilvl="0" w:tplc="8E5A7F42">
      <w:start w:val="1"/>
      <w:numFmt w:val="upperLetter"/>
      <w:lvlText w:val="%1."/>
      <w:lvlJc w:val="left"/>
      <w:pPr>
        <w:ind w:left="41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8D4557"/>
    <w:multiLevelType w:val="hybridMultilevel"/>
    <w:tmpl w:val="C346F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ED1A6E"/>
    <w:multiLevelType w:val="hybridMultilevel"/>
    <w:tmpl w:val="2CBEF9E0"/>
    <w:lvl w:ilvl="0" w:tplc="0409000F">
      <w:start w:val="1"/>
      <w:numFmt w:val="bullet"/>
      <w:pStyle w:val="bullet2"/>
      <w:lvlText w:val="o"/>
      <w:lvlJc w:val="left"/>
      <w:pPr>
        <w:ind w:left="720" w:hanging="360"/>
      </w:pPr>
      <w:rPr>
        <w:rFonts w:ascii="Courier New" w:hAnsi="Courier New" w:hint="default"/>
        <w:sz w:val="16"/>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2"/>
  </w:num>
  <w:num w:numId="4">
    <w:abstractNumId w:val="12"/>
  </w:num>
  <w:num w:numId="5">
    <w:abstractNumId w:val="18"/>
  </w:num>
  <w:num w:numId="6">
    <w:abstractNumId w:val="17"/>
  </w:num>
  <w:num w:numId="7">
    <w:abstractNumId w:val="26"/>
  </w:num>
  <w:num w:numId="8">
    <w:abstractNumId w:val="0"/>
  </w:num>
  <w:num w:numId="9">
    <w:abstractNumId w:val="4"/>
  </w:num>
  <w:num w:numId="10">
    <w:abstractNumId w:val="5"/>
  </w:num>
  <w:num w:numId="11">
    <w:abstractNumId w:val="6"/>
  </w:num>
  <w:num w:numId="12">
    <w:abstractNumId w:val="1"/>
  </w:num>
  <w:num w:numId="13">
    <w:abstractNumId w:val="19"/>
  </w:num>
  <w:num w:numId="14">
    <w:abstractNumId w:val="13"/>
  </w:num>
  <w:num w:numId="15">
    <w:abstractNumId w:val="2"/>
  </w:num>
  <w:num w:numId="16">
    <w:abstractNumId w:val="7"/>
  </w:num>
  <w:num w:numId="17">
    <w:abstractNumId w:val="11"/>
  </w:num>
  <w:num w:numId="18">
    <w:abstractNumId w:val="25"/>
  </w:num>
  <w:num w:numId="19">
    <w:abstractNumId w:val="23"/>
  </w:num>
  <w:num w:numId="20">
    <w:abstractNumId w:val="10"/>
  </w:num>
  <w:num w:numId="21">
    <w:abstractNumId w:val="21"/>
  </w:num>
  <w:num w:numId="22">
    <w:abstractNumId w:val="20"/>
  </w:num>
  <w:num w:numId="23">
    <w:abstractNumId w:val="8"/>
  </w:num>
  <w:num w:numId="24">
    <w:abstractNumId w:val="24"/>
  </w:num>
  <w:num w:numId="25">
    <w:abstractNumId w:val="3"/>
  </w:num>
  <w:num w:numId="26">
    <w:abstractNumId w:val="15"/>
  </w:num>
  <w:num w:numId="2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4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FC"/>
    <w:rsid w:val="000007C4"/>
    <w:rsid w:val="00001E42"/>
    <w:rsid w:val="00003426"/>
    <w:rsid w:val="000103AE"/>
    <w:rsid w:val="00010D4A"/>
    <w:rsid w:val="00012B91"/>
    <w:rsid w:val="00012CAC"/>
    <w:rsid w:val="00014A97"/>
    <w:rsid w:val="00017B49"/>
    <w:rsid w:val="00020237"/>
    <w:rsid w:val="00020CB2"/>
    <w:rsid w:val="00021A2D"/>
    <w:rsid w:val="00027C82"/>
    <w:rsid w:val="000313D1"/>
    <w:rsid w:val="00032D80"/>
    <w:rsid w:val="00033231"/>
    <w:rsid w:val="000335EB"/>
    <w:rsid w:val="00033FE1"/>
    <w:rsid w:val="00037052"/>
    <w:rsid w:val="00041C0D"/>
    <w:rsid w:val="00042B5C"/>
    <w:rsid w:val="00042DF9"/>
    <w:rsid w:val="00046565"/>
    <w:rsid w:val="00050BFD"/>
    <w:rsid w:val="000527D8"/>
    <w:rsid w:val="000602CE"/>
    <w:rsid w:val="00065BE9"/>
    <w:rsid w:val="000674AD"/>
    <w:rsid w:val="00071D0B"/>
    <w:rsid w:val="000757CB"/>
    <w:rsid w:val="000763EA"/>
    <w:rsid w:val="00081252"/>
    <w:rsid w:val="000865FF"/>
    <w:rsid w:val="00087245"/>
    <w:rsid w:val="00091B32"/>
    <w:rsid w:val="000955F6"/>
    <w:rsid w:val="000A316B"/>
    <w:rsid w:val="000B5C37"/>
    <w:rsid w:val="000C45CE"/>
    <w:rsid w:val="000C62C2"/>
    <w:rsid w:val="000C6403"/>
    <w:rsid w:val="000C6D57"/>
    <w:rsid w:val="000D2430"/>
    <w:rsid w:val="000F425E"/>
    <w:rsid w:val="000F62D9"/>
    <w:rsid w:val="0010545C"/>
    <w:rsid w:val="00117C07"/>
    <w:rsid w:val="001214D4"/>
    <w:rsid w:val="00123CED"/>
    <w:rsid w:val="00131D1E"/>
    <w:rsid w:val="001353F7"/>
    <w:rsid w:val="0013741A"/>
    <w:rsid w:val="00140D7A"/>
    <w:rsid w:val="001422E2"/>
    <w:rsid w:val="001452ED"/>
    <w:rsid w:val="00151753"/>
    <w:rsid w:val="00152D86"/>
    <w:rsid w:val="00152DAE"/>
    <w:rsid w:val="001540EE"/>
    <w:rsid w:val="00160753"/>
    <w:rsid w:val="00163298"/>
    <w:rsid w:val="00173ECA"/>
    <w:rsid w:val="001823E1"/>
    <w:rsid w:val="00192760"/>
    <w:rsid w:val="0019762B"/>
    <w:rsid w:val="001A6A6A"/>
    <w:rsid w:val="001B2D41"/>
    <w:rsid w:val="001B2EEC"/>
    <w:rsid w:val="001B5EAB"/>
    <w:rsid w:val="001B6F67"/>
    <w:rsid w:val="001B7089"/>
    <w:rsid w:val="001C2A7E"/>
    <w:rsid w:val="001D6C3D"/>
    <w:rsid w:val="001F1068"/>
    <w:rsid w:val="001F2A27"/>
    <w:rsid w:val="001F4AE3"/>
    <w:rsid w:val="001F61D3"/>
    <w:rsid w:val="0020469A"/>
    <w:rsid w:val="00212926"/>
    <w:rsid w:val="00223150"/>
    <w:rsid w:val="00223220"/>
    <w:rsid w:val="0023165E"/>
    <w:rsid w:val="00243698"/>
    <w:rsid w:val="0024484F"/>
    <w:rsid w:val="0024556A"/>
    <w:rsid w:val="0024675C"/>
    <w:rsid w:val="00251F5A"/>
    <w:rsid w:val="002642FE"/>
    <w:rsid w:val="0026430D"/>
    <w:rsid w:val="00277A25"/>
    <w:rsid w:val="0028231E"/>
    <w:rsid w:val="00282F1C"/>
    <w:rsid w:val="002A15BF"/>
    <w:rsid w:val="002A61C7"/>
    <w:rsid w:val="002A7546"/>
    <w:rsid w:val="002C0A46"/>
    <w:rsid w:val="002C1266"/>
    <w:rsid w:val="002C212B"/>
    <w:rsid w:val="002E58DD"/>
    <w:rsid w:val="002E61BB"/>
    <w:rsid w:val="002E6B5C"/>
    <w:rsid w:val="002E73A8"/>
    <w:rsid w:val="002F5604"/>
    <w:rsid w:val="002F6721"/>
    <w:rsid w:val="003000E4"/>
    <w:rsid w:val="003001F0"/>
    <w:rsid w:val="0030371C"/>
    <w:rsid w:val="003051E8"/>
    <w:rsid w:val="00305891"/>
    <w:rsid w:val="00315329"/>
    <w:rsid w:val="00316198"/>
    <w:rsid w:val="00317E53"/>
    <w:rsid w:val="00321A79"/>
    <w:rsid w:val="003234B0"/>
    <w:rsid w:val="00332CAC"/>
    <w:rsid w:val="0033668B"/>
    <w:rsid w:val="00340546"/>
    <w:rsid w:val="0034636A"/>
    <w:rsid w:val="00346D6B"/>
    <w:rsid w:val="00354765"/>
    <w:rsid w:val="00357C12"/>
    <w:rsid w:val="00367A89"/>
    <w:rsid w:val="00373CF6"/>
    <w:rsid w:val="00374B7D"/>
    <w:rsid w:val="00381D98"/>
    <w:rsid w:val="00384AF9"/>
    <w:rsid w:val="00394F03"/>
    <w:rsid w:val="003A0DC4"/>
    <w:rsid w:val="003A0EDF"/>
    <w:rsid w:val="003A15CA"/>
    <w:rsid w:val="003A5ED0"/>
    <w:rsid w:val="003B186D"/>
    <w:rsid w:val="003B1B1A"/>
    <w:rsid w:val="003B31DD"/>
    <w:rsid w:val="003B4F56"/>
    <w:rsid w:val="003B72CD"/>
    <w:rsid w:val="003C094C"/>
    <w:rsid w:val="003C6974"/>
    <w:rsid w:val="003C7787"/>
    <w:rsid w:val="003D0927"/>
    <w:rsid w:val="003F02E5"/>
    <w:rsid w:val="003F751F"/>
    <w:rsid w:val="00406292"/>
    <w:rsid w:val="00415692"/>
    <w:rsid w:val="00426D10"/>
    <w:rsid w:val="0042729C"/>
    <w:rsid w:val="00427D27"/>
    <w:rsid w:val="004345EA"/>
    <w:rsid w:val="0043774A"/>
    <w:rsid w:val="0043784F"/>
    <w:rsid w:val="00437D01"/>
    <w:rsid w:val="004436B9"/>
    <w:rsid w:val="004444D0"/>
    <w:rsid w:val="00460664"/>
    <w:rsid w:val="004734BE"/>
    <w:rsid w:val="004767AD"/>
    <w:rsid w:val="0048409E"/>
    <w:rsid w:val="00485D47"/>
    <w:rsid w:val="0049088C"/>
    <w:rsid w:val="00492436"/>
    <w:rsid w:val="004954D8"/>
    <w:rsid w:val="004A451F"/>
    <w:rsid w:val="004A4DA5"/>
    <w:rsid w:val="004A5CC6"/>
    <w:rsid w:val="004B551D"/>
    <w:rsid w:val="004B5C7E"/>
    <w:rsid w:val="004C4782"/>
    <w:rsid w:val="004C4810"/>
    <w:rsid w:val="004C48B0"/>
    <w:rsid w:val="004D57EC"/>
    <w:rsid w:val="004E3A61"/>
    <w:rsid w:val="004F4F12"/>
    <w:rsid w:val="004F5248"/>
    <w:rsid w:val="00500373"/>
    <w:rsid w:val="00503B78"/>
    <w:rsid w:val="005100BD"/>
    <w:rsid w:val="00515741"/>
    <w:rsid w:val="00520663"/>
    <w:rsid w:val="00530EFF"/>
    <w:rsid w:val="005319F1"/>
    <w:rsid w:val="005450AF"/>
    <w:rsid w:val="0054746D"/>
    <w:rsid w:val="00554850"/>
    <w:rsid w:val="005709BE"/>
    <w:rsid w:val="00572921"/>
    <w:rsid w:val="0057625B"/>
    <w:rsid w:val="00583E76"/>
    <w:rsid w:val="005869FB"/>
    <w:rsid w:val="005871E3"/>
    <w:rsid w:val="005900A7"/>
    <w:rsid w:val="0059300B"/>
    <w:rsid w:val="00596E66"/>
    <w:rsid w:val="005A16A5"/>
    <w:rsid w:val="005A3FFB"/>
    <w:rsid w:val="005B680E"/>
    <w:rsid w:val="005B7DB0"/>
    <w:rsid w:val="005C2C99"/>
    <w:rsid w:val="005C5B5A"/>
    <w:rsid w:val="005E51D3"/>
    <w:rsid w:val="005E6FFD"/>
    <w:rsid w:val="005F1148"/>
    <w:rsid w:val="005F2E9A"/>
    <w:rsid w:val="00601DEB"/>
    <w:rsid w:val="00604996"/>
    <w:rsid w:val="006151F4"/>
    <w:rsid w:val="006211D3"/>
    <w:rsid w:val="006317E3"/>
    <w:rsid w:val="0063609D"/>
    <w:rsid w:val="0064285F"/>
    <w:rsid w:val="0065052E"/>
    <w:rsid w:val="00653064"/>
    <w:rsid w:val="00653317"/>
    <w:rsid w:val="0065563D"/>
    <w:rsid w:val="00655F04"/>
    <w:rsid w:val="00674F50"/>
    <w:rsid w:val="006847B1"/>
    <w:rsid w:val="006857BB"/>
    <w:rsid w:val="00691FED"/>
    <w:rsid w:val="00692DC8"/>
    <w:rsid w:val="00693599"/>
    <w:rsid w:val="00694DFC"/>
    <w:rsid w:val="006A20C0"/>
    <w:rsid w:val="006B07E0"/>
    <w:rsid w:val="006B5FA5"/>
    <w:rsid w:val="006C1039"/>
    <w:rsid w:val="006D0A3E"/>
    <w:rsid w:val="006D1D88"/>
    <w:rsid w:val="006D3724"/>
    <w:rsid w:val="006D6441"/>
    <w:rsid w:val="006D6BD8"/>
    <w:rsid w:val="006F115F"/>
    <w:rsid w:val="006F1E12"/>
    <w:rsid w:val="006F453A"/>
    <w:rsid w:val="006F7341"/>
    <w:rsid w:val="007015E6"/>
    <w:rsid w:val="007021C1"/>
    <w:rsid w:val="00703A71"/>
    <w:rsid w:val="00703B90"/>
    <w:rsid w:val="007138A1"/>
    <w:rsid w:val="007158FC"/>
    <w:rsid w:val="0073006A"/>
    <w:rsid w:val="00733C25"/>
    <w:rsid w:val="00737698"/>
    <w:rsid w:val="0074149E"/>
    <w:rsid w:val="00742CE7"/>
    <w:rsid w:val="00750C0F"/>
    <w:rsid w:val="0075186A"/>
    <w:rsid w:val="007561A9"/>
    <w:rsid w:val="00757683"/>
    <w:rsid w:val="007640BA"/>
    <w:rsid w:val="007650F2"/>
    <w:rsid w:val="00766356"/>
    <w:rsid w:val="0077748D"/>
    <w:rsid w:val="00777866"/>
    <w:rsid w:val="00786E19"/>
    <w:rsid w:val="00786F33"/>
    <w:rsid w:val="007A056F"/>
    <w:rsid w:val="007A7E1B"/>
    <w:rsid w:val="007B37A6"/>
    <w:rsid w:val="007C04F4"/>
    <w:rsid w:val="007C0BBF"/>
    <w:rsid w:val="007C69EB"/>
    <w:rsid w:val="007D54CD"/>
    <w:rsid w:val="007E4D07"/>
    <w:rsid w:val="007E7EBF"/>
    <w:rsid w:val="007F0925"/>
    <w:rsid w:val="007F125D"/>
    <w:rsid w:val="007F14C6"/>
    <w:rsid w:val="007F6475"/>
    <w:rsid w:val="00800114"/>
    <w:rsid w:val="00811987"/>
    <w:rsid w:val="008167F8"/>
    <w:rsid w:val="00823369"/>
    <w:rsid w:val="008248E8"/>
    <w:rsid w:val="0083625A"/>
    <w:rsid w:val="00836333"/>
    <w:rsid w:val="0084439F"/>
    <w:rsid w:val="00847370"/>
    <w:rsid w:val="00853D5A"/>
    <w:rsid w:val="00853F08"/>
    <w:rsid w:val="008566D5"/>
    <w:rsid w:val="00861B81"/>
    <w:rsid w:val="008716FC"/>
    <w:rsid w:val="0087346D"/>
    <w:rsid w:val="00873BFC"/>
    <w:rsid w:val="0087459B"/>
    <w:rsid w:val="00875B40"/>
    <w:rsid w:val="008764DF"/>
    <w:rsid w:val="0088189B"/>
    <w:rsid w:val="00893A98"/>
    <w:rsid w:val="00896879"/>
    <w:rsid w:val="008A3375"/>
    <w:rsid w:val="008A515B"/>
    <w:rsid w:val="008A5E82"/>
    <w:rsid w:val="008B2AD7"/>
    <w:rsid w:val="008B757F"/>
    <w:rsid w:val="008C1FB6"/>
    <w:rsid w:val="008D1931"/>
    <w:rsid w:val="008D41D6"/>
    <w:rsid w:val="008D43D0"/>
    <w:rsid w:val="008D6077"/>
    <w:rsid w:val="008E0E31"/>
    <w:rsid w:val="008E430C"/>
    <w:rsid w:val="008E69D6"/>
    <w:rsid w:val="008E6D7F"/>
    <w:rsid w:val="008F253A"/>
    <w:rsid w:val="008F25A4"/>
    <w:rsid w:val="008F2A52"/>
    <w:rsid w:val="008F6A91"/>
    <w:rsid w:val="0090185A"/>
    <w:rsid w:val="009031E1"/>
    <w:rsid w:val="009034E2"/>
    <w:rsid w:val="00906144"/>
    <w:rsid w:val="009109E7"/>
    <w:rsid w:val="00910FF3"/>
    <w:rsid w:val="00912288"/>
    <w:rsid w:val="00914EFE"/>
    <w:rsid w:val="0091734C"/>
    <w:rsid w:val="009173D3"/>
    <w:rsid w:val="00927B78"/>
    <w:rsid w:val="00931EE9"/>
    <w:rsid w:val="0093225F"/>
    <w:rsid w:val="00932F15"/>
    <w:rsid w:val="00934080"/>
    <w:rsid w:val="009341EB"/>
    <w:rsid w:val="0093745D"/>
    <w:rsid w:val="00944DE4"/>
    <w:rsid w:val="00951007"/>
    <w:rsid w:val="00953A4F"/>
    <w:rsid w:val="00953ED9"/>
    <w:rsid w:val="009577DF"/>
    <w:rsid w:val="009612EE"/>
    <w:rsid w:val="00961C0A"/>
    <w:rsid w:val="00962C25"/>
    <w:rsid w:val="00963464"/>
    <w:rsid w:val="00966551"/>
    <w:rsid w:val="00967E20"/>
    <w:rsid w:val="00973567"/>
    <w:rsid w:val="009753FB"/>
    <w:rsid w:val="00982FD4"/>
    <w:rsid w:val="00984015"/>
    <w:rsid w:val="009847A1"/>
    <w:rsid w:val="00990B75"/>
    <w:rsid w:val="00991930"/>
    <w:rsid w:val="009971D0"/>
    <w:rsid w:val="009B080C"/>
    <w:rsid w:val="009B2338"/>
    <w:rsid w:val="009B39A5"/>
    <w:rsid w:val="009B6F9B"/>
    <w:rsid w:val="009C322E"/>
    <w:rsid w:val="009C55A4"/>
    <w:rsid w:val="009D4142"/>
    <w:rsid w:val="009E2355"/>
    <w:rsid w:val="009E66D6"/>
    <w:rsid w:val="009F11D7"/>
    <w:rsid w:val="009F79D1"/>
    <w:rsid w:val="00A06E0D"/>
    <w:rsid w:val="00A0719B"/>
    <w:rsid w:val="00A2295B"/>
    <w:rsid w:val="00A237B1"/>
    <w:rsid w:val="00A319EB"/>
    <w:rsid w:val="00A321BF"/>
    <w:rsid w:val="00A33B04"/>
    <w:rsid w:val="00A37F99"/>
    <w:rsid w:val="00A4007C"/>
    <w:rsid w:val="00A40BD8"/>
    <w:rsid w:val="00A41B13"/>
    <w:rsid w:val="00A43200"/>
    <w:rsid w:val="00A519F5"/>
    <w:rsid w:val="00A5370D"/>
    <w:rsid w:val="00A5701A"/>
    <w:rsid w:val="00A6063D"/>
    <w:rsid w:val="00A609AE"/>
    <w:rsid w:val="00A63EB8"/>
    <w:rsid w:val="00A65D85"/>
    <w:rsid w:val="00A76D37"/>
    <w:rsid w:val="00A773EB"/>
    <w:rsid w:val="00A83F35"/>
    <w:rsid w:val="00A86954"/>
    <w:rsid w:val="00A93689"/>
    <w:rsid w:val="00A94E97"/>
    <w:rsid w:val="00A97FF2"/>
    <w:rsid w:val="00AA5EFC"/>
    <w:rsid w:val="00AA740E"/>
    <w:rsid w:val="00AB04FE"/>
    <w:rsid w:val="00AB149D"/>
    <w:rsid w:val="00AB1C96"/>
    <w:rsid w:val="00AB4DCA"/>
    <w:rsid w:val="00AC61D3"/>
    <w:rsid w:val="00AD1FF6"/>
    <w:rsid w:val="00AE6462"/>
    <w:rsid w:val="00AF4811"/>
    <w:rsid w:val="00B10AEF"/>
    <w:rsid w:val="00B112A6"/>
    <w:rsid w:val="00B149E2"/>
    <w:rsid w:val="00B1781A"/>
    <w:rsid w:val="00B17879"/>
    <w:rsid w:val="00B20594"/>
    <w:rsid w:val="00B2227F"/>
    <w:rsid w:val="00B267A8"/>
    <w:rsid w:val="00B30C2C"/>
    <w:rsid w:val="00B33B1E"/>
    <w:rsid w:val="00B356B4"/>
    <w:rsid w:val="00B37148"/>
    <w:rsid w:val="00B37B7E"/>
    <w:rsid w:val="00B37E11"/>
    <w:rsid w:val="00B456CA"/>
    <w:rsid w:val="00B5356D"/>
    <w:rsid w:val="00B64AFC"/>
    <w:rsid w:val="00B64B11"/>
    <w:rsid w:val="00B67EEE"/>
    <w:rsid w:val="00B77AAC"/>
    <w:rsid w:val="00B87440"/>
    <w:rsid w:val="00B91300"/>
    <w:rsid w:val="00B97774"/>
    <w:rsid w:val="00BA0931"/>
    <w:rsid w:val="00BA2D5F"/>
    <w:rsid w:val="00BB1EAA"/>
    <w:rsid w:val="00BB20C3"/>
    <w:rsid w:val="00BC2BA4"/>
    <w:rsid w:val="00BC7E83"/>
    <w:rsid w:val="00BD2163"/>
    <w:rsid w:val="00BD2C0F"/>
    <w:rsid w:val="00BD730B"/>
    <w:rsid w:val="00BE199F"/>
    <w:rsid w:val="00BE28F9"/>
    <w:rsid w:val="00BF123F"/>
    <w:rsid w:val="00BF269E"/>
    <w:rsid w:val="00BF403D"/>
    <w:rsid w:val="00BF5997"/>
    <w:rsid w:val="00C07541"/>
    <w:rsid w:val="00C15F90"/>
    <w:rsid w:val="00C2554A"/>
    <w:rsid w:val="00C26E88"/>
    <w:rsid w:val="00C301CC"/>
    <w:rsid w:val="00C33307"/>
    <w:rsid w:val="00C34051"/>
    <w:rsid w:val="00C345FA"/>
    <w:rsid w:val="00C34FDC"/>
    <w:rsid w:val="00C359E4"/>
    <w:rsid w:val="00C372F1"/>
    <w:rsid w:val="00C4113B"/>
    <w:rsid w:val="00C429BC"/>
    <w:rsid w:val="00C45088"/>
    <w:rsid w:val="00C46E37"/>
    <w:rsid w:val="00C47EAC"/>
    <w:rsid w:val="00C54462"/>
    <w:rsid w:val="00C5677D"/>
    <w:rsid w:val="00C65875"/>
    <w:rsid w:val="00C71C44"/>
    <w:rsid w:val="00C81C6D"/>
    <w:rsid w:val="00C85D27"/>
    <w:rsid w:val="00C90C07"/>
    <w:rsid w:val="00C912BE"/>
    <w:rsid w:val="00C916B8"/>
    <w:rsid w:val="00C92140"/>
    <w:rsid w:val="00C93F12"/>
    <w:rsid w:val="00CA0789"/>
    <w:rsid w:val="00CA3ECC"/>
    <w:rsid w:val="00CB17C1"/>
    <w:rsid w:val="00CB6423"/>
    <w:rsid w:val="00CC298C"/>
    <w:rsid w:val="00CC4EA6"/>
    <w:rsid w:val="00CC66B7"/>
    <w:rsid w:val="00CC7EE2"/>
    <w:rsid w:val="00CD0543"/>
    <w:rsid w:val="00CD0E4F"/>
    <w:rsid w:val="00CD2BF6"/>
    <w:rsid w:val="00CD7621"/>
    <w:rsid w:val="00CE3DBB"/>
    <w:rsid w:val="00CE5AEC"/>
    <w:rsid w:val="00CF326C"/>
    <w:rsid w:val="00CF7C76"/>
    <w:rsid w:val="00D02793"/>
    <w:rsid w:val="00D0558A"/>
    <w:rsid w:val="00D05ADD"/>
    <w:rsid w:val="00D05C03"/>
    <w:rsid w:val="00D05EA2"/>
    <w:rsid w:val="00D15E4B"/>
    <w:rsid w:val="00D16D62"/>
    <w:rsid w:val="00D21733"/>
    <w:rsid w:val="00D22BD0"/>
    <w:rsid w:val="00D23060"/>
    <w:rsid w:val="00D341B9"/>
    <w:rsid w:val="00D346A6"/>
    <w:rsid w:val="00D45388"/>
    <w:rsid w:val="00D45AD3"/>
    <w:rsid w:val="00D5000E"/>
    <w:rsid w:val="00D53FCD"/>
    <w:rsid w:val="00D6058A"/>
    <w:rsid w:val="00D62343"/>
    <w:rsid w:val="00D6268D"/>
    <w:rsid w:val="00D72CAD"/>
    <w:rsid w:val="00D745F0"/>
    <w:rsid w:val="00D74D45"/>
    <w:rsid w:val="00D84587"/>
    <w:rsid w:val="00D85453"/>
    <w:rsid w:val="00D86504"/>
    <w:rsid w:val="00D923C3"/>
    <w:rsid w:val="00DA4A4E"/>
    <w:rsid w:val="00DA6A33"/>
    <w:rsid w:val="00DB1135"/>
    <w:rsid w:val="00DB12BD"/>
    <w:rsid w:val="00DB5D91"/>
    <w:rsid w:val="00DB5FF5"/>
    <w:rsid w:val="00DC2C28"/>
    <w:rsid w:val="00DC78F2"/>
    <w:rsid w:val="00DD60AB"/>
    <w:rsid w:val="00DE19E6"/>
    <w:rsid w:val="00DF4082"/>
    <w:rsid w:val="00E01F98"/>
    <w:rsid w:val="00E03EC8"/>
    <w:rsid w:val="00E0793A"/>
    <w:rsid w:val="00E13AC2"/>
    <w:rsid w:val="00E20ECC"/>
    <w:rsid w:val="00E243F8"/>
    <w:rsid w:val="00E25C76"/>
    <w:rsid w:val="00E27081"/>
    <w:rsid w:val="00E32967"/>
    <w:rsid w:val="00E3459B"/>
    <w:rsid w:val="00E35456"/>
    <w:rsid w:val="00E42676"/>
    <w:rsid w:val="00E452F5"/>
    <w:rsid w:val="00E45E3A"/>
    <w:rsid w:val="00E473FF"/>
    <w:rsid w:val="00E505C0"/>
    <w:rsid w:val="00E53401"/>
    <w:rsid w:val="00E56827"/>
    <w:rsid w:val="00E603D9"/>
    <w:rsid w:val="00E6131E"/>
    <w:rsid w:val="00E64A50"/>
    <w:rsid w:val="00E73B0A"/>
    <w:rsid w:val="00E73C46"/>
    <w:rsid w:val="00E7400B"/>
    <w:rsid w:val="00E80CDE"/>
    <w:rsid w:val="00E83303"/>
    <w:rsid w:val="00E84961"/>
    <w:rsid w:val="00E957F4"/>
    <w:rsid w:val="00EA06D5"/>
    <w:rsid w:val="00EA1181"/>
    <w:rsid w:val="00EA1756"/>
    <w:rsid w:val="00EB003A"/>
    <w:rsid w:val="00EB04A3"/>
    <w:rsid w:val="00EB2DFC"/>
    <w:rsid w:val="00EB5C91"/>
    <w:rsid w:val="00EC3264"/>
    <w:rsid w:val="00EC5B5F"/>
    <w:rsid w:val="00ED2016"/>
    <w:rsid w:val="00ED75CA"/>
    <w:rsid w:val="00EE740D"/>
    <w:rsid w:val="00EE7DC4"/>
    <w:rsid w:val="00EF1289"/>
    <w:rsid w:val="00EF7AF6"/>
    <w:rsid w:val="00F067E9"/>
    <w:rsid w:val="00F10ED4"/>
    <w:rsid w:val="00F11AA9"/>
    <w:rsid w:val="00F132CF"/>
    <w:rsid w:val="00F1391D"/>
    <w:rsid w:val="00F15B91"/>
    <w:rsid w:val="00F15D9C"/>
    <w:rsid w:val="00F20454"/>
    <w:rsid w:val="00F30A86"/>
    <w:rsid w:val="00F34002"/>
    <w:rsid w:val="00F35A6F"/>
    <w:rsid w:val="00F37031"/>
    <w:rsid w:val="00F377C5"/>
    <w:rsid w:val="00F41102"/>
    <w:rsid w:val="00F42A25"/>
    <w:rsid w:val="00F56B89"/>
    <w:rsid w:val="00F57E5A"/>
    <w:rsid w:val="00F60824"/>
    <w:rsid w:val="00F62747"/>
    <w:rsid w:val="00F63C39"/>
    <w:rsid w:val="00F64E29"/>
    <w:rsid w:val="00F66705"/>
    <w:rsid w:val="00F66FD4"/>
    <w:rsid w:val="00F707E7"/>
    <w:rsid w:val="00F70EFE"/>
    <w:rsid w:val="00F73ACB"/>
    <w:rsid w:val="00F90DA5"/>
    <w:rsid w:val="00F91A41"/>
    <w:rsid w:val="00F96261"/>
    <w:rsid w:val="00FA54E0"/>
    <w:rsid w:val="00FB0009"/>
    <w:rsid w:val="00FB1128"/>
    <w:rsid w:val="00FC3F25"/>
    <w:rsid w:val="00FD190A"/>
    <w:rsid w:val="00FD5689"/>
    <w:rsid w:val="00FE0DCF"/>
    <w:rsid w:val="00FE518F"/>
    <w:rsid w:val="00FF1812"/>
    <w:rsid w:val="00FF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C212B"/>
    <w:pPr>
      <w:keepNext/>
      <w:keepLines/>
      <w:spacing w:before="200" w:line="276" w:lineRule="auto"/>
      <w:ind w:left="720" w:hanging="72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rsid w:val="002C212B"/>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uiPriority w:val="9"/>
    <w:rsid w:val="00873B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C21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212B"/>
    <w:rPr>
      <w:rFonts w:ascii="Arial" w:eastAsia="Times New Roman" w:hAnsi="Arial" w:cs="Times New Roman"/>
      <w:sz w:val="20"/>
      <w:szCs w:val="20"/>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uiPriority w:val="99"/>
    <w:rsid w:val="00836333"/>
    <w:rPr>
      <w:sz w:val="22"/>
      <w:szCs w:val="22"/>
    </w:rPr>
  </w:style>
  <w:style w:type="character" w:customStyle="1" w:styleId="BodyTextChar">
    <w:name w:val="Body Text Char"/>
    <w:basedOn w:val="DefaultParagraphFont"/>
    <w:link w:val="BodyText"/>
    <w:uiPriority w:val="99"/>
    <w:rsid w:val="00836333"/>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nhideWhenUsed/>
    <w:rsid w:val="00873BFC"/>
    <w:rPr>
      <w:sz w:val="20"/>
      <w:szCs w:val="20"/>
    </w:rPr>
  </w:style>
  <w:style w:type="character" w:customStyle="1" w:styleId="FootnoteTextChar">
    <w:name w:val="Footnote Text Char"/>
    <w:basedOn w:val="DefaultParagraphFont"/>
    <w:link w:val="FootnoteText"/>
    <w:rsid w:val="00873BFC"/>
    <w:rPr>
      <w:rFonts w:ascii="Times New Roman" w:eastAsia="Times New Roman" w:hAnsi="Times New Roman" w:cs="Times New Roman"/>
      <w:sz w:val="20"/>
      <w:szCs w:val="20"/>
    </w:rPr>
  </w:style>
  <w:style w:type="character" w:styleId="FootnoteReference">
    <w:name w:val="footnote reference"/>
    <w:basedOn w:val="DefaultParagraphFont"/>
    <w:unhideWhenUsed/>
    <w:rsid w:val="00873BFC"/>
    <w:rPr>
      <w:vertAlign w:val="superscript"/>
    </w:rPr>
  </w:style>
  <w:style w:type="paragraph" w:styleId="BodyText2">
    <w:name w:val="Body Text 2"/>
    <w:basedOn w:val="Normal"/>
    <w:link w:val="BodyText2Char"/>
    <w:uiPriority w:val="99"/>
    <w:unhideWhenUsed/>
    <w:rsid w:val="00873BFC"/>
    <w:pPr>
      <w:spacing w:after="120" w:line="480" w:lineRule="auto"/>
    </w:pPr>
  </w:style>
  <w:style w:type="character" w:customStyle="1" w:styleId="BodyText2Char">
    <w:name w:val="Body Text 2 Char"/>
    <w:basedOn w:val="DefaultParagraphFont"/>
    <w:link w:val="BodyText2"/>
    <w:uiPriority w:val="99"/>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3BFC"/>
    <w:pPr>
      <w:spacing w:after="120"/>
      <w:ind w:left="360"/>
    </w:pPr>
  </w:style>
  <w:style w:type="character" w:customStyle="1" w:styleId="BodyTextIndentChar">
    <w:name w:val="Body Text Indent Char"/>
    <w:basedOn w:val="DefaultParagraphFont"/>
    <w:link w:val="BodyTextIndent"/>
    <w:uiPriority w:val="99"/>
    <w:rsid w:val="00873BFC"/>
    <w:rPr>
      <w:rFonts w:ascii="Times New Roman" w:eastAsia="Times New Roman" w:hAnsi="Times New Roman" w:cs="Times New Roman"/>
      <w:sz w:val="24"/>
      <w:szCs w:val="24"/>
    </w:rPr>
  </w:style>
  <w:style w:type="character" w:styleId="Strong">
    <w:name w:val="Strong"/>
    <w:basedOn w:val="DefaultParagraphFont"/>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link w:val="NoSpacingChar"/>
    <w:uiPriority w:val="1"/>
    <w:qFormat/>
    <w:rsid w:val="00873B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A15BF"/>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paragraph" w:customStyle="1" w:styleId="BHNormal">
    <w:name w:val="BHNormal"/>
    <w:qFormat/>
    <w:rsid w:val="002A15BF"/>
    <w:pPr>
      <w:spacing w:after="0" w:line="240" w:lineRule="auto"/>
    </w:pPr>
    <w:rPr>
      <w:rFonts w:ascii="Times New Roman" w:hAnsi="Times New Roman" w:cs="Times New Roman"/>
      <w:sz w:val="24"/>
    </w:rPr>
  </w:style>
  <w:style w:type="paragraph" w:customStyle="1" w:styleId="Heading">
    <w:name w:val="Heading"/>
    <w:basedOn w:val="Heading1"/>
    <w:qFormat/>
    <w:rsid w:val="002A15BF"/>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A519F5"/>
    <w:pPr>
      <w:spacing w:after="240"/>
    </w:pPr>
    <w:rPr>
      <w:rFonts w:eastAsiaTheme="minorEastAsia"/>
      <w:sz w:val="22"/>
      <w:szCs w:val="22"/>
    </w:rPr>
  </w:style>
  <w:style w:type="paragraph" w:styleId="ListBullet2">
    <w:name w:val="List Bullet 2"/>
    <w:basedOn w:val="Normal"/>
    <w:uiPriority w:val="99"/>
    <w:semiHidden/>
    <w:unhideWhenUsed/>
    <w:rsid w:val="00A519F5"/>
    <w:pPr>
      <w:ind w:left="720" w:hanging="360"/>
      <w:contextualSpacing/>
    </w:pPr>
  </w:style>
  <w:style w:type="paragraph" w:styleId="Caption">
    <w:name w:val="caption"/>
    <w:basedOn w:val="Normal"/>
    <w:next w:val="Normal"/>
    <w:uiPriority w:val="99"/>
    <w:unhideWhenUsed/>
    <w:qFormat/>
    <w:rsid w:val="00EB2DFC"/>
    <w:pPr>
      <w:keepNext/>
      <w:spacing w:after="200"/>
      <w:jc w:val="center"/>
    </w:pPr>
    <w:rPr>
      <w:b/>
      <w:bCs/>
      <w:sz w:val="18"/>
      <w:szCs w:val="18"/>
    </w:rPr>
  </w:style>
  <w:style w:type="paragraph" w:customStyle="1" w:styleId="Head1">
    <w:name w:val="Head1"/>
    <w:basedOn w:val="NormalWeb"/>
    <w:rsid w:val="00DF4082"/>
    <w:pPr>
      <w:spacing w:line="480" w:lineRule="auto"/>
    </w:pPr>
    <w:rPr>
      <w:b/>
    </w:rPr>
  </w:style>
  <w:style w:type="paragraph" w:customStyle="1" w:styleId="BodyText21">
    <w:name w:val="Body Text 21"/>
    <w:basedOn w:val="Normal"/>
    <w:rsid w:val="00DF4082"/>
    <w:rPr>
      <w:rFonts w:ascii="Times" w:hAnsi="Times"/>
      <w:szCs w:val="20"/>
    </w:rPr>
  </w:style>
  <w:style w:type="paragraph" w:customStyle="1" w:styleId="BHLevel1">
    <w:name w:val="BHLevel1"/>
    <w:basedOn w:val="BHNormal"/>
    <w:next w:val="BHNormal"/>
    <w:link w:val="BHLevel1Char"/>
    <w:qFormat/>
    <w:rsid w:val="002C212B"/>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2C212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2C212B"/>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2C212B"/>
    <w:rPr>
      <w:rFonts w:ascii="Times New Roman" w:eastAsia="Calibri" w:hAnsi="Times New Roman" w:cs="Times New Roman"/>
      <w:b/>
      <w:smallCaps/>
      <w:color w:val="1F497D" w:themeColor="text2"/>
      <w:sz w:val="36"/>
      <w:szCs w:val="36"/>
    </w:rPr>
  </w:style>
  <w:style w:type="paragraph" w:customStyle="1" w:styleId="BHLevel3">
    <w:name w:val="BHLevel3"/>
    <w:basedOn w:val="BHNormal"/>
    <w:next w:val="BHNormal"/>
    <w:link w:val="BHLevel3Char"/>
    <w:qFormat/>
    <w:rsid w:val="002C212B"/>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2C212B"/>
    <w:rPr>
      <w:rFonts w:ascii="Times New Roman" w:hAnsi="Times New Roman" w:cs="Times New Roman"/>
      <w:b/>
      <w:color w:val="4F81BD" w:themeColor="accent1"/>
      <w:sz w:val="30"/>
      <w:szCs w:val="30"/>
    </w:rPr>
  </w:style>
  <w:style w:type="paragraph" w:customStyle="1" w:styleId="BHLevel4">
    <w:name w:val="BHLevel4"/>
    <w:basedOn w:val="BHNormal"/>
    <w:next w:val="BHNormal"/>
    <w:link w:val="BHLevel4Char"/>
    <w:qFormat/>
    <w:rsid w:val="002C212B"/>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2C212B"/>
    <w:rPr>
      <w:rFonts w:ascii="Times New Roman" w:hAnsi="Times New Roman" w:cs="Times New Roman"/>
      <w:b/>
      <w:color w:val="C0504D" w:themeColor="accent2"/>
      <w:sz w:val="28"/>
      <w:szCs w:val="28"/>
    </w:rPr>
  </w:style>
  <w:style w:type="paragraph" w:customStyle="1" w:styleId="BHLevel5">
    <w:name w:val="BHLevel5"/>
    <w:basedOn w:val="BHNormal"/>
    <w:next w:val="BHNormal"/>
    <w:link w:val="BHLevel5Char"/>
    <w:qFormat/>
    <w:rsid w:val="002C212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2C212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uiPriority w:val="99"/>
    <w:qFormat/>
    <w:rsid w:val="002C212B"/>
    <w:pPr>
      <w:spacing w:before="480" w:after="240"/>
      <w:outlineLvl w:val="5"/>
    </w:pPr>
    <w:rPr>
      <w:i/>
      <w:color w:val="4BACC6" w:themeColor="accent5"/>
      <w:szCs w:val="24"/>
    </w:rPr>
  </w:style>
  <w:style w:type="character" w:customStyle="1" w:styleId="BHLevel6Char">
    <w:name w:val="BHLevel6 Char"/>
    <w:basedOn w:val="BHLevel5Char"/>
    <w:link w:val="BHLevel6"/>
    <w:uiPriority w:val="99"/>
    <w:rsid w:val="002C212B"/>
    <w:rPr>
      <w:rFonts w:ascii="Times New Roman" w:hAnsi="Times New Roman" w:cs="Times New Roman"/>
      <w:b/>
      <w:i/>
      <w:color w:val="4BACC6" w:themeColor="accent5"/>
      <w:sz w:val="24"/>
      <w:szCs w:val="24"/>
    </w:rPr>
  </w:style>
  <w:style w:type="paragraph" w:styleId="TOCHeading">
    <w:name w:val="TOC Heading"/>
    <w:basedOn w:val="Heading1"/>
    <w:next w:val="Normal"/>
    <w:uiPriority w:val="99"/>
    <w:qFormat/>
    <w:rsid w:val="002C212B"/>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2C212B"/>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2C212B"/>
    <w:pPr>
      <w:ind w:left="240"/>
    </w:pPr>
    <w:rPr>
      <w:rFonts w:asciiTheme="minorHAnsi" w:hAnsiTheme="minorHAnsi"/>
      <w:smallCaps/>
      <w:sz w:val="20"/>
      <w:szCs w:val="20"/>
    </w:rPr>
  </w:style>
  <w:style w:type="paragraph" w:styleId="TOC3">
    <w:name w:val="toc 3"/>
    <w:basedOn w:val="Normal"/>
    <w:next w:val="Normal"/>
    <w:autoRedefine/>
    <w:uiPriority w:val="39"/>
    <w:rsid w:val="002C212B"/>
    <w:pPr>
      <w:ind w:left="480"/>
    </w:pPr>
    <w:rPr>
      <w:rFonts w:asciiTheme="minorHAnsi" w:hAnsiTheme="minorHAnsi"/>
      <w:i/>
      <w:iCs/>
      <w:sz w:val="20"/>
      <w:szCs w:val="20"/>
    </w:rPr>
  </w:style>
  <w:style w:type="paragraph" w:styleId="TableofFigures">
    <w:name w:val="table of figures"/>
    <w:basedOn w:val="Normal"/>
    <w:next w:val="Normal"/>
    <w:uiPriority w:val="99"/>
    <w:rsid w:val="002C212B"/>
  </w:style>
  <w:style w:type="paragraph" w:customStyle="1" w:styleId="NormalTimesNewRoman">
    <w:name w:val="Normal + Times New Roman"/>
    <w:aliases w:val="12 pt,Bold,Centered,Line spacing:  Multiple 1.1 ..."/>
    <w:basedOn w:val="Normal"/>
    <w:rsid w:val="002C212B"/>
    <w:pPr>
      <w:jc w:val="center"/>
    </w:pPr>
    <w:rPr>
      <w:b/>
    </w:rPr>
  </w:style>
  <w:style w:type="paragraph" w:customStyle="1" w:styleId="CDCtext">
    <w:name w:val="CDC text"/>
    <w:basedOn w:val="BodyText2"/>
    <w:rsid w:val="002C212B"/>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2C212B"/>
    <w:pPr>
      <w:ind w:left="360"/>
    </w:pPr>
    <w:rPr>
      <w:rFonts w:ascii="Arial" w:hAnsi="Arial" w:cs="Arial"/>
      <w:snapToGrid w:val="0"/>
      <w:sz w:val="20"/>
      <w:szCs w:val="20"/>
    </w:rPr>
  </w:style>
  <w:style w:type="character" w:customStyle="1" w:styleId="projectChar">
    <w:name w:val="project Char"/>
    <w:basedOn w:val="DefaultParagraphFont"/>
    <w:link w:val="project"/>
    <w:rsid w:val="002C212B"/>
    <w:rPr>
      <w:rFonts w:ascii="Arial" w:eastAsia="Times New Roman" w:hAnsi="Arial" w:cs="Arial"/>
      <w:snapToGrid w:val="0"/>
      <w:sz w:val="20"/>
      <w:szCs w:val="20"/>
    </w:rPr>
  </w:style>
  <w:style w:type="paragraph" w:customStyle="1" w:styleId="proptext12">
    <w:name w:val="prop text 12"/>
    <w:basedOn w:val="Normal"/>
    <w:link w:val="proptext12Char"/>
    <w:rsid w:val="002C212B"/>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2C212B"/>
    <w:rPr>
      <w:rFonts w:ascii="Times New Roman" w:eastAsia="Times New Roman" w:hAnsi="Times New Roman" w:cs="Times New Roman"/>
      <w:sz w:val="24"/>
      <w:szCs w:val="20"/>
    </w:rPr>
  </w:style>
  <w:style w:type="paragraph" w:customStyle="1" w:styleId="Level1">
    <w:name w:val="Level1"/>
    <w:basedOn w:val="NoSpacing"/>
    <w:rsid w:val="002C212B"/>
    <w:pPr>
      <w:jc w:val="center"/>
    </w:pPr>
    <w:rPr>
      <w:rFonts w:ascii="Times New Roman" w:eastAsiaTheme="minorHAnsi" w:hAnsi="Times New Roman"/>
      <w:b/>
      <w:sz w:val="26"/>
      <w:szCs w:val="26"/>
    </w:rPr>
  </w:style>
  <w:style w:type="paragraph" w:customStyle="1" w:styleId="Level2">
    <w:name w:val="Level2"/>
    <w:basedOn w:val="NoSpacing"/>
    <w:rsid w:val="002C212B"/>
    <w:rPr>
      <w:rFonts w:ascii="Times New Roman" w:eastAsiaTheme="minorHAnsi" w:hAnsi="Times New Roman"/>
      <w:b/>
    </w:rPr>
  </w:style>
  <w:style w:type="paragraph" w:customStyle="1" w:styleId="Level3">
    <w:name w:val="Level3"/>
    <w:basedOn w:val="NoSpacing"/>
    <w:rsid w:val="002C212B"/>
    <w:rPr>
      <w:rFonts w:ascii="Times New Roman" w:eastAsiaTheme="minorHAnsi" w:hAnsi="Times New Roman"/>
      <w:b/>
    </w:rPr>
  </w:style>
  <w:style w:type="paragraph" w:customStyle="1" w:styleId="Tabletitle">
    <w:name w:val="Tabletitle"/>
    <w:basedOn w:val="NoSpacing"/>
    <w:rsid w:val="002C212B"/>
    <w:pPr>
      <w:spacing w:after="120"/>
    </w:pPr>
    <w:rPr>
      <w:rFonts w:ascii="Times New Roman" w:eastAsiaTheme="minorHAnsi" w:hAnsi="Times New Roman"/>
      <w:b/>
    </w:rPr>
  </w:style>
  <w:style w:type="paragraph" w:customStyle="1" w:styleId="body">
    <w:name w:val="body"/>
    <w:basedOn w:val="Normal"/>
    <w:link w:val="bodyChar"/>
    <w:rsid w:val="002C212B"/>
    <w:rPr>
      <w:rFonts w:ascii="Arial" w:hAnsi="Arial" w:cs="Arial"/>
      <w:sz w:val="20"/>
      <w:szCs w:val="20"/>
    </w:rPr>
  </w:style>
  <w:style w:type="character" w:customStyle="1" w:styleId="bodyChar">
    <w:name w:val="body Char"/>
    <w:basedOn w:val="DefaultParagraphFont"/>
    <w:link w:val="body"/>
    <w:rsid w:val="002C212B"/>
    <w:rPr>
      <w:rFonts w:ascii="Arial" w:eastAsia="Times New Roman" w:hAnsi="Arial" w:cs="Arial"/>
      <w:sz w:val="20"/>
      <w:szCs w:val="20"/>
    </w:rPr>
  </w:style>
  <w:style w:type="paragraph" w:customStyle="1" w:styleId="bullet">
    <w:name w:val="bullet"/>
    <w:basedOn w:val="Normal"/>
    <w:link w:val="bulletChar"/>
    <w:rsid w:val="002C212B"/>
    <w:pPr>
      <w:numPr>
        <w:numId w:val="6"/>
      </w:numPr>
    </w:pPr>
    <w:rPr>
      <w:rFonts w:ascii="Arial" w:hAnsi="Arial"/>
      <w:b/>
      <w:bCs/>
      <w:snapToGrid w:val="0"/>
      <w:sz w:val="20"/>
    </w:rPr>
  </w:style>
  <w:style w:type="character" w:customStyle="1" w:styleId="bulletChar">
    <w:name w:val="bullet Char"/>
    <w:basedOn w:val="DefaultParagraphFont"/>
    <w:link w:val="bullet"/>
    <w:rsid w:val="002C212B"/>
    <w:rPr>
      <w:rFonts w:ascii="Arial" w:eastAsia="Times New Roman" w:hAnsi="Arial" w:cs="Times New Roman"/>
      <w:b/>
      <w:bCs/>
      <w:snapToGrid w:val="0"/>
      <w:sz w:val="20"/>
      <w:szCs w:val="24"/>
    </w:rPr>
  </w:style>
  <w:style w:type="paragraph" w:customStyle="1" w:styleId="client">
    <w:name w:val="client"/>
    <w:basedOn w:val="Normal"/>
    <w:link w:val="clientChar"/>
    <w:rsid w:val="002C212B"/>
    <w:pPr>
      <w:ind w:left="360"/>
    </w:pPr>
    <w:rPr>
      <w:rFonts w:ascii="Arial" w:hAnsi="Arial"/>
      <w:i/>
      <w:snapToGrid w:val="0"/>
      <w:sz w:val="20"/>
      <w:szCs w:val="20"/>
    </w:rPr>
  </w:style>
  <w:style w:type="character" w:customStyle="1" w:styleId="clientChar">
    <w:name w:val="client Char"/>
    <w:basedOn w:val="bodyChar"/>
    <w:link w:val="client"/>
    <w:rsid w:val="002C212B"/>
    <w:rPr>
      <w:rFonts w:ascii="Arial" w:eastAsia="Times New Roman" w:hAnsi="Arial" w:cs="Times New Roman"/>
      <w:i/>
      <w:snapToGrid w:val="0"/>
      <w:sz w:val="20"/>
      <w:szCs w:val="20"/>
    </w:rPr>
  </w:style>
  <w:style w:type="paragraph" w:customStyle="1" w:styleId="project3">
    <w:name w:val="project3"/>
    <w:basedOn w:val="project2"/>
    <w:rsid w:val="002C212B"/>
    <w:pPr>
      <w:ind w:left="1080"/>
    </w:pPr>
  </w:style>
  <w:style w:type="paragraph" w:customStyle="1" w:styleId="project2">
    <w:name w:val="project2"/>
    <w:basedOn w:val="project"/>
    <w:rsid w:val="002C212B"/>
    <w:pPr>
      <w:ind w:left="720"/>
    </w:pPr>
  </w:style>
  <w:style w:type="paragraph" w:customStyle="1" w:styleId="bullet3">
    <w:name w:val="bullet3"/>
    <w:basedOn w:val="project"/>
    <w:rsid w:val="002C212B"/>
    <w:pPr>
      <w:ind w:left="0"/>
    </w:pPr>
  </w:style>
  <w:style w:type="paragraph" w:customStyle="1" w:styleId="client2">
    <w:name w:val="client2"/>
    <w:basedOn w:val="project3"/>
    <w:rsid w:val="002C212B"/>
    <w:pPr>
      <w:ind w:left="720"/>
    </w:pPr>
    <w:rPr>
      <w:i/>
    </w:rPr>
  </w:style>
  <w:style w:type="paragraph" w:customStyle="1" w:styleId="client3">
    <w:name w:val="client3"/>
    <w:basedOn w:val="project"/>
    <w:rsid w:val="002C212B"/>
    <w:pPr>
      <w:ind w:left="1080"/>
    </w:pPr>
    <w:rPr>
      <w:i/>
    </w:rPr>
  </w:style>
  <w:style w:type="paragraph" w:customStyle="1" w:styleId="bullet2">
    <w:name w:val="bullet2"/>
    <w:basedOn w:val="Normal"/>
    <w:rsid w:val="002C212B"/>
    <w:pPr>
      <w:numPr>
        <w:numId w:val="7"/>
      </w:numPr>
    </w:pPr>
    <w:rPr>
      <w:rFonts w:ascii="Arial" w:hAnsi="Arial"/>
      <w:b/>
      <w:sz w:val="20"/>
      <w:szCs w:val="20"/>
    </w:rPr>
  </w:style>
  <w:style w:type="paragraph" w:customStyle="1" w:styleId="prior">
    <w:name w:val="prior"/>
    <w:basedOn w:val="Normal"/>
    <w:rsid w:val="002C212B"/>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2C212B"/>
    <w:pPr>
      <w:ind w:left="5040" w:hanging="5040"/>
    </w:pPr>
    <w:rPr>
      <w:rFonts w:ascii="Arial" w:hAnsi="Arial"/>
      <w:snapToGrid w:val="0"/>
      <w:sz w:val="20"/>
      <w:szCs w:val="20"/>
    </w:rPr>
  </w:style>
  <w:style w:type="character" w:customStyle="1" w:styleId="trainingChar">
    <w:name w:val="training Char"/>
    <w:basedOn w:val="bodyChar"/>
    <w:link w:val="training"/>
    <w:rsid w:val="002C212B"/>
    <w:rPr>
      <w:rFonts w:ascii="Arial" w:eastAsia="Times New Roman" w:hAnsi="Arial" w:cs="Times New Roman"/>
      <w:snapToGrid w:val="0"/>
      <w:sz w:val="20"/>
      <w:szCs w:val="20"/>
    </w:rPr>
  </w:style>
  <w:style w:type="paragraph" w:customStyle="1" w:styleId="company">
    <w:name w:val="company"/>
    <w:basedOn w:val="Normal"/>
    <w:rsid w:val="002C212B"/>
    <w:rPr>
      <w:rFonts w:ascii="Arial" w:hAnsi="Arial" w:cs="Arial"/>
      <w:b/>
      <w:smallCaps/>
      <w:snapToGrid w:val="0"/>
      <w:sz w:val="21"/>
      <w:szCs w:val="21"/>
    </w:rPr>
  </w:style>
  <w:style w:type="paragraph" w:customStyle="1" w:styleId="Head2">
    <w:name w:val="Head2"/>
    <w:basedOn w:val="Normal"/>
    <w:rsid w:val="002C212B"/>
    <w:rPr>
      <w:b/>
      <w:bCs/>
      <w:sz w:val="26"/>
      <w:szCs w:val="20"/>
    </w:rPr>
  </w:style>
  <w:style w:type="paragraph" w:customStyle="1" w:styleId="pub">
    <w:name w:val="pub"/>
    <w:basedOn w:val="Normal"/>
    <w:rsid w:val="002C212B"/>
    <w:pPr>
      <w:spacing w:after="60"/>
      <w:ind w:left="360" w:hanging="360"/>
    </w:pPr>
    <w:rPr>
      <w:rFonts w:ascii="Arial" w:hAnsi="Arial"/>
      <w:snapToGrid w:val="0"/>
      <w:sz w:val="20"/>
      <w:szCs w:val="20"/>
    </w:rPr>
  </w:style>
  <w:style w:type="paragraph" w:customStyle="1" w:styleId="Head3">
    <w:name w:val="Head3"/>
    <w:basedOn w:val="pub"/>
    <w:rsid w:val="002C212B"/>
    <w:pPr>
      <w:spacing w:after="0"/>
    </w:pPr>
    <w:rPr>
      <w:b/>
      <w:bCs/>
      <w:i/>
    </w:rPr>
  </w:style>
  <w:style w:type="paragraph" w:customStyle="1" w:styleId="lower">
    <w:name w:val="lower"/>
    <w:basedOn w:val="Normal"/>
    <w:rsid w:val="002C212B"/>
    <w:rPr>
      <w:snapToGrid w:val="0"/>
      <w:sz w:val="12"/>
      <w:szCs w:val="12"/>
    </w:rPr>
  </w:style>
  <w:style w:type="paragraph" w:customStyle="1" w:styleId="page2">
    <w:name w:val="page2"/>
    <w:basedOn w:val="Normal"/>
    <w:rsid w:val="002C212B"/>
    <w:pPr>
      <w:tabs>
        <w:tab w:val="right" w:pos="9360"/>
      </w:tabs>
    </w:pPr>
    <w:rPr>
      <w:b/>
    </w:rPr>
  </w:style>
  <w:style w:type="paragraph" w:customStyle="1" w:styleId="publast">
    <w:name w:val="publast"/>
    <w:basedOn w:val="pub"/>
    <w:rsid w:val="002C212B"/>
    <w:pPr>
      <w:spacing w:after="0"/>
    </w:pPr>
  </w:style>
  <w:style w:type="paragraph" w:customStyle="1" w:styleId="upper">
    <w:name w:val="upper"/>
    <w:basedOn w:val="Normal"/>
    <w:rsid w:val="002C212B"/>
    <w:rPr>
      <w:snapToGrid w:val="0"/>
      <w:sz w:val="28"/>
      <w:szCs w:val="20"/>
    </w:rPr>
  </w:style>
  <w:style w:type="paragraph" w:customStyle="1" w:styleId="training1">
    <w:name w:val="training1"/>
    <w:basedOn w:val="Normal"/>
    <w:rsid w:val="002C212B"/>
    <w:pPr>
      <w:spacing w:after="60"/>
    </w:pPr>
    <w:rPr>
      <w:rFonts w:ascii="Arial" w:hAnsi="Arial"/>
      <w:i/>
      <w:sz w:val="20"/>
      <w:szCs w:val="20"/>
    </w:rPr>
  </w:style>
  <w:style w:type="paragraph" w:customStyle="1" w:styleId="training2">
    <w:name w:val="training2"/>
    <w:basedOn w:val="Normal"/>
    <w:rsid w:val="002C212B"/>
    <w:pPr>
      <w:ind w:left="360"/>
    </w:pPr>
    <w:rPr>
      <w:rFonts w:ascii="Arial" w:hAnsi="Arial"/>
      <w:sz w:val="20"/>
      <w:szCs w:val="20"/>
    </w:rPr>
  </w:style>
  <w:style w:type="paragraph" w:styleId="TOC4">
    <w:name w:val="toc 4"/>
    <w:basedOn w:val="Normal"/>
    <w:next w:val="Normal"/>
    <w:autoRedefine/>
    <w:uiPriority w:val="39"/>
    <w:unhideWhenUsed/>
    <w:rsid w:val="002C212B"/>
    <w:pPr>
      <w:ind w:left="720"/>
    </w:pPr>
    <w:rPr>
      <w:rFonts w:asciiTheme="minorHAnsi" w:hAnsiTheme="minorHAnsi"/>
      <w:sz w:val="18"/>
      <w:szCs w:val="18"/>
    </w:rPr>
  </w:style>
  <w:style w:type="paragraph" w:styleId="TOC5">
    <w:name w:val="toc 5"/>
    <w:basedOn w:val="Normal"/>
    <w:next w:val="Normal"/>
    <w:autoRedefine/>
    <w:uiPriority w:val="39"/>
    <w:unhideWhenUsed/>
    <w:rsid w:val="002C212B"/>
    <w:pPr>
      <w:ind w:left="960"/>
    </w:pPr>
    <w:rPr>
      <w:rFonts w:asciiTheme="minorHAnsi" w:hAnsiTheme="minorHAnsi"/>
      <w:sz w:val="18"/>
      <w:szCs w:val="18"/>
    </w:rPr>
  </w:style>
  <w:style w:type="paragraph" w:styleId="TOC6">
    <w:name w:val="toc 6"/>
    <w:basedOn w:val="Normal"/>
    <w:next w:val="Normal"/>
    <w:autoRedefine/>
    <w:uiPriority w:val="39"/>
    <w:unhideWhenUsed/>
    <w:rsid w:val="002C212B"/>
    <w:pPr>
      <w:ind w:left="1200"/>
    </w:pPr>
    <w:rPr>
      <w:rFonts w:asciiTheme="minorHAnsi" w:hAnsiTheme="minorHAnsi"/>
      <w:sz w:val="18"/>
      <w:szCs w:val="18"/>
    </w:rPr>
  </w:style>
  <w:style w:type="paragraph" w:styleId="TOC7">
    <w:name w:val="toc 7"/>
    <w:basedOn w:val="Normal"/>
    <w:next w:val="Normal"/>
    <w:autoRedefine/>
    <w:uiPriority w:val="39"/>
    <w:unhideWhenUsed/>
    <w:rsid w:val="002C212B"/>
    <w:pPr>
      <w:ind w:left="1440"/>
    </w:pPr>
    <w:rPr>
      <w:rFonts w:asciiTheme="minorHAnsi" w:hAnsiTheme="minorHAnsi"/>
      <w:sz w:val="18"/>
      <w:szCs w:val="18"/>
    </w:rPr>
  </w:style>
  <w:style w:type="paragraph" w:styleId="TOC8">
    <w:name w:val="toc 8"/>
    <w:basedOn w:val="Normal"/>
    <w:next w:val="Normal"/>
    <w:autoRedefine/>
    <w:uiPriority w:val="39"/>
    <w:unhideWhenUsed/>
    <w:rsid w:val="002C212B"/>
    <w:pPr>
      <w:ind w:left="1680"/>
    </w:pPr>
    <w:rPr>
      <w:rFonts w:asciiTheme="minorHAnsi" w:hAnsiTheme="minorHAnsi"/>
      <w:sz w:val="18"/>
      <w:szCs w:val="18"/>
    </w:rPr>
  </w:style>
  <w:style w:type="paragraph" w:styleId="TOC9">
    <w:name w:val="toc 9"/>
    <w:basedOn w:val="Normal"/>
    <w:next w:val="Normal"/>
    <w:autoRedefine/>
    <w:uiPriority w:val="39"/>
    <w:unhideWhenUsed/>
    <w:rsid w:val="002C212B"/>
    <w:pPr>
      <w:ind w:left="1920"/>
    </w:pPr>
    <w:rPr>
      <w:rFonts w:asciiTheme="minorHAnsi" w:hAnsiTheme="minorHAnsi"/>
      <w:sz w:val="18"/>
      <w:szCs w:val="18"/>
    </w:rPr>
  </w:style>
  <w:style w:type="paragraph" w:customStyle="1" w:styleId="bullet10">
    <w:name w:val="bullet1"/>
    <w:basedOn w:val="ListParagraph"/>
    <w:rsid w:val="002C212B"/>
    <w:pPr>
      <w:spacing w:after="0" w:line="240" w:lineRule="auto"/>
      <w:ind w:left="0"/>
    </w:pPr>
  </w:style>
  <w:style w:type="paragraph" w:customStyle="1" w:styleId="ReportNumberList1">
    <w:name w:val="Report Number List 1"/>
    <w:basedOn w:val="ListNumber2"/>
    <w:qFormat/>
    <w:rsid w:val="002C212B"/>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2C212B"/>
    <w:pPr>
      <w:numPr>
        <w:numId w:val="8"/>
      </w:numPr>
      <w:contextualSpacing/>
    </w:pPr>
  </w:style>
  <w:style w:type="paragraph" w:customStyle="1" w:styleId="Bullet1">
    <w:name w:val="Bullet1"/>
    <w:basedOn w:val="ReportBullet1"/>
    <w:rsid w:val="002C212B"/>
    <w:pPr>
      <w:numPr>
        <w:numId w:val="5"/>
      </w:numPr>
      <w:spacing w:after="120"/>
      <w:contextualSpacing w:val="0"/>
    </w:pPr>
  </w:style>
  <w:style w:type="paragraph" w:customStyle="1" w:styleId="Bullet30">
    <w:name w:val="Bullet3"/>
    <w:basedOn w:val="Bullet1"/>
    <w:rsid w:val="002C212B"/>
    <w:pPr>
      <w:spacing w:after="0"/>
    </w:pPr>
    <w:rPr>
      <w:color w:val="000000" w:themeColor="text1"/>
      <w:sz w:val="24"/>
      <w:szCs w:val="24"/>
    </w:rPr>
  </w:style>
  <w:style w:type="paragraph" w:customStyle="1" w:styleId="Number1">
    <w:name w:val="Number1"/>
    <w:basedOn w:val="ReportNumberList1"/>
    <w:rsid w:val="002C212B"/>
    <w:pPr>
      <w:tabs>
        <w:tab w:val="left" w:pos="720"/>
      </w:tabs>
      <w:ind w:left="720" w:hanging="360"/>
    </w:pPr>
  </w:style>
  <w:style w:type="paragraph" w:styleId="BodyTextFirstIndent">
    <w:name w:val="Body Text First Indent"/>
    <w:basedOn w:val="BodyText"/>
    <w:link w:val="BodyTextFirstIndentChar"/>
    <w:uiPriority w:val="99"/>
    <w:unhideWhenUsed/>
    <w:rsid w:val="002C212B"/>
    <w:pPr>
      <w:ind w:firstLine="360"/>
    </w:pPr>
    <w:rPr>
      <w:szCs w:val="24"/>
    </w:rPr>
  </w:style>
  <w:style w:type="character" w:customStyle="1" w:styleId="BodyTextFirstIndentChar">
    <w:name w:val="Body Text First Indent Char"/>
    <w:basedOn w:val="BodyTextChar"/>
    <w:link w:val="BodyTextFirstIndent"/>
    <w:uiPriority w:val="99"/>
    <w:rsid w:val="002C212B"/>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2C212B"/>
    <w:pPr>
      <w:spacing w:after="0"/>
      <w:ind w:firstLine="360"/>
    </w:pPr>
  </w:style>
  <w:style w:type="character" w:customStyle="1" w:styleId="BodyTextFirstIndent2Char">
    <w:name w:val="Body Text First Indent 2 Char"/>
    <w:basedOn w:val="BodyTextIndentChar"/>
    <w:link w:val="BodyTextFirstIndent2"/>
    <w:uiPriority w:val="99"/>
    <w:rsid w:val="002C212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C212B"/>
    <w:pPr>
      <w:spacing w:after="120" w:line="480" w:lineRule="auto"/>
      <w:ind w:left="360"/>
    </w:pPr>
  </w:style>
  <w:style w:type="character" w:customStyle="1" w:styleId="BodyTextIndent2Char">
    <w:name w:val="Body Text Indent 2 Char"/>
    <w:basedOn w:val="DefaultParagraphFont"/>
    <w:link w:val="BodyTextIndent2"/>
    <w:uiPriority w:val="99"/>
    <w:rsid w:val="002C212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2C212B"/>
    <w:pPr>
      <w:spacing w:after="120"/>
      <w:ind w:left="360"/>
    </w:pPr>
    <w:rPr>
      <w:sz w:val="16"/>
      <w:szCs w:val="16"/>
    </w:rPr>
  </w:style>
  <w:style w:type="character" w:customStyle="1" w:styleId="BodyTextIndent3Char">
    <w:name w:val="Body Text Indent 3 Char"/>
    <w:basedOn w:val="DefaultParagraphFont"/>
    <w:link w:val="BodyTextIndent3"/>
    <w:uiPriority w:val="99"/>
    <w:rsid w:val="002C212B"/>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2C212B"/>
    <w:rPr>
      <w:rFonts w:ascii="Tahoma" w:hAnsi="Tahoma" w:cs="Tahoma"/>
      <w:sz w:val="16"/>
      <w:szCs w:val="16"/>
    </w:rPr>
  </w:style>
  <w:style w:type="character" w:customStyle="1" w:styleId="DocumentMapChar">
    <w:name w:val="Document Map Char"/>
    <w:basedOn w:val="DefaultParagraphFont"/>
    <w:link w:val="DocumentMap"/>
    <w:uiPriority w:val="99"/>
    <w:semiHidden/>
    <w:rsid w:val="002C212B"/>
    <w:rPr>
      <w:rFonts w:ascii="Tahoma" w:eastAsia="Times New Roman" w:hAnsi="Tahoma" w:cs="Tahoma"/>
      <w:sz w:val="16"/>
      <w:szCs w:val="16"/>
    </w:rPr>
  </w:style>
  <w:style w:type="paragraph" w:customStyle="1" w:styleId="normaltext">
    <w:name w:val="normaltext"/>
    <w:rsid w:val="002C212B"/>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2C212B"/>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2C212B"/>
    <w:pPr>
      <w:keepNext/>
      <w:keepLines/>
      <w:numPr>
        <w:numId w:val="9"/>
      </w:numPr>
      <w:spacing w:before="240" w:after="240"/>
    </w:pPr>
    <w:rPr>
      <w:rFonts w:ascii="Times New Roman" w:eastAsia="Times New Roman" w:hAnsi="Times New Roman"/>
      <w:b/>
      <w:sz w:val="24"/>
      <w:szCs w:val="24"/>
    </w:rPr>
  </w:style>
  <w:style w:type="paragraph" w:customStyle="1" w:styleId="Heading33">
    <w:name w:val="Heading 33"/>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1353F7"/>
    <w:pPr>
      <w:keepNext/>
      <w:keepLines/>
      <w:pageBreakBefore/>
      <w:spacing w:after="480"/>
      <w:outlineLvl w:val="0"/>
    </w:pPr>
    <w:rPr>
      <w:b/>
      <w:sz w:val="28"/>
      <w:szCs w:val="28"/>
    </w:rPr>
  </w:style>
  <w:style w:type="paragraph" w:customStyle="1" w:styleId="OMB2">
    <w:name w:val="OMB2"/>
    <w:basedOn w:val="ListBullet"/>
    <w:link w:val="OMB2Char"/>
    <w:qFormat/>
    <w:rsid w:val="003000E4"/>
    <w:pPr>
      <w:keepNext/>
      <w:keepLines/>
      <w:numPr>
        <w:numId w:val="0"/>
      </w:numPr>
      <w:spacing w:after="240"/>
      <w:outlineLvl w:val="1"/>
    </w:pPr>
    <w:rPr>
      <w:b/>
      <w:sz w:val="24"/>
    </w:rPr>
  </w:style>
  <w:style w:type="character" w:customStyle="1" w:styleId="OMB1Char">
    <w:name w:val="OMB1 Char"/>
    <w:basedOn w:val="DefaultParagraphFont"/>
    <w:link w:val="OMB1"/>
    <w:rsid w:val="001353F7"/>
    <w:rPr>
      <w:rFonts w:ascii="Times New Roman" w:eastAsia="Times New Roman" w:hAnsi="Times New Roman" w:cs="Times New Roman"/>
      <w:b/>
      <w:sz w:val="28"/>
      <w:szCs w:val="28"/>
    </w:rPr>
  </w:style>
  <w:style w:type="paragraph" w:customStyle="1" w:styleId="OMB3">
    <w:name w:val="OMB3"/>
    <w:basedOn w:val="ListBullet"/>
    <w:link w:val="OMB3Char"/>
    <w:qFormat/>
    <w:rsid w:val="003000E4"/>
    <w:pPr>
      <w:keepNext/>
      <w:keepLines/>
      <w:numPr>
        <w:numId w:val="0"/>
      </w:numPr>
      <w:spacing w:after="120"/>
      <w:outlineLvl w:val="2"/>
    </w:pPr>
    <w:rPr>
      <w:b/>
      <w:i/>
    </w:rPr>
  </w:style>
  <w:style w:type="character" w:customStyle="1" w:styleId="ListBulletChar">
    <w:name w:val="List Bullet Char"/>
    <w:basedOn w:val="DefaultParagraphFont"/>
    <w:link w:val="ListBullet"/>
    <w:rsid w:val="006F7341"/>
    <w:rPr>
      <w:rFonts w:ascii="Times New Roman" w:eastAsia="Times New Roman" w:hAnsi="Times New Roman" w:cs="Times New Roman"/>
      <w:kern w:val="24"/>
    </w:rPr>
  </w:style>
  <w:style w:type="character" w:customStyle="1" w:styleId="OMB2Char">
    <w:name w:val="OMB2 Char"/>
    <w:basedOn w:val="ListBulletChar"/>
    <w:link w:val="OMB2"/>
    <w:rsid w:val="003000E4"/>
    <w:rPr>
      <w:rFonts w:ascii="Times New Roman" w:eastAsia="Times New Roman" w:hAnsi="Times New Roman" w:cs="Times New Roman"/>
      <w:b/>
      <w:kern w:val="24"/>
      <w:sz w:val="24"/>
    </w:rPr>
  </w:style>
  <w:style w:type="paragraph" w:customStyle="1" w:styleId="OMB4">
    <w:name w:val="OMB4"/>
    <w:basedOn w:val="BodyText"/>
    <w:link w:val="OMB4Char"/>
    <w:qFormat/>
    <w:rsid w:val="003000E4"/>
    <w:pPr>
      <w:keepNext/>
      <w:keepLines/>
      <w:spacing w:after="120"/>
      <w:outlineLvl w:val="3"/>
    </w:pPr>
    <w:rPr>
      <w:u w:val="single"/>
    </w:rPr>
  </w:style>
  <w:style w:type="character" w:customStyle="1" w:styleId="OMB3Char">
    <w:name w:val="OMB3 Char"/>
    <w:basedOn w:val="ListBulletChar"/>
    <w:link w:val="OMB3"/>
    <w:rsid w:val="003000E4"/>
    <w:rPr>
      <w:rFonts w:ascii="Times New Roman" w:eastAsia="Times New Roman" w:hAnsi="Times New Roman" w:cs="Times New Roman"/>
      <w:b/>
      <w:i/>
      <w:kern w:val="24"/>
    </w:rPr>
  </w:style>
  <w:style w:type="character" w:customStyle="1" w:styleId="OMB4Char">
    <w:name w:val="OMB4 Char"/>
    <w:basedOn w:val="BodyTextChar"/>
    <w:link w:val="OMB4"/>
    <w:rsid w:val="003000E4"/>
    <w:rPr>
      <w:rFonts w:ascii="Times New Roman" w:eastAsia="Times New Roman" w:hAnsi="Times New Roman" w:cs="Times New Roman"/>
      <w:u w:val="single"/>
    </w:rPr>
  </w:style>
  <w:style w:type="paragraph" w:customStyle="1" w:styleId="Q2">
    <w:name w:val="Q2"/>
    <w:basedOn w:val="NoSpacing"/>
    <w:link w:val="Q2Char"/>
    <w:qFormat/>
    <w:rsid w:val="00E3459B"/>
    <w:pPr>
      <w:tabs>
        <w:tab w:val="left" w:pos="1260"/>
      </w:tabs>
      <w:spacing w:after="240"/>
      <w:ind w:left="1267" w:hanging="547"/>
    </w:pPr>
    <w:rPr>
      <w:rFonts w:ascii="Times New Roman" w:eastAsiaTheme="minorHAnsi" w:hAnsi="Times New Roman"/>
      <w:b/>
      <w:sz w:val="24"/>
    </w:rPr>
  </w:style>
  <w:style w:type="character" w:customStyle="1" w:styleId="Q2Char">
    <w:name w:val="Q2 Char"/>
    <w:basedOn w:val="NoSpacingChar"/>
    <w:link w:val="Q2"/>
    <w:rsid w:val="00E3459B"/>
    <w:rPr>
      <w:rFonts w:ascii="Times New Roman" w:eastAsia="Calibri" w:hAnsi="Times New Roman" w:cs="Times New Roman"/>
      <w:b/>
      <w:sz w:val="24"/>
    </w:rPr>
  </w:style>
  <w:style w:type="table" w:customStyle="1" w:styleId="Tabelasemgrade">
    <w:name w:val="Tabela sem grade"/>
    <w:basedOn w:val="TableNormal"/>
    <w:rsid w:val="00CC7EE2"/>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BBText">
    <w:name w:val="BBText"/>
    <w:qFormat/>
    <w:rsid w:val="00B37148"/>
    <w:pPr>
      <w:spacing w:after="120" w:line="280" w:lineRule="atLeast"/>
    </w:pPr>
    <w:rPr>
      <w:rFonts w:ascii="Times New Roman" w:eastAsia="Times New Roman" w:hAnsi="Times New Roman" w:cs="Times New Roman"/>
      <w:szCs w:val="24"/>
    </w:rPr>
  </w:style>
  <w:style w:type="paragraph" w:customStyle="1" w:styleId="BB-Bullet">
    <w:name w:val="BB-Bullet"/>
    <w:qFormat/>
    <w:rsid w:val="00B37148"/>
    <w:pPr>
      <w:numPr>
        <w:numId w:val="10"/>
      </w:numPr>
      <w:spacing w:after="80" w:line="240" w:lineRule="auto"/>
    </w:pPr>
    <w:rPr>
      <w:rFonts w:ascii="Times New Roman" w:eastAsia="Times New Roman" w:hAnsi="Times New Roman" w:cs="Times New Roman"/>
      <w:szCs w:val="24"/>
    </w:rPr>
  </w:style>
  <w:style w:type="paragraph" w:customStyle="1" w:styleId="BB-BulletLast">
    <w:name w:val="BB-Bullet Last"/>
    <w:qFormat/>
    <w:rsid w:val="00B37148"/>
    <w:pPr>
      <w:numPr>
        <w:numId w:val="11"/>
      </w:numPr>
      <w:spacing w:after="120"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rsid w:val="00B91300"/>
    <w:rPr>
      <w:rFonts w:ascii="Consolas" w:hAnsi="Consolas"/>
      <w:sz w:val="21"/>
      <w:szCs w:val="21"/>
    </w:rPr>
  </w:style>
  <w:style w:type="character" w:customStyle="1" w:styleId="PlainTextChar">
    <w:name w:val="Plain Text Char"/>
    <w:basedOn w:val="DefaultParagraphFont"/>
    <w:link w:val="PlainText"/>
    <w:uiPriority w:val="99"/>
    <w:rsid w:val="00B91300"/>
    <w:rPr>
      <w:rFonts w:ascii="Consolas" w:eastAsia="Times New Roman" w:hAnsi="Consolas" w:cs="Times New Roman"/>
      <w:sz w:val="21"/>
      <w:szCs w:val="21"/>
    </w:rPr>
  </w:style>
  <w:style w:type="paragraph" w:customStyle="1" w:styleId="Normal1">
    <w:name w:val="Normal1"/>
    <w:basedOn w:val="Normal"/>
    <w:rsid w:val="00B91300"/>
    <w:rPr>
      <w:kern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C212B"/>
    <w:pPr>
      <w:keepNext/>
      <w:keepLines/>
      <w:spacing w:before="200" w:line="276" w:lineRule="auto"/>
      <w:ind w:left="720" w:hanging="72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rsid w:val="002C212B"/>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uiPriority w:val="9"/>
    <w:rsid w:val="00873BF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C21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C212B"/>
    <w:rPr>
      <w:rFonts w:ascii="Arial" w:eastAsia="Times New Roman" w:hAnsi="Arial" w:cs="Times New Roman"/>
      <w:sz w:val="20"/>
      <w:szCs w:val="20"/>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uiPriority w:val="99"/>
    <w:rsid w:val="00836333"/>
    <w:rPr>
      <w:sz w:val="22"/>
      <w:szCs w:val="22"/>
    </w:rPr>
  </w:style>
  <w:style w:type="character" w:customStyle="1" w:styleId="BodyTextChar">
    <w:name w:val="Body Text Char"/>
    <w:basedOn w:val="DefaultParagraphFont"/>
    <w:link w:val="BodyText"/>
    <w:uiPriority w:val="99"/>
    <w:rsid w:val="00836333"/>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nhideWhenUsed/>
    <w:rsid w:val="00873BFC"/>
    <w:rPr>
      <w:sz w:val="20"/>
      <w:szCs w:val="20"/>
    </w:rPr>
  </w:style>
  <w:style w:type="character" w:customStyle="1" w:styleId="FootnoteTextChar">
    <w:name w:val="Footnote Text Char"/>
    <w:basedOn w:val="DefaultParagraphFont"/>
    <w:link w:val="FootnoteText"/>
    <w:rsid w:val="00873BFC"/>
    <w:rPr>
      <w:rFonts w:ascii="Times New Roman" w:eastAsia="Times New Roman" w:hAnsi="Times New Roman" w:cs="Times New Roman"/>
      <w:sz w:val="20"/>
      <w:szCs w:val="20"/>
    </w:rPr>
  </w:style>
  <w:style w:type="character" w:styleId="FootnoteReference">
    <w:name w:val="footnote reference"/>
    <w:basedOn w:val="DefaultParagraphFont"/>
    <w:unhideWhenUsed/>
    <w:rsid w:val="00873BFC"/>
    <w:rPr>
      <w:vertAlign w:val="superscript"/>
    </w:rPr>
  </w:style>
  <w:style w:type="paragraph" w:styleId="BodyText2">
    <w:name w:val="Body Text 2"/>
    <w:basedOn w:val="Normal"/>
    <w:link w:val="BodyText2Char"/>
    <w:uiPriority w:val="99"/>
    <w:unhideWhenUsed/>
    <w:rsid w:val="00873BFC"/>
    <w:pPr>
      <w:spacing w:after="120" w:line="480" w:lineRule="auto"/>
    </w:pPr>
  </w:style>
  <w:style w:type="character" w:customStyle="1" w:styleId="BodyText2Char">
    <w:name w:val="Body Text 2 Char"/>
    <w:basedOn w:val="DefaultParagraphFont"/>
    <w:link w:val="BodyText2"/>
    <w:uiPriority w:val="99"/>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3BFC"/>
    <w:pPr>
      <w:spacing w:after="120"/>
      <w:ind w:left="360"/>
    </w:pPr>
  </w:style>
  <w:style w:type="character" w:customStyle="1" w:styleId="BodyTextIndentChar">
    <w:name w:val="Body Text Indent Char"/>
    <w:basedOn w:val="DefaultParagraphFont"/>
    <w:link w:val="BodyTextIndent"/>
    <w:uiPriority w:val="99"/>
    <w:rsid w:val="00873BFC"/>
    <w:rPr>
      <w:rFonts w:ascii="Times New Roman" w:eastAsia="Times New Roman" w:hAnsi="Times New Roman" w:cs="Times New Roman"/>
      <w:sz w:val="24"/>
      <w:szCs w:val="24"/>
    </w:rPr>
  </w:style>
  <w:style w:type="character" w:styleId="Strong">
    <w:name w:val="Strong"/>
    <w:basedOn w:val="DefaultParagraphFont"/>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link w:val="NoSpacingChar"/>
    <w:uiPriority w:val="1"/>
    <w:qFormat/>
    <w:rsid w:val="00873BF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A15BF"/>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paragraph" w:customStyle="1" w:styleId="BHNormal">
    <w:name w:val="BHNormal"/>
    <w:qFormat/>
    <w:rsid w:val="002A15BF"/>
    <w:pPr>
      <w:spacing w:after="0" w:line="240" w:lineRule="auto"/>
    </w:pPr>
    <w:rPr>
      <w:rFonts w:ascii="Times New Roman" w:hAnsi="Times New Roman" w:cs="Times New Roman"/>
      <w:sz w:val="24"/>
    </w:rPr>
  </w:style>
  <w:style w:type="paragraph" w:customStyle="1" w:styleId="Heading">
    <w:name w:val="Heading"/>
    <w:basedOn w:val="Heading1"/>
    <w:qFormat/>
    <w:rsid w:val="002A15BF"/>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A519F5"/>
    <w:pPr>
      <w:spacing w:after="240"/>
    </w:pPr>
    <w:rPr>
      <w:rFonts w:eastAsiaTheme="minorEastAsia"/>
      <w:sz w:val="22"/>
      <w:szCs w:val="22"/>
    </w:rPr>
  </w:style>
  <w:style w:type="paragraph" w:styleId="ListBullet2">
    <w:name w:val="List Bullet 2"/>
    <w:basedOn w:val="Normal"/>
    <w:uiPriority w:val="99"/>
    <w:semiHidden/>
    <w:unhideWhenUsed/>
    <w:rsid w:val="00A519F5"/>
    <w:pPr>
      <w:ind w:left="720" w:hanging="360"/>
      <w:contextualSpacing/>
    </w:pPr>
  </w:style>
  <w:style w:type="paragraph" w:styleId="Caption">
    <w:name w:val="caption"/>
    <w:basedOn w:val="Normal"/>
    <w:next w:val="Normal"/>
    <w:uiPriority w:val="99"/>
    <w:unhideWhenUsed/>
    <w:qFormat/>
    <w:rsid w:val="00EB2DFC"/>
    <w:pPr>
      <w:keepNext/>
      <w:spacing w:after="200"/>
      <w:jc w:val="center"/>
    </w:pPr>
    <w:rPr>
      <w:b/>
      <w:bCs/>
      <w:sz w:val="18"/>
      <w:szCs w:val="18"/>
    </w:rPr>
  </w:style>
  <w:style w:type="paragraph" w:customStyle="1" w:styleId="Head1">
    <w:name w:val="Head1"/>
    <w:basedOn w:val="NormalWeb"/>
    <w:rsid w:val="00DF4082"/>
    <w:pPr>
      <w:spacing w:line="480" w:lineRule="auto"/>
    </w:pPr>
    <w:rPr>
      <w:b/>
    </w:rPr>
  </w:style>
  <w:style w:type="paragraph" w:customStyle="1" w:styleId="BodyText21">
    <w:name w:val="Body Text 21"/>
    <w:basedOn w:val="Normal"/>
    <w:rsid w:val="00DF4082"/>
    <w:rPr>
      <w:rFonts w:ascii="Times" w:hAnsi="Times"/>
      <w:szCs w:val="20"/>
    </w:rPr>
  </w:style>
  <w:style w:type="paragraph" w:customStyle="1" w:styleId="BHLevel1">
    <w:name w:val="BHLevel1"/>
    <w:basedOn w:val="BHNormal"/>
    <w:next w:val="BHNormal"/>
    <w:link w:val="BHLevel1Char"/>
    <w:qFormat/>
    <w:rsid w:val="002C212B"/>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2C212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2C212B"/>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2C212B"/>
    <w:rPr>
      <w:rFonts w:ascii="Times New Roman" w:eastAsia="Calibri" w:hAnsi="Times New Roman" w:cs="Times New Roman"/>
      <w:b/>
      <w:smallCaps/>
      <w:color w:val="1F497D" w:themeColor="text2"/>
      <w:sz w:val="36"/>
      <w:szCs w:val="36"/>
    </w:rPr>
  </w:style>
  <w:style w:type="paragraph" w:customStyle="1" w:styleId="BHLevel3">
    <w:name w:val="BHLevel3"/>
    <w:basedOn w:val="BHNormal"/>
    <w:next w:val="BHNormal"/>
    <w:link w:val="BHLevel3Char"/>
    <w:qFormat/>
    <w:rsid w:val="002C212B"/>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2C212B"/>
    <w:rPr>
      <w:rFonts w:ascii="Times New Roman" w:hAnsi="Times New Roman" w:cs="Times New Roman"/>
      <w:b/>
      <w:color w:val="4F81BD" w:themeColor="accent1"/>
      <w:sz w:val="30"/>
      <w:szCs w:val="30"/>
    </w:rPr>
  </w:style>
  <w:style w:type="paragraph" w:customStyle="1" w:styleId="BHLevel4">
    <w:name w:val="BHLevel4"/>
    <w:basedOn w:val="BHNormal"/>
    <w:next w:val="BHNormal"/>
    <w:link w:val="BHLevel4Char"/>
    <w:qFormat/>
    <w:rsid w:val="002C212B"/>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2C212B"/>
    <w:rPr>
      <w:rFonts w:ascii="Times New Roman" w:hAnsi="Times New Roman" w:cs="Times New Roman"/>
      <w:b/>
      <w:color w:val="C0504D" w:themeColor="accent2"/>
      <w:sz w:val="28"/>
      <w:szCs w:val="28"/>
    </w:rPr>
  </w:style>
  <w:style w:type="paragraph" w:customStyle="1" w:styleId="BHLevel5">
    <w:name w:val="BHLevel5"/>
    <w:basedOn w:val="BHNormal"/>
    <w:next w:val="BHNormal"/>
    <w:link w:val="BHLevel5Char"/>
    <w:qFormat/>
    <w:rsid w:val="002C212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2C212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uiPriority w:val="99"/>
    <w:qFormat/>
    <w:rsid w:val="002C212B"/>
    <w:pPr>
      <w:spacing w:before="480" w:after="240"/>
      <w:outlineLvl w:val="5"/>
    </w:pPr>
    <w:rPr>
      <w:i/>
      <w:color w:val="4BACC6" w:themeColor="accent5"/>
      <w:szCs w:val="24"/>
    </w:rPr>
  </w:style>
  <w:style w:type="character" w:customStyle="1" w:styleId="BHLevel6Char">
    <w:name w:val="BHLevel6 Char"/>
    <w:basedOn w:val="BHLevel5Char"/>
    <w:link w:val="BHLevel6"/>
    <w:uiPriority w:val="99"/>
    <w:rsid w:val="002C212B"/>
    <w:rPr>
      <w:rFonts w:ascii="Times New Roman" w:hAnsi="Times New Roman" w:cs="Times New Roman"/>
      <w:b/>
      <w:i/>
      <w:color w:val="4BACC6" w:themeColor="accent5"/>
      <w:sz w:val="24"/>
      <w:szCs w:val="24"/>
    </w:rPr>
  </w:style>
  <w:style w:type="paragraph" w:styleId="TOCHeading">
    <w:name w:val="TOC Heading"/>
    <w:basedOn w:val="Heading1"/>
    <w:next w:val="Normal"/>
    <w:uiPriority w:val="99"/>
    <w:qFormat/>
    <w:rsid w:val="002C212B"/>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2C212B"/>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2C212B"/>
    <w:pPr>
      <w:ind w:left="240"/>
    </w:pPr>
    <w:rPr>
      <w:rFonts w:asciiTheme="minorHAnsi" w:hAnsiTheme="minorHAnsi"/>
      <w:smallCaps/>
      <w:sz w:val="20"/>
      <w:szCs w:val="20"/>
    </w:rPr>
  </w:style>
  <w:style w:type="paragraph" w:styleId="TOC3">
    <w:name w:val="toc 3"/>
    <w:basedOn w:val="Normal"/>
    <w:next w:val="Normal"/>
    <w:autoRedefine/>
    <w:uiPriority w:val="39"/>
    <w:rsid w:val="002C212B"/>
    <w:pPr>
      <w:ind w:left="480"/>
    </w:pPr>
    <w:rPr>
      <w:rFonts w:asciiTheme="minorHAnsi" w:hAnsiTheme="minorHAnsi"/>
      <w:i/>
      <w:iCs/>
      <w:sz w:val="20"/>
      <w:szCs w:val="20"/>
    </w:rPr>
  </w:style>
  <w:style w:type="paragraph" w:styleId="TableofFigures">
    <w:name w:val="table of figures"/>
    <w:basedOn w:val="Normal"/>
    <w:next w:val="Normal"/>
    <w:uiPriority w:val="99"/>
    <w:rsid w:val="002C212B"/>
  </w:style>
  <w:style w:type="paragraph" w:customStyle="1" w:styleId="NormalTimesNewRoman">
    <w:name w:val="Normal + Times New Roman"/>
    <w:aliases w:val="12 pt,Bold,Centered,Line spacing:  Multiple 1.1 ..."/>
    <w:basedOn w:val="Normal"/>
    <w:rsid w:val="002C212B"/>
    <w:pPr>
      <w:jc w:val="center"/>
    </w:pPr>
    <w:rPr>
      <w:b/>
    </w:rPr>
  </w:style>
  <w:style w:type="paragraph" w:customStyle="1" w:styleId="CDCtext">
    <w:name w:val="CDC text"/>
    <w:basedOn w:val="BodyText2"/>
    <w:rsid w:val="002C212B"/>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2C212B"/>
    <w:pPr>
      <w:ind w:left="360"/>
    </w:pPr>
    <w:rPr>
      <w:rFonts w:ascii="Arial" w:hAnsi="Arial" w:cs="Arial"/>
      <w:snapToGrid w:val="0"/>
      <w:sz w:val="20"/>
      <w:szCs w:val="20"/>
    </w:rPr>
  </w:style>
  <w:style w:type="character" w:customStyle="1" w:styleId="projectChar">
    <w:name w:val="project Char"/>
    <w:basedOn w:val="DefaultParagraphFont"/>
    <w:link w:val="project"/>
    <w:rsid w:val="002C212B"/>
    <w:rPr>
      <w:rFonts w:ascii="Arial" w:eastAsia="Times New Roman" w:hAnsi="Arial" w:cs="Arial"/>
      <w:snapToGrid w:val="0"/>
      <w:sz w:val="20"/>
      <w:szCs w:val="20"/>
    </w:rPr>
  </w:style>
  <w:style w:type="paragraph" w:customStyle="1" w:styleId="proptext12">
    <w:name w:val="prop text 12"/>
    <w:basedOn w:val="Normal"/>
    <w:link w:val="proptext12Char"/>
    <w:rsid w:val="002C212B"/>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2C212B"/>
    <w:rPr>
      <w:rFonts w:ascii="Times New Roman" w:eastAsia="Times New Roman" w:hAnsi="Times New Roman" w:cs="Times New Roman"/>
      <w:sz w:val="24"/>
      <w:szCs w:val="20"/>
    </w:rPr>
  </w:style>
  <w:style w:type="paragraph" w:customStyle="1" w:styleId="Level1">
    <w:name w:val="Level1"/>
    <w:basedOn w:val="NoSpacing"/>
    <w:rsid w:val="002C212B"/>
    <w:pPr>
      <w:jc w:val="center"/>
    </w:pPr>
    <w:rPr>
      <w:rFonts w:ascii="Times New Roman" w:eastAsiaTheme="minorHAnsi" w:hAnsi="Times New Roman"/>
      <w:b/>
      <w:sz w:val="26"/>
      <w:szCs w:val="26"/>
    </w:rPr>
  </w:style>
  <w:style w:type="paragraph" w:customStyle="1" w:styleId="Level2">
    <w:name w:val="Level2"/>
    <w:basedOn w:val="NoSpacing"/>
    <w:rsid w:val="002C212B"/>
    <w:rPr>
      <w:rFonts w:ascii="Times New Roman" w:eastAsiaTheme="minorHAnsi" w:hAnsi="Times New Roman"/>
      <w:b/>
    </w:rPr>
  </w:style>
  <w:style w:type="paragraph" w:customStyle="1" w:styleId="Level3">
    <w:name w:val="Level3"/>
    <w:basedOn w:val="NoSpacing"/>
    <w:rsid w:val="002C212B"/>
    <w:rPr>
      <w:rFonts w:ascii="Times New Roman" w:eastAsiaTheme="minorHAnsi" w:hAnsi="Times New Roman"/>
      <w:b/>
    </w:rPr>
  </w:style>
  <w:style w:type="paragraph" w:customStyle="1" w:styleId="Tabletitle">
    <w:name w:val="Tabletitle"/>
    <w:basedOn w:val="NoSpacing"/>
    <w:rsid w:val="002C212B"/>
    <w:pPr>
      <w:spacing w:after="120"/>
    </w:pPr>
    <w:rPr>
      <w:rFonts w:ascii="Times New Roman" w:eastAsiaTheme="minorHAnsi" w:hAnsi="Times New Roman"/>
      <w:b/>
    </w:rPr>
  </w:style>
  <w:style w:type="paragraph" w:customStyle="1" w:styleId="body">
    <w:name w:val="body"/>
    <w:basedOn w:val="Normal"/>
    <w:link w:val="bodyChar"/>
    <w:rsid w:val="002C212B"/>
    <w:rPr>
      <w:rFonts w:ascii="Arial" w:hAnsi="Arial" w:cs="Arial"/>
      <w:sz w:val="20"/>
      <w:szCs w:val="20"/>
    </w:rPr>
  </w:style>
  <w:style w:type="character" w:customStyle="1" w:styleId="bodyChar">
    <w:name w:val="body Char"/>
    <w:basedOn w:val="DefaultParagraphFont"/>
    <w:link w:val="body"/>
    <w:rsid w:val="002C212B"/>
    <w:rPr>
      <w:rFonts w:ascii="Arial" w:eastAsia="Times New Roman" w:hAnsi="Arial" w:cs="Arial"/>
      <w:sz w:val="20"/>
      <w:szCs w:val="20"/>
    </w:rPr>
  </w:style>
  <w:style w:type="paragraph" w:customStyle="1" w:styleId="bullet">
    <w:name w:val="bullet"/>
    <w:basedOn w:val="Normal"/>
    <w:link w:val="bulletChar"/>
    <w:rsid w:val="002C212B"/>
    <w:pPr>
      <w:numPr>
        <w:numId w:val="6"/>
      </w:numPr>
    </w:pPr>
    <w:rPr>
      <w:rFonts w:ascii="Arial" w:hAnsi="Arial"/>
      <w:b/>
      <w:bCs/>
      <w:snapToGrid w:val="0"/>
      <w:sz w:val="20"/>
    </w:rPr>
  </w:style>
  <w:style w:type="character" w:customStyle="1" w:styleId="bulletChar">
    <w:name w:val="bullet Char"/>
    <w:basedOn w:val="DefaultParagraphFont"/>
    <w:link w:val="bullet"/>
    <w:rsid w:val="002C212B"/>
    <w:rPr>
      <w:rFonts w:ascii="Arial" w:eastAsia="Times New Roman" w:hAnsi="Arial" w:cs="Times New Roman"/>
      <w:b/>
      <w:bCs/>
      <w:snapToGrid w:val="0"/>
      <w:sz w:val="20"/>
      <w:szCs w:val="24"/>
    </w:rPr>
  </w:style>
  <w:style w:type="paragraph" w:customStyle="1" w:styleId="client">
    <w:name w:val="client"/>
    <w:basedOn w:val="Normal"/>
    <w:link w:val="clientChar"/>
    <w:rsid w:val="002C212B"/>
    <w:pPr>
      <w:ind w:left="360"/>
    </w:pPr>
    <w:rPr>
      <w:rFonts w:ascii="Arial" w:hAnsi="Arial"/>
      <w:i/>
      <w:snapToGrid w:val="0"/>
      <w:sz w:val="20"/>
      <w:szCs w:val="20"/>
    </w:rPr>
  </w:style>
  <w:style w:type="character" w:customStyle="1" w:styleId="clientChar">
    <w:name w:val="client Char"/>
    <w:basedOn w:val="bodyChar"/>
    <w:link w:val="client"/>
    <w:rsid w:val="002C212B"/>
    <w:rPr>
      <w:rFonts w:ascii="Arial" w:eastAsia="Times New Roman" w:hAnsi="Arial" w:cs="Times New Roman"/>
      <w:i/>
      <w:snapToGrid w:val="0"/>
      <w:sz w:val="20"/>
      <w:szCs w:val="20"/>
    </w:rPr>
  </w:style>
  <w:style w:type="paragraph" w:customStyle="1" w:styleId="project3">
    <w:name w:val="project3"/>
    <w:basedOn w:val="project2"/>
    <w:rsid w:val="002C212B"/>
    <w:pPr>
      <w:ind w:left="1080"/>
    </w:pPr>
  </w:style>
  <w:style w:type="paragraph" w:customStyle="1" w:styleId="project2">
    <w:name w:val="project2"/>
    <w:basedOn w:val="project"/>
    <w:rsid w:val="002C212B"/>
    <w:pPr>
      <w:ind w:left="720"/>
    </w:pPr>
  </w:style>
  <w:style w:type="paragraph" w:customStyle="1" w:styleId="bullet3">
    <w:name w:val="bullet3"/>
    <w:basedOn w:val="project"/>
    <w:rsid w:val="002C212B"/>
    <w:pPr>
      <w:ind w:left="0"/>
    </w:pPr>
  </w:style>
  <w:style w:type="paragraph" w:customStyle="1" w:styleId="client2">
    <w:name w:val="client2"/>
    <w:basedOn w:val="project3"/>
    <w:rsid w:val="002C212B"/>
    <w:pPr>
      <w:ind w:left="720"/>
    </w:pPr>
    <w:rPr>
      <w:i/>
    </w:rPr>
  </w:style>
  <w:style w:type="paragraph" w:customStyle="1" w:styleId="client3">
    <w:name w:val="client3"/>
    <w:basedOn w:val="project"/>
    <w:rsid w:val="002C212B"/>
    <w:pPr>
      <w:ind w:left="1080"/>
    </w:pPr>
    <w:rPr>
      <w:i/>
    </w:rPr>
  </w:style>
  <w:style w:type="paragraph" w:customStyle="1" w:styleId="bullet2">
    <w:name w:val="bullet2"/>
    <w:basedOn w:val="Normal"/>
    <w:rsid w:val="002C212B"/>
    <w:pPr>
      <w:numPr>
        <w:numId w:val="7"/>
      </w:numPr>
    </w:pPr>
    <w:rPr>
      <w:rFonts w:ascii="Arial" w:hAnsi="Arial"/>
      <w:b/>
      <w:sz w:val="20"/>
      <w:szCs w:val="20"/>
    </w:rPr>
  </w:style>
  <w:style w:type="paragraph" w:customStyle="1" w:styleId="prior">
    <w:name w:val="prior"/>
    <w:basedOn w:val="Normal"/>
    <w:rsid w:val="002C212B"/>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2C212B"/>
    <w:pPr>
      <w:ind w:left="5040" w:hanging="5040"/>
    </w:pPr>
    <w:rPr>
      <w:rFonts w:ascii="Arial" w:hAnsi="Arial"/>
      <w:snapToGrid w:val="0"/>
      <w:sz w:val="20"/>
      <w:szCs w:val="20"/>
    </w:rPr>
  </w:style>
  <w:style w:type="character" w:customStyle="1" w:styleId="trainingChar">
    <w:name w:val="training Char"/>
    <w:basedOn w:val="bodyChar"/>
    <w:link w:val="training"/>
    <w:rsid w:val="002C212B"/>
    <w:rPr>
      <w:rFonts w:ascii="Arial" w:eastAsia="Times New Roman" w:hAnsi="Arial" w:cs="Times New Roman"/>
      <w:snapToGrid w:val="0"/>
      <w:sz w:val="20"/>
      <w:szCs w:val="20"/>
    </w:rPr>
  </w:style>
  <w:style w:type="paragraph" w:customStyle="1" w:styleId="company">
    <w:name w:val="company"/>
    <w:basedOn w:val="Normal"/>
    <w:rsid w:val="002C212B"/>
    <w:rPr>
      <w:rFonts w:ascii="Arial" w:hAnsi="Arial" w:cs="Arial"/>
      <w:b/>
      <w:smallCaps/>
      <w:snapToGrid w:val="0"/>
      <w:sz w:val="21"/>
      <w:szCs w:val="21"/>
    </w:rPr>
  </w:style>
  <w:style w:type="paragraph" w:customStyle="1" w:styleId="Head2">
    <w:name w:val="Head2"/>
    <w:basedOn w:val="Normal"/>
    <w:rsid w:val="002C212B"/>
    <w:rPr>
      <w:b/>
      <w:bCs/>
      <w:sz w:val="26"/>
      <w:szCs w:val="20"/>
    </w:rPr>
  </w:style>
  <w:style w:type="paragraph" w:customStyle="1" w:styleId="pub">
    <w:name w:val="pub"/>
    <w:basedOn w:val="Normal"/>
    <w:rsid w:val="002C212B"/>
    <w:pPr>
      <w:spacing w:after="60"/>
      <w:ind w:left="360" w:hanging="360"/>
    </w:pPr>
    <w:rPr>
      <w:rFonts w:ascii="Arial" w:hAnsi="Arial"/>
      <w:snapToGrid w:val="0"/>
      <w:sz w:val="20"/>
      <w:szCs w:val="20"/>
    </w:rPr>
  </w:style>
  <w:style w:type="paragraph" w:customStyle="1" w:styleId="Head3">
    <w:name w:val="Head3"/>
    <w:basedOn w:val="pub"/>
    <w:rsid w:val="002C212B"/>
    <w:pPr>
      <w:spacing w:after="0"/>
    </w:pPr>
    <w:rPr>
      <w:b/>
      <w:bCs/>
      <w:i/>
    </w:rPr>
  </w:style>
  <w:style w:type="paragraph" w:customStyle="1" w:styleId="lower">
    <w:name w:val="lower"/>
    <w:basedOn w:val="Normal"/>
    <w:rsid w:val="002C212B"/>
    <w:rPr>
      <w:snapToGrid w:val="0"/>
      <w:sz w:val="12"/>
      <w:szCs w:val="12"/>
    </w:rPr>
  </w:style>
  <w:style w:type="paragraph" w:customStyle="1" w:styleId="page2">
    <w:name w:val="page2"/>
    <w:basedOn w:val="Normal"/>
    <w:rsid w:val="002C212B"/>
    <w:pPr>
      <w:tabs>
        <w:tab w:val="right" w:pos="9360"/>
      </w:tabs>
    </w:pPr>
    <w:rPr>
      <w:b/>
    </w:rPr>
  </w:style>
  <w:style w:type="paragraph" w:customStyle="1" w:styleId="publast">
    <w:name w:val="publast"/>
    <w:basedOn w:val="pub"/>
    <w:rsid w:val="002C212B"/>
    <w:pPr>
      <w:spacing w:after="0"/>
    </w:pPr>
  </w:style>
  <w:style w:type="paragraph" w:customStyle="1" w:styleId="upper">
    <w:name w:val="upper"/>
    <w:basedOn w:val="Normal"/>
    <w:rsid w:val="002C212B"/>
    <w:rPr>
      <w:snapToGrid w:val="0"/>
      <w:sz w:val="28"/>
      <w:szCs w:val="20"/>
    </w:rPr>
  </w:style>
  <w:style w:type="paragraph" w:customStyle="1" w:styleId="training1">
    <w:name w:val="training1"/>
    <w:basedOn w:val="Normal"/>
    <w:rsid w:val="002C212B"/>
    <w:pPr>
      <w:spacing w:after="60"/>
    </w:pPr>
    <w:rPr>
      <w:rFonts w:ascii="Arial" w:hAnsi="Arial"/>
      <w:i/>
      <w:sz w:val="20"/>
      <w:szCs w:val="20"/>
    </w:rPr>
  </w:style>
  <w:style w:type="paragraph" w:customStyle="1" w:styleId="training2">
    <w:name w:val="training2"/>
    <w:basedOn w:val="Normal"/>
    <w:rsid w:val="002C212B"/>
    <w:pPr>
      <w:ind w:left="360"/>
    </w:pPr>
    <w:rPr>
      <w:rFonts w:ascii="Arial" w:hAnsi="Arial"/>
      <w:sz w:val="20"/>
      <w:szCs w:val="20"/>
    </w:rPr>
  </w:style>
  <w:style w:type="paragraph" w:styleId="TOC4">
    <w:name w:val="toc 4"/>
    <w:basedOn w:val="Normal"/>
    <w:next w:val="Normal"/>
    <w:autoRedefine/>
    <w:uiPriority w:val="39"/>
    <w:unhideWhenUsed/>
    <w:rsid w:val="002C212B"/>
    <w:pPr>
      <w:ind w:left="720"/>
    </w:pPr>
    <w:rPr>
      <w:rFonts w:asciiTheme="minorHAnsi" w:hAnsiTheme="minorHAnsi"/>
      <w:sz w:val="18"/>
      <w:szCs w:val="18"/>
    </w:rPr>
  </w:style>
  <w:style w:type="paragraph" w:styleId="TOC5">
    <w:name w:val="toc 5"/>
    <w:basedOn w:val="Normal"/>
    <w:next w:val="Normal"/>
    <w:autoRedefine/>
    <w:uiPriority w:val="39"/>
    <w:unhideWhenUsed/>
    <w:rsid w:val="002C212B"/>
    <w:pPr>
      <w:ind w:left="960"/>
    </w:pPr>
    <w:rPr>
      <w:rFonts w:asciiTheme="minorHAnsi" w:hAnsiTheme="minorHAnsi"/>
      <w:sz w:val="18"/>
      <w:szCs w:val="18"/>
    </w:rPr>
  </w:style>
  <w:style w:type="paragraph" w:styleId="TOC6">
    <w:name w:val="toc 6"/>
    <w:basedOn w:val="Normal"/>
    <w:next w:val="Normal"/>
    <w:autoRedefine/>
    <w:uiPriority w:val="39"/>
    <w:unhideWhenUsed/>
    <w:rsid w:val="002C212B"/>
    <w:pPr>
      <w:ind w:left="1200"/>
    </w:pPr>
    <w:rPr>
      <w:rFonts w:asciiTheme="minorHAnsi" w:hAnsiTheme="minorHAnsi"/>
      <w:sz w:val="18"/>
      <w:szCs w:val="18"/>
    </w:rPr>
  </w:style>
  <w:style w:type="paragraph" w:styleId="TOC7">
    <w:name w:val="toc 7"/>
    <w:basedOn w:val="Normal"/>
    <w:next w:val="Normal"/>
    <w:autoRedefine/>
    <w:uiPriority w:val="39"/>
    <w:unhideWhenUsed/>
    <w:rsid w:val="002C212B"/>
    <w:pPr>
      <w:ind w:left="1440"/>
    </w:pPr>
    <w:rPr>
      <w:rFonts w:asciiTheme="minorHAnsi" w:hAnsiTheme="minorHAnsi"/>
      <w:sz w:val="18"/>
      <w:szCs w:val="18"/>
    </w:rPr>
  </w:style>
  <w:style w:type="paragraph" w:styleId="TOC8">
    <w:name w:val="toc 8"/>
    <w:basedOn w:val="Normal"/>
    <w:next w:val="Normal"/>
    <w:autoRedefine/>
    <w:uiPriority w:val="39"/>
    <w:unhideWhenUsed/>
    <w:rsid w:val="002C212B"/>
    <w:pPr>
      <w:ind w:left="1680"/>
    </w:pPr>
    <w:rPr>
      <w:rFonts w:asciiTheme="minorHAnsi" w:hAnsiTheme="minorHAnsi"/>
      <w:sz w:val="18"/>
      <w:szCs w:val="18"/>
    </w:rPr>
  </w:style>
  <w:style w:type="paragraph" w:styleId="TOC9">
    <w:name w:val="toc 9"/>
    <w:basedOn w:val="Normal"/>
    <w:next w:val="Normal"/>
    <w:autoRedefine/>
    <w:uiPriority w:val="39"/>
    <w:unhideWhenUsed/>
    <w:rsid w:val="002C212B"/>
    <w:pPr>
      <w:ind w:left="1920"/>
    </w:pPr>
    <w:rPr>
      <w:rFonts w:asciiTheme="minorHAnsi" w:hAnsiTheme="minorHAnsi"/>
      <w:sz w:val="18"/>
      <w:szCs w:val="18"/>
    </w:rPr>
  </w:style>
  <w:style w:type="paragraph" w:customStyle="1" w:styleId="bullet10">
    <w:name w:val="bullet1"/>
    <w:basedOn w:val="ListParagraph"/>
    <w:rsid w:val="002C212B"/>
    <w:pPr>
      <w:spacing w:after="0" w:line="240" w:lineRule="auto"/>
      <w:ind w:left="0"/>
    </w:pPr>
  </w:style>
  <w:style w:type="paragraph" w:customStyle="1" w:styleId="ReportNumberList1">
    <w:name w:val="Report Number List 1"/>
    <w:basedOn w:val="ListNumber2"/>
    <w:qFormat/>
    <w:rsid w:val="002C212B"/>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2C212B"/>
    <w:pPr>
      <w:numPr>
        <w:numId w:val="8"/>
      </w:numPr>
      <w:contextualSpacing/>
    </w:pPr>
  </w:style>
  <w:style w:type="paragraph" w:customStyle="1" w:styleId="Bullet1">
    <w:name w:val="Bullet1"/>
    <w:basedOn w:val="ReportBullet1"/>
    <w:rsid w:val="002C212B"/>
    <w:pPr>
      <w:numPr>
        <w:numId w:val="5"/>
      </w:numPr>
      <w:spacing w:after="120"/>
      <w:contextualSpacing w:val="0"/>
    </w:pPr>
  </w:style>
  <w:style w:type="paragraph" w:customStyle="1" w:styleId="Bullet30">
    <w:name w:val="Bullet3"/>
    <w:basedOn w:val="Bullet1"/>
    <w:rsid w:val="002C212B"/>
    <w:pPr>
      <w:spacing w:after="0"/>
    </w:pPr>
    <w:rPr>
      <w:color w:val="000000" w:themeColor="text1"/>
      <w:sz w:val="24"/>
      <w:szCs w:val="24"/>
    </w:rPr>
  </w:style>
  <w:style w:type="paragraph" w:customStyle="1" w:styleId="Number1">
    <w:name w:val="Number1"/>
    <w:basedOn w:val="ReportNumberList1"/>
    <w:rsid w:val="002C212B"/>
    <w:pPr>
      <w:tabs>
        <w:tab w:val="left" w:pos="720"/>
      </w:tabs>
      <w:ind w:left="720" w:hanging="360"/>
    </w:pPr>
  </w:style>
  <w:style w:type="paragraph" w:styleId="BodyTextFirstIndent">
    <w:name w:val="Body Text First Indent"/>
    <w:basedOn w:val="BodyText"/>
    <w:link w:val="BodyTextFirstIndentChar"/>
    <w:uiPriority w:val="99"/>
    <w:unhideWhenUsed/>
    <w:rsid w:val="002C212B"/>
    <w:pPr>
      <w:ind w:firstLine="360"/>
    </w:pPr>
    <w:rPr>
      <w:szCs w:val="24"/>
    </w:rPr>
  </w:style>
  <w:style w:type="character" w:customStyle="1" w:styleId="BodyTextFirstIndentChar">
    <w:name w:val="Body Text First Indent Char"/>
    <w:basedOn w:val="BodyTextChar"/>
    <w:link w:val="BodyTextFirstIndent"/>
    <w:uiPriority w:val="99"/>
    <w:rsid w:val="002C212B"/>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2C212B"/>
    <w:pPr>
      <w:spacing w:after="0"/>
      <w:ind w:firstLine="360"/>
    </w:pPr>
  </w:style>
  <w:style w:type="character" w:customStyle="1" w:styleId="BodyTextFirstIndent2Char">
    <w:name w:val="Body Text First Indent 2 Char"/>
    <w:basedOn w:val="BodyTextIndentChar"/>
    <w:link w:val="BodyTextFirstIndent2"/>
    <w:uiPriority w:val="99"/>
    <w:rsid w:val="002C212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C212B"/>
    <w:pPr>
      <w:spacing w:after="120" w:line="480" w:lineRule="auto"/>
      <w:ind w:left="360"/>
    </w:pPr>
  </w:style>
  <w:style w:type="character" w:customStyle="1" w:styleId="BodyTextIndent2Char">
    <w:name w:val="Body Text Indent 2 Char"/>
    <w:basedOn w:val="DefaultParagraphFont"/>
    <w:link w:val="BodyTextIndent2"/>
    <w:uiPriority w:val="99"/>
    <w:rsid w:val="002C212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2C212B"/>
    <w:pPr>
      <w:spacing w:after="120"/>
      <w:ind w:left="360"/>
    </w:pPr>
    <w:rPr>
      <w:sz w:val="16"/>
      <w:szCs w:val="16"/>
    </w:rPr>
  </w:style>
  <w:style w:type="character" w:customStyle="1" w:styleId="BodyTextIndent3Char">
    <w:name w:val="Body Text Indent 3 Char"/>
    <w:basedOn w:val="DefaultParagraphFont"/>
    <w:link w:val="BodyTextIndent3"/>
    <w:uiPriority w:val="99"/>
    <w:rsid w:val="002C212B"/>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2C212B"/>
    <w:rPr>
      <w:rFonts w:ascii="Tahoma" w:hAnsi="Tahoma" w:cs="Tahoma"/>
      <w:sz w:val="16"/>
      <w:szCs w:val="16"/>
    </w:rPr>
  </w:style>
  <w:style w:type="character" w:customStyle="1" w:styleId="DocumentMapChar">
    <w:name w:val="Document Map Char"/>
    <w:basedOn w:val="DefaultParagraphFont"/>
    <w:link w:val="DocumentMap"/>
    <w:uiPriority w:val="99"/>
    <w:semiHidden/>
    <w:rsid w:val="002C212B"/>
    <w:rPr>
      <w:rFonts w:ascii="Tahoma" w:eastAsia="Times New Roman" w:hAnsi="Tahoma" w:cs="Tahoma"/>
      <w:sz w:val="16"/>
      <w:szCs w:val="16"/>
    </w:rPr>
  </w:style>
  <w:style w:type="paragraph" w:customStyle="1" w:styleId="normaltext">
    <w:name w:val="normaltext"/>
    <w:rsid w:val="002C212B"/>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2C212B"/>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2C212B"/>
    <w:pPr>
      <w:keepNext/>
      <w:keepLines/>
      <w:numPr>
        <w:numId w:val="9"/>
      </w:numPr>
      <w:spacing w:before="240" w:after="240"/>
    </w:pPr>
    <w:rPr>
      <w:rFonts w:ascii="Times New Roman" w:eastAsia="Times New Roman" w:hAnsi="Times New Roman"/>
      <w:b/>
      <w:sz w:val="24"/>
      <w:szCs w:val="24"/>
    </w:rPr>
  </w:style>
  <w:style w:type="paragraph" w:customStyle="1" w:styleId="Heading33">
    <w:name w:val="Heading 33"/>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2C212B"/>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2C212B"/>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1353F7"/>
    <w:pPr>
      <w:keepNext/>
      <w:keepLines/>
      <w:pageBreakBefore/>
      <w:spacing w:after="480"/>
      <w:outlineLvl w:val="0"/>
    </w:pPr>
    <w:rPr>
      <w:b/>
      <w:sz w:val="28"/>
      <w:szCs w:val="28"/>
    </w:rPr>
  </w:style>
  <w:style w:type="paragraph" w:customStyle="1" w:styleId="OMB2">
    <w:name w:val="OMB2"/>
    <w:basedOn w:val="ListBullet"/>
    <w:link w:val="OMB2Char"/>
    <w:qFormat/>
    <w:rsid w:val="003000E4"/>
    <w:pPr>
      <w:keepNext/>
      <w:keepLines/>
      <w:numPr>
        <w:numId w:val="0"/>
      </w:numPr>
      <w:spacing w:after="240"/>
      <w:outlineLvl w:val="1"/>
    </w:pPr>
    <w:rPr>
      <w:b/>
      <w:sz w:val="24"/>
    </w:rPr>
  </w:style>
  <w:style w:type="character" w:customStyle="1" w:styleId="OMB1Char">
    <w:name w:val="OMB1 Char"/>
    <w:basedOn w:val="DefaultParagraphFont"/>
    <w:link w:val="OMB1"/>
    <w:rsid w:val="001353F7"/>
    <w:rPr>
      <w:rFonts w:ascii="Times New Roman" w:eastAsia="Times New Roman" w:hAnsi="Times New Roman" w:cs="Times New Roman"/>
      <w:b/>
      <w:sz w:val="28"/>
      <w:szCs w:val="28"/>
    </w:rPr>
  </w:style>
  <w:style w:type="paragraph" w:customStyle="1" w:styleId="OMB3">
    <w:name w:val="OMB3"/>
    <w:basedOn w:val="ListBullet"/>
    <w:link w:val="OMB3Char"/>
    <w:qFormat/>
    <w:rsid w:val="003000E4"/>
    <w:pPr>
      <w:keepNext/>
      <w:keepLines/>
      <w:numPr>
        <w:numId w:val="0"/>
      </w:numPr>
      <w:spacing w:after="120"/>
      <w:outlineLvl w:val="2"/>
    </w:pPr>
    <w:rPr>
      <w:b/>
      <w:i/>
    </w:rPr>
  </w:style>
  <w:style w:type="character" w:customStyle="1" w:styleId="ListBulletChar">
    <w:name w:val="List Bullet Char"/>
    <w:basedOn w:val="DefaultParagraphFont"/>
    <w:link w:val="ListBullet"/>
    <w:rsid w:val="006F7341"/>
    <w:rPr>
      <w:rFonts w:ascii="Times New Roman" w:eastAsia="Times New Roman" w:hAnsi="Times New Roman" w:cs="Times New Roman"/>
      <w:kern w:val="24"/>
    </w:rPr>
  </w:style>
  <w:style w:type="character" w:customStyle="1" w:styleId="OMB2Char">
    <w:name w:val="OMB2 Char"/>
    <w:basedOn w:val="ListBulletChar"/>
    <w:link w:val="OMB2"/>
    <w:rsid w:val="003000E4"/>
    <w:rPr>
      <w:rFonts w:ascii="Times New Roman" w:eastAsia="Times New Roman" w:hAnsi="Times New Roman" w:cs="Times New Roman"/>
      <w:b/>
      <w:kern w:val="24"/>
      <w:sz w:val="24"/>
    </w:rPr>
  </w:style>
  <w:style w:type="paragraph" w:customStyle="1" w:styleId="OMB4">
    <w:name w:val="OMB4"/>
    <w:basedOn w:val="BodyText"/>
    <w:link w:val="OMB4Char"/>
    <w:qFormat/>
    <w:rsid w:val="003000E4"/>
    <w:pPr>
      <w:keepNext/>
      <w:keepLines/>
      <w:spacing w:after="120"/>
      <w:outlineLvl w:val="3"/>
    </w:pPr>
    <w:rPr>
      <w:u w:val="single"/>
    </w:rPr>
  </w:style>
  <w:style w:type="character" w:customStyle="1" w:styleId="OMB3Char">
    <w:name w:val="OMB3 Char"/>
    <w:basedOn w:val="ListBulletChar"/>
    <w:link w:val="OMB3"/>
    <w:rsid w:val="003000E4"/>
    <w:rPr>
      <w:rFonts w:ascii="Times New Roman" w:eastAsia="Times New Roman" w:hAnsi="Times New Roman" w:cs="Times New Roman"/>
      <w:b/>
      <w:i/>
      <w:kern w:val="24"/>
    </w:rPr>
  </w:style>
  <w:style w:type="character" w:customStyle="1" w:styleId="OMB4Char">
    <w:name w:val="OMB4 Char"/>
    <w:basedOn w:val="BodyTextChar"/>
    <w:link w:val="OMB4"/>
    <w:rsid w:val="003000E4"/>
    <w:rPr>
      <w:rFonts w:ascii="Times New Roman" w:eastAsia="Times New Roman" w:hAnsi="Times New Roman" w:cs="Times New Roman"/>
      <w:u w:val="single"/>
    </w:rPr>
  </w:style>
  <w:style w:type="paragraph" w:customStyle="1" w:styleId="Q2">
    <w:name w:val="Q2"/>
    <w:basedOn w:val="NoSpacing"/>
    <w:link w:val="Q2Char"/>
    <w:qFormat/>
    <w:rsid w:val="00E3459B"/>
    <w:pPr>
      <w:tabs>
        <w:tab w:val="left" w:pos="1260"/>
      </w:tabs>
      <w:spacing w:after="240"/>
      <w:ind w:left="1267" w:hanging="547"/>
    </w:pPr>
    <w:rPr>
      <w:rFonts w:ascii="Times New Roman" w:eastAsiaTheme="minorHAnsi" w:hAnsi="Times New Roman"/>
      <w:b/>
      <w:sz w:val="24"/>
    </w:rPr>
  </w:style>
  <w:style w:type="character" w:customStyle="1" w:styleId="Q2Char">
    <w:name w:val="Q2 Char"/>
    <w:basedOn w:val="NoSpacingChar"/>
    <w:link w:val="Q2"/>
    <w:rsid w:val="00E3459B"/>
    <w:rPr>
      <w:rFonts w:ascii="Times New Roman" w:eastAsia="Calibri" w:hAnsi="Times New Roman" w:cs="Times New Roman"/>
      <w:b/>
      <w:sz w:val="24"/>
    </w:rPr>
  </w:style>
  <w:style w:type="table" w:customStyle="1" w:styleId="Tabelasemgrade">
    <w:name w:val="Tabela sem grade"/>
    <w:basedOn w:val="TableNormal"/>
    <w:rsid w:val="00CC7EE2"/>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BBText">
    <w:name w:val="BBText"/>
    <w:qFormat/>
    <w:rsid w:val="00B37148"/>
    <w:pPr>
      <w:spacing w:after="120" w:line="280" w:lineRule="atLeast"/>
    </w:pPr>
    <w:rPr>
      <w:rFonts w:ascii="Times New Roman" w:eastAsia="Times New Roman" w:hAnsi="Times New Roman" w:cs="Times New Roman"/>
      <w:szCs w:val="24"/>
    </w:rPr>
  </w:style>
  <w:style w:type="paragraph" w:customStyle="1" w:styleId="BB-Bullet">
    <w:name w:val="BB-Bullet"/>
    <w:qFormat/>
    <w:rsid w:val="00B37148"/>
    <w:pPr>
      <w:numPr>
        <w:numId w:val="10"/>
      </w:numPr>
      <w:spacing w:after="80" w:line="240" w:lineRule="auto"/>
    </w:pPr>
    <w:rPr>
      <w:rFonts w:ascii="Times New Roman" w:eastAsia="Times New Roman" w:hAnsi="Times New Roman" w:cs="Times New Roman"/>
      <w:szCs w:val="24"/>
    </w:rPr>
  </w:style>
  <w:style w:type="paragraph" w:customStyle="1" w:styleId="BB-BulletLast">
    <w:name w:val="BB-Bullet Last"/>
    <w:qFormat/>
    <w:rsid w:val="00B37148"/>
    <w:pPr>
      <w:numPr>
        <w:numId w:val="11"/>
      </w:numPr>
      <w:spacing w:after="120"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rsid w:val="00B91300"/>
    <w:rPr>
      <w:rFonts w:ascii="Consolas" w:hAnsi="Consolas"/>
      <w:sz w:val="21"/>
      <w:szCs w:val="21"/>
    </w:rPr>
  </w:style>
  <w:style w:type="character" w:customStyle="1" w:styleId="PlainTextChar">
    <w:name w:val="Plain Text Char"/>
    <w:basedOn w:val="DefaultParagraphFont"/>
    <w:link w:val="PlainText"/>
    <w:uiPriority w:val="99"/>
    <w:rsid w:val="00B91300"/>
    <w:rPr>
      <w:rFonts w:ascii="Consolas" w:eastAsia="Times New Roman" w:hAnsi="Consolas" w:cs="Times New Roman"/>
      <w:sz w:val="21"/>
      <w:szCs w:val="21"/>
    </w:rPr>
  </w:style>
  <w:style w:type="paragraph" w:customStyle="1" w:styleId="Normal1">
    <w:name w:val="Normal1"/>
    <w:basedOn w:val="Normal"/>
    <w:rsid w:val="00B91300"/>
    <w:rPr>
      <w:kern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55462">
      <w:bodyDiv w:val="1"/>
      <w:marLeft w:val="0"/>
      <w:marRight w:val="0"/>
      <w:marTop w:val="0"/>
      <w:marBottom w:val="0"/>
      <w:divBdr>
        <w:top w:val="none" w:sz="0" w:space="0" w:color="auto"/>
        <w:left w:val="none" w:sz="0" w:space="0" w:color="auto"/>
        <w:bottom w:val="none" w:sz="0" w:space="0" w:color="auto"/>
        <w:right w:val="none" w:sz="0" w:space="0" w:color="auto"/>
      </w:divBdr>
    </w:div>
    <w:div w:id="11643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73A5-2DF4-45D5-B27E-AC4CBE262049}">
  <ds:schemaRefs>
    <ds:schemaRef ds:uri="http://schemas.microsoft.com/sharepoint/v3/contenttype/forms"/>
  </ds:schemaRefs>
</ds:datastoreItem>
</file>

<file path=customXml/itemProps2.xml><?xml version="1.0" encoding="utf-8"?>
<ds:datastoreItem xmlns:ds="http://schemas.openxmlformats.org/officeDocument/2006/customXml" ds:itemID="{D644863C-2FB6-4CC1-BEA4-FEAA872C7663}">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A770CD8-5CF9-44C5-8139-D18857DB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ED5AF5-720D-4468-864C-EBE40F24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2867</Words>
  <Characters>16345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sic3</dc:creator>
  <cp:lastModifiedBy>Conner, Catina (CDC/OD/OADS)</cp:lastModifiedBy>
  <cp:revision>2</cp:revision>
  <cp:lastPrinted>2014-01-08T20:19:00Z</cp:lastPrinted>
  <dcterms:created xsi:type="dcterms:W3CDTF">2014-01-21T20:54:00Z</dcterms:created>
  <dcterms:modified xsi:type="dcterms:W3CDTF">2014-01-21T20:54:00Z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