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9F0AA" w14:textId="77777777" w:rsidR="009B6F2B" w:rsidRPr="00DC7624" w:rsidRDefault="009B6F2B">
      <w:pPr>
        <w:pStyle w:val="Title"/>
      </w:pPr>
      <w:r w:rsidRPr="00DC7624">
        <w:t>Supporting Statement – Part A</w:t>
      </w:r>
    </w:p>
    <w:p w14:paraId="3F629CFF" w14:textId="77777777" w:rsidR="009B6F2B" w:rsidRPr="00DC7624" w:rsidRDefault="009B6F2B">
      <w:pPr>
        <w:pStyle w:val="Heading3"/>
        <w:jc w:val="center"/>
      </w:pPr>
      <w:r w:rsidRPr="00DC7624">
        <w:t>U.S. Department of Commerce</w:t>
      </w:r>
    </w:p>
    <w:p w14:paraId="452DCA6A" w14:textId="77777777" w:rsidR="009B6F2B" w:rsidRPr="00DC7624" w:rsidRDefault="009B6F2B">
      <w:pPr>
        <w:pStyle w:val="Heading4"/>
      </w:pPr>
      <w:r w:rsidRPr="00DC7624">
        <w:t>U.S. Census Bureau</w:t>
      </w:r>
    </w:p>
    <w:p w14:paraId="08BB0DF1" w14:textId="77777777" w:rsidR="009B6F2B" w:rsidRPr="00DC7624" w:rsidRDefault="009B6F2B">
      <w:pPr>
        <w:jc w:val="center"/>
        <w:rPr>
          <w:b/>
        </w:rPr>
      </w:pPr>
      <w:r w:rsidRPr="00DC7624">
        <w:rPr>
          <w:b/>
          <w:color w:val="000000"/>
        </w:rPr>
        <w:t xml:space="preserve">Business </w:t>
      </w:r>
      <w:r w:rsidR="001652BC" w:rsidRPr="00DC7624">
        <w:rPr>
          <w:rFonts w:ascii="CG Times (WN)" w:hAnsi="CG Times (WN)"/>
          <w:b/>
          <w:color w:val="000000"/>
        </w:rPr>
        <w:t>R&amp;D and Innovation</w:t>
      </w:r>
      <w:r w:rsidRPr="00DC7624">
        <w:rPr>
          <w:b/>
          <w:color w:val="000000"/>
        </w:rPr>
        <w:t xml:space="preserve"> Survey</w:t>
      </w:r>
    </w:p>
    <w:p w14:paraId="0B128A54" w14:textId="4CEE7FC2" w:rsidR="009B6F2B" w:rsidRPr="00DC7624" w:rsidRDefault="009B6F2B">
      <w:pPr>
        <w:widowControl w:val="0"/>
        <w:jc w:val="center"/>
        <w:rPr>
          <w:b/>
          <w:bCs/>
          <w:color w:val="000000"/>
        </w:rPr>
      </w:pPr>
      <w:r w:rsidRPr="00DC7624">
        <w:rPr>
          <w:b/>
          <w:bCs/>
          <w:color w:val="000000"/>
        </w:rPr>
        <w:t>(Forms BRD</w:t>
      </w:r>
      <w:r w:rsidR="005413CA" w:rsidRPr="00DC7624">
        <w:rPr>
          <w:b/>
          <w:bCs/>
          <w:color w:val="000000"/>
        </w:rPr>
        <w:t>I</w:t>
      </w:r>
      <w:r w:rsidRPr="00DC7624">
        <w:rPr>
          <w:b/>
          <w:bCs/>
          <w:color w:val="000000"/>
        </w:rPr>
        <w:t>-1 and</w:t>
      </w:r>
      <w:r w:rsidR="00F22ECA" w:rsidRPr="00DC7624">
        <w:rPr>
          <w:b/>
          <w:bCs/>
          <w:color w:val="000000"/>
        </w:rPr>
        <w:t xml:space="preserve"> </w:t>
      </w:r>
      <w:r w:rsidR="00E3241E" w:rsidRPr="00DC7624">
        <w:rPr>
          <w:b/>
          <w:bCs/>
          <w:color w:val="000000"/>
        </w:rPr>
        <w:t>BRD</w:t>
      </w:r>
      <w:r w:rsidR="00F22ECA" w:rsidRPr="00DC7624">
        <w:rPr>
          <w:b/>
          <w:bCs/>
          <w:color w:val="000000"/>
        </w:rPr>
        <w:t>I</w:t>
      </w:r>
      <w:r w:rsidR="00E3241E" w:rsidRPr="00DC7624">
        <w:rPr>
          <w:b/>
          <w:bCs/>
          <w:color w:val="000000"/>
        </w:rPr>
        <w:t>-1</w:t>
      </w:r>
      <w:r w:rsidR="00F22ECA" w:rsidRPr="00DC7624">
        <w:rPr>
          <w:b/>
          <w:bCs/>
          <w:color w:val="000000"/>
        </w:rPr>
        <w:t>(</w:t>
      </w:r>
      <w:r w:rsidR="00E3241E" w:rsidRPr="00DC7624">
        <w:rPr>
          <w:b/>
          <w:bCs/>
          <w:color w:val="000000"/>
        </w:rPr>
        <w:t>S</w:t>
      </w:r>
      <w:r w:rsidR="00F22ECA" w:rsidRPr="00DC7624">
        <w:rPr>
          <w:b/>
          <w:bCs/>
          <w:color w:val="000000"/>
        </w:rPr>
        <w:t>)</w:t>
      </w:r>
      <w:r w:rsidRPr="00DC7624">
        <w:rPr>
          <w:b/>
          <w:bCs/>
          <w:color w:val="000000"/>
        </w:rPr>
        <w:t>)</w:t>
      </w:r>
    </w:p>
    <w:p w14:paraId="61517FB2" w14:textId="7A5D2604" w:rsidR="009B6F2B" w:rsidRPr="00DC7624" w:rsidRDefault="009B6F2B">
      <w:pPr>
        <w:pStyle w:val="Heading2"/>
      </w:pPr>
      <w:r w:rsidRPr="00DC7624">
        <w:t>OMB Control No. 0607-0912</w:t>
      </w:r>
    </w:p>
    <w:p w14:paraId="0E9CBEF0" w14:textId="77777777" w:rsidR="009B6F2B" w:rsidRPr="00DC7624" w:rsidRDefault="009B6F2B"/>
    <w:p w14:paraId="2E55A68D" w14:textId="77777777" w:rsidR="009B6F2B" w:rsidRPr="00DC7624" w:rsidRDefault="009B6F2B"/>
    <w:p w14:paraId="26E32CE4" w14:textId="77777777" w:rsidR="009B6F2B" w:rsidRPr="00DC7624" w:rsidRDefault="009B6F2B">
      <w:pPr>
        <w:widowControl w:val="0"/>
        <w:rPr>
          <w:color w:val="000000"/>
        </w:rPr>
      </w:pPr>
    </w:p>
    <w:p w14:paraId="743DED1C" w14:textId="77777777" w:rsidR="009B6F2B" w:rsidRPr="00DC7624" w:rsidRDefault="009B6F2B">
      <w:pPr>
        <w:pStyle w:val="Level1"/>
        <w:numPr>
          <w:ilvl w:val="0"/>
          <w:numId w:val="1"/>
        </w:numPr>
        <w:ind w:left="720" w:hanging="720"/>
        <w:rPr>
          <w:b/>
          <w:bCs/>
          <w:color w:val="000000"/>
        </w:rPr>
      </w:pPr>
      <w:r w:rsidRPr="00DC7624">
        <w:rPr>
          <w:color w:val="000000"/>
        </w:rPr>
        <w:tab/>
      </w:r>
      <w:r w:rsidRPr="00DC7624">
        <w:rPr>
          <w:b/>
          <w:bCs/>
          <w:color w:val="000000"/>
          <w:u w:val="single"/>
        </w:rPr>
        <w:t>Justification</w:t>
      </w:r>
    </w:p>
    <w:p w14:paraId="18627DE4" w14:textId="77777777" w:rsidR="009B6F2B" w:rsidRPr="00DC7624" w:rsidRDefault="009B6F2B">
      <w:pPr>
        <w:widowControl w:val="0"/>
        <w:ind w:left="1440"/>
        <w:rPr>
          <w:color w:val="000000"/>
        </w:rPr>
      </w:pPr>
    </w:p>
    <w:p w14:paraId="158440F0" w14:textId="77777777" w:rsidR="009B6F2B" w:rsidRPr="00DC7624" w:rsidRDefault="009B6F2B">
      <w:pPr>
        <w:pStyle w:val="Level2"/>
        <w:numPr>
          <w:ilvl w:val="1"/>
          <w:numId w:val="1"/>
        </w:numPr>
        <w:ind w:left="1440" w:hanging="720"/>
        <w:rPr>
          <w:b/>
          <w:bCs/>
          <w:color w:val="000000"/>
        </w:rPr>
      </w:pPr>
      <w:r w:rsidRPr="00DC7624">
        <w:rPr>
          <w:color w:val="000000"/>
        </w:rPr>
        <w:tab/>
      </w:r>
      <w:r w:rsidRPr="00DC7624">
        <w:rPr>
          <w:b/>
          <w:bCs/>
          <w:color w:val="000000"/>
          <w:u w:val="single"/>
        </w:rPr>
        <w:t>Necessity of the Information Collection</w:t>
      </w:r>
    </w:p>
    <w:p w14:paraId="7F25F668" w14:textId="77777777" w:rsidR="009B6F2B" w:rsidRPr="00DC7624" w:rsidRDefault="009B6F2B">
      <w:pPr>
        <w:widowControl w:val="0"/>
        <w:ind w:left="1440"/>
        <w:rPr>
          <w:color w:val="000000"/>
        </w:rPr>
      </w:pPr>
    </w:p>
    <w:p w14:paraId="6E6AEEE3" w14:textId="7914A4A5" w:rsidR="000C7662" w:rsidRPr="00DC7624" w:rsidRDefault="0098722A" w:rsidP="00B71001">
      <w:pPr>
        <w:ind w:left="1440"/>
      </w:pPr>
      <w:r>
        <w:t>The Census Bureau is requestin</w:t>
      </w:r>
      <w:r w:rsidRPr="00E50940">
        <w:t xml:space="preserve">g clearance </w:t>
      </w:r>
      <w:r w:rsidR="00D504CA" w:rsidRPr="00E50940">
        <w:t>to conduct the Business R&amp;D and Innovation Survey (BRDIS)</w:t>
      </w:r>
      <w:r w:rsidR="00D504CA">
        <w:t xml:space="preserve"> for </w:t>
      </w:r>
      <w:r>
        <w:t>the 201</w:t>
      </w:r>
      <w:r w:rsidR="00EF7AC9">
        <w:t>5</w:t>
      </w:r>
      <w:r>
        <w:t>-2017 survey years</w:t>
      </w:r>
      <w:r w:rsidR="00116827">
        <w:t xml:space="preserve"> with the revisions outlined in this document</w:t>
      </w:r>
      <w:r>
        <w:t xml:space="preserve">.  </w:t>
      </w:r>
      <w:r w:rsidR="009B6F2B" w:rsidRPr="00DC7624">
        <w:t>Companies are the major performers of research and development (R&amp;D) in the United States, accounting for over 70 percent of total U.S. R&amp;D outlays each year.  A consistent business R&amp;D information base is essential to government officials formulating public policy, industry personnel involved in corporate planning, and members of the academic community conducting research.  To develop policies designed to promote and enhance science and technology, past trends and the present status of R&amp;D must be known and analyzed.  Without comprehensive business R&amp;D statistics, it would be impossible to evaluate the health of science and technology in the United States or to make comparisons between the technological progress of our country and that of other nations</w:t>
      </w:r>
      <w:r w:rsidR="00F25B6B">
        <w:t>.</w:t>
      </w:r>
    </w:p>
    <w:p w14:paraId="175B6517" w14:textId="77777777" w:rsidR="000C7662" w:rsidRPr="00DC7624" w:rsidRDefault="000C7662" w:rsidP="00B71001">
      <w:pPr>
        <w:ind w:left="1440"/>
      </w:pPr>
    </w:p>
    <w:p w14:paraId="2841E91E" w14:textId="0B8F1EE0" w:rsidR="00B71001" w:rsidRPr="00DC7624" w:rsidRDefault="000C7662" w:rsidP="00B71001">
      <w:pPr>
        <w:ind w:left="1440"/>
        <w:rPr>
          <w:color w:val="000000"/>
        </w:rPr>
      </w:pPr>
      <w:r w:rsidRPr="00DC7624">
        <w:rPr>
          <w:color w:val="000000"/>
        </w:rPr>
        <w:t xml:space="preserve">The National Science Foundation Act of 1950 as amended authorizes and directs </w:t>
      </w:r>
      <w:r w:rsidR="009F3C41">
        <w:rPr>
          <w:color w:val="000000"/>
        </w:rPr>
        <w:t xml:space="preserve">the </w:t>
      </w:r>
      <w:r w:rsidRPr="00DC7624">
        <w:rPr>
          <w:color w:val="000000"/>
        </w:rPr>
        <w:t xml:space="preserve">National Science Foundation (NSF) “...to provide a central clearinghouse for the collection, interpretation, and analysis of data on scientific and engineering resources and to provide a source of information for policy formulation by other agencies of the Federal government.”  One of the methods used by NSF to fulfill this mandate is </w:t>
      </w:r>
      <w:r w:rsidR="00B71001" w:rsidRPr="00DC7624">
        <w:rPr>
          <w:color w:val="000000"/>
        </w:rPr>
        <w:t>The Business R&amp;D and Innovation Survey (BRDIS)</w:t>
      </w:r>
      <w:r w:rsidRPr="00DC7624">
        <w:rPr>
          <w:color w:val="000000"/>
        </w:rPr>
        <w:t>—the primary federal source of information on R&amp;D in the business sector.</w:t>
      </w:r>
      <w:r w:rsidR="00B71001" w:rsidRPr="00DC7624">
        <w:rPr>
          <w:color w:val="000000"/>
        </w:rPr>
        <w:t xml:space="preserve">   NSF together with the Census Bureau, the collecting and compiling agent, analyze the data and publish the resulting statistics. </w:t>
      </w:r>
    </w:p>
    <w:p w14:paraId="1A296870" w14:textId="77777777" w:rsidR="00390B36" w:rsidRPr="00DC7624" w:rsidRDefault="00390B36">
      <w:pPr>
        <w:pStyle w:val="BodyTextIndent2"/>
        <w:widowControl/>
      </w:pPr>
    </w:p>
    <w:p w14:paraId="4198473C" w14:textId="7307F5D8" w:rsidR="00390B36" w:rsidRDefault="00170450" w:rsidP="00390B36">
      <w:pPr>
        <w:autoSpaceDE w:val="0"/>
        <w:autoSpaceDN w:val="0"/>
        <w:adjustRightInd w:val="0"/>
        <w:ind w:left="1440"/>
      </w:pPr>
      <w:r w:rsidRPr="00DC7624">
        <w:t xml:space="preserve">NSF has published annual R&amp;D statistics </w:t>
      </w:r>
      <w:r w:rsidR="00390B36" w:rsidRPr="00DC7624">
        <w:t xml:space="preserve">collected from </w:t>
      </w:r>
      <w:r w:rsidRPr="00DC7624">
        <w:t>the</w:t>
      </w:r>
      <w:r w:rsidR="00390B36" w:rsidRPr="00DC7624">
        <w:t xml:space="preserve"> Survey of Industrial Research and Development</w:t>
      </w:r>
      <w:r w:rsidRPr="00DC7624">
        <w:t xml:space="preserve"> (1953 – 2007) and BRDIS (2008 – </w:t>
      </w:r>
      <w:r w:rsidR="002E1945" w:rsidRPr="00DC7624">
        <w:t>201</w:t>
      </w:r>
      <w:r w:rsidR="007817CD" w:rsidRPr="00DC7624">
        <w:t>4</w:t>
      </w:r>
      <w:r w:rsidRPr="00DC7624">
        <w:t xml:space="preserve">) for </w:t>
      </w:r>
      <w:r w:rsidR="008965F0" w:rsidRPr="00DC7624">
        <w:t xml:space="preserve">61 </w:t>
      </w:r>
      <w:r w:rsidRPr="00DC7624">
        <w:t>years.</w:t>
      </w:r>
      <w:r w:rsidR="00390B36" w:rsidRPr="00DC7624">
        <w:t xml:space="preserve"> The results of the survey</w:t>
      </w:r>
      <w:r w:rsidR="000956DC" w:rsidRPr="00DC7624">
        <w:t>s</w:t>
      </w:r>
      <w:r w:rsidR="00390B36" w:rsidRPr="00DC7624">
        <w:t xml:space="preserve"> are used to assess trends in R&amp;D expenditures by industry sector, investigate productivity determinants, formulate science and tax policy, and compare individual company performance with industry averages.  This survey is the Nation's </w:t>
      </w:r>
      <w:r w:rsidR="00390B36" w:rsidRPr="00DC7624">
        <w:lastRenderedPageBreak/>
        <w:t>primary source for international comparative statistics on business R&amp;D spending.</w:t>
      </w:r>
    </w:p>
    <w:p w14:paraId="5408756C" w14:textId="77777777" w:rsidR="009D63AF" w:rsidRPr="00DC7624" w:rsidRDefault="009D63AF" w:rsidP="00390B36">
      <w:pPr>
        <w:autoSpaceDE w:val="0"/>
        <w:autoSpaceDN w:val="0"/>
        <w:adjustRightInd w:val="0"/>
        <w:ind w:left="1440"/>
      </w:pPr>
    </w:p>
    <w:p w14:paraId="1752095F" w14:textId="7625BAC4" w:rsidR="00300AFC" w:rsidRPr="00DC7624" w:rsidRDefault="00F22ECA" w:rsidP="00300AFC">
      <w:pPr>
        <w:tabs>
          <w:tab w:val="left" w:pos="-1440"/>
        </w:tabs>
        <w:ind w:left="1440"/>
      </w:pPr>
      <w:r w:rsidRPr="00DC7624">
        <w:t>BRDIS</w:t>
      </w:r>
      <w:r w:rsidR="00300AFC" w:rsidRPr="00DC7624">
        <w:t xml:space="preserve"> will continue to collect the following types of information:</w:t>
      </w:r>
    </w:p>
    <w:p w14:paraId="413E38BC" w14:textId="77777777" w:rsidR="00300AFC" w:rsidRPr="00DC7624" w:rsidRDefault="00300AFC" w:rsidP="00300AFC">
      <w:pPr>
        <w:widowControl w:val="0"/>
        <w:numPr>
          <w:ilvl w:val="0"/>
          <w:numId w:val="4"/>
        </w:numPr>
        <w:tabs>
          <w:tab w:val="clear" w:pos="780"/>
          <w:tab w:val="left" w:pos="-1440"/>
        </w:tabs>
        <w:autoSpaceDE w:val="0"/>
        <w:autoSpaceDN w:val="0"/>
        <w:adjustRightInd w:val="0"/>
        <w:ind w:left="1440" w:firstLine="0"/>
      </w:pPr>
      <w:r w:rsidRPr="00DC7624">
        <w:t>R&amp;D expense based on accounting standards.</w:t>
      </w:r>
    </w:p>
    <w:p w14:paraId="0B13591F" w14:textId="77777777" w:rsidR="00300AFC" w:rsidRPr="00DC7624" w:rsidRDefault="00300AFC" w:rsidP="00300AFC">
      <w:pPr>
        <w:widowControl w:val="0"/>
        <w:numPr>
          <w:ilvl w:val="0"/>
          <w:numId w:val="4"/>
        </w:numPr>
        <w:tabs>
          <w:tab w:val="clear" w:pos="780"/>
          <w:tab w:val="left" w:pos="-1440"/>
          <w:tab w:val="num" w:pos="1440"/>
        </w:tabs>
        <w:autoSpaceDE w:val="0"/>
        <w:autoSpaceDN w:val="0"/>
        <w:adjustRightInd w:val="0"/>
        <w:ind w:left="1440" w:firstLine="0"/>
      </w:pPr>
      <w:r w:rsidRPr="00DC7624">
        <w:t>Worldwide R&amp;D of domestic companies.</w:t>
      </w:r>
    </w:p>
    <w:p w14:paraId="004E9F0E" w14:textId="77777777" w:rsidR="00300AFC" w:rsidRPr="00DC7624" w:rsidRDefault="00300AFC" w:rsidP="00300AFC">
      <w:pPr>
        <w:widowControl w:val="0"/>
        <w:numPr>
          <w:ilvl w:val="0"/>
          <w:numId w:val="4"/>
        </w:numPr>
        <w:tabs>
          <w:tab w:val="clear" w:pos="780"/>
          <w:tab w:val="left" w:pos="-1440"/>
          <w:tab w:val="num" w:pos="1440"/>
        </w:tabs>
        <w:autoSpaceDE w:val="0"/>
        <w:autoSpaceDN w:val="0"/>
        <w:adjustRightInd w:val="0"/>
        <w:ind w:left="1440" w:firstLine="0"/>
      </w:pPr>
      <w:r w:rsidRPr="00DC7624">
        <w:t>Business segment detail.</w:t>
      </w:r>
    </w:p>
    <w:p w14:paraId="633896AE" w14:textId="77777777" w:rsidR="00300AFC" w:rsidRPr="00DC7624" w:rsidRDefault="00300AFC" w:rsidP="00300AFC">
      <w:pPr>
        <w:widowControl w:val="0"/>
        <w:numPr>
          <w:ilvl w:val="0"/>
          <w:numId w:val="4"/>
        </w:numPr>
        <w:tabs>
          <w:tab w:val="left" w:pos="-1440"/>
        </w:tabs>
        <w:autoSpaceDE w:val="0"/>
        <w:autoSpaceDN w:val="0"/>
        <w:adjustRightInd w:val="0"/>
        <w:ind w:firstLine="660"/>
      </w:pPr>
      <w:r w:rsidRPr="00DC7624">
        <w:t>R&amp;D related capital expenditures.</w:t>
      </w:r>
    </w:p>
    <w:p w14:paraId="0CF96CB4" w14:textId="77777777" w:rsidR="00300AFC" w:rsidRPr="00DC7624" w:rsidRDefault="00300AFC" w:rsidP="00300AFC">
      <w:pPr>
        <w:widowControl w:val="0"/>
        <w:numPr>
          <w:ilvl w:val="0"/>
          <w:numId w:val="4"/>
        </w:numPr>
        <w:tabs>
          <w:tab w:val="left" w:pos="-1440"/>
        </w:tabs>
        <w:autoSpaceDE w:val="0"/>
        <w:autoSpaceDN w:val="0"/>
        <w:adjustRightInd w:val="0"/>
        <w:ind w:firstLine="660"/>
      </w:pPr>
      <w:r w:rsidRPr="00DC7624">
        <w:t>Detailed data about the R&amp;D workforce.</w:t>
      </w:r>
    </w:p>
    <w:p w14:paraId="57CBEEEF" w14:textId="77777777" w:rsidR="00300AFC" w:rsidRPr="00DC7624" w:rsidRDefault="00300AFC" w:rsidP="00300AFC">
      <w:pPr>
        <w:widowControl w:val="0"/>
        <w:numPr>
          <w:ilvl w:val="0"/>
          <w:numId w:val="4"/>
        </w:numPr>
        <w:tabs>
          <w:tab w:val="clear" w:pos="780"/>
          <w:tab w:val="left" w:pos="-1440"/>
          <w:tab w:val="num" w:pos="2160"/>
        </w:tabs>
        <w:autoSpaceDE w:val="0"/>
        <w:autoSpaceDN w:val="0"/>
        <w:adjustRightInd w:val="0"/>
        <w:ind w:left="2160" w:hanging="720"/>
      </w:pPr>
      <w:r w:rsidRPr="00DC7624">
        <w:t>R&amp;D strategy and data on the potential impact of R&amp;D on the market.</w:t>
      </w:r>
    </w:p>
    <w:p w14:paraId="459A33D8" w14:textId="77777777" w:rsidR="00300AFC" w:rsidRPr="00DC7624" w:rsidRDefault="00300AFC" w:rsidP="00300AFC">
      <w:pPr>
        <w:widowControl w:val="0"/>
        <w:numPr>
          <w:ilvl w:val="0"/>
          <w:numId w:val="4"/>
        </w:numPr>
        <w:tabs>
          <w:tab w:val="left" w:pos="-1440"/>
        </w:tabs>
        <w:autoSpaceDE w:val="0"/>
        <w:autoSpaceDN w:val="0"/>
        <w:adjustRightInd w:val="0"/>
        <w:ind w:firstLine="660"/>
      </w:pPr>
      <w:r w:rsidRPr="00DC7624">
        <w:t>R&amp;D directed to application areas of particular national interest.</w:t>
      </w:r>
    </w:p>
    <w:p w14:paraId="47C3CA52" w14:textId="207AF29B" w:rsidR="00300AFC" w:rsidRPr="00DC7624" w:rsidRDefault="00300AFC" w:rsidP="00300AFC">
      <w:pPr>
        <w:widowControl w:val="0"/>
        <w:numPr>
          <w:ilvl w:val="0"/>
          <w:numId w:val="4"/>
        </w:numPr>
        <w:tabs>
          <w:tab w:val="clear" w:pos="780"/>
          <w:tab w:val="left" w:pos="-1440"/>
          <w:tab w:val="num" w:pos="2160"/>
        </w:tabs>
        <w:autoSpaceDE w:val="0"/>
        <w:autoSpaceDN w:val="0"/>
        <w:adjustRightInd w:val="0"/>
        <w:ind w:left="2160" w:hanging="720"/>
      </w:pPr>
      <w:r w:rsidRPr="00DC7624">
        <w:t xml:space="preserve">Data measuring innovation </w:t>
      </w:r>
      <w:r w:rsidR="002E1945" w:rsidRPr="00DC7624">
        <w:t xml:space="preserve">and </w:t>
      </w:r>
      <w:r w:rsidRPr="00DC7624">
        <w:t>intellectual property protection activities.</w:t>
      </w:r>
    </w:p>
    <w:p w14:paraId="3D35985C" w14:textId="77777777" w:rsidR="00300AFC" w:rsidRPr="00DC7624" w:rsidRDefault="00300AFC" w:rsidP="00300AFC">
      <w:pPr>
        <w:widowControl w:val="0"/>
        <w:tabs>
          <w:tab w:val="left" w:pos="-1440"/>
        </w:tabs>
        <w:autoSpaceDE w:val="0"/>
        <w:autoSpaceDN w:val="0"/>
        <w:adjustRightInd w:val="0"/>
        <w:ind w:left="1440"/>
      </w:pPr>
    </w:p>
    <w:p w14:paraId="53CA0DA3" w14:textId="7B3A8EB0" w:rsidR="008A2FAD" w:rsidRPr="00DC7624" w:rsidRDefault="008A2FAD" w:rsidP="008A2FAD">
      <w:pPr>
        <w:widowControl w:val="0"/>
        <w:tabs>
          <w:tab w:val="left" w:pos="-1440"/>
        </w:tabs>
        <w:autoSpaceDE w:val="0"/>
        <w:autoSpaceDN w:val="0"/>
        <w:adjustRightInd w:val="0"/>
        <w:ind w:left="1440"/>
      </w:pPr>
      <w:r w:rsidRPr="00EF7AC9">
        <w:t>The following changes w</w:t>
      </w:r>
      <w:r w:rsidR="00203FEE" w:rsidRPr="00EF7AC9">
        <w:t>ill be</w:t>
      </w:r>
      <w:r w:rsidRPr="00EF7AC9">
        <w:t xml:space="preserve"> made to the 2015</w:t>
      </w:r>
      <w:r w:rsidR="00D63318" w:rsidRPr="00EF7AC9">
        <w:t>-2017</w:t>
      </w:r>
      <w:r w:rsidRPr="00EF7AC9">
        <w:t xml:space="preserve"> BRDIS co</w:t>
      </w:r>
      <w:r w:rsidR="008A3BD1">
        <w:t>mpared to the 2014 BRDIS:</w:t>
      </w:r>
    </w:p>
    <w:p w14:paraId="0DDB9FB1" w14:textId="55F1946B" w:rsidR="00264E5B" w:rsidRPr="00DC7624" w:rsidRDefault="008A3BD1" w:rsidP="005258AF">
      <w:pPr>
        <w:pStyle w:val="ListParagraph"/>
        <w:widowControl w:val="0"/>
        <w:numPr>
          <w:ilvl w:val="0"/>
          <w:numId w:val="7"/>
        </w:numPr>
        <w:tabs>
          <w:tab w:val="left" w:pos="-1440"/>
        </w:tabs>
        <w:autoSpaceDE w:val="0"/>
        <w:autoSpaceDN w:val="0"/>
        <w:adjustRightInd w:val="0"/>
      </w:pPr>
      <w:r>
        <w:t xml:space="preserve">      </w:t>
      </w:r>
      <w:r w:rsidR="00B64E04" w:rsidRPr="00DC7624">
        <w:t xml:space="preserve">Section 3: </w:t>
      </w:r>
      <w:r w:rsidR="00264E5B" w:rsidRPr="00DC7624">
        <w:t>Add</w:t>
      </w:r>
      <w:r w:rsidR="002241FF" w:rsidRPr="00DC7624">
        <w:t>ing</w:t>
      </w:r>
      <w:r w:rsidR="00264E5B" w:rsidRPr="00DC7624">
        <w:t xml:space="preserve"> </w:t>
      </w:r>
      <w:r w:rsidR="00B64E04" w:rsidRPr="00DC7624">
        <w:t xml:space="preserve">question on domestic R&amp;D performed by others </w:t>
      </w:r>
      <w:r>
        <w:t xml:space="preserve">         </w:t>
      </w:r>
      <w:r w:rsidRPr="008A3BD1">
        <w:rPr>
          <w:color w:val="FFFFFF" w:themeColor="background1"/>
        </w:rPr>
        <w:t>…..</w:t>
      </w:r>
      <w:r w:rsidR="00B64E04" w:rsidRPr="00DC7624">
        <w:t>and paid for by the Federal Government.</w:t>
      </w:r>
    </w:p>
    <w:p w14:paraId="7D4BE8ED" w14:textId="07836410" w:rsidR="00B64E04" w:rsidRDefault="008A3BD1" w:rsidP="005258AF">
      <w:pPr>
        <w:pStyle w:val="ListParagraph"/>
        <w:widowControl w:val="0"/>
        <w:numPr>
          <w:ilvl w:val="0"/>
          <w:numId w:val="7"/>
        </w:numPr>
        <w:tabs>
          <w:tab w:val="left" w:pos="-1440"/>
        </w:tabs>
        <w:autoSpaceDE w:val="0"/>
        <w:autoSpaceDN w:val="0"/>
        <w:adjustRightInd w:val="0"/>
      </w:pPr>
      <w:r>
        <w:t xml:space="preserve">      </w:t>
      </w:r>
      <w:r w:rsidR="00B64E04" w:rsidRPr="00DC7624">
        <w:t xml:space="preserve">Section 4: </w:t>
      </w:r>
      <w:r w:rsidR="00264E5B" w:rsidRPr="00DC7624">
        <w:t>Delet</w:t>
      </w:r>
      <w:r w:rsidR="002241FF" w:rsidRPr="00DC7624">
        <w:t>ing</w:t>
      </w:r>
      <w:r w:rsidR="00264E5B" w:rsidRPr="00DC7624">
        <w:t xml:space="preserve"> </w:t>
      </w:r>
      <w:r w:rsidR="00525B9F" w:rsidRPr="00DC7624">
        <w:t xml:space="preserve">four </w:t>
      </w:r>
      <w:r w:rsidR="00B64E04" w:rsidRPr="00DC7624">
        <w:t xml:space="preserve">questions on R&amp;D with technology focus </w:t>
      </w:r>
      <w:r w:rsidRPr="008A3BD1">
        <w:rPr>
          <w:color w:val="FFFFFF" w:themeColor="background1"/>
        </w:rPr>
        <w:t>…..</w:t>
      </w:r>
      <w:r w:rsidR="00B64E04" w:rsidRPr="00DC7624">
        <w:t xml:space="preserve">of </w:t>
      </w:r>
      <w:r w:rsidR="00264E5B" w:rsidRPr="00DC7624">
        <w:t>photonics / optics</w:t>
      </w:r>
      <w:r w:rsidR="00B64E04" w:rsidRPr="00DC7624">
        <w:t>.</w:t>
      </w:r>
    </w:p>
    <w:p w14:paraId="075D9890" w14:textId="7A86C743" w:rsidR="00435059" w:rsidRPr="00DC7624" w:rsidRDefault="008A3BD1" w:rsidP="005258AF">
      <w:pPr>
        <w:pStyle w:val="ListParagraph"/>
        <w:widowControl w:val="0"/>
        <w:numPr>
          <w:ilvl w:val="0"/>
          <w:numId w:val="7"/>
        </w:numPr>
        <w:tabs>
          <w:tab w:val="left" w:pos="-1440"/>
        </w:tabs>
        <w:autoSpaceDE w:val="0"/>
        <w:autoSpaceDN w:val="0"/>
        <w:adjustRightInd w:val="0"/>
      </w:pPr>
      <w:r>
        <w:t xml:space="preserve">      </w:t>
      </w:r>
      <w:r w:rsidR="00435059">
        <w:t xml:space="preserve">Section 4: Adding four questions on the Research/Development </w:t>
      </w:r>
      <w:r w:rsidRPr="008A3BD1">
        <w:rPr>
          <w:color w:val="FFFFFF" w:themeColor="background1"/>
        </w:rPr>
        <w:t>…..</w:t>
      </w:r>
      <w:r w:rsidR="00435059">
        <w:t>split for foreign R&amp;D.</w:t>
      </w:r>
    </w:p>
    <w:p w14:paraId="67E3E615" w14:textId="77777777" w:rsidR="008A2FAD" w:rsidRPr="00DC7624" w:rsidRDefault="008A2FAD" w:rsidP="00390B36">
      <w:pPr>
        <w:autoSpaceDE w:val="0"/>
        <w:autoSpaceDN w:val="0"/>
        <w:adjustRightInd w:val="0"/>
        <w:ind w:left="1440"/>
      </w:pPr>
    </w:p>
    <w:p w14:paraId="4FC9BFBE" w14:textId="39F661DA" w:rsidR="00B224CC" w:rsidRDefault="00B224CC" w:rsidP="000671F5">
      <w:pPr>
        <w:ind w:left="1440"/>
        <w:rPr>
          <w:color w:val="000000"/>
        </w:rPr>
      </w:pPr>
      <w:r w:rsidRPr="00B224CC">
        <w:rPr>
          <w:color w:val="000000"/>
        </w:rPr>
        <w:t xml:space="preserve">The survey announcements and forms used in the </w:t>
      </w:r>
      <w:r w:rsidR="00404AFE">
        <w:rPr>
          <w:color w:val="000000"/>
        </w:rPr>
        <w:t>BRDIS</w:t>
      </w:r>
      <w:r w:rsidRPr="00B224CC">
        <w:rPr>
          <w:color w:val="000000"/>
        </w:rPr>
        <w:t xml:space="preserve"> are:</w:t>
      </w:r>
    </w:p>
    <w:p w14:paraId="0765A2C2" w14:textId="77777777" w:rsidR="00B224CC" w:rsidRPr="00B224CC" w:rsidRDefault="00B224CC" w:rsidP="00B224CC">
      <w:pPr>
        <w:ind w:left="1440" w:firstLine="720"/>
        <w:rPr>
          <w:color w:val="000000"/>
        </w:rPr>
      </w:pPr>
    </w:p>
    <w:p w14:paraId="09CDCB25" w14:textId="71570AAE" w:rsidR="00B224CC" w:rsidRDefault="00B224CC" w:rsidP="000671F5">
      <w:pPr>
        <w:ind w:left="1440"/>
      </w:pPr>
      <w:r w:rsidRPr="001C33E2">
        <w:rPr>
          <w:b/>
          <w:i/>
        </w:rPr>
        <w:t>Survey Announcement.</w:t>
      </w:r>
      <w:r>
        <w:t xml:space="preserve">  </w:t>
      </w:r>
      <w:r w:rsidR="002F4506">
        <w:t xml:space="preserve">A pre-survey </w:t>
      </w:r>
      <w:r>
        <w:t xml:space="preserve">letter </w:t>
      </w:r>
      <w:r w:rsidR="000671F5">
        <w:t xml:space="preserve">(Attachment A-13) </w:t>
      </w:r>
      <w:r w:rsidR="002F4506">
        <w:t xml:space="preserve">will be </w:t>
      </w:r>
      <w:r>
        <w:t xml:space="preserve">mailed to </w:t>
      </w:r>
      <w:r w:rsidR="002F4506">
        <w:t>approximately 500 of the largest R&amp;D companies</w:t>
      </w:r>
      <w:r>
        <w:t xml:space="preserve"> to announce the survey collection and to solicit </w:t>
      </w:r>
      <w:r w:rsidR="002F4506">
        <w:t xml:space="preserve">updates to contact information and company status information (merger, acquisition, etc.).  Companies are able to update this information </w:t>
      </w:r>
      <w:r>
        <w:t xml:space="preserve">electronically </w:t>
      </w:r>
      <w:r w:rsidR="000671F5">
        <w:t>via a short online form (Attachment G).</w:t>
      </w:r>
      <w:r>
        <w:t xml:space="preserve"> </w:t>
      </w:r>
    </w:p>
    <w:p w14:paraId="6121972F" w14:textId="77777777" w:rsidR="00B224CC" w:rsidRDefault="00B224CC" w:rsidP="00B224CC">
      <w:pPr>
        <w:ind w:left="1440" w:firstLine="720"/>
      </w:pPr>
    </w:p>
    <w:p w14:paraId="6E06C352" w14:textId="001DA387" w:rsidR="00140159" w:rsidRDefault="00B224CC" w:rsidP="00140159">
      <w:pPr>
        <w:widowControl w:val="0"/>
        <w:ind w:left="1440"/>
        <w:rPr>
          <w:color w:val="000000"/>
        </w:rPr>
      </w:pPr>
      <w:r w:rsidRPr="00C134E4">
        <w:rPr>
          <w:b/>
          <w:i/>
        </w:rPr>
        <w:t xml:space="preserve">Form </w:t>
      </w:r>
      <w:r w:rsidR="000671F5">
        <w:rPr>
          <w:b/>
          <w:i/>
        </w:rPr>
        <w:t>B</w:t>
      </w:r>
      <w:r w:rsidRPr="00C134E4">
        <w:rPr>
          <w:b/>
          <w:i/>
        </w:rPr>
        <w:t>RD</w:t>
      </w:r>
      <w:r w:rsidR="000671F5">
        <w:rPr>
          <w:b/>
          <w:i/>
        </w:rPr>
        <w:t>I</w:t>
      </w:r>
      <w:r w:rsidRPr="00C134E4">
        <w:rPr>
          <w:b/>
          <w:i/>
        </w:rPr>
        <w:t>-1</w:t>
      </w:r>
      <w:r w:rsidR="000671F5">
        <w:rPr>
          <w:b/>
          <w:i/>
        </w:rPr>
        <w:t>(S)</w:t>
      </w:r>
      <w:r w:rsidRPr="00C134E4">
        <w:rPr>
          <w:b/>
          <w:i/>
        </w:rPr>
        <w:t>.</w:t>
      </w:r>
      <w:r>
        <w:t xml:space="preserve">  </w:t>
      </w:r>
      <w:r w:rsidR="00140159">
        <w:t xml:space="preserve">This form (Attachment C) will be mailed to the vast majority of the sample and </w:t>
      </w:r>
      <w:r w:rsidR="00D50E78">
        <w:t>contains</w:t>
      </w:r>
      <w:r w:rsidR="00140159">
        <w:t xml:space="preserve"> </w:t>
      </w:r>
      <w:r w:rsidR="00140159" w:rsidRPr="00DC7624">
        <w:rPr>
          <w:color w:val="000000"/>
        </w:rPr>
        <w:t xml:space="preserve">only the most high-level BRDIS data items. </w:t>
      </w:r>
    </w:p>
    <w:p w14:paraId="60B1D471" w14:textId="77777777" w:rsidR="00B224CC" w:rsidRPr="00B224CC" w:rsidRDefault="00B224CC" w:rsidP="00B224CC">
      <w:pPr>
        <w:ind w:left="1440" w:firstLine="720"/>
        <w:rPr>
          <w:color w:val="000000"/>
        </w:rPr>
      </w:pPr>
    </w:p>
    <w:p w14:paraId="6DA880C4" w14:textId="77777777" w:rsidR="00D50E78" w:rsidRDefault="000671F5" w:rsidP="000671F5">
      <w:pPr>
        <w:ind w:left="1440"/>
      </w:pPr>
      <w:r w:rsidRPr="00C134E4">
        <w:rPr>
          <w:b/>
          <w:i/>
        </w:rPr>
        <w:t xml:space="preserve">Form </w:t>
      </w:r>
      <w:r>
        <w:rPr>
          <w:b/>
          <w:i/>
        </w:rPr>
        <w:t>B</w:t>
      </w:r>
      <w:r w:rsidRPr="00C134E4">
        <w:rPr>
          <w:b/>
          <w:i/>
        </w:rPr>
        <w:t>RD</w:t>
      </w:r>
      <w:r>
        <w:rPr>
          <w:b/>
          <w:i/>
        </w:rPr>
        <w:t>I</w:t>
      </w:r>
      <w:r w:rsidRPr="00C134E4">
        <w:rPr>
          <w:b/>
          <w:i/>
        </w:rPr>
        <w:t>-1.</w:t>
      </w:r>
      <w:r>
        <w:t xml:space="preserve">  This form </w:t>
      </w:r>
      <w:r w:rsidR="00D50E78">
        <w:t xml:space="preserve">(Attachment B) will be mailed to companies with a history of significant R&amp;D and </w:t>
      </w:r>
      <w:r>
        <w:t xml:space="preserve">contains </w:t>
      </w:r>
      <w:r w:rsidR="00D50E78">
        <w:t>the full complement of BRDIS data items.</w:t>
      </w:r>
    </w:p>
    <w:p w14:paraId="405931B1" w14:textId="77777777" w:rsidR="00D50E78" w:rsidRDefault="00D50E78" w:rsidP="000671F5">
      <w:pPr>
        <w:ind w:left="1440"/>
      </w:pPr>
    </w:p>
    <w:p w14:paraId="1CC15940" w14:textId="36DFE5C6" w:rsidR="009B6F2B" w:rsidRPr="00DC7624" w:rsidRDefault="002E1945">
      <w:pPr>
        <w:ind w:left="1440"/>
        <w:rPr>
          <w:color w:val="000000"/>
        </w:rPr>
      </w:pPr>
      <w:r w:rsidRPr="00DC7624">
        <w:rPr>
          <w:color w:val="000000"/>
        </w:rPr>
        <w:t>I</w:t>
      </w:r>
      <w:r w:rsidR="009B6F2B" w:rsidRPr="00DC7624">
        <w:rPr>
          <w:rFonts w:ascii="CG Times (WN)" w:hAnsi="CG Times (WN)"/>
          <w:color w:val="000000"/>
        </w:rPr>
        <w:t>nformation</w:t>
      </w:r>
      <w:r w:rsidR="009B6F2B" w:rsidRPr="00DC7624">
        <w:rPr>
          <w:color w:val="000000"/>
        </w:rPr>
        <w:t xml:space="preserve"> from </w:t>
      </w:r>
      <w:r w:rsidR="00F22ECA" w:rsidRPr="00DC7624">
        <w:rPr>
          <w:color w:val="000000"/>
        </w:rPr>
        <w:t>BRDIS</w:t>
      </w:r>
      <w:r w:rsidR="009B6F2B" w:rsidRPr="00DC7624">
        <w:rPr>
          <w:color w:val="000000"/>
        </w:rPr>
        <w:t xml:space="preserve"> will </w:t>
      </w:r>
      <w:r w:rsidRPr="00DC7624">
        <w:rPr>
          <w:color w:val="000000"/>
        </w:rPr>
        <w:t xml:space="preserve">continue to </w:t>
      </w:r>
      <w:r w:rsidR="009B6F2B" w:rsidRPr="00DC7624">
        <w:rPr>
          <w:color w:val="000000"/>
        </w:rPr>
        <w:t xml:space="preserve">support the </w:t>
      </w:r>
      <w:r w:rsidR="00311168" w:rsidRPr="00DC7624">
        <w:rPr>
          <w:color w:val="000000"/>
        </w:rPr>
        <w:t xml:space="preserve">America COMPETES Reauthorization Act of 2010 as well as other R&amp;D-related initiatives introduced during the clearance period.  Other </w:t>
      </w:r>
      <w:r w:rsidR="009B6F2B" w:rsidRPr="00DC7624">
        <w:rPr>
          <w:color w:val="000000"/>
        </w:rPr>
        <w:t>initiatives</w:t>
      </w:r>
      <w:r w:rsidR="00311168" w:rsidRPr="00DC7624">
        <w:rPr>
          <w:color w:val="000000"/>
        </w:rPr>
        <w:t xml:space="preserve"> that have used </w:t>
      </w:r>
      <w:r w:rsidR="00311168" w:rsidRPr="00DC7624">
        <w:rPr>
          <w:rStyle w:val="EmailStyle6171"/>
          <w:rFonts w:cs="Courier New"/>
          <w:color w:val="000000"/>
        </w:rPr>
        <w:t>BRDIS</w:t>
      </w:r>
      <w:r w:rsidR="00311168" w:rsidRPr="00DC7624">
        <w:t xml:space="preserve"> </w:t>
      </w:r>
      <w:r w:rsidR="00311168" w:rsidRPr="00DC7624">
        <w:rPr>
          <w:rFonts w:ascii="CG Times (WN)" w:hAnsi="CG Times (WN)"/>
        </w:rPr>
        <w:t>statistics include</w:t>
      </w:r>
      <w:r w:rsidR="009B6F2B" w:rsidRPr="00DC7624">
        <w:rPr>
          <w:color w:val="000000"/>
        </w:rPr>
        <w:t>:</w:t>
      </w:r>
      <w:r w:rsidR="00311168" w:rsidRPr="00DC7624">
        <w:rPr>
          <w:color w:val="000000"/>
        </w:rPr>
        <w:t xml:space="preserve"> the </w:t>
      </w:r>
      <w:r w:rsidR="009B6F2B" w:rsidRPr="00DC7624">
        <w:rPr>
          <w:color w:val="000000"/>
          <w:u w:val="single"/>
        </w:rPr>
        <w:t>Innovation Measurement-Tracking the State of Innovation in the American Economy</w:t>
      </w:r>
      <w:r w:rsidR="009B6F2B" w:rsidRPr="00DC7624">
        <w:rPr>
          <w:color w:val="000000"/>
        </w:rPr>
        <w:t xml:space="preserve"> </w:t>
      </w:r>
      <w:r w:rsidR="00311168" w:rsidRPr="00DC7624">
        <w:rPr>
          <w:color w:val="000000"/>
        </w:rPr>
        <w:t>(</w:t>
      </w:r>
      <w:r w:rsidR="009B6F2B" w:rsidRPr="00DC7624">
        <w:rPr>
          <w:bCs/>
          <w:color w:val="000000"/>
        </w:rPr>
        <w:t xml:space="preserve">U.S. </w:t>
      </w:r>
      <w:r w:rsidR="009B6F2B" w:rsidRPr="00DC7624">
        <w:rPr>
          <w:bCs/>
          <w:color w:val="000000"/>
        </w:rPr>
        <w:lastRenderedPageBreak/>
        <w:t>Department of Commerce</w:t>
      </w:r>
      <w:r w:rsidR="00311168" w:rsidRPr="00DC7624">
        <w:rPr>
          <w:bCs/>
          <w:color w:val="000000"/>
        </w:rPr>
        <w:t xml:space="preserve">); </w:t>
      </w:r>
      <w:r w:rsidR="00311168" w:rsidRPr="00DC7624" w:rsidDel="00311168">
        <w:rPr>
          <w:color w:val="000000"/>
        </w:rPr>
        <w:t xml:space="preserve"> </w:t>
      </w:r>
      <w:r w:rsidR="009B6F2B" w:rsidRPr="00DC7624">
        <w:rPr>
          <w:color w:val="000000"/>
          <w:u w:val="single"/>
        </w:rPr>
        <w:t>Science of Science and Innovation Policy</w:t>
      </w:r>
      <w:r w:rsidR="009B6F2B" w:rsidRPr="00DC7624">
        <w:rPr>
          <w:color w:val="000000"/>
        </w:rPr>
        <w:t xml:space="preserve"> </w:t>
      </w:r>
      <w:r w:rsidR="00311168" w:rsidRPr="00DC7624">
        <w:rPr>
          <w:color w:val="000000"/>
        </w:rPr>
        <w:t xml:space="preserve">(NSF); and </w:t>
      </w:r>
      <w:r w:rsidR="009B6F2B" w:rsidRPr="00DC7624">
        <w:rPr>
          <w:color w:val="000000"/>
          <w:u w:val="single"/>
        </w:rPr>
        <w:t>Rising Above the Gathering Storm</w:t>
      </w:r>
      <w:r w:rsidR="009B6F2B" w:rsidRPr="00DC7624">
        <w:rPr>
          <w:color w:val="000000"/>
        </w:rPr>
        <w:t xml:space="preserve"> </w:t>
      </w:r>
      <w:r w:rsidR="00311168" w:rsidRPr="00DC7624">
        <w:rPr>
          <w:color w:val="000000"/>
        </w:rPr>
        <w:t>(</w:t>
      </w:r>
      <w:r w:rsidR="00FD78F1" w:rsidRPr="00DC7624">
        <w:rPr>
          <w:color w:val="000000"/>
        </w:rPr>
        <w:t>National Research Council)</w:t>
      </w:r>
      <w:r w:rsidR="009B6F2B" w:rsidRPr="00DC7624">
        <w:rPr>
          <w:color w:val="000000"/>
        </w:rPr>
        <w:t>.</w:t>
      </w:r>
    </w:p>
    <w:p w14:paraId="4089B229" w14:textId="77777777" w:rsidR="009B6F2B" w:rsidRPr="00DC7624" w:rsidRDefault="009B6F2B">
      <w:pPr>
        <w:pStyle w:val="BodyTextIndent2"/>
        <w:widowControl/>
      </w:pPr>
    </w:p>
    <w:p w14:paraId="6002AB79" w14:textId="4F086741" w:rsidR="00884624" w:rsidRPr="00DC7624" w:rsidRDefault="00884624" w:rsidP="00884624">
      <w:pPr>
        <w:ind w:left="1440"/>
        <w:rPr>
          <w:color w:val="000000"/>
        </w:rPr>
      </w:pPr>
      <w:r w:rsidRPr="00F25B6B">
        <w:rPr>
          <w:color w:val="000000"/>
        </w:rPr>
        <w:t xml:space="preserve">The survey is conducted under the authority of Title 13, United States Code, Sections </w:t>
      </w:r>
      <w:r w:rsidR="00F25B6B">
        <w:rPr>
          <w:color w:val="000000"/>
        </w:rPr>
        <w:t xml:space="preserve">8(b), </w:t>
      </w:r>
      <w:r w:rsidRPr="00F25B6B">
        <w:rPr>
          <w:color w:val="000000"/>
        </w:rPr>
        <w:t xml:space="preserve">131, </w:t>
      </w:r>
      <w:r w:rsidR="00F25B6B">
        <w:rPr>
          <w:color w:val="000000"/>
        </w:rPr>
        <w:t xml:space="preserve">and </w:t>
      </w:r>
      <w:r w:rsidRPr="00F25B6B">
        <w:rPr>
          <w:color w:val="000000"/>
        </w:rPr>
        <w:t xml:space="preserve">182, and Title </w:t>
      </w:r>
      <w:r w:rsidR="000B671E">
        <w:rPr>
          <w:color w:val="000000"/>
        </w:rPr>
        <w:t>42</w:t>
      </w:r>
      <w:r w:rsidRPr="00F25B6B">
        <w:rPr>
          <w:color w:val="000000"/>
        </w:rPr>
        <w:t>, United States Code, Section</w:t>
      </w:r>
      <w:r w:rsidR="000B671E">
        <w:rPr>
          <w:color w:val="000000"/>
        </w:rPr>
        <w:t>s</w:t>
      </w:r>
      <w:r w:rsidRPr="00F25B6B">
        <w:rPr>
          <w:color w:val="000000"/>
        </w:rPr>
        <w:t xml:space="preserve"> </w:t>
      </w:r>
      <w:r w:rsidR="000B671E">
        <w:rPr>
          <w:color w:val="000000"/>
        </w:rPr>
        <w:t>1861-76 (National Science Foundation Act of 1950, as amended).</w:t>
      </w:r>
      <w:r w:rsidRPr="00F25B6B">
        <w:rPr>
          <w:color w:val="000000"/>
        </w:rPr>
        <w:t xml:space="preserve"> </w:t>
      </w:r>
    </w:p>
    <w:p w14:paraId="14E994EB" w14:textId="77777777" w:rsidR="00884624" w:rsidRPr="00DC7624" w:rsidRDefault="00884624">
      <w:pPr>
        <w:pStyle w:val="BodyTextIndent2"/>
        <w:widowControl/>
      </w:pPr>
    </w:p>
    <w:p w14:paraId="52C56031" w14:textId="77777777" w:rsidR="009B6F2B" w:rsidRPr="00DC7624" w:rsidRDefault="009B6F2B">
      <w:pPr>
        <w:widowControl w:val="0"/>
        <w:ind w:left="1440"/>
        <w:rPr>
          <w:color w:val="000000"/>
        </w:rPr>
      </w:pPr>
    </w:p>
    <w:p w14:paraId="79082112" w14:textId="77777777" w:rsidR="009B6F2B" w:rsidRPr="00DC7624" w:rsidRDefault="009B6F2B">
      <w:pPr>
        <w:pStyle w:val="Level2"/>
        <w:numPr>
          <w:ilvl w:val="1"/>
          <w:numId w:val="1"/>
        </w:numPr>
        <w:ind w:left="1440" w:hanging="720"/>
        <w:rPr>
          <w:b/>
          <w:bCs/>
          <w:color w:val="000000"/>
        </w:rPr>
      </w:pPr>
      <w:r w:rsidRPr="00DC7624">
        <w:rPr>
          <w:color w:val="000000"/>
        </w:rPr>
        <w:tab/>
      </w:r>
      <w:r w:rsidRPr="00DC7624">
        <w:rPr>
          <w:b/>
          <w:bCs/>
          <w:color w:val="000000"/>
          <w:u w:val="single"/>
        </w:rPr>
        <w:t>Need and Uses</w:t>
      </w:r>
    </w:p>
    <w:p w14:paraId="47E9B79C" w14:textId="77777777" w:rsidR="009B6F2B" w:rsidRPr="00DC7624" w:rsidRDefault="009B6F2B">
      <w:pPr>
        <w:widowControl w:val="0"/>
        <w:ind w:left="1440"/>
        <w:rPr>
          <w:color w:val="000000"/>
        </w:rPr>
      </w:pPr>
    </w:p>
    <w:p w14:paraId="6C35B01D" w14:textId="5939204D" w:rsidR="009B6F2B" w:rsidRPr="00DC7624" w:rsidRDefault="009B6F2B">
      <w:pPr>
        <w:ind w:left="1440"/>
        <w:rPr>
          <w:color w:val="000000"/>
        </w:rPr>
      </w:pPr>
      <w:r w:rsidRPr="00DC7624">
        <w:rPr>
          <w:color w:val="000000"/>
        </w:rPr>
        <w:t>Policy officials from many Federal agencies rely on these statistics for essential information</w:t>
      </w:r>
      <w:r w:rsidR="006617EE">
        <w:rPr>
          <w:color w:val="000000"/>
        </w:rPr>
        <w:t>.  B</w:t>
      </w:r>
      <w:r w:rsidR="00116827">
        <w:rPr>
          <w:color w:val="000000"/>
        </w:rPr>
        <w:t>usinesses and trade organizations rely on BRDIS data</w:t>
      </w:r>
      <w:r w:rsidR="006617EE">
        <w:rPr>
          <w:color w:val="000000"/>
        </w:rPr>
        <w:t xml:space="preserve"> to benchmark their industry’s performance against others</w:t>
      </w:r>
      <w:r w:rsidRPr="00DC7624">
        <w:rPr>
          <w:color w:val="000000"/>
        </w:rPr>
        <w:t xml:space="preserve">.  For example, total U.S. R&amp;D expenditures statistics have been used by the Bureau of Economic Analysis (BEA) to update the </w:t>
      </w:r>
      <w:r w:rsidR="00CE24D8" w:rsidRPr="00DC7624">
        <w:rPr>
          <w:color w:val="000000"/>
        </w:rPr>
        <w:t>National Income and Product Accounts (NIPAs)</w:t>
      </w:r>
      <w:r w:rsidRPr="00DC7624">
        <w:rPr>
          <w:color w:val="000000"/>
        </w:rPr>
        <w:t xml:space="preserve"> and, in fact, </w:t>
      </w:r>
      <w:r w:rsidR="00CE24D8" w:rsidRPr="00DC7624">
        <w:rPr>
          <w:color w:val="000000"/>
        </w:rPr>
        <w:t>the BEA recently has recognized and incorporated R&amp;D as fixed investment in the NIPA.   Accurate R&amp;D data are needed to continue the developme</w:t>
      </w:r>
      <w:r w:rsidR="002241FF" w:rsidRPr="00DC7624">
        <w:rPr>
          <w:color w:val="000000"/>
        </w:rPr>
        <w:t xml:space="preserve">nt and </w:t>
      </w:r>
      <w:r w:rsidR="00EF76A0">
        <w:rPr>
          <w:color w:val="000000"/>
        </w:rPr>
        <w:t>effect subsequent updates</w:t>
      </w:r>
      <w:r w:rsidR="00CE24D8" w:rsidRPr="00DC7624">
        <w:rPr>
          <w:color w:val="000000"/>
        </w:rPr>
        <w:t xml:space="preserve"> to this detailed satellite account.  Also, NSF, BEA</w:t>
      </w:r>
      <w:r w:rsidR="00FD6610" w:rsidRPr="00DC7624">
        <w:rPr>
          <w:color w:val="000000"/>
        </w:rPr>
        <w:t xml:space="preserve"> and </w:t>
      </w:r>
      <w:r w:rsidR="00EF76A0">
        <w:rPr>
          <w:color w:val="000000"/>
        </w:rPr>
        <w:t xml:space="preserve">the </w:t>
      </w:r>
      <w:r w:rsidR="00FD6610" w:rsidRPr="00DC7624">
        <w:rPr>
          <w:color w:val="000000"/>
        </w:rPr>
        <w:t xml:space="preserve">Census </w:t>
      </w:r>
      <w:r w:rsidR="00EF76A0">
        <w:rPr>
          <w:color w:val="000000"/>
        </w:rPr>
        <w:t xml:space="preserve">Bureau </w:t>
      </w:r>
      <w:r w:rsidR="00FD6610" w:rsidRPr="00DC7624">
        <w:rPr>
          <w:color w:val="000000"/>
        </w:rPr>
        <w:t>periodically update</w:t>
      </w:r>
      <w:r w:rsidR="00CE24D8" w:rsidRPr="00DC7624">
        <w:rPr>
          <w:color w:val="000000"/>
        </w:rPr>
        <w:t xml:space="preserve"> a data linking project that utilizes BRDIS data to augment global R&amp;D investment information that is obtained from BEA’s </w:t>
      </w:r>
      <w:r w:rsidR="00CE24D8" w:rsidRPr="00DC7624">
        <w:t xml:space="preserve">Foreign Direct Investment (FDI) and </w:t>
      </w:r>
      <w:r w:rsidR="00CE24D8" w:rsidRPr="00DC7624">
        <w:rPr>
          <w:rFonts w:ascii="CG Times (WN)" w:hAnsi="CG Times (WN)"/>
        </w:rPr>
        <w:t>U.S.</w:t>
      </w:r>
      <w:r w:rsidR="00CE24D8" w:rsidRPr="00DC7624">
        <w:t xml:space="preserve"> Direct Investment Abroad (USDIA) surveys.  </w:t>
      </w:r>
      <w:r w:rsidRPr="00DC7624">
        <w:rPr>
          <w:color w:val="000000"/>
        </w:rPr>
        <w:t xml:space="preserve">Further, the Census Bureau links data collected by </w:t>
      </w:r>
      <w:r w:rsidR="00CE24D8" w:rsidRPr="00DC7624">
        <w:rPr>
          <w:color w:val="000000"/>
        </w:rPr>
        <w:t>BRDIS</w:t>
      </w:r>
      <w:r w:rsidRPr="00DC7624">
        <w:rPr>
          <w:color w:val="000000"/>
        </w:rPr>
        <w:t xml:space="preserve"> with other statistical files.  At the Census Bureau, historical company-level R&amp;D data are linked to a file that contains information on the outputs and inputs of companies' manufacturing plants.  Researchers are able to analyze the relationships between R&amp;D funding and other economic variables by using micro-level data.</w:t>
      </w:r>
    </w:p>
    <w:p w14:paraId="6AF0FFC0" w14:textId="77777777" w:rsidR="009B6F2B" w:rsidRPr="00DC7624" w:rsidRDefault="009B6F2B">
      <w:pPr>
        <w:widowControl w:val="0"/>
        <w:ind w:left="1440"/>
        <w:rPr>
          <w:color w:val="000000"/>
        </w:rPr>
      </w:pPr>
    </w:p>
    <w:p w14:paraId="3A90504D" w14:textId="01585159" w:rsidR="009B6F2B" w:rsidRPr="00DC7624" w:rsidRDefault="002E1945">
      <w:pPr>
        <w:pStyle w:val="Level2"/>
        <w:ind w:left="1440"/>
        <w:rPr>
          <w:color w:val="000000"/>
        </w:rPr>
      </w:pPr>
      <w:r w:rsidRPr="00DC7624">
        <w:rPr>
          <w:color w:val="000000"/>
        </w:rPr>
        <w:t>I</w:t>
      </w:r>
      <w:r w:rsidR="009B6F2B" w:rsidRPr="00DC7624">
        <w:rPr>
          <w:color w:val="000000"/>
        </w:rPr>
        <w:t xml:space="preserve">ndividuals and organizations access the survey statistics via the Internet </w:t>
      </w:r>
      <w:r w:rsidRPr="00DC7624">
        <w:rPr>
          <w:color w:val="000000"/>
        </w:rPr>
        <w:t>in</w:t>
      </w:r>
      <w:r w:rsidR="009B6F2B" w:rsidRPr="00DC7624">
        <w:rPr>
          <w:color w:val="000000"/>
        </w:rPr>
        <w:t xml:space="preserve"> annual </w:t>
      </w:r>
      <w:r w:rsidR="009B6F2B" w:rsidRPr="00DC7624">
        <w:rPr>
          <w:i/>
          <w:snapToGrid w:val="0"/>
          <w:color w:val="000000"/>
        </w:rPr>
        <w:t>InfoBrief</w:t>
      </w:r>
      <w:r w:rsidRPr="00DC7624">
        <w:rPr>
          <w:i/>
          <w:snapToGrid w:val="0"/>
          <w:color w:val="000000"/>
        </w:rPr>
        <w:t>s</w:t>
      </w:r>
      <w:r w:rsidR="009B6F2B" w:rsidRPr="00DC7624">
        <w:rPr>
          <w:iCs/>
          <w:snapToGrid w:val="0"/>
          <w:color w:val="000000"/>
        </w:rPr>
        <w:t xml:space="preserve"> </w:t>
      </w:r>
      <w:r w:rsidR="00CE24D8" w:rsidRPr="00DC7624">
        <w:rPr>
          <w:iCs/>
          <w:snapToGrid w:val="0"/>
          <w:color w:val="000000"/>
        </w:rPr>
        <w:t xml:space="preserve">published by NSF’s </w:t>
      </w:r>
      <w:r w:rsidR="00CE24D8" w:rsidRPr="00DC7624">
        <w:rPr>
          <w:color w:val="000000"/>
        </w:rPr>
        <w:t>National Center for Science and Engineering Statistics (</w:t>
      </w:r>
      <w:r w:rsidR="00CE24D8" w:rsidRPr="00DC7624">
        <w:rPr>
          <w:snapToGrid w:val="0"/>
          <w:color w:val="000000"/>
        </w:rPr>
        <w:t xml:space="preserve">NCSES) </w:t>
      </w:r>
      <w:r w:rsidR="009B6F2B" w:rsidRPr="00DC7624">
        <w:rPr>
          <w:iCs/>
          <w:snapToGrid w:val="0"/>
          <w:color w:val="000000"/>
        </w:rPr>
        <w:t xml:space="preserve">that announce the </w:t>
      </w:r>
      <w:r w:rsidR="009B6F2B" w:rsidRPr="00DC7624">
        <w:rPr>
          <w:rStyle w:val="PageNumber"/>
          <w:iCs/>
          <w:snapToGrid w:val="0"/>
          <w:color w:val="000000"/>
        </w:rPr>
        <w:t xml:space="preserve">availability of statistics from each cycle of </w:t>
      </w:r>
      <w:r w:rsidR="00F22ECA" w:rsidRPr="00DC7624">
        <w:rPr>
          <w:rStyle w:val="PageNumber"/>
          <w:iCs/>
          <w:snapToGrid w:val="0"/>
          <w:color w:val="000000"/>
        </w:rPr>
        <w:t>BRDIS</w:t>
      </w:r>
      <w:r w:rsidRPr="00DC7624">
        <w:rPr>
          <w:rStyle w:val="PageNumber"/>
          <w:iCs/>
          <w:snapToGrid w:val="0"/>
          <w:color w:val="000000"/>
        </w:rPr>
        <w:t xml:space="preserve"> and detailed statistical table reports that contain all of the </w:t>
      </w:r>
      <w:r w:rsidRPr="00DC7624">
        <w:rPr>
          <w:rStyle w:val="PageNumber"/>
          <w:rFonts w:ascii="CG Times (WN)" w:hAnsi="CG Times (WN)"/>
          <w:iCs/>
          <w:snapToGrid w:val="0"/>
          <w:color w:val="000000"/>
        </w:rPr>
        <w:t>statistics</w:t>
      </w:r>
      <w:r w:rsidRPr="00DC7624">
        <w:rPr>
          <w:rStyle w:val="PageNumber"/>
          <w:iCs/>
          <w:snapToGrid w:val="0"/>
          <w:color w:val="000000"/>
        </w:rPr>
        <w:t xml:space="preserve"> NSF produces from </w:t>
      </w:r>
      <w:r w:rsidR="00F22ECA" w:rsidRPr="00DC7624">
        <w:rPr>
          <w:rStyle w:val="PageNumber"/>
          <w:iCs/>
          <w:snapToGrid w:val="0"/>
          <w:color w:val="000000"/>
        </w:rPr>
        <w:t>BRDIS</w:t>
      </w:r>
      <w:r w:rsidR="009B6F2B" w:rsidRPr="00DC7624">
        <w:rPr>
          <w:iCs/>
          <w:color w:val="000000"/>
        </w:rPr>
        <w:t>.</w:t>
      </w:r>
      <w:r w:rsidR="009B6F2B" w:rsidRPr="00DC7624">
        <w:rPr>
          <w:color w:val="000000"/>
        </w:rPr>
        <w:t xml:space="preserve">  Information about the kinds of projects that rely on statistics from </w:t>
      </w:r>
      <w:r w:rsidR="00F22ECA" w:rsidRPr="00DC7624">
        <w:rPr>
          <w:color w:val="000000"/>
        </w:rPr>
        <w:t>BRDIS</w:t>
      </w:r>
      <w:r w:rsidR="009B6F2B" w:rsidRPr="00DC7624">
        <w:rPr>
          <w:color w:val="000000"/>
        </w:rPr>
        <w:t xml:space="preserve"> is available from internal records of NSF's </w:t>
      </w:r>
      <w:r w:rsidR="002561F1" w:rsidRPr="00DC7624">
        <w:rPr>
          <w:color w:val="000000"/>
        </w:rPr>
        <w:t>NCSES</w:t>
      </w:r>
      <w:r w:rsidR="009B6F2B" w:rsidRPr="00DC7624">
        <w:rPr>
          <w:color w:val="000000"/>
        </w:rPr>
        <w:t xml:space="preserve">.  In addition, survey statistics are regularly </w:t>
      </w:r>
      <w:r w:rsidRPr="00DC7624">
        <w:rPr>
          <w:color w:val="000000"/>
        </w:rPr>
        <w:t xml:space="preserve">cited </w:t>
      </w:r>
      <w:r w:rsidR="009B6F2B" w:rsidRPr="00DC7624">
        <w:rPr>
          <w:color w:val="000000"/>
        </w:rPr>
        <w:t>in trade publications and many researchers use the survey statistics from these secondary sources without directly contacting NSF or the Census Bureau.  Some of the users of the survey statistics and the types of information they request are described below.</w:t>
      </w:r>
    </w:p>
    <w:p w14:paraId="4D657503" w14:textId="77777777" w:rsidR="00CC231A" w:rsidRPr="00DC7624" w:rsidRDefault="00CC231A">
      <w:pPr>
        <w:pStyle w:val="Level2"/>
        <w:ind w:left="1440"/>
        <w:rPr>
          <w:color w:val="000000"/>
        </w:rPr>
      </w:pPr>
    </w:p>
    <w:p w14:paraId="4846C22A" w14:textId="51BFECB4" w:rsidR="00CC231A" w:rsidRDefault="00CC231A">
      <w:pPr>
        <w:pStyle w:val="Level2"/>
        <w:ind w:left="1440"/>
      </w:pPr>
      <w:r w:rsidRPr="00DC7624">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w:t>
      </w:r>
      <w:r w:rsidRPr="00DC7624">
        <w:lastRenderedPageBreak/>
        <w:t>Bureau and is incorporated into the clearance process required by the Paperwork Reduction Act.</w:t>
      </w:r>
      <w:r w:rsidR="00D25654">
        <w:t xml:space="preserve"> </w:t>
      </w:r>
    </w:p>
    <w:p w14:paraId="5D93A96F" w14:textId="77777777" w:rsidR="009B6F2B" w:rsidRPr="00DC7624" w:rsidRDefault="009B6F2B">
      <w:pPr>
        <w:pStyle w:val="Level2"/>
        <w:ind w:left="1440"/>
        <w:rPr>
          <w:color w:val="000000"/>
        </w:rPr>
      </w:pPr>
    </w:p>
    <w:p w14:paraId="04D801E9" w14:textId="77777777" w:rsidR="009B6F2B" w:rsidRPr="00DC7624" w:rsidRDefault="009B6F2B">
      <w:pPr>
        <w:pStyle w:val="Level2"/>
        <w:ind w:left="1440"/>
        <w:rPr>
          <w:u w:val="single"/>
        </w:rPr>
      </w:pPr>
      <w:r w:rsidRPr="00DC7624">
        <w:rPr>
          <w:b/>
          <w:u w:val="single"/>
        </w:rPr>
        <w:t>Government Users</w:t>
      </w:r>
    </w:p>
    <w:p w14:paraId="6DCE0169" w14:textId="77777777" w:rsidR="009B6F2B" w:rsidRPr="00DC7624" w:rsidRDefault="009B6F2B">
      <w:pPr>
        <w:widowControl w:val="0"/>
        <w:ind w:left="1440"/>
      </w:pPr>
    </w:p>
    <w:p w14:paraId="13191B13" w14:textId="0288EFF6" w:rsidR="009B6F2B" w:rsidRPr="00DC7624" w:rsidRDefault="009B6F2B">
      <w:pPr>
        <w:ind w:left="1440"/>
      </w:pPr>
      <w:r w:rsidRPr="00DC7624">
        <w:t xml:space="preserve">Government policy officials who are involved in assessing the role of the Federal government in promoting economic growth use R&amp;D statistics in their decision-making processes since R&amp;D results affect technological and economic progress.  Members of Congress make use of R&amp;D statistics in preparing tax legislation, contacting NSF or the Census Bureau directly through their own staffs, through one of the House or Senate science committees, </w:t>
      </w:r>
      <w:r w:rsidR="000956DC" w:rsidRPr="00DC7624">
        <w:t>the Congressional Budget Office (CBO), the Congressional Research Service (CRS), or the Congressional Joint Economic Committee</w:t>
      </w:r>
      <w:r w:rsidRPr="00DC7624">
        <w:t>.</w:t>
      </w:r>
    </w:p>
    <w:p w14:paraId="45305A2E" w14:textId="77777777" w:rsidR="009B6F2B" w:rsidRPr="00DC7624" w:rsidRDefault="009B6F2B">
      <w:pPr>
        <w:widowControl w:val="0"/>
        <w:ind w:left="1440"/>
      </w:pPr>
    </w:p>
    <w:p w14:paraId="6B006BFA" w14:textId="70FF9CC0" w:rsidR="009B6F2B" w:rsidRPr="00DC7624" w:rsidRDefault="009B6F2B">
      <w:pPr>
        <w:ind w:left="1440"/>
      </w:pPr>
      <w:r w:rsidRPr="00DC7624">
        <w:t xml:space="preserve">NSF staff also work closely with the Office of Science and Technology Policy (OSTP), providing R&amp;D statistics and </w:t>
      </w:r>
      <w:r w:rsidR="000956DC" w:rsidRPr="00DC7624">
        <w:t xml:space="preserve">indicators </w:t>
      </w:r>
      <w:r w:rsidRPr="00DC7624">
        <w:t xml:space="preserve">of emerging trends to assist the OSTP staff in their analyses of the status of science and technology in the United States.  In addition, NSF has </w:t>
      </w:r>
      <w:r w:rsidR="000956DC" w:rsidRPr="00DC7624">
        <w:t xml:space="preserve">frequent </w:t>
      </w:r>
      <w:r w:rsidRPr="00DC7624">
        <w:t>contact with the Office of Management and Budget (OMB).</w:t>
      </w:r>
    </w:p>
    <w:p w14:paraId="0A3B4AC9" w14:textId="77777777" w:rsidR="009B6F2B" w:rsidRPr="00DC7624" w:rsidRDefault="009B6F2B">
      <w:pPr>
        <w:widowControl w:val="0"/>
        <w:ind w:left="1440"/>
      </w:pPr>
    </w:p>
    <w:p w14:paraId="0240A3F7" w14:textId="511DC58C" w:rsidR="009B6F2B" w:rsidRPr="00DC7624" w:rsidRDefault="009B6F2B">
      <w:pPr>
        <w:pStyle w:val="Level2"/>
        <w:ind w:left="1440"/>
      </w:pPr>
      <w:r w:rsidRPr="00DC7624">
        <w:t xml:space="preserve">Statistics produced from </w:t>
      </w:r>
      <w:r w:rsidR="00F22ECA" w:rsidRPr="00DC7624">
        <w:t>BRDIS</w:t>
      </w:r>
      <w:r w:rsidRPr="00DC7624">
        <w:t xml:space="preserve"> also have been requested by officials from </w:t>
      </w:r>
      <w:r w:rsidR="000956DC" w:rsidRPr="00DC7624">
        <w:t xml:space="preserve">a host of </w:t>
      </w:r>
      <w:r w:rsidRPr="00DC7624">
        <w:t>other Federal government and quasi-governmental agencies.</w:t>
      </w:r>
      <w:r w:rsidR="000956DC" w:rsidRPr="00DC7624">
        <w:t xml:space="preserve">  Also, a</w:t>
      </w:r>
      <w:r w:rsidRPr="00DC7624">
        <w:t>s states and local governments seek to attract high-tech industries to their areas, NSF and the Census Bureau are frequently asked to provide R&amp;D funding and employment figures</w:t>
      </w:r>
      <w:r w:rsidR="000956DC" w:rsidRPr="00DC7624">
        <w:t xml:space="preserve"> to</w:t>
      </w:r>
      <w:r w:rsidRPr="00DC7624">
        <w:t xml:space="preserve"> state governments and state organizations.</w:t>
      </w:r>
      <w:r w:rsidR="000956DC" w:rsidRPr="00DC7624">
        <w:t xml:space="preserve">  Further, i</w:t>
      </w:r>
      <w:r w:rsidRPr="00DC7624">
        <w:t xml:space="preserve">nformation and statistics from </w:t>
      </w:r>
      <w:r w:rsidR="000956DC" w:rsidRPr="00DC7624">
        <w:t>BRDIS</w:t>
      </w:r>
      <w:r w:rsidRPr="00DC7624">
        <w:t xml:space="preserve"> also are supplied to internal NSF organizations.  For example, survey statistics are used in the "Research and Development: National Trends and International Linkages" and "Industry, Technology, and the Global Marketplace" chapters of the Congressionally mandated </w:t>
      </w:r>
      <w:r w:rsidRPr="00DC7624">
        <w:rPr>
          <w:i/>
        </w:rPr>
        <w:t>Science and Engineering Indicators</w:t>
      </w:r>
      <w:r w:rsidRPr="00DC7624">
        <w:t xml:space="preserve"> series, a biennial report in which the National Science Board continues to describe quantitatively the condition of U.S. science and research.  Survey results are also included in NSF's annual </w:t>
      </w:r>
      <w:r w:rsidRPr="00DC7624">
        <w:rPr>
          <w:i/>
        </w:rPr>
        <w:t>National Patterns of R&amp;D Resources</w:t>
      </w:r>
      <w:r w:rsidRPr="00DC7624">
        <w:t xml:space="preserve"> tabulations</w:t>
      </w:r>
      <w:r w:rsidR="00F22ECA" w:rsidRPr="00DC7624">
        <w:t xml:space="preserve"> and reports</w:t>
      </w:r>
      <w:r w:rsidRPr="00DC7624">
        <w:t>.</w:t>
      </w:r>
    </w:p>
    <w:p w14:paraId="04DEFA93" w14:textId="77777777" w:rsidR="009B6F2B" w:rsidRPr="00DC7624" w:rsidRDefault="009B6F2B">
      <w:pPr>
        <w:pStyle w:val="Level2"/>
        <w:ind w:left="1440"/>
      </w:pPr>
    </w:p>
    <w:p w14:paraId="793F8396" w14:textId="77777777" w:rsidR="009B6F2B" w:rsidRPr="00DC7624" w:rsidRDefault="009B6F2B">
      <w:pPr>
        <w:pStyle w:val="Heading1"/>
      </w:pPr>
      <w:r w:rsidRPr="00DC7624">
        <w:t>International Users</w:t>
      </w:r>
    </w:p>
    <w:p w14:paraId="14A80C71" w14:textId="77777777" w:rsidR="009B6F2B" w:rsidRPr="00DC7624" w:rsidRDefault="009B6F2B">
      <w:pPr>
        <w:widowControl w:val="0"/>
        <w:ind w:left="1440"/>
      </w:pPr>
    </w:p>
    <w:p w14:paraId="0DF21875" w14:textId="7E307C53" w:rsidR="009B6F2B" w:rsidRPr="00DC7624" w:rsidRDefault="009B6F2B">
      <w:pPr>
        <w:ind w:left="1440"/>
      </w:pPr>
      <w:r w:rsidRPr="00DC7624">
        <w:t xml:space="preserve">The international community uses R&amp;D spending information as part of its comparisons of the economic performance among nations.  U.S. R&amp;D statistics are compiled in a format that can be compared with those of other countries.  These statistics are transmitted to the Organization for Economic Cooperation and Development (OECD) that relies on </w:t>
      </w:r>
      <w:r w:rsidR="00F22ECA" w:rsidRPr="00DC7624">
        <w:t>BRDIS</w:t>
      </w:r>
      <w:r w:rsidRPr="00DC7624">
        <w:t xml:space="preserve"> as its primary source for comparative business R&amp;D statistics for the United States.  Also, R&amp;D statistics are used by multi-national committees and subcommittees studying and maintaining the North American Industry </w:t>
      </w:r>
      <w:r w:rsidRPr="00DC7624">
        <w:lastRenderedPageBreak/>
        <w:t>Classification System (NAICS) and North American Product Classification System (NAPCS).</w:t>
      </w:r>
    </w:p>
    <w:p w14:paraId="1BA0E5F8" w14:textId="77777777" w:rsidR="009B6F2B" w:rsidRPr="00DC7624" w:rsidRDefault="009B6F2B">
      <w:pPr>
        <w:widowControl w:val="0"/>
        <w:ind w:left="1440"/>
      </w:pPr>
    </w:p>
    <w:p w14:paraId="06A32E0B" w14:textId="1F974C8E" w:rsidR="009B6F2B" w:rsidRPr="00DC7624" w:rsidRDefault="009B6F2B">
      <w:pPr>
        <w:ind w:left="1440"/>
      </w:pPr>
      <w:r w:rsidRPr="00DC7624">
        <w:t>Other international and foreign entities that have requested statistics on U.S. business R&amp;D expenditures include the Brazilian National Council for Scientific and Technological Development, Canadian Ministry of Treasury and Economics, CARSA (Spain), Central Research Institute of the Electric Power Industry of Japan, Credit Suisse Securities, Delegation of the European Communities, Deloitte-</w:t>
      </w:r>
      <w:proofErr w:type="spellStart"/>
      <w:r w:rsidRPr="00DC7624">
        <w:t>Touche</w:t>
      </w:r>
      <w:proofErr w:type="spellEnd"/>
      <w:r w:rsidRPr="00DC7624">
        <w:t xml:space="preserve"> Tohmatsu (Japan), Department of State and Regional Development (Australia), Department of Technology Policy (Austria), European Commission’s Joint Research Center, French Embassy, French Federal Institute of Research, Embassy of Finland, Embassy of Germany, Hungarian Academy of Sciences, The Impact Group (Canada), Industry Canada, </w:t>
      </w:r>
      <w:proofErr w:type="spellStart"/>
      <w:r w:rsidRPr="00DC7624">
        <w:t>Instituto</w:t>
      </w:r>
      <w:proofErr w:type="spellEnd"/>
      <w:r w:rsidRPr="00DC7624">
        <w:t xml:space="preserve"> Nacional de </w:t>
      </w:r>
      <w:proofErr w:type="spellStart"/>
      <w:r w:rsidRPr="00DC7624">
        <w:t>Estadistica</w:t>
      </w:r>
      <w:proofErr w:type="spellEnd"/>
      <w:r w:rsidRPr="00DC7624">
        <w:t xml:space="preserve"> (Madrid), London School of Economics, </w:t>
      </w:r>
      <w:proofErr w:type="spellStart"/>
      <w:r w:rsidRPr="00DC7624">
        <w:t>Natexis</w:t>
      </w:r>
      <w:proofErr w:type="spellEnd"/>
      <w:r w:rsidRPr="00DC7624">
        <w:t xml:space="preserve"> Capital (France), National Technology Agency of Finland, Natural Sciences and Engineering Research Council of Canada, Office of Pharmaceutical Industry Research (Japan), Oxford Institute for Energy Studies, Puerto Rico Planning Board, Office of the Representative of the Republic of Taiwan, Queens University (Canada)</w:t>
      </w:r>
      <w:r w:rsidR="008A3BD1">
        <w:t>,</w:t>
      </w:r>
      <w:r w:rsidRPr="00DC7624">
        <w:t xml:space="preserve"> Research Center for Advanced Science and Technology (Japan), Royal United Services Institute for </w:t>
      </w:r>
      <w:proofErr w:type="spellStart"/>
      <w:r w:rsidRPr="00DC7624">
        <w:t>Defence</w:t>
      </w:r>
      <w:proofErr w:type="spellEnd"/>
      <w:r w:rsidRPr="00DC7624">
        <w:t xml:space="preserve"> and Security Studies (UK), Statistics Canada, Statistics Quebec, VM Institute (Japan), and the Universities of Auckland, Campinas (Brazil), Maastricht (Germany), Melbourne, Quebec, Shanghai, Sussex, and Tokyo.  Domestic research organizations focusing on international issues also have requested survey statistics.  These organizations include the U.S. Council for International Business and the Center for Strategic and International Programs.</w:t>
      </w:r>
    </w:p>
    <w:p w14:paraId="3D2A1265" w14:textId="77777777" w:rsidR="009B6F2B" w:rsidRPr="00DC7624" w:rsidRDefault="009B6F2B">
      <w:pPr>
        <w:ind w:left="1440"/>
      </w:pPr>
    </w:p>
    <w:p w14:paraId="12108197" w14:textId="77777777" w:rsidR="009B6F2B" w:rsidRPr="00DC7624" w:rsidRDefault="009B6F2B">
      <w:pPr>
        <w:pStyle w:val="Heading1"/>
      </w:pPr>
      <w:r w:rsidRPr="00DC7624">
        <w:t>Business Users</w:t>
      </w:r>
    </w:p>
    <w:p w14:paraId="1E48299E" w14:textId="77777777" w:rsidR="009B6F2B" w:rsidRPr="00DC7624" w:rsidRDefault="009B6F2B">
      <w:pPr>
        <w:widowControl w:val="0"/>
        <w:ind w:left="1440"/>
      </w:pPr>
    </w:p>
    <w:p w14:paraId="257B5561" w14:textId="490CA9BE" w:rsidR="009B6F2B" w:rsidRPr="00DC7624" w:rsidRDefault="009B6F2B">
      <w:pPr>
        <w:ind w:left="1440"/>
      </w:pPr>
      <w:r w:rsidRPr="00DC7624">
        <w:t xml:space="preserve">Although the primary purpose of the survey is to provide accurate R&amp;D statistics for well-informed public policy decisions, business users also </w:t>
      </w:r>
      <w:r w:rsidR="008F666A" w:rsidRPr="00DC7624">
        <w:t xml:space="preserve">benefit from the survey figures.  </w:t>
      </w:r>
      <w:r w:rsidRPr="00DC7624">
        <w:t>There is a special obligation to keep the survey relevant to industry users particularly because business personnel spend time answering the annual questionnaire.  Firms and trade associations in all industries, whether large or small in terms of R&amp;D performance, are interested in making intra-industry comparisons, as well as comparing other industries' performance with their own.</w:t>
      </w:r>
      <w:r w:rsidR="00890806" w:rsidRPr="00DC7624">
        <w:t xml:space="preserve"> </w:t>
      </w:r>
      <w:r w:rsidRPr="00DC7624">
        <w:t xml:space="preserve">Each year the NSF and </w:t>
      </w:r>
      <w:r w:rsidR="00212A1F" w:rsidRPr="00DC7624">
        <w:t xml:space="preserve">the </w:t>
      </w:r>
      <w:r w:rsidRPr="00DC7624">
        <w:t>Census Bureau receive many requests for R&amp;D information from business users of the statistics.</w:t>
      </w:r>
    </w:p>
    <w:p w14:paraId="07872118" w14:textId="77777777" w:rsidR="009B6F2B" w:rsidRPr="00DC7624" w:rsidRDefault="009B6F2B">
      <w:pPr>
        <w:widowControl w:val="0"/>
        <w:ind w:left="1440"/>
      </w:pPr>
    </w:p>
    <w:p w14:paraId="6FB7DDBB" w14:textId="36ECAD0F" w:rsidR="009B6F2B" w:rsidRPr="00DC7624" w:rsidRDefault="009B6F2B" w:rsidP="00890806">
      <w:pPr>
        <w:ind w:left="1440"/>
      </w:pPr>
      <w:r w:rsidRPr="00DC7624">
        <w:t xml:space="preserve">In addition to industry researchers who utilize the R&amp;D statistics directly from the NSF website and publications, there are many who use </w:t>
      </w:r>
      <w:r w:rsidR="00F22ECA" w:rsidRPr="00DC7624">
        <w:t>BRDIS</w:t>
      </w:r>
      <w:r w:rsidRPr="00DC7624">
        <w:t xml:space="preserve"> </w:t>
      </w:r>
      <w:r w:rsidR="00890806" w:rsidRPr="00DC7624">
        <w:rPr>
          <w:rFonts w:ascii="CG Times (WN)" w:hAnsi="CG Times (WN)"/>
        </w:rPr>
        <w:t>statistics</w:t>
      </w:r>
      <w:r w:rsidR="00890806" w:rsidRPr="00DC7624">
        <w:t xml:space="preserve"> and </w:t>
      </w:r>
      <w:r w:rsidR="00890806" w:rsidRPr="00DC7624">
        <w:rPr>
          <w:rFonts w:ascii="CG Times (WN)" w:hAnsi="CG Times (WN)"/>
        </w:rPr>
        <w:t>information</w:t>
      </w:r>
      <w:r w:rsidRPr="00DC7624">
        <w:t xml:space="preserve"> in their own trade reports.  </w:t>
      </w:r>
      <w:r w:rsidR="00890806" w:rsidRPr="00DC7624">
        <w:t>T</w:t>
      </w:r>
      <w:r w:rsidRPr="00DC7624">
        <w:t xml:space="preserve">rade associations that have contacted NSF include </w:t>
      </w:r>
      <w:r w:rsidR="00890806" w:rsidRPr="00DC7624">
        <w:rPr>
          <w:caps/>
        </w:rPr>
        <w:t>a</w:t>
      </w:r>
      <w:r w:rsidR="00890806" w:rsidRPr="00DC7624">
        <w:t xml:space="preserve">erospace Industries Association, </w:t>
      </w:r>
      <w:r w:rsidRPr="00DC7624">
        <w:lastRenderedPageBreak/>
        <w:t xml:space="preserve">American Chemical Council, American Entrepreneur Association, American Forestry and Paper Association, American Iron and Steel Institute, American Power Association, American Society for Engineering Education, Center for Automotive Research, Elsevier Engineering Information, Inc., Gas Operations Innovation Alliance, Manufacturers’ Alliance, Hartford (CT) Area Business Associates, </w:t>
      </w:r>
      <w:r w:rsidR="00890806" w:rsidRPr="00DC7624">
        <w:t xml:space="preserve">Industrial Research Institute, </w:t>
      </w:r>
      <w:r w:rsidRPr="00DC7624">
        <w:t xml:space="preserve">National Center for Manufacturing Sciences, Natural Gas Supply Association, Pharmaceutical Research &amp; Manufacturers of America, Refractories Institute, and the Small Business High Tech Institute.  Consultants to trade associations and industry also contact NSF.  Among them have been:  Booz-Allen Hamilton; Boston Consulting Group; DRI, Inc.; Ernst and Young, J. </w:t>
      </w:r>
      <w:proofErr w:type="spellStart"/>
      <w:r w:rsidRPr="00DC7624">
        <w:t>Orban</w:t>
      </w:r>
      <w:proofErr w:type="spellEnd"/>
      <w:r w:rsidRPr="00DC7624">
        <w:t xml:space="preserve"> and Company; Mayer, Brown, Rowe, and Associates; McKinsey and Company; </w:t>
      </w:r>
      <w:proofErr w:type="spellStart"/>
      <w:r w:rsidRPr="00DC7624">
        <w:t>Northstar</w:t>
      </w:r>
      <w:proofErr w:type="spellEnd"/>
      <w:r w:rsidRPr="00DC7624">
        <w:t xml:space="preserve"> Economics, Inc.; PricewaterhouseCoopers; SRI International; </w:t>
      </w:r>
      <w:proofErr w:type="spellStart"/>
      <w:r w:rsidRPr="00DC7624">
        <w:t>Stroock</w:t>
      </w:r>
      <w:proofErr w:type="spellEnd"/>
      <w:r w:rsidRPr="00DC7624">
        <w:t xml:space="preserve"> and </w:t>
      </w:r>
      <w:proofErr w:type="spellStart"/>
      <w:r w:rsidRPr="00DC7624">
        <w:t>Stroock</w:t>
      </w:r>
      <w:proofErr w:type="spellEnd"/>
      <w:r w:rsidRPr="00DC7624">
        <w:t xml:space="preserve"> and </w:t>
      </w:r>
      <w:proofErr w:type="spellStart"/>
      <w:r w:rsidRPr="00DC7624">
        <w:t>Lavan</w:t>
      </w:r>
      <w:proofErr w:type="spellEnd"/>
      <w:r w:rsidRPr="00DC7624">
        <w:t xml:space="preserve"> LLP; Waldman Associates; William Blair and Company; and the William Burn Company.</w:t>
      </w:r>
    </w:p>
    <w:p w14:paraId="7BC23BF3" w14:textId="77777777" w:rsidR="009B6F2B" w:rsidRPr="00DC7624" w:rsidRDefault="009B6F2B">
      <w:pPr>
        <w:widowControl w:val="0"/>
        <w:ind w:left="1440"/>
      </w:pPr>
    </w:p>
    <w:p w14:paraId="0E9E3524" w14:textId="77777777" w:rsidR="009B6F2B" w:rsidRPr="00DC7624" w:rsidRDefault="009B6F2B">
      <w:pPr>
        <w:ind w:left="1440"/>
      </w:pPr>
      <w:r w:rsidRPr="00DC7624">
        <w:t xml:space="preserve">R&amp;D statistics also are used by research organizations devoted to the study of industry, R&amp;D, science and technology and related topics.  These organizations include the Academy of Technology Entrepreneurs and Innovators; Boston Analytics, Competitiveness Policy Council; Corporation for Enterprise Development; Council for Chemical Research; Council on Competitiveness; Information Technology and Innovation Foundation, National Academy of Sciences’ Academy of Engineering, Committee on National Statistics, National Research Council, and Board on Science, Technology, &amp; Economic Policy; National Economic Research Association; Potomac </w:t>
      </w:r>
      <w:proofErr w:type="spellStart"/>
      <w:r w:rsidRPr="00DC7624">
        <w:t>Knowledgeway</w:t>
      </w:r>
      <w:proofErr w:type="spellEnd"/>
      <w:r w:rsidRPr="00DC7624">
        <w:t xml:space="preserve"> Project; Research and Development Council; United Technologies Research Center; The Urban Institute, and World Wildlife Federation.  The statistics also are the basis for R&amp;D spending projections published by the Battelle Memorial Institute.</w:t>
      </w:r>
    </w:p>
    <w:p w14:paraId="66695AE7" w14:textId="77777777" w:rsidR="009B6F2B" w:rsidRPr="00DC7624" w:rsidRDefault="009B6F2B">
      <w:pPr>
        <w:ind w:left="1440"/>
      </w:pPr>
    </w:p>
    <w:p w14:paraId="72D12BED" w14:textId="77777777" w:rsidR="009B6F2B" w:rsidRPr="00DC7624" w:rsidRDefault="009B6F2B">
      <w:pPr>
        <w:pStyle w:val="Heading1"/>
      </w:pPr>
      <w:r w:rsidRPr="00DC7624">
        <w:t>Other Users</w:t>
      </w:r>
    </w:p>
    <w:p w14:paraId="5D8F2565" w14:textId="77777777" w:rsidR="009B6F2B" w:rsidRPr="00DC7624" w:rsidRDefault="009B6F2B">
      <w:pPr>
        <w:widowControl w:val="0"/>
        <w:ind w:left="1440"/>
      </w:pPr>
    </w:p>
    <w:p w14:paraId="579A8F19" w14:textId="075BC53A" w:rsidR="009B6F2B" w:rsidRPr="00DC7624" w:rsidRDefault="009B6F2B">
      <w:pPr>
        <w:ind w:left="1440"/>
      </w:pPr>
      <w:r w:rsidRPr="00DC7624">
        <w:t xml:space="preserve">Research undertaken at </w:t>
      </w:r>
      <w:r w:rsidR="00890806" w:rsidRPr="00DC7624">
        <w:t xml:space="preserve">colleges and </w:t>
      </w:r>
      <w:r w:rsidRPr="00DC7624">
        <w:t xml:space="preserve">universities on innovation and economic growth has relied heavily on the detailed R&amp;D time series from </w:t>
      </w:r>
      <w:r w:rsidR="00890806" w:rsidRPr="00DC7624">
        <w:t>NSF’s business R&amp;D surveys</w:t>
      </w:r>
      <w:r w:rsidRPr="00DC7624">
        <w:t xml:space="preserve">.  Research projects that have used R&amp;D statistics obtained from </w:t>
      </w:r>
      <w:r w:rsidR="005660C8" w:rsidRPr="00DC7624">
        <w:t>the surveys</w:t>
      </w:r>
      <w:r w:rsidRPr="00DC7624">
        <w:t xml:space="preserve"> have been conducted at </w:t>
      </w:r>
      <w:r w:rsidR="00890806" w:rsidRPr="00DC7624">
        <w:t xml:space="preserve">a host of </w:t>
      </w:r>
      <w:r w:rsidRPr="00DC7624">
        <w:t xml:space="preserve">colleges and universities including American, Clemson, Columbia, Georgia Institute of Technology, Georgia State, George Mason, Georgetown, George Washington, Harvard, Harvard Business School, Kansas State, Lehigh, Macalester, Marshall, </w:t>
      </w:r>
      <w:r w:rsidR="00603684" w:rsidRPr="00DC7624">
        <w:t xml:space="preserve">Massachusetts Institute of Technology, </w:t>
      </w:r>
      <w:r w:rsidRPr="00DC7624">
        <w:t xml:space="preserve">Michigan State, New York University Stern School of Business, Ohio State, Pennsylvania State, Princeton, Purdue, Rutgers, Texas A&amp;M, Tufts, Southern Methodist University, Virginia Polytechnic Institute, Yale, and the Universities of California, Delaware, Florida, </w:t>
      </w:r>
      <w:r w:rsidRPr="00DC7624">
        <w:lastRenderedPageBreak/>
        <w:t>Georgia, Maryland, Michigan, Minnesota, New York, North Carolina, Oregon, Pittsburgh, South Carolina, Tennessee, Texas, Virginia, and Wisconsin.</w:t>
      </w:r>
      <w:r w:rsidR="005660C8" w:rsidRPr="00DC7624">
        <w:t xml:space="preserve">  Some researchers at the </w:t>
      </w:r>
      <w:r w:rsidR="005660C8" w:rsidRPr="00DC7624">
        <w:rPr>
          <w:rFonts w:ascii="CG Times (WN)" w:hAnsi="CG Times (WN)"/>
        </w:rPr>
        <w:t>institutions above and at others access business R&amp;D data</w:t>
      </w:r>
      <w:r w:rsidR="005660C8" w:rsidRPr="00DC7624">
        <w:t xml:space="preserve"> via the Census Center for </w:t>
      </w:r>
      <w:r w:rsidR="005660C8" w:rsidRPr="00DC7624">
        <w:rPr>
          <w:rFonts w:ascii="CG Times (WN)" w:hAnsi="CG Times (WN)"/>
        </w:rPr>
        <w:t>Economic</w:t>
      </w:r>
      <w:r w:rsidR="005660C8" w:rsidRPr="00DC7624">
        <w:t xml:space="preserve"> Studies’ network of Research Data Centers throughout the </w:t>
      </w:r>
      <w:r w:rsidR="005660C8" w:rsidRPr="00DC7624">
        <w:rPr>
          <w:rFonts w:ascii="CG Times (WN)" w:hAnsi="CG Times (WN)"/>
        </w:rPr>
        <w:t>United States.</w:t>
      </w:r>
    </w:p>
    <w:p w14:paraId="5F709223" w14:textId="77777777" w:rsidR="009B6F2B" w:rsidRPr="00DC7624" w:rsidRDefault="009B6F2B">
      <w:pPr>
        <w:widowControl w:val="0"/>
        <w:ind w:left="1440"/>
      </w:pPr>
    </w:p>
    <w:p w14:paraId="15F2580B" w14:textId="68C463CF" w:rsidR="009B6F2B" w:rsidRPr="00DC7624" w:rsidRDefault="009B6F2B">
      <w:pPr>
        <w:pStyle w:val="BodyTextIndent3"/>
        <w:rPr>
          <w:b/>
          <w:bCs/>
        </w:rPr>
      </w:pPr>
      <w:r w:rsidRPr="00DC7624">
        <w:t xml:space="preserve">In addition, inquiries are regularly received from the news media.  Inquiries have been received from:  </w:t>
      </w:r>
      <w:r w:rsidRPr="00DC7624">
        <w:rPr>
          <w:i/>
        </w:rPr>
        <w:t xml:space="preserve">Aviation Daily, Business Week, Chemical &amp; Engineering News, Chemical Week, Chicago Tribune, DRI/McGraw-Hill Publications Co., </w:t>
      </w:r>
      <w:proofErr w:type="spellStart"/>
      <w:r w:rsidRPr="00DC7624">
        <w:rPr>
          <w:i/>
        </w:rPr>
        <w:t>Elseveer</w:t>
      </w:r>
      <w:proofErr w:type="spellEnd"/>
      <w:r w:rsidRPr="00DC7624">
        <w:rPr>
          <w:i/>
        </w:rPr>
        <w:t xml:space="preserve"> Science Publishing, Forbes, flatironreport.com, Fortune, Indianapolis Star, Information Week, Journal of Commerce, Los Angeles Times, Manufacturer, Manufacturing News, Modern Maturity Magazine, National Geographic, Newsweek, New York Times, Owner-Manager Magazine, Physics Today, Research &amp; Development, Research and Technology Management, Science, Science &amp; Government Report, USA Today, U.S. News &amp; World Report, Wall Street Journal, Washington Post, </w:t>
      </w:r>
      <w:r w:rsidRPr="00DC7624">
        <w:t xml:space="preserve">and </w:t>
      </w:r>
      <w:r w:rsidRPr="00DC7624">
        <w:rPr>
          <w:i/>
        </w:rPr>
        <w:t>Washington Times.</w:t>
      </w:r>
      <w:r w:rsidR="005660C8" w:rsidRPr="00DC7624">
        <w:rPr>
          <w:i/>
        </w:rPr>
        <w:t xml:space="preserve">  </w:t>
      </w:r>
      <w:r w:rsidRPr="00DC7624">
        <w:t xml:space="preserve">And finally, Internet sites continue to link with </w:t>
      </w:r>
      <w:r w:rsidR="005660C8" w:rsidRPr="00DC7624">
        <w:t xml:space="preserve">NSF’s business survey </w:t>
      </w:r>
      <w:r w:rsidRPr="00DC7624">
        <w:t>results.</w:t>
      </w:r>
    </w:p>
    <w:p w14:paraId="2990B6A8" w14:textId="77777777" w:rsidR="008C4B8B" w:rsidRPr="00DC7624" w:rsidRDefault="008C4B8B">
      <w:pPr>
        <w:pStyle w:val="Level2"/>
        <w:ind w:left="1440"/>
      </w:pPr>
    </w:p>
    <w:p w14:paraId="686EB0FC" w14:textId="5AABB13F" w:rsidR="009B6F2B" w:rsidRPr="00DC7624" w:rsidRDefault="009B6F2B">
      <w:pPr>
        <w:pStyle w:val="Level2"/>
        <w:ind w:left="1440"/>
      </w:pPr>
      <w:r w:rsidRPr="00DC7624">
        <w:t xml:space="preserve">In summary, each item in </w:t>
      </w:r>
      <w:r w:rsidR="00F22ECA" w:rsidRPr="00DC7624">
        <w:t>BRDIS</w:t>
      </w:r>
      <w:r w:rsidRPr="00DC7624">
        <w:t xml:space="preserve"> has been the subject of research by someone interested in business R&amp;D performance.  Although the consumers of the R&amp;D statistics from </w:t>
      </w:r>
      <w:r w:rsidR="00F22ECA" w:rsidRPr="00DC7624">
        <w:t>BRDIS</w:t>
      </w:r>
      <w:r w:rsidRPr="00DC7624">
        <w:t xml:space="preserve"> are diverse, there is one common element underlying all the uses of the survey statistics—an attempt to gain a better understanding of some aspect of the nation's scientific and technological resources.  The detailed statistics provided by </w:t>
      </w:r>
      <w:r w:rsidR="00F22ECA" w:rsidRPr="00DC7624">
        <w:t>BRDIS</w:t>
      </w:r>
      <w:r w:rsidRPr="00DC7624">
        <w:t xml:space="preserve"> are the most complete set of elements for assessing the impact of R&amp;D on business development and the nation's economy.</w:t>
      </w:r>
      <w:r w:rsidR="009739E4">
        <w:t xml:space="preserve"> </w:t>
      </w:r>
    </w:p>
    <w:p w14:paraId="7988A429" w14:textId="77777777" w:rsidR="009B6F2B" w:rsidRPr="00DC7624" w:rsidRDefault="009B6F2B">
      <w:pPr>
        <w:widowControl w:val="0"/>
        <w:rPr>
          <w:color w:val="000000"/>
        </w:rPr>
      </w:pPr>
    </w:p>
    <w:p w14:paraId="0A0EB953" w14:textId="77777777" w:rsidR="00CE6C5C" w:rsidRPr="00DC7624" w:rsidRDefault="00CE6C5C">
      <w:pPr>
        <w:widowControl w:val="0"/>
        <w:rPr>
          <w:color w:val="000000"/>
        </w:rPr>
      </w:pPr>
    </w:p>
    <w:p w14:paraId="7B8B53EA" w14:textId="77777777" w:rsidR="009B6F2B" w:rsidRPr="00DC7624" w:rsidRDefault="009B6F2B">
      <w:pPr>
        <w:widowControl w:val="0"/>
        <w:rPr>
          <w:b/>
          <w:bCs/>
          <w:color w:val="000000"/>
          <w:u w:val="single"/>
        </w:rPr>
      </w:pPr>
      <w:r w:rsidRPr="00DC7624">
        <w:rPr>
          <w:color w:val="000000"/>
        </w:rPr>
        <w:tab/>
      </w:r>
      <w:r w:rsidR="002642E2" w:rsidRPr="00DC7624">
        <w:rPr>
          <w:b/>
          <w:bCs/>
          <w:color w:val="000000"/>
        </w:rPr>
        <w:t>3.</w:t>
      </w:r>
      <w:r w:rsidR="002642E2" w:rsidRPr="00DC7624">
        <w:rPr>
          <w:color w:val="000000"/>
        </w:rPr>
        <w:t xml:space="preserve"> </w:t>
      </w:r>
      <w:r w:rsidR="002642E2" w:rsidRPr="00DC7624">
        <w:rPr>
          <w:color w:val="000000"/>
        </w:rPr>
        <w:tab/>
      </w:r>
      <w:r w:rsidR="002642E2" w:rsidRPr="00DC7624">
        <w:rPr>
          <w:b/>
          <w:bCs/>
          <w:color w:val="000000"/>
          <w:u w:val="single"/>
        </w:rPr>
        <w:t>Use of Information Technology</w:t>
      </w:r>
    </w:p>
    <w:p w14:paraId="2B1F25A1" w14:textId="77777777" w:rsidR="009B6F2B" w:rsidRPr="00DC7624" w:rsidRDefault="009B6F2B">
      <w:pPr>
        <w:widowControl w:val="0"/>
        <w:ind w:left="1440"/>
        <w:rPr>
          <w:color w:val="000000"/>
        </w:rPr>
      </w:pPr>
    </w:p>
    <w:p w14:paraId="3948B7CB" w14:textId="6A94597C" w:rsidR="00EA3DE2" w:rsidRDefault="001E2E56">
      <w:pPr>
        <w:ind w:left="1440"/>
        <w:rPr>
          <w:color w:val="000000"/>
        </w:rPr>
      </w:pPr>
      <w:r>
        <w:rPr>
          <w:color w:val="000000"/>
        </w:rPr>
        <w:t>Most r</w:t>
      </w:r>
      <w:r w:rsidR="00CA2172">
        <w:rPr>
          <w:color w:val="000000"/>
        </w:rPr>
        <w:t xml:space="preserve">espondents </w:t>
      </w:r>
      <w:r>
        <w:rPr>
          <w:color w:val="000000"/>
        </w:rPr>
        <w:t xml:space="preserve">(about 70%) receive a letter </w:t>
      </w:r>
      <w:r w:rsidR="00DA43BA">
        <w:rPr>
          <w:color w:val="000000"/>
        </w:rPr>
        <w:t xml:space="preserve">and brochure </w:t>
      </w:r>
      <w:r w:rsidR="00F5634E">
        <w:rPr>
          <w:color w:val="000000"/>
        </w:rPr>
        <w:t>(</w:t>
      </w:r>
      <w:r w:rsidR="00F5634E" w:rsidRPr="00F868E6">
        <w:rPr>
          <w:color w:val="000000"/>
        </w:rPr>
        <w:t>Attachment</w:t>
      </w:r>
      <w:r w:rsidR="00DA43BA" w:rsidRPr="00F868E6">
        <w:rPr>
          <w:color w:val="000000"/>
        </w:rPr>
        <w:t>s</w:t>
      </w:r>
      <w:r w:rsidR="00F5634E" w:rsidRPr="00F868E6">
        <w:rPr>
          <w:color w:val="000000"/>
        </w:rPr>
        <w:t xml:space="preserve"> </w:t>
      </w:r>
      <w:r w:rsidR="00F868E6" w:rsidRPr="00F868E6">
        <w:t>A1 and A10 or A3 and A12</w:t>
      </w:r>
      <w:r w:rsidR="00F5634E" w:rsidRPr="00F868E6">
        <w:rPr>
          <w:color w:val="000000"/>
        </w:rPr>
        <w:t xml:space="preserve">) </w:t>
      </w:r>
      <w:r w:rsidR="008E4A53" w:rsidRPr="00F868E6">
        <w:rPr>
          <w:color w:val="000000"/>
        </w:rPr>
        <w:t>in</w:t>
      </w:r>
      <w:r w:rsidR="008E4A53">
        <w:rPr>
          <w:color w:val="000000"/>
        </w:rPr>
        <w:t xml:space="preserve"> their initial mail packet. These materials provide respondents </w:t>
      </w:r>
      <w:r w:rsidR="00F5634E">
        <w:rPr>
          <w:color w:val="000000"/>
        </w:rPr>
        <w:t xml:space="preserve">with </w:t>
      </w:r>
      <w:r w:rsidR="00DA43BA">
        <w:rPr>
          <w:color w:val="000000"/>
        </w:rPr>
        <w:t xml:space="preserve">instructions to respond </w:t>
      </w:r>
      <w:r w:rsidR="00DA43BA" w:rsidRPr="00DC7624">
        <w:rPr>
          <w:color w:val="000000"/>
        </w:rPr>
        <w:t xml:space="preserve">electronically </w:t>
      </w:r>
      <w:r w:rsidR="00DA43BA">
        <w:rPr>
          <w:color w:val="000000"/>
        </w:rPr>
        <w:t xml:space="preserve">via </w:t>
      </w:r>
      <w:r w:rsidR="00DA43BA" w:rsidRPr="00DC7624">
        <w:rPr>
          <w:color w:val="000000"/>
        </w:rPr>
        <w:t>Centurion, the Census Bureau’s internet reporting option</w:t>
      </w:r>
      <w:r w:rsidR="00DA43BA">
        <w:rPr>
          <w:color w:val="000000"/>
        </w:rPr>
        <w:t xml:space="preserve">. </w:t>
      </w:r>
      <w:r w:rsidR="00F616F5">
        <w:rPr>
          <w:bCs/>
        </w:rPr>
        <w:t xml:space="preserve">The remaining </w:t>
      </w:r>
      <w:r w:rsidR="005F4EBA">
        <w:rPr>
          <w:bCs/>
        </w:rPr>
        <w:t>respondents receiv</w:t>
      </w:r>
      <w:r w:rsidR="00F616F5">
        <w:rPr>
          <w:bCs/>
        </w:rPr>
        <w:t>e</w:t>
      </w:r>
      <w:r w:rsidR="005F4EBA">
        <w:rPr>
          <w:bCs/>
        </w:rPr>
        <w:t xml:space="preserve"> the </w:t>
      </w:r>
      <w:r w:rsidR="00EA3DE2">
        <w:rPr>
          <w:bCs/>
        </w:rPr>
        <w:t xml:space="preserve">questionnaire </w:t>
      </w:r>
      <w:r w:rsidR="009D63AF">
        <w:rPr>
          <w:color w:val="000000"/>
        </w:rPr>
        <w:t>(</w:t>
      </w:r>
      <w:r w:rsidR="009D63AF" w:rsidRPr="00F868E6">
        <w:rPr>
          <w:color w:val="000000"/>
        </w:rPr>
        <w:t xml:space="preserve">Attachment </w:t>
      </w:r>
      <w:r w:rsidR="00F868E6" w:rsidRPr="00F868E6">
        <w:t>C</w:t>
      </w:r>
      <w:r w:rsidR="009D63AF">
        <w:rPr>
          <w:color w:val="000000"/>
        </w:rPr>
        <w:t xml:space="preserve">) </w:t>
      </w:r>
      <w:r w:rsidR="005F4EBA">
        <w:rPr>
          <w:bCs/>
        </w:rPr>
        <w:t>in their initial mail packet</w:t>
      </w:r>
      <w:r w:rsidR="00EA3DE2">
        <w:rPr>
          <w:bCs/>
        </w:rPr>
        <w:t>. E</w:t>
      </w:r>
      <w:r w:rsidR="00EA3DE2" w:rsidRPr="00DC7624">
        <w:rPr>
          <w:color w:val="000000"/>
        </w:rPr>
        <w:t xml:space="preserve">xplanatory materials </w:t>
      </w:r>
      <w:r w:rsidR="00EA3DE2">
        <w:rPr>
          <w:color w:val="000000"/>
        </w:rPr>
        <w:t>accompanying the questionnaire</w:t>
      </w:r>
      <w:r w:rsidR="00EA3DE2">
        <w:rPr>
          <w:bCs/>
        </w:rPr>
        <w:t xml:space="preserve"> </w:t>
      </w:r>
      <w:r w:rsidR="00F868E6">
        <w:rPr>
          <w:color w:val="000000"/>
        </w:rPr>
        <w:t>(</w:t>
      </w:r>
      <w:r w:rsidR="00F868E6" w:rsidRPr="00F868E6">
        <w:rPr>
          <w:color w:val="000000"/>
        </w:rPr>
        <w:t>Attachment</w:t>
      </w:r>
      <w:r w:rsidR="00F868E6">
        <w:rPr>
          <w:color w:val="000000"/>
        </w:rPr>
        <w:t>s</w:t>
      </w:r>
      <w:r w:rsidR="00F868E6" w:rsidRPr="00F868E6">
        <w:rPr>
          <w:color w:val="000000"/>
        </w:rPr>
        <w:t xml:space="preserve"> </w:t>
      </w:r>
      <w:r w:rsidR="00F868E6">
        <w:rPr>
          <w:color w:val="000000"/>
        </w:rPr>
        <w:t xml:space="preserve">A2 and </w:t>
      </w:r>
      <w:r w:rsidR="00F868E6" w:rsidRPr="00F868E6">
        <w:t>A1</w:t>
      </w:r>
      <w:r w:rsidR="00F868E6">
        <w:t>1</w:t>
      </w:r>
      <w:r w:rsidR="00F868E6" w:rsidRPr="00F868E6">
        <w:rPr>
          <w:color w:val="000000"/>
        </w:rPr>
        <w:t xml:space="preserve">) </w:t>
      </w:r>
      <w:r w:rsidR="00EA3DE2" w:rsidRPr="00DC7624">
        <w:rPr>
          <w:color w:val="000000"/>
        </w:rPr>
        <w:t>notify respondents</w:t>
      </w:r>
      <w:r w:rsidR="00EA3DE2">
        <w:rPr>
          <w:color w:val="000000"/>
        </w:rPr>
        <w:t xml:space="preserve"> of the benefits of reporting online and provide instructions on how to do so.</w:t>
      </w:r>
    </w:p>
    <w:p w14:paraId="7231B725" w14:textId="405AEFF7" w:rsidR="009D63AF" w:rsidRDefault="00F616F5">
      <w:pPr>
        <w:ind w:left="1440"/>
        <w:rPr>
          <w:bCs/>
        </w:rPr>
      </w:pPr>
      <w:r>
        <w:rPr>
          <w:color w:val="000000"/>
        </w:rPr>
        <w:br/>
      </w:r>
      <w:r w:rsidR="009D63AF">
        <w:rPr>
          <w:bCs/>
        </w:rPr>
        <w:t>Advantages to using Centurion include: reduced time and expense to report, improved data quality through automatic data checks, the ability to exit the form and resume at a later time without losing the data already</w:t>
      </w:r>
      <w:r w:rsidR="00F07D08">
        <w:rPr>
          <w:bCs/>
        </w:rPr>
        <w:t xml:space="preserve"> entered, the ability to save an</w:t>
      </w:r>
      <w:r w:rsidR="009D63AF">
        <w:rPr>
          <w:bCs/>
        </w:rPr>
        <w:t xml:space="preserve"> electronic version (pdf) of the completed form</w:t>
      </w:r>
      <w:r w:rsidR="00F07D08">
        <w:rPr>
          <w:bCs/>
        </w:rPr>
        <w:t xml:space="preserve"> for their own use</w:t>
      </w:r>
      <w:r w:rsidR="009D63AF">
        <w:rPr>
          <w:bCs/>
        </w:rPr>
        <w:t xml:space="preserve">, and </w:t>
      </w:r>
      <w:r w:rsidR="009D63AF" w:rsidRPr="00DC7624">
        <w:rPr>
          <w:bCs/>
        </w:rPr>
        <w:t xml:space="preserve">the ability to </w:t>
      </w:r>
      <w:r w:rsidR="00FB6317">
        <w:rPr>
          <w:bCs/>
        </w:rPr>
        <w:t xml:space="preserve">consolidate and </w:t>
      </w:r>
      <w:r w:rsidR="009D63AF" w:rsidRPr="00DC7624">
        <w:rPr>
          <w:bCs/>
        </w:rPr>
        <w:t xml:space="preserve">upload data </w:t>
      </w:r>
      <w:r w:rsidR="00F07D08">
        <w:rPr>
          <w:bCs/>
        </w:rPr>
        <w:t xml:space="preserve">directly </w:t>
      </w:r>
      <w:r w:rsidR="009D63AF" w:rsidRPr="00DC7624">
        <w:rPr>
          <w:bCs/>
        </w:rPr>
        <w:t xml:space="preserve">from </w:t>
      </w:r>
      <w:r w:rsidR="00982E33">
        <w:rPr>
          <w:bCs/>
        </w:rPr>
        <w:t>E</w:t>
      </w:r>
      <w:r w:rsidR="009D63AF" w:rsidRPr="00DC7624">
        <w:rPr>
          <w:bCs/>
        </w:rPr>
        <w:t>xcel spreadsheet version</w:t>
      </w:r>
      <w:r w:rsidR="00FB6317">
        <w:rPr>
          <w:bCs/>
        </w:rPr>
        <w:t>s of the survey.</w:t>
      </w:r>
      <w:r w:rsidR="00F07D08">
        <w:rPr>
          <w:bCs/>
        </w:rPr>
        <w:t xml:space="preserve"> </w:t>
      </w:r>
    </w:p>
    <w:p w14:paraId="152F5625" w14:textId="77777777" w:rsidR="009D63AF" w:rsidRDefault="009D63AF">
      <w:pPr>
        <w:ind w:left="1440"/>
        <w:rPr>
          <w:bCs/>
        </w:rPr>
      </w:pPr>
    </w:p>
    <w:p w14:paraId="6B4333A6" w14:textId="429944C7" w:rsidR="009C7AC2" w:rsidRPr="00DC7624" w:rsidRDefault="009D63AF">
      <w:pPr>
        <w:ind w:left="1440"/>
        <w:rPr>
          <w:color w:val="000000"/>
        </w:rPr>
      </w:pPr>
      <w:r>
        <w:rPr>
          <w:color w:val="000000"/>
        </w:rPr>
        <w:t xml:space="preserve">Respondents will also be able to use the </w:t>
      </w:r>
      <w:r w:rsidR="005C09B4">
        <w:rPr>
          <w:color w:val="000000"/>
        </w:rPr>
        <w:t>Business Help Site</w:t>
      </w:r>
      <w:r>
        <w:rPr>
          <w:color w:val="000000"/>
        </w:rPr>
        <w:t xml:space="preserve"> to access the following information: the Secure Messaging Center where respondents can communicate with the Census Bureau in a secure environment, general information regarding the BRDIS, frequently asked questio</w:t>
      </w:r>
      <w:r w:rsidR="00982E33">
        <w:rPr>
          <w:color w:val="000000"/>
        </w:rPr>
        <w:t>ns, sample questionnaires, and E</w:t>
      </w:r>
      <w:r>
        <w:rPr>
          <w:color w:val="000000"/>
        </w:rPr>
        <w:t xml:space="preserve">xcel worksheets for each section designed to allow respondents the ability to email the section to the appropriate person within their company to obtain the information.  Respondents are also able </w:t>
      </w:r>
      <w:r w:rsidR="005C09B4">
        <w:rPr>
          <w:color w:val="000000"/>
        </w:rPr>
        <w:t xml:space="preserve">to </w:t>
      </w:r>
      <w:r>
        <w:rPr>
          <w:color w:val="000000"/>
        </w:rPr>
        <w:t>access a Self-Service area of the web site where they can request an extension, check their filing status, and request that a paper form be mailed to them.</w:t>
      </w:r>
    </w:p>
    <w:p w14:paraId="745108A7" w14:textId="77777777" w:rsidR="009C7AC2" w:rsidRPr="00DC7624" w:rsidRDefault="009C7AC2">
      <w:pPr>
        <w:ind w:left="1440"/>
        <w:rPr>
          <w:color w:val="000000"/>
        </w:rPr>
      </w:pPr>
    </w:p>
    <w:p w14:paraId="2A8E3C43" w14:textId="77777777" w:rsidR="009B6F2B" w:rsidRDefault="009B6F2B">
      <w:pPr>
        <w:widowControl w:val="0"/>
        <w:ind w:left="1440"/>
        <w:rPr>
          <w:color w:val="000000"/>
        </w:rPr>
      </w:pPr>
    </w:p>
    <w:p w14:paraId="2DAA997A" w14:textId="77777777" w:rsidR="009B6F2B" w:rsidRPr="00DC7624" w:rsidRDefault="009B6F2B">
      <w:pPr>
        <w:pStyle w:val="Level2"/>
        <w:ind w:left="720"/>
        <w:rPr>
          <w:b/>
          <w:bCs/>
          <w:color w:val="000000"/>
        </w:rPr>
      </w:pPr>
      <w:r w:rsidRPr="00DC7624">
        <w:rPr>
          <w:b/>
          <w:bCs/>
          <w:color w:val="000000"/>
        </w:rPr>
        <w:t>4.</w:t>
      </w:r>
      <w:r w:rsidRPr="00DC7624">
        <w:rPr>
          <w:b/>
          <w:bCs/>
          <w:color w:val="000000"/>
        </w:rPr>
        <w:tab/>
      </w:r>
      <w:r w:rsidRPr="00DC7624">
        <w:rPr>
          <w:b/>
          <w:bCs/>
          <w:color w:val="000000"/>
          <w:u w:val="single"/>
        </w:rPr>
        <w:t>Efforts to Identify Duplication</w:t>
      </w:r>
    </w:p>
    <w:p w14:paraId="04CEAD93" w14:textId="77777777" w:rsidR="009B6F2B" w:rsidRPr="00DC7624" w:rsidRDefault="009B6F2B">
      <w:pPr>
        <w:widowControl w:val="0"/>
        <w:ind w:left="1440"/>
        <w:rPr>
          <w:color w:val="000000"/>
        </w:rPr>
      </w:pPr>
    </w:p>
    <w:p w14:paraId="07E58220" w14:textId="1126A66D" w:rsidR="009B6F2B" w:rsidRDefault="009B6F2B">
      <w:pPr>
        <w:pStyle w:val="BodyTextIndent3"/>
      </w:pPr>
      <w:r w:rsidRPr="00DC7624">
        <w:t>The Census Bureau and NSF jointly assess results of discussions with respondents who also participate in other surveys to avoid possible duplication of R&amp;D data collection.  In addition, the Census Bureau and NSF maintain close liaison and share information with other Government agencies that have an interest in R&amp;D statistics to ensure that duplication of data collection does not occur.</w:t>
      </w:r>
    </w:p>
    <w:p w14:paraId="2FBC0BEC" w14:textId="77777777" w:rsidR="008C4B8B" w:rsidRPr="00DC7624" w:rsidRDefault="008C4B8B">
      <w:pPr>
        <w:pStyle w:val="BodyTextIndent3"/>
      </w:pPr>
    </w:p>
    <w:p w14:paraId="29F1BD73" w14:textId="77777777" w:rsidR="009B6F2B" w:rsidRPr="00DC7624" w:rsidRDefault="009B6F2B">
      <w:pPr>
        <w:ind w:left="1440"/>
        <w:rPr>
          <w:color w:val="000000"/>
        </w:rPr>
      </w:pPr>
      <w:r w:rsidRPr="00DC7624">
        <w:rPr>
          <w:color w:val="000000"/>
        </w:rPr>
        <w:t>The Survey is the only annual survey measuring total national business R&amp;D spending.  The Securities and Exchange Commission (SEC) collects only partial data on R&amp;D expenditures and R&amp;D scientists and engineers employed by U.S. companies on Forms 10-K and 10-Q and these data are not aggregated to a national total.  In addition, privately held companies, regulated utilities, transportation companies, and companies with only small amounts of R&amp;D spending do not report R&amp;D expenditures to the SEC.</w:t>
      </w:r>
    </w:p>
    <w:p w14:paraId="39FDA6F1" w14:textId="77777777" w:rsidR="009B6F2B" w:rsidRPr="00DC7624" w:rsidRDefault="009B6F2B">
      <w:pPr>
        <w:widowControl w:val="0"/>
        <w:ind w:left="1440"/>
        <w:rPr>
          <w:color w:val="000000"/>
        </w:rPr>
      </w:pPr>
    </w:p>
    <w:p w14:paraId="52FA2DF0" w14:textId="729CAFD0" w:rsidR="009B6F2B" w:rsidRPr="00DC7624" w:rsidRDefault="009B6F2B">
      <w:pPr>
        <w:ind w:left="1440"/>
        <w:rPr>
          <w:color w:val="000000"/>
        </w:rPr>
      </w:pPr>
      <w:r w:rsidRPr="00DC7624">
        <w:rPr>
          <w:color w:val="000000"/>
        </w:rPr>
        <w:t xml:space="preserve">Occasionally, various interested groups, such as the Aerospace Industries Association, Pharmaceutical Manufacturers Association, and the Industrial Research Institute conduct R&amp;D canvasses of their own members.  These studies cannot, however, be used as the basis for national R&amp;D totals, nor do they have the variety of R&amp;D detail necessary for policy decisions.  There is, therefore, no other source for the R&amp;D data collected by </w:t>
      </w:r>
      <w:r w:rsidR="00F22ECA" w:rsidRPr="00DC7624">
        <w:rPr>
          <w:color w:val="000000"/>
        </w:rPr>
        <w:t>BRDIS</w:t>
      </w:r>
      <w:r w:rsidRPr="00DC7624">
        <w:rPr>
          <w:color w:val="000000"/>
        </w:rPr>
        <w:t>.</w:t>
      </w:r>
    </w:p>
    <w:p w14:paraId="62C1277A" w14:textId="77777777" w:rsidR="009B6F2B" w:rsidRDefault="009B6F2B">
      <w:pPr>
        <w:ind w:left="1440"/>
        <w:rPr>
          <w:color w:val="000000"/>
        </w:rPr>
      </w:pPr>
    </w:p>
    <w:p w14:paraId="5C221BBF" w14:textId="77777777" w:rsidR="008C4B8B" w:rsidRPr="00DC7624" w:rsidRDefault="008C4B8B">
      <w:pPr>
        <w:ind w:left="1440"/>
        <w:rPr>
          <w:color w:val="000000"/>
        </w:rPr>
      </w:pPr>
    </w:p>
    <w:p w14:paraId="2714649D" w14:textId="77777777" w:rsidR="009B6F2B" w:rsidRPr="00DC7624" w:rsidRDefault="009B6F2B">
      <w:pPr>
        <w:widowControl w:val="0"/>
        <w:rPr>
          <w:b/>
          <w:bCs/>
          <w:color w:val="000000"/>
        </w:rPr>
      </w:pPr>
      <w:r w:rsidRPr="00DC7624">
        <w:rPr>
          <w:color w:val="000000"/>
        </w:rPr>
        <w:tab/>
      </w:r>
      <w:r w:rsidRPr="00DC7624">
        <w:rPr>
          <w:b/>
          <w:bCs/>
          <w:color w:val="000000"/>
        </w:rPr>
        <w:t>5.</w:t>
      </w:r>
      <w:r w:rsidRPr="00DC7624">
        <w:rPr>
          <w:b/>
          <w:bCs/>
          <w:color w:val="000000"/>
        </w:rPr>
        <w:tab/>
      </w:r>
      <w:r w:rsidRPr="00DC7624">
        <w:rPr>
          <w:b/>
          <w:bCs/>
          <w:color w:val="000000"/>
          <w:u w:val="single"/>
        </w:rPr>
        <w:t>Minimizing Burden</w:t>
      </w:r>
    </w:p>
    <w:p w14:paraId="5464A716" w14:textId="77777777" w:rsidR="009B6F2B" w:rsidRPr="00DC7624" w:rsidRDefault="009B6F2B">
      <w:pPr>
        <w:widowControl w:val="0"/>
        <w:ind w:left="1440"/>
        <w:rPr>
          <w:color w:val="000000"/>
        </w:rPr>
      </w:pPr>
    </w:p>
    <w:p w14:paraId="182660DC" w14:textId="529F09D1" w:rsidR="00EB3B2A" w:rsidRDefault="00E37B3D">
      <w:pPr>
        <w:widowControl w:val="0"/>
        <w:ind w:left="1440"/>
        <w:rPr>
          <w:color w:val="000000"/>
        </w:rPr>
      </w:pPr>
      <w:r w:rsidRPr="00DC7624">
        <w:rPr>
          <w:color w:val="000000"/>
        </w:rPr>
        <w:t>R&amp;D is a rare activity in businesses</w:t>
      </w:r>
      <w:r w:rsidR="00992671" w:rsidRPr="00DC7624">
        <w:rPr>
          <w:color w:val="000000"/>
        </w:rPr>
        <w:t xml:space="preserve">. Many companies surveyed by BRDIS have no R&amp;D activity. </w:t>
      </w:r>
      <w:r w:rsidR="004A59C4" w:rsidRPr="00DC7624">
        <w:rPr>
          <w:color w:val="000000"/>
        </w:rPr>
        <w:t>C</w:t>
      </w:r>
      <w:r w:rsidR="00992671" w:rsidRPr="00DC7624">
        <w:rPr>
          <w:color w:val="000000"/>
        </w:rPr>
        <w:t xml:space="preserve">ompanies with R&amp;D </w:t>
      </w:r>
      <w:r w:rsidR="004A59C4" w:rsidRPr="00DC7624">
        <w:rPr>
          <w:color w:val="000000"/>
        </w:rPr>
        <w:t>have</w:t>
      </w:r>
      <w:r w:rsidR="00992671" w:rsidRPr="00DC7624">
        <w:rPr>
          <w:color w:val="000000"/>
        </w:rPr>
        <w:t xml:space="preserve"> a highly skew</w:t>
      </w:r>
      <w:r w:rsidR="00A846A5" w:rsidRPr="00DC7624">
        <w:rPr>
          <w:color w:val="000000"/>
        </w:rPr>
        <w:t>ed</w:t>
      </w:r>
      <w:r w:rsidR="00992671" w:rsidRPr="00DC7624">
        <w:rPr>
          <w:color w:val="000000"/>
        </w:rPr>
        <w:t xml:space="preserve"> distribution with the</w:t>
      </w:r>
      <w:r w:rsidRPr="00DC7624">
        <w:rPr>
          <w:color w:val="000000"/>
        </w:rPr>
        <w:t xml:space="preserve"> vast majority of BRDIS R&amp;D estimates com</w:t>
      </w:r>
      <w:r w:rsidR="00992671" w:rsidRPr="00DC7624">
        <w:rPr>
          <w:color w:val="000000"/>
        </w:rPr>
        <w:t>ing</w:t>
      </w:r>
      <w:r w:rsidRPr="00DC7624">
        <w:rPr>
          <w:color w:val="000000"/>
        </w:rPr>
        <w:t xml:space="preserve"> from a relatively small number of companies</w:t>
      </w:r>
      <w:r w:rsidR="00992671" w:rsidRPr="00DC7624">
        <w:rPr>
          <w:color w:val="000000"/>
        </w:rPr>
        <w:t xml:space="preserve">. </w:t>
      </w:r>
      <w:r w:rsidR="00733FFE" w:rsidRPr="00DC7624">
        <w:rPr>
          <w:color w:val="000000"/>
        </w:rPr>
        <w:t xml:space="preserve">Rather than send the full 48-page Form BRDI-1 to all companies sampled by BRDIS, NSF and the Census </w:t>
      </w:r>
      <w:r w:rsidR="00733FFE" w:rsidRPr="00DC7624">
        <w:rPr>
          <w:color w:val="000000"/>
        </w:rPr>
        <w:lastRenderedPageBreak/>
        <w:t>Bureau de</w:t>
      </w:r>
      <w:r w:rsidR="00666478" w:rsidRPr="00DC7624">
        <w:rPr>
          <w:color w:val="000000"/>
        </w:rPr>
        <w:t xml:space="preserve">veloped a much less burdensome, 8-page form (Form </w:t>
      </w:r>
      <w:r w:rsidR="005660C8" w:rsidRPr="00DC7624">
        <w:rPr>
          <w:color w:val="000000"/>
        </w:rPr>
        <w:t>BRDI-1(S)</w:t>
      </w:r>
      <w:r w:rsidR="00666478" w:rsidRPr="00DC7624">
        <w:rPr>
          <w:color w:val="000000"/>
        </w:rPr>
        <w:t xml:space="preserve">) to administer to companies with less than </w:t>
      </w:r>
      <w:r w:rsidR="00EB3B2A" w:rsidRPr="00DC7624">
        <w:rPr>
          <w:color w:val="000000"/>
        </w:rPr>
        <w:t xml:space="preserve">$1 million </w:t>
      </w:r>
      <w:r w:rsidR="00EB3B2A">
        <w:rPr>
          <w:color w:val="000000"/>
        </w:rPr>
        <w:t>of R&amp;D.</w:t>
      </w:r>
    </w:p>
    <w:p w14:paraId="2ECB8612" w14:textId="77777777" w:rsidR="00EB3B2A" w:rsidRDefault="00EB3B2A">
      <w:pPr>
        <w:widowControl w:val="0"/>
        <w:ind w:left="1440"/>
        <w:rPr>
          <w:color w:val="000000"/>
        </w:rPr>
      </w:pPr>
    </w:p>
    <w:p w14:paraId="5E5C7DAC" w14:textId="77777777" w:rsidR="00EB3B2A" w:rsidRDefault="00937C3E">
      <w:pPr>
        <w:widowControl w:val="0"/>
        <w:ind w:left="1440"/>
        <w:rPr>
          <w:color w:val="000000"/>
        </w:rPr>
      </w:pPr>
      <w:r w:rsidRPr="00DC7624">
        <w:rPr>
          <w:color w:val="000000"/>
        </w:rPr>
        <w:t xml:space="preserve">Companies completing </w:t>
      </w:r>
      <w:r w:rsidR="00666478" w:rsidRPr="00DC7624">
        <w:rPr>
          <w:color w:val="000000"/>
        </w:rPr>
        <w:t>Form BRD</w:t>
      </w:r>
      <w:r w:rsidR="007567A4" w:rsidRPr="00DC7624">
        <w:rPr>
          <w:color w:val="000000"/>
        </w:rPr>
        <w:t>I</w:t>
      </w:r>
      <w:r w:rsidR="00666478" w:rsidRPr="00DC7624">
        <w:rPr>
          <w:color w:val="000000"/>
        </w:rPr>
        <w:t>-1</w:t>
      </w:r>
      <w:r w:rsidR="005660C8" w:rsidRPr="00DC7624">
        <w:rPr>
          <w:color w:val="000000"/>
        </w:rPr>
        <w:t>(</w:t>
      </w:r>
      <w:r w:rsidR="00666478" w:rsidRPr="00DC7624">
        <w:rPr>
          <w:color w:val="000000"/>
        </w:rPr>
        <w:t>S</w:t>
      </w:r>
      <w:r w:rsidR="005660C8" w:rsidRPr="00DC7624">
        <w:rPr>
          <w:color w:val="000000"/>
        </w:rPr>
        <w:t>)</w:t>
      </w:r>
      <w:r w:rsidR="00666478" w:rsidRPr="00DC7624">
        <w:rPr>
          <w:color w:val="000000"/>
        </w:rPr>
        <w:t xml:space="preserve"> </w:t>
      </w:r>
      <w:r w:rsidRPr="00DC7624">
        <w:rPr>
          <w:color w:val="000000"/>
        </w:rPr>
        <w:t xml:space="preserve">report </w:t>
      </w:r>
      <w:r w:rsidR="00666478" w:rsidRPr="00DC7624">
        <w:rPr>
          <w:color w:val="000000"/>
        </w:rPr>
        <w:t>only the most high-level BRDIS data items</w:t>
      </w:r>
      <w:r w:rsidRPr="00DC7624">
        <w:rPr>
          <w:color w:val="000000"/>
        </w:rPr>
        <w:t xml:space="preserve">. Those companies </w:t>
      </w:r>
      <w:r w:rsidR="00B92864" w:rsidRPr="00DC7624">
        <w:rPr>
          <w:color w:val="000000"/>
        </w:rPr>
        <w:t xml:space="preserve">reporting </w:t>
      </w:r>
      <w:r w:rsidR="00EB3B2A">
        <w:rPr>
          <w:color w:val="000000"/>
        </w:rPr>
        <w:t>greater than</w:t>
      </w:r>
      <w:r w:rsidR="00B92864" w:rsidRPr="00DC7624">
        <w:rPr>
          <w:color w:val="000000"/>
        </w:rPr>
        <w:t xml:space="preserve"> </w:t>
      </w:r>
      <w:r w:rsidR="00EB3B2A" w:rsidRPr="00DC7624">
        <w:rPr>
          <w:color w:val="000000"/>
        </w:rPr>
        <w:t xml:space="preserve">$1 million </w:t>
      </w:r>
      <w:r w:rsidR="00EB3B2A">
        <w:rPr>
          <w:color w:val="000000"/>
        </w:rPr>
        <w:t>of R&amp;D</w:t>
      </w:r>
      <w:r w:rsidR="00B92864" w:rsidRPr="00DC7624">
        <w:rPr>
          <w:color w:val="000000"/>
        </w:rPr>
        <w:t xml:space="preserve"> on Form </w:t>
      </w:r>
      <w:r w:rsidR="00F22ECA" w:rsidRPr="00DC7624">
        <w:rPr>
          <w:color w:val="000000"/>
        </w:rPr>
        <w:t>BRDI-1(S)</w:t>
      </w:r>
      <w:r w:rsidR="00B92864" w:rsidRPr="00DC7624">
        <w:rPr>
          <w:color w:val="000000"/>
        </w:rPr>
        <w:t xml:space="preserve"> are subsequently mailed Form BRD</w:t>
      </w:r>
      <w:r w:rsidR="007567A4" w:rsidRPr="00DC7624">
        <w:rPr>
          <w:color w:val="000000"/>
        </w:rPr>
        <w:t>I</w:t>
      </w:r>
      <w:r w:rsidR="00B92864" w:rsidRPr="00DC7624">
        <w:rPr>
          <w:color w:val="000000"/>
        </w:rPr>
        <w:t>-1 to collect additional detail.</w:t>
      </w:r>
    </w:p>
    <w:p w14:paraId="56106397" w14:textId="77777777" w:rsidR="00EB3B2A" w:rsidRDefault="00EB3B2A">
      <w:pPr>
        <w:widowControl w:val="0"/>
        <w:ind w:left="1440"/>
        <w:rPr>
          <w:color w:val="000000"/>
        </w:rPr>
      </w:pPr>
    </w:p>
    <w:p w14:paraId="346ADED8" w14:textId="6958EACB" w:rsidR="00666478" w:rsidRDefault="005E48D9">
      <w:pPr>
        <w:widowControl w:val="0"/>
        <w:ind w:left="1440"/>
        <w:rPr>
          <w:color w:val="000000"/>
        </w:rPr>
      </w:pPr>
      <w:r>
        <w:rPr>
          <w:color w:val="000000"/>
        </w:rPr>
        <w:t>Additionally,</w:t>
      </w:r>
      <w:r w:rsidR="00444280" w:rsidRPr="00444280">
        <w:rPr>
          <w:color w:val="000000"/>
        </w:rPr>
        <w:t xml:space="preserve"> </w:t>
      </w:r>
      <w:r w:rsidR="00444280">
        <w:rPr>
          <w:color w:val="000000"/>
        </w:rPr>
        <w:t xml:space="preserve">the sampling methodology is based on selection probabilities that are proportional to a measure of size. </w:t>
      </w:r>
      <w:r w:rsidR="00417C3E">
        <w:rPr>
          <w:color w:val="000000"/>
        </w:rPr>
        <w:t xml:space="preserve">The measure of size is R&amp;D costs for companies that are known to perform or fund R&amp;D and is annual payroll for companies with unknown R&amp;D activity. </w:t>
      </w:r>
      <w:r w:rsidR="00A87D76">
        <w:rPr>
          <w:color w:val="000000"/>
        </w:rPr>
        <w:t>This makes smaller companies</w:t>
      </w:r>
      <w:r w:rsidR="00417C3E">
        <w:rPr>
          <w:color w:val="000000"/>
        </w:rPr>
        <w:t xml:space="preserve"> </w:t>
      </w:r>
      <w:r>
        <w:rPr>
          <w:color w:val="000000"/>
        </w:rPr>
        <w:t xml:space="preserve">less likely to be selected </w:t>
      </w:r>
      <w:r w:rsidR="00417C3E">
        <w:rPr>
          <w:color w:val="000000"/>
        </w:rPr>
        <w:t xml:space="preserve">for </w:t>
      </w:r>
      <w:r>
        <w:rPr>
          <w:color w:val="000000"/>
        </w:rPr>
        <w:t>the sample</w:t>
      </w:r>
      <w:r w:rsidR="00760C03">
        <w:rPr>
          <w:color w:val="000000"/>
        </w:rPr>
        <w:t>.</w:t>
      </w:r>
      <w:r w:rsidR="00A87D76">
        <w:rPr>
          <w:color w:val="000000"/>
        </w:rPr>
        <w:t xml:space="preserve"> More information on the sample design can be found in Part B of the Supporting Statement.</w:t>
      </w:r>
    </w:p>
    <w:p w14:paraId="7530D65C" w14:textId="76665403" w:rsidR="009B6F2B" w:rsidRDefault="009B6F2B">
      <w:pPr>
        <w:widowControl w:val="0"/>
        <w:ind w:left="1440"/>
        <w:rPr>
          <w:color w:val="000000"/>
        </w:rPr>
      </w:pPr>
    </w:p>
    <w:p w14:paraId="25351999" w14:textId="77777777" w:rsidR="00785E09" w:rsidRDefault="00785E09">
      <w:pPr>
        <w:widowControl w:val="0"/>
        <w:ind w:left="1440"/>
        <w:rPr>
          <w:color w:val="000000"/>
        </w:rPr>
      </w:pPr>
    </w:p>
    <w:p w14:paraId="6D9C88BF" w14:textId="77777777" w:rsidR="009B6F2B" w:rsidRPr="00DC7624" w:rsidRDefault="009B6F2B">
      <w:pPr>
        <w:widowControl w:val="0"/>
        <w:numPr>
          <w:ilvl w:val="0"/>
          <w:numId w:val="2"/>
        </w:numPr>
        <w:rPr>
          <w:b/>
          <w:bCs/>
          <w:color w:val="000000"/>
          <w:u w:val="single"/>
        </w:rPr>
      </w:pPr>
      <w:r w:rsidRPr="00DC7624">
        <w:rPr>
          <w:b/>
          <w:bCs/>
          <w:color w:val="000000"/>
          <w:u w:val="single"/>
        </w:rPr>
        <w:t>Consequences of Less Frequent Collection</w:t>
      </w:r>
    </w:p>
    <w:p w14:paraId="2936F502" w14:textId="77777777" w:rsidR="009B6F2B" w:rsidRPr="00DC7624" w:rsidRDefault="009B6F2B">
      <w:pPr>
        <w:widowControl w:val="0"/>
        <w:ind w:left="1440"/>
        <w:rPr>
          <w:color w:val="000000"/>
        </w:rPr>
      </w:pPr>
    </w:p>
    <w:p w14:paraId="1B19486C" w14:textId="6DB573E7" w:rsidR="009B6F2B" w:rsidRDefault="00E65CC3" w:rsidP="00E65CC3">
      <w:pPr>
        <w:ind w:left="1440"/>
        <w:rPr>
          <w:color w:val="000000"/>
        </w:rPr>
      </w:pPr>
      <w:r w:rsidRPr="00E65CC3">
        <w:rPr>
          <w:color w:val="000000"/>
        </w:rPr>
        <w:t>Users who depend on BRDIS statistics in NSF’s annual Business R&amp;D and Innovation detailed statistical tables reports, the National Patterns of R&amp;D Resources reports, and the National Science Board’s Science and Engineering Indicators reports require annual updates to create and analyze the size of and trends in the national R&amp;D enterprise.  Also, the Department of Commerce’s Bureau of Economic Analysis (BEA) has emphasized the crucial importance of an annually updated series for the R&amp;D portion of the National Income and Product Accounts (NIPAs), Industry Economic Accounts (IEAs) and linkages with the BEA Foreign Direct Investment and U.S. Direct Investment Abroad data. Without annual BRDIS data, BEA would be unable to estimate R&amp;D investment and output in its accounts.</w:t>
      </w:r>
    </w:p>
    <w:p w14:paraId="2E23781A" w14:textId="77777777" w:rsidR="00785E09" w:rsidRDefault="00785E09">
      <w:pPr>
        <w:widowControl w:val="0"/>
        <w:rPr>
          <w:color w:val="000000"/>
        </w:rPr>
      </w:pPr>
    </w:p>
    <w:p w14:paraId="47867BB7" w14:textId="77777777" w:rsidR="00E65CC3" w:rsidRPr="00DC7624" w:rsidRDefault="00E65CC3">
      <w:pPr>
        <w:widowControl w:val="0"/>
        <w:rPr>
          <w:color w:val="000000"/>
        </w:rPr>
      </w:pPr>
    </w:p>
    <w:p w14:paraId="33FC1128" w14:textId="77777777" w:rsidR="009B6F2B" w:rsidRPr="00DC7624" w:rsidRDefault="009B6F2B">
      <w:pPr>
        <w:widowControl w:val="0"/>
        <w:rPr>
          <w:b/>
          <w:bCs/>
          <w:color w:val="000000"/>
        </w:rPr>
      </w:pPr>
      <w:r w:rsidRPr="00DC7624">
        <w:rPr>
          <w:color w:val="000000"/>
        </w:rPr>
        <w:tab/>
      </w:r>
      <w:r w:rsidRPr="00DC7624">
        <w:rPr>
          <w:b/>
          <w:bCs/>
          <w:color w:val="000000"/>
        </w:rPr>
        <w:t>7.</w:t>
      </w:r>
      <w:r w:rsidRPr="00DC7624">
        <w:rPr>
          <w:b/>
          <w:bCs/>
          <w:color w:val="000000"/>
        </w:rPr>
        <w:tab/>
      </w:r>
      <w:r w:rsidRPr="00DC7624">
        <w:rPr>
          <w:b/>
          <w:bCs/>
          <w:color w:val="000000"/>
          <w:u w:val="single"/>
        </w:rPr>
        <w:t xml:space="preserve">Special Circumstances   </w:t>
      </w:r>
    </w:p>
    <w:p w14:paraId="682AEEAA" w14:textId="77777777" w:rsidR="009B6F2B" w:rsidRPr="00DC7624" w:rsidRDefault="009B6F2B">
      <w:pPr>
        <w:widowControl w:val="0"/>
        <w:ind w:left="1440"/>
        <w:rPr>
          <w:color w:val="000000"/>
        </w:rPr>
      </w:pPr>
    </w:p>
    <w:p w14:paraId="5212E65E" w14:textId="77777777" w:rsidR="009B6F2B" w:rsidRPr="00DC7624" w:rsidRDefault="009B6F2B">
      <w:pPr>
        <w:ind w:left="1440"/>
        <w:rPr>
          <w:color w:val="000000"/>
        </w:rPr>
      </w:pPr>
      <w:r w:rsidRPr="00DC7624">
        <w:rPr>
          <w:color w:val="000000"/>
        </w:rPr>
        <w:t xml:space="preserve">This information collection will be conducted in a manner consistent with OMB guidelines and there are no special circumstances.  </w:t>
      </w:r>
    </w:p>
    <w:p w14:paraId="3A1C9298" w14:textId="77777777" w:rsidR="009B6F2B" w:rsidRDefault="009B6F2B">
      <w:pPr>
        <w:widowControl w:val="0"/>
        <w:ind w:left="1440"/>
        <w:rPr>
          <w:color w:val="000000"/>
        </w:rPr>
      </w:pPr>
    </w:p>
    <w:p w14:paraId="21C34FA5" w14:textId="77777777" w:rsidR="00785E09" w:rsidRPr="00DC7624" w:rsidRDefault="00785E09">
      <w:pPr>
        <w:widowControl w:val="0"/>
        <w:ind w:left="1440"/>
        <w:rPr>
          <w:color w:val="000000"/>
        </w:rPr>
      </w:pPr>
    </w:p>
    <w:p w14:paraId="79AA814D" w14:textId="77777777" w:rsidR="009B6F2B" w:rsidRPr="00DC7624" w:rsidRDefault="009B6F2B">
      <w:pPr>
        <w:widowControl w:val="0"/>
        <w:ind w:left="1440" w:hanging="720"/>
        <w:rPr>
          <w:b/>
          <w:bCs/>
          <w:color w:val="000000"/>
        </w:rPr>
      </w:pPr>
      <w:r w:rsidRPr="00DC7624">
        <w:rPr>
          <w:b/>
          <w:bCs/>
          <w:color w:val="000000"/>
        </w:rPr>
        <w:t>8.</w:t>
      </w:r>
      <w:r w:rsidRPr="00DC7624">
        <w:rPr>
          <w:b/>
          <w:bCs/>
          <w:color w:val="000000"/>
        </w:rPr>
        <w:tab/>
      </w:r>
      <w:r w:rsidRPr="00DC7624">
        <w:rPr>
          <w:b/>
          <w:bCs/>
          <w:color w:val="000000"/>
          <w:u w:val="single"/>
        </w:rPr>
        <w:t>Consultations Outside the Agency</w:t>
      </w:r>
    </w:p>
    <w:p w14:paraId="1D2F4FBA" w14:textId="77777777" w:rsidR="009B6F2B" w:rsidRPr="00DC7624" w:rsidRDefault="009B6F2B">
      <w:pPr>
        <w:widowControl w:val="0"/>
        <w:ind w:left="1440"/>
        <w:rPr>
          <w:color w:val="000000"/>
        </w:rPr>
      </w:pPr>
    </w:p>
    <w:p w14:paraId="04120786" w14:textId="77777777" w:rsidR="001E5CF0" w:rsidRDefault="001E5CF0" w:rsidP="001E5CF0">
      <w:pPr>
        <w:widowControl w:val="0"/>
        <w:ind w:left="1440"/>
        <w:rPr>
          <w:color w:val="000000"/>
        </w:rPr>
      </w:pPr>
      <w:r w:rsidRPr="00DC7624">
        <w:rPr>
          <w:color w:val="000000"/>
        </w:rPr>
        <w:t xml:space="preserve">On </w:t>
      </w:r>
      <w:r>
        <w:t>June 10, 2015</w:t>
      </w:r>
      <w:r w:rsidRPr="00DC7624">
        <w:rPr>
          <w:color w:val="000000"/>
        </w:rPr>
        <w:t xml:space="preserve"> the Census Bureau published a notice in the Federal Register (Volume 80, No. 111, pages 32932-32933) inviting the general public and other Federal agencies to comment on plans to submit this request.  </w:t>
      </w:r>
      <w:r>
        <w:rPr>
          <w:color w:val="000000"/>
        </w:rPr>
        <w:t>Two letters</w:t>
      </w:r>
      <w:r w:rsidRPr="00DC7624">
        <w:rPr>
          <w:color w:val="000000"/>
        </w:rPr>
        <w:t xml:space="preserve"> w</w:t>
      </w:r>
      <w:r>
        <w:rPr>
          <w:color w:val="000000"/>
        </w:rPr>
        <w:t>ere</w:t>
      </w:r>
      <w:r w:rsidRPr="00DC7624">
        <w:rPr>
          <w:color w:val="000000"/>
        </w:rPr>
        <w:t xml:space="preserve"> received during the 60-day comment period</w:t>
      </w:r>
      <w:r>
        <w:rPr>
          <w:color w:val="000000"/>
        </w:rPr>
        <w:t xml:space="preserve">. </w:t>
      </w:r>
    </w:p>
    <w:p w14:paraId="42B749CA" w14:textId="77777777" w:rsidR="001E5CF0" w:rsidRDefault="001E5CF0" w:rsidP="001E5CF0">
      <w:pPr>
        <w:widowControl w:val="0"/>
        <w:ind w:left="1440"/>
        <w:rPr>
          <w:color w:val="000000"/>
        </w:rPr>
      </w:pPr>
    </w:p>
    <w:p w14:paraId="0C96A75F" w14:textId="18FEA00D" w:rsidR="001E5CF0" w:rsidRDefault="001E5CF0" w:rsidP="001E5CF0">
      <w:pPr>
        <w:widowControl w:val="0"/>
        <w:ind w:left="1440"/>
        <w:rPr>
          <w:color w:val="000000"/>
        </w:rPr>
      </w:pPr>
      <w:r>
        <w:rPr>
          <w:color w:val="000000"/>
        </w:rPr>
        <w:t xml:space="preserve">The BEA submitted a letter dated July 14, 2015 that </w:t>
      </w:r>
      <w:r w:rsidRPr="00DC7624">
        <w:rPr>
          <w:color w:val="000000"/>
        </w:rPr>
        <w:t>strongly support</w:t>
      </w:r>
      <w:r>
        <w:rPr>
          <w:color w:val="000000"/>
        </w:rPr>
        <w:t>ed</w:t>
      </w:r>
      <w:r w:rsidRPr="00DC7624">
        <w:rPr>
          <w:color w:val="000000"/>
        </w:rPr>
        <w:t xml:space="preserve"> </w:t>
      </w:r>
      <w:r w:rsidRPr="00DC7624">
        <w:rPr>
          <w:color w:val="000000"/>
        </w:rPr>
        <w:lastRenderedPageBreak/>
        <w:t>this data collection</w:t>
      </w:r>
      <w:r>
        <w:rPr>
          <w:color w:val="000000"/>
        </w:rPr>
        <w:t xml:space="preserve">.  BEA also requested that additional detail be collected on BRDIS related to royalties and licensing fees as well as transactions between U.S. companies and foreign persons.  We thank the BEA for its continued support of this program.  BEA’s proposed changes to BRDIS will be placed on the agenda of future meetings for discussion and consideration by Census and NCSES survey managers. </w:t>
      </w:r>
    </w:p>
    <w:p w14:paraId="0A9FAAF3" w14:textId="77777777" w:rsidR="001E5CF0" w:rsidRDefault="001E5CF0" w:rsidP="001E5CF0">
      <w:pPr>
        <w:widowControl w:val="0"/>
        <w:ind w:left="1440"/>
        <w:rPr>
          <w:color w:val="000000"/>
        </w:rPr>
      </w:pPr>
    </w:p>
    <w:p w14:paraId="2A6DF20A" w14:textId="1AE00AA7" w:rsidR="001E5CF0" w:rsidRDefault="001E5CF0" w:rsidP="001E5CF0">
      <w:pPr>
        <w:widowControl w:val="0"/>
        <w:ind w:left="1440"/>
        <w:rPr>
          <w:color w:val="000000"/>
        </w:rPr>
      </w:pPr>
      <w:r>
        <w:rPr>
          <w:color w:val="000000"/>
        </w:rPr>
        <w:t xml:space="preserve">In a letter dated August 7, 2015, Professor Andrew Reamer at The George Washington Institute of Public Policy expressed support for the BRDIS data collection as an important source of information for determining U.S. competitiveness.  Professor Reamer encouraged the Census Bureau and the National Center for Science and Engineering Statistics to consult with federal staff and other experts involved in emerging efforts to measure global value chains and international trade in value-added.  We thank Professor Reamer for his statement of support for BRDIS.  Professor Reamer’s suggestions will be discussed and considered </w:t>
      </w:r>
      <w:r w:rsidR="0044629E">
        <w:rPr>
          <w:color w:val="000000"/>
        </w:rPr>
        <w:t>during</w:t>
      </w:r>
      <w:r>
        <w:rPr>
          <w:color w:val="000000"/>
        </w:rPr>
        <w:t xml:space="preserve"> future meetings between Census and NCSES survey managers.</w:t>
      </w:r>
    </w:p>
    <w:p w14:paraId="56EB213B" w14:textId="77777777" w:rsidR="001E5CF0" w:rsidRDefault="001E5CF0" w:rsidP="001E5CF0">
      <w:pPr>
        <w:widowControl w:val="0"/>
        <w:ind w:left="1440"/>
        <w:rPr>
          <w:color w:val="000000"/>
        </w:rPr>
      </w:pPr>
    </w:p>
    <w:p w14:paraId="1566A5BC" w14:textId="0A9B32DF" w:rsidR="001E5CF0" w:rsidRPr="00DC7624" w:rsidRDefault="001E5CF0" w:rsidP="001E5CF0">
      <w:pPr>
        <w:widowControl w:val="0"/>
        <w:ind w:left="1440"/>
      </w:pPr>
      <w:r w:rsidRPr="00DC7624">
        <w:t xml:space="preserve">The Census Bureau and the NSF conduct annual debriefings with respondents to the survey. </w:t>
      </w:r>
      <w:r w:rsidR="0044629E">
        <w:t xml:space="preserve"> </w:t>
      </w:r>
      <w:r w:rsidRPr="00DC7624">
        <w:t xml:space="preserve">These debriefings inform the agencies on potential improvements to the survey or survey processes. </w:t>
      </w:r>
      <w:r w:rsidR="0044629E">
        <w:t xml:space="preserve"> </w:t>
      </w:r>
      <w:r>
        <w:t xml:space="preserve">NSF </w:t>
      </w:r>
      <w:r w:rsidRPr="00DC7624">
        <w:t xml:space="preserve">and </w:t>
      </w:r>
      <w:r>
        <w:t xml:space="preserve">the </w:t>
      </w:r>
      <w:r w:rsidRPr="00DC7624">
        <w:t xml:space="preserve">Census </w:t>
      </w:r>
      <w:r>
        <w:t xml:space="preserve">Bureau </w:t>
      </w:r>
      <w:r w:rsidRPr="00DC7624">
        <w:t>routinely present research findings at various conferences both internal and external.</w:t>
      </w:r>
    </w:p>
    <w:p w14:paraId="269BF359" w14:textId="77777777" w:rsidR="00D9147C" w:rsidRPr="00DC7624" w:rsidRDefault="00D9147C">
      <w:pPr>
        <w:widowControl w:val="0"/>
        <w:ind w:left="1440"/>
      </w:pPr>
    </w:p>
    <w:p w14:paraId="5CD32A62" w14:textId="77777777" w:rsidR="00785E09" w:rsidRPr="00DC7624" w:rsidRDefault="00785E09">
      <w:pPr>
        <w:widowControl w:val="0"/>
        <w:ind w:left="1440"/>
      </w:pPr>
    </w:p>
    <w:p w14:paraId="127D7289" w14:textId="77777777" w:rsidR="009B6F2B" w:rsidRPr="00DC7624" w:rsidRDefault="009B6F2B" w:rsidP="000F4BB4">
      <w:pPr>
        <w:widowControl w:val="0"/>
        <w:ind w:left="1440" w:hanging="720"/>
        <w:rPr>
          <w:b/>
          <w:bCs/>
          <w:color w:val="000000"/>
        </w:rPr>
      </w:pPr>
      <w:r w:rsidRPr="00DC7624">
        <w:rPr>
          <w:b/>
          <w:bCs/>
          <w:color w:val="000000"/>
        </w:rPr>
        <w:t>9.</w:t>
      </w:r>
      <w:r w:rsidRPr="00DC7624">
        <w:rPr>
          <w:b/>
          <w:bCs/>
          <w:color w:val="000000"/>
        </w:rPr>
        <w:tab/>
      </w:r>
      <w:r w:rsidRPr="00DC7624">
        <w:rPr>
          <w:b/>
          <w:bCs/>
          <w:color w:val="000000"/>
          <w:u w:val="single"/>
        </w:rPr>
        <w:t>Paying Respondents</w:t>
      </w:r>
    </w:p>
    <w:p w14:paraId="719FAEE9" w14:textId="77777777" w:rsidR="009B6F2B" w:rsidRPr="00DC7624" w:rsidRDefault="009B6F2B">
      <w:pPr>
        <w:widowControl w:val="0"/>
        <w:ind w:left="1440"/>
        <w:rPr>
          <w:color w:val="000000"/>
        </w:rPr>
      </w:pPr>
    </w:p>
    <w:p w14:paraId="160602E1" w14:textId="0581C63F" w:rsidR="009B6F2B" w:rsidRPr="00DC7624" w:rsidRDefault="009B6F2B">
      <w:pPr>
        <w:widowControl w:val="0"/>
        <w:ind w:left="1440"/>
        <w:rPr>
          <w:color w:val="000000"/>
        </w:rPr>
      </w:pPr>
      <w:r w:rsidRPr="00DC7624">
        <w:rPr>
          <w:color w:val="000000"/>
        </w:rPr>
        <w:t xml:space="preserve">No payments or gifts are given to respondents of </w:t>
      </w:r>
      <w:r w:rsidR="00F22ECA" w:rsidRPr="00DC7624">
        <w:rPr>
          <w:color w:val="000000"/>
        </w:rPr>
        <w:t>BRDIS</w:t>
      </w:r>
      <w:r w:rsidRPr="00DC7624">
        <w:rPr>
          <w:color w:val="000000"/>
        </w:rPr>
        <w:t>.</w:t>
      </w:r>
    </w:p>
    <w:p w14:paraId="7FA92A4E" w14:textId="77777777" w:rsidR="00713EC6" w:rsidRPr="00DC7624" w:rsidRDefault="00713EC6">
      <w:pPr>
        <w:widowControl w:val="0"/>
        <w:ind w:left="1440"/>
        <w:rPr>
          <w:color w:val="000000"/>
        </w:rPr>
      </w:pPr>
    </w:p>
    <w:p w14:paraId="17C8F7DC" w14:textId="77777777" w:rsidR="009B6F2B" w:rsidRDefault="009B6F2B">
      <w:pPr>
        <w:widowControl w:val="0"/>
        <w:ind w:left="1440"/>
        <w:rPr>
          <w:color w:val="000000"/>
        </w:rPr>
      </w:pPr>
    </w:p>
    <w:p w14:paraId="13D980C7" w14:textId="77777777" w:rsidR="009B6F2B" w:rsidRPr="00DC7624" w:rsidRDefault="009B6F2B">
      <w:pPr>
        <w:widowControl w:val="0"/>
        <w:rPr>
          <w:b/>
          <w:bCs/>
          <w:color w:val="000000"/>
          <w:u w:val="single"/>
        </w:rPr>
      </w:pPr>
      <w:r w:rsidRPr="00DC7624">
        <w:rPr>
          <w:color w:val="000000"/>
        </w:rPr>
        <w:tab/>
      </w:r>
      <w:r w:rsidRPr="00DC7624">
        <w:rPr>
          <w:b/>
          <w:bCs/>
          <w:color w:val="000000"/>
        </w:rPr>
        <w:t>10.</w:t>
      </w:r>
      <w:r w:rsidRPr="00DC7624">
        <w:rPr>
          <w:b/>
          <w:bCs/>
          <w:color w:val="000000"/>
        </w:rPr>
        <w:tab/>
      </w:r>
      <w:r w:rsidRPr="00DC7624">
        <w:rPr>
          <w:b/>
          <w:bCs/>
          <w:color w:val="000000"/>
          <w:u w:val="single"/>
        </w:rPr>
        <w:t>Assurance of Confidentiality</w:t>
      </w:r>
    </w:p>
    <w:p w14:paraId="1A2DFB35" w14:textId="77777777" w:rsidR="009B6F2B" w:rsidRPr="00DC7624" w:rsidRDefault="009B6F2B">
      <w:pPr>
        <w:widowControl w:val="0"/>
        <w:ind w:left="1440"/>
        <w:rPr>
          <w:color w:val="000000"/>
        </w:rPr>
      </w:pPr>
    </w:p>
    <w:p w14:paraId="456FB026" w14:textId="1B03E19E" w:rsidR="00295F00" w:rsidRDefault="00A274A6" w:rsidP="0090045F">
      <w:pPr>
        <w:autoSpaceDE w:val="0"/>
        <w:autoSpaceDN w:val="0"/>
        <w:adjustRightInd w:val="0"/>
        <w:ind w:left="1440"/>
        <w:rPr>
          <w:color w:val="000000"/>
        </w:rPr>
      </w:pPr>
      <w:r w:rsidRPr="00DC7624">
        <w:rPr>
          <w:color w:val="000000"/>
        </w:rPr>
        <w:t xml:space="preserve">The information collected in this survey is confidential under Title 13, </w:t>
      </w:r>
      <w:r w:rsidR="00E738AB" w:rsidRPr="00DC7624">
        <w:rPr>
          <w:color w:val="000000"/>
        </w:rPr>
        <w:t>United States</w:t>
      </w:r>
      <w:r w:rsidR="00EC4464">
        <w:rPr>
          <w:color w:val="000000"/>
        </w:rPr>
        <w:t xml:space="preserve"> Code</w:t>
      </w:r>
      <w:r w:rsidR="00E738AB" w:rsidRPr="00DC7624">
        <w:rPr>
          <w:color w:val="000000"/>
        </w:rPr>
        <w:t xml:space="preserve">, </w:t>
      </w:r>
      <w:r w:rsidR="003A4C13" w:rsidRPr="00DC7624">
        <w:rPr>
          <w:color w:val="000000"/>
        </w:rPr>
        <w:t>Section 9</w:t>
      </w:r>
      <w:r w:rsidRPr="00DC7624">
        <w:rPr>
          <w:color w:val="000000"/>
        </w:rPr>
        <w:t>.</w:t>
      </w:r>
      <w:r w:rsidR="009B6F2B" w:rsidRPr="00DC7624">
        <w:rPr>
          <w:color w:val="000000"/>
        </w:rPr>
        <w:t xml:space="preserve">  </w:t>
      </w:r>
      <w:r w:rsidR="00295F00" w:rsidRPr="00F25B6B">
        <w:rPr>
          <w:color w:val="000000"/>
        </w:rPr>
        <w:t>Title 13, United States Code, Sections</w:t>
      </w:r>
      <w:r w:rsidR="00295F00">
        <w:rPr>
          <w:color w:val="000000"/>
        </w:rPr>
        <w:t xml:space="preserve"> 224 and 225 make reporting mandatory.</w:t>
      </w:r>
    </w:p>
    <w:p w14:paraId="67A5EAB5" w14:textId="77777777" w:rsidR="00EC4464" w:rsidRDefault="00EC4464" w:rsidP="00EC4464">
      <w:pPr>
        <w:ind w:left="1440"/>
        <w:rPr>
          <w:color w:val="000000"/>
        </w:rPr>
      </w:pPr>
    </w:p>
    <w:p w14:paraId="106E0441" w14:textId="028C4D26" w:rsidR="00EC4464" w:rsidRPr="00DC7624" w:rsidRDefault="0090045F" w:rsidP="00EC4464">
      <w:pPr>
        <w:ind w:left="1440"/>
        <w:rPr>
          <w:color w:val="000000"/>
        </w:rPr>
      </w:pPr>
      <w:r>
        <w:rPr>
          <w:color w:val="000000"/>
        </w:rPr>
        <w:t xml:space="preserve">Respondents are informed of the confidentiality of their response and the mandatory nature of the survey </w:t>
      </w:r>
      <w:r w:rsidR="00EC4464" w:rsidRPr="00F25B6B">
        <w:rPr>
          <w:color w:val="000000"/>
        </w:rPr>
        <w:t>in our cover letter (Attachment</w:t>
      </w:r>
      <w:r w:rsidR="00393BCB">
        <w:rPr>
          <w:color w:val="000000"/>
        </w:rPr>
        <w:t>s</w:t>
      </w:r>
      <w:r w:rsidR="00EC4464" w:rsidRPr="00F25B6B">
        <w:rPr>
          <w:color w:val="000000"/>
        </w:rPr>
        <w:t xml:space="preserve"> A</w:t>
      </w:r>
      <w:r w:rsidR="00393BCB">
        <w:rPr>
          <w:color w:val="000000"/>
        </w:rPr>
        <w:t>1</w:t>
      </w:r>
      <w:r w:rsidR="00DD296B">
        <w:rPr>
          <w:color w:val="000000"/>
        </w:rPr>
        <w:t>-A3</w:t>
      </w:r>
      <w:r w:rsidR="00EC4464" w:rsidRPr="00F25B6B">
        <w:rPr>
          <w:color w:val="000000"/>
        </w:rPr>
        <w:t xml:space="preserve">), </w:t>
      </w:r>
      <w:r w:rsidR="00DD296B">
        <w:rPr>
          <w:color w:val="000000"/>
        </w:rPr>
        <w:t xml:space="preserve">follow-up letters </w:t>
      </w:r>
      <w:r w:rsidR="00EC4464" w:rsidRPr="00F25B6B">
        <w:rPr>
          <w:color w:val="000000"/>
        </w:rPr>
        <w:t>(</w:t>
      </w:r>
      <w:r w:rsidR="00DD296B">
        <w:rPr>
          <w:color w:val="000000"/>
        </w:rPr>
        <w:t>Attachments A4-A9),</w:t>
      </w:r>
      <w:r w:rsidR="00DD296B" w:rsidRPr="00DD296B">
        <w:rPr>
          <w:color w:val="000000"/>
        </w:rPr>
        <w:t xml:space="preserve"> </w:t>
      </w:r>
      <w:r w:rsidR="00DD296B" w:rsidRPr="00F25B6B">
        <w:rPr>
          <w:color w:val="000000"/>
        </w:rPr>
        <w:t>forms</w:t>
      </w:r>
      <w:r w:rsidR="00DD296B">
        <w:rPr>
          <w:color w:val="000000"/>
        </w:rPr>
        <w:t xml:space="preserve"> (</w:t>
      </w:r>
      <w:r w:rsidR="00EC4464" w:rsidRPr="00F25B6B">
        <w:rPr>
          <w:color w:val="000000"/>
        </w:rPr>
        <w:t>Attachment</w:t>
      </w:r>
      <w:r>
        <w:rPr>
          <w:color w:val="000000"/>
        </w:rPr>
        <w:t>s</w:t>
      </w:r>
      <w:r w:rsidR="00EC4464" w:rsidRPr="00F25B6B">
        <w:rPr>
          <w:color w:val="000000"/>
        </w:rPr>
        <w:t xml:space="preserve"> B and </w:t>
      </w:r>
      <w:r w:rsidR="00DD296B">
        <w:rPr>
          <w:color w:val="000000"/>
        </w:rPr>
        <w:t>C</w:t>
      </w:r>
      <w:r w:rsidR="00EC4464" w:rsidRPr="00F25B6B">
        <w:rPr>
          <w:color w:val="000000"/>
        </w:rPr>
        <w:t>)</w:t>
      </w:r>
      <w:r w:rsidR="00DD296B">
        <w:rPr>
          <w:color w:val="000000"/>
        </w:rPr>
        <w:t xml:space="preserve">, </w:t>
      </w:r>
      <w:r w:rsidR="00EC4464" w:rsidRPr="00F25B6B">
        <w:rPr>
          <w:color w:val="000000"/>
        </w:rPr>
        <w:t>Electronic Instrument (</w:t>
      </w:r>
      <w:r>
        <w:rPr>
          <w:color w:val="000000"/>
        </w:rPr>
        <w:t>A</w:t>
      </w:r>
      <w:r w:rsidR="00EC4464" w:rsidRPr="00F25B6B">
        <w:rPr>
          <w:color w:val="000000"/>
        </w:rPr>
        <w:t xml:space="preserve">ttachment </w:t>
      </w:r>
      <w:r w:rsidR="00DD296B">
        <w:rPr>
          <w:color w:val="000000"/>
        </w:rPr>
        <w:t>D</w:t>
      </w:r>
      <w:r w:rsidR="00EC4464" w:rsidRPr="00F25B6B">
        <w:rPr>
          <w:color w:val="000000"/>
        </w:rPr>
        <w:t>)</w:t>
      </w:r>
      <w:r w:rsidR="00DD296B">
        <w:rPr>
          <w:color w:val="000000"/>
        </w:rPr>
        <w:t>, and Business Help Site</w:t>
      </w:r>
      <w:r w:rsidR="00B939F8">
        <w:rPr>
          <w:color w:val="000000"/>
        </w:rPr>
        <w:t xml:space="preserve"> </w:t>
      </w:r>
      <w:r w:rsidR="00B939F8" w:rsidRPr="00F25B6B">
        <w:rPr>
          <w:color w:val="000000"/>
        </w:rPr>
        <w:t>(</w:t>
      </w:r>
      <w:r w:rsidR="00B939F8">
        <w:rPr>
          <w:color w:val="000000"/>
        </w:rPr>
        <w:t>A</w:t>
      </w:r>
      <w:r w:rsidR="00B939F8" w:rsidRPr="00F25B6B">
        <w:rPr>
          <w:color w:val="000000"/>
        </w:rPr>
        <w:t xml:space="preserve">ttachment </w:t>
      </w:r>
      <w:r w:rsidR="00B939F8">
        <w:rPr>
          <w:color w:val="000000"/>
        </w:rPr>
        <w:t>E</w:t>
      </w:r>
      <w:r w:rsidR="00B939F8" w:rsidRPr="00F25B6B">
        <w:rPr>
          <w:color w:val="000000"/>
        </w:rPr>
        <w:t>)</w:t>
      </w:r>
      <w:r>
        <w:rPr>
          <w:color w:val="000000"/>
        </w:rPr>
        <w:t>.</w:t>
      </w:r>
    </w:p>
    <w:p w14:paraId="1A00D53B" w14:textId="77777777" w:rsidR="006761A7" w:rsidRDefault="006761A7">
      <w:pPr>
        <w:ind w:left="1440"/>
        <w:rPr>
          <w:color w:val="000000"/>
        </w:rPr>
      </w:pPr>
    </w:p>
    <w:p w14:paraId="76C71EB9" w14:textId="77777777" w:rsidR="009B6F2B" w:rsidRPr="00DC7624" w:rsidRDefault="009B6F2B">
      <w:pPr>
        <w:widowControl w:val="0"/>
        <w:rPr>
          <w:color w:val="000000"/>
        </w:rPr>
      </w:pPr>
      <w:r w:rsidRPr="00DC7624">
        <w:rPr>
          <w:color w:val="000000"/>
        </w:rPr>
        <w:tab/>
      </w:r>
    </w:p>
    <w:p w14:paraId="4FF29285" w14:textId="77777777" w:rsidR="009B6F2B" w:rsidRPr="00DC7624" w:rsidRDefault="009B6F2B">
      <w:pPr>
        <w:widowControl w:val="0"/>
        <w:ind w:firstLine="720"/>
        <w:rPr>
          <w:b/>
          <w:bCs/>
          <w:color w:val="000000"/>
        </w:rPr>
      </w:pPr>
      <w:r w:rsidRPr="00DC7624">
        <w:rPr>
          <w:b/>
          <w:bCs/>
          <w:color w:val="000000"/>
        </w:rPr>
        <w:t>11.</w:t>
      </w:r>
      <w:r w:rsidRPr="00DC7624">
        <w:rPr>
          <w:b/>
          <w:bCs/>
          <w:color w:val="000000"/>
        </w:rPr>
        <w:tab/>
      </w:r>
      <w:r w:rsidRPr="00DC7624">
        <w:rPr>
          <w:b/>
          <w:bCs/>
          <w:color w:val="000000"/>
          <w:u w:val="single"/>
        </w:rPr>
        <w:t>Justification for Sensitive Questions</w:t>
      </w:r>
    </w:p>
    <w:p w14:paraId="27EBE723" w14:textId="77777777" w:rsidR="009B6F2B" w:rsidRPr="00DC7624" w:rsidRDefault="009B6F2B">
      <w:pPr>
        <w:widowControl w:val="0"/>
        <w:ind w:left="1440"/>
        <w:rPr>
          <w:color w:val="000000"/>
        </w:rPr>
      </w:pPr>
    </w:p>
    <w:p w14:paraId="3DDF4F8E" w14:textId="3AFBC2AB" w:rsidR="00D81C5D" w:rsidRPr="00DC7624" w:rsidRDefault="009B6F2B" w:rsidP="00D81C5D">
      <w:pPr>
        <w:pStyle w:val="BodyTextIndent2"/>
        <w:widowControl/>
      </w:pPr>
      <w:r w:rsidRPr="00DC7624">
        <w:t xml:space="preserve">There are no questions on </w:t>
      </w:r>
      <w:r w:rsidR="00F22ECA" w:rsidRPr="00DC7624">
        <w:t>BRDIS</w:t>
      </w:r>
      <w:r w:rsidRPr="00DC7624">
        <w:t xml:space="preserve"> that are commonly considered sensitive.</w:t>
      </w:r>
    </w:p>
    <w:p w14:paraId="65D577CF" w14:textId="2361FB69" w:rsidR="002D0106" w:rsidRDefault="002D0106" w:rsidP="002D0106">
      <w:pPr>
        <w:widowControl w:val="0"/>
        <w:ind w:firstLine="720"/>
        <w:rPr>
          <w:b/>
          <w:bCs/>
          <w:color w:val="000000"/>
          <w:u w:val="single"/>
        </w:rPr>
      </w:pPr>
      <w:r w:rsidRPr="00DC7624">
        <w:rPr>
          <w:b/>
          <w:bCs/>
          <w:color w:val="000000"/>
        </w:rPr>
        <w:lastRenderedPageBreak/>
        <w:t>12.</w:t>
      </w:r>
      <w:r w:rsidRPr="00DC7624">
        <w:rPr>
          <w:b/>
          <w:bCs/>
          <w:color w:val="000000"/>
        </w:rPr>
        <w:tab/>
      </w:r>
      <w:r w:rsidRPr="00CF1289">
        <w:rPr>
          <w:b/>
          <w:bCs/>
          <w:color w:val="000000"/>
          <w:u w:val="single"/>
        </w:rPr>
        <w:t>Estimate of Hour Burden</w:t>
      </w:r>
    </w:p>
    <w:p w14:paraId="2BB13CEA" w14:textId="77777777" w:rsidR="00CF1289" w:rsidRPr="00DC7624" w:rsidRDefault="00CF1289" w:rsidP="002D0106">
      <w:pPr>
        <w:widowControl w:val="0"/>
        <w:ind w:firstLine="720"/>
        <w:rPr>
          <w:b/>
          <w:bCs/>
          <w:color w:val="000000"/>
        </w:rPr>
      </w:pPr>
    </w:p>
    <w:p w14:paraId="6C8A0AC6" w14:textId="1CE9D256" w:rsidR="003153B8" w:rsidRDefault="003153B8" w:rsidP="002D0106">
      <w:pPr>
        <w:pStyle w:val="BodyText"/>
        <w:ind w:left="1440"/>
        <w:rPr>
          <w:b w:val="0"/>
          <w:color w:val="000000"/>
        </w:rPr>
      </w:pPr>
      <w:r>
        <w:rPr>
          <w:b w:val="0"/>
          <w:color w:val="000000"/>
        </w:rPr>
        <w:t>The total annual burden estimate we are requesting for this collection is</w:t>
      </w:r>
      <w:r w:rsidR="00D74F6A">
        <w:rPr>
          <w:b w:val="0"/>
          <w:color w:val="000000"/>
        </w:rPr>
        <w:t xml:space="preserve"> 126,625 hours.</w:t>
      </w:r>
    </w:p>
    <w:p w14:paraId="06CC40B9" w14:textId="77777777" w:rsidR="003153B8" w:rsidRDefault="003153B8" w:rsidP="002D0106">
      <w:pPr>
        <w:pStyle w:val="BodyText"/>
        <w:ind w:left="1440"/>
        <w:rPr>
          <w:b w:val="0"/>
          <w:color w:val="000000"/>
        </w:rPr>
      </w:pPr>
    </w:p>
    <w:p w14:paraId="7A9F7390" w14:textId="4A38A357" w:rsidR="002D0106" w:rsidRPr="002D0106" w:rsidRDefault="002D0106" w:rsidP="002D0106">
      <w:pPr>
        <w:pStyle w:val="BodyText"/>
        <w:ind w:left="1440"/>
        <w:rPr>
          <w:b w:val="0"/>
          <w:bCs/>
          <w:color w:val="000000"/>
        </w:rPr>
      </w:pPr>
      <w:r w:rsidRPr="002D0106">
        <w:rPr>
          <w:b w:val="0"/>
          <w:color w:val="000000"/>
        </w:rPr>
        <w:t xml:space="preserve">For the 2015-2017 BRDIS, approximately 7,000 companies will receive Form BRDI-1 (Attachment B) and approximately 38,000 companies will receive Form BRD-1(S) (Attachment </w:t>
      </w:r>
      <w:r w:rsidR="00700E68">
        <w:rPr>
          <w:b w:val="0"/>
          <w:color w:val="000000"/>
        </w:rPr>
        <w:t>C</w:t>
      </w:r>
      <w:r w:rsidRPr="002D0106">
        <w:rPr>
          <w:b w:val="0"/>
          <w:color w:val="000000"/>
        </w:rPr>
        <w:t>), for a total sample size of  approximately 45,000 companies.  See Tables A and B for details of the burden estimates.</w:t>
      </w:r>
      <w:r w:rsidRPr="002D0106">
        <w:rPr>
          <w:b w:val="0"/>
          <w:bCs/>
        </w:rPr>
        <w:t xml:space="preserve"> Table B includes BRD-1S respondents who reported </w:t>
      </w:r>
      <w:r w:rsidR="00CA2172">
        <w:rPr>
          <w:b w:val="0"/>
          <w:bCs/>
        </w:rPr>
        <w:t xml:space="preserve">greater than $1 million of </w:t>
      </w:r>
      <w:r w:rsidRPr="002D0106">
        <w:rPr>
          <w:b w:val="0"/>
          <w:bCs/>
        </w:rPr>
        <w:t xml:space="preserve">R&amp;D that were mailed a BRDI-1 form the same year.  Using the average wage rate for a staff level accountant from the BLS website of $38.48 per hour, the total dollar cost for all respondents annually surveyed will be approximately </w:t>
      </w:r>
      <w:r w:rsidRPr="002D0106">
        <w:rPr>
          <w:b w:val="0"/>
          <w:bCs/>
          <w:color w:val="000000"/>
        </w:rPr>
        <w:t>(1</w:t>
      </w:r>
      <w:r w:rsidR="00505B33">
        <w:rPr>
          <w:b w:val="0"/>
          <w:bCs/>
          <w:color w:val="000000"/>
        </w:rPr>
        <w:t>26</w:t>
      </w:r>
      <w:r w:rsidRPr="002D0106">
        <w:rPr>
          <w:b w:val="0"/>
          <w:bCs/>
          <w:color w:val="000000"/>
        </w:rPr>
        <w:t>,</w:t>
      </w:r>
      <w:r w:rsidR="003153B8">
        <w:rPr>
          <w:b w:val="0"/>
          <w:bCs/>
          <w:color w:val="000000"/>
        </w:rPr>
        <w:t>625</w:t>
      </w:r>
      <w:r w:rsidRPr="002D0106">
        <w:rPr>
          <w:b w:val="0"/>
          <w:bCs/>
          <w:color w:val="000000"/>
        </w:rPr>
        <w:t xml:space="preserve"> </w:t>
      </w:r>
      <w:r w:rsidR="00505B33">
        <w:rPr>
          <w:b w:val="0"/>
          <w:bCs/>
          <w:color w:val="000000"/>
        </w:rPr>
        <w:t xml:space="preserve">* 38.48) </w:t>
      </w:r>
      <w:r w:rsidRPr="002D0106">
        <w:rPr>
          <w:b w:val="0"/>
          <w:bCs/>
          <w:color w:val="000000"/>
        </w:rPr>
        <w:t>= $4,87</w:t>
      </w:r>
      <w:r w:rsidR="003153B8">
        <w:rPr>
          <w:b w:val="0"/>
          <w:bCs/>
          <w:color w:val="000000"/>
        </w:rPr>
        <w:t>2</w:t>
      </w:r>
      <w:r w:rsidRPr="002D0106">
        <w:rPr>
          <w:b w:val="0"/>
          <w:bCs/>
          <w:color w:val="000000"/>
        </w:rPr>
        <w:t>,</w:t>
      </w:r>
      <w:r w:rsidR="003153B8">
        <w:rPr>
          <w:b w:val="0"/>
          <w:bCs/>
          <w:color w:val="000000"/>
        </w:rPr>
        <w:t>53</w:t>
      </w:r>
      <w:r w:rsidRPr="002D0106">
        <w:rPr>
          <w:b w:val="0"/>
          <w:bCs/>
          <w:color w:val="000000"/>
        </w:rPr>
        <w:t>0.</w:t>
      </w:r>
    </w:p>
    <w:p w14:paraId="701D77F7" w14:textId="6E111FCF" w:rsidR="002D0106" w:rsidRPr="00795DD8" w:rsidRDefault="002D0106" w:rsidP="00795DD8">
      <w:pPr>
        <w:pStyle w:val="BodyText"/>
        <w:ind w:left="1440"/>
        <w:rPr>
          <w:b w:val="0"/>
          <w:bCs/>
        </w:rPr>
      </w:pPr>
      <w:r w:rsidRPr="00795DD8">
        <w:rPr>
          <w:b w:val="0"/>
          <w:bCs/>
        </w:rPr>
        <w:t xml:space="preserve">The average burden per response is developed </w:t>
      </w:r>
      <w:r w:rsidR="00505B33" w:rsidRPr="00795DD8">
        <w:rPr>
          <w:b w:val="0"/>
          <w:bCs/>
        </w:rPr>
        <w:t>through</w:t>
      </w:r>
      <w:r w:rsidR="0044629E" w:rsidRPr="00795DD8">
        <w:rPr>
          <w:b w:val="0"/>
          <w:bCs/>
        </w:rPr>
        <w:t xml:space="preserve"> discussions with r</w:t>
      </w:r>
      <w:r w:rsidRPr="00795DD8">
        <w:rPr>
          <w:b w:val="0"/>
          <w:bCs/>
        </w:rPr>
        <w:t>espondents</w:t>
      </w:r>
      <w:r w:rsidR="00505B33" w:rsidRPr="00795DD8">
        <w:rPr>
          <w:b w:val="0"/>
          <w:bCs/>
        </w:rPr>
        <w:t xml:space="preserve">. Additionally, we </w:t>
      </w:r>
      <w:r w:rsidRPr="00795DD8">
        <w:rPr>
          <w:b w:val="0"/>
          <w:bCs/>
        </w:rPr>
        <w:t>periodically include a question on the form</w:t>
      </w:r>
    </w:p>
    <w:p w14:paraId="359032A5" w14:textId="0AD614A3" w:rsidR="002D0106" w:rsidRPr="00795DD8" w:rsidRDefault="00795DD8" w:rsidP="00795DD8">
      <w:pPr>
        <w:pStyle w:val="BodyText"/>
        <w:ind w:left="1440"/>
        <w:rPr>
          <w:b w:val="0"/>
          <w:bCs/>
        </w:rPr>
      </w:pPr>
      <w:r>
        <w:rPr>
          <w:b w:val="0"/>
          <w:bCs/>
        </w:rPr>
        <w:t>a</w:t>
      </w:r>
      <w:r w:rsidR="002D0106" w:rsidRPr="00795DD8">
        <w:rPr>
          <w:b w:val="0"/>
          <w:bCs/>
        </w:rPr>
        <w:t>sking the length of time it took to complete the survey.</w:t>
      </w:r>
    </w:p>
    <w:p w14:paraId="7B4DA4E5" w14:textId="77777777" w:rsidR="00851609" w:rsidRDefault="00851609" w:rsidP="00851609">
      <w:pPr>
        <w:pStyle w:val="BodyText"/>
        <w:ind w:left="1440"/>
        <w:rPr>
          <w:b w:val="0"/>
          <w:bCs/>
        </w:rPr>
      </w:pPr>
    </w:p>
    <w:p w14:paraId="2C3DB10B" w14:textId="5D379AAE" w:rsidR="00567E5E" w:rsidRDefault="006C5555" w:rsidP="00851609">
      <w:pPr>
        <w:pStyle w:val="BodyText"/>
        <w:ind w:left="1440"/>
        <w:rPr>
          <w:b w:val="0"/>
          <w:bCs/>
        </w:rPr>
      </w:pPr>
      <w:r>
        <w:rPr>
          <w:b w:val="0"/>
          <w:bCs/>
        </w:rPr>
        <w:t>Changes to the form -</w:t>
      </w:r>
      <w:r w:rsidR="00567E5E">
        <w:rPr>
          <w:b w:val="0"/>
          <w:bCs/>
        </w:rPr>
        <w:t xml:space="preserve"> four </w:t>
      </w:r>
      <w:r w:rsidR="00DB4FA0">
        <w:rPr>
          <w:b w:val="0"/>
          <w:bCs/>
        </w:rPr>
        <w:t xml:space="preserve">new </w:t>
      </w:r>
      <w:r w:rsidR="00567E5E">
        <w:rPr>
          <w:b w:val="0"/>
          <w:bCs/>
        </w:rPr>
        <w:t>questions on foreign R</w:t>
      </w:r>
      <w:r>
        <w:rPr>
          <w:b w:val="0"/>
          <w:bCs/>
        </w:rPr>
        <w:t xml:space="preserve">&amp;D, </w:t>
      </w:r>
      <w:r w:rsidR="00567E5E">
        <w:rPr>
          <w:b w:val="0"/>
          <w:bCs/>
        </w:rPr>
        <w:t xml:space="preserve">one </w:t>
      </w:r>
      <w:r>
        <w:rPr>
          <w:b w:val="0"/>
          <w:bCs/>
        </w:rPr>
        <w:t xml:space="preserve">new </w:t>
      </w:r>
      <w:r w:rsidR="00567E5E">
        <w:rPr>
          <w:b w:val="0"/>
          <w:bCs/>
        </w:rPr>
        <w:t>question on domestic R&amp;D performed by others and funded by the federal government</w:t>
      </w:r>
      <w:r>
        <w:rPr>
          <w:b w:val="0"/>
          <w:bCs/>
        </w:rPr>
        <w:t xml:space="preserve">, and four questions </w:t>
      </w:r>
      <w:r w:rsidR="00EA4FEA">
        <w:rPr>
          <w:b w:val="0"/>
          <w:bCs/>
        </w:rPr>
        <w:t xml:space="preserve">removed </w:t>
      </w:r>
      <w:r>
        <w:rPr>
          <w:b w:val="0"/>
          <w:bCs/>
        </w:rPr>
        <w:t>on photonics/optics technology focus -</w:t>
      </w:r>
      <w:r w:rsidR="00567E5E">
        <w:rPr>
          <w:b w:val="0"/>
          <w:bCs/>
        </w:rPr>
        <w:t xml:space="preserve"> apply to a small number of companies </w:t>
      </w:r>
      <w:r>
        <w:rPr>
          <w:b w:val="0"/>
          <w:bCs/>
        </w:rPr>
        <w:t xml:space="preserve">surveyed </w:t>
      </w:r>
      <w:r w:rsidR="00567E5E">
        <w:rPr>
          <w:b w:val="0"/>
          <w:bCs/>
        </w:rPr>
        <w:t>and</w:t>
      </w:r>
      <w:r>
        <w:rPr>
          <w:b w:val="0"/>
          <w:bCs/>
        </w:rPr>
        <w:t xml:space="preserve"> should</w:t>
      </w:r>
      <w:r w:rsidR="00DB4FA0">
        <w:rPr>
          <w:b w:val="0"/>
          <w:bCs/>
        </w:rPr>
        <w:t xml:space="preserve"> </w:t>
      </w:r>
      <w:r w:rsidR="00EA4FEA">
        <w:rPr>
          <w:b w:val="0"/>
          <w:bCs/>
        </w:rPr>
        <w:t xml:space="preserve">not </w:t>
      </w:r>
      <w:r w:rsidR="00DB4FA0">
        <w:rPr>
          <w:b w:val="0"/>
          <w:bCs/>
        </w:rPr>
        <w:t>have a substantive effect on burden.</w:t>
      </w:r>
    </w:p>
    <w:p w14:paraId="6E47588E" w14:textId="77777777" w:rsidR="00EA5187" w:rsidRDefault="00EA5187" w:rsidP="00851609">
      <w:pPr>
        <w:pStyle w:val="BodyText"/>
        <w:ind w:left="1440"/>
        <w:rPr>
          <w:b w:val="0"/>
          <w:bCs/>
        </w:rPr>
      </w:pPr>
    </w:p>
    <w:p w14:paraId="421D233E" w14:textId="7BECAFDB" w:rsidR="00EA5187" w:rsidRDefault="00EA5187" w:rsidP="00851609">
      <w:pPr>
        <w:pStyle w:val="BodyText"/>
        <w:ind w:left="1440"/>
        <w:rPr>
          <w:b w:val="0"/>
          <w:bCs/>
        </w:rPr>
      </w:pPr>
      <w:r>
        <w:rPr>
          <w:b w:val="0"/>
          <w:bCs/>
        </w:rPr>
        <w:t>Beginning in 2016, we will mail a pre-survey letter to collect advance information (updates to contact information and company structure updates such as mergers/acquisitions/etc.) from approximately 500 of our largest R&amp;D performers.  We estimate this short form (Attachment G) to take respondents 15 minutes to complete.  This change will add 125 hours to the total survey burden for 2016 and 2017.</w:t>
      </w:r>
      <w:r w:rsidR="00011E57">
        <w:rPr>
          <w:b w:val="0"/>
          <w:bCs/>
        </w:rPr>
        <w:t xml:space="preserve">  This advance letter was not discussed in the Federal Register Notice </w:t>
      </w:r>
      <w:r w:rsidR="00A91497">
        <w:rPr>
          <w:b w:val="0"/>
          <w:bCs/>
        </w:rPr>
        <w:t xml:space="preserve">dated August 7, 2015; it was an </w:t>
      </w:r>
      <w:r w:rsidR="00011E57">
        <w:rPr>
          <w:b w:val="0"/>
          <w:bCs/>
        </w:rPr>
        <w:t>oversight.</w:t>
      </w:r>
    </w:p>
    <w:p w14:paraId="5136EF67" w14:textId="77777777" w:rsidR="00D74F6A" w:rsidRDefault="00D74F6A" w:rsidP="00851609">
      <w:pPr>
        <w:pStyle w:val="BodyText"/>
        <w:ind w:left="1440"/>
      </w:pPr>
    </w:p>
    <w:p w14:paraId="438B2B2B" w14:textId="77777777" w:rsidR="00D74F6A" w:rsidRDefault="00D74F6A" w:rsidP="00851609">
      <w:pPr>
        <w:pStyle w:val="BodyText"/>
        <w:ind w:left="1440"/>
      </w:pPr>
    </w:p>
    <w:p w14:paraId="4D03E7E9" w14:textId="77777777" w:rsidR="00D74F6A" w:rsidRDefault="00D74F6A" w:rsidP="00851609">
      <w:pPr>
        <w:pStyle w:val="BodyText"/>
        <w:ind w:left="1440"/>
      </w:pPr>
    </w:p>
    <w:p w14:paraId="29E4C6F0" w14:textId="77777777" w:rsidR="00D74F6A" w:rsidRDefault="00D74F6A" w:rsidP="00851609">
      <w:pPr>
        <w:pStyle w:val="BodyText"/>
        <w:ind w:left="1440"/>
      </w:pPr>
    </w:p>
    <w:p w14:paraId="48B0B13D" w14:textId="77777777" w:rsidR="00D74F6A" w:rsidRDefault="00D74F6A" w:rsidP="00851609">
      <w:pPr>
        <w:pStyle w:val="BodyText"/>
        <w:ind w:left="1440"/>
      </w:pPr>
    </w:p>
    <w:p w14:paraId="3D8C5903" w14:textId="77777777" w:rsidR="00D74F6A" w:rsidRDefault="00D74F6A" w:rsidP="00851609">
      <w:pPr>
        <w:pStyle w:val="BodyText"/>
        <w:ind w:left="1440"/>
      </w:pPr>
    </w:p>
    <w:p w14:paraId="4C3F987D" w14:textId="77777777" w:rsidR="00D74F6A" w:rsidRDefault="00D74F6A" w:rsidP="00851609">
      <w:pPr>
        <w:pStyle w:val="BodyText"/>
        <w:ind w:left="1440"/>
      </w:pPr>
    </w:p>
    <w:p w14:paraId="3EC9C96E" w14:textId="77777777" w:rsidR="00D74F6A" w:rsidRDefault="00D74F6A" w:rsidP="00851609">
      <w:pPr>
        <w:pStyle w:val="BodyText"/>
        <w:ind w:left="1440"/>
      </w:pPr>
    </w:p>
    <w:p w14:paraId="5E414884" w14:textId="77777777" w:rsidR="00D74F6A" w:rsidRDefault="00D74F6A" w:rsidP="00851609">
      <w:pPr>
        <w:pStyle w:val="BodyText"/>
        <w:ind w:left="1440"/>
      </w:pPr>
    </w:p>
    <w:p w14:paraId="0987DBB4" w14:textId="77777777" w:rsidR="00D74F6A" w:rsidRDefault="00D74F6A" w:rsidP="00851609">
      <w:pPr>
        <w:pStyle w:val="BodyText"/>
        <w:ind w:left="1440"/>
      </w:pPr>
    </w:p>
    <w:p w14:paraId="3C044382" w14:textId="77777777" w:rsidR="00D74F6A" w:rsidRDefault="00D74F6A" w:rsidP="00851609">
      <w:pPr>
        <w:pStyle w:val="BodyText"/>
        <w:ind w:left="1440"/>
      </w:pPr>
    </w:p>
    <w:p w14:paraId="0A9EB822" w14:textId="77777777" w:rsidR="00D74F6A" w:rsidRDefault="00D74F6A" w:rsidP="00851609">
      <w:pPr>
        <w:pStyle w:val="BodyText"/>
        <w:ind w:left="1440"/>
      </w:pPr>
    </w:p>
    <w:p w14:paraId="060AA508" w14:textId="77777777" w:rsidR="00D74F6A" w:rsidRDefault="00D74F6A" w:rsidP="00851609">
      <w:pPr>
        <w:pStyle w:val="BodyText"/>
        <w:ind w:left="1440"/>
      </w:pPr>
    </w:p>
    <w:p w14:paraId="6169CB9E" w14:textId="77777777" w:rsidR="00D74F6A" w:rsidRDefault="00D74F6A" w:rsidP="00851609">
      <w:pPr>
        <w:pStyle w:val="BodyText"/>
        <w:ind w:left="1440"/>
      </w:pPr>
    </w:p>
    <w:p w14:paraId="5B5633A1" w14:textId="6B16CE9D" w:rsidR="00851609" w:rsidRPr="00DC7624" w:rsidRDefault="00851609" w:rsidP="00851609">
      <w:pPr>
        <w:pStyle w:val="BodyText"/>
        <w:ind w:left="1440"/>
      </w:pPr>
      <w:r w:rsidRPr="00DC7624">
        <w:lastRenderedPageBreak/>
        <w:t>Table A</w:t>
      </w:r>
      <w:r w:rsidR="0044629E">
        <w:t>:</w:t>
      </w:r>
      <w:r w:rsidRPr="00DC7624">
        <w:t xml:space="preserve"> </w:t>
      </w:r>
      <w:r w:rsidRPr="00F25CC3">
        <w:t>BRD</w:t>
      </w:r>
      <w:r w:rsidR="00196015" w:rsidRPr="00F25CC3">
        <w:t>I</w:t>
      </w:r>
      <w:r w:rsidRPr="00F25CC3">
        <w:t>-1</w:t>
      </w:r>
    </w:p>
    <w:p w14:paraId="15078082" w14:textId="77777777" w:rsidR="00851609" w:rsidRPr="00DC7624" w:rsidRDefault="00851609" w:rsidP="00E86AC1">
      <w:pPr>
        <w:pStyle w:val="BodyText"/>
        <w:rPr>
          <w:b w:val="0"/>
          <w:bC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40"/>
        <w:gridCol w:w="1440"/>
        <w:gridCol w:w="1620"/>
      </w:tblGrid>
      <w:tr w:rsidR="00851609" w:rsidRPr="00DC7624" w14:paraId="76FB7FCC" w14:textId="77777777" w:rsidTr="00BB7234">
        <w:tc>
          <w:tcPr>
            <w:tcW w:w="2628" w:type="dxa"/>
          </w:tcPr>
          <w:p w14:paraId="5BD9A69C" w14:textId="77777777" w:rsidR="00851609" w:rsidRPr="00DC7624" w:rsidRDefault="00851609" w:rsidP="00BB7234">
            <w:pPr>
              <w:pStyle w:val="BodyText"/>
              <w:jc w:val="center"/>
            </w:pPr>
            <w:r w:rsidRPr="00DC7624">
              <w:t>Type of Respondent</w:t>
            </w:r>
          </w:p>
        </w:tc>
        <w:tc>
          <w:tcPr>
            <w:tcW w:w="1440" w:type="dxa"/>
          </w:tcPr>
          <w:p w14:paraId="47D98F08" w14:textId="77777777" w:rsidR="00851609" w:rsidRPr="00DC7624" w:rsidRDefault="00851609" w:rsidP="00BB7234">
            <w:pPr>
              <w:pStyle w:val="BodyText"/>
              <w:jc w:val="center"/>
            </w:pPr>
            <w:r w:rsidRPr="00DC7624">
              <w:t xml:space="preserve">Companies </w:t>
            </w:r>
          </w:p>
        </w:tc>
        <w:tc>
          <w:tcPr>
            <w:tcW w:w="1440" w:type="dxa"/>
          </w:tcPr>
          <w:p w14:paraId="0050F004" w14:textId="77777777" w:rsidR="00851609" w:rsidRPr="00DC7624" w:rsidRDefault="00851609" w:rsidP="00BB7234">
            <w:pPr>
              <w:pStyle w:val="BodyText"/>
              <w:jc w:val="center"/>
            </w:pPr>
            <w:r w:rsidRPr="00DC7624">
              <w:t>Burden Estimate</w:t>
            </w:r>
          </w:p>
        </w:tc>
        <w:tc>
          <w:tcPr>
            <w:tcW w:w="1620" w:type="dxa"/>
          </w:tcPr>
          <w:p w14:paraId="3C146F38" w14:textId="77777777" w:rsidR="00851609" w:rsidRPr="00DC7624" w:rsidRDefault="00851609" w:rsidP="00BB7234">
            <w:pPr>
              <w:pStyle w:val="BodyText"/>
              <w:jc w:val="center"/>
            </w:pPr>
            <w:r w:rsidRPr="00DC7624">
              <w:t>Total Burden Hrs.</w:t>
            </w:r>
          </w:p>
        </w:tc>
      </w:tr>
      <w:tr w:rsidR="00851609" w:rsidRPr="00DC7624" w14:paraId="425F667A" w14:textId="77777777" w:rsidTr="00BB7234">
        <w:tc>
          <w:tcPr>
            <w:tcW w:w="2628" w:type="dxa"/>
          </w:tcPr>
          <w:p w14:paraId="2962B623" w14:textId="77777777" w:rsidR="00851609" w:rsidRPr="00DC7624" w:rsidRDefault="00851609" w:rsidP="00BB7234">
            <w:pPr>
              <w:pStyle w:val="BodyText"/>
              <w:rPr>
                <w:b w:val="0"/>
                <w:bCs/>
              </w:rPr>
            </w:pPr>
            <w:r w:rsidRPr="00DC7624">
              <w:rPr>
                <w:b w:val="0"/>
                <w:bCs/>
              </w:rPr>
              <w:t>Companies that were Out of Business or Merged</w:t>
            </w:r>
          </w:p>
        </w:tc>
        <w:tc>
          <w:tcPr>
            <w:tcW w:w="1440" w:type="dxa"/>
          </w:tcPr>
          <w:p w14:paraId="4AF22E76" w14:textId="77777777" w:rsidR="00851609" w:rsidRPr="00DC7624" w:rsidRDefault="00851609" w:rsidP="00BB7234">
            <w:pPr>
              <w:pStyle w:val="BodyText"/>
              <w:rPr>
                <w:b w:val="0"/>
                <w:bCs/>
              </w:rPr>
            </w:pPr>
            <w:r w:rsidRPr="00DC7624">
              <w:rPr>
                <w:b w:val="0"/>
                <w:bCs/>
              </w:rPr>
              <w:t>500</w:t>
            </w:r>
          </w:p>
        </w:tc>
        <w:tc>
          <w:tcPr>
            <w:tcW w:w="1440" w:type="dxa"/>
          </w:tcPr>
          <w:p w14:paraId="47ED453A" w14:textId="77777777" w:rsidR="00851609" w:rsidRPr="00DC7624" w:rsidRDefault="00851609" w:rsidP="00BB7234">
            <w:pPr>
              <w:pStyle w:val="BodyText"/>
              <w:rPr>
                <w:b w:val="0"/>
                <w:bCs/>
              </w:rPr>
            </w:pPr>
            <w:r w:rsidRPr="00DC7624">
              <w:rPr>
                <w:b w:val="0"/>
                <w:bCs/>
              </w:rPr>
              <w:t>.5 Hrs.</w:t>
            </w:r>
          </w:p>
        </w:tc>
        <w:tc>
          <w:tcPr>
            <w:tcW w:w="1620" w:type="dxa"/>
          </w:tcPr>
          <w:p w14:paraId="74858C2C" w14:textId="77777777" w:rsidR="00851609" w:rsidRPr="00DC7624" w:rsidRDefault="00851609" w:rsidP="00BB7234">
            <w:pPr>
              <w:pStyle w:val="BodyText"/>
              <w:rPr>
                <w:b w:val="0"/>
                <w:bCs/>
              </w:rPr>
            </w:pPr>
            <w:r w:rsidRPr="00DC7624">
              <w:rPr>
                <w:b w:val="0"/>
                <w:bCs/>
              </w:rPr>
              <w:t>250</w:t>
            </w:r>
          </w:p>
        </w:tc>
      </w:tr>
      <w:tr w:rsidR="00851609" w:rsidRPr="00DC7624" w14:paraId="5093F190" w14:textId="77777777" w:rsidTr="00BB7234">
        <w:tc>
          <w:tcPr>
            <w:tcW w:w="2628" w:type="dxa"/>
          </w:tcPr>
          <w:p w14:paraId="60EB1EC6" w14:textId="77777777" w:rsidR="00851609" w:rsidRPr="00DC7624" w:rsidRDefault="00851609" w:rsidP="00BB7234">
            <w:pPr>
              <w:pStyle w:val="BodyText"/>
              <w:rPr>
                <w:b w:val="0"/>
                <w:bCs/>
              </w:rPr>
            </w:pPr>
            <w:r w:rsidRPr="00DC7624">
              <w:rPr>
                <w:b w:val="0"/>
                <w:bCs/>
              </w:rPr>
              <w:t>Zero R&amp;D</w:t>
            </w:r>
          </w:p>
        </w:tc>
        <w:tc>
          <w:tcPr>
            <w:tcW w:w="1440" w:type="dxa"/>
          </w:tcPr>
          <w:p w14:paraId="37088492" w14:textId="77777777" w:rsidR="00851609" w:rsidRPr="00DC7624" w:rsidRDefault="00851609" w:rsidP="00BB7234">
            <w:pPr>
              <w:pStyle w:val="BodyText"/>
              <w:rPr>
                <w:b w:val="0"/>
                <w:bCs/>
              </w:rPr>
            </w:pPr>
            <w:r w:rsidRPr="00DC7624">
              <w:rPr>
                <w:b w:val="0"/>
                <w:bCs/>
              </w:rPr>
              <w:t>1,000</w:t>
            </w:r>
          </w:p>
        </w:tc>
        <w:tc>
          <w:tcPr>
            <w:tcW w:w="1440" w:type="dxa"/>
          </w:tcPr>
          <w:p w14:paraId="5CD2AB6E" w14:textId="77777777" w:rsidR="00851609" w:rsidRPr="00DC7624" w:rsidRDefault="00851609" w:rsidP="00BB7234">
            <w:pPr>
              <w:pStyle w:val="BodyText"/>
              <w:rPr>
                <w:b w:val="0"/>
                <w:bCs/>
              </w:rPr>
            </w:pPr>
            <w:r w:rsidRPr="00DC7624">
              <w:rPr>
                <w:b w:val="0"/>
                <w:bCs/>
              </w:rPr>
              <w:t>.5 Hrs.</w:t>
            </w:r>
          </w:p>
        </w:tc>
        <w:tc>
          <w:tcPr>
            <w:tcW w:w="1620" w:type="dxa"/>
          </w:tcPr>
          <w:p w14:paraId="1907855D" w14:textId="77777777" w:rsidR="00851609" w:rsidRPr="00DC7624" w:rsidRDefault="00851609" w:rsidP="00BB7234">
            <w:pPr>
              <w:pStyle w:val="BodyText"/>
              <w:rPr>
                <w:b w:val="0"/>
                <w:bCs/>
              </w:rPr>
            </w:pPr>
            <w:r w:rsidRPr="00DC7624">
              <w:rPr>
                <w:b w:val="0"/>
                <w:bCs/>
              </w:rPr>
              <w:t>500</w:t>
            </w:r>
          </w:p>
        </w:tc>
      </w:tr>
      <w:tr w:rsidR="00851609" w:rsidRPr="00DC7624" w14:paraId="77DEE266" w14:textId="77777777" w:rsidTr="00BB7234">
        <w:tc>
          <w:tcPr>
            <w:tcW w:w="2628" w:type="dxa"/>
          </w:tcPr>
          <w:p w14:paraId="56A704AB" w14:textId="77777777" w:rsidR="00851609" w:rsidRPr="00DC7624" w:rsidRDefault="00851609" w:rsidP="00BB7234">
            <w:pPr>
              <w:pStyle w:val="BodyText"/>
              <w:rPr>
                <w:b w:val="0"/>
                <w:bCs/>
              </w:rPr>
            </w:pPr>
            <w:r w:rsidRPr="00DC7624">
              <w:rPr>
                <w:b w:val="0"/>
                <w:bCs/>
              </w:rPr>
              <w:t>Companies with R&amp;D Expense and Funded R&amp;D</w:t>
            </w:r>
          </w:p>
        </w:tc>
        <w:tc>
          <w:tcPr>
            <w:tcW w:w="1440" w:type="dxa"/>
          </w:tcPr>
          <w:p w14:paraId="606AE86A" w14:textId="77777777" w:rsidR="00851609" w:rsidRPr="00DC7624" w:rsidRDefault="00851609" w:rsidP="00BB7234">
            <w:pPr>
              <w:pStyle w:val="BodyText"/>
              <w:rPr>
                <w:b w:val="0"/>
                <w:bCs/>
              </w:rPr>
            </w:pPr>
            <w:r w:rsidRPr="00DC7624">
              <w:rPr>
                <w:b w:val="0"/>
                <w:bCs/>
              </w:rPr>
              <w:t>600</w:t>
            </w:r>
          </w:p>
        </w:tc>
        <w:tc>
          <w:tcPr>
            <w:tcW w:w="1440" w:type="dxa"/>
          </w:tcPr>
          <w:p w14:paraId="0063119D" w14:textId="5AD4FF23" w:rsidR="00851609" w:rsidRPr="00DC7624" w:rsidRDefault="00851609" w:rsidP="00BB7234">
            <w:pPr>
              <w:pStyle w:val="BodyText"/>
              <w:rPr>
                <w:b w:val="0"/>
                <w:bCs/>
              </w:rPr>
            </w:pPr>
            <w:r w:rsidRPr="00DC7624">
              <w:rPr>
                <w:b w:val="0"/>
                <w:bCs/>
              </w:rPr>
              <w:t>25</w:t>
            </w:r>
            <w:r w:rsidR="006E6CF8">
              <w:rPr>
                <w:b w:val="0"/>
                <w:bCs/>
              </w:rPr>
              <w:t xml:space="preserve"> Hrs.</w:t>
            </w:r>
          </w:p>
        </w:tc>
        <w:tc>
          <w:tcPr>
            <w:tcW w:w="1620" w:type="dxa"/>
          </w:tcPr>
          <w:p w14:paraId="73A7651C" w14:textId="77777777" w:rsidR="00851609" w:rsidRPr="00DC7624" w:rsidRDefault="00851609" w:rsidP="00BB7234">
            <w:pPr>
              <w:pStyle w:val="BodyText"/>
              <w:rPr>
                <w:b w:val="0"/>
                <w:bCs/>
              </w:rPr>
            </w:pPr>
            <w:r w:rsidRPr="00DC7624">
              <w:rPr>
                <w:b w:val="0"/>
                <w:bCs/>
              </w:rPr>
              <w:t>15,000</w:t>
            </w:r>
          </w:p>
        </w:tc>
      </w:tr>
      <w:tr w:rsidR="00851609" w:rsidRPr="00DC7624" w14:paraId="3FAB6625" w14:textId="77777777" w:rsidTr="00BB7234">
        <w:tc>
          <w:tcPr>
            <w:tcW w:w="2628" w:type="dxa"/>
          </w:tcPr>
          <w:p w14:paraId="3CA05B9D" w14:textId="77777777" w:rsidR="00851609" w:rsidRPr="00DC7624" w:rsidRDefault="00851609" w:rsidP="00BB7234">
            <w:pPr>
              <w:pStyle w:val="BodyText"/>
              <w:rPr>
                <w:b w:val="0"/>
                <w:bCs/>
              </w:rPr>
            </w:pPr>
            <w:r w:rsidRPr="00DC7624">
              <w:rPr>
                <w:b w:val="0"/>
                <w:bCs/>
              </w:rPr>
              <w:t>Companies with ONLY Funded R&amp;D</w:t>
            </w:r>
          </w:p>
        </w:tc>
        <w:tc>
          <w:tcPr>
            <w:tcW w:w="1440" w:type="dxa"/>
          </w:tcPr>
          <w:p w14:paraId="6EE779E9" w14:textId="77777777" w:rsidR="00851609" w:rsidRPr="00DC7624" w:rsidRDefault="00851609" w:rsidP="00BB7234">
            <w:pPr>
              <w:pStyle w:val="BodyText"/>
              <w:rPr>
                <w:b w:val="0"/>
                <w:bCs/>
              </w:rPr>
            </w:pPr>
            <w:r w:rsidRPr="00DC7624">
              <w:rPr>
                <w:b w:val="0"/>
                <w:bCs/>
              </w:rPr>
              <w:t>500</w:t>
            </w:r>
          </w:p>
        </w:tc>
        <w:tc>
          <w:tcPr>
            <w:tcW w:w="1440" w:type="dxa"/>
          </w:tcPr>
          <w:p w14:paraId="413CE4B8" w14:textId="77777777" w:rsidR="00851609" w:rsidRPr="00DC7624" w:rsidRDefault="00851609" w:rsidP="00BB7234">
            <w:pPr>
              <w:pStyle w:val="BodyText"/>
              <w:rPr>
                <w:b w:val="0"/>
                <w:bCs/>
              </w:rPr>
            </w:pPr>
            <w:r w:rsidRPr="00DC7624">
              <w:rPr>
                <w:b w:val="0"/>
                <w:bCs/>
              </w:rPr>
              <w:t>18 Hrs.</w:t>
            </w:r>
          </w:p>
        </w:tc>
        <w:tc>
          <w:tcPr>
            <w:tcW w:w="1620" w:type="dxa"/>
          </w:tcPr>
          <w:p w14:paraId="581F3119" w14:textId="77777777" w:rsidR="00851609" w:rsidRPr="00DC7624" w:rsidRDefault="00851609" w:rsidP="00BB7234">
            <w:pPr>
              <w:pStyle w:val="BodyText"/>
              <w:rPr>
                <w:b w:val="0"/>
                <w:bCs/>
              </w:rPr>
            </w:pPr>
            <w:r w:rsidRPr="00DC7624">
              <w:rPr>
                <w:b w:val="0"/>
                <w:bCs/>
              </w:rPr>
              <w:t>9,000</w:t>
            </w:r>
          </w:p>
        </w:tc>
      </w:tr>
      <w:tr w:rsidR="00851609" w:rsidRPr="00DC7624" w14:paraId="397D6936" w14:textId="77777777" w:rsidTr="00BB7234">
        <w:tc>
          <w:tcPr>
            <w:tcW w:w="2628" w:type="dxa"/>
          </w:tcPr>
          <w:p w14:paraId="2D7A8005" w14:textId="77777777" w:rsidR="00851609" w:rsidRPr="00DC7624" w:rsidRDefault="00851609" w:rsidP="00BB7234">
            <w:pPr>
              <w:pStyle w:val="BodyText"/>
              <w:rPr>
                <w:b w:val="0"/>
                <w:bCs/>
              </w:rPr>
            </w:pPr>
            <w:r w:rsidRPr="00DC7624">
              <w:rPr>
                <w:b w:val="0"/>
                <w:bCs/>
              </w:rPr>
              <w:t>Companies with ONLY  R&amp;D Expense</w:t>
            </w:r>
          </w:p>
        </w:tc>
        <w:tc>
          <w:tcPr>
            <w:tcW w:w="1440" w:type="dxa"/>
          </w:tcPr>
          <w:p w14:paraId="4F8E0CD8" w14:textId="77777777" w:rsidR="00851609" w:rsidRPr="00DC7624" w:rsidRDefault="00851609" w:rsidP="00BB7234">
            <w:pPr>
              <w:pStyle w:val="BodyText"/>
              <w:rPr>
                <w:b w:val="0"/>
                <w:bCs/>
              </w:rPr>
            </w:pPr>
            <w:r w:rsidRPr="00DC7624">
              <w:rPr>
                <w:b w:val="0"/>
                <w:bCs/>
              </w:rPr>
              <w:t>4,400</w:t>
            </w:r>
          </w:p>
        </w:tc>
        <w:tc>
          <w:tcPr>
            <w:tcW w:w="1440" w:type="dxa"/>
          </w:tcPr>
          <w:p w14:paraId="178F89D2" w14:textId="77777777" w:rsidR="00851609" w:rsidRPr="00DC7624" w:rsidRDefault="00851609" w:rsidP="00BB7234">
            <w:pPr>
              <w:pStyle w:val="BodyText"/>
              <w:rPr>
                <w:b w:val="0"/>
                <w:bCs/>
              </w:rPr>
            </w:pPr>
            <w:r w:rsidRPr="00DC7624">
              <w:rPr>
                <w:b w:val="0"/>
                <w:bCs/>
              </w:rPr>
              <w:t>18 Hrs.</w:t>
            </w:r>
          </w:p>
        </w:tc>
        <w:tc>
          <w:tcPr>
            <w:tcW w:w="1620" w:type="dxa"/>
          </w:tcPr>
          <w:p w14:paraId="78A6FE79" w14:textId="77777777" w:rsidR="00851609" w:rsidRPr="00DC7624" w:rsidRDefault="00851609" w:rsidP="00BB7234">
            <w:pPr>
              <w:pStyle w:val="BodyText"/>
              <w:rPr>
                <w:b w:val="0"/>
                <w:bCs/>
              </w:rPr>
            </w:pPr>
            <w:r w:rsidRPr="00DC7624">
              <w:rPr>
                <w:b w:val="0"/>
                <w:bCs/>
              </w:rPr>
              <w:t>79,200</w:t>
            </w:r>
          </w:p>
        </w:tc>
      </w:tr>
      <w:tr w:rsidR="00851609" w:rsidRPr="00DC7624" w14:paraId="6009FF05" w14:textId="77777777" w:rsidTr="00BB7234">
        <w:tc>
          <w:tcPr>
            <w:tcW w:w="2628" w:type="dxa"/>
          </w:tcPr>
          <w:p w14:paraId="1B39FCD5" w14:textId="7B77B78C" w:rsidR="00851609" w:rsidRPr="0044629E" w:rsidRDefault="0044629E" w:rsidP="00BB7234">
            <w:pPr>
              <w:pStyle w:val="BodyText"/>
              <w:rPr>
                <w:bCs/>
              </w:rPr>
            </w:pPr>
            <w:r w:rsidRPr="0044629E">
              <w:rPr>
                <w:bCs/>
              </w:rPr>
              <w:t>Total</w:t>
            </w:r>
          </w:p>
        </w:tc>
        <w:tc>
          <w:tcPr>
            <w:tcW w:w="1440" w:type="dxa"/>
          </w:tcPr>
          <w:p w14:paraId="1AA54468" w14:textId="77777777" w:rsidR="00851609" w:rsidRPr="00DC7624" w:rsidRDefault="00851609" w:rsidP="00BB7234">
            <w:pPr>
              <w:pStyle w:val="BodyText"/>
              <w:rPr>
                <w:b w:val="0"/>
                <w:bCs/>
              </w:rPr>
            </w:pPr>
            <w:r w:rsidRPr="00DC7624">
              <w:rPr>
                <w:b w:val="0"/>
                <w:bCs/>
              </w:rPr>
              <w:t>7,000</w:t>
            </w:r>
          </w:p>
        </w:tc>
        <w:tc>
          <w:tcPr>
            <w:tcW w:w="1440" w:type="dxa"/>
          </w:tcPr>
          <w:p w14:paraId="513E1921" w14:textId="77777777" w:rsidR="00851609" w:rsidRPr="00DC7624" w:rsidRDefault="00851609" w:rsidP="00BB7234">
            <w:pPr>
              <w:pStyle w:val="BodyText"/>
              <w:rPr>
                <w:b w:val="0"/>
                <w:bCs/>
              </w:rPr>
            </w:pPr>
          </w:p>
        </w:tc>
        <w:tc>
          <w:tcPr>
            <w:tcW w:w="1620" w:type="dxa"/>
          </w:tcPr>
          <w:p w14:paraId="5656EE8A" w14:textId="77777777" w:rsidR="00851609" w:rsidRPr="00DC7624" w:rsidRDefault="00851609" w:rsidP="00BB7234">
            <w:pPr>
              <w:pStyle w:val="BodyText"/>
              <w:rPr>
                <w:b w:val="0"/>
                <w:bCs/>
              </w:rPr>
            </w:pPr>
            <w:r w:rsidRPr="00DC7624">
              <w:rPr>
                <w:b w:val="0"/>
                <w:bCs/>
              </w:rPr>
              <w:t>103,950</w:t>
            </w:r>
          </w:p>
        </w:tc>
      </w:tr>
    </w:tbl>
    <w:p w14:paraId="7DC74770" w14:textId="77777777" w:rsidR="003153B8" w:rsidRDefault="003153B8" w:rsidP="00851609">
      <w:pPr>
        <w:pStyle w:val="BodyText"/>
        <w:ind w:left="1440"/>
        <w:rPr>
          <w:b w:val="0"/>
          <w:bCs/>
        </w:rPr>
      </w:pPr>
    </w:p>
    <w:p w14:paraId="7FCE94D8" w14:textId="78D81494" w:rsidR="00851609" w:rsidRPr="00DC7624" w:rsidRDefault="00231B24" w:rsidP="00851609">
      <w:pPr>
        <w:pStyle w:val="BodyText"/>
        <w:ind w:left="1440"/>
        <w:rPr>
          <w:b w:val="0"/>
          <w:bCs/>
        </w:rPr>
      </w:pPr>
      <w:r w:rsidRPr="00E50940">
        <w:rPr>
          <w:b w:val="0"/>
          <w:bCs/>
        </w:rPr>
        <w:t xml:space="preserve">Average Burden </w:t>
      </w:r>
      <w:r w:rsidR="00D504CA" w:rsidRPr="00E50940">
        <w:rPr>
          <w:b w:val="0"/>
          <w:bCs/>
        </w:rPr>
        <w:t>(rounded)</w:t>
      </w:r>
      <w:r w:rsidR="00D504CA">
        <w:rPr>
          <w:b w:val="0"/>
          <w:bCs/>
        </w:rPr>
        <w:t xml:space="preserve"> </w:t>
      </w:r>
      <w:r w:rsidRPr="00DC7624">
        <w:rPr>
          <w:b w:val="0"/>
          <w:bCs/>
        </w:rPr>
        <w:t xml:space="preserve">= </w:t>
      </w:r>
      <w:r w:rsidR="00F25CC3">
        <w:rPr>
          <w:b w:val="0"/>
          <w:bCs/>
        </w:rPr>
        <w:t>1</w:t>
      </w:r>
      <w:r w:rsidR="00671380">
        <w:rPr>
          <w:b w:val="0"/>
          <w:bCs/>
        </w:rPr>
        <w:t>5</w:t>
      </w:r>
      <w:r w:rsidR="00851609" w:rsidRPr="00DC7624">
        <w:rPr>
          <w:b w:val="0"/>
          <w:bCs/>
        </w:rPr>
        <w:t xml:space="preserve"> H</w:t>
      </w:r>
      <w:r w:rsidR="00B76053">
        <w:rPr>
          <w:b w:val="0"/>
          <w:bCs/>
        </w:rPr>
        <w:t>ou</w:t>
      </w:r>
      <w:r w:rsidR="00851609" w:rsidRPr="00DC7624">
        <w:rPr>
          <w:b w:val="0"/>
          <w:bCs/>
        </w:rPr>
        <w:t>rs</w:t>
      </w:r>
    </w:p>
    <w:p w14:paraId="33311C61" w14:textId="77777777" w:rsidR="00851609" w:rsidRDefault="00851609" w:rsidP="00851609">
      <w:pPr>
        <w:pStyle w:val="BodyText"/>
        <w:ind w:left="1440"/>
        <w:rPr>
          <w:b w:val="0"/>
          <w:bCs/>
        </w:rPr>
      </w:pPr>
    </w:p>
    <w:p w14:paraId="256DB231" w14:textId="77777777" w:rsidR="00011E57" w:rsidRPr="00DC7624" w:rsidRDefault="00011E57" w:rsidP="00851609">
      <w:pPr>
        <w:pStyle w:val="BodyText"/>
        <w:ind w:left="1440"/>
        <w:rPr>
          <w:b w:val="0"/>
          <w:bCs/>
        </w:rPr>
      </w:pPr>
    </w:p>
    <w:p w14:paraId="7E1A7D17" w14:textId="65013C6B" w:rsidR="00851609" w:rsidRPr="00DC7624" w:rsidRDefault="00851609" w:rsidP="00851609">
      <w:pPr>
        <w:pStyle w:val="BodyText"/>
        <w:ind w:left="1440"/>
      </w:pPr>
      <w:r w:rsidRPr="00DC7624">
        <w:t>Table B</w:t>
      </w:r>
      <w:r w:rsidR="0044629E">
        <w:t>:</w:t>
      </w:r>
      <w:r w:rsidRPr="00DC7624">
        <w:t xml:space="preserve"> </w:t>
      </w:r>
      <w:r w:rsidR="00D603AB" w:rsidRPr="00DC7624">
        <w:t>BRDI-1(S)</w:t>
      </w:r>
    </w:p>
    <w:p w14:paraId="593DE2F9" w14:textId="77777777" w:rsidR="00851609" w:rsidRPr="00DC7624" w:rsidRDefault="00851609" w:rsidP="00851609">
      <w:pPr>
        <w:pStyle w:val="BodyText"/>
        <w:ind w:left="1440"/>
        <w:rPr>
          <w:b w:val="0"/>
          <w:bCs/>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440"/>
        <w:gridCol w:w="1440"/>
        <w:gridCol w:w="1620"/>
      </w:tblGrid>
      <w:tr w:rsidR="00851609" w:rsidRPr="00DC7624" w14:paraId="7FDCCADD" w14:textId="77777777" w:rsidTr="00BB7234">
        <w:tc>
          <w:tcPr>
            <w:tcW w:w="2628" w:type="dxa"/>
          </w:tcPr>
          <w:p w14:paraId="363961F8" w14:textId="77777777" w:rsidR="00851609" w:rsidRPr="00DC7624" w:rsidRDefault="00851609" w:rsidP="00BB7234">
            <w:pPr>
              <w:pStyle w:val="BodyText"/>
              <w:jc w:val="center"/>
            </w:pPr>
            <w:r w:rsidRPr="00DC7624">
              <w:t>Type of Respondent</w:t>
            </w:r>
          </w:p>
        </w:tc>
        <w:tc>
          <w:tcPr>
            <w:tcW w:w="1440" w:type="dxa"/>
          </w:tcPr>
          <w:p w14:paraId="52703611" w14:textId="77777777" w:rsidR="00851609" w:rsidRPr="00DC7624" w:rsidRDefault="00851609" w:rsidP="00BB7234">
            <w:pPr>
              <w:pStyle w:val="BodyText"/>
              <w:jc w:val="center"/>
            </w:pPr>
            <w:r w:rsidRPr="00DC7624">
              <w:t xml:space="preserve">Companies </w:t>
            </w:r>
          </w:p>
        </w:tc>
        <w:tc>
          <w:tcPr>
            <w:tcW w:w="1440" w:type="dxa"/>
          </w:tcPr>
          <w:p w14:paraId="35D71540" w14:textId="77777777" w:rsidR="00851609" w:rsidRPr="00DC7624" w:rsidRDefault="00851609" w:rsidP="00BB7234">
            <w:pPr>
              <w:pStyle w:val="BodyText"/>
              <w:jc w:val="center"/>
            </w:pPr>
            <w:r w:rsidRPr="00DC7624">
              <w:t>Burden Estimate</w:t>
            </w:r>
          </w:p>
        </w:tc>
        <w:tc>
          <w:tcPr>
            <w:tcW w:w="1620" w:type="dxa"/>
          </w:tcPr>
          <w:p w14:paraId="17570162" w14:textId="77777777" w:rsidR="00851609" w:rsidRPr="00DC7624" w:rsidRDefault="00851609" w:rsidP="00BB7234">
            <w:pPr>
              <w:pStyle w:val="BodyText"/>
              <w:jc w:val="center"/>
            </w:pPr>
            <w:r w:rsidRPr="00DC7624">
              <w:t>Total Burden Hrs.</w:t>
            </w:r>
          </w:p>
        </w:tc>
      </w:tr>
      <w:tr w:rsidR="00851609" w:rsidRPr="00DC7624" w14:paraId="3B847A32" w14:textId="77777777" w:rsidTr="00BB7234">
        <w:tc>
          <w:tcPr>
            <w:tcW w:w="2628" w:type="dxa"/>
          </w:tcPr>
          <w:p w14:paraId="545F7E50" w14:textId="77777777" w:rsidR="00851609" w:rsidRPr="00DC7624" w:rsidRDefault="00851609" w:rsidP="00BB7234">
            <w:pPr>
              <w:pStyle w:val="BodyText"/>
              <w:rPr>
                <w:b w:val="0"/>
                <w:bCs/>
              </w:rPr>
            </w:pPr>
            <w:r w:rsidRPr="00DC7624">
              <w:rPr>
                <w:b w:val="0"/>
                <w:bCs/>
              </w:rPr>
              <w:t>Companies that were Out of Business or Merged</w:t>
            </w:r>
          </w:p>
        </w:tc>
        <w:tc>
          <w:tcPr>
            <w:tcW w:w="1440" w:type="dxa"/>
          </w:tcPr>
          <w:p w14:paraId="6E7DB0FB" w14:textId="77777777" w:rsidR="00851609" w:rsidRPr="00DC7624" w:rsidRDefault="00851609" w:rsidP="00BB7234">
            <w:pPr>
              <w:pStyle w:val="BodyText"/>
              <w:rPr>
                <w:b w:val="0"/>
                <w:bCs/>
              </w:rPr>
            </w:pPr>
            <w:r w:rsidRPr="00DC7624">
              <w:rPr>
                <w:b w:val="0"/>
                <w:bCs/>
              </w:rPr>
              <w:t>1,200</w:t>
            </w:r>
          </w:p>
        </w:tc>
        <w:tc>
          <w:tcPr>
            <w:tcW w:w="1440" w:type="dxa"/>
          </w:tcPr>
          <w:p w14:paraId="66FB78EE" w14:textId="77777777" w:rsidR="00851609" w:rsidRPr="00DC7624" w:rsidRDefault="00851609" w:rsidP="00BB7234">
            <w:pPr>
              <w:pStyle w:val="BodyText"/>
              <w:rPr>
                <w:b w:val="0"/>
                <w:bCs/>
              </w:rPr>
            </w:pPr>
            <w:r w:rsidRPr="00DC7624">
              <w:rPr>
                <w:b w:val="0"/>
                <w:bCs/>
              </w:rPr>
              <w:t>.5 Hrs.</w:t>
            </w:r>
          </w:p>
        </w:tc>
        <w:tc>
          <w:tcPr>
            <w:tcW w:w="1620" w:type="dxa"/>
          </w:tcPr>
          <w:p w14:paraId="585B2417" w14:textId="77777777" w:rsidR="00851609" w:rsidRPr="00DC7624" w:rsidRDefault="00851609" w:rsidP="00BB7234">
            <w:pPr>
              <w:pStyle w:val="BodyText"/>
              <w:rPr>
                <w:b w:val="0"/>
                <w:bCs/>
              </w:rPr>
            </w:pPr>
            <w:r w:rsidRPr="00DC7624">
              <w:rPr>
                <w:b w:val="0"/>
                <w:bCs/>
              </w:rPr>
              <w:t>600</w:t>
            </w:r>
          </w:p>
        </w:tc>
      </w:tr>
      <w:tr w:rsidR="00851609" w:rsidRPr="00DC7624" w14:paraId="64266BD4" w14:textId="77777777" w:rsidTr="00BB7234">
        <w:tc>
          <w:tcPr>
            <w:tcW w:w="2628" w:type="dxa"/>
          </w:tcPr>
          <w:p w14:paraId="6450A2F5" w14:textId="77777777" w:rsidR="00851609" w:rsidRPr="00DC7624" w:rsidRDefault="00851609" w:rsidP="00BB7234">
            <w:pPr>
              <w:pStyle w:val="BodyText"/>
              <w:rPr>
                <w:b w:val="0"/>
                <w:bCs/>
              </w:rPr>
            </w:pPr>
            <w:r w:rsidRPr="00DC7624">
              <w:rPr>
                <w:b w:val="0"/>
                <w:bCs/>
              </w:rPr>
              <w:t>Zero R&amp;D</w:t>
            </w:r>
          </w:p>
        </w:tc>
        <w:tc>
          <w:tcPr>
            <w:tcW w:w="1440" w:type="dxa"/>
          </w:tcPr>
          <w:p w14:paraId="04888632" w14:textId="77777777" w:rsidR="00851609" w:rsidRPr="00DC7624" w:rsidRDefault="00851609" w:rsidP="00BB7234">
            <w:pPr>
              <w:pStyle w:val="BodyText"/>
              <w:rPr>
                <w:b w:val="0"/>
                <w:bCs/>
              </w:rPr>
            </w:pPr>
            <w:r w:rsidRPr="00DC7624">
              <w:rPr>
                <w:b w:val="0"/>
                <w:bCs/>
              </w:rPr>
              <w:t>30,000</w:t>
            </w:r>
          </w:p>
        </w:tc>
        <w:tc>
          <w:tcPr>
            <w:tcW w:w="1440" w:type="dxa"/>
          </w:tcPr>
          <w:p w14:paraId="0490E2F1" w14:textId="77777777" w:rsidR="00851609" w:rsidRPr="00DC7624" w:rsidRDefault="00851609" w:rsidP="00BB7234">
            <w:pPr>
              <w:pStyle w:val="BodyText"/>
              <w:rPr>
                <w:b w:val="0"/>
                <w:bCs/>
              </w:rPr>
            </w:pPr>
            <w:r w:rsidRPr="00DC7624">
              <w:rPr>
                <w:b w:val="0"/>
                <w:bCs/>
              </w:rPr>
              <w:t>.5 Hrs.</w:t>
            </w:r>
          </w:p>
        </w:tc>
        <w:tc>
          <w:tcPr>
            <w:tcW w:w="1620" w:type="dxa"/>
          </w:tcPr>
          <w:p w14:paraId="455EE28F" w14:textId="77777777" w:rsidR="00851609" w:rsidRPr="00DC7624" w:rsidRDefault="00851609" w:rsidP="00BB7234">
            <w:pPr>
              <w:pStyle w:val="BodyText"/>
              <w:rPr>
                <w:b w:val="0"/>
                <w:bCs/>
              </w:rPr>
            </w:pPr>
            <w:r w:rsidRPr="00DC7624">
              <w:rPr>
                <w:b w:val="0"/>
                <w:bCs/>
              </w:rPr>
              <w:t>15,000</w:t>
            </w:r>
          </w:p>
        </w:tc>
      </w:tr>
      <w:tr w:rsidR="00851609" w:rsidRPr="00DC7624" w14:paraId="6B8D9A37" w14:textId="77777777" w:rsidTr="00BB7234">
        <w:tc>
          <w:tcPr>
            <w:tcW w:w="2628" w:type="dxa"/>
          </w:tcPr>
          <w:p w14:paraId="310382BA" w14:textId="77777777" w:rsidR="00851609" w:rsidRPr="00DC7624" w:rsidRDefault="00851609" w:rsidP="00BB7234">
            <w:pPr>
              <w:pStyle w:val="BodyText"/>
              <w:rPr>
                <w:b w:val="0"/>
                <w:bCs/>
              </w:rPr>
            </w:pPr>
            <w:r w:rsidRPr="00DC7624">
              <w:rPr>
                <w:b w:val="0"/>
                <w:bCs/>
              </w:rPr>
              <w:t>Companies with R&amp;D Expense and Funded R&amp;D</w:t>
            </w:r>
          </w:p>
        </w:tc>
        <w:tc>
          <w:tcPr>
            <w:tcW w:w="1440" w:type="dxa"/>
          </w:tcPr>
          <w:p w14:paraId="6EBAE3D2" w14:textId="77777777" w:rsidR="00851609" w:rsidRPr="00DC7624" w:rsidRDefault="00851609" w:rsidP="00BB7234">
            <w:pPr>
              <w:pStyle w:val="BodyText"/>
              <w:rPr>
                <w:b w:val="0"/>
                <w:bCs/>
              </w:rPr>
            </w:pPr>
            <w:r w:rsidRPr="00DC7624">
              <w:rPr>
                <w:b w:val="0"/>
                <w:bCs/>
              </w:rPr>
              <w:t>300</w:t>
            </w:r>
          </w:p>
        </w:tc>
        <w:tc>
          <w:tcPr>
            <w:tcW w:w="1440" w:type="dxa"/>
          </w:tcPr>
          <w:p w14:paraId="12C2EFB8" w14:textId="77777777" w:rsidR="00851609" w:rsidRPr="00DC7624" w:rsidRDefault="00252C4B" w:rsidP="00BB7234">
            <w:pPr>
              <w:pStyle w:val="BodyText"/>
              <w:rPr>
                <w:b w:val="0"/>
                <w:bCs/>
              </w:rPr>
            </w:pPr>
            <w:r w:rsidRPr="00DC7624">
              <w:rPr>
                <w:b w:val="0"/>
                <w:bCs/>
              </w:rPr>
              <w:t xml:space="preserve">1.5 </w:t>
            </w:r>
            <w:r w:rsidR="00851609" w:rsidRPr="00DC7624">
              <w:rPr>
                <w:b w:val="0"/>
                <w:bCs/>
              </w:rPr>
              <w:t>Hrs.</w:t>
            </w:r>
          </w:p>
        </w:tc>
        <w:tc>
          <w:tcPr>
            <w:tcW w:w="1620" w:type="dxa"/>
          </w:tcPr>
          <w:p w14:paraId="5B732635" w14:textId="77777777" w:rsidR="00851609" w:rsidRPr="00DC7624" w:rsidRDefault="00252C4B" w:rsidP="00252C4B">
            <w:pPr>
              <w:pStyle w:val="BodyText"/>
              <w:rPr>
                <w:b w:val="0"/>
                <w:bCs/>
              </w:rPr>
            </w:pPr>
            <w:r w:rsidRPr="00DC7624">
              <w:rPr>
                <w:b w:val="0"/>
                <w:bCs/>
              </w:rPr>
              <w:t>450</w:t>
            </w:r>
          </w:p>
        </w:tc>
      </w:tr>
      <w:tr w:rsidR="00851609" w:rsidRPr="00DC7624" w14:paraId="537A8C06" w14:textId="77777777" w:rsidTr="00BB7234">
        <w:tc>
          <w:tcPr>
            <w:tcW w:w="2628" w:type="dxa"/>
          </w:tcPr>
          <w:p w14:paraId="32621D74" w14:textId="77777777" w:rsidR="00851609" w:rsidRPr="00DC7624" w:rsidRDefault="00851609" w:rsidP="00BB7234">
            <w:pPr>
              <w:pStyle w:val="BodyText"/>
              <w:rPr>
                <w:b w:val="0"/>
                <w:bCs/>
              </w:rPr>
            </w:pPr>
            <w:r w:rsidRPr="00DC7624">
              <w:rPr>
                <w:b w:val="0"/>
                <w:bCs/>
              </w:rPr>
              <w:t>Companies with ONLY Funded R&amp;D</w:t>
            </w:r>
          </w:p>
        </w:tc>
        <w:tc>
          <w:tcPr>
            <w:tcW w:w="1440" w:type="dxa"/>
          </w:tcPr>
          <w:p w14:paraId="7910AD26" w14:textId="77777777" w:rsidR="00851609" w:rsidRPr="00DC7624" w:rsidRDefault="00851609" w:rsidP="00BB7234">
            <w:pPr>
              <w:pStyle w:val="BodyText"/>
              <w:rPr>
                <w:b w:val="0"/>
                <w:bCs/>
              </w:rPr>
            </w:pPr>
            <w:r w:rsidRPr="00DC7624">
              <w:rPr>
                <w:b w:val="0"/>
                <w:bCs/>
              </w:rPr>
              <w:t>300</w:t>
            </w:r>
          </w:p>
        </w:tc>
        <w:tc>
          <w:tcPr>
            <w:tcW w:w="1440" w:type="dxa"/>
          </w:tcPr>
          <w:p w14:paraId="0FCF8BFC" w14:textId="77777777" w:rsidR="00851609" w:rsidRPr="00DC7624" w:rsidRDefault="00252C4B" w:rsidP="00BB7234">
            <w:pPr>
              <w:pStyle w:val="BodyText"/>
              <w:rPr>
                <w:b w:val="0"/>
                <w:bCs/>
              </w:rPr>
            </w:pPr>
            <w:r w:rsidRPr="00DC7624">
              <w:rPr>
                <w:b w:val="0"/>
                <w:bCs/>
              </w:rPr>
              <w:t>1</w:t>
            </w:r>
            <w:r w:rsidR="00851609" w:rsidRPr="00DC7624">
              <w:rPr>
                <w:b w:val="0"/>
                <w:bCs/>
              </w:rPr>
              <w:t xml:space="preserve"> Hrs.</w:t>
            </w:r>
          </w:p>
        </w:tc>
        <w:tc>
          <w:tcPr>
            <w:tcW w:w="1620" w:type="dxa"/>
          </w:tcPr>
          <w:p w14:paraId="2839FBB8" w14:textId="77777777" w:rsidR="00851609" w:rsidRPr="00DC7624" w:rsidRDefault="00252C4B" w:rsidP="00BB7234">
            <w:pPr>
              <w:pStyle w:val="BodyText"/>
              <w:rPr>
                <w:b w:val="0"/>
                <w:bCs/>
              </w:rPr>
            </w:pPr>
            <w:r w:rsidRPr="00DC7624">
              <w:rPr>
                <w:b w:val="0"/>
                <w:bCs/>
              </w:rPr>
              <w:t>300</w:t>
            </w:r>
          </w:p>
        </w:tc>
      </w:tr>
      <w:tr w:rsidR="00851609" w:rsidRPr="00DC7624" w14:paraId="398AF5F2" w14:textId="77777777" w:rsidTr="00BB7234">
        <w:tc>
          <w:tcPr>
            <w:tcW w:w="2628" w:type="dxa"/>
          </w:tcPr>
          <w:p w14:paraId="1F5A9547" w14:textId="77777777" w:rsidR="00851609" w:rsidRPr="00DC7624" w:rsidRDefault="00851609" w:rsidP="00BB7234">
            <w:pPr>
              <w:pStyle w:val="BodyText"/>
              <w:rPr>
                <w:b w:val="0"/>
                <w:bCs/>
              </w:rPr>
            </w:pPr>
            <w:r w:rsidRPr="00DC7624">
              <w:rPr>
                <w:b w:val="0"/>
                <w:bCs/>
              </w:rPr>
              <w:t>Companies with ONLY  R&amp;D Expense</w:t>
            </w:r>
          </w:p>
        </w:tc>
        <w:tc>
          <w:tcPr>
            <w:tcW w:w="1440" w:type="dxa"/>
          </w:tcPr>
          <w:p w14:paraId="711D8920" w14:textId="77777777" w:rsidR="00851609" w:rsidRPr="00DC7624" w:rsidRDefault="00851609" w:rsidP="00BB7234">
            <w:pPr>
              <w:pStyle w:val="BodyText"/>
              <w:rPr>
                <w:b w:val="0"/>
                <w:bCs/>
              </w:rPr>
            </w:pPr>
            <w:r w:rsidRPr="00DC7624">
              <w:rPr>
                <w:b w:val="0"/>
                <w:bCs/>
              </w:rPr>
              <w:t>6,200</w:t>
            </w:r>
          </w:p>
        </w:tc>
        <w:tc>
          <w:tcPr>
            <w:tcW w:w="1440" w:type="dxa"/>
          </w:tcPr>
          <w:p w14:paraId="152283A5" w14:textId="77777777" w:rsidR="00851609" w:rsidRPr="00DC7624" w:rsidRDefault="00252C4B" w:rsidP="00BB7234">
            <w:pPr>
              <w:pStyle w:val="BodyText"/>
              <w:rPr>
                <w:b w:val="0"/>
                <w:bCs/>
              </w:rPr>
            </w:pPr>
            <w:r w:rsidRPr="00DC7624">
              <w:rPr>
                <w:b w:val="0"/>
                <w:bCs/>
              </w:rPr>
              <w:t>1</w:t>
            </w:r>
            <w:r w:rsidR="00851609" w:rsidRPr="00DC7624">
              <w:rPr>
                <w:b w:val="0"/>
                <w:bCs/>
              </w:rPr>
              <w:t xml:space="preserve"> Hrs</w:t>
            </w:r>
          </w:p>
        </w:tc>
        <w:tc>
          <w:tcPr>
            <w:tcW w:w="1620" w:type="dxa"/>
          </w:tcPr>
          <w:p w14:paraId="6820FD86" w14:textId="77777777" w:rsidR="00851609" w:rsidRPr="00DC7624" w:rsidRDefault="00252C4B" w:rsidP="00BB7234">
            <w:pPr>
              <w:pStyle w:val="BodyText"/>
              <w:rPr>
                <w:b w:val="0"/>
                <w:bCs/>
              </w:rPr>
            </w:pPr>
            <w:r w:rsidRPr="00DC7624">
              <w:rPr>
                <w:b w:val="0"/>
                <w:bCs/>
              </w:rPr>
              <w:t>6,200</w:t>
            </w:r>
          </w:p>
          <w:p w14:paraId="54AADA71" w14:textId="77777777" w:rsidR="00851609" w:rsidRPr="00DC7624" w:rsidRDefault="00851609" w:rsidP="00BB7234">
            <w:pPr>
              <w:pStyle w:val="BodyText"/>
              <w:rPr>
                <w:b w:val="0"/>
                <w:bCs/>
              </w:rPr>
            </w:pPr>
          </w:p>
        </w:tc>
      </w:tr>
      <w:tr w:rsidR="00851609" w:rsidRPr="00DC7624" w14:paraId="73E06A41" w14:textId="77777777" w:rsidTr="00BB7234">
        <w:tc>
          <w:tcPr>
            <w:tcW w:w="2628" w:type="dxa"/>
          </w:tcPr>
          <w:p w14:paraId="230A170A" w14:textId="3AC97E87" w:rsidR="00851609" w:rsidRPr="0044629E" w:rsidRDefault="0044629E" w:rsidP="00BB7234">
            <w:pPr>
              <w:pStyle w:val="BodyText"/>
              <w:rPr>
                <w:bCs/>
              </w:rPr>
            </w:pPr>
            <w:r w:rsidRPr="0044629E">
              <w:rPr>
                <w:bCs/>
              </w:rPr>
              <w:t>Total</w:t>
            </w:r>
          </w:p>
        </w:tc>
        <w:tc>
          <w:tcPr>
            <w:tcW w:w="1440" w:type="dxa"/>
          </w:tcPr>
          <w:p w14:paraId="5522911B" w14:textId="77777777" w:rsidR="00851609" w:rsidRPr="00DC7624" w:rsidRDefault="00851609" w:rsidP="00BB7234">
            <w:pPr>
              <w:pStyle w:val="BodyText"/>
              <w:rPr>
                <w:b w:val="0"/>
                <w:bCs/>
              </w:rPr>
            </w:pPr>
            <w:r w:rsidRPr="00DC7624">
              <w:rPr>
                <w:b w:val="0"/>
                <w:bCs/>
              </w:rPr>
              <w:t>38,000</w:t>
            </w:r>
          </w:p>
        </w:tc>
        <w:tc>
          <w:tcPr>
            <w:tcW w:w="1440" w:type="dxa"/>
          </w:tcPr>
          <w:p w14:paraId="2A2594AC" w14:textId="77777777" w:rsidR="00851609" w:rsidRPr="00DC7624" w:rsidRDefault="00851609" w:rsidP="00BB7234">
            <w:pPr>
              <w:pStyle w:val="BodyText"/>
              <w:rPr>
                <w:b w:val="0"/>
                <w:bCs/>
              </w:rPr>
            </w:pPr>
          </w:p>
        </w:tc>
        <w:tc>
          <w:tcPr>
            <w:tcW w:w="1620" w:type="dxa"/>
          </w:tcPr>
          <w:p w14:paraId="7EC5587B" w14:textId="77777777" w:rsidR="00851609" w:rsidRPr="00DC7624" w:rsidRDefault="00252C4B" w:rsidP="00BB7234">
            <w:pPr>
              <w:pStyle w:val="BodyText"/>
              <w:rPr>
                <w:b w:val="0"/>
                <w:bCs/>
              </w:rPr>
            </w:pPr>
            <w:r w:rsidRPr="00DC7624">
              <w:rPr>
                <w:b w:val="0"/>
                <w:bCs/>
              </w:rPr>
              <w:t>22,550</w:t>
            </w:r>
          </w:p>
        </w:tc>
      </w:tr>
    </w:tbl>
    <w:p w14:paraId="27D2EEC5" w14:textId="77777777" w:rsidR="007625D5" w:rsidRPr="00DC7624" w:rsidRDefault="007625D5" w:rsidP="00AB7111">
      <w:pPr>
        <w:pStyle w:val="BodyText"/>
        <w:ind w:left="1440"/>
        <w:rPr>
          <w:b w:val="0"/>
          <w:bCs/>
        </w:rPr>
      </w:pPr>
    </w:p>
    <w:p w14:paraId="2F51872A" w14:textId="149A6B01" w:rsidR="00F25CC3" w:rsidRPr="00DC7624" w:rsidRDefault="00F25CC3" w:rsidP="00F25CC3">
      <w:pPr>
        <w:pStyle w:val="BodyText"/>
        <w:ind w:left="1440"/>
        <w:rPr>
          <w:b w:val="0"/>
          <w:bCs/>
        </w:rPr>
      </w:pPr>
      <w:r w:rsidRPr="00DC7624">
        <w:rPr>
          <w:b w:val="0"/>
          <w:bCs/>
        </w:rPr>
        <w:t xml:space="preserve">Average </w:t>
      </w:r>
      <w:r w:rsidRPr="00E50940">
        <w:rPr>
          <w:b w:val="0"/>
          <w:bCs/>
        </w:rPr>
        <w:t>Burden</w:t>
      </w:r>
      <w:r w:rsidR="00D504CA" w:rsidRPr="00E50940">
        <w:rPr>
          <w:b w:val="0"/>
          <w:bCs/>
        </w:rPr>
        <w:t xml:space="preserve"> (rounded)</w:t>
      </w:r>
      <w:r w:rsidRPr="00DC7624">
        <w:rPr>
          <w:b w:val="0"/>
          <w:bCs/>
        </w:rPr>
        <w:t xml:space="preserve"> = </w:t>
      </w:r>
      <w:r w:rsidR="00671380">
        <w:rPr>
          <w:b w:val="0"/>
          <w:bCs/>
        </w:rPr>
        <w:t>35 Minutes</w:t>
      </w:r>
    </w:p>
    <w:p w14:paraId="30822B83" w14:textId="621EBF86" w:rsidR="00D47A30" w:rsidRPr="00DC7624" w:rsidRDefault="00D47A30" w:rsidP="00AB7111">
      <w:pPr>
        <w:pStyle w:val="BodyText"/>
        <w:ind w:left="1440"/>
        <w:rPr>
          <w:b w:val="0"/>
          <w:bCs/>
        </w:rPr>
      </w:pPr>
    </w:p>
    <w:p w14:paraId="666B39D7" w14:textId="77777777" w:rsidR="00786779" w:rsidRDefault="00786779">
      <w:pPr>
        <w:tabs>
          <w:tab w:val="left" w:pos="0"/>
        </w:tabs>
        <w:suppressAutoHyphens/>
        <w:ind w:left="720"/>
        <w:rPr>
          <w:b/>
          <w:bCs/>
          <w:color w:val="000000"/>
        </w:rPr>
      </w:pPr>
    </w:p>
    <w:p w14:paraId="3259E885" w14:textId="77777777" w:rsidR="009B6F2B" w:rsidRPr="00DC7624" w:rsidRDefault="009B6F2B">
      <w:pPr>
        <w:tabs>
          <w:tab w:val="left" w:pos="0"/>
        </w:tabs>
        <w:suppressAutoHyphens/>
        <w:ind w:left="720"/>
        <w:rPr>
          <w:b/>
          <w:bCs/>
          <w:color w:val="000000"/>
        </w:rPr>
      </w:pPr>
      <w:r w:rsidRPr="00DC7624">
        <w:rPr>
          <w:b/>
          <w:bCs/>
          <w:color w:val="000000"/>
        </w:rPr>
        <w:t xml:space="preserve">13. </w:t>
      </w:r>
      <w:r w:rsidRPr="00DC7624">
        <w:rPr>
          <w:b/>
          <w:bCs/>
          <w:color w:val="000000"/>
        </w:rPr>
        <w:tab/>
      </w:r>
      <w:r w:rsidRPr="00DC7624">
        <w:rPr>
          <w:b/>
          <w:bCs/>
          <w:color w:val="000000"/>
          <w:u w:val="single"/>
        </w:rPr>
        <w:t>Estimated Cost to Respondents</w:t>
      </w:r>
    </w:p>
    <w:p w14:paraId="3E39FC3A" w14:textId="77777777" w:rsidR="009B6F2B" w:rsidRPr="00DC7624" w:rsidRDefault="009B6F2B">
      <w:pPr>
        <w:pStyle w:val="BodyText"/>
        <w:ind w:left="1440"/>
        <w:rPr>
          <w:b w:val="0"/>
          <w:color w:val="000000"/>
        </w:rPr>
      </w:pPr>
    </w:p>
    <w:p w14:paraId="518E029A" w14:textId="77777777" w:rsidR="009B6F2B" w:rsidRPr="00DC7624" w:rsidRDefault="00B20858">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C7624">
        <w:t>It is</w:t>
      </w:r>
      <w:r w:rsidR="009B6F2B" w:rsidRPr="00DC7624">
        <w:t xml:space="preserve"> expect</w:t>
      </w:r>
      <w:r w:rsidRPr="00DC7624">
        <w:t>ed that</w:t>
      </w:r>
      <w:r w:rsidR="009B6F2B" w:rsidRPr="00DC7624">
        <w:t xml:space="preserve"> respondents </w:t>
      </w:r>
      <w:r w:rsidRPr="00DC7624">
        <w:t xml:space="preserve">will not </w:t>
      </w:r>
      <w:r w:rsidR="009B6F2B" w:rsidRPr="00DC7624">
        <w:t xml:space="preserve">incur any cost other than that of their time to respond.  The information requested is of the type and scope normally carried in agency records and no special hardware or software is necessary to provide answers to this information collection.  Therefore, </w:t>
      </w:r>
      <w:r w:rsidR="009B6F2B" w:rsidRPr="00DC7624">
        <w:lastRenderedPageBreak/>
        <w:t>respondents are not expected to incur any capital and startup costs or systems maintenance cost in responding.  Further, purchasing of outside information collection services, if performed by the respondent, is part of usual and customary business practices and not specifically required for this information collection.</w:t>
      </w:r>
    </w:p>
    <w:p w14:paraId="5006BD5D" w14:textId="77777777" w:rsidR="009B6F2B"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14:paraId="54A2D2D4" w14:textId="77777777" w:rsidR="002C2979" w:rsidRPr="00DC7624" w:rsidRDefault="002C2979">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14:paraId="2D9B7672" w14:textId="77777777" w:rsidR="009B6F2B" w:rsidRPr="00DC7624"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bCs/>
          <w:color w:val="000000"/>
        </w:rPr>
      </w:pPr>
      <w:r w:rsidRPr="00DC7624">
        <w:rPr>
          <w:b/>
          <w:bCs/>
          <w:color w:val="000000"/>
        </w:rPr>
        <w:t xml:space="preserve">14. </w:t>
      </w:r>
      <w:r w:rsidRPr="00DC7624">
        <w:rPr>
          <w:b/>
          <w:bCs/>
          <w:color w:val="000000"/>
        </w:rPr>
        <w:tab/>
      </w:r>
      <w:r w:rsidRPr="00DC7624">
        <w:rPr>
          <w:b/>
          <w:bCs/>
          <w:color w:val="000000"/>
          <w:u w:val="single"/>
        </w:rPr>
        <w:t>Costs to the Federal Government</w:t>
      </w:r>
    </w:p>
    <w:p w14:paraId="401BCF34" w14:textId="77777777" w:rsidR="009B6F2B" w:rsidRPr="00DC7624" w:rsidRDefault="009B6F2B">
      <w:pPr>
        <w:pStyle w:val="BodyText"/>
        <w:ind w:left="1440"/>
        <w:rPr>
          <w:b w:val="0"/>
          <w:color w:val="000000"/>
        </w:rPr>
      </w:pPr>
    </w:p>
    <w:p w14:paraId="05E8C4ED" w14:textId="158F67C0" w:rsidR="009B6F2B" w:rsidRPr="00DC7624" w:rsidRDefault="009B6F2B">
      <w:pPr>
        <w:pStyle w:val="BodyText"/>
        <w:ind w:left="1440"/>
        <w:rPr>
          <w:b w:val="0"/>
          <w:bCs/>
          <w:color w:val="000000"/>
          <w:szCs w:val="24"/>
        </w:rPr>
      </w:pPr>
      <w:r w:rsidRPr="00DC7624">
        <w:rPr>
          <w:b w:val="0"/>
          <w:bCs/>
          <w:color w:val="000000"/>
          <w:szCs w:val="24"/>
        </w:rPr>
        <w:t xml:space="preserve">We expect the total cost to the Federal Government to be approximately </w:t>
      </w:r>
      <w:r w:rsidRPr="00DC7624">
        <w:rPr>
          <w:b w:val="0"/>
          <w:bCs/>
          <w:szCs w:val="24"/>
        </w:rPr>
        <w:t>$</w:t>
      </w:r>
      <w:r w:rsidR="00C46EF6" w:rsidRPr="00DC7624">
        <w:rPr>
          <w:b w:val="0"/>
          <w:bCs/>
          <w:szCs w:val="24"/>
        </w:rPr>
        <w:t xml:space="preserve">5 </w:t>
      </w:r>
      <w:r w:rsidRPr="00DC7624">
        <w:rPr>
          <w:b w:val="0"/>
          <w:bCs/>
          <w:szCs w:val="24"/>
        </w:rPr>
        <w:t>m</w:t>
      </w:r>
      <w:r w:rsidR="00C46EF6" w:rsidRPr="00DC7624">
        <w:rPr>
          <w:b w:val="0"/>
          <w:bCs/>
          <w:szCs w:val="24"/>
        </w:rPr>
        <w:t>il</w:t>
      </w:r>
      <w:r w:rsidR="00B20858" w:rsidRPr="00DC7624">
        <w:rPr>
          <w:b w:val="0"/>
          <w:bCs/>
          <w:szCs w:val="24"/>
        </w:rPr>
        <w:t>lion</w:t>
      </w:r>
      <w:r w:rsidR="00CF1289">
        <w:rPr>
          <w:b w:val="0"/>
          <w:bCs/>
          <w:szCs w:val="24"/>
        </w:rPr>
        <w:t xml:space="preserve"> per survey year</w:t>
      </w:r>
      <w:r w:rsidR="00C46EF6" w:rsidRPr="00DC7624">
        <w:rPr>
          <w:b w:val="0"/>
          <w:bCs/>
          <w:szCs w:val="24"/>
        </w:rPr>
        <w:t>.</w:t>
      </w:r>
      <w:r w:rsidRPr="00DC7624">
        <w:rPr>
          <w:b w:val="0"/>
          <w:bCs/>
          <w:szCs w:val="24"/>
        </w:rPr>
        <w:t xml:space="preserve"> </w:t>
      </w:r>
      <w:r w:rsidR="00E70DF4">
        <w:rPr>
          <w:b w:val="0"/>
          <w:bCs/>
          <w:szCs w:val="24"/>
        </w:rPr>
        <w:t xml:space="preserve">This cost is expected to be relatively constant for 2015-2017. </w:t>
      </w:r>
      <w:r w:rsidR="00C46EF6" w:rsidRPr="00DC7624">
        <w:rPr>
          <w:b w:val="0"/>
          <w:bCs/>
          <w:szCs w:val="24"/>
        </w:rPr>
        <w:t>T</w:t>
      </w:r>
      <w:r w:rsidRPr="00DC7624">
        <w:rPr>
          <w:b w:val="0"/>
          <w:bCs/>
          <w:color w:val="000000"/>
          <w:szCs w:val="24"/>
        </w:rPr>
        <w:t xml:space="preserve">he </w:t>
      </w:r>
      <w:r w:rsidR="00C46EF6" w:rsidRPr="00DC7624">
        <w:rPr>
          <w:b w:val="0"/>
          <w:bCs/>
          <w:color w:val="000000"/>
          <w:szCs w:val="24"/>
        </w:rPr>
        <w:t xml:space="preserve">U.S. </w:t>
      </w:r>
      <w:r w:rsidRPr="00DC7624">
        <w:rPr>
          <w:b w:val="0"/>
          <w:bCs/>
          <w:color w:val="000000"/>
          <w:szCs w:val="24"/>
        </w:rPr>
        <w:t xml:space="preserve">Census Bureau </w:t>
      </w:r>
      <w:r w:rsidR="00F81178">
        <w:rPr>
          <w:b w:val="0"/>
          <w:bCs/>
          <w:color w:val="000000"/>
          <w:szCs w:val="24"/>
        </w:rPr>
        <w:t xml:space="preserve">pays 20% of costs </w:t>
      </w:r>
      <w:r w:rsidRPr="00DC7624">
        <w:rPr>
          <w:b w:val="0"/>
          <w:bCs/>
          <w:color w:val="000000"/>
          <w:szCs w:val="24"/>
        </w:rPr>
        <w:t xml:space="preserve">and the National Science Foundation </w:t>
      </w:r>
      <w:r w:rsidR="00F81178">
        <w:rPr>
          <w:b w:val="0"/>
          <w:bCs/>
          <w:color w:val="000000"/>
          <w:szCs w:val="24"/>
        </w:rPr>
        <w:t>pays 80%</w:t>
      </w:r>
      <w:r w:rsidRPr="00DC7624">
        <w:rPr>
          <w:b w:val="0"/>
          <w:bCs/>
          <w:color w:val="000000"/>
          <w:szCs w:val="24"/>
        </w:rPr>
        <w:t>.</w:t>
      </w:r>
    </w:p>
    <w:p w14:paraId="4DD77311" w14:textId="77777777" w:rsidR="009B6F2B" w:rsidRDefault="009B6F2B">
      <w:pPr>
        <w:pStyle w:val="BodyText"/>
        <w:ind w:left="1440"/>
        <w:rPr>
          <w:b w:val="0"/>
          <w:color w:val="000000"/>
        </w:rPr>
      </w:pPr>
    </w:p>
    <w:p w14:paraId="057EEC28" w14:textId="77777777" w:rsidR="002C2979" w:rsidRDefault="002C2979">
      <w:pPr>
        <w:pStyle w:val="BodyText"/>
        <w:ind w:left="1440"/>
        <w:rPr>
          <w:b w:val="0"/>
          <w:color w:val="000000"/>
        </w:rPr>
      </w:pPr>
    </w:p>
    <w:p w14:paraId="5D662B24" w14:textId="77777777" w:rsidR="009B6F2B" w:rsidRPr="00DC7624" w:rsidRDefault="009B6F2B">
      <w:pPr>
        <w:widowControl w:val="0"/>
        <w:ind w:left="1440" w:hanging="720"/>
        <w:rPr>
          <w:b/>
          <w:bCs/>
        </w:rPr>
      </w:pPr>
      <w:r w:rsidRPr="00DC7624">
        <w:rPr>
          <w:b/>
          <w:bCs/>
          <w:color w:val="000000"/>
        </w:rPr>
        <w:t xml:space="preserve">15. </w:t>
      </w:r>
      <w:r w:rsidRPr="00DC7624">
        <w:rPr>
          <w:b/>
          <w:bCs/>
          <w:color w:val="000000"/>
        </w:rPr>
        <w:tab/>
      </w:r>
      <w:r w:rsidRPr="00DC7624">
        <w:rPr>
          <w:b/>
          <w:bCs/>
          <w:u w:val="single"/>
        </w:rPr>
        <w:t>Reason for Change in Burden</w:t>
      </w:r>
    </w:p>
    <w:p w14:paraId="3391E75C" w14:textId="77777777" w:rsidR="009B6F2B" w:rsidRPr="00DC7624" w:rsidRDefault="009B6F2B">
      <w:pPr>
        <w:widowControl w:val="0"/>
        <w:ind w:left="1440"/>
        <w:rPr>
          <w:strike/>
        </w:rPr>
      </w:pPr>
    </w:p>
    <w:p w14:paraId="5814476D" w14:textId="62C1549D" w:rsidR="00A226B6" w:rsidRDefault="007C77BB">
      <w:pPr>
        <w:ind w:left="1440"/>
        <w:rPr>
          <w:color w:val="000000"/>
        </w:rPr>
      </w:pPr>
      <w:r w:rsidRPr="00DC7624">
        <w:rPr>
          <w:color w:val="000000"/>
        </w:rPr>
        <w:t xml:space="preserve">The </w:t>
      </w:r>
      <w:r w:rsidR="003153B8">
        <w:rPr>
          <w:color w:val="000000"/>
        </w:rPr>
        <w:t xml:space="preserve">slight increase in </w:t>
      </w:r>
      <w:r w:rsidRPr="00DC7624">
        <w:rPr>
          <w:color w:val="000000"/>
        </w:rPr>
        <w:t xml:space="preserve">burden </w:t>
      </w:r>
      <w:r w:rsidR="003153B8">
        <w:rPr>
          <w:color w:val="000000"/>
        </w:rPr>
        <w:t>is due to the addition of the pre-survey collection</w:t>
      </w:r>
      <w:r w:rsidR="00A226B6">
        <w:rPr>
          <w:color w:val="000000"/>
        </w:rPr>
        <w:t>.</w:t>
      </w:r>
    </w:p>
    <w:p w14:paraId="651C346F" w14:textId="77777777" w:rsidR="00A226B6" w:rsidRDefault="00A226B6">
      <w:pPr>
        <w:ind w:left="1440"/>
        <w:rPr>
          <w:color w:val="000000"/>
        </w:rPr>
      </w:pPr>
    </w:p>
    <w:p w14:paraId="6044A683" w14:textId="77777777" w:rsidR="00AB7111" w:rsidRPr="00DC7624" w:rsidRDefault="00AB7111" w:rsidP="00C2474F">
      <w:pPr>
        <w:rPr>
          <w:color w:val="FF0000"/>
        </w:rPr>
      </w:pPr>
    </w:p>
    <w:p w14:paraId="4BB73389" w14:textId="2DC43058" w:rsidR="009B6F2B" w:rsidRPr="00DC7624" w:rsidRDefault="009B6F2B">
      <w:pPr>
        <w:widowControl w:val="0"/>
        <w:ind w:left="1440" w:hanging="720"/>
        <w:rPr>
          <w:b/>
          <w:bCs/>
          <w:color w:val="000000"/>
          <w:u w:val="single"/>
        </w:rPr>
      </w:pPr>
      <w:r w:rsidRPr="00DC7624">
        <w:rPr>
          <w:color w:val="000000"/>
        </w:rPr>
        <w:t xml:space="preserve"> </w:t>
      </w:r>
      <w:r w:rsidRPr="00DC7624">
        <w:rPr>
          <w:b/>
          <w:bCs/>
          <w:color w:val="000000"/>
        </w:rPr>
        <w:t>16.</w:t>
      </w:r>
      <w:r w:rsidRPr="00DC7624">
        <w:rPr>
          <w:b/>
          <w:bCs/>
          <w:color w:val="000000"/>
        </w:rPr>
        <w:tab/>
      </w:r>
      <w:r w:rsidRPr="00DC7624">
        <w:rPr>
          <w:b/>
          <w:bCs/>
          <w:color w:val="000000"/>
          <w:u w:val="single"/>
        </w:rPr>
        <w:t>Project Schedule</w:t>
      </w:r>
      <w:r w:rsidR="00D10400" w:rsidRPr="00DC7624">
        <w:rPr>
          <w:b/>
          <w:bCs/>
          <w:color w:val="000000"/>
          <w:u w:val="single"/>
        </w:rPr>
        <w:t xml:space="preserve"> </w:t>
      </w:r>
    </w:p>
    <w:p w14:paraId="4E40F1C0" w14:textId="77777777" w:rsidR="009B6F2B" w:rsidRPr="00DC7624" w:rsidRDefault="009B6F2B">
      <w:pPr>
        <w:widowControl w:val="0"/>
        <w:ind w:left="1440" w:hanging="720"/>
        <w:rPr>
          <w:b/>
          <w:bCs/>
          <w:color w:val="000000"/>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2160"/>
      </w:tblGrid>
      <w:tr w:rsidR="009B6F2B" w:rsidRPr="00DC7624" w14:paraId="2E1DDF63" w14:textId="77777777" w:rsidTr="00820217">
        <w:trPr>
          <w:trHeight w:val="359"/>
        </w:trPr>
        <w:tc>
          <w:tcPr>
            <w:tcW w:w="6120" w:type="dxa"/>
            <w:vAlign w:val="center"/>
          </w:tcPr>
          <w:p w14:paraId="2C872A91" w14:textId="77777777" w:rsidR="009B6F2B" w:rsidRPr="00DC7624" w:rsidRDefault="009B6F2B" w:rsidP="00820217">
            <w:pPr>
              <w:widowControl w:val="0"/>
              <w:jc w:val="center"/>
              <w:rPr>
                <w:b/>
                <w:bCs/>
                <w:color w:val="000000"/>
              </w:rPr>
            </w:pPr>
            <w:r w:rsidRPr="00DC7624">
              <w:rPr>
                <w:b/>
                <w:bCs/>
                <w:color w:val="000000"/>
              </w:rPr>
              <w:t>Task</w:t>
            </w:r>
          </w:p>
        </w:tc>
        <w:tc>
          <w:tcPr>
            <w:tcW w:w="2160" w:type="dxa"/>
            <w:vAlign w:val="center"/>
          </w:tcPr>
          <w:p w14:paraId="5878D205" w14:textId="77777777" w:rsidR="009B6F2B" w:rsidRPr="00DC7624" w:rsidRDefault="009B6F2B" w:rsidP="00820217">
            <w:pPr>
              <w:widowControl w:val="0"/>
              <w:jc w:val="center"/>
              <w:rPr>
                <w:b/>
                <w:bCs/>
                <w:color w:val="000000"/>
              </w:rPr>
            </w:pPr>
            <w:r w:rsidRPr="00DC7624">
              <w:rPr>
                <w:b/>
                <w:bCs/>
                <w:color w:val="000000"/>
              </w:rPr>
              <w:t>Time Frame</w:t>
            </w:r>
          </w:p>
        </w:tc>
      </w:tr>
      <w:tr w:rsidR="00F11829" w:rsidRPr="00DC7624" w14:paraId="31C1E16A" w14:textId="77777777" w:rsidTr="00820217">
        <w:trPr>
          <w:trHeight w:val="341"/>
        </w:trPr>
        <w:tc>
          <w:tcPr>
            <w:tcW w:w="6120" w:type="dxa"/>
            <w:tcBorders>
              <w:top w:val="single" w:sz="4" w:space="0" w:color="D9D9D9" w:themeColor="background1" w:themeShade="D9"/>
            </w:tcBorders>
            <w:vAlign w:val="center"/>
          </w:tcPr>
          <w:p w14:paraId="4DF64473" w14:textId="77777777" w:rsidR="00F11829" w:rsidRPr="00DC7624" w:rsidRDefault="00F11829" w:rsidP="00820217">
            <w:pPr>
              <w:widowControl w:val="0"/>
              <w:rPr>
                <w:b/>
                <w:bCs/>
                <w:color w:val="000000"/>
              </w:rPr>
            </w:pPr>
            <w:r w:rsidRPr="00DC7624">
              <w:rPr>
                <w:b/>
                <w:bCs/>
                <w:color w:val="000000"/>
              </w:rPr>
              <w:t>201</w:t>
            </w:r>
            <w:r w:rsidR="00BB7234" w:rsidRPr="00DC7624">
              <w:rPr>
                <w:b/>
                <w:bCs/>
                <w:color w:val="000000"/>
              </w:rPr>
              <w:t>5</w:t>
            </w:r>
            <w:r w:rsidRPr="00DC7624">
              <w:rPr>
                <w:b/>
                <w:bCs/>
                <w:color w:val="000000"/>
              </w:rPr>
              <w:t xml:space="preserve"> Questionnaire Complete</w:t>
            </w:r>
          </w:p>
        </w:tc>
        <w:tc>
          <w:tcPr>
            <w:tcW w:w="2160" w:type="dxa"/>
            <w:tcBorders>
              <w:top w:val="single" w:sz="4" w:space="0" w:color="D9D9D9" w:themeColor="background1" w:themeShade="D9"/>
            </w:tcBorders>
            <w:vAlign w:val="center"/>
          </w:tcPr>
          <w:p w14:paraId="7BACDDB2" w14:textId="5A7F6534" w:rsidR="00F11829" w:rsidRPr="00DC7624" w:rsidRDefault="00F9299F" w:rsidP="00820217">
            <w:pPr>
              <w:widowControl w:val="0"/>
              <w:rPr>
                <w:b/>
                <w:bCs/>
                <w:color w:val="000000"/>
              </w:rPr>
            </w:pPr>
            <w:r w:rsidRPr="00DC7624">
              <w:rPr>
                <w:b/>
                <w:bCs/>
                <w:color w:val="000000"/>
              </w:rPr>
              <w:t xml:space="preserve">July </w:t>
            </w:r>
            <w:r w:rsidR="00C451F2" w:rsidRPr="00DC7624">
              <w:rPr>
                <w:b/>
                <w:bCs/>
                <w:color w:val="000000"/>
              </w:rPr>
              <w:t>20</w:t>
            </w:r>
            <w:r w:rsidR="00F11829" w:rsidRPr="00DC7624">
              <w:rPr>
                <w:b/>
                <w:bCs/>
                <w:color w:val="000000"/>
              </w:rPr>
              <w:t>1</w:t>
            </w:r>
            <w:r w:rsidR="00BB7234" w:rsidRPr="00DC7624">
              <w:rPr>
                <w:b/>
                <w:bCs/>
                <w:color w:val="000000"/>
              </w:rPr>
              <w:t>5</w:t>
            </w:r>
          </w:p>
        </w:tc>
      </w:tr>
      <w:tr w:rsidR="00477AA4" w:rsidRPr="00DC7624" w14:paraId="08066FB6" w14:textId="77777777" w:rsidTr="00820217">
        <w:trPr>
          <w:trHeight w:val="620"/>
        </w:trPr>
        <w:tc>
          <w:tcPr>
            <w:tcW w:w="6120" w:type="dxa"/>
            <w:vAlign w:val="center"/>
          </w:tcPr>
          <w:p w14:paraId="4C99EB30" w14:textId="1F67F333" w:rsidR="00477AA4" w:rsidRPr="00DC7624" w:rsidRDefault="00477AA4" w:rsidP="00820217">
            <w:pPr>
              <w:widowControl w:val="0"/>
              <w:rPr>
                <w:b/>
                <w:bCs/>
                <w:color w:val="000000"/>
              </w:rPr>
            </w:pPr>
            <w:r w:rsidRPr="00DC7624">
              <w:rPr>
                <w:b/>
                <w:bCs/>
                <w:color w:val="000000"/>
              </w:rPr>
              <w:t xml:space="preserve">2015 </w:t>
            </w:r>
            <w:r>
              <w:rPr>
                <w:b/>
                <w:bCs/>
                <w:color w:val="000000"/>
              </w:rPr>
              <w:t xml:space="preserve">BRDI-1(S) </w:t>
            </w:r>
            <w:r w:rsidRPr="00DC7624">
              <w:rPr>
                <w:b/>
                <w:bCs/>
                <w:color w:val="000000"/>
              </w:rPr>
              <w:t>Mail-out</w:t>
            </w:r>
            <w:r>
              <w:rPr>
                <w:b/>
                <w:bCs/>
                <w:color w:val="000000"/>
              </w:rPr>
              <w:t xml:space="preserve">                                                             (Attachment A2, A11&amp;C –or– A3&amp;A12)</w:t>
            </w:r>
          </w:p>
        </w:tc>
        <w:tc>
          <w:tcPr>
            <w:tcW w:w="2160" w:type="dxa"/>
            <w:vAlign w:val="center"/>
          </w:tcPr>
          <w:p w14:paraId="47E06EC6" w14:textId="6B0B1279" w:rsidR="00477AA4" w:rsidRPr="00DC7624" w:rsidRDefault="00477AA4" w:rsidP="00820217">
            <w:pPr>
              <w:widowControl w:val="0"/>
              <w:rPr>
                <w:b/>
                <w:bCs/>
                <w:color w:val="000000"/>
              </w:rPr>
            </w:pPr>
            <w:r w:rsidRPr="00DC7624">
              <w:rPr>
                <w:b/>
                <w:bCs/>
                <w:color w:val="000000"/>
              </w:rPr>
              <w:t xml:space="preserve">Jan – </w:t>
            </w:r>
            <w:r>
              <w:rPr>
                <w:b/>
                <w:bCs/>
                <w:color w:val="000000"/>
              </w:rPr>
              <w:t>Feb</w:t>
            </w:r>
            <w:r w:rsidRPr="00DC7624">
              <w:rPr>
                <w:b/>
                <w:bCs/>
                <w:color w:val="000000"/>
              </w:rPr>
              <w:t xml:space="preserve"> 2016</w:t>
            </w:r>
          </w:p>
        </w:tc>
      </w:tr>
      <w:tr w:rsidR="00477AA4" w:rsidRPr="00DC7624" w14:paraId="60DE1485" w14:textId="77777777" w:rsidTr="00820217">
        <w:trPr>
          <w:trHeight w:val="359"/>
        </w:trPr>
        <w:tc>
          <w:tcPr>
            <w:tcW w:w="6120" w:type="dxa"/>
            <w:vAlign w:val="center"/>
          </w:tcPr>
          <w:p w14:paraId="61C035D7" w14:textId="2909CD24" w:rsidR="00477AA4" w:rsidRPr="00DC7624" w:rsidRDefault="00477AA4" w:rsidP="00820217">
            <w:pPr>
              <w:widowControl w:val="0"/>
              <w:rPr>
                <w:b/>
                <w:bCs/>
                <w:color w:val="000000"/>
              </w:rPr>
            </w:pPr>
            <w:r w:rsidRPr="00DC7624">
              <w:rPr>
                <w:b/>
                <w:bCs/>
                <w:color w:val="000000"/>
              </w:rPr>
              <w:t xml:space="preserve">2015 </w:t>
            </w:r>
            <w:r>
              <w:rPr>
                <w:b/>
                <w:bCs/>
                <w:color w:val="000000"/>
              </w:rPr>
              <w:t xml:space="preserve">BRDI-1 </w:t>
            </w:r>
            <w:r w:rsidRPr="00DC7624">
              <w:rPr>
                <w:b/>
                <w:bCs/>
                <w:color w:val="000000"/>
              </w:rPr>
              <w:t>Mail-out</w:t>
            </w:r>
            <w:r>
              <w:rPr>
                <w:b/>
                <w:bCs/>
                <w:color w:val="000000"/>
              </w:rPr>
              <w:t xml:space="preserve"> (Attachment A1&amp;A10)                                                        </w:t>
            </w:r>
          </w:p>
        </w:tc>
        <w:tc>
          <w:tcPr>
            <w:tcW w:w="2160" w:type="dxa"/>
            <w:vAlign w:val="center"/>
          </w:tcPr>
          <w:p w14:paraId="25DE6BE6" w14:textId="33D6889B" w:rsidR="00477AA4" w:rsidRPr="00DC7624" w:rsidRDefault="00477AA4" w:rsidP="00820217">
            <w:pPr>
              <w:widowControl w:val="0"/>
              <w:rPr>
                <w:b/>
                <w:bCs/>
                <w:color w:val="000000"/>
              </w:rPr>
            </w:pPr>
            <w:r>
              <w:rPr>
                <w:b/>
                <w:bCs/>
                <w:color w:val="000000"/>
              </w:rPr>
              <w:t>Mar</w:t>
            </w:r>
            <w:r w:rsidRPr="00DC7624">
              <w:rPr>
                <w:b/>
                <w:bCs/>
                <w:color w:val="000000"/>
              </w:rPr>
              <w:t xml:space="preserve"> 2016</w:t>
            </w:r>
          </w:p>
        </w:tc>
      </w:tr>
      <w:tr w:rsidR="00477AA4" w:rsidRPr="00DC7624" w14:paraId="34270F74" w14:textId="77777777" w:rsidTr="00820217">
        <w:trPr>
          <w:trHeight w:val="620"/>
        </w:trPr>
        <w:tc>
          <w:tcPr>
            <w:tcW w:w="6120" w:type="dxa"/>
            <w:vAlign w:val="center"/>
          </w:tcPr>
          <w:p w14:paraId="5DD9402E" w14:textId="75A3FA39" w:rsidR="00477AA4" w:rsidRPr="00DC7624" w:rsidRDefault="00477AA4" w:rsidP="00583792">
            <w:pPr>
              <w:widowControl w:val="0"/>
              <w:rPr>
                <w:b/>
                <w:bCs/>
                <w:color w:val="000000"/>
              </w:rPr>
            </w:pPr>
            <w:r w:rsidRPr="00DC7624">
              <w:rPr>
                <w:b/>
                <w:bCs/>
                <w:color w:val="000000"/>
              </w:rPr>
              <w:t xml:space="preserve">2015 Non-response </w:t>
            </w:r>
            <w:r w:rsidR="00160527">
              <w:rPr>
                <w:b/>
                <w:bCs/>
                <w:color w:val="000000"/>
              </w:rPr>
              <w:t>F</w:t>
            </w:r>
            <w:r w:rsidRPr="00DC7624">
              <w:rPr>
                <w:b/>
                <w:bCs/>
                <w:color w:val="000000"/>
              </w:rPr>
              <w:t>ollow-up</w:t>
            </w:r>
            <w:r>
              <w:rPr>
                <w:b/>
                <w:bCs/>
                <w:color w:val="000000"/>
              </w:rPr>
              <w:t xml:space="preserve"> – BRDI-1(S)                                                                   (Attachment A6… Then A7… Then A8&amp;C)</w:t>
            </w:r>
          </w:p>
        </w:tc>
        <w:tc>
          <w:tcPr>
            <w:tcW w:w="2160" w:type="dxa"/>
            <w:vAlign w:val="center"/>
          </w:tcPr>
          <w:p w14:paraId="72800404" w14:textId="0A097693" w:rsidR="00477AA4" w:rsidRDefault="00477AA4" w:rsidP="00820217">
            <w:pPr>
              <w:widowControl w:val="0"/>
              <w:rPr>
                <w:b/>
                <w:bCs/>
                <w:color w:val="000000"/>
              </w:rPr>
            </w:pPr>
            <w:r>
              <w:rPr>
                <w:b/>
                <w:bCs/>
                <w:color w:val="000000"/>
              </w:rPr>
              <w:t>Mar</w:t>
            </w:r>
            <w:r w:rsidRPr="00DC7624">
              <w:rPr>
                <w:b/>
                <w:bCs/>
                <w:color w:val="000000"/>
              </w:rPr>
              <w:t xml:space="preserve"> – </w:t>
            </w:r>
            <w:r>
              <w:rPr>
                <w:b/>
                <w:bCs/>
                <w:color w:val="000000"/>
              </w:rPr>
              <w:t>Jul</w:t>
            </w:r>
            <w:r w:rsidRPr="00DC7624">
              <w:rPr>
                <w:b/>
                <w:bCs/>
                <w:color w:val="000000"/>
              </w:rPr>
              <w:t xml:space="preserve"> 2016</w:t>
            </w:r>
          </w:p>
        </w:tc>
      </w:tr>
      <w:tr w:rsidR="00160527" w:rsidRPr="00DC7624" w14:paraId="72577030" w14:textId="77777777" w:rsidTr="00820217">
        <w:trPr>
          <w:trHeight w:val="890"/>
        </w:trPr>
        <w:tc>
          <w:tcPr>
            <w:tcW w:w="6120" w:type="dxa"/>
            <w:vAlign w:val="center"/>
          </w:tcPr>
          <w:p w14:paraId="3E6CA1A8" w14:textId="448B2FA1" w:rsidR="00160527" w:rsidRPr="00DC7624" w:rsidRDefault="00160527" w:rsidP="00820217">
            <w:pPr>
              <w:widowControl w:val="0"/>
              <w:rPr>
                <w:b/>
                <w:bCs/>
                <w:color w:val="000000"/>
              </w:rPr>
            </w:pPr>
            <w:r>
              <w:rPr>
                <w:b/>
                <w:bCs/>
                <w:color w:val="000000"/>
              </w:rPr>
              <w:t xml:space="preserve">2015 Threshold Mail-out – BRDI-1 mailed to respondents reporting GT $1 Mil R&amp;D </w:t>
            </w:r>
            <w:r w:rsidR="00820217">
              <w:rPr>
                <w:b/>
                <w:bCs/>
                <w:color w:val="000000"/>
              </w:rPr>
              <w:t>on</w:t>
            </w:r>
            <w:r>
              <w:rPr>
                <w:b/>
                <w:bCs/>
                <w:color w:val="000000"/>
              </w:rPr>
              <w:t xml:space="preserve"> BRDI-1(S)                  (Attachment A9&amp;B)</w:t>
            </w:r>
          </w:p>
        </w:tc>
        <w:tc>
          <w:tcPr>
            <w:tcW w:w="2160" w:type="dxa"/>
            <w:vAlign w:val="center"/>
          </w:tcPr>
          <w:p w14:paraId="688285E4" w14:textId="0A1AB2E3" w:rsidR="00160527" w:rsidRPr="00DC7624" w:rsidRDefault="00160527" w:rsidP="00820217">
            <w:pPr>
              <w:widowControl w:val="0"/>
              <w:rPr>
                <w:b/>
                <w:bCs/>
                <w:color w:val="000000"/>
              </w:rPr>
            </w:pPr>
            <w:r>
              <w:rPr>
                <w:b/>
                <w:bCs/>
                <w:color w:val="000000"/>
              </w:rPr>
              <w:t>Apr</w:t>
            </w:r>
            <w:r w:rsidRPr="00DC7624">
              <w:rPr>
                <w:b/>
                <w:bCs/>
                <w:color w:val="000000"/>
              </w:rPr>
              <w:t xml:space="preserve"> – Oct 2016</w:t>
            </w:r>
          </w:p>
        </w:tc>
      </w:tr>
      <w:tr w:rsidR="00160527" w:rsidRPr="00DC7624" w14:paraId="17D81E06" w14:textId="77777777" w:rsidTr="00820217">
        <w:trPr>
          <w:trHeight w:val="620"/>
        </w:trPr>
        <w:tc>
          <w:tcPr>
            <w:tcW w:w="6120" w:type="dxa"/>
            <w:vAlign w:val="center"/>
          </w:tcPr>
          <w:p w14:paraId="208566B9" w14:textId="01732099" w:rsidR="00160527" w:rsidRPr="00DC7624" w:rsidRDefault="00160527" w:rsidP="00820217">
            <w:pPr>
              <w:widowControl w:val="0"/>
              <w:rPr>
                <w:b/>
                <w:bCs/>
                <w:color w:val="000000"/>
              </w:rPr>
            </w:pPr>
            <w:r w:rsidRPr="00DC7624">
              <w:rPr>
                <w:b/>
                <w:bCs/>
                <w:color w:val="000000"/>
              </w:rPr>
              <w:t>2015 Non-response follow-up</w:t>
            </w:r>
            <w:r>
              <w:rPr>
                <w:b/>
                <w:bCs/>
                <w:color w:val="000000"/>
              </w:rPr>
              <w:t xml:space="preserve"> – BRDI-1                                                                     (Attachment A4… Then A5&amp;B)</w:t>
            </w:r>
          </w:p>
        </w:tc>
        <w:tc>
          <w:tcPr>
            <w:tcW w:w="2160" w:type="dxa"/>
            <w:vAlign w:val="center"/>
          </w:tcPr>
          <w:p w14:paraId="38C27A3C" w14:textId="2CC075AB" w:rsidR="00160527" w:rsidRPr="00DC7624" w:rsidRDefault="00160527" w:rsidP="00FD3F53">
            <w:pPr>
              <w:widowControl w:val="0"/>
              <w:rPr>
                <w:b/>
                <w:bCs/>
                <w:color w:val="000000"/>
              </w:rPr>
            </w:pPr>
            <w:r>
              <w:rPr>
                <w:b/>
                <w:bCs/>
                <w:color w:val="000000"/>
              </w:rPr>
              <w:t>Jun</w:t>
            </w:r>
            <w:r w:rsidRPr="00DC7624">
              <w:rPr>
                <w:b/>
                <w:bCs/>
                <w:color w:val="000000"/>
              </w:rPr>
              <w:t xml:space="preserve"> – </w:t>
            </w:r>
            <w:r w:rsidR="00FD3F53">
              <w:rPr>
                <w:b/>
                <w:bCs/>
                <w:color w:val="000000"/>
              </w:rPr>
              <w:t>Aug</w:t>
            </w:r>
            <w:r w:rsidRPr="00DC7624">
              <w:rPr>
                <w:b/>
                <w:bCs/>
                <w:color w:val="000000"/>
              </w:rPr>
              <w:t xml:space="preserve"> 2016</w:t>
            </w:r>
          </w:p>
        </w:tc>
      </w:tr>
      <w:tr w:rsidR="00160527" w:rsidRPr="00DC7624" w14:paraId="7C4767B7" w14:textId="77777777" w:rsidTr="00820217">
        <w:trPr>
          <w:trHeight w:val="350"/>
        </w:trPr>
        <w:tc>
          <w:tcPr>
            <w:tcW w:w="6120" w:type="dxa"/>
            <w:vAlign w:val="center"/>
          </w:tcPr>
          <w:p w14:paraId="1F77E504" w14:textId="77777777" w:rsidR="00160527" w:rsidRPr="00DC7624" w:rsidRDefault="00160527" w:rsidP="00820217">
            <w:pPr>
              <w:widowControl w:val="0"/>
              <w:rPr>
                <w:b/>
                <w:bCs/>
                <w:color w:val="000000"/>
              </w:rPr>
            </w:pPr>
            <w:r w:rsidRPr="00DC7624">
              <w:rPr>
                <w:b/>
                <w:bCs/>
                <w:color w:val="000000"/>
              </w:rPr>
              <w:t xml:space="preserve">2015 Micro Data Review </w:t>
            </w:r>
          </w:p>
        </w:tc>
        <w:tc>
          <w:tcPr>
            <w:tcW w:w="2160" w:type="dxa"/>
            <w:vAlign w:val="center"/>
          </w:tcPr>
          <w:p w14:paraId="55997C6E" w14:textId="08C51CE1" w:rsidR="00160527" w:rsidRPr="00DC7624" w:rsidRDefault="00160527" w:rsidP="00820217">
            <w:pPr>
              <w:widowControl w:val="0"/>
              <w:rPr>
                <w:b/>
                <w:bCs/>
                <w:color w:val="000000"/>
              </w:rPr>
            </w:pPr>
            <w:r w:rsidRPr="00DC7624">
              <w:rPr>
                <w:b/>
                <w:bCs/>
                <w:color w:val="000000"/>
              </w:rPr>
              <w:t>Feb – Oct 2016</w:t>
            </w:r>
          </w:p>
        </w:tc>
      </w:tr>
      <w:tr w:rsidR="00160527" w:rsidRPr="00DC7624" w14:paraId="4480EC7E" w14:textId="77777777" w:rsidTr="00820217">
        <w:trPr>
          <w:trHeight w:val="350"/>
        </w:trPr>
        <w:tc>
          <w:tcPr>
            <w:tcW w:w="6120" w:type="dxa"/>
            <w:vAlign w:val="center"/>
          </w:tcPr>
          <w:p w14:paraId="5A62DCED" w14:textId="77777777" w:rsidR="00160527" w:rsidRPr="00DC7624" w:rsidRDefault="00160527" w:rsidP="00820217">
            <w:pPr>
              <w:widowControl w:val="0"/>
              <w:rPr>
                <w:b/>
                <w:bCs/>
                <w:color w:val="000000"/>
              </w:rPr>
            </w:pPr>
            <w:r w:rsidRPr="00DC7624">
              <w:rPr>
                <w:b/>
                <w:bCs/>
                <w:color w:val="000000"/>
              </w:rPr>
              <w:t>2015 Macro Data Review</w:t>
            </w:r>
          </w:p>
        </w:tc>
        <w:tc>
          <w:tcPr>
            <w:tcW w:w="2160" w:type="dxa"/>
            <w:vAlign w:val="center"/>
          </w:tcPr>
          <w:p w14:paraId="1DC25D45" w14:textId="0CF19ABD" w:rsidR="00160527" w:rsidRPr="00DC7624" w:rsidRDefault="00160527" w:rsidP="00820217">
            <w:pPr>
              <w:widowControl w:val="0"/>
              <w:rPr>
                <w:b/>
                <w:bCs/>
                <w:color w:val="000000"/>
              </w:rPr>
            </w:pPr>
            <w:r w:rsidRPr="00DC7624">
              <w:rPr>
                <w:b/>
                <w:bCs/>
                <w:color w:val="000000"/>
              </w:rPr>
              <w:t>Oct - Dec 2016</w:t>
            </w:r>
          </w:p>
        </w:tc>
      </w:tr>
      <w:tr w:rsidR="00160527" w:rsidRPr="00DC7624" w14:paraId="7BCB48D5" w14:textId="77777777" w:rsidTr="00820217">
        <w:trPr>
          <w:trHeight w:val="350"/>
        </w:trPr>
        <w:tc>
          <w:tcPr>
            <w:tcW w:w="6120" w:type="dxa"/>
            <w:vAlign w:val="center"/>
          </w:tcPr>
          <w:p w14:paraId="20FD821B" w14:textId="77777777" w:rsidR="00160527" w:rsidRPr="00DC7624" w:rsidRDefault="00160527" w:rsidP="00820217">
            <w:pPr>
              <w:widowControl w:val="0"/>
              <w:rPr>
                <w:b/>
                <w:bCs/>
                <w:color w:val="000000"/>
              </w:rPr>
            </w:pPr>
            <w:r w:rsidRPr="00DC7624">
              <w:rPr>
                <w:b/>
                <w:bCs/>
                <w:color w:val="000000"/>
              </w:rPr>
              <w:t>2015 Table/Disclosure Review</w:t>
            </w:r>
          </w:p>
        </w:tc>
        <w:tc>
          <w:tcPr>
            <w:tcW w:w="2160" w:type="dxa"/>
            <w:vAlign w:val="center"/>
          </w:tcPr>
          <w:p w14:paraId="3875019A" w14:textId="265FE135" w:rsidR="00160527" w:rsidRPr="00DC7624" w:rsidRDefault="00160527" w:rsidP="00820217">
            <w:pPr>
              <w:widowControl w:val="0"/>
              <w:rPr>
                <w:b/>
                <w:bCs/>
                <w:color w:val="000000"/>
              </w:rPr>
            </w:pPr>
            <w:r w:rsidRPr="00DC7624">
              <w:rPr>
                <w:b/>
                <w:bCs/>
                <w:color w:val="000000"/>
              </w:rPr>
              <w:t>Jan - Mar 2017</w:t>
            </w:r>
          </w:p>
        </w:tc>
        <w:bookmarkStart w:id="0" w:name="_GoBack"/>
        <w:bookmarkEnd w:id="0"/>
      </w:tr>
      <w:tr w:rsidR="00160527" w:rsidRPr="00DC7624" w14:paraId="4D7D9441" w14:textId="77777777" w:rsidTr="00074D30">
        <w:trPr>
          <w:trHeight w:val="350"/>
        </w:trPr>
        <w:tc>
          <w:tcPr>
            <w:tcW w:w="6120" w:type="dxa"/>
            <w:tcBorders>
              <w:bottom w:val="single" w:sz="4" w:space="0" w:color="auto"/>
            </w:tcBorders>
            <w:vAlign w:val="center"/>
          </w:tcPr>
          <w:p w14:paraId="40B6160E" w14:textId="4555A469" w:rsidR="00160527" w:rsidRPr="00DC7624" w:rsidRDefault="00160527" w:rsidP="00820217">
            <w:pPr>
              <w:widowControl w:val="0"/>
              <w:rPr>
                <w:b/>
                <w:bCs/>
                <w:color w:val="000000"/>
              </w:rPr>
            </w:pPr>
            <w:r w:rsidRPr="00DC7624">
              <w:rPr>
                <w:b/>
                <w:bCs/>
                <w:color w:val="000000"/>
              </w:rPr>
              <w:t xml:space="preserve">2015 Data Tables </w:t>
            </w:r>
            <w:r>
              <w:rPr>
                <w:b/>
                <w:bCs/>
                <w:color w:val="000000"/>
              </w:rPr>
              <w:t>D</w:t>
            </w:r>
            <w:r w:rsidRPr="00DC7624">
              <w:rPr>
                <w:b/>
                <w:bCs/>
                <w:color w:val="000000"/>
              </w:rPr>
              <w:t>elivered to NSF</w:t>
            </w:r>
          </w:p>
        </w:tc>
        <w:tc>
          <w:tcPr>
            <w:tcW w:w="2160" w:type="dxa"/>
            <w:tcBorders>
              <w:bottom w:val="single" w:sz="4" w:space="0" w:color="auto"/>
            </w:tcBorders>
            <w:vAlign w:val="center"/>
          </w:tcPr>
          <w:p w14:paraId="2478E889" w14:textId="474F6DF2" w:rsidR="00160527" w:rsidRPr="00DC7624" w:rsidRDefault="00160527" w:rsidP="00820217">
            <w:pPr>
              <w:widowControl w:val="0"/>
              <w:rPr>
                <w:b/>
                <w:bCs/>
                <w:color w:val="000000"/>
              </w:rPr>
            </w:pPr>
            <w:r w:rsidRPr="00DC7624">
              <w:rPr>
                <w:b/>
                <w:bCs/>
                <w:color w:val="000000"/>
              </w:rPr>
              <w:t>Mar – Jun 2017</w:t>
            </w:r>
          </w:p>
        </w:tc>
      </w:tr>
      <w:tr w:rsidR="00160527" w:rsidRPr="00DC7624" w14:paraId="75C221DB" w14:textId="77777777" w:rsidTr="00074D30">
        <w:tc>
          <w:tcPr>
            <w:tcW w:w="6120" w:type="dxa"/>
            <w:tcBorders>
              <w:top w:val="single" w:sz="4" w:space="0" w:color="auto"/>
              <w:left w:val="single" w:sz="4" w:space="0" w:color="auto"/>
              <w:bottom w:val="single" w:sz="4" w:space="0" w:color="auto"/>
              <w:right w:val="single" w:sz="4" w:space="0" w:color="auto"/>
            </w:tcBorders>
          </w:tcPr>
          <w:p w14:paraId="65AD5C33" w14:textId="77777777" w:rsidR="00160527" w:rsidRPr="00DC7624" w:rsidRDefault="00160527">
            <w:pPr>
              <w:widowControl w:val="0"/>
              <w:rPr>
                <w:b/>
                <w:bCs/>
                <w:color w:val="000000"/>
              </w:rPr>
            </w:pPr>
          </w:p>
        </w:tc>
        <w:tc>
          <w:tcPr>
            <w:tcW w:w="2160" w:type="dxa"/>
            <w:tcBorders>
              <w:top w:val="single" w:sz="4" w:space="0" w:color="auto"/>
              <w:left w:val="single" w:sz="4" w:space="0" w:color="auto"/>
              <w:bottom w:val="single" w:sz="4" w:space="0" w:color="auto"/>
              <w:right w:val="single" w:sz="4" w:space="0" w:color="auto"/>
            </w:tcBorders>
          </w:tcPr>
          <w:p w14:paraId="46B70185" w14:textId="77777777" w:rsidR="00160527" w:rsidRPr="00DC7624" w:rsidRDefault="00160527">
            <w:pPr>
              <w:widowControl w:val="0"/>
              <w:rPr>
                <w:b/>
                <w:bCs/>
                <w:color w:val="000000"/>
              </w:rPr>
            </w:pPr>
          </w:p>
        </w:tc>
      </w:tr>
      <w:tr w:rsidR="00820217" w:rsidRPr="00DC7624" w14:paraId="3EDF2C34" w14:textId="77777777" w:rsidTr="00074D30">
        <w:tc>
          <w:tcPr>
            <w:tcW w:w="6120" w:type="dxa"/>
            <w:tcBorders>
              <w:top w:val="single" w:sz="4" w:space="0" w:color="auto"/>
            </w:tcBorders>
            <w:vAlign w:val="center"/>
          </w:tcPr>
          <w:p w14:paraId="3399C6E5" w14:textId="4815FBC8" w:rsidR="00820217" w:rsidRPr="00DC7624" w:rsidRDefault="00820217" w:rsidP="004D18B4">
            <w:pPr>
              <w:widowControl w:val="0"/>
              <w:rPr>
                <w:b/>
                <w:bCs/>
                <w:color w:val="000000"/>
              </w:rPr>
            </w:pPr>
            <w:r>
              <w:rPr>
                <w:b/>
                <w:bCs/>
                <w:color w:val="000000"/>
              </w:rPr>
              <w:t>2016</w:t>
            </w:r>
            <w:r w:rsidRPr="00DC7624">
              <w:rPr>
                <w:b/>
                <w:bCs/>
                <w:color w:val="000000"/>
              </w:rPr>
              <w:t xml:space="preserve"> Questionnaire Complete</w:t>
            </w:r>
          </w:p>
        </w:tc>
        <w:tc>
          <w:tcPr>
            <w:tcW w:w="2160" w:type="dxa"/>
            <w:tcBorders>
              <w:top w:val="single" w:sz="4" w:space="0" w:color="auto"/>
            </w:tcBorders>
            <w:vAlign w:val="center"/>
          </w:tcPr>
          <w:p w14:paraId="2D700E3E" w14:textId="040EDFB4" w:rsidR="00820217" w:rsidRPr="00DC7624" w:rsidRDefault="00820217">
            <w:pPr>
              <w:widowControl w:val="0"/>
              <w:rPr>
                <w:b/>
                <w:bCs/>
                <w:color w:val="000000"/>
              </w:rPr>
            </w:pPr>
            <w:r w:rsidRPr="00DC7624">
              <w:rPr>
                <w:b/>
                <w:bCs/>
                <w:color w:val="000000"/>
              </w:rPr>
              <w:t>July 201</w:t>
            </w:r>
            <w:r>
              <w:rPr>
                <w:b/>
                <w:bCs/>
                <w:color w:val="000000"/>
              </w:rPr>
              <w:t>6</w:t>
            </w:r>
          </w:p>
        </w:tc>
      </w:tr>
      <w:tr w:rsidR="00FD3F53" w:rsidRPr="00DC7624" w14:paraId="055CBC03" w14:textId="77777777" w:rsidTr="00820217">
        <w:tc>
          <w:tcPr>
            <w:tcW w:w="6120" w:type="dxa"/>
            <w:vAlign w:val="center"/>
          </w:tcPr>
          <w:p w14:paraId="6D0BFA61" w14:textId="614DD07C" w:rsidR="00FD3F53" w:rsidRDefault="00A91497">
            <w:pPr>
              <w:widowControl w:val="0"/>
              <w:rPr>
                <w:b/>
                <w:bCs/>
                <w:color w:val="000000"/>
              </w:rPr>
            </w:pPr>
            <w:r>
              <w:rPr>
                <w:b/>
                <w:bCs/>
                <w:color w:val="000000"/>
              </w:rPr>
              <w:t>2016 Pre-</w:t>
            </w:r>
            <w:r w:rsidR="00FD3F53">
              <w:rPr>
                <w:b/>
                <w:bCs/>
                <w:color w:val="000000"/>
              </w:rPr>
              <w:t>Survey (Attachments A-13 &amp; G)</w:t>
            </w:r>
          </w:p>
        </w:tc>
        <w:tc>
          <w:tcPr>
            <w:tcW w:w="2160" w:type="dxa"/>
            <w:vAlign w:val="center"/>
          </w:tcPr>
          <w:p w14:paraId="7F915452" w14:textId="04044AC0" w:rsidR="00FD3F53" w:rsidRPr="00FD3F53" w:rsidRDefault="00FD3F53" w:rsidP="00FD3F53">
            <w:pPr>
              <w:widowControl w:val="0"/>
              <w:rPr>
                <w:b/>
                <w:bCs/>
                <w:color w:val="000000"/>
                <w:sz w:val="22"/>
                <w:szCs w:val="22"/>
              </w:rPr>
            </w:pPr>
            <w:r w:rsidRPr="00FD3F53">
              <w:rPr>
                <w:b/>
                <w:bCs/>
                <w:color w:val="000000"/>
                <w:sz w:val="22"/>
                <w:szCs w:val="22"/>
              </w:rPr>
              <w:t>Dec 2016 – Jan 2017</w:t>
            </w:r>
          </w:p>
        </w:tc>
      </w:tr>
      <w:tr w:rsidR="00820217" w:rsidRPr="00DC7624" w14:paraId="2D53B7E6" w14:textId="77777777" w:rsidTr="00820217">
        <w:tc>
          <w:tcPr>
            <w:tcW w:w="6120" w:type="dxa"/>
            <w:vAlign w:val="center"/>
          </w:tcPr>
          <w:p w14:paraId="126F5EF6" w14:textId="6CA7BF9A" w:rsidR="00820217" w:rsidRPr="00DC7624" w:rsidRDefault="00820217">
            <w:pPr>
              <w:widowControl w:val="0"/>
              <w:rPr>
                <w:b/>
                <w:bCs/>
                <w:color w:val="000000"/>
              </w:rPr>
            </w:pPr>
            <w:r>
              <w:rPr>
                <w:b/>
                <w:bCs/>
                <w:color w:val="000000"/>
              </w:rPr>
              <w:t>2016</w:t>
            </w:r>
            <w:r w:rsidRPr="00DC7624">
              <w:rPr>
                <w:b/>
                <w:bCs/>
                <w:color w:val="000000"/>
              </w:rPr>
              <w:t xml:space="preserve"> </w:t>
            </w:r>
            <w:r>
              <w:rPr>
                <w:b/>
                <w:bCs/>
                <w:color w:val="000000"/>
              </w:rPr>
              <w:t xml:space="preserve">BRDI-1(S) </w:t>
            </w:r>
            <w:r w:rsidRPr="00DC7624">
              <w:rPr>
                <w:b/>
                <w:bCs/>
                <w:color w:val="000000"/>
              </w:rPr>
              <w:t>Mail-out</w:t>
            </w:r>
            <w:r>
              <w:rPr>
                <w:b/>
                <w:bCs/>
                <w:color w:val="000000"/>
              </w:rPr>
              <w:t xml:space="preserve">                                                             </w:t>
            </w:r>
            <w:r>
              <w:rPr>
                <w:b/>
                <w:bCs/>
                <w:color w:val="000000"/>
              </w:rPr>
              <w:lastRenderedPageBreak/>
              <w:t>(Attachment A2, A11&amp;C –or– A3&amp;A12)</w:t>
            </w:r>
          </w:p>
        </w:tc>
        <w:tc>
          <w:tcPr>
            <w:tcW w:w="2160" w:type="dxa"/>
            <w:vAlign w:val="center"/>
          </w:tcPr>
          <w:p w14:paraId="559AC3BB" w14:textId="36096AD0" w:rsidR="00820217" w:rsidRPr="00DC7624" w:rsidRDefault="00820217">
            <w:pPr>
              <w:widowControl w:val="0"/>
              <w:rPr>
                <w:b/>
                <w:bCs/>
                <w:color w:val="000000"/>
              </w:rPr>
            </w:pPr>
            <w:r w:rsidRPr="00DC7624">
              <w:rPr>
                <w:b/>
                <w:bCs/>
                <w:color w:val="000000"/>
              </w:rPr>
              <w:lastRenderedPageBreak/>
              <w:t xml:space="preserve">Jan – </w:t>
            </w:r>
            <w:r>
              <w:rPr>
                <w:b/>
                <w:bCs/>
                <w:color w:val="000000"/>
              </w:rPr>
              <w:t>Feb 2017</w:t>
            </w:r>
          </w:p>
        </w:tc>
      </w:tr>
      <w:tr w:rsidR="00820217" w:rsidRPr="00DC7624" w14:paraId="3E453082" w14:textId="77777777" w:rsidTr="00820217">
        <w:tc>
          <w:tcPr>
            <w:tcW w:w="6120" w:type="dxa"/>
            <w:vAlign w:val="center"/>
          </w:tcPr>
          <w:p w14:paraId="7FC2B9A8" w14:textId="76CD2D5D" w:rsidR="00820217" w:rsidRPr="00DC7624" w:rsidRDefault="00820217">
            <w:pPr>
              <w:widowControl w:val="0"/>
              <w:rPr>
                <w:b/>
                <w:bCs/>
                <w:color w:val="000000"/>
              </w:rPr>
            </w:pPr>
            <w:r>
              <w:rPr>
                <w:b/>
                <w:bCs/>
                <w:color w:val="000000"/>
              </w:rPr>
              <w:lastRenderedPageBreak/>
              <w:t>2016</w:t>
            </w:r>
            <w:r w:rsidRPr="00DC7624">
              <w:rPr>
                <w:b/>
                <w:bCs/>
                <w:color w:val="000000"/>
              </w:rPr>
              <w:t xml:space="preserve"> </w:t>
            </w:r>
            <w:r>
              <w:rPr>
                <w:b/>
                <w:bCs/>
                <w:color w:val="000000"/>
              </w:rPr>
              <w:t xml:space="preserve">BRDI-1 </w:t>
            </w:r>
            <w:r w:rsidRPr="00DC7624">
              <w:rPr>
                <w:b/>
                <w:bCs/>
                <w:color w:val="000000"/>
              </w:rPr>
              <w:t>Mail-out</w:t>
            </w:r>
            <w:r>
              <w:rPr>
                <w:b/>
                <w:bCs/>
                <w:color w:val="000000"/>
              </w:rPr>
              <w:t xml:space="preserve"> (Attachment A1&amp;A10)                                                        </w:t>
            </w:r>
          </w:p>
        </w:tc>
        <w:tc>
          <w:tcPr>
            <w:tcW w:w="2160" w:type="dxa"/>
            <w:vAlign w:val="center"/>
          </w:tcPr>
          <w:p w14:paraId="6C5970B1" w14:textId="2EF63944" w:rsidR="00820217" w:rsidRPr="00DC7624" w:rsidRDefault="00820217">
            <w:pPr>
              <w:widowControl w:val="0"/>
              <w:rPr>
                <w:b/>
                <w:bCs/>
                <w:color w:val="000000"/>
              </w:rPr>
            </w:pPr>
            <w:r>
              <w:rPr>
                <w:b/>
                <w:bCs/>
                <w:color w:val="000000"/>
              </w:rPr>
              <w:t>Mar 2017</w:t>
            </w:r>
          </w:p>
        </w:tc>
      </w:tr>
      <w:tr w:rsidR="00820217" w:rsidRPr="00DC7624" w14:paraId="7EDC6DEF" w14:textId="77777777" w:rsidTr="00820217">
        <w:tc>
          <w:tcPr>
            <w:tcW w:w="6120" w:type="dxa"/>
            <w:vAlign w:val="center"/>
          </w:tcPr>
          <w:p w14:paraId="7F62CEF4" w14:textId="15914242" w:rsidR="00820217" w:rsidRPr="00DC7624" w:rsidRDefault="00820217" w:rsidP="00583792">
            <w:pPr>
              <w:widowControl w:val="0"/>
              <w:rPr>
                <w:b/>
                <w:bCs/>
                <w:color w:val="000000"/>
              </w:rPr>
            </w:pPr>
            <w:r>
              <w:rPr>
                <w:b/>
                <w:bCs/>
                <w:color w:val="000000"/>
              </w:rPr>
              <w:t>2016</w:t>
            </w:r>
            <w:r w:rsidRPr="00DC7624">
              <w:rPr>
                <w:b/>
                <w:bCs/>
                <w:color w:val="000000"/>
              </w:rPr>
              <w:t xml:space="preserve"> Non-response </w:t>
            </w:r>
            <w:r>
              <w:rPr>
                <w:b/>
                <w:bCs/>
                <w:color w:val="000000"/>
              </w:rPr>
              <w:t>F</w:t>
            </w:r>
            <w:r w:rsidRPr="00DC7624">
              <w:rPr>
                <w:b/>
                <w:bCs/>
                <w:color w:val="000000"/>
              </w:rPr>
              <w:t>ollow-up</w:t>
            </w:r>
            <w:r>
              <w:rPr>
                <w:b/>
                <w:bCs/>
                <w:color w:val="000000"/>
              </w:rPr>
              <w:t xml:space="preserve"> – BRDI-1(S)                                                                   (Attachment A6… Then A7… Then A8&amp;C)</w:t>
            </w:r>
          </w:p>
        </w:tc>
        <w:tc>
          <w:tcPr>
            <w:tcW w:w="2160" w:type="dxa"/>
            <w:vAlign w:val="center"/>
          </w:tcPr>
          <w:p w14:paraId="0CAA5DC8" w14:textId="3D8DCC83" w:rsidR="00820217" w:rsidRPr="00DC7624" w:rsidRDefault="00820217">
            <w:pPr>
              <w:widowControl w:val="0"/>
              <w:rPr>
                <w:b/>
                <w:bCs/>
                <w:color w:val="000000"/>
              </w:rPr>
            </w:pPr>
            <w:r>
              <w:rPr>
                <w:b/>
                <w:bCs/>
                <w:color w:val="000000"/>
              </w:rPr>
              <w:t>Mar</w:t>
            </w:r>
            <w:r w:rsidRPr="00DC7624">
              <w:rPr>
                <w:b/>
                <w:bCs/>
                <w:color w:val="000000"/>
              </w:rPr>
              <w:t xml:space="preserve"> – </w:t>
            </w:r>
            <w:r>
              <w:rPr>
                <w:b/>
                <w:bCs/>
                <w:color w:val="000000"/>
              </w:rPr>
              <w:t>Jul 2017</w:t>
            </w:r>
          </w:p>
        </w:tc>
      </w:tr>
      <w:tr w:rsidR="00820217" w:rsidRPr="00DC7624" w14:paraId="726BC18A" w14:textId="77777777" w:rsidTr="00820217">
        <w:tc>
          <w:tcPr>
            <w:tcW w:w="6120" w:type="dxa"/>
            <w:vAlign w:val="center"/>
          </w:tcPr>
          <w:p w14:paraId="69727770" w14:textId="0E8D2085" w:rsidR="00820217" w:rsidRPr="00DC7624" w:rsidRDefault="00820217">
            <w:pPr>
              <w:widowControl w:val="0"/>
              <w:rPr>
                <w:b/>
                <w:bCs/>
                <w:color w:val="000000"/>
              </w:rPr>
            </w:pPr>
            <w:r>
              <w:rPr>
                <w:b/>
                <w:bCs/>
                <w:color w:val="000000"/>
              </w:rPr>
              <w:t>2016 Threshold Mail-out – BRDI-1 mailed to respondents reporting GT $1 Mil R&amp;D on BRDI-1(S)                  (Attachment A9&amp;B)</w:t>
            </w:r>
          </w:p>
        </w:tc>
        <w:tc>
          <w:tcPr>
            <w:tcW w:w="2160" w:type="dxa"/>
            <w:vAlign w:val="center"/>
          </w:tcPr>
          <w:p w14:paraId="675CE937" w14:textId="210CB9B2" w:rsidR="00820217" w:rsidRPr="00DC7624" w:rsidRDefault="00820217">
            <w:pPr>
              <w:widowControl w:val="0"/>
              <w:rPr>
                <w:b/>
                <w:bCs/>
                <w:color w:val="000000"/>
              </w:rPr>
            </w:pPr>
            <w:r>
              <w:rPr>
                <w:b/>
                <w:bCs/>
                <w:color w:val="000000"/>
              </w:rPr>
              <w:t>Apr – Oct 2017</w:t>
            </w:r>
          </w:p>
        </w:tc>
      </w:tr>
      <w:tr w:rsidR="00820217" w:rsidRPr="00DC7624" w14:paraId="06AC985A" w14:textId="77777777" w:rsidTr="00820217">
        <w:tc>
          <w:tcPr>
            <w:tcW w:w="6120" w:type="dxa"/>
            <w:vAlign w:val="center"/>
          </w:tcPr>
          <w:p w14:paraId="2AECADD1" w14:textId="4AB601CA" w:rsidR="00820217" w:rsidRPr="00DC7624" w:rsidRDefault="00820217">
            <w:pPr>
              <w:widowControl w:val="0"/>
              <w:rPr>
                <w:b/>
                <w:bCs/>
                <w:color w:val="000000"/>
              </w:rPr>
            </w:pPr>
            <w:r>
              <w:rPr>
                <w:b/>
                <w:bCs/>
                <w:color w:val="000000"/>
              </w:rPr>
              <w:t>2016</w:t>
            </w:r>
            <w:r w:rsidRPr="00DC7624">
              <w:rPr>
                <w:b/>
                <w:bCs/>
                <w:color w:val="000000"/>
              </w:rPr>
              <w:t xml:space="preserve"> Non-response follow-up</w:t>
            </w:r>
            <w:r>
              <w:rPr>
                <w:b/>
                <w:bCs/>
                <w:color w:val="000000"/>
              </w:rPr>
              <w:t xml:space="preserve"> – BRDI-1                                                                     (Attachment A4… Then A5&amp;B)</w:t>
            </w:r>
          </w:p>
        </w:tc>
        <w:tc>
          <w:tcPr>
            <w:tcW w:w="2160" w:type="dxa"/>
            <w:vAlign w:val="center"/>
          </w:tcPr>
          <w:p w14:paraId="54D4E6F1" w14:textId="7ABD3508" w:rsidR="00820217" w:rsidRPr="00DC7624" w:rsidRDefault="00820217" w:rsidP="00FD3F53">
            <w:pPr>
              <w:widowControl w:val="0"/>
              <w:rPr>
                <w:b/>
                <w:bCs/>
                <w:color w:val="000000"/>
              </w:rPr>
            </w:pPr>
            <w:r>
              <w:rPr>
                <w:b/>
                <w:bCs/>
                <w:color w:val="000000"/>
              </w:rPr>
              <w:t>Jun</w:t>
            </w:r>
            <w:r w:rsidRPr="00DC7624">
              <w:rPr>
                <w:b/>
                <w:bCs/>
                <w:color w:val="000000"/>
              </w:rPr>
              <w:t xml:space="preserve"> – </w:t>
            </w:r>
            <w:r w:rsidR="00FD3F53">
              <w:rPr>
                <w:b/>
                <w:bCs/>
                <w:color w:val="000000"/>
              </w:rPr>
              <w:t>Aug</w:t>
            </w:r>
            <w:r>
              <w:rPr>
                <w:b/>
                <w:bCs/>
                <w:color w:val="000000"/>
              </w:rPr>
              <w:t xml:space="preserve"> 2017</w:t>
            </w:r>
          </w:p>
        </w:tc>
      </w:tr>
      <w:tr w:rsidR="00820217" w:rsidRPr="00DC7624" w14:paraId="239939DB" w14:textId="77777777" w:rsidTr="00820217">
        <w:tc>
          <w:tcPr>
            <w:tcW w:w="6120" w:type="dxa"/>
            <w:vAlign w:val="center"/>
          </w:tcPr>
          <w:p w14:paraId="265D5E48" w14:textId="27A14102" w:rsidR="00820217" w:rsidRPr="00DC7624" w:rsidRDefault="00820217">
            <w:pPr>
              <w:widowControl w:val="0"/>
              <w:rPr>
                <w:b/>
                <w:bCs/>
                <w:color w:val="000000"/>
              </w:rPr>
            </w:pPr>
            <w:r>
              <w:rPr>
                <w:b/>
                <w:bCs/>
                <w:color w:val="000000"/>
              </w:rPr>
              <w:t>2016</w:t>
            </w:r>
            <w:r w:rsidRPr="00DC7624">
              <w:rPr>
                <w:b/>
                <w:bCs/>
                <w:color w:val="000000"/>
              </w:rPr>
              <w:t xml:space="preserve"> Micro Data Review </w:t>
            </w:r>
          </w:p>
        </w:tc>
        <w:tc>
          <w:tcPr>
            <w:tcW w:w="2160" w:type="dxa"/>
            <w:vAlign w:val="center"/>
          </w:tcPr>
          <w:p w14:paraId="66F6C2BA" w14:textId="4B793F72" w:rsidR="00820217" w:rsidRPr="00DC7624" w:rsidRDefault="00820217">
            <w:pPr>
              <w:widowControl w:val="0"/>
              <w:rPr>
                <w:b/>
                <w:bCs/>
                <w:color w:val="000000"/>
              </w:rPr>
            </w:pPr>
            <w:r>
              <w:rPr>
                <w:b/>
                <w:bCs/>
                <w:color w:val="000000"/>
              </w:rPr>
              <w:t>Feb – Oct 2017</w:t>
            </w:r>
          </w:p>
        </w:tc>
      </w:tr>
      <w:tr w:rsidR="00820217" w:rsidRPr="00DC7624" w14:paraId="68418DAE" w14:textId="77777777" w:rsidTr="00820217">
        <w:tc>
          <w:tcPr>
            <w:tcW w:w="6120" w:type="dxa"/>
            <w:vAlign w:val="center"/>
          </w:tcPr>
          <w:p w14:paraId="55C9DCE0" w14:textId="0B600C46" w:rsidR="00820217" w:rsidRPr="00DC7624" w:rsidRDefault="00820217">
            <w:pPr>
              <w:widowControl w:val="0"/>
              <w:rPr>
                <w:b/>
              </w:rPr>
            </w:pPr>
            <w:r>
              <w:rPr>
                <w:b/>
                <w:bCs/>
                <w:color w:val="000000"/>
              </w:rPr>
              <w:t>2016</w:t>
            </w:r>
            <w:r w:rsidRPr="00DC7624">
              <w:rPr>
                <w:b/>
                <w:bCs/>
                <w:color w:val="000000"/>
              </w:rPr>
              <w:t xml:space="preserve"> Macro Data Review</w:t>
            </w:r>
          </w:p>
        </w:tc>
        <w:tc>
          <w:tcPr>
            <w:tcW w:w="2160" w:type="dxa"/>
            <w:vAlign w:val="center"/>
          </w:tcPr>
          <w:p w14:paraId="3C2B6800" w14:textId="5A91B61B" w:rsidR="00820217" w:rsidRPr="00DC7624" w:rsidRDefault="00820217">
            <w:pPr>
              <w:widowControl w:val="0"/>
              <w:rPr>
                <w:b/>
                <w:bCs/>
                <w:color w:val="000000"/>
              </w:rPr>
            </w:pPr>
            <w:r>
              <w:rPr>
                <w:b/>
                <w:bCs/>
                <w:color w:val="000000"/>
              </w:rPr>
              <w:t>Oct - Dec 2017</w:t>
            </w:r>
          </w:p>
        </w:tc>
      </w:tr>
      <w:tr w:rsidR="00820217" w:rsidRPr="00DC7624" w14:paraId="6DD2E307" w14:textId="77777777" w:rsidTr="00820217">
        <w:tc>
          <w:tcPr>
            <w:tcW w:w="6120" w:type="dxa"/>
            <w:vAlign w:val="center"/>
          </w:tcPr>
          <w:p w14:paraId="7B519031" w14:textId="31519750" w:rsidR="00820217" w:rsidRPr="00DC7624" w:rsidRDefault="00820217">
            <w:pPr>
              <w:widowControl w:val="0"/>
              <w:rPr>
                <w:b/>
              </w:rPr>
            </w:pPr>
            <w:r>
              <w:rPr>
                <w:b/>
                <w:bCs/>
                <w:color w:val="000000"/>
              </w:rPr>
              <w:t>2016</w:t>
            </w:r>
            <w:r w:rsidRPr="00DC7624">
              <w:rPr>
                <w:b/>
                <w:bCs/>
                <w:color w:val="000000"/>
              </w:rPr>
              <w:t xml:space="preserve"> Table/Disclosure Review</w:t>
            </w:r>
          </w:p>
        </w:tc>
        <w:tc>
          <w:tcPr>
            <w:tcW w:w="2160" w:type="dxa"/>
            <w:vAlign w:val="center"/>
          </w:tcPr>
          <w:p w14:paraId="031593C7" w14:textId="149D8EEF" w:rsidR="00820217" w:rsidRPr="00DC7624" w:rsidRDefault="00820217" w:rsidP="00820217">
            <w:pPr>
              <w:widowControl w:val="0"/>
            </w:pPr>
            <w:r>
              <w:rPr>
                <w:b/>
                <w:bCs/>
                <w:color w:val="000000"/>
              </w:rPr>
              <w:t>Jan - Mar 2018</w:t>
            </w:r>
          </w:p>
        </w:tc>
      </w:tr>
      <w:tr w:rsidR="00820217" w:rsidRPr="00DC7624" w14:paraId="2FDFF230" w14:textId="77777777" w:rsidTr="00820217">
        <w:tc>
          <w:tcPr>
            <w:tcW w:w="6120" w:type="dxa"/>
            <w:vAlign w:val="center"/>
          </w:tcPr>
          <w:p w14:paraId="0C68131B" w14:textId="40B4C5E7" w:rsidR="00820217" w:rsidRPr="00DC7624" w:rsidRDefault="00820217">
            <w:pPr>
              <w:widowControl w:val="0"/>
              <w:rPr>
                <w:b/>
              </w:rPr>
            </w:pPr>
            <w:r>
              <w:rPr>
                <w:b/>
                <w:bCs/>
                <w:color w:val="000000"/>
              </w:rPr>
              <w:t>2016</w:t>
            </w:r>
            <w:r w:rsidRPr="00DC7624">
              <w:rPr>
                <w:b/>
                <w:bCs/>
                <w:color w:val="000000"/>
              </w:rPr>
              <w:t xml:space="preserve"> Data Tables </w:t>
            </w:r>
            <w:r>
              <w:rPr>
                <w:b/>
                <w:bCs/>
                <w:color w:val="000000"/>
              </w:rPr>
              <w:t>D</w:t>
            </w:r>
            <w:r w:rsidRPr="00DC7624">
              <w:rPr>
                <w:b/>
                <w:bCs/>
                <w:color w:val="000000"/>
              </w:rPr>
              <w:t>elivered to NSF</w:t>
            </w:r>
          </w:p>
        </w:tc>
        <w:tc>
          <w:tcPr>
            <w:tcW w:w="2160" w:type="dxa"/>
            <w:vAlign w:val="center"/>
          </w:tcPr>
          <w:p w14:paraId="0FB1B7AC" w14:textId="5C71351C" w:rsidR="00820217" w:rsidRPr="00DC7624" w:rsidRDefault="00820217">
            <w:pPr>
              <w:widowControl w:val="0"/>
            </w:pPr>
            <w:r>
              <w:rPr>
                <w:b/>
                <w:bCs/>
                <w:color w:val="000000"/>
              </w:rPr>
              <w:t>Mar – Jun 2018</w:t>
            </w:r>
          </w:p>
        </w:tc>
      </w:tr>
      <w:tr w:rsidR="00160527" w:rsidRPr="00DC7624" w14:paraId="31A79CE7" w14:textId="77777777">
        <w:tc>
          <w:tcPr>
            <w:tcW w:w="6120" w:type="dxa"/>
          </w:tcPr>
          <w:p w14:paraId="3D5AF7D3" w14:textId="0C22B993" w:rsidR="00160527" w:rsidRPr="00DC7624" w:rsidRDefault="00160527">
            <w:pPr>
              <w:widowControl w:val="0"/>
              <w:rPr>
                <w:b/>
              </w:rPr>
            </w:pPr>
          </w:p>
        </w:tc>
        <w:tc>
          <w:tcPr>
            <w:tcW w:w="2160" w:type="dxa"/>
          </w:tcPr>
          <w:p w14:paraId="65E23211" w14:textId="3E598A7D" w:rsidR="00160527" w:rsidRPr="00DC7624" w:rsidRDefault="00160527">
            <w:pPr>
              <w:widowControl w:val="0"/>
            </w:pPr>
          </w:p>
        </w:tc>
      </w:tr>
      <w:tr w:rsidR="00820217" w:rsidRPr="00DC7624" w14:paraId="29F4B55B" w14:textId="77777777" w:rsidTr="00820217">
        <w:tc>
          <w:tcPr>
            <w:tcW w:w="6120" w:type="dxa"/>
            <w:vAlign w:val="center"/>
          </w:tcPr>
          <w:p w14:paraId="22028623" w14:textId="43D99E83" w:rsidR="00820217" w:rsidRPr="00DC7624" w:rsidRDefault="00820217">
            <w:pPr>
              <w:widowControl w:val="0"/>
              <w:rPr>
                <w:b/>
              </w:rPr>
            </w:pPr>
            <w:r>
              <w:rPr>
                <w:b/>
                <w:bCs/>
                <w:color w:val="000000"/>
              </w:rPr>
              <w:t>2017</w:t>
            </w:r>
            <w:r w:rsidRPr="00DC7624">
              <w:rPr>
                <w:b/>
                <w:bCs/>
                <w:color w:val="000000"/>
              </w:rPr>
              <w:t xml:space="preserve"> Questionnaire Complete</w:t>
            </w:r>
          </w:p>
        </w:tc>
        <w:tc>
          <w:tcPr>
            <w:tcW w:w="2160" w:type="dxa"/>
            <w:vAlign w:val="center"/>
          </w:tcPr>
          <w:p w14:paraId="55E0BE63" w14:textId="301DAED1" w:rsidR="00820217" w:rsidRPr="00DC7624" w:rsidRDefault="00820217">
            <w:pPr>
              <w:widowControl w:val="0"/>
            </w:pPr>
            <w:r w:rsidRPr="00DC7624">
              <w:rPr>
                <w:b/>
                <w:bCs/>
                <w:color w:val="000000"/>
              </w:rPr>
              <w:t>July 201</w:t>
            </w:r>
            <w:r>
              <w:rPr>
                <w:b/>
                <w:bCs/>
                <w:color w:val="000000"/>
              </w:rPr>
              <w:t>7</w:t>
            </w:r>
          </w:p>
        </w:tc>
      </w:tr>
      <w:tr w:rsidR="00FD3F53" w:rsidRPr="00DC7624" w14:paraId="42520171" w14:textId="77777777" w:rsidTr="00820217">
        <w:tc>
          <w:tcPr>
            <w:tcW w:w="6120" w:type="dxa"/>
            <w:vAlign w:val="center"/>
          </w:tcPr>
          <w:p w14:paraId="04DE7704" w14:textId="2E477627" w:rsidR="00FD3F53" w:rsidRDefault="00FD3F53">
            <w:pPr>
              <w:widowControl w:val="0"/>
              <w:rPr>
                <w:b/>
                <w:bCs/>
                <w:color w:val="000000"/>
              </w:rPr>
            </w:pPr>
            <w:r>
              <w:rPr>
                <w:b/>
                <w:bCs/>
                <w:color w:val="000000"/>
              </w:rPr>
              <w:t>2017 Pre-Survey (Attachments A-13 &amp; G)</w:t>
            </w:r>
          </w:p>
        </w:tc>
        <w:tc>
          <w:tcPr>
            <w:tcW w:w="2160" w:type="dxa"/>
            <w:vAlign w:val="center"/>
          </w:tcPr>
          <w:p w14:paraId="65888B39" w14:textId="337A09D2" w:rsidR="00FD3F53" w:rsidRPr="00DC7624" w:rsidRDefault="00FD3F53" w:rsidP="00FD3F53">
            <w:pPr>
              <w:widowControl w:val="0"/>
              <w:rPr>
                <w:b/>
                <w:bCs/>
                <w:color w:val="000000"/>
              </w:rPr>
            </w:pPr>
            <w:r w:rsidRPr="00FD3F53">
              <w:rPr>
                <w:b/>
                <w:bCs/>
                <w:color w:val="000000"/>
                <w:sz w:val="22"/>
                <w:szCs w:val="22"/>
              </w:rPr>
              <w:t>Dec 201</w:t>
            </w:r>
            <w:r>
              <w:rPr>
                <w:b/>
                <w:bCs/>
                <w:color w:val="000000"/>
                <w:sz w:val="22"/>
                <w:szCs w:val="22"/>
              </w:rPr>
              <w:t>7</w:t>
            </w:r>
            <w:r w:rsidRPr="00FD3F53">
              <w:rPr>
                <w:b/>
                <w:bCs/>
                <w:color w:val="000000"/>
                <w:sz w:val="22"/>
                <w:szCs w:val="22"/>
              </w:rPr>
              <w:t xml:space="preserve"> – Jan 201</w:t>
            </w:r>
            <w:r>
              <w:rPr>
                <w:b/>
                <w:bCs/>
                <w:color w:val="000000"/>
                <w:sz w:val="22"/>
                <w:szCs w:val="22"/>
              </w:rPr>
              <w:t>8</w:t>
            </w:r>
          </w:p>
        </w:tc>
      </w:tr>
      <w:tr w:rsidR="00FD3F53" w:rsidRPr="00DC7624" w14:paraId="1809FB48" w14:textId="77777777" w:rsidTr="00820217">
        <w:tc>
          <w:tcPr>
            <w:tcW w:w="6120" w:type="dxa"/>
            <w:vAlign w:val="center"/>
          </w:tcPr>
          <w:p w14:paraId="42FDD768" w14:textId="1B137A99" w:rsidR="00FD3F53" w:rsidRPr="00DC7624" w:rsidRDefault="00FD3F53">
            <w:pPr>
              <w:widowControl w:val="0"/>
              <w:rPr>
                <w:b/>
              </w:rPr>
            </w:pPr>
            <w:r>
              <w:rPr>
                <w:b/>
                <w:bCs/>
                <w:color w:val="000000"/>
              </w:rPr>
              <w:t>2017</w:t>
            </w:r>
            <w:r w:rsidRPr="00DC7624">
              <w:rPr>
                <w:b/>
                <w:bCs/>
                <w:color w:val="000000"/>
              </w:rPr>
              <w:t xml:space="preserve"> </w:t>
            </w:r>
            <w:r>
              <w:rPr>
                <w:b/>
                <w:bCs/>
                <w:color w:val="000000"/>
              </w:rPr>
              <w:t xml:space="preserve">BRDI-1(S) </w:t>
            </w:r>
            <w:r w:rsidRPr="00DC7624">
              <w:rPr>
                <w:b/>
                <w:bCs/>
                <w:color w:val="000000"/>
              </w:rPr>
              <w:t>Mail-out</w:t>
            </w:r>
            <w:r>
              <w:rPr>
                <w:b/>
                <w:bCs/>
                <w:color w:val="000000"/>
              </w:rPr>
              <w:t xml:space="preserve">                                                             (Attachment A2, A11&amp;C –or– A3&amp;A12)</w:t>
            </w:r>
          </w:p>
        </w:tc>
        <w:tc>
          <w:tcPr>
            <w:tcW w:w="2160" w:type="dxa"/>
            <w:vAlign w:val="center"/>
          </w:tcPr>
          <w:p w14:paraId="1F3D91AA" w14:textId="71062FFB" w:rsidR="00FD3F53" w:rsidRPr="00DC7624" w:rsidRDefault="00FD3F53">
            <w:pPr>
              <w:widowControl w:val="0"/>
            </w:pPr>
            <w:r w:rsidRPr="00DC7624">
              <w:rPr>
                <w:b/>
                <w:bCs/>
                <w:color w:val="000000"/>
              </w:rPr>
              <w:t xml:space="preserve">Jan – </w:t>
            </w:r>
            <w:r>
              <w:rPr>
                <w:b/>
                <w:bCs/>
                <w:color w:val="000000"/>
              </w:rPr>
              <w:t>Feb 2018</w:t>
            </w:r>
          </w:p>
        </w:tc>
      </w:tr>
      <w:tr w:rsidR="00FD3F53" w:rsidRPr="00DC7624" w14:paraId="23B3302A" w14:textId="77777777" w:rsidTr="00820217">
        <w:tc>
          <w:tcPr>
            <w:tcW w:w="6120" w:type="dxa"/>
            <w:vAlign w:val="center"/>
          </w:tcPr>
          <w:p w14:paraId="5EC78831" w14:textId="6E1A6BE4" w:rsidR="00FD3F53" w:rsidRPr="00DC7624" w:rsidRDefault="00FD3F53">
            <w:pPr>
              <w:widowControl w:val="0"/>
              <w:rPr>
                <w:b/>
              </w:rPr>
            </w:pPr>
            <w:r>
              <w:rPr>
                <w:b/>
                <w:bCs/>
                <w:color w:val="000000"/>
              </w:rPr>
              <w:t>2017</w:t>
            </w:r>
            <w:r w:rsidRPr="00DC7624">
              <w:rPr>
                <w:b/>
                <w:bCs/>
                <w:color w:val="000000"/>
              </w:rPr>
              <w:t xml:space="preserve"> </w:t>
            </w:r>
            <w:r>
              <w:rPr>
                <w:b/>
                <w:bCs/>
                <w:color w:val="000000"/>
              </w:rPr>
              <w:t xml:space="preserve">BRDI-1 </w:t>
            </w:r>
            <w:r w:rsidRPr="00DC7624">
              <w:rPr>
                <w:b/>
                <w:bCs/>
                <w:color w:val="000000"/>
              </w:rPr>
              <w:t>Mail-out</w:t>
            </w:r>
            <w:r>
              <w:rPr>
                <w:b/>
                <w:bCs/>
                <w:color w:val="000000"/>
              </w:rPr>
              <w:t xml:space="preserve"> (Attachment A1&amp;A10)                                                        </w:t>
            </w:r>
          </w:p>
        </w:tc>
        <w:tc>
          <w:tcPr>
            <w:tcW w:w="2160" w:type="dxa"/>
            <w:vAlign w:val="center"/>
          </w:tcPr>
          <w:p w14:paraId="27C09F7C" w14:textId="1E15E1A6" w:rsidR="00FD3F53" w:rsidRPr="00DC7624" w:rsidRDefault="00FD3F53">
            <w:pPr>
              <w:widowControl w:val="0"/>
            </w:pPr>
            <w:r>
              <w:rPr>
                <w:b/>
                <w:bCs/>
                <w:color w:val="000000"/>
              </w:rPr>
              <w:t>Mar 2018</w:t>
            </w:r>
          </w:p>
        </w:tc>
      </w:tr>
      <w:tr w:rsidR="00FD3F53" w:rsidRPr="00DC7624" w14:paraId="0CFDD550" w14:textId="77777777" w:rsidTr="00820217">
        <w:tc>
          <w:tcPr>
            <w:tcW w:w="6120" w:type="dxa"/>
            <w:vAlign w:val="center"/>
          </w:tcPr>
          <w:p w14:paraId="7DE4585E" w14:textId="3B46D57D" w:rsidR="00FD3F53" w:rsidRPr="00DC7624" w:rsidRDefault="00FD3F53" w:rsidP="00583792">
            <w:pPr>
              <w:widowControl w:val="0"/>
              <w:rPr>
                <w:b/>
              </w:rPr>
            </w:pPr>
            <w:r>
              <w:rPr>
                <w:b/>
                <w:bCs/>
                <w:color w:val="000000"/>
              </w:rPr>
              <w:t>2017</w:t>
            </w:r>
            <w:r w:rsidRPr="00DC7624">
              <w:rPr>
                <w:b/>
                <w:bCs/>
                <w:color w:val="000000"/>
              </w:rPr>
              <w:t xml:space="preserve"> Non-response </w:t>
            </w:r>
            <w:r>
              <w:rPr>
                <w:b/>
                <w:bCs/>
                <w:color w:val="000000"/>
              </w:rPr>
              <w:t>F</w:t>
            </w:r>
            <w:r w:rsidRPr="00DC7624">
              <w:rPr>
                <w:b/>
                <w:bCs/>
                <w:color w:val="000000"/>
              </w:rPr>
              <w:t>ollow-up</w:t>
            </w:r>
            <w:r>
              <w:rPr>
                <w:b/>
                <w:bCs/>
                <w:color w:val="000000"/>
              </w:rPr>
              <w:t xml:space="preserve"> – BRDI-1(S)                                                                   (Attachment A6… Then A7… Then A8&amp;C)</w:t>
            </w:r>
          </w:p>
        </w:tc>
        <w:tc>
          <w:tcPr>
            <w:tcW w:w="2160" w:type="dxa"/>
            <w:vAlign w:val="center"/>
          </w:tcPr>
          <w:p w14:paraId="3C1F0489" w14:textId="23F7D519" w:rsidR="00FD3F53" w:rsidRPr="00DC7624" w:rsidRDefault="00FD3F53">
            <w:pPr>
              <w:widowControl w:val="0"/>
            </w:pPr>
            <w:r>
              <w:rPr>
                <w:b/>
                <w:bCs/>
                <w:color w:val="000000"/>
              </w:rPr>
              <w:t>Mar</w:t>
            </w:r>
            <w:r w:rsidRPr="00DC7624">
              <w:rPr>
                <w:b/>
                <w:bCs/>
                <w:color w:val="000000"/>
              </w:rPr>
              <w:t xml:space="preserve"> – </w:t>
            </w:r>
            <w:r>
              <w:rPr>
                <w:b/>
                <w:bCs/>
                <w:color w:val="000000"/>
              </w:rPr>
              <w:t>Jul 2018</w:t>
            </w:r>
          </w:p>
        </w:tc>
      </w:tr>
      <w:tr w:rsidR="00FD3F53" w:rsidRPr="00DC7624" w14:paraId="796176FC" w14:textId="77777777" w:rsidTr="00820217">
        <w:tc>
          <w:tcPr>
            <w:tcW w:w="6120" w:type="dxa"/>
            <w:vAlign w:val="center"/>
          </w:tcPr>
          <w:p w14:paraId="386706D7" w14:textId="6FBBC9C8" w:rsidR="00FD3F53" w:rsidRPr="00DC7624" w:rsidRDefault="00FD3F53">
            <w:pPr>
              <w:widowControl w:val="0"/>
              <w:rPr>
                <w:b/>
              </w:rPr>
            </w:pPr>
            <w:r>
              <w:rPr>
                <w:b/>
                <w:bCs/>
                <w:color w:val="000000"/>
              </w:rPr>
              <w:t>2017 Threshold Mail-out – BRDI-1 mailed to respondents reporting GT $1 Mil R&amp;D on BRDI-1(S)                  (Attachment A9&amp;B)</w:t>
            </w:r>
          </w:p>
        </w:tc>
        <w:tc>
          <w:tcPr>
            <w:tcW w:w="2160" w:type="dxa"/>
            <w:vAlign w:val="center"/>
          </w:tcPr>
          <w:p w14:paraId="637E2515" w14:textId="5F231E1E" w:rsidR="00FD3F53" w:rsidRPr="00DC7624" w:rsidRDefault="00FD3F53">
            <w:pPr>
              <w:widowControl w:val="0"/>
            </w:pPr>
            <w:r>
              <w:rPr>
                <w:b/>
                <w:bCs/>
                <w:color w:val="000000"/>
              </w:rPr>
              <w:t>Apr – Oct 2018</w:t>
            </w:r>
          </w:p>
        </w:tc>
      </w:tr>
      <w:tr w:rsidR="00FD3F53" w:rsidRPr="00DC7624" w14:paraId="52C64129" w14:textId="77777777" w:rsidTr="00820217">
        <w:tc>
          <w:tcPr>
            <w:tcW w:w="6120" w:type="dxa"/>
            <w:vAlign w:val="center"/>
          </w:tcPr>
          <w:p w14:paraId="46CC4F75" w14:textId="2ED199B5" w:rsidR="00FD3F53" w:rsidRPr="00DC7624" w:rsidRDefault="00FD3F53">
            <w:pPr>
              <w:widowControl w:val="0"/>
              <w:rPr>
                <w:b/>
              </w:rPr>
            </w:pPr>
            <w:r>
              <w:rPr>
                <w:b/>
                <w:bCs/>
                <w:color w:val="000000"/>
              </w:rPr>
              <w:t>2017</w:t>
            </w:r>
            <w:r w:rsidRPr="00DC7624">
              <w:rPr>
                <w:b/>
                <w:bCs/>
                <w:color w:val="000000"/>
              </w:rPr>
              <w:t xml:space="preserve"> Non-response follow-up</w:t>
            </w:r>
            <w:r>
              <w:rPr>
                <w:b/>
                <w:bCs/>
                <w:color w:val="000000"/>
              </w:rPr>
              <w:t xml:space="preserve"> – BRDI-1                                                                     (Attachment A4… Then A5&amp;B)</w:t>
            </w:r>
          </w:p>
        </w:tc>
        <w:tc>
          <w:tcPr>
            <w:tcW w:w="2160" w:type="dxa"/>
            <w:vAlign w:val="center"/>
          </w:tcPr>
          <w:p w14:paraId="271103A9" w14:textId="6AB9D866" w:rsidR="00FD3F53" w:rsidRPr="00DC7624" w:rsidRDefault="00FD3F53" w:rsidP="00FD3F53">
            <w:pPr>
              <w:widowControl w:val="0"/>
            </w:pPr>
            <w:r>
              <w:rPr>
                <w:b/>
                <w:bCs/>
                <w:color w:val="000000"/>
              </w:rPr>
              <w:t>Jun</w:t>
            </w:r>
            <w:r w:rsidRPr="00DC7624">
              <w:rPr>
                <w:b/>
                <w:bCs/>
                <w:color w:val="000000"/>
              </w:rPr>
              <w:t xml:space="preserve"> – </w:t>
            </w:r>
            <w:r>
              <w:rPr>
                <w:b/>
                <w:bCs/>
                <w:color w:val="000000"/>
              </w:rPr>
              <w:t>Aug 2018</w:t>
            </w:r>
          </w:p>
        </w:tc>
      </w:tr>
      <w:tr w:rsidR="00FD3F53" w:rsidRPr="00DC7624" w14:paraId="51880E8E" w14:textId="77777777" w:rsidTr="00820217">
        <w:tc>
          <w:tcPr>
            <w:tcW w:w="6120" w:type="dxa"/>
            <w:vAlign w:val="center"/>
          </w:tcPr>
          <w:p w14:paraId="063B24E3" w14:textId="0E8CD5C0" w:rsidR="00FD3F53" w:rsidRPr="00DC7624" w:rsidRDefault="00FD3F53">
            <w:pPr>
              <w:widowControl w:val="0"/>
              <w:rPr>
                <w:b/>
              </w:rPr>
            </w:pPr>
            <w:r>
              <w:rPr>
                <w:b/>
                <w:bCs/>
                <w:color w:val="000000"/>
              </w:rPr>
              <w:t>2017</w:t>
            </w:r>
            <w:r w:rsidRPr="00DC7624">
              <w:rPr>
                <w:b/>
                <w:bCs/>
                <w:color w:val="000000"/>
              </w:rPr>
              <w:t xml:space="preserve"> Micro Data Review </w:t>
            </w:r>
          </w:p>
        </w:tc>
        <w:tc>
          <w:tcPr>
            <w:tcW w:w="2160" w:type="dxa"/>
            <w:vAlign w:val="center"/>
          </w:tcPr>
          <w:p w14:paraId="2602B936" w14:textId="33CAD8A7" w:rsidR="00FD3F53" w:rsidRPr="00DC7624" w:rsidRDefault="00FD3F53">
            <w:pPr>
              <w:widowControl w:val="0"/>
            </w:pPr>
            <w:r>
              <w:rPr>
                <w:b/>
                <w:bCs/>
                <w:color w:val="000000"/>
              </w:rPr>
              <w:t>Feb – Oct 2018</w:t>
            </w:r>
          </w:p>
        </w:tc>
      </w:tr>
      <w:tr w:rsidR="00FD3F53" w:rsidRPr="00DC7624" w14:paraId="5E387334" w14:textId="77777777" w:rsidTr="00820217">
        <w:tc>
          <w:tcPr>
            <w:tcW w:w="6120" w:type="dxa"/>
            <w:vAlign w:val="center"/>
          </w:tcPr>
          <w:p w14:paraId="6BA3316E" w14:textId="701C29D2" w:rsidR="00FD3F53" w:rsidRPr="00DC7624" w:rsidRDefault="00FD3F53">
            <w:pPr>
              <w:widowControl w:val="0"/>
              <w:rPr>
                <w:b/>
              </w:rPr>
            </w:pPr>
            <w:r>
              <w:rPr>
                <w:b/>
                <w:bCs/>
                <w:color w:val="000000"/>
              </w:rPr>
              <w:t>2017</w:t>
            </w:r>
            <w:r w:rsidRPr="00DC7624">
              <w:rPr>
                <w:b/>
                <w:bCs/>
                <w:color w:val="000000"/>
              </w:rPr>
              <w:t xml:space="preserve"> Macro Data Review</w:t>
            </w:r>
          </w:p>
        </w:tc>
        <w:tc>
          <w:tcPr>
            <w:tcW w:w="2160" w:type="dxa"/>
            <w:vAlign w:val="center"/>
          </w:tcPr>
          <w:p w14:paraId="6EAC2C9D" w14:textId="76BA2582" w:rsidR="00FD3F53" w:rsidRPr="00DC7624" w:rsidRDefault="00FD3F53">
            <w:pPr>
              <w:widowControl w:val="0"/>
            </w:pPr>
            <w:r>
              <w:rPr>
                <w:b/>
                <w:bCs/>
                <w:color w:val="000000"/>
              </w:rPr>
              <w:t>Oct - Dec 2018</w:t>
            </w:r>
          </w:p>
        </w:tc>
      </w:tr>
      <w:tr w:rsidR="00FD3F53" w:rsidRPr="00DC7624" w14:paraId="0791D24B" w14:textId="77777777" w:rsidTr="00820217">
        <w:tc>
          <w:tcPr>
            <w:tcW w:w="6120" w:type="dxa"/>
            <w:vAlign w:val="center"/>
          </w:tcPr>
          <w:p w14:paraId="36A86895" w14:textId="7895BDAE" w:rsidR="00FD3F53" w:rsidRPr="00DC7624" w:rsidRDefault="00FD3F53">
            <w:pPr>
              <w:widowControl w:val="0"/>
              <w:rPr>
                <w:b/>
              </w:rPr>
            </w:pPr>
            <w:r>
              <w:rPr>
                <w:b/>
                <w:bCs/>
                <w:color w:val="000000"/>
              </w:rPr>
              <w:t>2017</w:t>
            </w:r>
            <w:r w:rsidRPr="00DC7624">
              <w:rPr>
                <w:b/>
                <w:bCs/>
                <w:color w:val="000000"/>
              </w:rPr>
              <w:t xml:space="preserve"> Table/Disclosure Review</w:t>
            </w:r>
          </w:p>
        </w:tc>
        <w:tc>
          <w:tcPr>
            <w:tcW w:w="2160" w:type="dxa"/>
            <w:vAlign w:val="center"/>
          </w:tcPr>
          <w:p w14:paraId="75C0FC09" w14:textId="3C75286F" w:rsidR="00FD3F53" w:rsidRPr="00DC7624" w:rsidRDefault="00FD3F53" w:rsidP="00820217">
            <w:pPr>
              <w:widowControl w:val="0"/>
            </w:pPr>
            <w:r w:rsidRPr="00DC7624">
              <w:rPr>
                <w:b/>
                <w:bCs/>
                <w:color w:val="000000"/>
              </w:rPr>
              <w:t>Jan - Mar 201</w:t>
            </w:r>
            <w:r>
              <w:rPr>
                <w:b/>
                <w:bCs/>
                <w:color w:val="000000"/>
              </w:rPr>
              <w:t>9</w:t>
            </w:r>
          </w:p>
        </w:tc>
      </w:tr>
      <w:tr w:rsidR="00FD3F53" w:rsidRPr="00DC7624" w14:paraId="67FE74F2" w14:textId="77777777" w:rsidTr="00820217">
        <w:tc>
          <w:tcPr>
            <w:tcW w:w="6120" w:type="dxa"/>
            <w:vAlign w:val="center"/>
          </w:tcPr>
          <w:p w14:paraId="003D45D1" w14:textId="7FE7FAF2" w:rsidR="00FD3F53" w:rsidRPr="00DC7624" w:rsidRDefault="00FD3F53">
            <w:pPr>
              <w:widowControl w:val="0"/>
              <w:rPr>
                <w:b/>
              </w:rPr>
            </w:pPr>
            <w:r>
              <w:rPr>
                <w:b/>
                <w:bCs/>
                <w:color w:val="000000"/>
              </w:rPr>
              <w:t>2017</w:t>
            </w:r>
            <w:r w:rsidRPr="00DC7624">
              <w:rPr>
                <w:b/>
                <w:bCs/>
                <w:color w:val="000000"/>
              </w:rPr>
              <w:t xml:space="preserve"> Data Tables </w:t>
            </w:r>
            <w:r>
              <w:rPr>
                <w:b/>
                <w:bCs/>
                <w:color w:val="000000"/>
              </w:rPr>
              <w:t>D</w:t>
            </w:r>
            <w:r w:rsidRPr="00DC7624">
              <w:rPr>
                <w:b/>
                <w:bCs/>
                <w:color w:val="000000"/>
              </w:rPr>
              <w:t>elivered to NSF</w:t>
            </w:r>
          </w:p>
        </w:tc>
        <w:tc>
          <w:tcPr>
            <w:tcW w:w="2160" w:type="dxa"/>
            <w:vAlign w:val="center"/>
          </w:tcPr>
          <w:p w14:paraId="49AC09BD" w14:textId="580DBDCA" w:rsidR="00FD3F53" w:rsidRPr="00DC7624" w:rsidRDefault="00FD3F53">
            <w:pPr>
              <w:widowControl w:val="0"/>
            </w:pPr>
            <w:r>
              <w:rPr>
                <w:b/>
                <w:bCs/>
                <w:color w:val="000000"/>
              </w:rPr>
              <w:t>Mar – Jun 2019</w:t>
            </w:r>
          </w:p>
        </w:tc>
      </w:tr>
    </w:tbl>
    <w:p w14:paraId="484D49B2" w14:textId="77777777" w:rsidR="009B6F2B" w:rsidRPr="00DC7624" w:rsidRDefault="009B6F2B">
      <w:pPr>
        <w:widowControl w:val="0"/>
        <w:ind w:left="1440" w:hanging="720"/>
        <w:rPr>
          <w:b/>
          <w:bCs/>
          <w:color w:val="000000"/>
        </w:rPr>
      </w:pPr>
    </w:p>
    <w:p w14:paraId="40AA232A" w14:textId="77777777" w:rsidR="009B6F2B" w:rsidRPr="00DC7624" w:rsidRDefault="009B6F2B" w:rsidP="008A2FAD">
      <w:pPr>
        <w:widowControl w:val="0"/>
        <w:ind w:left="1440"/>
        <w:rPr>
          <w:color w:val="000000"/>
        </w:rPr>
      </w:pPr>
    </w:p>
    <w:p w14:paraId="5A13EAC8" w14:textId="77777777" w:rsidR="009B6F2B" w:rsidRPr="00DC7624" w:rsidRDefault="009B6F2B">
      <w:pPr>
        <w:widowControl w:val="0"/>
        <w:ind w:left="1440" w:hanging="720"/>
        <w:rPr>
          <w:b/>
          <w:bCs/>
          <w:color w:val="000000"/>
        </w:rPr>
      </w:pPr>
      <w:r w:rsidRPr="00DC7624">
        <w:rPr>
          <w:b/>
          <w:bCs/>
          <w:color w:val="000000"/>
        </w:rPr>
        <w:t>17.</w:t>
      </w:r>
      <w:r w:rsidRPr="00DC7624">
        <w:rPr>
          <w:b/>
          <w:bCs/>
          <w:color w:val="000000"/>
        </w:rPr>
        <w:tab/>
      </w:r>
      <w:r w:rsidRPr="00DC7624">
        <w:rPr>
          <w:b/>
          <w:bCs/>
          <w:color w:val="000000"/>
          <w:u w:val="single"/>
        </w:rPr>
        <w:t>Request to Not Display the Expiration Date</w:t>
      </w:r>
    </w:p>
    <w:p w14:paraId="4922E368" w14:textId="77777777" w:rsidR="009B6F2B" w:rsidRPr="00DC7624" w:rsidRDefault="009B6F2B">
      <w:pPr>
        <w:widowControl w:val="0"/>
        <w:ind w:left="1440"/>
        <w:rPr>
          <w:color w:val="000000"/>
        </w:rPr>
      </w:pPr>
    </w:p>
    <w:p w14:paraId="5A7AE412" w14:textId="77777777" w:rsidR="009B6F2B" w:rsidRPr="00DC7624" w:rsidRDefault="009B6F2B">
      <w:pPr>
        <w:ind w:left="1440"/>
        <w:rPr>
          <w:color w:val="000000"/>
        </w:rPr>
      </w:pPr>
      <w:r w:rsidRPr="00DC7624">
        <w:rPr>
          <w:color w:val="000000"/>
        </w:rPr>
        <w:t>The expiration date of OMB approval will be displayed on questionnaires.</w:t>
      </w:r>
    </w:p>
    <w:p w14:paraId="378C77D5" w14:textId="77777777" w:rsidR="009B6F2B" w:rsidRDefault="009B6F2B">
      <w:pPr>
        <w:widowControl w:val="0"/>
        <w:ind w:left="1440"/>
        <w:rPr>
          <w:color w:val="000000"/>
        </w:rPr>
      </w:pPr>
    </w:p>
    <w:p w14:paraId="7136658A" w14:textId="77777777" w:rsidR="002C2979" w:rsidRDefault="002C2979">
      <w:pPr>
        <w:widowControl w:val="0"/>
        <w:ind w:left="1440"/>
        <w:rPr>
          <w:color w:val="000000"/>
        </w:rPr>
      </w:pPr>
    </w:p>
    <w:p w14:paraId="22DDF26F" w14:textId="77777777" w:rsidR="009B6F2B" w:rsidRPr="00DC7624" w:rsidRDefault="009B6F2B">
      <w:pPr>
        <w:widowControl w:val="0"/>
        <w:ind w:left="1440" w:hanging="720"/>
        <w:rPr>
          <w:b/>
          <w:bCs/>
          <w:color w:val="000000"/>
        </w:rPr>
      </w:pPr>
      <w:r w:rsidRPr="00DC7624">
        <w:rPr>
          <w:b/>
          <w:bCs/>
          <w:color w:val="000000"/>
        </w:rPr>
        <w:t>18.</w:t>
      </w:r>
      <w:r w:rsidRPr="00DC7624">
        <w:rPr>
          <w:b/>
          <w:bCs/>
          <w:color w:val="000000"/>
        </w:rPr>
        <w:tab/>
      </w:r>
      <w:r w:rsidRPr="00DC7624">
        <w:rPr>
          <w:b/>
          <w:bCs/>
          <w:color w:val="000000"/>
          <w:u w:val="single"/>
        </w:rPr>
        <w:t>Exceptions to the Certification</w:t>
      </w:r>
    </w:p>
    <w:p w14:paraId="37AA4DD0" w14:textId="77777777" w:rsidR="009B6F2B" w:rsidRPr="00DC7624" w:rsidRDefault="009B6F2B">
      <w:pPr>
        <w:widowControl w:val="0"/>
        <w:ind w:left="1440"/>
        <w:rPr>
          <w:color w:val="000000"/>
        </w:rPr>
      </w:pPr>
    </w:p>
    <w:p w14:paraId="1B77F4F7" w14:textId="249B043F" w:rsidR="009B6F2B" w:rsidRDefault="009B6F2B">
      <w:pPr>
        <w:ind w:left="1440"/>
        <w:rPr>
          <w:color w:val="000000"/>
        </w:rPr>
      </w:pPr>
      <w:r w:rsidRPr="00DC7624">
        <w:rPr>
          <w:color w:val="000000"/>
        </w:rPr>
        <w:t xml:space="preserve">The collection of information for </w:t>
      </w:r>
      <w:r w:rsidR="00F22ECA" w:rsidRPr="00DC7624">
        <w:rPr>
          <w:color w:val="000000"/>
        </w:rPr>
        <w:t>BRDIS</w:t>
      </w:r>
      <w:r w:rsidRPr="00DC7624">
        <w:rPr>
          <w:color w:val="000000"/>
        </w:rPr>
        <w:t xml:space="preserve"> complies with 5 CFR 1320.9 without exception.</w:t>
      </w:r>
    </w:p>
    <w:p w14:paraId="090E3886" w14:textId="77777777" w:rsidR="005C6340" w:rsidRDefault="005C6340" w:rsidP="00A500B1">
      <w:pPr>
        <w:rPr>
          <w:color w:val="000000"/>
        </w:rPr>
      </w:pPr>
    </w:p>
    <w:sectPr w:rsidR="005C6340" w:rsidSect="00A74210">
      <w:headerReference w:type="even" r:id="rId9"/>
      <w:headerReference w:type="default" r:id="rId10"/>
      <w:footerReference w:type="even" r:id="rId11"/>
      <w:footerReference w:type="default" r:id="rId12"/>
      <w:endnotePr>
        <w:numFmt w:val="decimal"/>
      </w:endnotePr>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B3211" w15:done="0"/>
  <w15:commentEx w15:paraId="39DC714B" w15:done="0"/>
  <w15:commentEx w15:paraId="58F33026" w15:done="0"/>
  <w15:commentEx w15:paraId="57001F94" w15:done="0"/>
  <w15:commentEx w15:paraId="048B084F" w15:done="0"/>
  <w15:commentEx w15:paraId="0CEEEBE5" w15:done="0"/>
  <w15:commentEx w15:paraId="64CA84C1" w15:done="0"/>
  <w15:commentEx w15:paraId="4853D9F2" w15:done="0"/>
  <w15:commentEx w15:paraId="53DD00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63F97" w14:textId="77777777" w:rsidR="003153B8" w:rsidRDefault="003153B8">
      <w:r>
        <w:separator/>
      </w:r>
    </w:p>
  </w:endnote>
  <w:endnote w:type="continuationSeparator" w:id="0">
    <w:p w14:paraId="0BF40C41" w14:textId="77777777" w:rsidR="003153B8" w:rsidRDefault="0031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2A57" w14:textId="77777777" w:rsidR="003153B8" w:rsidRDefault="003153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C2C44" w14:textId="77777777" w:rsidR="003153B8" w:rsidRDefault="003153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C16E" w14:textId="77777777" w:rsidR="003153B8" w:rsidRDefault="003153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43F2" w14:textId="77777777" w:rsidR="003153B8" w:rsidRDefault="003153B8">
      <w:r>
        <w:separator/>
      </w:r>
    </w:p>
  </w:footnote>
  <w:footnote w:type="continuationSeparator" w:id="0">
    <w:p w14:paraId="69D7E4F1" w14:textId="77777777" w:rsidR="003153B8" w:rsidRDefault="00315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385F" w14:textId="77777777" w:rsidR="003153B8" w:rsidRDefault="003153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572FF" w14:textId="77777777" w:rsidR="003153B8" w:rsidRDefault="003153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448C1" w14:textId="77777777" w:rsidR="003153B8" w:rsidRDefault="003153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1497">
      <w:rPr>
        <w:rStyle w:val="PageNumber"/>
        <w:noProof/>
      </w:rPr>
      <w:t>13</w:t>
    </w:r>
    <w:r>
      <w:rPr>
        <w:rStyle w:val="PageNumber"/>
      </w:rPr>
      <w:fldChar w:fldCharType="end"/>
    </w:r>
  </w:p>
  <w:p w14:paraId="7FC81FED" w14:textId="77777777" w:rsidR="003153B8" w:rsidRDefault="003153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B5F6EDF"/>
    <w:multiLevelType w:val="hybridMultilevel"/>
    <w:tmpl w:val="41EEA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D8A2352"/>
    <w:multiLevelType w:val="hybridMultilevel"/>
    <w:tmpl w:val="494AF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E143FE"/>
    <w:multiLevelType w:val="hybridMultilevel"/>
    <w:tmpl w:val="A7948846"/>
    <w:lvl w:ilvl="0" w:tplc="8578B4A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office)">
    <w15:presenceInfo w15:providerId="AD" w15:userId="S-1-5-21-2121103884-806620016-247139262-5070"/>
  </w15:person>
  <w15:person w15:author="Ray (office)">
    <w15:presenceInfo w15:providerId="AD" w15:userId="S-1-5-21-2121103884-806620016-247139262-5070"/>
  </w15:person>
  <w15:person w15:author="Wolfe, Raymond M.">
    <w15:presenceInfo w15:providerId="AD" w15:userId="S-1-5-21-2121103884-806620016-247139262-5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B6F2B"/>
    <w:rsid w:val="00011E57"/>
    <w:rsid w:val="00013A08"/>
    <w:rsid w:val="00032E59"/>
    <w:rsid w:val="0006101E"/>
    <w:rsid w:val="000668A3"/>
    <w:rsid w:val="00066A79"/>
    <w:rsid w:val="000671F5"/>
    <w:rsid w:val="000705C3"/>
    <w:rsid w:val="00074D30"/>
    <w:rsid w:val="000833DE"/>
    <w:rsid w:val="000956DC"/>
    <w:rsid w:val="000A6CEC"/>
    <w:rsid w:val="000B06B1"/>
    <w:rsid w:val="000B671E"/>
    <w:rsid w:val="000B7B44"/>
    <w:rsid w:val="000C5C40"/>
    <w:rsid w:val="000C7662"/>
    <w:rsid w:val="000C7EC7"/>
    <w:rsid w:val="000D7C20"/>
    <w:rsid w:val="000F13A4"/>
    <w:rsid w:val="000F35B8"/>
    <w:rsid w:val="000F4BB4"/>
    <w:rsid w:val="001063DE"/>
    <w:rsid w:val="00116827"/>
    <w:rsid w:val="00116EF0"/>
    <w:rsid w:val="001207BB"/>
    <w:rsid w:val="00136F09"/>
    <w:rsid w:val="00140159"/>
    <w:rsid w:val="0014403E"/>
    <w:rsid w:val="00157805"/>
    <w:rsid w:val="001603F3"/>
    <w:rsid w:val="00160527"/>
    <w:rsid w:val="001652BC"/>
    <w:rsid w:val="00170450"/>
    <w:rsid w:val="00174FB9"/>
    <w:rsid w:val="00196015"/>
    <w:rsid w:val="001C42D2"/>
    <w:rsid w:val="001E2E56"/>
    <w:rsid w:val="001E5CF0"/>
    <w:rsid w:val="001E6D8F"/>
    <w:rsid w:val="0020198F"/>
    <w:rsid w:val="00203FEE"/>
    <w:rsid w:val="00205E47"/>
    <w:rsid w:val="00212A1F"/>
    <w:rsid w:val="00212C75"/>
    <w:rsid w:val="002241FF"/>
    <w:rsid w:val="00230113"/>
    <w:rsid w:val="00230DF8"/>
    <w:rsid w:val="00231B24"/>
    <w:rsid w:val="00245754"/>
    <w:rsid w:val="00252C4B"/>
    <w:rsid w:val="002553D8"/>
    <w:rsid w:val="002561F1"/>
    <w:rsid w:val="00262174"/>
    <w:rsid w:val="00262A5A"/>
    <w:rsid w:val="002642E2"/>
    <w:rsid w:val="00264E5B"/>
    <w:rsid w:val="00282428"/>
    <w:rsid w:val="00284060"/>
    <w:rsid w:val="00291CFC"/>
    <w:rsid w:val="00295F00"/>
    <w:rsid w:val="002A7C96"/>
    <w:rsid w:val="002C2979"/>
    <w:rsid w:val="002C6C8C"/>
    <w:rsid w:val="002D0106"/>
    <w:rsid w:val="002D06AE"/>
    <w:rsid w:val="002E1945"/>
    <w:rsid w:val="002F4506"/>
    <w:rsid w:val="002F4C4F"/>
    <w:rsid w:val="00300AFC"/>
    <w:rsid w:val="00311168"/>
    <w:rsid w:val="003153B8"/>
    <w:rsid w:val="00315559"/>
    <w:rsid w:val="003215B9"/>
    <w:rsid w:val="00324C3B"/>
    <w:rsid w:val="003347A0"/>
    <w:rsid w:val="00337AF4"/>
    <w:rsid w:val="003472BE"/>
    <w:rsid w:val="00352DD8"/>
    <w:rsid w:val="00361D99"/>
    <w:rsid w:val="003679FD"/>
    <w:rsid w:val="00371C4F"/>
    <w:rsid w:val="00374569"/>
    <w:rsid w:val="00390693"/>
    <w:rsid w:val="00390B36"/>
    <w:rsid w:val="00393BCB"/>
    <w:rsid w:val="003A4C13"/>
    <w:rsid w:val="003B16AE"/>
    <w:rsid w:val="003E6281"/>
    <w:rsid w:val="003E7120"/>
    <w:rsid w:val="003E7BAE"/>
    <w:rsid w:val="003F1112"/>
    <w:rsid w:val="003F4070"/>
    <w:rsid w:val="00404AFE"/>
    <w:rsid w:val="00412481"/>
    <w:rsid w:val="00413FEB"/>
    <w:rsid w:val="004153A0"/>
    <w:rsid w:val="00416276"/>
    <w:rsid w:val="004177E2"/>
    <w:rsid w:val="00417C3E"/>
    <w:rsid w:val="0042481E"/>
    <w:rsid w:val="00432106"/>
    <w:rsid w:val="00435059"/>
    <w:rsid w:val="004430AC"/>
    <w:rsid w:val="00444280"/>
    <w:rsid w:val="0044629E"/>
    <w:rsid w:val="00451671"/>
    <w:rsid w:val="0045239D"/>
    <w:rsid w:val="00473B9A"/>
    <w:rsid w:val="00477AA4"/>
    <w:rsid w:val="004936E7"/>
    <w:rsid w:val="004A05AC"/>
    <w:rsid w:val="004A59C4"/>
    <w:rsid w:val="004C735E"/>
    <w:rsid w:val="004D18B4"/>
    <w:rsid w:val="004D70FE"/>
    <w:rsid w:val="004D7F62"/>
    <w:rsid w:val="004E4B14"/>
    <w:rsid w:val="004E7A57"/>
    <w:rsid w:val="004F2704"/>
    <w:rsid w:val="00505B33"/>
    <w:rsid w:val="0051497C"/>
    <w:rsid w:val="00521549"/>
    <w:rsid w:val="005258AF"/>
    <w:rsid w:val="00525B9F"/>
    <w:rsid w:val="00526ED4"/>
    <w:rsid w:val="0053272F"/>
    <w:rsid w:val="005413CA"/>
    <w:rsid w:val="00550236"/>
    <w:rsid w:val="005660C8"/>
    <w:rsid w:val="00567E5E"/>
    <w:rsid w:val="00577800"/>
    <w:rsid w:val="00583792"/>
    <w:rsid w:val="005877B3"/>
    <w:rsid w:val="005A6EC9"/>
    <w:rsid w:val="005B4004"/>
    <w:rsid w:val="005B5922"/>
    <w:rsid w:val="005B6D79"/>
    <w:rsid w:val="005C09B4"/>
    <w:rsid w:val="005C14B2"/>
    <w:rsid w:val="005C6340"/>
    <w:rsid w:val="005C7650"/>
    <w:rsid w:val="005E422C"/>
    <w:rsid w:val="005E48D9"/>
    <w:rsid w:val="005F3A73"/>
    <w:rsid w:val="005F47F9"/>
    <w:rsid w:val="005F4EBA"/>
    <w:rsid w:val="00601CD9"/>
    <w:rsid w:val="00603684"/>
    <w:rsid w:val="00606C8D"/>
    <w:rsid w:val="00607692"/>
    <w:rsid w:val="006540F6"/>
    <w:rsid w:val="006617EE"/>
    <w:rsid w:val="00666478"/>
    <w:rsid w:val="00671380"/>
    <w:rsid w:val="006761A7"/>
    <w:rsid w:val="006809DB"/>
    <w:rsid w:val="006836C8"/>
    <w:rsid w:val="00683B14"/>
    <w:rsid w:val="00686393"/>
    <w:rsid w:val="00692E91"/>
    <w:rsid w:val="00693167"/>
    <w:rsid w:val="006945A2"/>
    <w:rsid w:val="006A11D0"/>
    <w:rsid w:val="006A3D6A"/>
    <w:rsid w:val="006B5B0B"/>
    <w:rsid w:val="006C5555"/>
    <w:rsid w:val="006D664F"/>
    <w:rsid w:val="006E6CF8"/>
    <w:rsid w:val="00700E68"/>
    <w:rsid w:val="0070232C"/>
    <w:rsid w:val="00713EC6"/>
    <w:rsid w:val="007206E4"/>
    <w:rsid w:val="00733FFE"/>
    <w:rsid w:val="00743B6F"/>
    <w:rsid w:val="00743FC9"/>
    <w:rsid w:val="007516A1"/>
    <w:rsid w:val="0075511F"/>
    <w:rsid w:val="007567A4"/>
    <w:rsid w:val="00760C03"/>
    <w:rsid w:val="007625D5"/>
    <w:rsid w:val="007817CD"/>
    <w:rsid w:val="0078243E"/>
    <w:rsid w:val="00785E09"/>
    <w:rsid w:val="00786779"/>
    <w:rsid w:val="0079345D"/>
    <w:rsid w:val="00795DD8"/>
    <w:rsid w:val="007A0BC2"/>
    <w:rsid w:val="007B01EB"/>
    <w:rsid w:val="007B5D2F"/>
    <w:rsid w:val="007C44B3"/>
    <w:rsid w:val="007C77BB"/>
    <w:rsid w:val="007E4067"/>
    <w:rsid w:val="00806641"/>
    <w:rsid w:val="00810F77"/>
    <w:rsid w:val="00820217"/>
    <w:rsid w:val="00824C20"/>
    <w:rsid w:val="00842396"/>
    <w:rsid w:val="00844A35"/>
    <w:rsid w:val="00850905"/>
    <w:rsid w:val="00851609"/>
    <w:rsid w:val="00867782"/>
    <w:rsid w:val="00884624"/>
    <w:rsid w:val="00890806"/>
    <w:rsid w:val="0089436E"/>
    <w:rsid w:val="00894D67"/>
    <w:rsid w:val="008965F0"/>
    <w:rsid w:val="008A2FAD"/>
    <w:rsid w:val="008A3BD1"/>
    <w:rsid w:val="008C4B8B"/>
    <w:rsid w:val="008C56E4"/>
    <w:rsid w:val="008E4A53"/>
    <w:rsid w:val="008E78AE"/>
    <w:rsid w:val="008F666A"/>
    <w:rsid w:val="0090045F"/>
    <w:rsid w:val="00903FE7"/>
    <w:rsid w:val="009100A1"/>
    <w:rsid w:val="009133BD"/>
    <w:rsid w:val="00915889"/>
    <w:rsid w:val="00916972"/>
    <w:rsid w:val="00925621"/>
    <w:rsid w:val="00937C3E"/>
    <w:rsid w:val="00963C8D"/>
    <w:rsid w:val="0097119E"/>
    <w:rsid w:val="009739E4"/>
    <w:rsid w:val="00981009"/>
    <w:rsid w:val="00982E33"/>
    <w:rsid w:val="0098722A"/>
    <w:rsid w:val="00992671"/>
    <w:rsid w:val="009B0843"/>
    <w:rsid w:val="009B0F92"/>
    <w:rsid w:val="009B1AA2"/>
    <w:rsid w:val="009B3CFB"/>
    <w:rsid w:val="009B6A1F"/>
    <w:rsid w:val="009B6F2B"/>
    <w:rsid w:val="009C7AC2"/>
    <w:rsid w:val="009D4451"/>
    <w:rsid w:val="009D63AF"/>
    <w:rsid w:val="009D6A84"/>
    <w:rsid w:val="009F3185"/>
    <w:rsid w:val="009F3C41"/>
    <w:rsid w:val="00A226B6"/>
    <w:rsid w:val="00A274A6"/>
    <w:rsid w:val="00A35700"/>
    <w:rsid w:val="00A500B1"/>
    <w:rsid w:val="00A51BDE"/>
    <w:rsid w:val="00A57524"/>
    <w:rsid w:val="00A61319"/>
    <w:rsid w:val="00A6580A"/>
    <w:rsid w:val="00A71406"/>
    <w:rsid w:val="00A71A07"/>
    <w:rsid w:val="00A74210"/>
    <w:rsid w:val="00A846A5"/>
    <w:rsid w:val="00A87D76"/>
    <w:rsid w:val="00A91497"/>
    <w:rsid w:val="00A91DE1"/>
    <w:rsid w:val="00A92973"/>
    <w:rsid w:val="00A9491B"/>
    <w:rsid w:val="00AA084E"/>
    <w:rsid w:val="00AA7062"/>
    <w:rsid w:val="00AB5A70"/>
    <w:rsid w:val="00AB6CC8"/>
    <w:rsid w:val="00AB7111"/>
    <w:rsid w:val="00AC6362"/>
    <w:rsid w:val="00AE6F01"/>
    <w:rsid w:val="00B03A34"/>
    <w:rsid w:val="00B12788"/>
    <w:rsid w:val="00B20858"/>
    <w:rsid w:val="00B21373"/>
    <w:rsid w:val="00B224CC"/>
    <w:rsid w:val="00B244E3"/>
    <w:rsid w:val="00B26059"/>
    <w:rsid w:val="00B34A14"/>
    <w:rsid w:val="00B35B95"/>
    <w:rsid w:val="00B35BE3"/>
    <w:rsid w:val="00B64E04"/>
    <w:rsid w:val="00B66E75"/>
    <w:rsid w:val="00B67AE0"/>
    <w:rsid w:val="00B71001"/>
    <w:rsid w:val="00B75607"/>
    <w:rsid w:val="00B76053"/>
    <w:rsid w:val="00B768E3"/>
    <w:rsid w:val="00B92864"/>
    <w:rsid w:val="00B939F8"/>
    <w:rsid w:val="00BA6894"/>
    <w:rsid w:val="00BB452A"/>
    <w:rsid w:val="00BB7234"/>
    <w:rsid w:val="00BE3D69"/>
    <w:rsid w:val="00C14ED7"/>
    <w:rsid w:val="00C2474F"/>
    <w:rsid w:val="00C451F2"/>
    <w:rsid w:val="00C46EF6"/>
    <w:rsid w:val="00C54F87"/>
    <w:rsid w:val="00C5569F"/>
    <w:rsid w:val="00C70A43"/>
    <w:rsid w:val="00C73E3F"/>
    <w:rsid w:val="00C97704"/>
    <w:rsid w:val="00CA2172"/>
    <w:rsid w:val="00CA2550"/>
    <w:rsid w:val="00CA4346"/>
    <w:rsid w:val="00CB0C1C"/>
    <w:rsid w:val="00CB206A"/>
    <w:rsid w:val="00CC231A"/>
    <w:rsid w:val="00CE24D8"/>
    <w:rsid w:val="00CE3C77"/>
    <w:rsid w:val="00CE6C5C"/>
    <w:rsid w:val="00CF1289"/>
    <w:rsid w:val="00CF70CE"/>
    <w:rsid w:val="00CF798F"/>
    <w:rsid w:val="00D061EF"/>
    <w:rsid w:val="00D10400"/>
    <w:rsid w:val="00D1072F"/>
    <w:rsid w:val="00D24BAD"/>
    <w:rsid w:val="00D25654"/>
    <w:rsid w:val="00D340C2"/>
    <w:rsid w:val="00D422D4"/>
    <w:rsid w:val="00D47A30"/>
    <w:rsid w:val="00D504CA"/>
    <w:rsid w:val="00D50E78"/>
    <w:rsid w:val="00D542C0"/>
    <w:rsid w:val="00D552D7"/>
    <w:rsid w:val="00D603AB"/>
    <w:rsid w:val="00D63318"/>
    <w:rsid w:val="00D64BB0"/>
    <w:rsid w:val="00D74F6A"/>
    <w:rsid w:val="00D81C5D"/>
    <w:rsid w:val="00D9147C"/>
    <w:rsid w:val="00DA3149"/>
    <w:rsid w:val="00DA43BA"/>
    <w:rsid w:val="00DB4FA0"/>
    <w:rsid w:val="00DC6E17"/>
    <w:rsid w:val="00DC7624"/>
    <w:rsid w:val="00DD296B"/>
    <w:rsid w:val="00DF6141"/>
    <w:rsid w:val="00DF7AA1"/>
    <w:rsid w:val="00E27F19"/>
    <w:rsid w:val="00E3241E"/>
    <w:rsid w:val="00E32F0F"/>
    <w:rsid w:val="00E37B3D"/>
    <w:rsid w:val="00E46BC4"/>
    <w:rsid w:val="00E50940"/>
    <w:rsid w:val="00E52AA2"/>
    <w:rsid w:val="00E52F6E"/>
    <w:rsid w:val="00E62EAA"/>
    <w:rsid w:val="00E65CC3"/>
    <w:rsid w:val="00E662B6"/>
    <w:rsid w:val="00E70DF4"/>
    <w:rsid w:val="00E738AB"/>
    <w:rsid w:val="00E86AC1"/>
    <w:rsid w:val="00EA3DE2"/>
    <w:rsid w:val="00EA494E"/>
    <w:rsid w:val="00EA4FEA"/>
    <w:rsid w:val="00EA5187"/>
    <w:rsid w:val="00EB3B2A"/>
    <w:rsid w:val="00EC3BE7"/>
    <w:rsid w:val="00EC4464"/>
    <w:rsid w:val="00ED6E10"/>
    <w:rsid w:val="00EE0C59"/>
    <w:rsid w:val="00EE10C5"/>
    <w:rsid w:val="00EE16E9"/>
    <w:rsid w:val="00EF2571"/>
    <w:rsid w:val="00EF76A0"/>
    <w:rsid w:val="00EF7AC9"/>
    <w:rsid w:val="00F07D08"/>
    <w:rsid w:val="00F10A68"/>
    <w:rsid w:val="00F11829"/>
    <w:rsid w:val="00F22ECA"/>
    <w:rsid w:val="00F25B6B"/>
    <w:rsid w:val="00F25CC3"/>
    <w:rsid w:val="00F322DE"/>
    <w:rsid w:val="00F5634E"/>
    <w:rsid w:val="00F616F5"/>
    <w:rsid w:val="00F81178"/>
    <w:rsid w:val="00F82FEA"/>
    <w:rsid w:val="00F868E6"/>
    <w:rsid w:val="00F87B8C"/>
    <w:rsid w:val="00F9299F"/>
    <w:rsid w:val="00F97839"/>
    <w:rsid w:val="00F979D3"/>
    <w:rsid w:val="00FA188E"/>
    <w:rsid w:val="00FB350F"/>
    <w:rsid w:val="00FB6317"/>
    <w:rsid w:val="00FC6EE5"/>
    <w:rsid w:val="00FD354D"/>
    <w:rsid w:val="00FD3F53"/>
    <w:rsid w:val="00FD62E4"/>
    <w:rsid w:val="00FD6610"/>
    <w:rsid w:val="00FD78F1"/>
    <w:rsid w:val="00FF0AE3"/>
    <w:rsid w:val="00FF2425"/>
    <w:rsid w:val="00FF3D28"/>
    <w:rsid w:val="00FF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1619">
      <w:bodyDiv w:val="1"/>
      <w:marLeft w:val="0"/>
      <w:marRight w:val="0"/>
      <w:marTop w:val="0"/>
      <w:marBottom w:val="0"/>
      <w:divBdr>
        <w:top w:val="none" w:sz="0" w:space="0" w:color="auto"/>
        <w:left w:val="none" w:sz="0" w:space="0" w:color="auto"/>
        <w:bottom w:val="none" w:sz="0" w:space="0" w:color="auto"/>
        <w:right w:val="none" w:sz="0" w:space="0" w:color="auto"/>
      </w:divBdr>
    </w:div>
    <w:div w:id="563879258">
      <w:bodyDiv w:val="1"/>
      <w:marLeft w:val="0"/>
      <w:marRight w:val="0"/>
      <w:marTop w:val="0"/>
      <w:marBottom w:val="0"/>
      <w:divBdr>
        <w:top w:val="none" w:sz="0" w:space="0" w:color="auto"/>
        <w:left w:val="none" w:sz="0" w:space="0" w:color="auto"/>
        <w:bottom w:val="none" w:sz="0" w:space="0" w:color="auto"/>
        <w:right w:val="none" w:sz="0" w:space="0" w:color="auto"/>
      </w:divBdr>
    </w:div>
    <w:div w:id="839395072">
      <w:bodyDiv w:val="1"/>
      <w:marLeft w:val="0"/>
      <w:marRight w:val="0"/>
      <w:marTop w:val="0"/>
      <w:marBottom w:val="0"/>
      <w:divBdr>
        <w:top w:val="none" w:sz="0" w:space="0" w:color="auto"/>
        <w:left w:val="none" w:sz="0" w:space="0" w:color="auto"/>
        <w:bottom w:val="none" w:sz="0" w:space="0" w:color="auto"/>
        <w:right w:val="none" w:sz="0" w:space="0" w:color="auto"/>
      </w:divBdr>
    </w:div>
    <w:div w:id="18828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B1202-E17C-4C7F-8014-53749ECA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968ED59A.dotm</Template>
  <TotalTime>2052</TotalTime>
  <Pages>14</Pages>
  <Words>4448</Words>
  <Characters>26744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31130</CharactersWithSpaces>
  <SharedDoc>false</SharedDoc>
  <HLinks>
    <vt:vector size="6" baseType="variant">
      <vt:variant>
        <vt:i4>5701637</vt:i4>
      </vt:variant>
      <vt:variant>
        <vt:i4>0</vt:i4>
      </vt:variant>
      <vt:variant>
        <vt:i4>0</vt:i4>
      </vt:variant>
      <vt:variant>
        <vt:i4>5</vt:i4>
      </vt:variant>
      <vt:variant>
        <vt:lpwstr>http://www.census.gov/econhelp/rd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capoe001</dc:creator>
  <cp:lastModifiedBy>Michael J Flaherty</cp:lastModifiedBy>
  <cp:revision>58</cp:revision>
  <cp:lastPrinted>2015-08-11T14:31:00Z</cp:lastPrinted>
  <dcterms:created xsi:type="dcterms:W3CDTF">2015-06-26T20:19:00Z</dcterms:created>
  <dcterms:modified xsi:type="dcterms:W3CDTF">2015-11-10T23:30:00Z</dcterms:modified>
</cp:coreProperties>
</file>