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A86B2" w14:textId="6769EB7E" w:rsidR="00456A15" w:rsidRPr="002364FC" w:rsidRDefault="00456A15" w:rsidP="00FD3BF4">
      <w:pPr>
        <w:pStyle w:val="ListParagraph"/>
        <w:ind w:left="360" w:hanging="360"/>
        <w:rPr>
          <w:rFonts w:ascii="Times New Roman" w:hAnsi="Times New Roman"/>
        </w:rPr>
      </w:pPr>
      <w:r w:rsidRPr="002364FC">
        <w:rPr>
          <w:rFonts w:ascii="Times New Roman" w:hAnsi="Times New Roman"/>
        </w:rPr>
        <w:t>Date:</w:t>
      </w:r>
      <w:r w:rsidRPr="002364FC">
        <w:rPr>
          <w:rFonts w:ascii="Times New Roman" w:hAnsi="Times New Roman"/>
        </w:rPr>
        <w:tab/>
      </w:r>
      <w:r w:rsidRPr="002364FC">
        <w:rPr>
          <w:rFonts w:ascii="Times New Roman" w:hAnsi="Times New Roman"/>
        </w:rPr>
        <w:tab/>
      </w:r>
      <w:r w:rsidR="00A93666">
        <w:rPr>
          <w:rFonts w:ascii="Times New Roman" w:hAnsi="Times New Roman"/>
        </w:rPr>
        <w:t>September</w:t>
      </w:r>
      <w:r w:rsidR="00A93666" w:rsidRPr="002364FC">
        <w:rPr>
          <w:rFonts w:ascii="Times New Roman" w:hAnsi="Times New Roman"/>
        </w:rPr>
        <w:t xml:space="preserve"> </w:t>
      </w:r>
      <w:r w:rsidR="00AD5668">
        <w:rPr>
          <w:rFonts w:ascii="Times New Roman" w:hAnsi="Times New Roman"/>
        </w:rPr>
        <w:t>2</w:t>
      </w:r>
      <w:r w:rsidR="00FD3BF4" w:rsidRPr="002364FC">
        <w:rPr>
          <w:rFonts w:ascii="Times New Roman" w:hAnsi="Times New Roman"/>
        </w:rPr>
        <w:t>, 2015</w:t>
      </w:r>
    </w:p>
    <w:p w14:paraId="1FEDFD5C" w14:textId="77777777" w:rsidR="00456A15" w:rsidRPr="002364FC" w:rsidRDefault="00456A15" w:rsidP="00FD3BF4">
      <w:pPr>
        <w:pStyle w:val="ListParagraph"/>
        <w:ind w:left="360" w:hanging="360"/>
        <w:rPr>
          <w:rFonts w:ascii="Times New Roman" w:hAnsi="Times New Roman"/>
        </w:rPr>
      </w:pPr>
      <w:r w:rsidRPr="002364FC">
        <w:rPr>
          <w:rFonts w:ascii="Times New Roman" w:hAnsi="Times New Roman"/>
        </w:rPr>
        <w:t>To:</w:t>
      </w:r>
      <w:r w:rsidRPr="002364FC">
        <w:rPr>
          <w:rFonts w:ascii="Times New Roman" w:hAnsi="Times New Roman"/>
        </w:rPr>
        <w:tab/>
      </w:r>
      <w:r w:rsidRPr="002364FC">
        <w:rPr>
          <w:rFonts w:ascii="Times New Roman" w:hAnsi="Times New Roman"/>
        </w:rPr>
        <w:tab/>
      </w:r>
      <w:r w:rsidRPr="002364FC">
        <w:rPr>
          <w:rFonts w:ascii="Times New Roman" w:hAnsi="Times New Roman"/>
        </w:rPr>
        <w:tab/>
        <w:t xml:space="preserve">OMB </w:t>
      </w:r>
    </w:p>
    <w:p w14:paraId="081D69B9" w14:textId="77777777" w:rsidR="00456A15" w:rsidRPr="002364FC" w:rsidRDefault="00456A15" w:rsidP="00FD3BF4">
      <w:pPr>
        <w:pStyle w:val="ListParagraph"/>
        <w:ind w:left="360" w:hanging="360"/>
        <w:rPr>
          <w:rFonts w:ascii="Times New Roman" w:hAnsi="Times New Roman"/>
        </w:rPr>
      </w:pPr>
      <w:r w:rsidRPr="002364FC">
        <w:rPr>
          <w:rFonts w:ascii="Times New Roman" w:hAnsi="Times New Roman"/>
        </w:rPr>
        <w:t>From:</w:t>
      </w:r>
      <w:r w:rsidRPr="002364FC">
        <w:rPr>
          <w:rFonts w:ascii="Times New Roman" w:hAnsi="Times New Roman"/>
        </w:rPr>
        <w:tab/>
      </w:r>
      <w:r w:rsidRPr="002364FC">
        <w:rPr>
          <w:rFonts w:ascii="Times New Roman" w:hAnsi="Times New Roman"/>
        </w:rPr>
        <w:tab/>
        <w:t>CNCS</w:t>
      </w:r>
    </w:p>
    <w:p w14:paraId="6B6D93A1" w14:textId="77777777" w:rsidR="005D4463" w:rsidRPr="002364FC" w:rsidRDefault="00456A15" w:rsidP="00FD3BF4">
      <w:pPr>
        <w:pStyle w:val="ListParagraph"/>
        <w:ind w:left="1080" w:hanging="1080"/>
        <w:rPr>
          <w:rFonts w:ascii="Times New Roman" w:hAnsi="Times New Roman"/>
        </w:rPr>
      </w:pPr>
      <w:r w:rsidRPr="002364FC">
        <w:rPr>
          <w:rFonts w:ascii="Times New Roman" w:hAnsi="Times New Roman"/>
        </w:rPr>
        <w:t>Subject:</w:t>
      </w:r>
      <w:r w:rsidR="00042D9F" w:rsidRPr="002364FC">
        <w:rPr>
          <w:rFonts w:ascii="Times New Roman" w:hAnsi="Times New Roman"/>
        </w:rPr>
        <w:t xml:space="preserve"> </w:t>
      </w:r>
      <w:r w:rsidR="00042D9F" w:rsidRPr="002364FC">
        <w:rPr>
          <w:rFonts w:ascii="Times New Roman" w:hAnsi="Times New Roman"/>
        </w:rPr>
        <w:tab/>
      </w:r>
      <w:r w:rsidR="00042D9F" w:rsidRPr="002364FC">
        <w:rPr>
          <w:rFonts w:ascii="Times New Roman" w:hAnsi="Times New Roman"/>
        </w:rPr>
        <w:tab/>
        <w:t xml:space="preserve">School Turnaround AmeriCorps National Evaluation: </w:t>
      </w:r>
      <w:r w:rsidR="005D4463" w:rsidRPr="002364FC">
        <w:rPr>
          <w:rFonts w:ascii="Times New Roman" w:hAnsi="Times New Roman"/>
        </w:rPr>
        <w:t xml:space="preserve">Update on Study Design and </w:t>
      </w:r>
    </w:p>
    <w:p w14:paraId="65C574E2" w14:textId="77777777" w:rsidR="00456A15" w:rsidRPr="002364FC" w:rsidRDefault="00042D9F" w:rsidP="00FD3BF4">
      <w:pPr>
        <w:pStyle w:val="ListParagraph"/>
        <w:ind w:left="1080" w:firstLine="360"/>
        <w:rPr>
          <w:rFonts w:ascii="Times New Roman" w:hAnsi="Times New Roman"/>
        </w:rPr>
      </w:pPr>
      <w:r w:rsidRPr="002364FC">
        <w:rPr>
          <w:rFonts w:ascii="Times New Roman" w:hAnsi="Times New Roman"/>
        </w:rPr>
        <w:t xml:space="preserve">Proposed Modifications to Year 2 Data Collection Instruments </w:t>
      </w:r>
      <w:r w:rsidR="00033D84" w:rsidRPr="002364FC">
        <w:rPr>
          <w:rFonts w:ascii="Times New Roman" w:hAnsi="Times New Roman"/>
        </w:rPr>
        <w:t xml:space="preserve">and Incentives </w:t>
      </w:r>
    </w:p>
    <w:p w14:paraId="6321E36E" w14:textId="77777777" w:rsidR="00456A15" w:rsidRPr="002364FC" w:rsidRDefault="00456A15" w:rsidP="00456A15">
      <w:pPr>
        <w:pStyle w:val="ListParagraph"/>
        <w:ind w:left="360" w:hanging="360"/>
        <w:rPr>
          <w:rFonts w:ascii="Times New Roman" w:hAnsi="Times New Roman"/>
        </w:rPr>
      </w:pPr>
    </w:p>
    <w:p w14:paraId="261EF14B" w14:textId="77777777" w:rsidR="00D12300" w:rsidRPr="002364FC" w:rsidRDefault="00D12300" w:rsidP="00FD3BF4">
      <w:pPr>
        <w:rPr>
          <w:rFonts w:ascii="Times New Roman" w:hAnsi="Times New Roman"/>
          <w:color w:val="FF0000"/>
        </w:rPr>
      </w:pPr>
    </w:p>
    <w:p w14:paraId="0C1B872B" w14:textId="77777777" w:rsidR="00854D11" w:rsidRPr="002364FC" w:rsidRDefault="00600161" w:rsidP="00FD3BF4">
      <w:pPr>
        <w:pStyle w:val="ListParagraph"/>
        <w:ind w:left="0"/>
        <w:rPr>
          <w:rFonts w:ascii="Times New Roman" w:hAnsi="Times New Roman"/>
          <w:color w:val="000000"/>
        </w:rPr>
      </w:pPr>
      <w:r w:rsidRPr="002364FC">
        <w:rPr>
          <w:rFonts w:ascii="Times New Roman" w:hAnsi="Times New Roman"/>
          <w:color w:val="000000"/>
        </w:rPr>
        <w:t>The Corporation for National and Community Service (</w:t>
      </w:r>
      <w:r w:rsidR="005D4463" w:rsidRPr="002364FC">
        <w:rPr>
          <w:rFonts w:ascii="Times New Roman" w:hAnsi="Times New Roman"/>
          <w:color w:val="000000"/>
        </w:rPr>
        <w:t>CNCS</w:t>
      </w:r>
      <w:r w:rsidRPr="002364FC">
        <w:rPr>
          <w:rFonts w:ascii="Times New Roman" w:hAnsi="Times New Roman"/>
          <w:color w:val="000000"/>
        </w:rPr>
        <w:t>)</w:t>
      </w:r>
      <w:r w:rsidR="005D4463" w:rsidRPr="002364FC">
        <w:rPr>
          <w:rFonts w:ascii="Times New Roman" w:hAnsi="Times New Roman"/>
          <w:color w:val="000000"/>
        </w:rPr>
        <w:t xml:space="preserve"> submits this memorandum </w:t>
      </w:r>
      <w:r w:rsidR="003852B2" w:rsidRPr="002364FC">
        <w:rPr>
          <w:rFonts w:ascii="Times New Roman" w:hAnsi="Times New Roman"/>
          <w:color w:val="000000"/>
        </w:rPr>
        <w:t xml:space="preserve">to update </w:t>
      </w:r>
      <w:r w:rsidR="00747075" w:rsidRPr="002364FC">
        <w:rPr>
          <w:rFonts w:ascii="Times New Roman" w:hAnsi="Times New Roman"/>
          <w:color w:val="000000"/>
        </w:rPr>
        <w:t xml:space="preserve">OMB </w:t>
      </w:r>
      <w:r w:rsidR="003852B2" w:rsidRPr="002364FC">
        <w:rPr>
          <w:rFonts w:ascii="Times New Roman" w:hAnsi="Times New Roman"/>
          <w:color w:val="000000"/>
        </w:rPr>
        <w:t>on the School Turnaround Ame</w:t>
      </w:r>
      <w:r w:rsidR="00CC23C1" w:rsidRPr="002364FC">
        <w:rPr>
          <w:rFonts w:ascii="Times New Roman" w:hAnsi="Times New Roman"/>
          <w:color w:val="000000"/>
        </w:rPr>
        <w:t xml:space="preserve">riCorps National Evaluation including some </w:t>
      </w:r>
      <w:r w:rsidR="003852B2" w:rsidRPr="002364FC">
        <w:rPr>
          <w:rFonts w:ascii="Times New Roman" w:hAnsi="Times New Roman"/>
          <w:color w:val="000000"/>
        </w:rPr>
        <w:t>recommended changes from Year 1 to Year 2. The changes include</w:t>
      </w:r>
      <w:r w:rsidR="00854D11" w:rsidRPr="002364FC">
        <w:rPr>
          <w:rFonts w:ascii="Times New Roman" w:hAnsi="Times New Roman"/>
          <w:color w:val="000000"/>
        </w:rPr>
        <w:t xml:space="preserve"> modifications to the:</w:t>
      </w:r>
      <w:r w:rsidR="003852B2" w:rsidRPr="002364FC">
        <w:rPr>
          <w:rFonts w:ascii="Times New Roman" w:hAnsi="Times New Roman"/>
          <w:color w:val="000000"/>
        </w:rPr>
        <w:t xml:space="preserve"> </w:t>
      </w:r>
    </w:p>
    <w:p w14:paraId="171D2396" w14:textId="77777777" w:rsidR="00854D11" w:rsidRPr="002364FC" w:rsidRDefault="00854D11" w:rsidP="00FD3BF4">
      <w:pPr>
        <w:pStyle w:val="ListParagraph"/>
        <w:numPr>
          <w:ilvl w:val="0"/>
          <w:numId w:val="4"/>
        </w:numPr>
        <w:rPr>
          <w:rFonts w:ascii="Times New Roman" w:hAnsi="Times New Roman"/>
          <w:color w:val="000000"/>
        </w:rPr>
      </w:pPr>
      <w:r w:rsidRPr="002364FC">
        <w:rPr>
          <w:rFonts w:ascii="Times New Roman" w:hAnsi="Times New Roman"/>
          <w:i/>
          <w:color w:val="000000"/>
        </w:rPr>
        <w:t>Evaluation design</w:t>
      </w:r>
      <w:r w:rsidR="003852B2" w:rsidRPr="002364FC">
        <w:rPr>
          <w:rFonts w:ascii="Times New Roman" w:hAnsi="Times New Roman"/>
          <w:color w:val="000000"/>
        </w:rPr>
        <w:t xml:space="preserve"> to address unanticipated difficulties in forming a </w:t>
      </w:r>
      <w:r w:rsidRPr="002364FC">
        <w:rPr>
          <w:rFonts w:ascii="Times New Roman" w:hAnsi="Times New Roman"/>
          <w:color w:val="000000"/>
        </w:rPr>
        <w:t>valid comparison group;</w:t>
      </w:r>
    </w:p>
    <w:p w14:paraId="53EAF65A" w14:textId="77777777" w:rsidR="00CC23C1" w:rsidRPr="002364FC" w:rsidRDefault="00854D11" w:rsidP="00CC23C1">
      <w:pPr>
        <w:pStyle w:val="ListParagraph"/>
        <w:numPr>
          <w:ilvl w:val="0"/>
          <w:numId w:val="4"/>
        </w:numPr>
        <w:rPr>
          <w:rFonts w:ascii="Times New Roman" w:hAnsi="Times New Roman"/>
          <w:color w:val="000000"/>
        </w:rPr>
      </w:pPr>
      <w:r w:rsidRPr="002364FC">
        <w:rPr>
          <w:rFonts w:ascii="Times New Roman" w:hAnsi="Times New Roman"/>
          <w:i/>
          <w:color w:val="000000"/>
        </w:rPr>
        <w:t>Research questions</w:t>
      </w:r>
      <w:r w:rsidRPr="002364FC">
        <w:rPr>
          <w:rFonts w:ascii="Times New Roman" w:hAnsi="Times New Roman"/>
          <w:color w:val="000000"/>
        </w:rPr>
        <w:t xml:space="preserve"> to enable the Year 2 evaluation to </w:t>
      </w:r>
      <w:r w:rsidR="00600161" w:rsidRPr="002364FC">
        <w:rPr>
          <w:rFonts w:ascii="Times New Roman" w:hAnsi="Times New Roman"/>
          <w:color w:val="000000"/>
        </w:rPr>
        <w:t>build on</w:t>
      </w:r>
      <w:r w:rsidR="003852B2" w:rsidRPr="002364FC">
        <w:rPr>
          <w:rFonts w:ascii="Times New Roman" w:hAnsi="Times New Roman"/>
          <w:color w:val="000000"/>
        </w:rPr>
        <w:t xml:space="preserve"> findings </w:t>
      </w:r>
      <w:r w:rsidR="00010CCA" w:rsidRPr="002364FC">
        <w:rPr>
          <w:rFonts w:ascii="Times New Roman" w:hAnsi="Times New Roman"/>
          <w:color w:val="000000"/>
        </w:rPr>
        <w:t>from</w:t>
      </w:r>
      <w:r w:rsidRPr="002364FC">
        <w:rPr>
          <w:rFonts w:ascii="Times New Roman" w:hAnsi="Times New Roman"/>
          <w:color w:val="000000"/>
        </w:rPr>
        <w:t xml:space="preserve"> Year 1;</w:t>
      </w:r>
      <w:r w:rsidR="003852B2" w:rsidRPr="002364FC">
        <w:rPr>
          <w:rFonts w:ascii="Times New Roman" w:hAnsi="Times New Roman"/>
          <w:color w:val="000000"/>
        </w:rPr>
        <w:t xml:space="preserve"> and </w:t>
      </w:r>
    </w:p>
    <w:p w14:paraId="77F9B1C2" w14:textId="77777777" w:rsidR="00600161" w:rsidRPr="002364FC" w:rsidRDefault="00854D11" w:rsidP="00CC23C1">
      <w:pPr>
        <w:pStyle w:val="ListParagraph"/>
        <w:numPr>
          <w:ilvl w:val="0"/>
          <w:numId w:val="4"/>
        </w:numPr>
        <w:rPr>
          <w:rFonts w:ascii="Times New Roman" w:hAnsi="Times New Roman"/>
          <w:color w:val="000000"/>
        </w:rPr>
      </w:pPr>
      <w:r w:rsidRPr="002364FC">
        <w:rPr>
          <w:rFonts w:ascii="Times New Roman" w:hAnsi="Times New Roman"/>
          <w:i/>
          <w:color w:val="000000"/>
        </w:rPr>
        <w:t>D</w:t>
      </w:r>
      <w:r w:rsidR="003852B2" w:rsidRPr="002364FC">
        <w:rPr>
          <w:rFonts w:ascii="Times New Roman" w:hAnsi="Times New Roman"/>
          <w:i/>
          <w:color w:val="000000"/>
        </w:rPr>
        <w:t>ata collection instruments a</w:t>
      </w:r>
      <w:r w:rsidR="00600161" w:rsidRPr="002364FC">
        <w:rPr>
          <w:rFonts w:ascii="Times New Roman" w:hAnsi="Times New Roman"/>
          <w:i/>
          <w:color w:val="000000"/>
        </w:rPr>
        <w:t>nd inc</w:t>
      </w:r>
      <w:r w:rsidRPr="002364FC">
        <w:rPr>
          <w:rFonts w:ascii="Times New Roman" w:hAnsi="Times New Roman"/>
          <w:i/>
          <w:color w:val="000000"/>
        </w:rPr>
        <w:t>entive structure</w:t>
      </w:r>
      <w:r w:rsidRPr="002364FC">
        <w:rPr>
          <w:rFonts w:ascii="Times New Roman" w:hAnsi="Times New Roman"/>
          <w:color w:val="000000"/>
        </w:rPr>
        <w:t xml:space="preserve"> </w:t>
      </w:r>
      <w:r w:rsidR="00CC23C1" w:rsidRPr="002364FC">
        <w:rPr>
          <w:rFonts w:ascii="Times New Roman" w:hAnsi="Times New Roman"/>
          <w:color w:val="000000"/>
        </w:rPr>
        <w:t>so that the instruments</w:t>
      </w:r>
      <w:r w:rsidR="00600161" w:rsidRPr="002364FC">
        <w:rPr>
          <w:rFonts w:ascii="Times New Roman" w:hAnsi="Times New Roman"/>
          <w:color w:val="000000"/>
        </w:rPr>
        <w:t xml:space="preserve"> </w:t>
      </w:r>
      <w:r w:rsidR="00CC23C1" w:rsidRPr="002364FC">
        <w:rPr>
          <w:rFonts w:ascii="Times New Roman" w:hAnsi="Times New Roman"/>
          <w:color w:val="000000"/>
        </w:rPr>
        <w:t xml:space="preserve">better </w:t>
      </w:r>
      <w:r w:rsidR="00600161" w:rsidRPr="002364FC">
        <w:rPr>
          <w:rFonts w:ascii="Times New Roman" w:hAnsi="Times New Roman"/>
          <w:color w:val="000000"/>
        </w:rPr>
        <w:t xml:space="preserve">align </w:t>
      </w:r>
      <w:r w:rsidR="003852B2" w:rsidRPr="002364FC">
        <w:rPr>
          <w:rFonts w:ascii="Times New Roman" w:hAnsi="Times New Roman"/>
          <w:color w:val="000000"/>
        </w:rPr>
        <w:t>with the modif</w:t>
      </w:r>
      <w:r w:rsidR="00CC23C1" w:rsidRPr="002364FC">
        <w:rPr>
          <w:rFonts w:ascii="Times New Roman" w:hAnsi="Times New Roman"/>
          <w:color w:val="000000"/>
        </w:rPr>
        <w:t xml:space="preserve">ied design and </w:t>
      </w:r>
      <w:r w:rsidR="003852B2" w:rsidRPr="002364FC">
        <w:rPr>
          <w:rFonts w:ascii="Times New Roman" w:hAnsi="Times New Roman"/>
          <w:color w:val="000000"/>
        </w:rPr>
        <w:t>research questions</w:t>
      </w:r>
      <w:r w:rsidRPr="002364FC">
        <w:rPr>
          <w:rFonts w:ascii="Times New Roman" w:hAnsi="Times New Roman"/>
          <w:color w:val="000000"/>
        </w:rPr>
        <w:t xml:space="preserve"> </w:t>
      </w:r>
      <w:r w:rsidR="00CC23C1" w:rsidRPr="002364FC">
        <w:rPr>
          <w:rFonts w:ascii="Times New Roman" w:hAnsi="Times New Roman"/>
          <w:color w:val="000000"/>
        </w:rPr>
        <w:t xml:space="preserve">and the incentives help ensure more successful </w:t>
      </w:r>
      <w:r w:rsidR="00660041" w:rsidRPr="002364FC">
        <w:rPr>
          <w:rFonts w:ascii="Times New Roman" w:hAnsi="Times New Roman"/>
          <w:color w:val="000000"/>
        </w:rPr>
        <w:t xml:space="preserve">school </w:t>
      </w:r>
      <w:r w:rsidR="00CC23C1" w:rsidRPr="002364FC">
        <w:rPr>
          <w:rFonts w:ascii="Times New Roman" w:hAnsi="Times New Roman"/>
          <w:color w:val="000000"/>
        </w:rPr>
        <w:t>recruitment</w:t>
      </w:r>
      <w:r w:rsidR="00660041" w:rsidRPr="002364FC">
        <w:rPr>
          <w:rFonts w:ascii="Times New Roman" w:hAnsi="Times New Roman"/>
          <w:color w:val="000000"/>
        </w:rPr>
        <w:t xml:space="preserve"> </w:t>
      </w:r>
      <w:r w:rsidR="00CC23C1" w:rsidRPr="002364FC">
        <w:rPr>
          <w:rFonts w:ascii="Times New Roman" w:hAnsi="Times New Roman"/>
          <w:color w:val="000000"/>
        </w:rPr>
        <w:t xml:space="preserve">and </w:t>
      </w:r>
      <w:r w:rsidR="00660041" w:rsidRPr="002364FC">
        <w:rPr>
          <w:rFonts w:ascii="Times New Roman" w:hAnsi="Times New Roman"/>
          <w:color w:val="000000"/>
        </w:rPr>
        <w:t xml:space="preserve">improve data collection </w:t>
      </w:r>
      <w:r w:rsidR="00CC23C1" w:rsidRPr="002364FC">
        <w:rPr>
          <w:rFonts w:ascii="Times New Roman" w:hAnsi="Times New Roman"/>
          <w:color w:val="000000"/>
        </w:rPr>
        <w:t>response</w:t>
      </w:r>
      <w:r w:rsidR="00660041" w:rsidRPr="002364FC">
        <w:rPr>
          <w:rFonts w:ascii="Times New Roman" w:hAnsi="Times New Roman"/>
          <w:color w:val="000000"/>
        </w:rPr>
        <w:t xml:space="preserve"> rates</w:t>
      </w:r>
      <w:r w:rsidR="00CC23C1" w:rsidRPr="002364FC">
        <w:rPr>
          <w:rFonts w:ascii="Times New Roman" w:hAnsi="Times New Roman"/>
          <w:color w:val="000000"/>
        </w:rPr>
        <w:t>.</w:t>
      </w:r>
    </w:p>
    <w:p w14:paraId="4125623A" w14:textId="77777777" w:rsidR="00CC23C1" w:rsidRPr="002364FC" w:rsidRDefault="00CC23C1" w:rsidP="00CC23C1">
      <w:pPr>
        <w:pStyle w:val="ListParagraph"/>
        <w:rPr>
          <w:rFonts w:ascii="Times New Roman" w:hAnsi="Times New Roman"/>
          <w:color w:val="000000"/>
        </w:rPr>
      </w:pPr>
    </w:p>
    <w:p w14:paraId="5236238F" w14:textId="77777777" w:rsidR="00FD3BF4" w:rsidRPr="002364FC" w:rsidRDefault="00747075" w:rsidP="00FD3BF4">
      <w:pPr>
        <w:pStyle w:val="ListParagraph"/>
        <w:ind w:left="0"/>
        <w:rPr>
          <w:rFonts w:ascii="Times New Roman" w:hAnsi="Times New Roman"/>
          <w:color w:val="000000"/>
        </w:rPr>
      </w:pPr>
      <w:r w:rsidRPr="002364FC">
        <w:rPr>
          <w:rFonts w:ascii="Times New Roman" w:hAnsi="Times New Roman"/>
        </w:rPr>
        <w:t>This mem</w:t>
      </w:r>
      <w:r w:rsidR="00600161" w:rsidRPr="002364FC">
        <w:rPr>
          <w:rFonts w:ascii="Times New Roman" w:hAnsi="Times New Roman"/>
        </w:rPr>
        <w:t>o summarizes the reasons for</w:t>
      </w:r>
      <w:r w:rsidR="00660041" w:rsidRPr="002364FC">
        <w:rPr>
          <w:rFonts w:ascii="Times New Roman" w:hAnsi="Times New Roman"/>
        </w:rPr>
        <w:t xml:space="preserve"> the proposed</w:t>
      </w:r>
      <w:r w:rsidR="00600161" w:rsidRPr="002364FC">
        <w:rPr>
          <w:rFonts w:ascii="Times New Roman" w:hAnsi="Times New Roman"/>
        </w:rPr>
        <w:t xml:space="preserve"> </w:t>
      </w:r>
      <w:r w:rsidRPr="002364FC">
        <w:rPr>
          <w:rFonts w:ascii="Times New Roman" w:hAnsi="Times New Roman"/>
        </w:rPr>
        <w:t xml:space="preserve">changes, </w:t>
      </w:r>
      <w:r w:rsidR="00600161" w:rsidRPr="002364FC">
        <w:rPr>
          <w:rFonts w:ascii="Times New Roman" w:hAnsi="Times New Roman"/>
        </w:rPr>
        <w:t xml:space="preserve">which are </w:t>
      </w:r>
      <w:r w:rsidRPr="002364FC">
        <w:rPr>
          <w:rFonts w:ascii="Times New Roman" w:hAnsi="Times New Roman"/>
          <w:color w:val="000000"/>
        </w:rPr>
        <w:t>based</w:t>
      </w:r>
      <w:r w:rsidR="00854D11" w:rsidRPr="002364FC">
        <w:rPr>
          <w:rFonts w:ascii="Times New Roman" w:hAnsi="Times New Roman"/>
          <w:color w:val="000000"/>
        </w:rPr>
        <w:t xml:space="preserve"> on</w:t>
      </w:r>
      <w:r w:rsidR="00660041" w:rsidRPr="002364FC">
        <w:rPr>
          <w:rFonts w:ascii="Times New Roman" w:hAnsi="Times New Roman"/>
          <w:color w:val="000000"/>
        </w:rPr>
        <w:t xml:space="preserve"> both</w:t>
      </w:r>
      <w:r w:rsidR="00854D11" w:rsidRPr="002364FC">
        <w:rPr>
          <w:rFonts w:ascii="Times New Roman" w:hAnsi="Times New Roman"/>
          <w:color w:val="000000"/>
        </w:rPr>
        <w:t xml:space="preserve"> </w:t>
      </w:r>
      <w:r w:rsidR="00600161" w:rsidRPr="002364FC">
        <w:rPr>
          <w:rFonts w:ascii="Times New Roman" w:hAnsi="Times New Roman"/>
          <w:color w:val="000000"/>
        </w:rPr>
        <w:t>the findings that emerged from the Year 1</w:t>
      </w:r>
      <w:r w:rsidR="00506ADA" w:rsidRPr="002364FC">
        <w:rPr>
          <w:rFonts w:ascii="Times New Roman" w:hAnsi="Times New Roman"/>
          <w:color w:val="000000"/>
        </w:rPr>
        <w:t xml:space="preserve"> </w:t>
      </w:r>
      <w:r w:rsidR="00854D11" w:rsidRPr="002364FC">
        <w:rPr>
          <w:rFonts w:ascii="Times New Roman" w:hAnsi="Times New Roman"/>
          <w:color w:val="000000"/>
        </w:rPr>
        <w:t>E</w:t>
      </w:r>
      <w:r w:rsidR="00600161" w:rsidRPr="002364FC">
        <w:rPr>
          <w:rFonts w:ascii="Times New Roman" w:hAnsi="Times New Roman"/>
          <w:color w:val="000000"/>
        </w:rPr>
        <w:t>valuation</w:t>
      </w:r>
      <w:r w:rsidR="00854D11" w:rsidRPr="002364FC">
        <w:rPr>
          <w:rFonts w:ascii="Times New Roman" w:hAnsi="Times New Roman"/>
          <w:color w:val="000000"/>
        </w:rPr>
        <w:t xml:space="preserve"> and the </w:t>
      </w:r>
      <w:r w:rsidR="00660041" w:rsidRPr="002364FC">
        <w:rPr>
          <w:rFonts w:ascii="Times New Roman" w:hAnsi="Times New Roman"/>
          <w:color w:val="000000"/>
        </w:rPr>
        <w:t xml:space="preserve">evaluation </w:t>
      </w:r>
      <w:r w:rsidR="00854D11" w:rsidRPr="002364FC">
        <w:rPr>
          <w:rFonts w:ascii="Times New Roman" w:hAnsi="Times New Roman"/>
          <w:color w:val="000000"/>
        </w:rPr>
        <w:t>contractor’s experience</w:t>
      </w:r>
      <w:r w:rsidR="00A00F73" w:rsidRPr="002364FC">
        <w:rPr>
          <w:rFonts w:ascii="Times New Roman" w:hAnsi="Times New Roman"/>
          <w:color w:val="000000"/>
        </w:rPr>
        <w:t xml:space="preserve"> </w:t>
      </w:r>
      <w:r w:rsidR="00506ADA" w:rsidRPr="002364FC">
        <w:rPr>
          <w:rFonts w:ascii="Times New Roman" w:hAnsi="Times New Roman"/>
          <w:color w:val="000000"/>
        </w:rPr>
        <w:t xml:space="preserve">in administering </w:t>
      </w:r>
      <w:r w:rsidR="00854D11" w:rsidRPr="002364FC">
        <w:rPr>
          <w:rFonts w:ascii="Times New Roman" w:hAnsi="Times New Roman"/>
          <w:color w:val="000000"/>
        </w:rPr>
        <w:t>the Year 1 data collection instruments</w:t>
      </w:r>
      <w:r w:rsidR="00600161" w:rsidRPr="002364FC">
        <w:rPr>
          <w:rFonts w:ascii="Times New Roman" w:hAnsi="Times New Roman"/>
          <w:color w:val="000000"/>
        </w:rPr>
        <w:t>. The memo also details the</w:t>
      </w:r>
      <w:r w:rsidRPr="002364FC">
        <w:rPr>
          <w:rFonts w:ascii="Times New Roman" w:hAnsi="Times New Roman"/>
          <w:color w:val="000000"/>
        </w:rPr>
        <w:t xml:space="preserve"> activities from Year 1 </w:t>
      </w:r>
      <w:r w:rsidR="00600161" w:rsidRPr="002364FC">
        <w:rPr>
          <w:rFonts w:ascii="Times New Roman" w:hAnsi="Times New Roman"/>
          <w:color w:val="000000"/>
        </w:rPr>
        <w:t>that will be</w:t>
      </w:r>
      <w:r w:rsidRPr="002364FC">
        <w:rPr>
          <w:rFonts w:ascii="Times New Roman" w:hAnsi="Times New Roman"/>
          <w:color w:val="000000"/>
        </w:rPr>
        <w:t xml:space="preserve"> </w:t>
      </w:r>
      <w:r w:rsidR="00600161" w:rsidRPr="002364FC">
        <w:rPr>
          <w:rFonts w:ascii="Times New Roman" w:hAnsi="Times New Roman"/>
          <w:color w:val="000000"/>
        </w:rPr>
        <w:t>modified</w:t>
      </w:r>
      <w:r w:rsidRPr="002364FC">
        <w:rPr>
          <w:rFonts w:ascii="Times New Roman" w:hAnsi="Times New Roman"/>
          <w:color w:val="000000"/>
        </w:rPr>
        <w:t xml:space="preserve"> or removed in Year 2. </w:t>
      </w:r>
      <w:r w:rsidR="003852B2" w:rsidRPr="002364FC">
        <w:rPr>
          <w:rFonts w:ascii="Times New Roman" w:hAnsi="Times New Roman"/>
          <w:color w:val="000000"/>
        </w:rPr>
        <w:t xml:space="preserve">The </w:t>
      </w:r>
      <w:r w:rsidR="003205EF" w:rsidRPr="002364FC">
        <w:rPr>
          <w:rFonts w:ascii="Times New Roman" w:hAnsi="Times New Roman"/>
          <w:color w:val="000000"/>
        </w:rPr>
        <w:t xml:space="preserve">proposed </w:t>
      </w:r>
      <w:r w:rsidR="003852B2" w:rsidRPr="002364FC">
        <w:rPr>
          <w:rFonts w:ascii="Times New Roman" w:hAnsi="Times New Roman"/>
          <w:color w:val="000000"/>
        </w:rPr>
        <w:t>changes described in this memo constitute a net reduction in the data collection burden</w:t>
      </w:r>
      <w:r w:rsidR="00854D11" w:rsidRPr="002364FC">
        <w:rPr>
          <w:rFonts w:ascii="Times New Roman" w:hAnsi="Times New Roman"/>
          <w:color w:val="000000"/>
        </w:rPr>
        <w:t xml:space="preserve"> and represent minimal changes to the substantive focus of the Year 1 data collection instruments that were approved </w:t>
      </w:r>
      <w:r w:rsidR="003205EF" w:rsidRPr="002364FC">
        <w:rPr>
          <w:rFonts w:ascii="Times New Roman" w:hAnsi="Times New Roman"/>
          <w:color w:val="000000"/>
        </w:rPr>
        <w:t>under OMB control number 3045-0164 for the information collection that expires 11/30/2017</w:t>
      </w:r>
      <w:r w:rsidR="00854D11" w:rsidRPr="002364FC">
        <w:rPr>
          <w:rFonts w:ascii="Times New Roman" w:hAnsi="Times New Roman"/>
          <w:color w:val="000000"/>
        </w:rPr>
        <w:t xml:space="preserve">. Consequently, </w:t>
      </w:r>
      <w:r w:rsidR="003852B2" w:rsidRPr="002364FC">
        <w:rPr>
          <w:rFonts w:ascii="Times New Roman" w:hAnsi="Times New Roman"/>
          <w:color w:val="000000"/>
        </w:rPr>
        <w:t xml:space="preserve">CNCS requests </w:t>
      </w:r>
      <w:r w:rsidR="00854D11" w:rsidRPr="002364FC">
        <w:rPr>
          <w:rFonts w:ascii="Times New Roman" w:hAnsi="Times New Roman"/>
          <w:color w:val="000000"/>
        </w:rPr>
        <w:t xml:space="preserve">from OMB </w:t>
      </w:r>
      <w:r w:rsidR="005D4463" w:rsidRPr="002364FC">
        <w:rPr>
          <w:rFonts w:ascii="Times New Roman" w:hAnsi="Times New Roman"/>
          <w:color w:val="000000"/>
        </w:rPr>
        <w:t xml:space="preserve">an expedited review of </w:t>
      </w:r>
      <w:r w:rsidR="003852B2" w:rsidRPr="002364FC">
        <w:rPr>
          <w:rFonts w:ascii="Times New Roman" w:hAnsi="Times New Roman"/>
          <w:color w:val="000000"/>
        </w:rPr>
        <w:t xml:space="preserve">the </w:t>
      </w:r>
      <w:r w:rsidR="00780214" w:rsidRPr="002364FC">
        <w:rPr>
          <w:rFonts w:ascii="Times New Roman" w:hAnsi="Times New Roman"/>
          <w:color w:val="000000"/>
        </w:rPr>
        <w:t xml:space="preserve">research design changes and the </w:t>
      </w:r>
      <w:r w:rsidR="005D4463" w:rsidRPr="002364FC">
        <w:rPr>
          <w:rFonts w:ascii="Times New Roman" w:hAnsi="Times New Roman"/>
          <w:color w:val="000000"/>
        </w:rPr>
        <w:t xml:space="preserve">proposed modifications to the data collection instruments and incentives </w:t>
      </w:r>
      <w:r w:rsidRPr="002364FC">
        <w:rPr>
          <w:rFonts w:ascii="Times New Roman" w:hAnsi="Times New Roman"/>
          <w:color w:val="000000"/>
        </w:rPr>
        <w:t>for</w:t>
      </w:r>
      <w:r w:rsidR="005D4463" w:rsidRPr="002364FC">
        <w:rPr>
          <w:rFonts w:ascii="Times New Roman" w:hAnsi="Times New Roman"/>
          <w:color w:val="000000"/>
        </w:rPr>
        <w:t xml:space="preserve"> Year 2 of the </w:t>
      </w:r>
      <w:r w:rsidR="00854D11" w:rsidRPr="002364FC">
        <w:rPr>
          <w:rFonts w:ascii="Times New Roman" w:hAnsi="Times New Roman"/>
          <w:color w:val="000000"/>
        </w:rPr>
        <w:t>School Turnaround AmeriCorps National Evaluation</w:t>
      </w:r>
      <w:r w:rsidR="005D4463" w:rsidRPr="002364FC">
        <w:rPr>
          <w:rFonts w:ascii="Times New Roman" w:hAnsi="Times New Roman"/>
          <w:color w:val="000000"/>
        </w:rPr>
        <w:t xml:space="preserve">. </w:t>
      </w:r>
    </w:p>
    <w:p w14:paraId="01FF12A6" w14:textId="77777777" w:rsidR="005D4463" w:rsidRPr="002364FC" w:rsidRDefault="005D4463" w:rsidP="00FD3BF4">
      <w:pPr>
        <w:pStyle w:val="ListParagraph"/>
        <w:ind w:left="360" w:hanging="360"/>
        <w:rPr>
          <w:rFonts w:ascii="Times New Roman" w:hAnsi="Times New Roman"/>
          <w:color w:val="FF0000"/>
        </w:rPr>
      </w:pPr>
    </w:p>
    <w:p w14:paraId="317B1AC9" w14:textId="77777777" w:rsidR="00780214" w:rsidRPr="002364FC" w:rsidRDefault="00780214" w:rsidP="00780214">
      <w:pPr>
        <w:spacing w:after="180"/>
        <w:rPr>
          <w:rFonts w:ascii="Times New Roman" w:eastAsia="Times New Roman" w:hAnsi="Times New Roman"/>
          <w:b/>
          <w:i/>
        </w:rPr>
      </w:pPr>
      <w:r w:rsidRPr="002364FC">
        <w:rPr>
          <w:rFonts w:ascii="Times New Roman" w:eastAsia="Times New Roman" w:hAnsi="Times New Roman"/>
          <w:b/>
          <w:i/>
        </w:rPr>
        <w:t>Background</w:t>
      </w:r>
    </w:p>
    <w:p w14:paraId="5ABF5881" w14:textId="77777777" w:rsidR="00B57F24" w:rsidRPr="002364FC" w:rsidRDefault="00660041" w:rsidP="00FD3BF4">
      <w:pPr>
        <w:spacing w:after="180"/>
        <w:rPr>
          <w:rFonts w:ascii="Times New Roman" w:eastAsia="Times New Roman" w:hAnsi="Times New Roman"/>
        </w:rPr>
      </w:pPr>
      <w:r w:rsidRPr="002364FC">
        <w:rPr>
          <w:rFonts w:ascii="Times New Roman" w:eastAsia="Times New Roman" w:hAnsi="Times New Roman"/>
        </w:rPr>
        <w:t xml:space="preserve">To </w:t>
      </w:r>
      <w:r w:rsidR="00854D11" w:rsidRPr="002364FC">
        <w:rPr>
          <w:rFonts w:ascii="Times New Roman" w:eastAsia="Times New Roman" w:hAnsi="Times New Roman"/>
        </w:rPr>
        <w:t>review, t</w:t>
      </w:r>
      <w:r w:rsidR="00B57F24" w:rsidRPr="002364FC">
        <w:rPr>
          <w:rFonts w:ascii="Times New Roman" w:eastAsia="Times New Roman" w:hAnsi="Times New Roman"/>
        </w:rPr>
        <w:t>he Corporation for National and Community Service (CNCS) and the U.S. Department of Education (ED) are collaborating on a new grant program to increase high school graduation, college readiness, and educational attainment for students in our nation’s persistently lowest-achieving schools. Since fall 2013, School Turnaround AmeriCorps has been providing AmeriCorps grants to eligible organizations that work with schools receiving School Improvement Grant (SIG) or Priority school funding.</w:t>
      </w:r>
      <w:r w:rsidR="00B57F24" w:rsidRPr="002364FC">
        <w:rPr>
          <w:rFonts w:ascii="Times New Roman" w:eastAsia="Times New Roman" w:hAnsi="Times New Roman"/>
          <w:vertAlign w:val="superscript"/>
        </w:rPr>
        <w:footnoteReference w:id="1"/>
      </w:r>
      <w:r w:rsidR="00B57F24" w:rsidRPr="002364FC">
        <w:rPr>
          <w:rFonts w:ascii="Times New Roman" w:eastAsia="Times New Roman" w:hAnsi="Times New Roman"/>
        </w:rPr>
        <w:t xml:space="preserve"> The grants are designed to improve academic outcomes for disadvantaged children in SIG-funded schools as the schools implement improvement strategies. The SIG schools must implement one of four school intervention models—turnaround, transformation, restart, or school closure—or Priority schools can implement interventions aligned with the Elementary and Secondary Education Act (ESEA) flexibility turna</w:t>
      </w:r>
      <w:r w:rsidR="00FD3BF4" w:rsidRPr="002364FC">
        <w:rPr>
          <w:rFonts w:ascii="Times New Roman" w:eastAsia="Times New Roman" w:hAnsi="Times New Roman"/>
        </w:rPr>
        <w:t xml:space="preserve">round principles. The School </w:t>
      </w:r>
      <w:r w:rsidR="00B57F24" w:rsidRPr="002364FC">
        <w:rPr>
          <w:rFonts w:ascii="Times New Roman" w:eastAsia="Times New Roman" w:hAnsi="Times New Roman"/>
        </w:rPr>
        <w:t xml:space="preserve">Turnaround AmeriCorps </w:t>
      </w:r>
      <w:r w:rsidR="00FD3BF4" w:rsidRPr="002364FC">
        <w:rPr>
          <w:rFonts w:ascii="Times New Roman" w:eastAsia="Times New Roman" w:hAnsi="Times New Roman"/>
        </w:rPr>
        <w:t>National Evaluation</w:t>
      </w:r>
      <w:r w:rsidR="00B57F24" w:rsidRPr="002364FC">
        <w:rPr>
          <w:rFonts w:ascii="Times New Roman" w:eastAsia="Times New Roman" w:hAnsi="Times New Roman"/>
        </w:rPr>
        <w:t xml:space="preserve"> </w:t>
      </w:r>
      <w:r w:rsidR="00780214" w:rsidRPr="002364FC">
        <w:rPr>
          <w:rFonts w:ascii="Times New Roman" w:eastAsia="Times New Roman" w:hAnsi="Times New Roman"/>
        </w:rPr>
        <w:t xml:space="preserve">is </w:t>
      </w:r>
      <w:r w:rsidR="00B57F24" w:rsidRPr="002364FC">
        <w:rPr>
          <w:rFonts w:ascii="Times New Roman" w:eastAsia="Times New Roman" w:hAnsi="Times New Roman"/>
        </w:rPr>
        <w:t xml:space="preserve">designed to understand the value-added of AmeriCorps members who provide direct services in low-performing schools above and beyond the school turnaround resources already invested in these schools, and to describe the mechanisms by which this happens. </w:t>
      </w:r>
    </w:p>
    <w:p w14:paraId="79B32247" w14:textId="77777777" w:rsidR="00FD3BF4" w:rsidRPr="002364FC" w:rsidRDefault="00FD3BF4" w:rsidP="00FD3BF4">
      <w:pPr>
        <w:spacing w:after="180"/>
        <w:rPr>
          <w:rFonts w:ascii="Times New Roman" w:eastAsia="Times New Roman" w:hAnsi="Times New Roman"/>
          <w:b/>
          <w:i/>
        </w:rPr>
      </w:pPr>
      <w:r w:rsidRPr="002364FC">
        <w:rPr>
          <w:rFonts w:ascii="Times New Roman" w:eastAsia="Times New Roman" w:hAnsi="Times New Roman"/>
          <w:b/>
          <w:i/>
        </w:rPr>
        <w:t>Modifications to Evaluation Design</w:t>
      </w:r>
    </w:p>
    <w:p w14:paraId="683700B1" w14:textId="77777777" w:rsidR="00FD3BF4" w:rsidRDefault="00FD3BF4" w:rsidP="00103D13">
      <w:pPr>
        <w:pStyle w:val="ListParagraph"/>
        <w:ind w:left="0"/>
        <w:rPr>
          <w:rFonts w:ascii="Times New Roman" w:hAnsi="Times New Roman"/>
        </w:rPr>
      </w:pPr>
      <w:r w:rsidRPr="00103D13">
        <w:rPr>
          <w:rFonts w:ascii="Times New Roman" w:hAnsi="Times New Roman"/>
        </w:rPr>
        <w:t xml:space="preserve">Year 1 of the School Turnaround AmeriCorps National Evaluation yielded multiple inter-related insights about the program; it also generated a number of useful lessons about the evaluation itself. These lessons </w:t>
      </w:r>
      <w:r w:rsidRPr="00103D13">
        <w:rPr>
          <w:rFonts w:ascii="Times New Roman" w:hAnsi="Times New Roman"/>
        </w:rPr>
        <w:lastRenderedPageBreak/>
        <w:t>encompass elements of study design, program design and operations, and the practical realities of primary data collection in dynamic contexts. The study design c</w:t>
      </w:r>
      <w:r w:rsidR="00660041" w:rsidRPr="00103D13">
        <w:rPr>
          <w:rFonts w:ascii="Times New Roman" w:hAnsi="Times New Roman"/>
        </w:rPr>
        <w:t>hanged over</w:t>
      </w:r>
      <w:r w:rsidR="0094143B" w:rsidRPr="00103D13">
        <w:rPr>
          <w:rFonts w:ascii="Times New Roman" w:hAnsi="Times New Roman"/>
        </w:rPr>
        <w:t xml:space="preserve"> the course of Year 1 </w:t>
      </w:r>
      <w:r w:rsidRPr="00103D13">
        <w:rPr>
          <w:rFonts w:ascii="Times New Roman" w:hAnsi="Times New Roman"/>
        </w:rPr>
        <w:t>to accommodate updated i</w:t>
      </w:r>
      <w:r w:rsidR="0094143B" w:rsidRPr="00103D13">
        <w:rPr>
          <w:rFonts w:ascii="Times New Roman" w:hAnsi="Times New Roman"/>
        </w:rPr>
        <w:t xml:space="preserve">nformation about both program </w:t>
      </w:r>
      <w:r w:rsidRPr="00103D13">
        <w:rPr>
          <w:rFonts w:ascii="Times New Roman" w:hAnsi="Times New Roman"/>
        </w:rPr>
        <w:t>and comparison schools</w:t>
      </w:r>
      <w:r w:rsidR="0094143B" w:rsidRPr="00103D13">
        <w:rPr>
          <w:rFonts w:ascii="Times New Roman" w:hAnsi="Times New Roman"/>
        </w:rPr>
        <w:t>.</w:t>
      </w:r>
      <w:r w:rsidRPr="00103D13">
        <w:rPr>
          <w:rFonts w:ascii="Times New Roman" w:hAnsi="Times New Roman"/>
        </w:rPr>
        <w:t xml:space="preserve"> </w:t>
      </w:r>
    </w:p>
    <w:p w14:paraId="21226CBB" w14:textId="77777777" w:rsidR="00103D13" w:rsidRPr="00103D13" w:rsidRDefault="00103D13" w:rsidP="00103D13">
      <w:pPr>
        <w:pStyle w:val="ListParagraph"/>
        <w:ind w:left="0"/>
        <w:rPr>
          <w:rFonts w:ascii="Times New Roman" w:hAnsi="Times New Roman"/>
        </w:rPr>
      </w:pPr>
    </w:p>
    <w:p w14:paraId="40B20106" w14:textId="5D722DCE" w:rsidR="00B72B4B" w:rsidRDefault="00FD3BF4" w:rsidP="00103D13">
      <w:pPr>
        <w:pStyle w:val="ListParagraph"/>
        <w:ind w:left="0"/>
        <w:rPr>
          <w:rFonts w:ascii="Times New Roman" w:hAnsi="Times New Roman"/>
        </w:rPr>
      </w:pPr>
      <w:r w:rsidRPr="00103D13">
        <w:rPr>
          <w:rFonts w:ascii="Times New Roman" w:hAnsi="Times New Roman"/>
        </w:rPr>
        <w:t>Originally, the Year 1 evaluation featured a quasi-experimental design within which the study would</w:t>
      </w:r>
      <w:r w:rsidRPr="002364FC">
        <w:rPr>
          <w:rFonts w:ascii="Times New Roman" w:hAnsi="Times New Roman"/>
        </w:rPr>
        <w:t xml:space="preserve"> compare the full sample of </w:t>
      </w:r>
      <w:r w:rsidR="00606ED7">
        <w:rPr>
          <w:rFonts w:ascii="Times New Roman" w:hAnsi="Times New Roman"/>
        </w:rPr>
        <w:t>57</w:t>
      </w:r>
      <w:r w:rsidR="00606ED7" w:rsidRPr="002364FC">
        <w:rPr>
          <w:rFonts w:ascii="Times New Roman" w:hAnsi="Times New Roman"/>
        </w:rPr>
        <w:t xml:space="preserve"> </w:t>
      </w:r>
      <w:r w:rsidRPr="002364FC">
        <w:rPr>
          <w:rFonts w:ascii="Times New Roman" w:hAnsi="Times New Roman"/>
        </w:rPr>
        <w:t>School Turnaround AmeriCorps schools and a similar number of comparison schools without School Turnaround AmeriCorps, using surveys and interviews to compare outcomes across the two groups of schools.</w:t>
      </w:r>
      <w:r w:rsidR="00606ED7">
        <w:rPr>
          <w:rStyle w:val="FootnoteReference"/>
          <w:rFonts w:ascii="Times New Roman" w:hAnsi="Times New Roman"/>
        </w:rPr>
        <w:footnoteReference w:id="2"/>
      </w:r>
      <w:bookmarkStart w:id="0" w:name="_GoBack"/>
      <w:bookmarkEnd w:id="0"/>
      <w:r w:rsidRPr="002364FC">
        <w:rPr>
          <w:rFonts w:ascii="Times New Roman" w:hAnsi="Times New Roman"/>
        </w:rPr>
        <w:t xml:space="preserve"> The design called for comparison schools that met three eligibility conditions: 1) program and comparison schools were located within the same district and/or state, 2) the comparison school offers the program school’s relevant grades, </w:t>
      </w:r>
      <w:r w:rsidR="00F22209" w:rsidRPr="002364FC">
        <w:rPr>
          <w:rFonts w:ascii="Times New Roman" w:hAnsi="Times New Roman"/>
        </w:rPr>
        <w:t>and 3</w:t>
      </w:r>
      <w:r w:rsidRPr="002364FC">
        <w:rPr>
          <w:rFonts w:ascii="Times New Roman" w:hAnsi="Times New Roman"/>
        </w:rPr>
        <w:t>) comparison schools had fewer</w:t>
      </w:r>
      <w:r w:rsidR="00B72B4B" w:rsidRPr="002364FC">
        <w:rPr>
          <w:rFonts w:ascii="Times New Roman" w:hAnsi="Times New Roman"/>
        </w:rPr>
        <w:t xml:space="preserve"> AmeriCorps</w:t>
      </w:r>
      <w:r w:rsidRPr="002364FC">
        <w:rPr>
          <w:rFonts w:ascii="Times New Roman" w:hAnsi="Times New Roman"/>
        </w:rPr>
        <w:t xml:space="preserve"> members than School Turnaround AmeriCorps campuses. </w:t>
      </w:r>
    </w:p>
    <w:p w14:paraId="07DE1AC6" w14:textId="77777777" w:rsidR="00103D13" w:rsidRDefault="00103D13" w:rsidP="00103D13">
      <w:pPr>
        <w:pStyle w:val="ListParagraph"/>
        <w:ind w:left="0"/>
        <w:rPr>
          <w:rFonts w:ascii="Times New Roman" w:hAnsi="Times New Roman"/>
        </w:rPr>
      </w:pPr>
    </w:p>
    <w:p w14:paraId="6EB5DE5E" w14:textId="20461276" w:rsidR="0094143B" w:rsidRPr="002364FC" w:rsidRDefault="0094143B" w:rsidP="006365D9">
      <w:pPr>
        <w:pStyle w:val="ListParagraph"/>
        <w:ind w:left="0"/>
        <w:rPr>
          <w:rFonts w:ascii="Times New Roman" w:hAnsi="Times New Roman"/>
        </w:rPr>
      </w:pPr>
      <w:r w:rsidRPr="002364FC">
        <w:rPr>
          <w:rFonts w:ascii="Times New Roman" w:hAnsi="Times New Roman"/>
        </w:rPr>
        <w:t>To start, there were very few potential comparison schools available for the evaluation. Such schools first needed to come</w:t>
      </w:r>
      <w:r w:rsidR="00F22209" w:rsidRPr="002364FC">
        <w:rPr>
          <w:rFonts w:ascii="Times New Roman" w:hAnsi="Times New Roman"/>
        </w:rPr>
        <w:t xml:space="preserve"> from the lowest-performing five</w:t>
      </w:r>
      <w:r w:rsidRPr="002364FC">
        <w:rPr>
          <w:rFonts w:ascii="Times New Roman" w:hAnsi="Times New Roman"/>
        </w:rPr>
        <w:t xml:space="preserve"> percent in each state, which limited the pool. In the course of recruitment, the evaluation contractor next discovered that many of the eligible comparison schools had a significant AmeriCorps presence through other programs, thus making them unsuitable for inclusion in this evaluation. Furthermore, the remaining eligible schools (and their staff) were already committed to participating in a multitude of activities (both programmatic and research-focused) leading to either refusal to participate </w:t>
      </w:r>
      <w:r w:rsidR="00F22209" w:rsidRPr="002364FC">
        <w:rPr>
          <w:rFonts w:ascii="Times New Roman" w:hAnsi="Times New Roman"/>
        </w:rPr>
        <w:t>in the Year 1 Evaluation or the evaluation</w:t>
      </w:r>
      <w:r w:rsidRPr="002364FC">
        <w:rPr>
          <w:rFonts w:ascii="Times New Roman" w:hAnsi="Times New Roman"/>
        </w:rPr>
        <w:t xml:space="preserve"> </w:t>
      </w:r>
      <w:r w:rsidR="0028181A" w:rsidRPr="002364FC">
        <w:rPr>
          <w:rFonts w:ascii="Times New Roman" w:hAnsi="Times New Roman"/>
        </w:rPr>
        <w:t>being a lesser</w:t>
      </w:r>
      <w:r w:rsidRPr="002364FC">
        <w:rPr>
          <w:rFonts w:ascii="Times New Roman" w:hAnsi="Times New Roman"/>
        </w:rPr>
        <w:t xml:space="preserve"> priority </w:t>
      </w:r>
      <w:r w:rsidR="0028181A" w:rsidRPr="002364FC">
        <w:rPr>
          <w:rFonts w:ascii="Times New Roman" w:hAnsi="Times New Roman"/>
        </w:rPr>
        <w:t xml:space="preserve">relative to schools’ other mandates </w:t>
      </w:r>
      <w:r w:rsidRPr="002364FC">
        <w:rPr>
          <w:rFonts w:ascii="Times New Roman" w:hAnsi="Times New Roman"/>
        </w:rPr>
        <w:t xml:space="preserve">(which was reflected in the length of time required to obtain </w:t>
      </w:r>
      <w:r w:rsidR="00F22209" w:rsidRPr="002364FC">
        <w:rPr>
          <w:rFonts w:ascii="Times New Roman" w:hAnsi="Times New Roman"/>
        </w:rPr>
        <w:t xml:space="preserve">local </w:t>
      </w:r>
      <w:r w:rsidRPr="002364FC">
        <w:rPr>
          <w:rFonts w:ascii="Times New Roman" w:hAnsi="Times New Roman"/>
        </w:rPr>
        <w:t xml:space="preserve">IRB approvals, to recruit schools and individual study participants, </w:t>
      </w:r>
      <w:r w:rsidR="00746095">
        <w:rPr>
          <w:rFonts w:ascii="Times New Roman" w:hAnsi="Times New Roman"/>
        </w:rPr>
        <w:t>and</w:t>
      </w:r>
      <w:r w:rsidRPr="002364FC">
        <w:rPr>
          <w:rFonts w:ascii="Times New Roman" w:hAnsi="Times New Roman"/>
        </w:rPr>
        <w:t xml:space="preserve"> to schedule and complete data collection within the school calendar, with its multiple testing, vacation, and other scheduling constraints).</w:t>
      </w:r>
      <w:r w:rsidR="00D060D5" w:rsidRPr="002364FC">
        <w:rPr>
          <w:rFonts w:ascii="Times New Roman" w:hAnsi="Times New Roman"/>
        </w:rPr>
        <w:t xml:space="preserve"> These challenges resulted in a substantially smaller number of </w:t>
      </w:r>
      <w:r w:rsidR="007C11F8" w:rsidRPr="002364FC">
        <w:rPr>
          <w:rFonts w:ascii="Times New Roman" w:hAnsi="Times New Roman"/>
        </w:rPr>
        <w:t xml:space="preserve">eligible </w:t>
      </w:r>
      <w:r w:rsidR="00D060D5" w:rsidRPr="002364FC">
        <w:rPr>
          <w:rFonts w:ascii="Times New Roman" w:hAnsi="Times New Roman"/>
        </w:rPr>
        <w:t>comparison schools</w:t>
      </w:r>
      <w:r w:rsidR="00224030" w:rsidRPr="002364FC">
        <w:rPr>
          <w:rFonts w:ascii="Times New Roman" w:hAnsi="Times New Roman"/>
        </w:rPr>
        <w:t xml:space="preserve"> (</w:t>
      </w:r>
      <w:r w:rsidR="0010585D">
        <w:rPr>
          <w:rFonts w:ascii="Times New Roman" w:hAnsi="Times New Roman"/>
        </w:rPr>
        <w:t xml:space="preserve">only </w:t>
      </w:r>
      <w:r w:rsidR="00224030" w:rsidRPr="002364FC">
        <w:rPr>
          <w:rFonts w:ascii="Times New Roman" w:hAnsi="Times New Roman"/>
        </w:rPr>
        <w:t>11)</w:t>
      </w:r>
      <w:r w:rsidR="00D060D5" w:rsidRPr="002364FC">
        <w:rPr>
          <w:rFonts w:ascii="Times New Roman" w:hAnsi="Times New Roman"/>
        </w:rPr>
        <w:t xml:space="preserve"> that agreed to be part of the Year 1 Evaluation. </w:t>
      </w:r>
      <w:r w:rsidRPr="002364FC">
        <w:rPr>
          <w:rFonts w:ascii="Times New Roman" w:hAnsi="Times New Roman"/>
        </w:rPr>
        <w:t xml:space="preserve">Administering surveys to a reduced group of comparison schools would </w:t>
      </w:r>
      <w:r w:rsidR="00D060D5" w:rsidRPr="002364FC">
        <w:rPr>
          <w:rFonts w:ascii="Times New Roman" w:hAnsi="Times New Roman"/>
        </w:rPr>
        <w:t xml:space="preserve">have </w:t>
      </w:r>
      <w:r w:rsidRPr="002364FC">
        <w:rPr>
          <w:rFonts w:ascii="Times New Roman" w:hAnsi="Times New Roman"/>
        </w:rPr>
        <w:t>result</w:t>
      </w:r>
      <w:r w:rsidR="00D060D5" w:rsidRPr="002364FC">
        <w:rPr>
          <w:rFonts w:ascii="Times New Roman" w:hAnsi="Times New Roman"/>
        </w:rPr>
        <w:t>ed</w:t>
      </w:r>
      <w:r w:rsidRPr="002364FC">
        <w:rPr>
          <w:rFonts w:ascii="Times New Roman" w:hAnsi="Times New Roman"/>
        </w:rPr>
        <w:t xml:space="preserve"> in a severely under-powered study unlikely to find any differences between AmeriCorps schools and comparison schools.</w:t>
      </w:r>
    </w:p>
    <w:p w14:paraId="52209E14" w14:textId="77777777" w:rsidR="00232A2F" w:rsidRPr="002364FC" w:rsidRDefault="00232A2F" w:rsidP="006365D9">
      <w:pPr>
        <w:rPr>
          <w:rFonts w:ascii="Times New Roman" w:hAnsi="Times New Roman"/>
        </w:rPr>
      </w:pPr>
    </w:p>
    <w:p w14:paraId="485D4EB1" w14:textId="77777777" w:rsidR="006827EA" w:rsidRDefault="006827EA" w:rsidP="006365D9">
      <w:pPr>
        <w:pStyle w:val="ListParagraph"/>
        <w:ind w:left="0"/>
        <w:rPr>
          <w:rFonts w:ascii="Times New Roman" w:hAnsi="Times New Roman"/>
        </w:rPr>
      </w:pPr>
      <w:r w:rsidRPr="002364FC">
        <w:rPr>
          <w:rFonts w:ascii="Times New Roman" w:hAnsi="Times New Roman"/>
        </w:rPr>
        <w:t xml:space="preserve">To address </w:t>
      </w:r>
      <w:r w:rsidR="00D060D5" w:rsidRPr="002364FC">
        <w:rPr>
          <w:rFonts w:ascii="Times New Roman" w:hAnsi="Times New Roman"/>
        </w:rPr>
        <w:t>the</w:t>
      </w:r>
      <w:r w:rsidR="00F22209" w:rsidRPr="002364FC">
        <w:rPr>
          <w:rFonts w:ascii="Times New Roman" w:hAnsi="Times New Roman"/>
        </w:rPr>
        <w:t xml:space="preserve"> Year 1</w:t>
      </w:r>
      <w:r w:rsidR="00E32205" w:rsidRPr="002364FC">
        <w:rPr>
          <w:rFonts w:ascii="Times New Roman" w:hAnsi="Times New Roman"/>
        </w:rPr>
        <w:t xml:space="preserve"> challenges</w:t>
      </w:r>
      <w:r w:rsidRPr="002364FC">
        <w:rPr>
          <w:rFonts w:ascii="Times New Roman" w:hAnsi="Times New Roman"/>
        </w:rPr>
        <w:t>, CNCS and Abt Associates</w:t>
      </w:r>
      <w:r w:rsidR="00A00F73" w:rsidRPr="002364FC">
        <w:rPr>
          <w:rFonts w:ascii="Times New Roman" w:hAnsi="Times New Roman"/>
        </w:rPr>
        <w:t>,</w:t>
      </w:r>
      <w:r w:rsidRPr="002364FC">
        <w:rPr>
          <w:rFonts w:ascii="Times New Roman" w:hAnsi="Times New Roman"/>
        </w:rPr>
        <w:t xml:space="preserve"> the evaluation contractor</w:t>
      </w:r>
      <w:r w:rsidR="00A00F73" w:rsidRPr="002364FC">
        <w:rPr>
          <w:rFonts w:ascii="Times New Roman" w:hAnsi="Times New Roman"/>
        </w:rPr>
        <w:t>,</w:t>
      </w:r>
      <w:r w:rsidRPr="002364FC">
        <w:rPr>
          <w:rFonts w:ascii="Times New Roman" w:hAnsi="Times New Roman"/>
        </w:rPr>
        <w:t xml:space="preserve"> shifted the focus </w:t>
      </w:r>
      <w:r w:rsidR="00F22209" w:rsidRPr="002364FC">
        <w:rPr>
          <w:rFonts w:ascii="Times New Roman" w:hAnsi="Times New Roman"/>
        </w:rPr>
        <w:t xml:space="preserve">of the </w:t>
      </w:r>
      <w:r w:rsidRPr="002364FC">
        <w:rPr>
          <w:rFonts w:ascii="Times New Roman" w:hAnsi="Times New Roman"/>
        </w:rPr>
        <w:t xml:space="preserve">evaluation to a comparative case study design, </w:t>
      </w:r>
      <w:r w:rsidRPr="006365D9">
        <w:rPr>
          <w:rFonts w:ascii="Times New Roman" w:hAnsi="Times New Roman"/>
        </w:rPr>
        <w:t xml:space="preserve">which involved case studies of six pairs of AmeriCorps and matched comparison schools. </w:t>
      </w:r>
      <w:r w:rsidR="00D060D5" w:rsidRPr="006365D9">
        <w:rPr>
          <w:rFonts w:ascii="Times New Roman" w:hAnsi="Times New Roman"/>
        </w:rPr>
        <w:t>The case study design facilitate</w:t>
      </w:r>
      <w:r w:rsidR="00D060D5" w:rsidRPr="002364FC">
        <w:rPr>
          <w:rFonts w:ascii="Times New Roman" w:hAnsi="Times New Roman"/>
        </w:rPr>
        <w:t>d</w:t>
      </w:r>
      <w:r w:rsidR="00D060D5" w:rsidRPr="006365D9">
        <w:rPr>
          <w:rFonts w:ascii="Times New Roman" w:hAnsi="Times New Roman"/>
        </w:rPr>
        <w:t xml:space="preserve"> more detailed comparisons of turnaround models in SIG and Priority schools with AmeriCorps members to a similar group of schools with little or no AmeriCorps presence.</w:t>
      </w:r>
      <w:r w:rsidR="00D060D5" w:rsidRPr="002364FC">
        <w:rPr>
          <w:rFonts w:ascii="Times New Roman" w:hAnsi="Times New Roman"/>
        </w:rPr>
        <w:t xml:space="preserve"> </w:t>
      </w:r>
      <w:r w:rsidR="00ED76C0" w:rsidRPr="002364FC">
        <w:rPr>
          <w:rFonts w:ascii="Times New Roman" w:hAnsi="Times New Roman"/>
        </w:rPr>
        <w:t xml:space="preserve">The approved </w:t>
      </w:r>
      <w:r w:rsidR="00ED76C0" w:rsidRPr="006365D9">
        <w:rPr>
          <w:rFonts w:ascii="Times New Roman" w:hAnsi="Times New Roman"/>
        </w:rPr>
        <w:t>i</w:t>
      </w:r>
      <w:r w:rsidR="00D060D5" w:rsidRPr="006365D9">
        <w:rPr>
          <w:rFonts w:ascii="Times New Roman" w:hAnsi="Times New Roman"/>
        </w:rPr>
        <w:t>nterview and focus group protocols were adapted and used for case study data collection during the</w:t>
      </w:r>
      <w:r w:rsidR="0084094B" w:rsidRPr="006365D9">
        <w:rPr>
          <w:rFonts w:ascii="Times New Roman" w:hAnsi="Times New Roman"/>
        </w:rPr>
        <w:t xml:space="preserve"> spring of 2015; </w:t>
      </w:r>
      <w:r w:rsidR="00D060D5" w:rsidRPr="006365D9">
        <w:rPr>
          <w:rFonts w:ascii="Times New Roman" w:hAnsi="Times New Roman"/>
        </w:rPr>
        <w:t>each case study protocol was used to collect information from less than nine respondents.</w:t>
      </w:r>
      <w:r w:rsidR="009B075E" w:rsidRPr="006365D9">
        <w:rPr>
          <w:rFonts w:ascii="Times New Roman" w:hAnsi="Times New Roman"/>
        </w:rPr>
        <w:t xml:space="preserve"> Surveys were not administered to teachers and principals in comparison schools and instead these resources were </w:t>
      </w:r>
      <w:r w:rsidR="002D3423" w:rsidRPr="006365D9">
        <w:rPr>
          <w:rFonts w:ascii="Times New Roman" w:hAnsi="Times New Roman"/>
        </w:rPr>
        <w:t>reallocated</w:t>
      </w:r>
      <w:r w:rsidR="009B075E" w:rsidRPr="006365D9">
        <w:rPr>
          <w:rFonts w:ascii="Times New Roman" w:hAnsi="Times New Roman"/>
        </w:rPr>
        <w:t xml:space="preserve"> to </w:t>
      </w:r>
      <w:r w:rsidR="002D3423" w:rsidRPr="006365D9">
        <w:rPr>
          <w:rFonts w:ascii="Times New Roman" w:hAnsi="Times New Roman"/>
        </w:rPr>
        <w:t xml:space="preserve">the </w:t>
      </w:r>
      <w:r w:rsidR="009B075E" w:rsidRPr="006365D9">
        <w:rPr>
          <w:rFonts w:ascii="Times New Roman" w:hAnsi="Times New Roman"/>
        </w:rPr>
        <w:t>case study data collection</w:t>
      </w:r>
      <w:r w:rsidR="002D3423" w:rsidRPr="006365D9">
        <w:rPr>
          <w:rFonts w:ascii="Times New Roman" w:hAnsi="Times New Roman"/>
        </w:rPr>
        <w:t>, resulting in a net reduction in the data collection burden during Year 1</w:t>
      </w:r>
      <w:r w:rsidR="00746095">
        <w:rPr>
          <w:rFonts w:ascii="Times New Roman" w:hAnsi="Times New Roman"/>
        </w:rPr>
        <w:t xml:space="preserve"> compared to the estimated annual burden provided in Part A of the OMB justification for the study</w:t>
      </w:r>
      <w:r w:rsidR="009B075E" w:rsidRPr="006365D9">
        <w:rPr>
          <w:rFonts w:ascii="Times New Roman" w:hAnsi="Times New Roman"/>
        </w:rPr>
        <w:t xml:space="preserve">. </w:t>
      </w:r>
    </w:p>
    <w:p w14:paraId="3EA0A595" w14:textId="77777777" w:rsidR="006365D9" w:rsidRPr="002364FC" w:rsidRDefault="006365D9" w:rsidP="006365D9">
      <w:pPr>
        <w:rPr>
          <w:rFonts w:ascii="Times New Roman" w:hAnsi="Times New Roman"/>
        </w:rPr>
      </w:pPr>
    </w:p>
    <w:p w14:paraId="33FD1155" w14:textId="77777777" w:rsidR="00014086" w:rsidRDefault="006827EA" w:rsidP="006365D9">
      <w:pPr>
        <w:pStyle w:val="ListParagraph"/>
        <w:ind w:left="0"/>
        <w:rPr>
          <w:rFonts w:ascii="Times New Roman" w:hAnsi="Times New Roman"/>
        </w:rPr>
      </w:pPr>
      <w:r w:rsidRPr="006365D9">
        <w:rPr>
          <w:rFonts w:ascii="Times New Roman" w:hAnsi="Times New Roman"/>
        </w:rPr>
        <w:t>The Year 2 Evaluation will continue this focu</w:t>
      </w:r>
      <w:r w:rsidRPr="002364FC">
        <w:rPr>
          <w:rFonts w:ascii="Times New Roman" w:hAnsi="Times New Roman"/>
        </w:rPr>
        <w:t>s</w:t>
      </w:r>
      <w:r w:rsidRPr="006365D9">
        <w:rPr>
          <w:rFonts w:ascii="Times New Roman" w:hAnsi="Times New Roman"/>
        </w:rPr>
        <w:t xml:space="preserve">. The design emphasizes primary data collection from diverse stakeholder groups, including comparative case studies and surveys of grantee staff and </w:t>
      </w:r>
      <w:r w:rsidR="00D060D5" w:rsidRPr="006365D9">
        <w:rPr>
          <w:rFonts w:ascii="Times New Roman" w:hAnsi="Times New Roman"/>
        </w:rPr>
        <w:t xml:space="preserve">program </w:t>
      </w:r>
      <w:r w:rsidRPr="006365D9">
        <w:rPr>
          <w:rFonts w:ascii="Times New Roman" w:hAnsi="Times New Roman"/>
        </w:rPr>
        <w:t xml:space="preserve">school leaders, to examine implementation and perceptions from multiple perspectives. </w:t>
      </w:r>
      <w:r w:rsidR="00D060D5" w:rsidRPr="006365D9">
        <w:rPr>
          <w:rFonts w:ascii="Times New Roman" w:hAnsi="Times New Roman"/>
        </w:rPr>
        <w:t>As in Year 1, p</w:t>
      </w:r>
      <w:r w:rsidRPr="006365D9">
        <w:rPr>
          <w:rFonts w:ascii="Times New Roman" w:hAnsi="Times New Roman"/>
        </w:rPr>
        <w:t xml:space="preserve">rimary data will be supplemented by secondary data on grantee performance and member activities. During Year 2, the contractor will recruit another six matched pairs of AmeriCorps and comparison schools for case studies (12 matched schools in total), and follow up with the sample of Year 1 case study schools. Further, </w:t>
      </w:r>
      <w:r w:rsidR="00D060D5" w:rsidRPr="006365D9">
        <w:rPr>
          <w:rFonts w:ascii="Times New Roman" w:hAnsi="Times New Roman"/>
        </w:rPr>
        <w:t>the Year 2 Evaluation</w:t>
      </w:r>
      <w:r w:rsidRPr="006365D9">
        <w:rPr>
          <w:rFonts w:ascii="Times New Roman" w:hAnsi="Times New Roman"/>
        </w:rPr>
        <w:t xml:space="preserve"> will also include case studies of four School Turnaround AmeriCorps schools that have successfully exited SIG/Priority status</w:t>
      </w:r>
      <w:r w:rsidR="00746095" w:rsidRPr="00746095">
        <w:t xml:space="preserve"> </w:t>
      </w:r>
      <w:r w:rsidR="00746095" w:rsidRPr="00746095">
        <w:rPr>
          <w:rFonts w:ascii="Times New Roman" w:hAnsi="Times New Roman"/>
        </w:rPr>
        <w:t>to understand the extent to which School Turnaround AmeriCorps resources contributed to their ability to improve and succeed in exiting</w:t>
      </w:r>
      <w:r w:rsidRPr="006365D9">
        <w:rPr>
          <w:rFonts w:ascii="Times New Roman" w:hAnsi="Times New Roman"/>
        </w:rPr>
        <w:t xml:space="preserve">. </w:t>
      </w:r>
    </w:p>
    <w:p w14:paraId="0E8EB94E" w14:textId="77777777" w:rsidR="006365D9" w:rsidRPr="006365D9" w:rsidRDefault="006365D9" w:rsidP="006365D9">
      <w:pPr>
        <w:rPr>
          <w:rFonts w:ascii="Times New Roman" w:hAnsi="Times New Roman"/>
        </w:rPr>
      </w:pPr>
    </w:p>
    <w:p w14:paraId="1467AD7F" w14:textId="77777777" w:rsidR="006827EA" w:rsidRDefault="006827EA" w:rsidP="006365D9">
      <w:pPr>
        <w:pStyle w:val="ListParagraph"/>
        <w:ind w:left="0"/>
        <w:rPr>
          <w:rFonts w:ascii="Times New Roman" w:hAnsi="Times New Roman"/>
        </w:rPr>
      </w:pPr>
      <w:r w:rsidRPr="006365D9">
        <w:rPr>
          <w:rFonts w:ascii="Times New Roman" w:hAnsi="Times New Roman"/>
        </w:rPr>
        <w:t>Expanding the sample of case study schools will increase the representation of grantee organizations and ensure selection on key criteria to describe the full range of the portfolio of School Turnaround AmeriCorps program approaches. In addition, the Year 2 approach will expand what can be learned about the comparison condition and minimize burden on those school</w:t>
      </w:r>
      <w:r w:rsidR="00ED76C0" w:rsidRPr="006365D9">
        <w:rPr>
          <w:rFonts w:ascii="Times New Roman" w:hAnsi="Times New Roman"/>
        </w:rPr>
        <w:t>s</w:t>
      </w:r>
      <w:r w:rsidRPr="006365D9">
        <w:rPr>
          <w:rFonts w:ascii="Times New Roman" w:hAnsi="Times New Roman"/>
        </w:rPr>
        <w:t xml:space="preserve"> already participating, thus facilitating recruitment. </w:t>
      </w:r>
    </w:p>
    <w:p w14:paraId="6877918A" w14:textId="77777777" w:rsidR="006365D9" w:rsidRPr="006365D9" w:rsidRDefault="006365D9" w:rsidP="006365D9">
      <w:pPr>
        <w:rPr>
          <w:rFonts w:ascii="Times New Roman" w:hAnsi="Times New Roman"/>
        </w:rPr>
      </w:pPr>
    </w:p>
    <w:p w14:paraId="4E174202" w14:textId="77777777" w:rsidR="006827EA" w:rsidRPr="002364FC" w:rsidRDefault="006827EA" w:rsidP="00FD3BF4">
      <w:pPr>
        <w:spacing w:after="120"/>
        <w:rPr>
          <w:rFonts w:ascii="Times New Roman" w:hAnsi="Times New Roman"/>
          <w:b/>
          <w:i/>
        </w:rPr>
      </w:pPr>
      <w:r w:rsidRPr="002364FC">
        <w:rPr>
          <w:rFonts w:ascii="Times New Roman" w:hAnsi="Times New Roman"/>
          <w:b/>
          <w:i/>
        </w:rPr>
        <w:t>Modifications to Research Questions</w:t>
      </w:r>
    </w:p>
    <w:p w14:paraId="6D4C2FA0" w14:textId="77777777" w:rsidR="00B2432C" w:rsidRDefault="000D0699" w:rsidP="006365D9">
      <w:pPr>
        <w:pStyle w:val="ListParagraph"/>
        <w:ind w:left="0"/>
        <w:rPr>
          <w:rFonts w:ascii="Times New Roman" w:eastAsia="Times New Roman" w:hAnsi="Times New Roman"/>
        </w:rPr>
      </w:pPr>
      <w:r w:rsidRPr="002364FC">
        <w:rPr>
          <w:rFonts w:ascii="Times New Roman" w:eastAsia="Times New Roman" w:hAnsi="Times New Roman"/>
        </w:rPr>
        <w:t xml:space="preserve">Findings from </w:t>
      </w:r>
      <w:r w:rsidR="0084094B" w:rsidRPr="002364FC">
        <w:rPr>
          <w:rFonts w:ascii="Times New Roman" w:eastAsia="Times New Roman" w:hAnsi="Times New Roman"/>
        </w:rPr>
        <w:t>the Year 1 Evaluation</w:t>
      </w:r>
      <w:r w:rsidRPr="002364FC">
        <w:rPr>
          <w:rFonts w:ascii="Times New Roman" w:eastAsia="Times New Roman" w:hAnsi="Times New Roman"/>
        </w:rPr>
        <w:t xml:space="preserve"> have improved understanding of the mechanisms of action underlying the School Turnaround AmeriCorps program. </w:t>
      </w:r>
      <w:r w:rsidR="007C11F8" w:rsidRPr="002364FC">
        <w:rPr>
          <w:rFonts w:ascii="Times New Roman" w:eastAsia="Times New Roman" w:hAnsi="Times New Roman"/>
        </w:rPr>
        <w:t xml:space="preserve">For example, </w:t>
      </w:r>
      <w:r w:rsidR="00C76107" w:rsidRPr="002364FC">
        <w:rPr>
          <w:rFonts w:ascii="Times New Roman" w:eastAsia="Times New Roman" w:hAnsi="Times New Roman"/>
        </w:rPr>
        <w:t xml:space="preserve">the findings have improved understanding of the strengths and challenges of program implementation, </w:t>
      </w:r>
      <w:r w:rsidR="009D5D47" w:rsidRPr="002364FC">
        <w:rPr>
          <w:rFonts w:ascii="Times New Roman" w:eastAsia="Times New Roman" w:hAnsi="Times New Roman"/>
        </w:rPr>
        <w:t>such as new program start-up issues and how grantees have mitigated them; they have also</w:t>
      </w:r>
      <w:r w:rsidR="00C76107" w:rsidRPr="002364FC">
        <w:rPr>
          <w:rFonts w:ascii="Times New Roman" w:eastAsia="Times New Roman" w:hAnsi="Times New Roman"/>
        </w:rPr>
        <w:t xml:space="preserve"> helped demonstrate </w:t>
      </w:r>
      <w:r w:rsidR="00C76107" w:rsidRPr="002364FC">
        <w:rPr>
          <w:rFonts w:ascii="Times New Roman" w:hAnsi="Times New Roman"/>
        </w:rPr>
        <w:t xml:space="preserve">the conditions that </w:t>
      </w:r>
      <w:r w:rsidR="009D5D47" w:rsidRPr="002364FC">
        <w:rPr>
          <w:rFonts w:ascii="Times New Roman" w:hAnsi="Times New Roman"/>
        </w:rPr>
        <w:t>facilitate or hinder effective implementation</w:t>
      </w:r>
      <w:r w:rsidR="00C76107" w:rsidRPr="002364FC">
        <w:rPr>
          <w:rFonts w:ascii="Times New Roman" w:hAnsi="Times New Roman"/>
        </w:rPr>
        <w:t xml:space="preserve">, such as the importance of relationship building in grantee-school partnerships and of positive member and student interactions for effective service provision. </w:t>
      </w:r>
      <w:r w:rsidR="00C76107" w:rsidRPr="002364FC">
        <w:rPr>
          <w:rFonts w:ascii="Times New Roman" w:eastAsia="Times New Roman" w:hAnsi="Times New Roman"/>
        </w:rPr>
        <w:t xml:space="preserve"> </w:t>
      </w:r>
      <w:r w:rsidR="00FD3BF4" w:rsidRPr="002364FC">
        <w:rPr>
          <w:rFonts w:ascii="Times New Roman" w:eastAsia="Times New Roman" w:hAnsi="Times New Roman"/>
        </w:rPr>
        <w:t xml:space="preserve">Based on </w:t>
      </w:r>
      <w:r w:rsidR="009D5D47" w:rsidRPr="002364FC">
        <w:rPr>
          <w:rFonts w:ascii="Times New Roman" w:eastAsia="Times New Roman" w:hAnsi="Times New Roman"/>
        </w:rPr>
        <w:t xml:space="preserve">the </w:t>
      </w:r>
      <w:r w:rsidR="00FD3BF4" w:rsidRPr="002364FC">
        <w:rPr>
          <w:rFonts w:ascii="Times New Roman" w:eastAsia="Times New Roman" w:hAnsi="Times New Roman"/>
        </w:rPr>
        <w:t>findings</w:t>
      </w:r>
      <w:r w:rsidR="00B57F24" w:rsidRPr="002364FC">
        <w:rPr>
          <w:rFonts w:ascii="Times New Roman" w:eastAsia="Times New Roman" w:hAnsi="Times New Roman"/>
        </w:rPr>
        <w:t xml:space="preserve"> from Year 1, the research questions have been adjusted and expanded in Year 2 (see </w:t>
      </w:r>
      <w:r w:rsidR="002D3423" w:rsidRPr="006E13EE">
        <w:rPr>
          <w:rFonts w:ascii="Times New Roman" w:eastAsia="Times New Roman" w:hAnsi="Times New Roman"/>
          <w:b/>
        </w:rPr>
        <w:t xml:space="preserve">Exhibit </w:t>
      </w:r>
      <w:r w:rsidR="007C11F8" w:rsidRPr="006E13EE">
        <w:rPr>
          <w:rFonts w:ascii="Times New Roman" w:eastAsia="Times New Roman" w:hAnsi="Times New Roman"/>
          <w:b/>
        </w:rPr>
        <w:t>1</w:t>
      </w:r>
      <w:r w:rsidR="00B57F24" w:rsidRPr="002364FC">
        <w:rPr>
          <w:rFonts w:ascii="Times New Roman" w:eastAsia="Times New Roman" w:hAnsi="Times New Roman"/>
        </w:rPr>
        <w:t>) to probe</w:t>
      </w:r>
      <w:r w:rsidR="00FD3BF4" w:rsidRPr="002364FC">
        <w:rPr>
          <w:rFonts w:ascii="Times New Roman" w:eastAsia="Times New Roman" w:hAnsi="Times New Roman"/>
        </w:rPr>
        <w:t xml:space="preserve"> further</w:t>
      </w:r>
      <w:r w:rsidR="00B57F24" w:rsidRPr="002364FC">
        <w:rPr>
          <w:rFonts w:ascii="Times New Roman" w:eastAsia="Times New Roman" w:hAnsi="Times New Roman"/>
        </w:rPr>
        <w:t xml:space="preserve"> into</w:t>
      </w:r>
      <w:r w:rsidR="00FD3BF4" w:rsidRPr="002364FC">
        <w:rPr>
          <w:rFonts w:ascii="Times New Roman" w:eastAsia="Times New Roman" w:hAnsi="Times New Roman"/>
        </w:rPr>
        <w:t xml:space="preserve"> specific</w:t>
      </w:r>
      <w:r w:rsidR="00B57F24" w:rsidRPr="002364FC">
        <w:rPr>
          <w:rFonts w:ascii="Times New Roman" w:eastAsia="Times New Roman" w:hAnsi="Times New Roman"/>
        </w:rPr>
        <w:t xml:space="preserve"> aspects of implementation, including the use of partnership agreements as a planning and accountability tool and strategies used by programs in schools that have exited SIG/Priority status since the beginning of the grant period. </w:t>
      </w:r>
      <w:r w:rsidR="00FD3BF4" w:rsidRPr="002364FC">
        <w:rPr>
          <w:rFonts w:ascii="Times New Roman" w:eastAsia="Times New Roman" w:hAnsi="Times New Roman"/>
        </w:rPr>
        <w:t xml:space="preserve">The Year 2 Evaluation </w:t>
      </w:r>
      <w:r w:rsidR="00B57F24" w:rsidRPr="002364FC">
        <w:rPr>
          <w:rFonts w:ascii="Times New Roman" w:eastAsia="Times New Roman" w:hAnsi="Times New Roman"/>
        </w:rPr>
        <w:t xml:space="preserve">also places a greater emphasis on comparing the strengths and challenges of AmeriCorps schools over time and across the different strategies and partnerships for engaging and helping schools to reach their turnaround goals. These refinements </w:t>
      </w:r>
      <w:r w:rsidR="00FD3BF4" w:rsidRPr="002364FC">
        <w:rPr>
          <w:rFonts w:ascii="Times New Roman" w:eastAsia="Times New Roman" w:hAnsi="Times New Roman"/>
        </w:rPr>
        <w:t>to the research questions</w:t>
      </w:r>
      <w:r w:rsidR="00B57F24" w:rsidRPr="002364FC">
        <w:rPr>
          <w:rFonts w:ascii="Times New Roman" w:eastAsia="Times New Roman" w:hAnsi="Times New Roman"/>
        </w:rPr>
        <w:t xml:space="preserve"> will help to</w:t>
      </w:r>
      <w:r w:rsidR="0084094B" w:rsidRPr="002364FC">
        <w:rPr>
          <w:rFonts w:ascii="Times New Roman" w:eastAsia="Times New Roman" w:hAnsi="Times New Roman"/>
        </w:rPr>
        <w:t xml:space="preserve"> further</w:t>
      </w:r>
      <w:r w:rsidR="00B57F24" w:rsidRPr="002364FC">
        <w:rPr>
          <w:rFonts w:ascii="Times New Roman" w:eastAsia="Times New Roman" w:hAnsi="Times New Roman"/>
        </w:rPr>
        <w:t xml:space="preserve"> improve understanding of the program theor</w:t>
      </w:r>
      <w:r w:rsidR="00FD3BF4" w:rsidRPr="002364FC">
        <w:rPr>
          <w:rFonts w:ascii="Times New Roman" w:eastAsia="Times New Roman" w:hAnsi="Times New Roman"/>
        </w:rPr>
        <w:t>y of change</w:t>
      </w:r>
      <w:r w:rsidR="00B57F24" w:rsidRPr="002364FC">
        <w:rPr>
          <w:rFonts w:ascii="Times New Roman" w:eastAsia="Times New Roman" w:hAnsi="Times New Roman"/>
        </w:rPr>
        <w:t>.</w:t>
      </w:r>
      <w:r w:rsidR="00B2432C" w:rsidRPr="002364FC">
        <w:rPr>
          <w:rFonts w:ascii="Times New Roman" w:eastAsia="Times New Roman" w:hAnsi="Times New Roman"/>
        </w:rPr>
        <w:t xml:space="preserve"> The Year 2 E</w:t>
      </w:r>
      <w:r w:rsidR="00B57F24" w:rsidRPr="002364FC">
        <w:rPr>
          <w:rFonts w:ascii="Times New Roman" w:eastAsia="Times New Roman" w:hAnsi="Times New Roman"/>
        </w:rPr>
        <w:t xml:space="preserve">valuation will continue to assess AmeriCorps members’ contributions to low-performing schools’ </w:t>
      </w:r>
      <w:r w:rsidR="00746095">
        <w:rPr>
          <w:rFonts w:ascii="Times New Roman" w:eastAsia="Times New Roman" w:hAnsi="Times New Roman"/>
        </w:rPr>
        <w:t>progress</w:t>
      </w:r>
      <w:r w:rsidR="00B57F24" w:rsidRPr="002364FC">
        <w:rPr>
          <w:rFonts w:ascii="Times New Roman" w:eastAsia="Times New Roman" w:hAnsi="Times New Roman"/>
        </w:rPr>
        <w:t xml:space="preserve"> in their turnaround efforts, and will seek to understand the mechanisms underlying those contributions. </w:t>
      </w:r>
    </w:p>
    <w:p w14:paraId="1ECBF25B" w14:textId="77777777" w:rsidR="006365D9" w:rsidRPr="002364FC" w:rsidRDefault="006365D9" w:rsidP="006365D9">
      <w:pPr>
        <w:pStyle w:val="ListParagraph"/>
        <w:ind w:left="0"/>
        <w:rPr>
          <w:rFonts w:ascii="Times New Roman" w:eastAsia="Times New Roman" w:hAnsi="Times New Roman"/>
        </w:rPr>
      </w:pPr>
    </w:p>
    <w:p w14:paraId="111D4FD3" w14:textId="77777777" w:rsidR="00456A15" w:rsidRPr="002364FC" w:rsidRDefault="009E495E" w:rsidP="009E495E">
      <w:pPr>
        <w:rPr>
          <w:rFonts w:ascii="Times New Roman" w:hAnsi="Times New Roman"/>
          <w:b/>
          <w:i/>
        </w:rPr>
      </w:pPr>
      <w:r w:rsidRPr="002364FC">
        <w:rPr>
          <w:rFonts w:ascii="Times New Roman" w:hAnsi="Times New Roman"/>
          <w:b/>
          <w:i/>
        </w:rPr>
        <w:t>Modifications to Data Collection Instruments and Incentives</w:t>
      </w:r>
    </w:p>
    <w:p w14:paraId="2C8BFF0F" w14:textId="77777777" w:rsidR="00EB02D7" w:rsidRPr="002364FC" w:rsidRDefault="00EB02D7" w:rsidP="00EB02D7">
      <w:pPr>
        <w:autoSpaceDE w:val="0"/>
        <w:autoSpaceDN w:val="0"/>
        <w:adjustRightInd w:val="0"/>
        <w:rPr>
          <w:rFonts w:ascii="Times New Roman" w:eastAsia="Times New Roman" w:hAnsi="Times New Roman"/>
        </w:rPr>
      </w:pPr>
    </w:p>
    <w:p w14:paraId="11C4BF23" w14:textId="3B3F073E" w:rsidR="00EB02D7" w:rsidRPr="002364FC" w:rsidRDefault="00EB02D7" w:rsidP="006365D9">
      <w:pPr>
        <w:pStyle w:val="ListParagraph"/>
        <w:ind w:left="0"/>
        <w:rPr>
          <w:rFonts w:ascii="Times New Roman" w:hAnsi="Times New Roman"/>
        </w:rPr>
      </w:pPr>
      <w:r w:rsidRPr="006E13EE">
        <w:rPr>
          <w:rFonts w:ascii="Times New Roman" w:eastAsia="Times New Roman" w:hAnsi="Times New Roman"/>
          <w:b/>
        </w:rPr>
        <w:t xml:space="preserve">Exhibit </w:t>
      </w:r>
      <w:r w:rsidR="00BA0DF6" w:rsidRPr="006E13EE">
        <w:rPr>
          <w:rFonts w:ascii="Times New Roman" w:eastAsia="Times New Roman" w:hAnsi="Times New Roman"/>
          <w:b/>
        </w:rPr>
        <w:t>2</w:t>
      </w:r>
      <w:r w:rsidR="00BA0DF6" w:rsidRPr="002364FC">
        <w:rPr>
          <w:rFonts w:ascii="Times New Roman" w:eastAsia="Times New Roman" w:hAnsi="Times New Roman"/>
        </w:rPr>
        <w:t xml:space="preserve"> </w:t>
      </w:r>
      <w:r w:rsidRPr="002364FC">
        <w:rPr>
          <w:rFonts w:ascii="Times New Roman" w:eastAsia="Times New Roman" w:hAnsi="Times New Roman"/>
        </w:rPr>
        <w:t xml:space="preserve">displays the various data collection </w:t>
      </w:r>
      <w:r w:rsidR="00BA0DF6" w:rsidRPr="002364FC">
        <w:rPr>
          <w:rFonts w:ascii="Times New Roman" w:eastAsia="Times New Roman" w:hAnsi="Times New Roman"/>
        </w:rPr>
        <w:t>activities, sample size</w:t>
      </w:r>
      <w:r w:rsidR="0010585D">
        <w:rPr>
          <w:rFonts w:ascii="Times New Roman" w:eastAsia="Times New Roman" w:hAnsi="Times New Roman"/>
        </w:rPr>
        <w:t>s</w:t>
      </w:r>
      <w:r w:rsidR="00BA0DF6" w:rsidRPr="002364FC">
        <w:rPr>
          <w:rFonts w:ascii="Times New Roman" w:eastAsia="Times New Roman" w:hAnsi="Times New Roman"/>
        </w:rPr>
        <w:t>, and proposed incentives</w:t>
      </w:r>
      <w:r w:rsidRPr="002364FC">
        <w:rPr>
          <w:rFonts w:ascii="Times New Roman" w:eastAsia="Times New Roman" w:hAnsi="Times New Roman"/>
        </w:rPr>
        <w:t xml:space="preserve"> across multiple stakeholders along with the timing for collecting the</w:t>
      </w:r>
      <w:r w:rsidR="00746095">
        <w:rPr>
          <w:rFonts w:ascii="Times New Roman" w:eastAsia="Times New Roman" w:hAnsi="Times New Roman"/>
        </w:rPr>
        <w:t>se</w:t>
      </w:r>
      <w:r w:rsidRPr="002364FC">
        <w:rPr>
          <w:rFonts w:ascii="Times New Roman" w:eastAsia="Times New Roman" w:hAnsi="Times New Roman"/>
        </w:rPr>
        <w:t xml:space="preserve"> data. </w:t>
      </w:r>
      <w:r w:rsidR="00891EB9" w:rsidRPr="002364FC">
        <w:rPr>
          <w:rFonts w:ascii="Times New Roman" w:eastAsia="Times New Roman" w:hAnsi="Times New Roman"/>
        </w:rPr>
        <w:t>As in Year 1, p</w:t>
      </w:r>
      <w:r w:rsidR="000D0699" w:rsidRPr="002364FC">
        <w:rPr>
          <w:rFonts w:ascii="Times New Roman" w:eastAsia="Times New Roman" w:hAnsi="Times New Roman"/>
        </w:rPr>
        <w:t xml:space="preserve">rimary data collection will consist of surveys, semi-structured interviews, and focus groups with grantees, AmeriCorps members, school leaders, teachers, counselors, and parents/guardians of students who receive AmeriCorps services. </w:t>
      </w:r>
      <w:r w:rsidRPr="002364FC">
        <w:rPr>
          <w:rFonts w:ascii="Times New Roman" w:hAnsi="Times New Roman"/>
        </w:rPr>
        <w:t xml:space="preserve">The Year 2 evaluation will continue to use surveys to gather data from a </w:t>
      </w:r>
      <w:r w:rsidRPr="0048470F">
        <w:rPr>
          <w:rFonts w:ascii="Times New Roman" w:hAnsi="Times New Roman"/>
          <w:bCs/>
          <w:i/>
          <w:iCs/>
        </w:rPr>
        <w:t>broad</w:t>
      </w:r>
      <w:r w:rsidRPr="002364FC">
        <w:rPr>
          <w:rFonts w:ascii="Times New Roman" w:hAnsi="Times New Roman"/>
          <w:b/>
          <w:bCs/>
          <w:i/>
          <w:iCs/>
        </w:rPr>
        <w:t xml:space="preserve"> </w:t>
      </w:r>
      <w:r w:rsidRPr="002364FC">
        <w:rPr>
          <w:rFonts w:ascii="Times New Roman" w:hAnsi="Times New Roman"/>
        </w:rPr>
        <w:t xml:space="preserve">number of </w:t>
      </w:r>
      <w:r w:rsidR="00BA0DF6" w:rsidRPr="002364FC">
        <w:rPr>
          <w:rFonts w:ascii="Times New Roman" w:hAnsi="Times New Roman"/>
        </w:rPr>
        <w:t xml:space="preserve">program </w:t>
      </w:r>
      <w:r w:rsidRPr="002364FC">
        <w:rPr>
          <w:rFonts w:ascii="Times New Roman" w:hAnsi="Times New Roman"/>
        </w:rPr>
        <w:t xml:space="preserve">respondents, </w:t>
      </w:r>
      <w:r w:rsidR="009D5D47" w:rsidRPr="002364FC">
        <w:rPr>
          <w:rFonts w:ascii="Times New Roman" w:hAnsi="Times New Roman"/>
        </w:rPr>
        <w:t xml:space="preserve">as well as </w:t>
      </w:r>
      <w:r w:rsidRPr="002364FC">
        <w:rPr>
          <w:rFonts w:ascii="Times New Roman" w:hAnsi="Times New Roman"/>
        </w:rPr>
        <w:t xml:space="preserve">interviews, observations, and focus groups to gather </w:t>
      </w:r>
      <w:r w:rsidRPr="0048470F">
        <w:rPr>
          <w:rFonts w:ascii="Times New Roman" w:hAnsi="Times New Roman"/>
          <w:bCs/>
          <w:i/>
          <w:iCs/>
        </w:rPr>
        <w:t>in-depth</w:t>
      </w:r>
      <w:r w:rsidRPr="002364FC">
        <w:rPr>
          <w:rFonts w:ascii="Times New Roman" w:hAnsi="Times New Roman"/>
          <w:b/>
          <w:bCs/>
          <w:i/>
          <w:iCs/>
        </w:rPr>
        <w:t xml:space="preserve"> </w:t>
      </w:r>
      <w:r w:rsidRPr="002364FC">
        <w:rPr>
          <w:rFonts w:ascii="Times New Roman" w:hAnsi="Times New Roman"/>
        </w:rPr>
        <w:t>data from multiple</w:t>
      </w:r>
      <w:r w:rsidRPr="002364FC">
        <w:rPr>
          <w:rFonts w:ascii="Times New Roman" w:hAnsi="Times New Roman"/>
          <w:b/>
          <w:bCs/>
          <w:i/>
          <w:iCs/>
        </w:rPr>
        <w:t xml:space="preserve"> </w:t>
      </w:r>
      <w:r w:rsidRPr="002364FC">
        <w:rPr>
          <w:rFonts w:ascii="Times New Roman" w:hAnsi="Times New Roman"/>
        </w:rPr>
        <w:t>perspectives at case study schools</w:t>
      </w:r>
      <w:r w:rsidR="00BA0DF6" w:rsidRPr="002364FC">
        <w:rPr>
          <w:rFonts w:ascii="Times New Roman" w:hAnsi="Times New Roman"/>
        </w:rPr>
        <w:t xml:space="preserve"> (both program and comparison</w:t>
      </w:r>
      <w:r w:rsidR="009D5D47" w:rsidRPr="002364FC">
        <w:rPr>
          <w:rFonts w:ascii="Times New Roman" w:hAnsi="Times New Roman"/>
        </w:rPr>
        <w:t xml:space="preserve"> schools</w:t>
      </w:r>
      <w:r w:rsidR="00BA0DF6" w:rsidRPr="002364FC">
        <w:rPr>
          <w:rFonts w:ascii="Times New Roman" w:hAnsi="Times New Roman"/>
        </w:rPr>
        <w:t>)</w:t>
      </w:r>
      <w:r w:rsidRPr="002364FC">
        <w:rPr>
          <w:rFonts w:ascii="Times New Roman" w:hAnsi="Times New Roman"/>
        </w:rPr>
        <w:t xml:space="preserve">. </w:t>
      </w:r>
      <w:r w:rsidR="000D0699" w:rsidRPr="002364FC">
        <w:rPr>
          <w:rFonts w:ascii="Times New Roman" w:eastAsia="Times New Roman" w:hAnsi="Times New Roman"/>
        </w:rPr>
        <w:t>Secondary data analysis will be based primarily on updated partnership and data use agreement</w:t>
      </w:r>
      <w:r w:rsidR="00ED76C0" w:rsidRPr="002364FC">
        <w:rPr>
          <w:rFonts w:ascii="Times New Roman" w:eastAsia="Times New Roman" w:hAnsi="Times New Roman"/>
        </w:rPr>
        <w:t>s</w:t>
      </w:r>
      <w:r w:rsidR="000D0699" w:rsidRPr="002364FC">
        <w:rPr>
          <w:rFonts w:ascii="Times New Roman" w:eastAsia="Times New Roman" w:hAnsi="Times New Roman"/>
        </w:rPr>
        <w:t>, annual grantee progress reports</w:t>
      </w:r>
      <w:r w:rsidR="00ED76C0" w:rsidRPr="002364FC">
        <w:rPr>
          <w:rFonts w:ascii="Times New Roman" w:eastAsia="Times New Roman" w:hAnsi="Times New Roman"/>
        </w:rPr>
        <w:t>,</w:t>
      </w:r>
      <w:r w:rsidR="000D0699" w:rsidRPr="002364FC">
        <w:rPr>
          <w:rFonts w:ascii="Times New Roman" w:eastAsia="Times New Roman" w:hAnsi="Times New Roman"/>
        </w:rPr>
        <w:t xml:space="preserve"> and performance measure data, and AmeriCorps member activity tracking information that can be obtained from </w:t>
      </w:r>
      <w:r w:rsidR="00746095">
        <w:rPr>
          <w:rFonts w:ascii="Times New Roman" w:eastAsia="Times New Roman" w:hAnsi="Times New Roman"/>
        </w:rPr>
        <w:t xml:space="preserve">CNCS and </w:t>
      </w:r>
      <w:r w:rsidR="000D0699" w:rsidRPr="002364FC">
        <w:rPr>
          <w:rFonts w:ascii="Times New Roman" w:eastAsia="Times New Roman" w:hAnsi="Times New Roman"/>
        </w:rPr>
        <w:t xml:space="preserve">grantees. The study purposefully does not include direct data collection from students so as not to detract from their instructional time. </w:t>
      </w:r>
    </w:p>
    <w:p w14:paraId="43E56FA4" w14:textId="77777777" w:rsidR="00EB02D7" w:rsidRPr="002364FC" w:rsidRDefault="00EB02D7" w:rsidP="00EB02D7">
      <w:pPr>
        <w:rPr>
          <w:rFonts w:ascii="Times New Roman" w:hAnsi="Times New Roman"/>
          <w:b/>
          <w:i/>
        </w:rPr>
      </w:pPr>
    </w:p>
    <w:p w14:paraId="53F8BCD2" w14:textId="77777777" w:rsidR="0084094B" w:rsidRDefault="00EB02D7" w:rsidP="006365D9">
      <w:pPr>
        <w:pStyle w:val="ListParagraph"/>
        <w:ind w:left="0"/>
        <w:rPr>
          <w:rFonts w:ascii="Times New Roman" w:eastAsia="Times New Roman" w:hAnsi="Times New Roman"/>
        </w:rPr>
      </w:pPr>
      <w:r w:rsidRPr="002364FC">
        <w:rPr>
          <w:rFonts w:ascii="Times New Roman" w:eastAsia="Times New Roman" w:hAnsi="Times New Roman"/>
        </w:rPr>
        <w:t xml:space="preserve">The already discussed revisions to the design of the evaluation and research questions, along with the Year 1 findings, have prompted </w:t>
      </w:r>
      <w:r w:rsidRPr="0048470F">
        <w:rPr>
          <w:rFonts w:ascii="Times New Roman" w:eastAsia="Times New Roman" w:hAnsi="Times New Roman"/>
          <w:i/>
        </w:rPr>
        <w:t>minor</w:t>
      </w:r>
      <w:r w:rsidRPr="0010585D">
        <w:rPr>
          <w:rFonts w:ascii="Times New Roman" w:eastAsia="Times New Roman" w:hAnsi="Times New Roman"/>
        </w:rPr>
        <w:t xml:space="preserve"> </w:t>
      </w:r>
      <w:r w:rsidRPr="002364FC">
        <w:rPr>
          <w:rFonts w:ascii="Times New Roman" w:eastAsia="Times New Roman" w:hAnsi="Times New Roman"/>
        </w:rPr>
        <w:t>substantive modifications to some of the data collection instruments for the Year 2 evaluation</w:t>
      </w:r>
      <w:r w:rsidR="0084094B" w:rsidRPr="002364FC">
        <w:rPr>
          <w:rFonts w:ascii="Times New Roman" w:eastAsia="Times New Roman" w:hAnsi="Times New Roman"/>
        </w:rPr>
        <w:t xml:space="preserve"> and non-substantive modifications to improve the clarity of the instruments. T</w:t>
      </w:r>
      <w:r w:rsidRPr="002364FC">
        <w:rPr>
          <w:rFonts w:ascii="Times New Roman" w:eastAsia="Times New Roman" w:hAnsi="Times New Roman"/>
        </w:rPr>
        <w:t xml:space="preserve">he </w:t>
      </w:r>
      <w:r w:rsidR="00BA0DF6" w:rsidRPr="002364FC">
        <w:rPr>
          <w:rFonts w:ascii="Times New Roman" w:eastAsia="Times New Roman" w:hAnsi="Times New Roman"/>
        </w:rPr>
        <w:t xml:space="preserve">proposed </w:t>
      </w:r>
      <w:r w:rsidRPr="002364FC">
        <w:rPr>
          <w:rFonts w:ascii="Times New Roman" w:eastAsia="Times New Roman" w:hAnsi="Times New Roman"/>
        </w:rPr>
        <w:t>revised instruments themselves</w:t>
      </w:r>
      <w:r w:rsidR="00746095">
        <w:rPr>
          <w:rFonts w:ascii="Times New Roman" w:eastAsia="Times New Roman" w:hAnsi="Times New Roman"/>
        </w:rPr>
        <w:t>,</w:t>
      </w:r>
      <w:r w:rsidRPr="002364FC">
        <w:rPr>
          <w:rFonts w:ascii="Times New Roman" w:eastAsia="Times New Roman" w:hAnsi="Times New Roman"/>
        </w:rPr>
        <w:t xml:space="preserve"> and detailed summaries of the changes made to each instrument and rat</w:t>
      </w:r>
      <w:r w:rsidR="0071716E">
        <w:rPr>
          <w:rFonts w:ascii="Times New Roman" w:eastAsia="Times New Roman" w:hAnsi="Times New Roman"/>
        </w:rPr>
        <w:t xml:space="preserve">ionale for </w:t>
      </w:r>
      <w:r w:rsidR="00746095">
        <w:rPr>
          <w:rFonts w:ascii="Times New Roman" w:eastAsia="Times New Roman" w:hAnsi="Times New Roman"/>
        </w:rPr>
        <w:t xml:space="preserve">the proposed </w:t>
      </w:r>
      <w:r w:rsidR="0071716E">
        <w:rPr>
          <w:rFonts w:ascii="Times New Roman" w:eastAsia="Times New Roman" w:hAnsi="Times New Roman"/>
        </w:rPr>
        <w:t>changes</w:t>
      </w:r>
      <w:r w:rsidR="00746095">
        <w:rPr>
          <w:rFonts w:ascii="Times New Roman" w:eastAsia="Times New Roman" w:hAnsi="Times New Roman"/>
        </w:rPr>
        <w:t>,</w:t>
      </w:r>
      <w:r w:rsidR="0071716E">
        <w:rPr>
          <w:rFonts w:ascii="Times New Roman" w:eastAsia="Times New Roman" w:hAnsi="Times New Roman"/>
        </w:rPr>
        <w:t xml:space="preserve"> are enclosed with this memo</w:t>
      </w:r>
      <w:r w:rsidRPr="002364FC">
        <w:rPr>
          <w:rFonts w:ascii="Times New Roman" w:eastAsia="Times New Roman" w:hAnsi="Times New Roman"/>
        </w:rPr>
        <w:t xml:space="preserve">. </w:t>
      </w:r>
    </w:p>
    <w:p w14:paraId="0870A0C1" w14:textId="77777777" w:rsidR="006365D9" w:rsidRPr="002364FC" w:rsidRDefault="006365D9" w:rsidP="006365D9">
      <w:pPr>
        <w:pStyle w:val="ListParagraph"/>
        <w:ind w:left="0"/>
        <w:rPr>
          <w:rFonts w:ascii="Times New Roman" w:eastAsia="Times New Roman" w:hAnsi="Times New Roman"/>
        </w:rPr>
      </w:pPr>
    </w:p>
    <w:p w14:paraId="63D3C522" w14:textId="77777777" w:rsidR="00E32205" w:rsidRDefault="009D5D47" w:rsidP="006365D9">
      <w:pPr>
        <w:pStyle w:val="ListParagraph"/>
        <w:ind w:left="0"/>
        <w:rPr>
          <w:rFonts w:ascii="Times New Roman" w:eastAsia="Times New Roman" w:hAnsi="Times New Roman"/>
        </w:rPr>
      </w:pPr>
      <w:r w:rsidRPr="002364FC">
        <w:rPr>
          <w:rFonts w:ascii="Times New Roman" w:eastAsia="Times New Roman" w:hAnsi="Times New Roman"/>
        </w:rPr>
        <w:t xml:space="preserve">In light of the usefulness of the Year 1 findings for improving program implementation, </w:t>
      </w:r>
      <w:r w:rsidR="00EB02D7" w:rsidRPr="002364FC">
        <w:rPr>
          <w:rFonts w:ascii="Times New Roman" w:eastAsia="Times New Roman" w:hAnsi="Times New Roman"/>
        </w:rPr>
        <w:t xml:space="preserve">CNCS recommends that the contractor continue to use case study interview and focus group protocols developed and </w:t>
      </w:r>
      <w:r w:rsidR="00E32205" w:rsidRPr="002364FC">
        <w:rPr>
          <w:rFonts w:ascii="Times New Roman" w:eastAsia="Times New Roman" w:hAnsi="Times New Roman"/>
        </w:rPr>
        <w:t xml:space="preserve">tested </w:t>
      </w:r>
      <w:r w:rsidR="00746095" w:rsidRPr="002364FC">
        <w:rPr>
          <w:rFonts w:ascii="Times New Roman" w:eastAsia="Times New Roman" w:hAnsi="Times New Roman"/>
        </w:rPr>
        <w:t xml:space="preserve">with less than nine respondents each </w:t>
      </w:r>
      <w:r w:rsidR="00EB02D7" w:rsidRPr="002364FC">
        <w:rPr>
          <w:rFonts w:ascii="Times New Roman" w:eastAsia="Times New Roman" w:hAnsi="Times New Roman"/>
        </w:rPr>
        <w:t>during Year 1.</w:t>
      </w:r>
      <w:r w:rsidR="00E32205" w:rsidRPr="002364FC">
        <w:rPr>
          <w:rFonts w:ascii="Times New Roman" w:eastAsia="Times New Roman" w:hAnsi="Times New Roman"/>
        </w:rPr>
        <w:t xml:space="preserve"> </w:t>
      </w:r>
      <w:r w:rsidRPr="002364FC">
        <w:rPr>
          <w:rFonts w:ascii="Times New Roman" w:eastAsia="Times New Roman" w:hAnsi="Times New Roman"/>
        </w:rPr>
        <w:t xml:space="preserve">With the proposed modifications, the revised instruments will improve the research team’s ability to collect more precise data that directly </w:t>
      </w:r>
      <w:r w:rsidRPr="002364FC">
        <w:rPr>
          <w:rFonts w:ascii="Times New Roman" w:eastAsia="Times New Roman" w:hAnsi="Times New Roman"/>
        </w:rPr>
        <w:lastRenderedPageBreak/>
        <w:t xml:space="preserve">address the Year 2 research questions. </w:t>
      </w:r>
      <w:r w:rsidR="00746095">
        <w:rPr>
          <w:rFonts w:ascii="Times New Roman" w:eastAsia="Times New Roman" w:hAnsi="Times New Roman"/>
        </w:rPr>
        <w:t xml:space="preserve">CNCS </w:t>
      </w:r>
      <w:r w:rsidR="000076FA">
        <w:rPr>
          <w:rFonts w:ascii="Times New Roman" w:eastAsia="Times New Roman" w:hAnsi="Times New Roman"/>
        </w:rPr>
        <w:t>therefore</w:t>
      </w:r>
      <w:r w:rsidR="00746095">
        <w:rPr>
          <w:rFonts w:ascii="Times New Roman" w:eastAsia="Times New Roman" w:hAnsi="Times New Roman"/>
        </w:rPr>
        <w:t xml:space="preserve"> seek</w:t>
      </w:r>
      <w:r w:rsidR="000076FA">
        <w:rPr>
          <w:rFonts w:ascii="Times New Roman" w:eastAsia="Times New Roman" w:hAnsi="Times New Roman"/>
        </w:rPr>
        <w:t>s</w:t>
      </w:r>
      <w:r w:rsidR="00746095">
        <w:rPr>
          <w:rFonts w:ascii="Times New Roman" w:eastAsia="Times New Roman" w:hAnsi="Times New Roman"/>
        </w:rPr>
        <w:t xml:space="preserve"> OMB expedited review and approval to administer the revised protocols to the </w:t>
      </w:r>
      <w:r w:rsidR="000076FA">
        <w:rPr>
          <w:rFonts w:ascii="Times New Roman" w:eastAsia="Times New Roman" w:hAnsi="Times New Roman"/>
        </w:rPr>
        <w:t>full subsample</w:t>
      </w:r>
      <w:r w:rsidR="00746095">
        <w:rPr>
          <w:rFonts w:ascii="Times New Roman" w:eastAsia="Times New Roman" w:hAnsi="Times New Roman"/>
        </w:rPr>
        <w:t xml:space="preserve"> of respondents </w:t>
      </w:r>
      <w:r w:rsidR="000076FA">
        <w:rPr>
          <w:rFonts w:ascii="Times New Roman" w:eastAsia="Times New Roman" w:hAnsi="Times New Roman"/>
        </w:rPr>
        <w:t xml:space="preserve">listed in </w:t>
      </w:r>
      <w:r w:rsidR="000076FA" w:rsidRPr="000076FA">
        <w:rPr>
          <w:rFonts w:ascii="Times New Roman" w:eastAsia="Times New Roman" w:hAnsi="Times New Roman"/>
          <w:b/>
        </w:rPr>
        <w:t>Exhibit 2</w:t>
      </w:r>
      <w:r w:rsidR="000076FA">
        <w:rPr>
          <w:rFonts w:ascii="Times New Roman" w:eastAsia="Times New Roman" w:hAnsi="Times New Roman"/>
        </w:rPr>
        <w:t>.</w:t>
      </w:r>
    </w:p>
    <w:p w14:paraId="4E3E8BF5" w14:textId="77777777" w:rsidR="006365D9" w:rsidRPr="002364FC" w:rsidRDefault="006365D9" w:rsidP="006365D9">
      <w:pPr>
        <w:pStyle w:val="ListParagraph"/>
        <w:ind w:left="0"/>
        <w:rPr>
          <w:rFonts w:ascii="Times New Roman" w:eastAsia="Times New Roman" w:hAnsi="Times New Roman"/>
        </w:rPr>
      </w:pPr>
    </w:p>
    <w:p w14:paraId="508C1157" w14:textId="4D391A37" w:rsidR="00E32205" w:rsidRDefault="009D5D47" w:rsidP="006365D9">
      <w:pPr>
        <w:pStyle w:val="ListParagraph"/>
        <w:ind w:left="0"/>
        <w:rPr>
          <w:rFonts w:ascii="Times New Roman" w:eastAsia="Times New Roman" w:hAnsi="Times New Roman"/>
        </w:rPr>
      </w:pPr>
      <w:r w:rsidRPr="002364FC">
        <w:rPr>
          <w:rFonts w:ascii="Times New Roman" w:eastAsia="Times New Roman" w:hAnsi="Times New Roman"/>
        </w:rPr>
        <w:t>Additionally, t</w:t>
      </w:r>
      <w:r w:rsidR="00E32205" w:rsidRPr="002364FC">
        <w:rPr>
          <w:rFonts w:ascii="Times New Roman" w:eastAsia="Times New Roman" w:hAnsi="Times New Roman"/>
        </w:rPr>
        <w:t xml:space="preserve">hese instrument modifications result in </w:t>
      </w:r>
      <w:r w:rsidR="000076FA" w:rsidRPr="0048470F">
        <w:rPr>
          <w:rFonts w:ascii="Times New Roman" w:eastAsia="Times New Roman" w:hAnsi="Times New Roman"/>
          <w:i/>
        </w:rPr>
        <w:t>substantially</w:t>
      </w:r>
      <w:r w:rsidR="000076FA" w:rsidRPr="0080437E">
        <w:rPr>
          <w:rFonts w:ascii="Times New Roman" w:eastAsia="Times New Roman" w:hAnsi="Times New Roman"/>
        </w:rPr>
        <w:t xml:space="preserve"> </w:t>
      </w:r>
      <w:r w:rsidR="00E32205" w:rsidRPr="0048470F">
        <w:rPr>
          <w:rFonts w:ascii="Times New Roman" w:eastAsia="Times New Roman" w:hAnsi="Times New Roman"/>
          <w:i/>
        </w:rPr>
        <w:t>lower</w:t>
      </w:r>
      <w:r w:rsidR="00E32205" w:rsidRPr="002364FC">
        <w:rPr>
          <w:rFonts w:ascii="Times New Roman" w:eastAsia="Times New Roman" w:hAnsi="Times New Roman"/>
          <w:b/>
          <w:i/>
        </w:rPr>
        <w:t xml:space="preserve"> </w:t>
      </w:r>
      <w:r w:rsidR="00E32205" w:rsidRPr="002364FC">
        <w:rPr>
          <w:rFonts w:ascii="Times New Roman" w:eastAsia="Times New Roman" w:hAnsi="Times New Roman"/>
        </w:rPr>
        <w:t xml:space="preserve">burden to respondents. </w:t>
      </w:r>
      <w:r w:rsidRPr="002364FC">
        <w:rPr>
          <w:rFonts w:ascii="Times New Roman" w:eastAsia="Times New Roman" w:hAnsi="Times New Roman"/>
        </w:rPr>
        <w:t xml:space="preserve">The Year 1 design estimated a maximum data collection burden of </w:t>
      </w:r>
      <w:r w:rsidRPr="002364FC">
        <w:rPr>
          <w:rFonts w:ascii="Times New Roman" w:hAnsi="Times New Roman"/>
        </w:rPr>
        <w:t xml:space="preserve">2,274 hours per year, whereas the Year 2 design </w:t>
      </w:r>
      <w:r w:rsidR="005D4FE3" w:rsidRPr="002364FC">
        <w:rPr>
          <w:rFonts w:ascii="Times New Roman" w:hAnsi="Times New Roman"/>
        </w:rPr>
        <w:t>estimated total burden is 1</w:t>
      </w:r>
      <w:r w:rsidR="00E00B69">
        <w:rPr>
          <w:rFonts w:ascii="Times New Roman" w:hAnsi="Times New Roman"/>
        </w:rPr>
        <w:t>72</w:t>
      </w:r>
      <w:r w:rsidR="005D4FE3" w:rsidRPr="002364FC">
        <w:rPr>
          <w:rFonts w:ascii="Times New Roman" w:hAnsi="Times New Roman"/>
        </w:rPr>
        <w:t>.5</w:t>
      </w:r>
      <w:r w:rsidR="000076FA">
        <w:rPr>
          <w:rFonts w:ascii="Times New Roman" w:hAnsi="Times New Roman"/>
        </w:rPr>
        <w:t xml:space="preserve"> hours</w:t>
      </w:r>
      <w:r w:rsidR="005D4FE3" w:rsidRPr="002364FC">
        <w:rPr>
          <w:rFonts w:ascii="Times New Roman" w:hAnsi="Times New Roman"/>
        </w:rPr>
        <w:t xml:space="preserve">, </w:t>
      </w:r>
      <w:r w:rsidR="005D4FE3" w:rsidRPr="002364FC">
        <w:rPr>
          <w:rFonts w:ascii="Times New Roman" w:eastAsia="Times New Roman" w:hAnsi="Times New Roman"/>
        </w:rPr>
        <w:t>a</w:t>
      </w:r>
      <w:r w:rsidR="00E32205" w:rsidRPr="002364FC">
        <w:rPr>
          <w:rFonts w:ascii="Times New Roman" w:eastAsia="Times New Roman" w:hAnsi="Times New Roman"/>
        </w:rPr>
        <w:t xml:space="preserve">s </w:t>
      </w:r>
      <w:r w:rsidR="005D4FE3" w:rsidRPr="002364FC">
        <w:rPr>
          <w:rFonts w:ascii="Times New Roman" w:eastAsia="Times New Roman" w:hAnsi="Times New Roman"/>
        </w:rPr>
        <w:t xml:space="preserve">shown in </w:t>
      </w:r>
      <w:r w:rsidR="002D3423" w:rsidRPr="006E13EE">
        <w:rPr>
          <w:rFonts w:ascii="Times New Roman" w:eastAsia="Times New Roman" w:hAnsi="Times New Roman"/>
          <w:b/>
        </w:rPr>
        <w:t xml:space="preserve">Exhibit </w:t>
      </w:r>
      <w:r w:rsidR="00334936">
        <w:rPr>
          <w:rFonts w:ascii="Times New Roman" w:eastAsia="Times New Roman" w:hAnsi="Times New Roman"/>
          <w:b/>
        </w:rPr>
        <w:t>3</w:t>
      </w:r>
      <w:r w:rsidR="005D4FE3" w:rsidRPr="002364FC">
        <w:rPr>
          <w:rFonts w:ascii="Times New Roman" w:eastAsia="Times New Roman" w:hAnsi="Times New Roman"/>
        </w:rPr>
        <w:t xml:space="preserve">. </w:t>
      </w:r>
      <w:r w:rsidR="00A93666">
        <w:rPr>
          <w:rFonts w:ascii="Times New Roman" w:eastAsia="Times New Roman" w:hAnsi="Times New Roman"/>
        </w:rPr>
        <w:t xml:space="preserve">The data collection burden for the original </w:t>
      </w:r>
      <w:r w:rsidR="00E00B69">
        <w:rPr>
          <w:rFonts w:ascii="Times New Roman" w:eastAsia="Times New Roman" w:hAnsi="Times New Roman"/>
        </w:rPr>
        <w:t xml:space="preserve">Year 1 </w:t>
      </w:r>
      <w:r w:rsidR="00A93666">
        <w:rPr>
          <w:rFonts w:ascii="Times New Roman" w:eastAsia="Times New Roman" w:hAnsi="Times New Roman"/>
        </w:rPr>
        <w:t xml:space="preserve">design included </w:t>
      </w:r>
      <w:r w:rsidR="00A93666" w:rsidRPr="00A93666">
        <w:rPr>
          <w:rFonts w:ascii="Times New Roman" w:eastAsia="Times New Roman" w:hAnsi="Times New Roman"/>
        </w:rPr>
        <w:t>pre</w:t>
      </w:r>
      <w:r w:rsidR="00A93666">
        <w:rPr>
          <w:rFonts w:ascii="Times New Roman" w:eastAsia="Times New Roman" w:hAnsi="Times New Roman"/>
        </w:rPr>
        <w:t>-</w:t>
      </w:r>
      <w:r w:rsidR="00A93666" w:rsidRPr="00A93666">
        <w:rPr>
          <w:rFonts w:ascii="Times New Roman" w:eastAsia="Times New Roman" w:hAnsi="Times New Roman"/>
        </w:rPr>
        <w:t xml:space="preserve"> and post</w:t>
      </w:r>
      <w:r w:rsidR="00A93666">
        <w:rPr>
          <w:rFonts w:ascii="Times New Roman" w:eastAsia="Times New Roman" w:hAnsi="Times New Roman"/>
        </w:rPr>
        <w:t>-</w:t>
      </w:r>
      <w:r w:rsidR="00A93666" w:rsidRPr="00A93666">
        <w:rPr>
          <w:rFonts w:ascii="Times New Roman" w:eastAsia="Times New Roman" w:hAnsi="Times New Roman"/>
        </w:rPr>
        <w:t>surveys of both teachers and principals in 62 treatment and 62 comparison schools</w:t>
      </w:r>
      <w:r w:rsidR="00A93666">
        <w:rPr>
          <w:rFonts w:ascii="Times New Roman" w:eastAsia="Times New Roman" w:hAnsi="Times New Roman"/>
        </w:rPr>
        <w:t>, as well as a member survey</w:t>
      </w:r>
      <w:r w:rsidR="00A93666" w:rsidRPr="00A93666">
        <w:rPr>
          <w:rFonts w:ascii="Times New Roman" w:eastAsia="Times New Roman" w:hAnsi="Times New Roman"/>
        </w:rPr>
        <w:t>.</w:t>
      </w:r>
      <w:r w:rsidR="00A93666">
        <w:rPr>
          <w:rFonts w:ascii="Times New Roman" w:eastAsia="Times New Roman" w:hAnsi="Times New Roman"/>
        </w:rPr>
        <w:t xml:space="preserve"> In the modified design for Year 2, we will no longer administer surveys to AmeriCorps program teachers</w:t>
      </w:r>
      <w:r w:rsidR="00B4388B">
        <w:rPr>
          <w:rFonts w:ascii="Times New Roman" w:eastAsia="Times New Roman" w:hAnsi="Times New Roman"/>
        </w:rPr>
        <w:t xml:space="preserve"> o</w:t>
      </w:r>
      <w:r w:rsidR="00E00B69">
        <w:rPr>
          <w:rFonts w:ascii="Times New Roman" w:eastAsia="Times New Roman" w:hAnsi="Times New Roman"/>
        </w:rPr>
        <w:t>r</w:t>
      </w:r>
      <w:r w:rsidR="00B4388B">
        <w:rPr>
          <w:rFonts w:ascii="Times New Roman" w:eastAsia="Times New Roman" w:hAnsi="Times New Roman"/>
        </w:rPr>
        <w:t xml:space="preserve"> AmeriCorps members.</w:t>
      </w:r>
      <w:r w:rsidR="00A93666">
        <w:rPr>
          <w:rFonts w:ascii="Times New Roman" w:eastAsia="Times New Roman" w:hAnsi="Times New Roman"/>
        </w:rPr>
        <w:t xml:space="preserve"> </w:t>
      </w:r>
      <w:r w:rsidR="00B4388B" w:rsidRPr="00B4388B">
        <w:rPr>
          <w:rFonts w:ascii="Times New Roman" w:eastAsia="Times New Roman" w:hAnsi="Times New Roman"/>
        </w:rPr>
        <w:t xml:space="preserve">Logistical and programmatic obstacles limited </w:t>
      </w:r>
      <w:r w:rsidR="00E00B69">
        <w:rPr>
          <w:rFonts w:ascii="Times New Roman" w:eastAsia="Times New Roman" w:hAnsi="Times New Roman"/>
        </w:rPr>
        <w:t xml:space="preserve">the </w:t>
      </w:r>
      <w:r w:rsidR="00B4388B" w:rsidRPr="00B4388B">
        <w:rPr>
          <w:rFonts w:ascii="Times New Roman" w:eastAsia="Times New Roman" w:hAnsi="Times New Roman"/>
        </w:rPr>
        <w:t>usefulness of teachers’ survey responses and consumed a disproportionate amount of study resources. The overall response rate for teachers was 40 percent, and teachers’ survey responses were largely redundant</w:t>
      </w:r>
      <w:r w:rsidR="00B4388B">
        <w:rPr>
          <w:rFonts w:ascii="Times New Roman" w:eastAsia="Times New Roman" w:hAnsi="Times New Roman"/>
        </w:rPr>
        <w:t xml:space="preserve"> with school leaders’ responses. AmeriCorps member response rates were similarly lower than expected. Furthermore, because the case study design involves a smaller sample size, conducting interviews and focus groups is a more appropriate methodology than surveying</w:t>
      </w:r>
      <w:r w:rsidR="00A93666">
        <w:rPr>
          <w:rFonts w:ascii="Times New Roman" w:eastAsia="Times New Roman" w:hAnsi="Times New Roman"/>
        </w:rPr>
        <w:t xml:space="preserve"> teachers and principals</w:t>
      </w:r>
      <w:r w:rsidR="00B4388B">
        <w:rPr>
          <w:rFonts w:ascii="Times New Roman" w:eastAsia="Times New Roman" w:hAnsi="Times New Roman"/>
        </w:rPr>
        <w:t xml:space="preserve"> in both program and comparison schools</w:t>
      </w:r>
      <w:r w:rsidR="00A93666">
        <w:rPr>
          <w:rFonts w:ascii="Times New Roman" w:eastAsia="Times New Roman" w:hAnsi="Times New Roman"/>
        </w:rPr>
        <w:t xml:space="preserve">. </w:t>
      </w:r>
    </w:p>
    <w:p w14:paraId="2882208E" w14:textId="77777777" w:rsidR="006365D9" w:rsidRPr="002364FC" w:rsidRDefault="006365D9" w:rsidP="006365D9">
      <w:pPr>
        <w:pStyle w:val="ListParagraph"/>
        <w:ind w:left="0"/>
        <w:rPr>
          <w:rFonts w:ascii="Times New Roman" w:eastAsia="Times New Roman" w:hAnsi="Times New Roman"/>
        </w:rPr>
      </w:pPr>
    </w:p>
    <w:p w14:paraId="2327BB48" w14:textId="67852FD8" w:rsidR="00EB02D7" w:rsidRPr="002364FC" w:rsidRDefault="00E32205" w:rsidP="006365D9">
      <w:pPr>
        <w:pStyle w:val="ListParagraph"/>
        <w:ind w:left="0"/>
        <w:rPr>
          <w:rFonts w:ascii="Times New Roman" w:eastAsia="Times New Roman" w:hAnsi="Times New Roman"/>
        </w:rPr>
      </w:pPr>
      <w:r w:rsidRPr="002364FC">
        <w:rPr>
          <w:rFonts w:ascii="Times New Roman" w:eastAsia="Times New Roman" w:hAnsi="Times New Roman"/>
        </w:rPr>
        <w:t xml:space="preserve">Based on </w:t>
      </w:r>
      <w:r w:rsidR="00BF6A3A">
        <w:rPr>
          <w:rFonts w:ascii="Times New Roman" w:eastAsia="Times New Roman" w:hAnsi="Times New Roman"/>
        </w:rPr>
        <w:t xml:space="preserve">previous studies as well as </w:t>
      </w:r>
      <w:r w:rsidRPr="002364FC">
        <w:rPr>
          <w:rFonts w:ascii="Times New Roman" w:eastAsia="Times New Roman" w:hAnsi="Times New Roman"/>
        </w:rPr>
        <w:t xml:space="preserve">the contractor’s </w:t>
      </w:r>
      <w:r w:rsidR="00BF6A3A">
        <w:rPr>
          <w:rFonts w:ascii="Times New Roman" w:eastAsia="Times New Roman" w:hAnsi="Times New Roman"/>
        </w:rPr>
        <w:t xml:space="preserve">recent </w:t>
      </w:r>
      <w:r w:rsidRPr="002364FC">
        <w:rPr>
          <w:rFonts w:ascii="Times New Roman" w:eastAsia="Times New Roman" w:hAnsi="Times New Roman"/>
        </w:rPr>
        <w:t xml:space="preserve">experience with recruiting and conducting data collection during Year 1, CNCS also </w:t>
      </w:r>
      <w:r w:rsidR="005D4FE3" w:rsidRPr="002364FC">
        <w:rPr>
          <w:rFonts w:ascii="Times New Roman" w:eastAsia="Times New Roman" w:hAnsi="Times New Roman"/>
        </w:rPr>
        <w:t>requests</w:t>
      </w:r>
      <w:r w:rsidR="0084094B" w:rsidRPr="002364FC">
        <w:rPr>
          <w:rFonts w:ascii="Times New Roman" w:eastAsia="Times New Roman" w:hAnsi="Times New Roman"/>
        </w:rPr>
        <w:t xml:space="preserve"> modifications to the incentive</w:t>
      </w:r>
      <w:r w:rsidRPr="002364FC">
        <w:rPr>
          <w:rFonts w:ascii="Times New Roman" w:eastAsia="Times New Roman" w:hAnsi="Times New Roman"/>
        </w:rPr>
        <w:t xml:space="preserve"> structure to improve school recruitment and </w:t>
      </w:r>
      <w:r w:rsidR="00331B44" w:rsidRPr="002364FC">
        <w:rPr>
          <w:rFonts w:ascii="Times New Roman" w:eastAsia="Times New Roman" w:hAnsi="Times New Roman"/>
        </w:rPr>
        <w:t xml:space="preserve">response rates. </w:t>
      </w:r>
      <w:r w:rsidR="0048470F" w:rsidRPr="0048470F">
        <w:rPr>
          <w:rFonts w:ascii="Times New Roman" w:eastAsia="Times New Roman" w:hAnsi="Times New Roman"/>
        </w:rPr>
        <w:t xml:space="preserve">A sub-study requested by OMB on the effect of incentives on survey response rates for school staff showed significant increases when an incentive of $15 or $30 was offered as opposed to no incentive (Gamse et al., 2008). In another study, Rodgers (2011) offered adult participants $20, $30, or $50 in one wave of a longitudinal study and found that offering the highest incentive of $50 showed the greatest improvement in response rates and also had a positive impact on response rates for the next four waves. </w:t>
      </w:r>
      <w:r w:rsidR="00BF6A3A">
        <w:rPr>
          <w:rFonts w:ascii="Times New Roman" w:eastAsia="Times New Roman" w:hAnsi="Times New Roman"/>
        </w:rPr>
        <w:t>In Year 1 of the School Turnaround AmeriCorps national evaluation,</w:t>
      </w:r>
      <w:r w:rsidR="00BF6A3A" w:rsidRPr="00BF6A3A">
        <w:rPr>
          <w:rFonts w:ascii="Times New Roman" w:eastAsia="Times New Roman" w:hAnsi="Times New Roman"/>
        </w:rPr>
        <w:t xml:space="preserve"> response rates were fairly low for some groups (teachers and members</w:t>
      </w:r>
      <w:r w:rsidR="00FC0E18">
        <w:rPr>
          <w:rFonts w:ascii="Times New Roman" w:eastAsia="Times New Roman" w:hAnsi="Times New Roman"/>
        </w:rPr>
        <w:t>, as noted above</w:t>
      </w:r>
      <w:r w:rsidR="00BF6A3A" w:rsidRPr="00BF6A3A">
        <w:rPr>
          <w:rFonts w:ascii="Times New Roman" w:eastAsia="Times New Roman" w:hAnsi="Times New Roman"/>
        </w:rPr>
        <w:t xml:space="preserve">) </w:t>
      </w:r>
      <w:r w:rsidR="00FC0E18">
        <w:rPr>
          <w:rFonts w:ascii="Times New Roman" w:eastAsia="Times New Roman" w:hAnsi="Times New Roman"/>
        </w:rPr>
        <w:t>and we therefore recommend adding incentives for these groups to improve response rates</w:t>
      </w:r>
      <w:r w:rsidR="00BF6A3A" w:rsidRPr="00BF6A3A">
        <w:rPr>
          <w:rFonts w:ascii="Times New Roman" w:eastAsia="Times New Roman" w:hAnsi="Times New Roman"/>
        </w:rPr>
        <w:t xml:space="preserve">. </w:t>
      </w:r>
      <w:r w:rsidR="00FC0E18">
        <w:rPr>
          <w:rFonts w:ascii="Times New Roman" w:eastAsia="Times New Roman" w:hAnsi="Times New Roman"/>
        </w:rPr>
        <w:t>We also recommended increasing</w:t>
      </w:r>
      <w:r w:rsidR="00BF6A3A" w:rsidRPr="00BF6A3A">
        <w:rPr>
          <w:rFonts w:ascii="Times New Roman" w:eastAsia="Times New Roman" w:hAnsi="Times New Roman"/>
        </w:rPr>
        <w:t xml:space="preserve"> incentives for comparison schools (</w:t>
      </w:r>
      <w:r w:rsidR="00FC0E18">
        <w:rPr>
          <w:rFonts w:ascii="Times New Roman" w:eastAsia="Times New Roman" w:hAnsi="Times New Roman"/>
        </w:rPr>
        <w:t>because</w:t>
      </w:r>
      <w:r w:rsidR="00BF6A3A" w:rsidRPr="00BF6A3A">
        <w:rPr>
          <w:rFonts w:ascii="Times New Roman" w:eastAsia="Times New Roman" w:hAnsi="Times New Roman"/>
        </w:rPr>
        <w:t xml:space="preserve"> many refused) and add</w:t>
      </w:r>
      <w:r w:rsidR="00FC0E18">
        <w:rPr>
          <w:rFonts w:ascii="Times New Roman" w:eastAsia="Times New Roman" w:hAnsi="Times New Roman"/>
        </w:rPr>
        <w:t>ing</w:t>
      </w:r>
      <w:r w:rsidR="00BF6A3A" w:rsidRPr="00BF6A3A">
        <w:rPr>
          <w:rFonts w:ascii="Times New Roman" w:eastAsia="Times New Roman" w:hAnsi="Times New Roman"/>
        </w:rPr>
        <w:t xml:space="preserve"> incentives for SIG exiters (</w:t>
      </w:r>
      <w:r w:rsidR="00FC0E18">
        <w:rPr>
          <w:rFonts w:ascii="Times New Roman" w:eastAsia="Times New Roman" w:hAnsi="Times New Roman"/>
        </w:rPr>
        <w:t>since</w:t>
      </w:r>
      <w:r w:rsidR="00BF6A3A" w:rsidRPr="00BF6A3A">
        <w:rPr>
          <w:rFonts w:ascii="Times New Roman" w:eastAsia="Times New Roman" w:hAnsi="Times New Roman"/>
        </w:rPr>
        <w:t xml:space="preserve"> they may no longer have members). </w:t>
      </w:r>
      <w:r w:rsidR="00FC0E18">
        <w:rPr>
          <w:rFonts w:ascii="Times New Roman" w:eastAsia="Times New Roman" w:hAnsi="Times New Roman"/>
        </w:rPr>
        <w:t>In sum, w</w:t>
      </w:r>
      <w:r w:rsidR="005D4FE3" w:rsidRPr="006365D9">
        <w:rPr>
          <w:rFonts w:ascii="Times New Roman" w:eastAsia="Times New Roman" w:hAnsi="Times New Roman"/>
        </w:rPr>
        <w:t>e request providing modest incentives for principals, teachers</w:t>
      </w:r>
      <w:r w:rsidR="0080437E">
        <w:rPr>
          <w:rFonts w:ascii="Times New Roman" w:eastAsia="Times New Roman" w:hAnsi="Times New Roman"/>
        </w:rPr>
        <w:t>,</w:t>
      </w:r>
      <w:r w:rsidR="005D4FE3" w:rsidRPr="006365D9">
        <w:rPr>
          <w:rFonts w:ascii="Times New Roman" w:eastAsia="Times New Roman" w:hAnsi="Times New Roman"/>
        </w:rPr>
        <w:t xml:space="preserve"> and AmeriCorps members to increase survey and interview completion rates, as well as increases in stipends to comparison schools from $250 to $500 per school, and use of $500 stipends for program schools that have exited SIG status, to increase school participation in data collection activities</w:t>
      </w:r>
      <w:r w:rsidR="00331B44" w:rsidRPr="006365D9">
        <w:rPr>
          <w:rFonts w:ascii="Times New Roman" w:eastAsia="Times New Roman" w:hAnsi="Times New Roman"/>
        </w:rPr>
        <w:t>.</w:t>
      </w:r>
      <w:r w:rsidR="00957E61" w:rsidRPr="006365D9">
        <w:rPr>
          <w:rFonts w:ascii="Times New Roman" w:eastAsia="Times New Roman" w:hAnsi="Times New Roman"/>
        </w:rPr>
        <w:t xml:space="preserve"> </w:t>
      </w:r>
      <w:r w:rsidR="005D4FE3" w:rsidRPr="006E13EE">
        <w:rPr>
          <w:rFonts w:ascii="Times New Roman" w:eastAsia="Times New Roman" w:hAnsi="Times New Roman"/>
          <w:b/>
        </w:rPr>
        <w:t>E</w:t>
      </w:r>
      <w:r w:rsidR="00957E61" w:rsidRPr="006E13EE">
        <w:rPr>
          <w:rFonts w:ascii="Times New Roman" w:eastAsia="Times New Roman" w:hAnsi="Times New Roman"/>
          <w:b/>
        </w:rPr>
        <w:t xml:space="preserve">xhibit </w:t>
      </w:r>
      <w:r w:rsidR="00334936">
        <w:rPr>
          <w:rFonts w:ascii="Times New Roman" w:eastAsia="Times New Roman" w:hAnsi="Times New Roman"/>
          <w:b/>
        </w:rPr>
        <w:t>4</w:t>
      </w:r>
      <w:r w:rsidR="005D4FE3" w:rsidRPr="006365D9">
        <w:rPr>
          <w:rFonts w:ascii="Times New Roman" w:eastAsia="Times New Roman" w:hAnsi="Times New Roman"/>
        </w:rPr>
        <w:t xml:space="preserve"> summarizes </w:t>
      </w:r>
      <w:r w:rsidR="00B90895">
        <w:rPr>
          <w:rFonts w:ascii="Times New Roman" w:eastAsia="Times New Roman" w:hAnsi="Times New Roman"/>
        </w:rPr>
        <w:t xml:space="preserve">the </w:t>
      </w:r>
      <w:r w:rsidR="00957E61" w:rsidRPr="006365D9">
        <w:rPr>
          <w:rFonts w:ascii="Times New Roman" w:eastAsia="Times New Roman" w:hAnsi="Times New Roman"/>
        </w:rPr>
        <w:t>proposed changes in incentives</w:t>
      </w:r>
      <w:r w:rsidR="005D4FE3" w:rsidRPr="006365D9">
        <w:rPr>
          <w:rFonts w:ascii="Times New Roman" w:eastAsia="Times New Roman" w:hAnsi="Times New Roman"/>
        </w:rPr>
        <w:t xml:space="preserve"> and the rationale for the proposed changes.</w:t>
      </w:r>
    </w:p>
    <w:p w14:paraId="46488EE0" w14:textId="77777777" w:rsidR="00EB02D7" w:rsidRPr="006365D9" w:rsidRDefault="00EB02D7" w:rsidP="006365D9">
      <w:pPr>
        <w:pStyle w:val="ListParagraph"/>
        <w:ind w:left="0"/>
        <w:rPr>
          <w:rFonts w:ascii="Times New Roman" w:hAnsi="Times New Roman"/>
        </w:rPr>
      </w:pPr>
    </w:p>
    <w:p w14:paraId="689DF96B" w14:textId="77777777" w:rsidR="000D0699" w:rsidRPr="006365D9" w:rsidRDefault="000D0699" w:rsidP="006365D9">
      <w:pPr>
        <w:pStyle w:val="ListParagraph"/>
        <w:ind w:left="0"/>
        <w:rPr>
          <w:rFonts w:ascii="Times New Roman" w:hAnsi="Times New Roman"/>
        </w:rPr>
      </w:pPr>
    </w:p>
    <w:p w14:paraId="0F767A1B" w14:textId="77777777" w:rsidR="0071716E" w:rsidRDefault="0071716E">
      <w:pPr>
        <w:spacing w:after="200" w:line="276" w:lineRule="auto"/>
        <w:rPr>
          <w:rFonts w:ascii="Times New Roman" w:hAnsi="Times New Roman"/>
          <w:b/>
        </w:rPr>
      </w:pPr>
      <w:r>
        <w:rPr>
          <w:rFonts w:ascii="Times New Roman" w:hAnsi="Times New Roman"/>
          <w:b/>
        </w:rPr>
        <w:br w:type="page"/>
      </w:r>
    </w:p>
    <w:p w14:paraId="4F37176E" w14:textId="77777777" w:rsidR="00946AC0" w:rsidRPr="0071716E" w:rsidRDefault="002D3423" w:rsidP="006365D9">
      <w:pPr>
        <w:pStyle w:val="ListParagraph"/>
        <w:ind w:left="0"/>
        <w:rPr>
          <w:rFonts w:ascii="Times New Roman" w:hAnsi="Times New Roman"/>
          <w:b/>
        </w:rPr>
      </w:pPr>
      <w:r w:rsidRPr="0071716E">
        <w:rPr>
          <w:rFonts w:ascii="Times New Roman" w:hAnsi="Times New Roman"/>
          <w:b/>
        </w:rPr>
        <w:lastRenderedPageBreak/>
        <w:t>Exhibit 1: Year 2 Research Questions</w:t>
      </w:r>
    </w:p>
    <w:p w14:paraId="0F8AA497" w14:textId="77777777" w:rsidR="002D3423" w:rsidRPr="0071716E" w:rsidRDefault="002D3423" w:rsidP="006365D9">
      <w:pPr>
        <w:pStyle w:val="ListParagraph"/>
        <w:ind w:left="0"/>
        <w:rPr>
          <w:rFonts w:ascii="Times New Roman" w:hAnsi="Times New Roman"/>
        </w:rPr>
      </w:pPr>
    </w:p>
    <w:p w14:paraId="54D8EF39" w14:textId="77777777" w:rsidR="0071716E" w:rsidRPr="0071716E" w:rsidRDefault="0071716E" w:rsidP="0071716E">
      <w:pPr>
        <w:pStyle w:val="Default"/>
        <w:numPr>
          <w:ilvl w:val="0"/>
          <w:numId w:val="10"/>
        </w:numPr>
        <w:rPr>
          <w:sz w:val="22"/>
          <w:szCs w:val="22"/>
        </w:rPr>
      </w:pPr>
      <w:r w:rsidRPr="0071716E">
        <w:rPr>
          <w:sz w:val="22"/>
          <w:szCs w:val="22"/>
        </w:rPr>
        <w:t xml:space="preserve">How do School Turnaround AmeriCorps members help schools implement their turnaround plans and achieve key turnaround outcomes? </w:t>
      </w:r>
    </w:p>
    <w:p w14:paraId="215E4AA8" w14:textId="77777777" w:rsidR="0071716E" w:rsidRPr="0071716E" w:rsidRDefault="0071716E" w:rsidP="0071716E">
      <w:pPr>
        <w:pStyle w:val="Default"/>
        <w:numPr>
          <w:ilvl w:val="1"/>
          <w:numId w:val="10"/>
        </w:numPr>
        <w:rPr>
          <w:sz w:val="22"/>
          <w:szCs w:val="22"/>
        </w:rPr>
      </w:pPr>
      <w:r w:rsidRPr="0071716E">
        <w:rPr>
          <w:sz w:val="22"/>
          <w:szCs w:val="22"/>
        </w:rPr>
        <w:t xml:space="preserve">How do AmeriCorps grantees work with teachers and other school personnel to identify and target students with whom their members will engage so that the school is more likely to achieve its turnaround goals? </w:t>
      </w:r>
    </w:p>
    <w:p w14:paraId="3962C68E" w14:textId="77777777" w:rsidR="0071716E" w:rsidRPr="0071716E" w:rsidRDefault="0071716E" w:rsidP="0071716E">
      <w:pPr>
        <w:pStyle w:val="Default"/>
        <w:numPr>
          <w:ilvl w:val="1"/>
          <w:numId w:val="10"/>
        </w:numPr>
        <w:rPr>
          <w:sz w:val="22"/>
          <w:szCs w:val="22"/>
        </w:rPr>
      </w:pPr>
      <w:r w:rsidRPr="0071716E">
        <w:rPr>
          <w:sz w:val="22"/>
          <w:szCs w:val="22"/>
        </w:rPr>
        <w:t xml:space="preserve">What are the specific service activities and school-level interventions that AmeriCorps members conducted at each school and how were those activities believed to support school turnaround? </w:t>
      </w:r>
    </w:p>
    <w:p w14:paraId="1D67FFEB" w14:textId="77777777" w:rsidR="0071716E" w:rsidRPr="0071716E" w:rsidRDefault="0071716E" w:rsidP="0071716E">
      <w:pPr>
        <w:pStyle w:val="Default"/>
        <w:numPr>
          <w:ilvl w:val="1"/>
          <w:numId w:val="10"/>
        </w:numPr>
        <w:rPr>
          <w:sz w:val="22"/>
          <w:szCs w:val="22"/>
        </w:rPr>
      </w:pPr>
      <w:r w:rsidRPr="0071716E">
        <w:rPr>
          <w:sz w:val="22"/>
          <w:szCs w:val="22"/>
        </w:rPr>
        <w:t xml:space="preserve">What are the specific capacity-building strategies that AmeriCorps members contributed to each school? </w:t>
      </w:r>
    </w:p>
    <w:p w14:paraId="39D1950A" w14:textId="77777777" w:rsidR="0071716E" w:rsidRPr="0071716E" w:rsidRDefault="0071716E" w:rsidP="0071716E">
      <w:pPr>
        <w:pStyle w:val="Default"/>
        <w:numPr>
          <w:ilvl w:val="2"/>
          <w:numId w:val="10"/>
        </w:numPr>
        <w:rPr>
          <w:sz w:val="22"/>
          <w:szCs w:val="22"/>
        </w:rPr>
      </w:pPr>
      <w:r w:rsidRPr="0071716E">
        <w:rPr>
          <w:sz w:val="22"/>
          <w:szCs w:val="22"/>
        </w:rPr>
        <w:t xml:space="preserve">How did school leaders and staff view the role and contributions of AmeriCorps members in building the school’s capacity to implement their turnaround effort? </w:t>
      </w:r>
    </w:p>
    <w:p w14:paraId="384F8317" w14:textId="77777777" w:rsidR="0071716E" w:rsidRPr="0071716E" w:rsidRDefault="0071716E" w:rsidP="0071716E">
      <w:pPr>
        <w:pStyle w:val="Default"/>
        <w:numPr>
          <w:ilvl w:val="2"/>
          <w:numId w:val="10"/>
        </w:numPr>
        <w:rPr>
          <w:sz w:val="22"/>
          <w:szCs w:val="22"/>
        </w:rPr>
      </w:pPr>
      <w:r w:rsidRPr="0071716E">
        <w:rPr>
          <w:sz w:val="22"/>
          <w:szCs w:val="22"/>
        </w:rPr>
        <w:t xml:space="preserve">What are the areas in which schools believe AmeriCorps members have the most and least influence over the school’s ability to achieve its turnaround goals, and why? </w:t>
      </w:r>
    </w:p>
    <w:p w14:paraId="5D64D6C1" w14:textId="77777777" w:rsidR="0071716E" w:rsidRPr="0071716E" w:rsidRDefault="0071716E" w:rsidP="0071716E">
      <w:pPr>
        <w:pStyle w:val="Default"/>
        <w:numPr>
          <w:ilvl w:val="2"/>
          <w:numId w:val="10"/>
        </w:numPr>
        <w:rPr>
          <w:sz w:val="22"/>
          <w:szCs w:val="22"/>
        </w:rPr>
      </w:pPr>
      <w:r w:rsidRPr="0071716E">
        <w:rPr>
          <w:sz w:val="22"/>
          <w:szCs w:val="22"/>
        </w:rPr>
        <w:t xml:space="preserve">In what ways, if any, did the presence of AmeriCorps members allow school staff or volunteers to modify their activities in ways that might benefit students? </w:t>
      </w:r>
    </w:p>
    <w:p w14:paraId="008F9C4F" w14:textId="77777777" w:rsidR="0071716E" w:rsidRPr="0071716E" w:rsidRDefault="0071716E" w:rsidP="0071716E">
      <w:pPr>
        <w:pStyle w:val="Default"/>
        <w:numPr>
          <w:ilvl w:val="1"/>
          <w:numId w:val="10"/>
        </w:numPr>
        <w:rPr>
          <w:sz w:val="22"/>
          <w:szCs w:val="22"/>
        </w:rPr>
      </w:pPr>
      <w:r w:rsidRPr="0071716E">
        <w:rPr>
          <w:sz w:val="22"/>
          <w:szCs w:val="22"/>
        </w:rPr>
        <w:t xml:space="preserve">Did the specific activities that AmeriCorps members conducted change over the course of the grant period? To what extent did grantees use data to inform continuous improvement efforts to meet changing needs and improve their interventions? </w:t>
      </w:r>
    </w:p>
    <w:p w14:paraId="206C2F49" w14:textId="77777777" w:rsidR="0071716E" w:rsidRPr="0071716E" w:rsidRDefault="0071716E" w:rsidP="0071716E">
      <w:pPr>
        <w:pStyle w:val="Default"/>
        <w:numPr>
          <w:ilvl w:val="1"/>
          <w:numId w:val="10"/>
        </w:numPr>
        <w:rPr>
          <w:sz w:val="22"/>
          <w:szCs w:val="22"/>
        </w:rPr>
      </w:pPr>
      <w:r w:rsidRPr="0071716E">
        <w:rPr>
          <w:sz w:val="22"/>
          <w:szCs w:val="22"/>
        </w:rPr>
        <w:t xml:space="preserve">How are School Turnaround AmeriCorps activities similar or different than activities provided by other partners in SIG/Priority schools? </w:t>
      </w:r>
    </w:p>
    <w:p w14:paraId="715EB9EA" w14:textId="77777777" w:rsidR="0071716E" w:rsidRPr="0071716E" w:rsidRDefault="0071716E" w:rsidP="0071716E">
      <w:pPr>
        <w:pStyle w:val="Default"/>
        <w:rPr>
          <w:sz w:val="22"/>
          <w:szCs w:val="22"/>
        </w:rPr>
      </w:pPr>
    </w:p>
    <w:p w14:paraId="5A0F4CC4" w14:textId="77777777" w:rsidR="0071716E" w:rsidRPr="0071716E" w:rsidRDefault="0071716E" w:rsidP="0071716E">
      <w:pPr>
        <w:pStyle w:val="Default"/>
        <w:numPr>
          <w:ilvl w:val="0"/>
          <w:numId w:val="10"/>
        </w:numPr>
        <w:rPr>
          <w:sz w:val="22"/>
          <w:szCs w:val="22"/>
        </w:rPr>
      </w:pPr>
      <w:r w:rsidRPr="0071716E">
        <w:rPr>
          <w:sz w:val="22"/>
          <w:szCs w:val="22"/>
        </w:rPr>
        <w:t xml:space="preserve">Which aspects of grantee-school partnerships appear to be the most promising practices in terms of involvement and satisfaction of the school leadership and the participating AmeriCorps members? </w:t>
      </w:r>
    </w:p>
    <w:p w14:paraId="1800DC17" w14:textId="77777777" w:rsidR="0071716E" w:rsidRPr="0071716E" w:rsidRDefault="0071716E" w:rsidP="0071716E">
      <w:pPr>
        <w:pStyle w:val="Default"/>
        <w:numPr>
          <w:ilvl w:val="1"/>
          <w:numId w:val="10"/>
        </w:numPr>
        <w:rPr>
          <w:sz w:val="22"/>
          <w:szCs w:val="22"/>
        </w:rPr>
      </w:pPr>
      <w:r w:rsidRPr="0071716E">
        <w:rPr>
          <w:sz w:val="22"/>
          <w:szCs w:val="22"/>
        </w:rPr>
        <w:t xml:space="preserve">How have written partnerships agreements changed, if at all, over the course of the grant period? </w:t>
      </w:r>
    </w:p>
    <w:p w14:paraId="74080C82" w14:textId="77777777" w:rsidR="0071716E" w:rsidRPr="0071716E" w:rsidRDefault="0071716E" w:rsidP="0071716E">
      <w:pPr>
        <w:pStyle w:val="Default"/>
        <w:numPr>
          <w:ilvl w:val="1"/>
          <w:numId w:val="10"/>
        </w:numPr>
        <w:rPr>
          <w:sz w:val="22"/>
          <w:szCs w:val="22"/>
        </w:rPr>
      </w:pPr>
      <w:r w:rsidRPr="0071716E">
        <w:rPr>
          <w:sz w:val="22"/>
          <w:szCs w:val="22"/>
        </w:rPr>
        <w:t xml:space="preserve">What improvements could be made to written partnership agreements and how they are used to improve desired outcomes for schools and for students? </w:t>
      </w:r>
    </w:p>
    <w:p w14:paraId="73D4D33B" w14:textId="77777777" w:rsidR="0071716E" w:rsidRPr="0071716E" w:rsidRDefault="0071716E" w:rsidP="0071716E">
      <w:pPr>
        <w:pStyle w:val="Default"/>
        <w:numPr>
          <w:ilvl w:val="1"/>
          <w:numId w:val="10"/>
        </w:numPr>
        <w:rPr>
          <w:sz w:val="22"/>
          <w:szCs w:val="22"/>
        </w:rPr>
      </w:pPr>
      <w:r w:rsidRPr="0071716E">
        <w:rPr>
          <w:sz w:val="22"/>
          <w:szCs w:val="22"/>
        </w:rPr>
        <w:t xml:space="preserve">What lessons from the School Turnaround AmeriCorps partnerships could be applied to other education-focused programs in CNCS’s portfolio? </w:t>
      </w:r>
    </w:p>
    <w:p w14:paraId="46B86FF3" w14:textId="77777777" w:rsidR="0071716E" w:rsidRPr="0071716E" w:rsidRDefault="0071716E" w:rsidP="0071716E">
      <w:pPr>
        <w:pStyle w:val="Default"/>
        <w:rPr>
          <w:sz w:val="22"/>
          <w:szCs w:val="22"/>
        </w:rPr>
      </w:pPr>
    </w:p>
    <w:p w14:paraId="2CAB9E50" w14:textId="77777777" w:rsidR="0071716E" w:rsidRPr="0071716E" w:rsidRDefault="0071716E" w:rsidP="0071716E">
      <w:pPr>
        <w:pStyle w:val="Default"/>
        <w:numPr>
          <w:ilvl w:val="0"/>
          <w:numId w:val="10"/>
        </w:numPr>
        <w:rPr>
          <w:sz w:val="22"/>
          <w:szCs w:val="22"/>
        </w:rPr>
      </w:pPr>
      <w:r w:rsidRPr="0071716E">
        <w:rPr>
          <w:sz w:val="22"/>
          <w:szCs w:val="22"/>
        </w:rPr>
        <w:t xml:space="preserve">Are AmeriCorps members perceived by school leaders and other stakeholders to be more vital in supporting certain SIG/Priority strategies than others? Which activities pursued by AmeriCorps members are perceived as being more or less helpful in supporting schools’ turnaround efforts with respect to the following outcomes, and why? </w:t>
      </w:r>
    </w:p>
    <w:p w14:paraId="4EE51F28" w14:textId="77777777" w:rsidR="0071716E" w:rsidRPr="0071716E" w:rsidRDefault="0071716E" w:rsidP="0071716E">
      <w:pPr>
        <w:pStyle w:val="Default"/>
        <w:numPr>
          <w:ilvl w:val="1"/>
          <w:numId w:val="10"/>
        </w:numPr>
        <w:rPr>
          <w:sz w:val="22"/>
          <w:szCs w:val="22"/>
        </w:rPr>
      </w:pPr>
      <w:r w:rsidRPr="0071716E">
        <w:rPr>
          <w:sz w:val="22"/>
          <w:szCs w:val="22"/>
        </w:rPr>
        <w:t xml:space="preserve">Overall success in school turnaround? </w:t>
      </w:r>
    </w:p>
    <w:p w14:paraId="46E90EEF" w14:textId="77777777" w:rsidR="0071716E" w:rsidRPr="0071716E" w:rsidRDefault="0071716E" w:rsidP="0071716E">
      <w:pPr>
        <w:pStyle w:val="Default"/>
        <w:numPr>
          <w:ilvl w:val="1"/>
          <w:numId w:val="10"/>
        </w:numPr>
        <w:rPr>
          <w:sz w:val="22"/>
          <w:szCs w:val="22"/>
        </w:rPr>
      </w:pPr>
      <w:r w:rsidRPr="0071716E">
        <w:rPr>
          <w:sz w:val="22"/>
          <w:szCs w:val="22"/>
        </w:rPr>
        <w:t xml:space="preserve">Academic achievement? </w:t>
      </w:r>
    </w:p>
    <w:p w14:paraId="75EEB2A6" w14:textId="77777777" w:rsidR="0071716E" w:rsidRPr="0071716E" w:rsidRDefault="0071716E" w:rsidP="0071716E">
      <w:pPr>
        <w:pStyle w:val="Default"/>
        <w:numPr>
          <w:ilvl w:val="1"/>
          <w:numId w:val="10"/>
        </w:numPr>
        <w:rPr>
          <w:sz w:val="22"/>
          <w:szCs w:val="22"/>
        </w:rPr>
      </w:pPr>
      <w:r w:rsidRPr="0071716E">
        <w:rPr>
          <w:sz w:val="22"/>
          <w:szCs w:val="22"/>
        </w:rPr>
        <w:t xml:space="preserve">Students’ socio-emotional health? </w:t>
      </w:r>
    </w:p>
    <w:p w14:paraId="6148839D" w14:textId="77777777" w:rsidR="0071716E" w:rsidRPr="0071716E" w:rsidRDefault="0071716E" w:rsidP="0071716E">
      <w:pPr>
        <w:pStyle w:val="Default"/>
        <w:numPr>
          <w:ilvl w:val="1"/>
          <w:numId w:val="10"/>
        </w:numPr>
        <w:rPr>
          <w:sz w:val="22"/>
          <w:szCs w:val="22"/>
        </w:rPr>
      </w:pPr>
      <w:r w:rsidRPr="0071716E">
        <w:rPr>
          <w:sz w:val="22"/>
          <w:szCs w:val="22"/>
        </w:rPr>
        <w:t xml:space="preserve">School climate? </w:t>
      </w:r>
    </w:p>
    <w:p w14:paraId="35EDFADF" w14:textId="77777777" w:rsidR="0071716E" w:rsidRPr="0071716E" w:rsidRDefault="0071716E" w:rsidP="0071716E">
      <w:pPr>
        <w:pStyle w:val="Default"/>
        <w:numPr>
          <w:ilvl w:val="1"/>
          <w:numId w:val="10"/>
        </w:numPr>
        <w:rPr>
          <w:sz w:val="22"/>
          <w:szCs w:val="22"/>
        </w:rPr>
      </w:pPr>
      <w:r w:rsidRPr="0071716E">
        <w:rPr>
          <w:sz w:val="22"/>
          <w:szCs w:val="22"/>
        </w:rPr>
        <w:t xml:space="preserve">School capacity to implement its turnaround effort? </w:t>
      </w:r>
    </w:p>
    <w:p w14:paraId="05BE18E1" w14:textId="77777777" w:rsidR="0071716E" w:rsidRPr="0071716E" w:rsidRDefault="0071716E" w:rsidP="0071716E">
      <w:pPr>
        <w:pStyle w:val="Default"/>
        <w:rPr>
          <w:sz w:val="22"/>
          <w:szCs w:val="22"/>
        </w:rPr>
      </w:pPr>
    </w:p>
    <w:p w14:paraId="68CD1760" w14:textId="77777777" w:rsidR="0071716E" w:rsidRPr="0071716E" w:rsidRDefault="0071716E" w:rsidP="0071716E">
      <w:pPr>
        <w:pStyle w:val="Default"/>
        <w:numPr>
          <w:ilvl w:val="0"/>
          <w:numId w:val="10"/>
        </w:numPr>
        <w:rPr>
          <w:sz w:val="22"/>
          <w:szCs w:val="22"/>
        </w:rPr>
      </w:pPr>
      <w:r w:rsidRPr="0071716E">
        <w:rPr>
          <w:sz w:val="22"/>
          <w:szCs w:val="22"/>
        </w:rPr>
        <w:t xml:space="preserve">For School Turnaround AmeriCorps schools that have exited SIG/Priority status since the beginning of the grant period, what strategies have they used to improve? </w:t>
      </w:r>
    </w:p>
    <w:p w14:paraId="1F069B17" w14:textId="77777777" w:rsidR="0071716E" w:rsidRPr="0071716E" w:rsidRDefault="0071716E" w:rsidP="0071716E">
      <w:pPr>
        <w:pStyle w:val="Default"/>
        <w:numPr>
          <w:ilvl w:val="1"/>
          <w:numId w:val="10"/>
        </w:numPr>
        <w:rPr>
          <w:sz w:val="22"/>
          <w:szCs w:val="22"/>
        </w:rPr>
      </w:pPr>
      <w:r w:rsidRPr="0071716E">
        <w:rPr>
          <w:sz w:val="22"/>
          <w:szCs w:val="22"/>
        </w:rPr>
        <w:t xml:space="preserve">What strategies do school leaders and other stakeholders perceive as being most helpful? </w:t>
      </w:r>
    </w:p>
    <w:p w14:paraId="5B787355" w14:textId="77777777" w:rsidR="0071716E" w:rsidRPr="0071716E" w:rsidRDefault="0071716E" w:rsidP="0071716E">
      <w:pPr>
        <w:pStyle w:val="Default"/>
        <w:numPr>
          <w:ilvl w:val="1"/>
          <w:numId w:val="10"/>
        </w:numPr>
        <w:rPr>
          <w:sz w:val="22"/>
          <w:szCs w:val="22"/>
        </w:rPr>
      </w:pPr>
      <w:r w:rsidRPr="0071716E">
        <w:rPr>
          <w:sz w:val="22"/>
          <w:szCs w:val="22"/>
        </w:rPr>
        <w:t xml:space="preserve">To what extent do school leaders and other stakeholders attribute improvement to the contributions of the School Turnaround AmeriCorps program? </w:t>
      </w:r>
    </w:p>
    <w:p w14:paraId="36ED63A3" w14:textId="77777777" w:rsidR="0071716E" w:rsidRPr="0071716E" w:rsidRDefault="0071716E" w:rsidP="0071716E">
      <w:pPr>
        <w:spacing w:after="200" w:line="276" w:lineRule="auto"/>
        <w:ind w:left="720"/>
      </w:pPr>
    </w:p>
    <w:p w14:paraId="4C14434C" w14:textId="77777777" w:rsidR="0071716E" w:rsidRDefault="0071716E" w:rsidP="006365D9">
      <w:pPr>
        <w:pStyle w:val="ListParagraph"/>
        <w:ind w:left="0"/>
        <w:rPr>
          <w:rFonts w:ascii="Times New Roman" w:hAnsi="Times New Roman"/>
          <w:b/>
        </w:rPr>
        <w:sectPr w:rsidR="0071716E">
          <w:footerReference w:type="default" r:id="rId8"/>
          <w:pgSz w:w="12240" w:h="15840"/>
          <w:pgMar w:top="1440" w:right="1440" w:bottom="1440" w:left="1440" w:header="720" w:footer="720" w:gutter="0"/>
          <w:cols w:space="720"/>
          <w:docGrid w:linePitch="360"/>
        </w:sectPr>
      </w:pPr>
    </w:p>
    <w:p w14:paraId="0FA44CDD" w14:textId="77777777" w:rsidR="00536D28" w:rsidRDefault="00536D28" w:rsidP="00536D28">
      <w:pPr>
        <w:pStyle w:val="ListParagraph"/>
        <w:ind w:left="0"/>
        <w:rPr>
          <w:rFonts w:ascii="Times New Roman" w:hAnsi="Times New Roman"/>
          <w:b/>
        </w:rPr>
      </w:pPr>
      <w:r w:rsidRPr="0071716E">
        <w:rPr>
          <w:rFonts w:ascii="Times New Roman" w:hAnsi="Times New Roman"/>
          <w:b/>
        </w:rPr>
        <w:lastRenderedPageBreak/>
        <w:t>Exhibit 2: Year 2 Data Collection Activities and Proposed Incentives</w:t>
      </w:r>
    </w:p>
    <w:p w14:paraId="2D256B5D" w14:textId="77777777" w:rsidR="00536D28" w:rsidRPr="0071716E" w:rsidRDefault="00536D28" w:rsidP="00536D28">
      <w:pPr>
        <w:pStyle w:val="ListParagraph"/>
        <w:ind w:left="0"/>
        <w:rPr>
          <w:rFonts w:ascii="Times New Roman" w:hAnsi="Times New Roman"/>
          <w:b/>
        </w:rPr>
      </w:pPr>
    </w:p>
    <w:tbl>
      <w:tblPr>
        <w:tblStyle w:val="TableGrid"/>
        <w:tblW w:w="13072" w:type="dxa"/>
        <w:tblLayout w:type="fixed"/>
        <w:tblLook w:val="0000" w:firstRow="0" w:lastRow="0" w:firstColumn="0" w:lastColumn="0" w:noHBand="0" w:noVBand="0"/>
      </w:tblPr>
      <w:tblGrid>
        <w:gridCol w:w="1368"/>
        <w:gridCol w:w="3244"/>
        <w:gridCol w:w="2156"/>
        <w:gridCol w:w="2520"/>
        <w:gridCol w:w="1260"/>
        <w:gridCol w:w="841"/>
        <w:gridCol w:w="841"/>
        <w:gridCol w:w="842"/>
      </w:tblGrid>
      <w:tr w:rsidR="00536D28" w14:paraId="128A48A0" w14:textId="77777777" w:rsidTr="004457B1">
        <w:trPr>
          <w:trHeight w:val="323"/>
        </w:trPr>
        <w:tc>
          <w:tcPr>
            <w:tcW w:w="1368" w:type="dxa"/>
            <w:shd w:val="clear" w:color="auto" w:fill="BFBFBF" w:themeFill="background1" w:themeFillShade="BF"/>
          </w:tcPr>
          <w:p w14:paraId="0F94A7A7" w14:textId="77777777" w:rsidR="00536D28" w:rsidRPr="007817D7" w:rsidRDefault="00536D28" w:rsidP="00266254">
            <w:pPr>
              <w:rPr>
                <w:b/>
              </w:rPr>
            </w:pPr>
            <w:r>
              <w:rPr>
                <w:b/>
              </w:rPr>
              <w:t xml:space="preserve">Respondent </w:t>
            </w:r>
          </w:p>
        </w:tc>
        <w:tc>
          <w:tcPr>
            <w:tcW w:w="3244" w:type="dxa"/>
            <w:shd w:val="clear" w:color="auto" w:fill="BFBFBF" w:themeFill="background1" w:themeFillShade="BF"/>
          </w:tcPr>
          <w:p w14:paraId="54F0757A" w14:textId="77777777" w:rsidR="00536D28" w:rsidRPr="007817D7" w:rsidRDefault="00536D28" w:rsidP="00266254">
            <w:pPr>
              <w:rPr>
                <w:b/>
              </w:rPr>
            </w:pPr>
            <w:r w:rsidRPr="007817D7">
              <w:rPr>
                <w:b/>
              </w:rPr>
              <w:t xml:space="preserve">Data Collection </w:t>
            </w:r>
            <w:r>
              <w:rPr>
                <w:b/>
              </w:rPr>
              <w:t xml:space="preserve">Activity </w:t>
            </w:r>
          </w:p>
        </w:tc>
        <w:tc>
          <w:tcPr>
            <w:tcW w:w="2156" w:type="dxa"/>
            <w:shd w:val="clear" w:color="auto" w:fill="BFBFBF" w:themeFill="background1" w:themeFillShade="BF"/>
          </w:tcPr>
          <w:p w14:paraId="27D7B1EC" w14:textId="77777777" w:rsidR="00536D28" w:rsidRPr="007817D7" w:rsidRDefault="00536D28" w:rsidP="00266254">
            <w:pPr>
              <w:jc w:val="center"/>
              <w:rPr>
                <w:b/>
              </w:rPr>
            </w:pPr>
            <w:r>
              <w:rPr>
                <w:b/>
              </w:rPr>
              <w:t xml:space="preserve">Total number of respondents </w:t>
            </w:r>
          </w:p>
        </w:tc>
        <w:tc>
          <w:tcPr>
            <w:tcW w:w="2520" w:type="dxa"/>
            <w:shd w:val="clear" w:color="auto" w:fill="BFBFBF" w:themeFill="background1" w:themeFillShade="BF"/>
          </w:tcPr>
          <w:p w14:paraId="18D17418" w14:textId="77777777" w:rsidR="00536D28" w:rsidRDefault="00536D28" w:rsidP="00266254">
            <w:pPr>
              <w:jc w:val="center"/>
              <w:rPr>
                <w:b/>
              </w:rPr>
            </w:pPr>
            <w:r>
              <w:rPr>
                <w:b/>
              </w:rPr>
              <w:t>Proposed</w:t>
            </w:r>
          </w:p>
          <w:p w14:paraId="365F6987" w14:textId="7FFC90C0" w:rsidR="00536D28" w:rsidRPr="007817D7" w:rsidRDefault="00536D28" w:rsidP="004457B1">
            <w:pPr>
              <w:jc w:val="center"/>
              <w:rPr>
                <w:b/>
              </w:rPr>
            </w:pPr>
            <w:r w:rsidRPr="007817D7">
              <w:rPr>
                <w:b/>
              </w:rPr>
              <w:t>Incentive</w:t>
            </w:r>
            <w:r w:rsidR="004457B1">
              <w:rPr>
                <w:b/>
              </w:rPr>
              <w:t>,</w:t>
            </w:r>
            <w:r>
              <w:rPr>
                <w:b/>
              </w:rPr>
              <w:t xml:space="preserve"> P</w:t>
            </w:r>
            <w:r w:rsidR="004457B1">
              <w:rPr>
                <w:b/>
              </w:rPr>
              <w:t>er Respondent for Each Activity</w:t>
            </w:r>
          </w:p>
        </w:tc>
        <w:tc>
          <w:tcPr>
            <w:tcW w:w="1260" w:type="dxa"/>
            <w:shd w:val="clear" w:color="auto" w:fill="BFBFBF" w:themeFill="background1" w:themeFillShade="BF"/>
          </w:tcPr>
          <w:p w14:paraId="05602B5A" w14:textId="5C209B43" w:rsidR="00536D28" w:rsidRPr="007817D7" w:rsidRDefault="00536D28" w:rsidP="004457B1">
            <w:pPr>
              <w:jc w:val="center"/>
              <w:rPr>
                <w:b/>
              </w:rPr>
            </w:pPr>
            <w:r>
              <w:rPr>
                <w:b/>
              </w:rPr>
              <w:t>Minutes</w:t>
            </w:r>
            <w:r w:rsidR="004457B1">
              <w:rPr>
                <w:b/>
              </w:rPr>
              <w:t>,</w:t>
            </w:r>
            <w:r>
              <w:rPr>
                <w:b/>
              </w:rPr>
              <w:t xml:space="preserve"> Per Respondent</w:t>
            </w:r>
          </w:p>
        </w:tc>
        <w:tc>
          <w:tcPr>
            <w:tcW w:w="841" w:type="dxa"/>
            <w:tcBorders>
              <w:bottom w:val="single" w:sz="4" w:space="0" w:color="auto"/>
            </w:tcBorders>
            <w:shd w:val="clear" w:color="auto" w:fill="BFBFBF" w:themeFill="background1" w:themeFillShade="BF"/>
          </w:tcPr>
          <w:p w14:paraId="556BBDDD" w14:textId="77777777" w:rsidR="00536D28" w:rsidRPr="007817D7" w:rsidRDefault="00536D28" w:rsidP="00266254">
            <w:pPr>
              <w:jc w:val="center"/>
              <w:rPr>
                <w:b/>
              </w:rPr>
            </w:pPr>
            <w:r w:rsidRPr="007817D7">
              <w:rPr>
                <w:b/>
              </w:rPr>
              <w:t>Fall 2015</w:t>
            </w:r>
          </w:p>
        </w:tc>
        <w:tc>
          <w:tcPr>
            <w:tcW w:w="841" w:type="dxa"/>
            <w:tcBorders>
              <w:bottom w:val="single" w:sz="4" w:space="0" w:color="auto"/>
            </w:tcBorders>
            <w:shd w:val="clear" w:color="auto" w:fill="BFBFBF" w:themeFill="background1" w:themeFillShade="BF"/>
          </w:tcPr>
          <w:p w14:paraId="215F9A88" w14:textId="77777777" w:rsidR="00536D28" w:rsidRPr="007817D7" w:rsidRDefault="00536D28" w:rsidP="00266254">
            <w:pPr>
              <w:jc w:val="center"/>
              <w:rPr>
                <w:b/>
              </w:rPr>
            </w:pPr>
            <w:r w:rsidRPr="007817D7">
              <w:rPr>
                <w:b/>
              </w:rPr>
              <w:t>Winter 2015</w:t>
            </w:r>
          </w:p>
        </w:tc>
        <w:tc>
          <w:tcPr>
            <w:tcW w:w="842" w:type="dxa"/>
            <w:tcBorders>
              <w:bottom w:val="single" w:sz="4" w:space="0" w:color="auto"/>
            </w:tcBorders>
            <w:shd w:val="clear" w:color="auto" w:fill="BFBFBF" w:themeFill="background1" w:themeFillShade="BF"/>
          </w:tcPr>
          <w:p w14:paraId="6BB825AD" w14:textId="77777777" w:rsidR="00536D28" w:rsidRPr="007817D7" w:rsidRDefault="00536D28" w:rsidP="00266254">
            <w:pPr>
              <w:jc w:val="center"/>
              <w:rPr>
                <w:b/>
              </w:rPr>
            </w:pPr>
            <w:r w:rsidRPr="007817D7">
              <w:rPr>
                <w:b/>
              </w:rPr>
              <w:t>Spring 2016</w:t>
            </w:r>
          </w:p>
        </w:tc>
      </w:tr>
      <w:tr w:rsidR="00536D28" w14:paraId="6915E726" w14:textId="77777777" w:rsidTr="004457B1">
        <w:tblPrEx>
          <w:tblLook w:val="04A0" w:firstRow="1" w:lastRow="0" w:firstColumn="1" w:lastColumn="0" w:noHBand="0" w:noVBand="1"/>
        </w:tblPrEx>
        <w:tc>
          <w:tcPr>
            <w:tcW w:w="1368" w:type="dxa"/>
            <w:vMerge w:val="restart"/>
          </w:tcPr>
          <w:p w14:paraId="5E10CF75" w14:textId="77777777" w:rsidR="00536D28" w:rsidRPr="00561291" w:rsidRDefault="00536D28" w:rsidP="00266254">
            <w:pPr>
              <w:rPr>
                <w:b/>
              </w:rPr>
            </w:pPr>
            <w:r w:rsidRPr="00561291">
              <w:rPr>
                <w:b/>
              </w:rPr>
              <w:t>Grantee</w:t>
            </w:r>
          </w:p>
        </w:tc>
        <w:tc>
          <w:tcPr>
            <w:tcW w:w="3244" w:type="dxa"/>
          </w:tcPr>
          <w:p w14:paraId="45F39139" w14:textId="77777777" w:rsidR="00536D28" w:rsidRPr="00561291" w:rsidRDefault="00536D28" w:rsidP="00266254">
            <w:r w:rsidRPr="00561291">
              <w:t>Phone interviews</w:t>
            </w:r>
          </w:p>
        </w:tc>
        <w:tc>
          <w:tcPr>
            <w:tcW w:w="2156" w:type="dxa"/>
          </w:tcPr>
          <w:p w14:paraId="2C1709C1" w14:textId="77777777" w:rsidR="00536D28" w:rsidRPr="00561291" w:rsidRDefault="00536D28" w:rsidP="00266254">
            <w:pPr>
              <w:jc w:val="center"/>
            </w:pPr>
            <w:r w:rsidRPr="00561291">
              <w:t>13</w:t>
            </w:r>
          </w:p>
        </w:tc>
        <w:tc>
          <w:tcPr>
            <w:tcW w:w="2520" w:type="dxa"/>
          </w:tcPr>
          <w:p w14:paraId="0ADE06FC" w14:textId="77777777" w:rsidR="00536D28" w:rsidRPr="00561291" w:rsidRDefault="00536D28" w:rsidP="00767FF6">
            <w:pPr>
              <w:jc w:val="center"/>
            </w:pPr>
            <w:r>
              <w:t>None</w:t>
            </w:r>
          </w:p>
        </w:tc>
        <w:tc>
          <w:tcPr>
            <w:tcW w:w="1260" w:type="dxa"/>
          </w:tcPr>
          <w:p w14:paraId="02BEAB2C" w14:textId="77777777" w:rsidR="00536D28" w:rsidRPr="00561291" w:rsidRDefault="00536D28" w:rsidP="00266254">
            <w:pPr>
              <w:jc w:val="center"/>
            </w:pPr>
          </w:p>
        </w:tc>
        <w:tc>
          <w:tcPr>
            <w:tcW w:w="841" w:type="dxa"/>
            <w:tcBorders>
              <w:bottom w:val="single" w:sz="4" w:space="0" w:color="auto"/>
            </w:tcBorders>
            <w:shd w:val="clear" w:color="auto" w:fill="auto"/>
          </w:tcPr>
          <w:p w14:paraId="67B95E3F" w14:textId="77777777" w:rsidR="00536D28" w:rsidRPr="00561291" w:rsidRDefault="00536D28" w:rsidP="00266254">
            <w:pPr>
              <w:jc w:val="center"/>
            </w:pPr>
            <w:r w:rsidRPr="00561291">
              <w:sym w:font="Wingdings" w:char="F0FC"/>
            </w:r>
          </w:p>
        </w:tc>
        <w:tc>
          <w:tcPr>
            <w:tcW w:w="841" w:type="dxa"/>
            <w:tcBorders>
              <w:bottom w:val="single" w:sz="4" w:space="0" w:color="auto"/>
            </w:tcBorders>
            <w:shd w:val="clear" w:color="auto" w:fill="auto"/>
          </w:tcPr>
          <w:p w14:paraId="4D61779F" w14:textId="77777777" w:rsidR="00536D28" w:rsidRPr="00561291" w:rsidRDefault="00536D28" w:rsidP="00266254"/>
        </w:tc>
        <w:tc>
          <w:tcPr>
            <w:tcW w:w="842" w:type="dxa"/>
            <w:tcBorders>
              <w:bottom w:val="single" w:sz="4" w:space="0" w:color="auto"/>
            </w:tcBorders>
            <w:shd w:val="clear" w:color="auto" w:fill="auto"/>
          </w:tcPr>
          <w:p w14:paraId="2F36EC59" w14:textId="77777777" w:rsidR="00536D28" w:rsidRPr="00561291" w:rsidRDefault="00536D28" w:rsidP="00266254">
            <w:pPr>
              <w:jc w:val="center"/>
            </w:pPr>
            <w:r w:rsidRPr="00561291">
              <w:sym w:font="Wingdings" w:char="F0FC"/>
            </w:r>
          </w:p>
        </w:tc>
      </w:tr>
      <w:tr w:rsidR="00536D28" w14:paraId="326A424F" w14:textId="77777777" w:rsidTr="004457B1">
        <w:tblPrEx>
          <w:tblLook w:val="04A0" w:firstRow="1" w:lastRow="0" w:firstColumn="1" w:lastColumn="0" w:noHBand="0" w:noVBand="1"/>
        </w:tblPrEx>
        <w:tc>
          <w:tcPr>
            <w:tcW w:w="1368" w:type="dxa"/>
            <w:vMerge/>
          </w:tcPr>
          <w:p w14:paraId="08518E53" w14:textId="77777777" w:rsidR="00536D28" w:rsidRPr="00561291" w:rsidRDefault="00536D28" w:rsidP="00266254"/>
        </w:tc>
        <w:tc>
          <w:tcPr>
            <w:tcW w:w="3244" w:type="dxa"/>
          </w:tcPr>
          <w:p w14:paraId="3BCDC0BF" w14:textId="77777777" w:rsidR="00536D28" w:rsidRPr="00561291" w:rsidRDefault="00536D28" w:rsidP="00266254">
            <w:r w:rsidRPr="00561291">
              <w:t>Online surveys</w:t>
            </w:r>
          </w:p>
        </w:tc>
        <w:tc>
          <w:tcPr>
            <w:tcW w:w="2156" w:type="dxa"/>
          </w:tcPr>
          <w:p w14:paraId="5F683ADF" w14:textId="77777777" w:rsidR="00536D28" w:rsidRPr="00561291" w:rsidRDefault="00536D28" w:rsidP="00266254">
            <w:pPr>
              <w:jc w:val="center"/>
            </w:pPr>
            <w:r w:rsidRPr="00561291">
              <w:t>13</w:t>
            </w:r>
          </w:p>
        </w:tc>
        <w:tc>
          <w:tcPr>
            <w:tcW w:w="2520" w:type="dxa"/>
          </w:tcPr>
          <w:p w14:paraId="3CA774E6" w14:textId="00E21986" w:rsidR="00536D28" w:rsidRPr="00561291" w:rsidRDefault="00266254" w:rsidP="00767FF6">
            <w:pPr>
              <w:jc w:val="center"/>
            </w:pPr>
            <w:r>
              <w:t>None</w:t>
            </w:r>
          </w:p>
        </w:tc>
        <w:tc>
          <w:tcPr>
            <w:tcW w:w="1260" w:type="dxa"/>
          </w:tcPr>
          <w:p w14:paraId="7F3C6701" w14:textId="77777777" w:rsidR="00536D28" w:rsidRPr="00561291" w:rsidRDefault="00536D28" w:rsidP="00266254">
            <w:pPr>
              <w:jc w:val="center"/>
            </w:pPr>
          </w:p>
        </w:tc>
        <w:tc>
          <w:tcPr>
            <w:tcW w:w="841" w:type="dxa"/>
            <w:tcBorders>
              <w:bottom w:val="single" w:sz="4" w:space="0" w:color="auto"/>
            </w:tcBorders>
            <w:shd w:val="clear" w:color="auto" w:fill="auto"/>
          </w:tcPr>
          <w:p w14:paraId="4B488E32" w14:textId="77777777" w:rsidR="00536D28" w:rsidRPr="00561291" w:rsidRDefault="00536D28" w:rsidP="00266254">
            <w:pPr>
              <w:jc w:val="center"/>
            </w:pPr>
          </w:p>
        </w:tc>
        <w:tc>
          <w:tcPr>
            <w:tcW w:w="841" w:type="dxa"/>
            <w:tcBorders>
              <w:bottom w:val="single" w:sz="4" w:space="0" w:color="auto"/>
            </w:tcBorders>
            <w:shd w:val="clear" w:color="auto" w:fill="auto"/>
          </w:tcPr>
          <w:p w14:paraId="3983DF2B" w14:textId="77777777" w:rsidR="00536D28" w:rsidRPr="00561291" w:rsidRDefault="00536D28" w:rsidP="00266254"/>
        </w:tc>
        <w:tc>
          <w:tcPr>
            <w:tcW w:w="842" w:type="dxa"/>
            <w:tcBorders>
              <w:bottom w:val="single" w:sz="4" w:space="0" w:color="auto"/>
            </w:tcBorders>
            <w:shd w:val="clear" w:color="auto" w:fill="auto"/>
          </w:tcPr>
          <w:p w14:paraId="131547A5" w14:textId="77777777" w:rsidR="00536D28" w:rsidRPr="00561291" w:rsidRDefault="00536D28" w:rsidP="00266254">
            <w:pPr>
              <w:jc w:val="center"/>
            </w:pPr>
            <w:r w:rsidRPr="00561291">
              <w:sym w:font="Wingdings" w:char="F0FC"/>
            </w:r>
          </w:p>
        </w:tc>
      </w:tr>
      <w:tr w:rsidR="00536D28" w14:paraId="6AA9D7AC" w14:textId="77777777" w:rsidTr="004457B1">
        <w:tblPrEx>
          <w:tblLook w:val="04A0" w:firstRow="1" w:lastRow="0" w:firstColumn="1" w:lastColumn="0" w:noHBand="0" w:noVBand="1"/>
        </w:tblPrEx>
        <w:tc>
          <w:tcPr>
            <w:tcW w:w="1368" w:type="dxa"/>
            <w:vMerge/>
          </w:tcPr>
          <w:p w14:paraId="317EA179" w14:textId="77777777" w:rsidR="00536D28" w:rsidRPr="00561291" w:rsidRDefault="00536D28" w:rsidP="00266254"/>
        </w:tc>
        <w:tc>
          <w:tcPr>
            <w:tcW w:w="3244" w:type="dxa"/>
          </w:tcPr>
          <w:p w14:paraId="62057174" w14:textId="77777777" w:rsidR="00536D28" w:rsidRPr="00561291" w:rsidRDefault="00536D28" w:rsidP="00266254">
            <w:r w:rsidRPr="00561291">
              <w:t>Partnership &amp; data use agreements</w:t>
            </w:r>
          </w:p>
        </w:tc>
        <w:tc>
          <w:tcPr>
            <w:tcW w:w="2156" w:type="dxa"/>
          </w:tcPr>
          <w:p w14:paraId="05DE4876" w14:textId="77777777" w:rsidR="00536D28" w:rsidRPr="00561291" w:rsidRDefault="00536D28" w:rsidP="00266254">
            <w:pPr>
              <w:jc w:val="center"/>
            </w:pPr>
            <w:r w:rsidRPr="00561291">
              <w:t>13</w:t>
            </w:r>
          </w:p>
        </w:tc>
        <w:tc>
          <w:tcPr>
            <w:tcW w:w="2520" w:type="dxa"/>
          </w:tcPr>
          <w:p w14:paraId="3B8E77C3" w14:textId="7CF9D4AF" w:rsidR="00536D28" w:rsidRPr="00561291" w:rsidRDefault="00266254" w:rsidP="00767FF6">
            <w:pPr>
              <w:jc w:val="center"/>
            </w:pPr>
            <w:r>
              <w:t>None</w:t>
            </w:r>
          </w:p>
        </w:tc>
        <w:tc>
          <w:tcPr>
            <w:tcW w:w="1260" w:type="dxa"/>
          </w:tcPr>
          <w:p w14:paraId="639543B6" w14:textId="77777777" w:rsidR="00536D28" w:rsidRPr="00561291" w:rsidRDefault="00536D28" w:rsidP="00266254">
            <w:pPr>
              <w:jc w:val="center"/>
            </w:pPr>
          </w:p>
        </w:tc>
        <w:tc>
          <w:tcPr>
            <w:tcW w:w="841" w:type="dxa"/>
            <w:tcBorders>
              <w:bottom w:val="single" w:sz="4" w:space="0" w:color="auto"/>
            </w:tcBorders>
            <w:shd w:val="clear" w:color="auto" w:fill="auto"/>
          </w:tcPr>
          <w:p w14:paraId="70538F15" w14:textId="77777777" w:rsidR="00536D28" w:rsidRPr="00561291" w:rsidRDefault="00536D28" w:rsidP="00266254">
            <w:pPr>
              <w:jc w:val="center"/>
            </w:pPr>
            <w:r w:rsidRPr="00561291">
              <w:sym w:font="Wingdings" w:char="F0FC"/>
            </w:r>
          </w:p>
        </w:tc>
        <w:tc>
          <w:tcPr>
            <w:tcW w:w="841" w:type="dxa"/>
            <w:tcBorders>
              <w:bottom w:val="single" w:sz="4" w:space="0" w:color="auto"/>
            </w:tcBorders>
            <w:shd w:val="clear" w:color="auto" w:fill="auto"/>
          </w:tcPr>
          <w:p w14:paraId="50A4FD08" w14:textId="77777777" w:rsidR="00536D28" w:rsidRPr="00561291" w:rsidRDefault="00536D28" w:rsidP="00266254">
            <w:pPr>
              <w:jc w:val="center"/>
            </w:pPr>
          </w:p>
        </w:tc>
        <w:tc>
          <w:tcPr>
            <w:tcW w:w="842" w:type="dxa"/>
            <w:tcBorders>
              <w:bottom w:val="single" w:sz="4" w:space="0" w:color="auto"/>
            </w:tcBorders>
            <w:shd w:val="clear" w:color="auto" w:fill="auto"/>
          </w:tcPr>
          <w:p w14:paraId="648C0507" w14:textId="77777777" w:rsidR="00536D28" w:rsidRPr="00561291" w:rsidRDefault="00536D28" w:rsidP="00266254">
            <w:pPr>
              <w:jc w:val="center"/>
            </w:pPr>
            <w:r w:rsidRPr="00561291">
              <w:sym w:font="Wingdings" w:char="F0FC"/>
            </w:r>
          </w:p>
        </w:tc>
      </w:tr>
      <w:tr w:rsidR="00536D28" w14:paraId="26EEA0A2" w14:textId="77777777" w:rsidTr="004457B1">
        <w:tblPrEx>
          <w:tblLook w:val="04A0" w:firstRow="1" w:lastRow="0" w:firstColumn="1" w:lastColumn="0" w:noHBand="0" w:noVBand="1"/>
        </w:tblPrEx>
        <w:tc>
          <w:tcPr>
            <w:tcW w:w="1368" w:type="dxa"/>
            <w:vMerge/>
          </w:tcPr>
          <w:p w14:paraId="10C3E48A" w14:textId="77777777" w:rsidR="00536D28" w:rsidRPr="00561291" w:rsidRDefault="00536D28" w:rsidP="00266254"/>
        </w:tc>
        <w:tc>
          <w:tcPr>
            <w:tcW w:w="3244" w:type="dxa"/>
          </w:tcPr>
          <w:p w14:paraId="462329B2" w14:textId="77777777" w:rsidR="00536D28" w:rsidRPr="00561291" w:rsidRDefault="00536D28" w:rsidP="00266254">
            <w:r w:rsidRPr="00561291">
              <w:t>Grant activity information</w:t>
            </w:r>
          </w:p>
        </w:tc>
        <w:tc>
          <w:tcPr>
            <w:tcW w:w="2156" w:type="dxa"/>
          </w:tcPr>
          <w:p w14:paraId="4E0367E8" w14:textId="77777777" w:rsidR="00536D28" w:rsidRPr="00561291" w:rsidRDefault="00536D28" w:rsidP="00266254">
            <w:pPr>
              <w:jc w:val="center"/>
            </w:pPr>
            <w:r w:rsidRPr="00561291">
              <w:t>13</w:t>
            </w:r>
          </w:p>
        </w:tc>
        <w:tc>
          <w:tcPr>
            <w:tcW w:w="2520" w:type="dxa"/>
          </w:tcPr>
          <w:p w14:paraId="73B60BBD" w14:textId="176147D2" w:rsidR="00536D28" w:rsidRPr="00561291" w:rsidRDefault="00266254" w:rsidP="00767FF6">
            <w:pPr>
              <w:jc w:val="center"/>
            </w:pPr>
            <w:r>
              <w:t>None</w:t>
            </w:r>
          </w:p>
        </w:tc>
        <w:tc>
          <w:tcPr>
            <w:tcW w:w="1260" w:type="dxa"/>
          </w:tcPr>
          <w:p w14:paraId="29ED5769" w14:textId="77777777" w:rsidR="00536D28" w:rsidRPr="00561291" w:rsidRDefault="00536D28" w:rsidP="00266254">
            <w:pPr>
              <w:jc w:val="center"/>
            </w:pPr>
          </w:p>
        </w:tc>
        <w:tc>
          <w:tcPr>
            <w:tcW w:w="841" w:type="dxa"/>
            <w:tcBorders>
              <w:bottom w:val="single" w:sz="4" w:space="0" w:color="auto"/>
            </w:tcBorders>
            <w:shd w:val="clear" w:color="auto" w:fill="auto"/>
          </w:tcPr>
          <w:p w14:paraId="113F1377" w14:textId="77777777" w:rsidR="00536D28" w:rsidRPr="00561291" w:rsidRDefault="00536D28" w:rsidP="00266254">
            <w:pPr>
              <w:jc w:val="center"/>
            </w:pPr>
            <w:r w:rsidRPr="00561291">
              <w:sym w:font="Wingdings" w:char="F0FC"/>
            </w:r>
          </w:p>
        </w:tc>
        <w:tc>
          <w:tcPr>
            <w:tcW w:w="841" w:type="dxa"/>
            <w:tcBorders>
              <w:bottom w:val="single" w:sz="4" w:space="0" w:color="auto"/>
            </w:tcBorders>
            <w:shd w:val="clear" w:color="auto" w:fill="auto"/>
          </w:tcPr>
          <w:p w14:paraId="3BDA782C" w14:textId="77777777" w:rsidR="00536D28" w:rsidRPr="00561291" w:rsidRDefault="00536D28" w:rsidP="00266254">
            <w:pPr>
              <w:jc w:val="center"/>
            </w:pPr>
            <w:r w:rsidRPr="00561291">
              <w:sym w:font="Wingdings" w:char="F0FC"/>
            </w:r>
          </w:p>
        </w:tc>
        <w:tc>
          <w:tcPr>
            <w:tcW w:w="842" w:type="dxa"/>
            <w:tcBorders>
              <w:bottom w:val="single" w:sz="4" w:space="0" w:color="auto"/>
            </w:tcBorders>
            <w:shd w:val="clear" w:color="auto" w:fill="auto"/>
          </w:tcPr>
          <w:p w14:paraId="474115D0" w14:textId="77777777" w:rsidR="00536D28" w:rsidRPr="00561291" w:rsidRDefault="00536D28" w:rsidP="00266254">
            <w:pPr>
              <w:jc w:val="center"/>
            </w:pPr>
            <w:r w:rsidRPr="00561291">
              <w:sym w:font="Wingdings" w:char="F0FC"/>
            </w:r>
          </w:p>
        </w:tc>
      </w:tr>
      <w:tr w:rsidR="00536D28" w:rsidRPr="006B17A8" w14:paraId="16BA652B" w14:textId="77777777" w:rsidTr="00266254">
        <w:tblPrEx>
          <w:tblLook w:val="04A0" w:firstRow="1" w:lastRow="0" w:firstColumn="1" w:lastColumn="0" w:noHBand="0" w:noVBand="1"/>
        </w:tblPrEx>
        <w:tc>
          <w:tcPr>
            <w:tcW w:w="13072" w:type="dxa"/>
            <w:gridSpan w:val="8"/>
            <w:shd w:val="clear" w:color="auto" w:fill="BFBFBF" w:themeFill="background1" w:themeFillShade="BF"/>
          </w:tcPr>
          <w:p w14:paraId="2B95390D" w14:textId="77777777" w:rsidR="00536D28" w:rsidRPr="006B17A8" w:rsidRDefault="00536D28" w:rsidP="00266254">
            <w:pPr>
              <w:rPr>
                <w:b/>
              </w:rPr>
            </w:pPr>
            <w:r w:rsidRPr="006B17A8">
              <w:rPr>
                <w:b/>
              </w:rPr>
              <w:t>AmeriCorps Program Schools</w:t>
            </w:r>
          </w:p>
        </w:tc>
      </w:tr>
      <w:tr w:rsidR="00536D28" w14:paraId="3AE55FCF" w14:textId="77777777" w:rsidTr="004457B1">
        <w:tblPrEx>
          <w:tblLook w:val="04A0" w:firstRow="1" w:lastRow="0" w:firstColumn="1" w:lastColumn="0" w:noHBand="0" w:noVBand="1"/>
        </w:tblPrEx>
        <w:trPr>
          <w:trHeight w:hRule="exact" w:val="274"/>
        </w:trPr>
        <w:tc>
          <w:tcPr>
            <w:tcW w:w="1368" w:type="dxa"/>
            <w:vMerge w:val="restart"/>
            <w:shd w:val="clear" w:color="auto" w:fill="F2F2F2" w:themeFill="background1" w:themeFillShade="F2"/>
          </w:tcPr>
          <w:p w14:paraId="07C7D401" w14:textId="77777777" w:rsidR="00536D28" w:rsidRPr="00561291" w:rsidRDefault="00536D28" w:rsidP="00266254">
            <w:pPr>
              <w:rPr>
                <w:b/>
              </w:rPr>
            </w:pPr>
            <w:r w:rsidRPr="00561291">
              <w:rPr>
                <w:b/>
              </w:rPr>
              <w:t>Principal</w:t>
            </w:r>
          </w:p>
        </w:tc>
        <w:tc>
          <w:tcPr>
            <w:tcW w:w="3244" w:type="dxa"/>
            <w:shd w:val="clear" w:color="auto" w:fill="F2F2F2" w:themeFill="background1" w:themeFillShade="F2"/>
          </w:tcPr>
          <w:p w14:paraId="181CD261" w14:textId="77777777" w:rsidR="00536D28" w:rsidRPr="00561291" w:rsidRDefault="00536D28" w:rsidP="00266254">
            <w:r w:rsidRPr="00561291">
              <w:t>Online surveys</w:t>
            </w:r>
          </w:p>
        </w:tc>
        <w:tc>
          <w:tcPr>
            <w:tcW w:w="2156" w:type="dxa"/>
            <w:shd w:val="clear" w:color="auto" w:fill="F2F2F2" w:themeFill="background1" w:themeFillShade="F2"/>
          </w:tcPr>
          <w:p w14:paraId="24BF8691" w14:textId="77777777" w:rsidR="00536D28" w:rsidRPr="00561291" w:rsidRDefault="00536D28" w:rsidP="00266254">
            <w:pPr>
              <w:jc w:val="center"/>
            </w:pPr>
            <w:r>
              <w:t xml:space="preserve">60 </w:t>
            </w:r>
          </w:p>
        </w:tc>
        <w:tc>
          <w:tcPr>
            <w:tcW w:w="2520" w:type="dxa"/>
            <w:shd w:val="clear" w:color="auto" w:fill="F2F2F2" w:themeFill="background1" w:themeFillShade="F2"/>
          </w:tcPr>
          <w:p w14:paraId="629A2C69" w14:textId="77777777" w:rsidR="00536D28" w:rsidRPr="00561291" w:rsidRDefault="00536D28" w:rsidP="00266254">
            <w:pPr>
              <w:jc w:val="center"/>
            </w:pPr>
            <w:r w:rsidRPr="00561291">
              <w:t>$25</w:t>
            </w:r>
          </w:p>
        </w:tc>
        <w:tc>
          <w:tcPr>
            <w:tcW w:w="1260" w:type="dxa"/>
            <w:shd w:val="clear" w:color="auto" w:fill="F2F2F2" w:themeFill="background1" w:themeFillShade="F2"/>
          </w:tcPr>
          <w:p w14:paraId="4FA699C7" w14:textId="77777777" w:rsidR="00536D28" w:rsidRPr="00561291" w:rsidRDefault="00536D28" w:rsidP="00266254">
            <w:pPr>
              <w:jc w:val="center"/>
            </w:pPr>
            <w:r w:rsidRPr="00561291">
              <w:t>30</w:t>
            </w:r>
          </w:p>
        </w:tc>
        <w:tc>
          <w:tcPr>
            <w:tcW w:w="841" w:type="dxa"/>
            <w:tcBorders>
              <w:bottom w:val="single" w:sz="4" w:space="0" w:color="auto"/>
            </w:tcBorders>
            <w:shd w:val="clear" w:color="auto" w:fill="F2F2F2" w:themeFill="background1" w:themeFillShade="F2"/>
          </w:tcPr>
          <w:p w14:paraId="456634C5" w14:textId="77777777" w:rsidR="00536D28" w:rsidRPr="00561291" w:rsidRDefault="00536D28" w:rsidP="00266254">
            <w:pPr>
              <w:jc w:val="center"/>
            </w:pPr>
            <w:r w:rsidRPr="00561291">
              <w:sym w:font="Wingdings" w:char="F0FC"/>
            </w:r>
          </w:p>
        </w:tc>
        <w:tc>
          <w:tcPr>
            <w:tcW w:w="841" w:type="dxa"/>
            <w:tcBorders>
              <w:bottom w:val="single" w:sz="4" w:space="0" w:color="auto"/>
            </w:tcBorders>
            <w:shd w:val="clear" w:color="auto" w:fill="F2F2F2" w:themeFill="background1" w:themeFillShade="F2"/>
          </w:tcPr>
          <w:p w14:paraId="7D033C5C" w14:textId="77777777" w:rsidR="00536D28" w:rsidRPr="00561291" w:rsidRDefault="00536D28" w:rsidP="00266254">
            <w:pPr>
              <w:jc w:val="center"/>
            </w:pPr>
          </w:p>
        </w:tc>
        <w:tc>
          <w:tcPr>
            <w:tcW w:w="842" w:type="dxa"/>
            <w:tcBorders>
              <w:bottom w:val="single" w:sz="4" w:space="0" w:color="auto"/>
            </w:tcBorders>
            <w:shd w:val="clear" w:color="auto" w:fill="F2F2F2" w:themeFill="background1" w:themeFillShade="F2"/>
          </w:tcPr>
          <w:p w14:paraId="002F8A9D" w14:textId="77777777" w:rsidR="00536D28" w:rsidRPr="00561291" w:rsidRDefault="00536D28" w:rsidP="00266254">
            <w:pPr>
              <w:jc w:val="center"/>
            </w:pPr>
            <w:r w:rsidRPr="00561291">
              <w:sym w:font="Wingdings" w:char="F0FC"/>
            </w:r>
          </w:p>
        </w:tc>
      </w:tr>
      <w:tr w:rsidR="00536D28" w14:paraId="1B741ECC" w14:textId="77777777" w:rsidTr="004457B1">
        <w:tblPrEx>
          <w:tblLook w:val="04A0" w:firstRow="1" w:lastRow="0" w:firstColumn="1" w:lastColumn="0" w:noHBand="0" w:noVBand="1"/>
        </w:tblPrEx>
        <w:trPr>
          <w:trHeight w:hRule="exact" w:val="274"/>
        </w:trPr>
        <w:tc>
          <w:tcPr>
            <w:tcW w:w="1368" w:type="dxa"/>
            <w:vMerge/>
            <w:shd w:val="clear" w:color="auto" w:fill="F2F2F2" w:themeFill="background1" w:themeFillShade="F2"/>
          </w:tcPr>
          <w:p w14:paraId="0C995994" w14:textId="77777777" w:rsidR="00536D28" w:rsidRPr="00561291" w:rsidRDefault="00536D28" w:rsidP="00266254"/>
        </w:tc>
        <w:tc>
          <w:tcPr>
            <w:tcW w:w="3244" w:type="dxa"/>
            <w:shd w:val="clear" w:color="auto" w:fill="F2F2F2" w:themeFill="background1" w:themeFillShade="F2"/>
          </w:tcPr>
          <w:p w14:paraId="720E284D" w14:textId="1BC5FD5B" w:rsidR="00536D28" w:rsidRPr="00561291" w:rsidRDefault="00536D28" w:rsidP="00266254">
            <w:r>
              <w:t>F</w:t>
            </w:r>
            <w:r w:rsidRPr="00561291">
              <w:t>ocus groups (3</w:t>
            </w:r>
            <w:r w:rsidR="004457B1">
              <w:t xml:space="preserve"> total</w:t>
            </w:r>
            <w:r w:rsidRPr="00561291">
              <w:t>)</w:t>
            </w:r>
          </w:p>
        </w:tc>
        <w:tc>
          <w:tcPr>
            <w:tcW w:w="2156" w:type="dxa"/>
            <w:shd w:val="clear" w:color="auto" w:fill="F2F2F2" w:themeFill="background1" w:themeFillShade="F2"/>
          </w:tcPr>
          <w:p w14:paraId="242D1240" w14:textId="11DA0C19" w:rsidR="00536D28" w:rsidRPr="00561291" w:rsidRDefault="00536D28" w:rsidP="00266254">
            <w:r>
              <w:t xml:space="preserve">9 </w:t>
            </w:r>
            <w:r w:rsidRPr="00561291">
              <w:t xml:space="preserve"> (&lt;</w:t>
            </w:r>
            <w:r>
              <w:t>10</w:t>
            </w:r>
            <w:r w:rsidRPr="00561291">
              <w:t>)</w:t>
            </w:r>
          </w:p>
        </w:tc>
        <w:tc>
          <w:tcPr>
            <w:tcW w:w="2520" w:type="dxa"/>
            <w:shd w:val="clear" w:color="auto" w:fill="F2F2F2" w:themeFill="background1" w:themeFillShade="F2"/>
          </w:tcPr>
          <w:p w14:paraId="7021F9E3" w14:textId="4CC3277F" w:rsidR="00536D28" w:rsidRPr="00561291" w:rsidRDefault="00767FF6" w:rsidP="00266254">
            <w:pPr>
              <w:jc w:val="center"/>
            </w:pPr>
            <w:r>
              <w:t>None</w:t>
            </w:r>
          </w:p>
        </w:tc>
        <w:tc>
          <w:tcPr>
            <w:tcW w:w="1260" w:type="dxa"/>
            <w:shd w:val="clear" w:color="auto" w:fill="F2F2F2" w:themeFill="background1" w:themeFillShade="F2"/>
          </w:tcPr>
          <w:p w14:paraId="627C7518" w14:textId="77777777" w:rsidR="00536D28" w:rsidRPr="00561291" w:rsidRDefault="00536D28" w:rsidP="00266254">
            <w:pPr>
              <w:jc w:val="center"/>
            </w:pPr>
            <w:r w:rsidRPr="00561291">
              <w:t>45</w:t>
            </w:r>
          </w:p>
        </w:tc>
        <w:tc>
          <w:tcPr>
            <w:tcW w:w="841" w:type="dxa"/>
            <w:tcBorders>
              <w:bottom w:val="single" w:sz="4" w:space="0" w:color="auto"/>
            </w:tcBorders>
            <w:shd w:val="clear" w:color="auto" w:fill="F2F2F2" w:themeFill="background1" w:themeFillShade="F2"/>
          </w:tcPr>
          <w:p w14:paraId="5BA50EAE" w14:textId="77777777" w:rsidR="00536D28" w:rsidRPr="00561291" w:rsidRDefault="00536D28" w:rsidP="00266254">
            <w:pPr>
              <w:jc w:val="center"/>
            </w:pPr>
            <w:r w:rsidRPr="00561291">
              <w:sym w:font="Wingdings" w:char="F0FC"/>
            </w:r>
          </w:p>
        </w:tc>
        <w:tc>
          <w:tcPr>
            <w:tcW w:w="841" w:type="dxa"/>
            <w:tcBorders>
              <w:bottom w:val="single" w:sz="4" w:space="0" w:color="auto"/>
            </w:tcBorders>
            <w:shd w:val="clear" w:color="auto" w:fill="F2F2F2" w:themeFill="background1" w:themeFillShade="F2"/>
          </w:tcPr>
          <w:p w14:paraId="663117CE" w14:textId="77777777" w:rsidR="00536D28" w:rsidRPr="00561291" w:rsidRDefault="00536D28" w:rsidP="00266254">
            <w:pPr>
              <w:jc w:val="center"/>
            </w:pPr>
          </w:p>
        </w:tc>
        <w:tc>
          <w:tcPr>
            <w:tcW w:w="842" w:type="dxa"/>
            <w:tcBorders>
              <w:bottom w:val="single" w:sz="4" w:space="0" w:color="auto"/>
            </w:tcBorders>
            <w:shd w:val="clear" w:color="auto" w:fill="F2F2F2" w:themeFill="background1" w:themeFillShade="F2"/>
          </w:tcPr>
          <w:p w14:paraId="046B1793" w14:textId="77777777" w:rsidR="00536D28" w:rsidRPr="00561291" w:rsidRDefault="00536D28" w:rsidP="00266254"/>
        </w:tc>
      </w:tr>
      <w:tr w:rsidR="00536D28" w14:paraId="2061A81D" w14:textId="77777777" w:rsidTr="004457B1">
        <w:tblPrEx>
          <w:tblLook w:val="04A0" w:firstRow="1" w:lastRow="0" w:firstColumn="1" w:lastColumn="0" w:noHBand="0" w:noVBand="1"/>
        </w:tblPrEx>
        <w:trPr>
          <w:trHeight w:hRule="exact" w:val="274"/>
        </w:trPr>
        <w:tc>
          <w:tcPr>
            <w:tcW w:w="1368" w:type="dxa"/>
            <w:vMerge/>
            <w:shd w:val="clear" w:color="auto" w:fill="F2F2F2" w:themeFill="background1" w:themeFillShade="F2"/>
          </w:tcPr>
          <w:p w14:paraId="50CE3B05" w14:textId="77777777" w:rsidR="00536D28" w:rsidRPr="00561291" w:rsidRDefault="00536D28" w:rsidP="00266254"/>
        </w:tc>
        <w:tc>
          <w:tcPr>
            <w:tcW w:w="3244" w:type="dxa"/>
            <w:shd w:val="clear" w:color="auto" w:fill="F2F2F2" w:themeFill="background1" w:themeFillShade="F2"/>
          </w:tcPr>
          <w:p w14:paraId="12BB1087" w14:textId="77777777" w:rsidR="00536D28" w:rsidRPr="00561291" w:rsidRDefault="00536D28" w:rsidP="00266254">
            <w:r w:rsidRPr="00561291">
              <w:t>In-person interviews</w:t>
            </w:r>
          </w:p>
        </w:tc>
        <w:tc>
          <w:tcPr>
            <w:tcW w:w="2156" w:type="dxa"/>
            <w:shd w:val="clear" w:color="auto" w:fill="F2F2F2" w:themeFill="background1" w:themeFillShade="F2"/>
          </w:tcPr>
          <w:p w14:paraId="2D75B920" w14:textId="77777777" w:rsidR="00536D28" w:rsidRPr="00561291" w:rsidRDefault="00536D28" w:rsidP="00266254">
            <w:r w:rsidRPr="00561291">
              <w:t>3 (</w:t>
            </w:r>
            <w:r>
              <w:t>Year</w:t>
            </w:r>
            <w:r w:rsidRPr="00561291">
              <w:t xml:space="preserve"> 2 case study)</w:t>
            </w:r>
          </w:p>
        </w:tc>
        <w:tc>
          <w:tcPr>
            <w:tcW w:w="2520" w:type="dxa"/>
            <w:shd w:val="clear" w:color="auto" w:fill="F2F2F2" w:themeFill="background1" w:themeFillShade="F2"/>
          </w:tcPr>
          <w:p w14:paraId="184BCF4D" w14:textId="75CF12F8" w:rsidR="00536D28" w:rsidRPr="00561291" w:rsidRDefault="00767FF6" w:rsidP="00266254">
            <w:pPr>
              <w:jc w:val="center"/>
            </w:pPr>
            <w:r>
              <w:t>None</w:t>
            </w:r>
          </w:p>
        </w:tc>
        <w:tc>
          <w:tcPr>
            <w:tcW w:w="1260" w:type="dxa"/>
            <w:shd w:val="clear" w:color="auto" w:fill="F2F2F2" w:themeFill="background1" w:themeFillShade="F2"/>
          </w:tcPr>
          <w:p w14:paraId="2F5C8C2C" w14:textId="77777777" w:rsidR="00536D28" w:rsidRPr="00561291" w:rsidRDefault="00536D28" w:rsidP="00266254">
            <w:pPr>
              <w:jc w:val="center"/>
            </w:pPr>
            <w:r w:rsidRPr="00561291">
              <w:t>30</w:t>
            </w:r>
          </w:p>
        </w:tc>
        <w:tc>
          <w:tcPr>
            <w:tcW w:w="841" w:type="dxa"/>
            <w:tcBorders>
              <w:bottom w:val="single" w:sz="4" w:space="0" w:color="auto"/>
            </w:tcBorders>
            <w:shd w:val="clear" w:color="auto" w:fill="F2F2F2" w:themeFill="background1" w:themeFillShade="F2"/>
          </w:tcPr>
          <w:p w14:paraId="0C7A4D9A" w14:textId="77777777" w:rsidR="00536D28" w:rsidRPr="00561291" w:rsidRDefault="00536D28" w:rsidP="00266254"/>
        </w:tc>
        <w:tc>
          <w:tcPr>
            <w:tcW w:w="841" w:type="dxa"/>
            <w:tcBorders>
              <w:bottom w:val="single" w:sz="4" w:space="0" w:color="auto"/>
            </w:tcBorders>
            <w:shd w:val="clear" w:color="auto" w:fill="F2F2F2" w:themeFill="background1" w:themeFillShade="F2"/>
          </w:tcPr>
          <w:p w14:paraId="4AFFC9B6" w14:textId="77777777" w:rsidR="00536D28" w:rsidRPr="00561291" w:rsidRDefault="00536D28" w:rsidP="00266254">
            <w:pPr>
              <w:jc w:val="center"/>
            </w:pPr>
            <w:r w:rsidRPr="00561291">
              <w:sym w:font="Wingdings" w:char="F0FC"/>
            </w:r>
          </w:p>
        </w:tc>
        <w:tc>
          <w:tcPr>
            <w:tcW w:w="842" w:type="dxa"/>
            <w:tcBorders>
              <w:bottom w:val="single" w:sz="4" w:space="0" w:color="auto"/>
            </w:tcBorders>
            <w:shd w:val="clear" w:color="auto" w:fill="F2F2F2" w:themeFill="background1" w:themeFillShade="F2"/>
          </w:tcPr>
          <w:p w14:paraId="51EA30DE" w14:textId="77777777" w:rsidR="00536D28" w:rsidRPr="00561291" w:rsidRDefault="00536D28" w:rsidP="00266254"/>
        </w:tc>
      </w:tr>
      <w:tr w:rsidR="00536D28" w14:paraId="241D4A4E" w14:textId="77777777" w:rsidTr="004457B1">
        <w:tblPrEx>
          <w:tblLook w:val="04A0" w:firstRow="1" w:lastRow="0" w:firstColumn="1" w:lastColumn="0" w:noHBand="0" w:noVBand="1"/>
        </w:tblPrEx>
        <w:trPr>
          <w:trHeight w:hRule="exact" w:val="274"/>
        </w:trPr>
        <w:tc>
          <w:tcPr>
            <w:tcW w:w="1368" w:type="dxa"/>
            <w:vMerge/>
            <w:shd w:val="clear" w:color="auto" w:fill="F2F2F2" w:themeFill="background1" w:themeFillShade="F2"/>
          </w:tcPr>
          <w:p w14:paraId="5D7B36DA" w14:textId="77777777" w:rsidR="00536D28" w:rsidRPr="00561291" w:rsidRDefault="00536D28" w:rsidP="00266254"/>
        </w:tc>
        <w:tc>
          <w:tcPr>
            <w:tcW w:w="3244" w:type="dxa"/>
            <w:vMerge w:val="restart"/>
            <w:shd w:val="clear" w:color="auto" w:fill="F2F2F2" w:themeFill="background1" w:themeFillShade="F2"/>
          </w:tcPr>
          <w:p w14:paraId="5AF42CA0" w14:textId="77777777" w:rsidR="00536D28" w:rsidRPr="00561291" w:rsidRDefault="00536D28" w:rsidP="00266254">
            <w:r w:rsidRPr="00561291">
              <w:t>Phone interviews</w:t>
            </w:r>
          </w:p>
        </w:tc>
        <w:tc>
          <w:tcPr>
            <w:tcW w:w="2156" w:type="dxa"/>
            <w:shd w:val="clear" w:color="auto" w:fill="F2F2F2" w:themeFill="background1" w:themeFillShade="F2"/>
          </w:tcPr>
          <w:p w14:paraId="6460D163" w14:textId="77777777" w:rsidR="00536D28" w:rsidRPr="00561291" w:rsidRDefault="00536D28" w:rsidP="00266254">
            <w:r w:rsidRPr="00561291">
              <w:t>6 (</w:t>
            </w:r>
            <w:r>
              <w:t>Year</w:t>
            </w:r>
            <w:r w:rsidRPr="00561291">
              <w:t xml:space="preserve"> 1 case study)</w:t>
            </w:r>
          </w:p>
        </w:tc>
        <w:tc>
          <w:tcPr>
            <w:tcW w:w="2520" w:type="dxa"/>
            <w:shd w:val="clear" w:color="auto" w:fill="F2F2F2" w:themeFill="background1" w:themeFillShade="F2"/>
          </w:tcPr>
          <w:p w14:paraId="714DA5F1" w14:textId="24179A26" w:rsidR="00536D28" w:rsidRPr="00561291" w:rsidRDefault="00767FF6" w:rsidP="00266254">
            <w:pPr>
              <w:jc w:val="center"/>
            </w:pPr>
            <w:r>
              <w:t>None</w:t>
            </w:r>
          </w:p>
        </w:tc>
        <w:tc>
          <w:tcPr>
            <w:tcW w:w="1260" w:type="dxa"/>
            <w:shd w:val="clear" w:color="auto" w:fill="F2F2F2" w:themeFill="background1" w:themeFillShade="F2"/>
          </w:tcPr>
          <w:p w14:paraId="4AE40CBB" w14:textId="77777777" w:rsidR="00536D28" w:rsidRPr="00561291" w:rsidRDefault="00536D28" w:rsidP="00266254">
            <w:pPr>
              <w:jc w:val="center"/>
            </w:pPr>
            <w:r w:rsidRPr="00561291">
              <w:t>30</w:t>
            </w:r>
          </w:p>
        </w:tc>
        <w:tc>
          <w:tcPr>
            <w:tcW w:w="841" w:type="dxa"/>
            <w:tcBorders>
              <w:bottom w:val="single" w:sz="4" w:space="0" w:color="auto"/>
            </w:tcBorders>
            <w:shd w:val="clear" w:color="auto" w:fill="F2F2F2" w:themeFill="background1" w:themeFillShade="F2"/>
          </w:tcPr>
          <w:p w14:paraId="29C93747" w14:textId="77777777" w:rsidR="00536D28" w:rsidRPr="00561291" w:rsidRDefault="00536D28" w:rsidP="00266254"/>
        </w:tc>
        <w:tc>
          <w:tcPr>
            <w:tcW w:w="841" w:type="dxa"/>
            <w:tcBorders>
              <w:bottom w:val="single" w:sz="4" w:space="0" w:color="auto"/>
            </w:tcBorders>
            <w:shd w:val="clear" w:color="auto" w:fill="F2F2F2" w:themeFill="background1" w:themeFillShade="F2"/>
          </w:tcPr>
          <w:p w14:paraId="275A745D" w14:textId="77777777" w:rsidR="00536D28" w:rsidRPr="00561291" w:rsidRDefault="00536D28" w:rsidP="00266254">
            <w:pPr>
              <w:jc w:val="center"/>
            </w:pPr>
            <w:r w:rsidRPr="00561291">
              <w:sym w:font="Wingdings" w:char="F0FC"/>
            </w:r>
          </w:p>
        </w:tc>
        <w:tc>
          <w:tcPr>
            <w:tcW w:w="842" w:type="dxa"/>
            <w:tcBorders>
              <w:bottom w:val="single" w:sz="4" w:space="0" w:color="auto"/>
            </w:tcBorders>
            <w:shd w:val="clear" w:color="auto" w:fill="F2F2F2" w:themeFill="background1" w:themeFillShade="F2"/>
          </w:tcPr>
          <w:p w14:paraId="542ED7E5" w14:textId="77777777" w:rsidR="00536D28" w:rsidRPr="00561291" w:rsidRDefault="00536D28" w:rsidP="00266254"/>
        </w:tc>
      </w:tr>
      <w:tr w:rsidR="00536D28" w14:paraId="7E46CDAD" w14:textId="77777777" w:rsidTr="004457B1">
        <w:tblPrEx>
          <w:tblLook w:val="04A0" w:firstRow="1" w:lastRow="0" w:firstColumn="1" w:lastColumn="0" w:noHBand="0" w:noVBand="1"/>
        </w:tblPrEx>
        <w:trPr>
          <w:trHeight w:hRule="exact" w:val="274"/>
        </w:trPr>
        <w:tc>
          <w:tcPr>
            <w:tcW w:w="1368" w:type="dxa"/>
            <w:vMerge/>
            <w:shd w:val="clear" w:color="auto" w:fill="F2F2F2" w:themeFill="background1" w:themeFillShade="F2"/>
          </w:tcPr>
          <w:p w14:paraId="12B84B36" w14:textId="77777777" w:rsidR="00536D28" w:rsidRPr="00561291" w:rsidRDefault="00536D28" w:rsidP="00266254"/>
        </w:tc>
        <w:tc>
          <w:tcPr>
            <w:tcW w:w="3244" w:type="dxa"/>
            <w:vMerge/>
            <w:shd w:val="clear" w:color="auto" w:fill="F2F2F2" w:themeFill="background1" w:themeFillShade="F2"/>
          </w:tcPr>
          <w:p w14:paraId="432A04EC" w14:textId="77777777" w:rsidR="00536D28" w:rsidRPr="00561291" w:rsidRDefault="00536D28" w:rsidP="00266254"/>
        </w:tc>
        <w:tc>
          <w:tcPr>
            <w:tcW w:w="2156" w:type="dxa"/>
            <w:shd w:val="clear" w:color="auto" w:fill="F2F2F2" w:themeFill="background1" w:themeFillShade="F2"/>
          </w:tcPr>
          <w:p w14:paraId="3E0BB551" w14:textId="77777777" w:rsidR="00536D28" w:rsidRPr="00561291" w:rsidRDefault="00536D28" w:rsidP="00266254">
            <w:r w:rsidRPr="00561291">
              <w:t>3 (</w:t>
            </w:r>
            <w:r>
              <w:t>Year</w:t>
            </w:r>
            <w:r w:rsidRPr="00561291">
              <w:t xml:space="preserve"> 2 case study)</w:t>
            </w:r>
          </w:p>
        </w:tc>
        <w:tc>
          <w:tcPr>
            <w:tcW w:w="2520" w:type="dxa"/>
            <w:shd w:val="clear" w:color="auto" w:fill="F2F2F2" w:themeFill="background1" w:themeFillShade="F2"/>
          </w:tcPr>
          <w:p w14:paraId="6237A743" w14:textId="3881666B" w:rsidR="00536D28" w:rsidRPr="00561291" w:rsidRDefault="00767FF6" w:rsidP="00266254">
            <w:pPr>
              <w:jc w:val="center"/>
            </w:pPr>
            <w:r>
              <w:t>None</w:t>
            </w:r>
          </w:p>
        </w:tc>
        <w:tc>
          <w:tcPr>
            <w:tcW w:w="1260" w:type="dxa"/>
            <w:shd w:val="clear" w:color="auto" w:fill="F2F2F2" w:themeFill="background1" w:themeFillShade="F2"/>
          </w:tcPr>
          <w:p w14:paraId="0C189015" w14:textId="77777777" w:rsidR="00536D28" w:rsidRPr="00561291" w:rsidRDefault="00536D28" w:rsidP="00266254">
            <w:pPr>
              <w:jc w:val="center"/>
            </w:pPr>
            <w:r w:rsidRPr="00561291">
              <w:t>30</w:t>
            </w:r>
          </w:p>
        </w:tc>
        <w:tc>
          <w:tcPr>
            <w:tcW w:w="841" w:type="dxa"/>
            <w:tcBorders>
              <w:bottom w:val="single" w:sz="4" w:space="0" w:color="auto"/>
            </w:tcBorders>
            <w:shd w:val="clear" w:color="auto" w:fill="F2F2F2" w:themeFill="background1" w:themeFillShade="F2"/>
          </w:tcPr>
          <w:p w14:paraId="255C27D5" w14:textId="77777777" w:rsidR="00536D28" w:rsidRPr="00561291" w:rsidRDefault="00536D28" w:rsidP="00266254"/>
        </w:tc>
        <w:tc>
          <w:tcPr>
            <w:tcW w:w="841" w:type="dxa"/>
            <w:tcBorders>
              <w:bottom w:val="single" w:sz="4" w:space="0" w:color="auto"/>
            </w:tcBorders>
            <w:shd w:val="clear" w:color="auto" w:fill="F2F2F2" w:themeFill="background1" w:themeFillShade="F2"/>
          </w:tcPr>
          <w:p w14:paraId="5B70E4AD" w14:textId="77777777" w:rsidR="00536D28" w:rsidRPr="00561291" w:rsidRDefault="00536D28" w:rsidP="00266254">
            <w:pPr>
              <w:jc w:val="center"/>
            </w:pPr>
            <w:r w:rsidRPr="00561291">
              <w:sym w:font="Wingdings" w:char="F0FC"/>
            </w:r>
          </w:p>
        </w:tc>
        <w:tc>
          <w:tcPr>
            <w:tcW w:w="842" w:type="dxa"/>
            <w:tcBorders>
              <w:bottom w:val="single" w:sz="4" w:space="0" w:color="auto"/>
            </w:tcBorders>
            <w:shd w:val="clear" w:color="auto" w:fill="F2F2F2" w:themeFill="background1" w:themeFillShade="F2"/>
          </w:tcPr>
          <w:p w14:paraId="1501B9EF" w14:textId="77777777" w:rsidR="00536D28" w:rsidRPr="00561291" w:rsidRDefault="00536D28" w:rsidP="00266254"/>
        </w:tc>
      </w:tr>
      <w:tr w:rsidR="00536D28" w14:paraId="5D33AE85" w14:textId="77777777" w:rsidTr="004457B1">
        <w:tblPrEx>
          <w:tblLook w:val="04A0" w:firstRow="1" w:lastRow="0" w:firstColumn="1" w:lastColumn="0" w:noHBand="0" w:noVBand="1"/>
        </w:tblPrEx>
        <w:tc>
          <w:tcPr>
            <w:tcW w:w="1368" w:type="dxa"/>
            <w:vMerge w:val="restart"/>
          </w:tcPr>
          <w:p w14:paraId="7D4D6D77" w14:textId="77777777" w:rsidR="00536D28" w:rsidRPr="00561291" w:rsidRDefault="00536D28" w:rsidP="00266254">
            <w:pPr>
              <w:rPr>
                <w:b/>
              </w:rPr>
            </w:pPr>
            <w:r w:rsidRPr="00561291">
              <w:rPr>
                <w:b/>
              </w:rPr>
              <w:t>Teacher</w:t>
            </w:r>
          </w:p>
        </w:tc>
        <w:tc>
          <w:tcPr>
            <w:tcW w:w="3244" w:type="dxa"/>
          </w:tcPr>
          <w:p w14:paraId="1E6D6598" w14:textId="77777777" w:rsidR="00536D28" w:rsidRPr="00561291" w:rsidRDefault="00536D28" w:rsidP="00266254">
            <w:r w:rsidRPr="00561291">
              <w:t>Phone interviews</w:t>
            </w:r>
            <w:r>
              <w:t xml:space="preserve"> (3 per school)</w:t>
            </w:r>
          </w:p>
        </w:tc>
        <w:tc>
          <w:tcPr>
            <w:tcW w:w="2156" w:type="dxa"/>
          </w:tcPr>
          <w:p w14:paraId="65DF3954" w14:textId="30D632AF" w:rsidR="00536D28" w:rsidRPr="00561291" w:rsidRDefault="00536D28" w:rsidP="00266254">
            <w:r>
              <w:t>18</w:t>
            </w:r>
            <w:r w:rsidRPr="00561291">
              <w:t xml:space="preserve"> (</w:t>
            </w:r>
            <w:r>
              <w:t>Year</w:t>
            </w:r>
            <w:r w:rsidR="00266254">
              <w:t xml:space="preserve"> 1 case study)</w:t>
            </w:r>
          </w:p>
          <w:p w14:paraId="3FA745CD" w14:textId="54E15210" w:rsidR="00536D28" w:rsidRPr="00561291" w:rsidRDefault="00536D28" w:rsidP="00266254">
            <w:r>
              <w:t xml:space="preserve">9 </w:t>
            </w:r>
            <w:r w:rsidRPr="00561291">
              <w:t xml:space="preserve"> (</w:t>
            </w:r>
            <w:r>
              <w:t>Year</w:t>
            </w:r>
            <w:r w:rsidR="00266254">
              <w:t xml:space="preserve"> 2 case study)</w:t>
            </w:r>
          </w:p>
          <w:p w14:paraId="0F2D8DBC" w14:textId="77777777" w:rsidR="00536D28" w:rsidRPr="00561291" w:rsidRDefault="00536D28" w:rsidP="00266254"/>
        </w:tc>
        <w:tc>
          <w:tcPr>
            <w:tcW w:w="2520" w:type="dxa"/>
          </w:tcPr>
          <w:p w14:paraId="61A32AFA" w14:textId="77777777" w:rsidR="00536D28" w:rsidRPr="00561291" w:rsidRDefault="00536D28" w:rsidP="00266254">
            <w:pPr>
              <w:jc w:val="center"/>
            </w:pPr>
            <w:r w:rsidRPr="00561291">
              <w:t>$20</w:t>
            </w:r>
          </w:p>
        </w:tc>
        <w:tc>
          <w:tcPr>
            <w:tcW w:w="1260" w:type="dxa"/>
          </w:tcPr>
          <w:p w14:paraId="4BB4B62D" w14:textId="77777777" w:rsidR="00536D28" w:rsidRPr="00561291" w:rsidRDefault="00536D28" w:rsidP="00266254">
            <w:pPr>
              <w:jc w:val="center"/>
            </w:pPr>
            <w:r w:rsidRPr="00561291">
              <w:t>30</w:t>
            </w:r>
          </w:p>
        </w:tc>
        <w:tc>
          <w:tcPr>
            <w:tcW w:w="841" w:type="dxa"/>
            <w:tcBorders>
              <w:bottom w:val="single" w:sz="4" w:space="0" w:color="auto"/>
            </w:tcBorders>
            <w:shd w:val="clear" w:color="auto" w:fill="auto"/>
          </w:tcPr>
          <w:p w14:paraId="6EBDB1C3" w14:textId="77777777" w:rsidR="00536D28" w:rsidRPr="00561291" w:rsidRDefault="00536D28" w:rsidP="00266254"/>
        </w:tc>
        <w:tc>
          <w:tcPr>
            <w:tcW w:w="841" w:type="dxa"/>
            <w:tcBorders>
              <w:bottom w:val="single" w:sz="4" w:space="0" w:color="auto"/>
            </w:tcBorders>
            <w:shd w:val="clear" w:color="auto" w:fill="auto"/>
          </w:tcPr>
          <w:p w14:paraId="7E5988BC" w14:textId="77777777" w:rsidR="00536D28" w:rsidRPr="00561291" w:rsidRDefault="00536D28" w:rsidP="00266254">
            <w:pPr>
              <w:jc w:val="center"/>
            </w:pPr>
            <w:r w:rsidRPr="00561291">
              <w:sym w:font="Wingdings" w:char="F0FC"/>
            </w:r>
          </w:p>
        </w:tc>
        <w:tc>
          <w:tcPr>
            <w:tcW w:w="842" w:type="dxa"/>
            <w:tcBorders>
              <w:bottom w:val="single" w:sz="4" w:space="0" w:color="auto"/>
            </w:tcBorders>
            <w:shd w:val="clear" w:color="auto" w:fill="auto"/>
          </w:tcPr>
          <w:p w14:paraId="4BDFA116" w14:textId="77777777" w:rsidR="00536D28" w:rsidRPr="00561291" w:rsidRDefault="00536D28" w:rsidP="00266254"/>
        </w:tc>
      </w:tr>
      <w:tr w:rsidR="00536D28" w14:paraId="2D2152BC" w14:textId="77777777" w:rsidTr="004457B1">
        <w:tblPrEx>
          <w:tblLook w:val="04A0" w:firstRow="1" w:lastRow="0" w:firstColumn="1" w:lastColumn="0" w:noHBand="0" w:noVBand="1"/>
        </w:tblPrEx>
        <w:tc>
          <w:tcPr>
            <w:tcW w:w="1368" w:type="dxa"/>
            <w:vMerge/>
          </w:tcPr>
          <w:p w14:paraId="22BB02E1" w14:textId="77777777" w:rsidR="00536D28" w:rsidRPr="00561291" w:rsidRDefault="00536D28" w:rsidP="00266254">
            <w:pPr>
              <w:rPr>
                <w:b/>
              </w:rPr>
            </w:pPr>
          </w:p>
        </w:tc>
        <w:tc>
          <w:tcPr>
            <w:tcW w:w="3244" w:type="dxa"/>
          </w:tcPr>
          <w:p w14:paraId="7B6A2E0D" w14:textId="77777777" w:rsidR="00536D28" w:rsidRPr="00561291" w:rsidRDefault="00536D28" w:rsidP="00266254">
            <w:r w:rsidRPr="00561291">
              <w:t>In-person interviews</w:t>
            </w:r>
            <w:r>
              <w:t xml:space="preserve"> (2 per school)</w:t>
            </w:r>
          </w:p>
        </w:tc>
        <w:tc>
          <w:tcPr>
            <w:tcW w:w="2156" w:type="dxa"/>
          </w:tcPr>
          <w:p w14:paraId="3375B165" w14:textId="77777777" w:rsidR="00536D28" w:rsidRPr="00561291" w:rsidRDefault="00536D28" w:rsidP="00266254">
            <w:r>
              <w:t xml:space="preserve">6 </w:t>
            </w:r>
            <w:r w:rsidRPr="00561291">
              <w:t xml:space="preserve"> (</w:t>
            </w:r>
            <w:r>
              <w:t>Year</w:t>
            </w:r>
            <w:r w:rsidRPr="00561291">
              <w:t xml:space="preserve"> 2 case study)</w:t>
            </w:r>
          </w:p>
        </w:tc>
        <w:tc>
          <w:tcPr>
            <w:tcW w:w="2520" w:type="dxa"/>
          </w:tcPr>
          <w:p w14:paraId="45232F28" w14:textId="77777777" w:rsidR="00536D28" w:rsidRPr="00561291" w:rsidRDefault="00536D28" w:rsidP="00266254">
            <w:pPr>
              <w:jc w:val="center"/>
            </w:pPr>
            <w:r w:rsidRPr="00561291">
              <w:t>$20</w:t>
            </w:r>
          </w:p>
        </w:tc>
        <w:tc>
          <w:tcPr>
            <w:tcW w:w="1260" w:type="dxa"/>
          </w:tcPr>
          <w:p w14:paraId="71D4E599" w14:textId="77777777" w:rsidR="00536D28" w:rsidRPr="00561291" w:rsidRDefault="00536D28" w:rsidP="00266254">
            <w:pPr>
              <w:jc w:val="center"/>
            </w:pPr>
            <w:r w:rsidRPr="00561291">
              <w:t>30</w:t>
            </w:r>
          </w:p>
        </w:tc>
        <w:tc>
          <w:tcPr>
            <w:tcW w:w="841" w:type="dxa"/>
            <w:tcBorders>
              <w:bottom w:val="single" w:sz="4" w:space="0" w:color="auto"/>
            </w:tcBorders>
            <w:shd w:val="clear" w:color="auto" w:fill="auto"/>
          </w:tcPr>
          <w:p w14:paraId="0F791725" w14:textId="77777777" w:rsidR="00536D28" w:rsidRPr="00561291" w:rsidRDefault="00536D28" w:rsidP="00266254"/>
        </w:tc>
        <w:tc>
          <w:tcPr>
            <w:tcW w:w="841" w:type="dxa"/>
            <w:tcBorders>
              <w:bottom w:val="single" w:sz="4" w:space="0" w:color="auto"/>
            </w:tcBorders>
            <w:shd w:val="clear" w:color="auto" w:fill="auto"/>
          </w:tcPr>
          <w:p w14:paraId="3379A3F5" w14:textId="77777777" w:rsidR="00536D28" w:rsidRPr="00561291" w:rsidRDefault="00536D28" w:rsidP="00266254">
            <w:pPr>
              <w:jc w:val="center"/>
            </w:pPr>
            <w:r w:rsidRPr="00561291">
              <w:sym w:font="Wingdings" w:char="F0FC"/>
            </w:r>
          </w:p>
        </w:tc>
        <w:tc>
          <w:tcPr>
            <w:tcW w:w="842" w:type="dxa"/>
            <w:tcBorders>
              <w:bottom w:val="single" w:sz="4" w:space="0" w:color="auto"/>
            </w:tcBorders>
            <w:shd w:val="clear" w:color="auto" w:fill="auto"/>
          </w:tcPr>
          <w:p w14:paraId="5C93CCB6" w14:textId="77777777" w:rsidR="00536D28" w:rsidRPr="00561291" w:rsidRDefault="00536D28" w:rsidP="00266254"/>
        </w:tc>
      </w:tr>
      <w:tr w:rsidR="00536D28" w14:paraId="148CCAEB" w14:textId="77777777" w:rsidTr="004457B1">
        <w:tblPrEx>
          <w:tblLook w:val="04A0" w:firstRow="1" w:lastRow="0" w:firstColumn="1" w:lastColumn="0" w:noHBand="0" w:noVBand="1"/>
        </w:tblPrEx>
        <w:tc>
          <w:tcPr>
            <w:tcW w:w="1368" w:type="dxa"/>
            <w:vMerge/>
          </w:tcPr>
          <w:p w14:paraId="726FD05C" w14:textId="77777777" w:rsidR="00536D28" w:rsidRPr="00561291" w:rsidRDefault="00536D28" w:rsidP="00266254">
            <w:pPr>
              <w:rPr>
                <w:b/>
              </w:rPr>
            </w:pPr>
          </w:p>
        </w:tc>
        <w:tc>
          <w:tcPr>
            <w:tcW w:w="3244" w:type="dxa"/>
          </w:tcPr>
          <w:p w14:paraId="46994000" w14:textId="1A207788" w:rsidR="00536D28" w:rsidRPr="00561291" w:rsidRDefault="00536D28" w:rsidP="00266254">
            <w:r w:rsidRPr="00561291">
              <w:t>Focus group</w:t>
            </w:r>
            <w:r w:rsidR="004457B1">
              <w:t>s</w:t>
            </w:r>
            <w:r w:rsidRPr="00561291">
              <w:t xml:space="preserve"> (3</w:t>
            </w:r>
            <w:r w:rsidR="004457B1">
              <w:t xml:space="preserve"> total</w:t>
            </w:r>
            <w:r w:rsidRPr="00561291">
              <w:t>)</w:t>
            </w:r>
          </w:p>
        </w:tc>
        <w:tc>
          <w:tcPr>
            <w:tcW w:w="2156" w:type="dxa"/>
          </w:tcPr>
          <w:p w14:paraId="00390D1B" w14:textId="77777777" w:rsidR="00536D28" w:rsidRPr="00561291" w:rsidRDefault="00536D28" w:rsidP="00266254">
            <w:r>
              <w:t xml:space="preserve">9 </w:t>
            </w:r>
            <w:r w:rsidRPr="00561291">
              <w:t xml:space="preserve"> (</w:t>
            </w:r>
            <w:r>
              <w:t>Year</w:t>
            </w:r>
            <w:r w:rsidRPr="00561291">
              <w:t xml:space="preserve"> 2 case study)</w:t>
            </w:r>
          </w:p>
        </w:tc>
        <w:tc>
          <w:tcPr>
            <w:tcW w:w="2520" w:type="dxa"/>
          </w:tcPr>
          <w:p w14:paraId="27B874C4" w14:textId="77777777" w:rsidR="00536D28" w:rsidRPr="00561291" w:rsidRDefault="00536D28" w:rsidP="00266254">
            <w:pPr>
              <w:jc w:val="center"/>
            </w:pPr>
            <w:r w:rsidRPr="00561291">
              <w:t>$20</w:t>
            </w:r>
          </w:p>
        </w:tc>
        <w:tc>
          <w:tcPr>
            <w:tcW w:w="1260" w:type="dxa"/>
          </w:tcPr>
          <w:p w14:paraId="6A644045" w14:textId="77777777" w:rsidR="00536D28" w:rsidRPr="00561291" w:rsidRDefault="00536D28" w:rsidP="00266254">
            <w:pPr>
              <w:jc w:val="center"/>
            </w:pPr>
            <w:r w:rsidRPr="00561291">
              <w:t>45</w:t>
            </w:r>
          </w:p>
        </w:tc>
        <w:tc>
          <w:tcPr>
            <w:tcW w:w="841" w:type="dxa"/>
            <w:tcBorders>
              <w:bottom w:val="single" w:sz="4" w:space="0" w:color="auto"/>
            </w:tcBorders>
            <w:shd w:val="clear" w:color="auto" w:fill="auto"/>
          </w:tcPr>
          <w:p w14:paraId="230280B8" w14:textId="77777777" w:rsidR="00536D28" w:rsidRPr="00561291" w:rsidRDefault="00536D28" w:rsidP="00266254"/>
        </w:tc>
        <w:tc>
          <w:tcPr>
            <w:tcW w:w="841" w:type="dxa"/>
            <w:tcBorders>
              <w:bottom w:val="single" w:sz="4" w:space="0" w:color="auto"/>
            </w:tcBorders>
            <w:shd w:val="clear" w:color="auto" w:fill="auto"/>
          </w:tcPr>
          <w:p w14:paraId="3210CAAB" w14:textId="77777777" w:rsidR="00536D28" w:rsidRPr="00561291" w:rsidRDefault="00536D28" w:rsidP="00266254">
            <w:pPr>
              <w:jc w:val="center"/>
            </w:pPr>
            <w:r w:rsidRPr="00561291">
              <w:sym w:font="Wingdings" w:char="F0FC"/>
            </w:r>
          </w:p>
        </w:tc>
        <w:tc>
          <w:tcPr>
            <w:tcW w:w="842" w:type="dxa"/>
            <w:tcBorders>
              <w:bottom w:val="single" w:sz="4" w:space="0" w:color="auto"/>
            </w:tcBorders>
            <w:shd w:val="clear" w:color="auto" w:fill="auto"/>
          </w:tcPr>
          <w:p w14:paraId="493BC1F6" w14:textId="77777777" w:rsidR="00536D28" w:rsidRPr="00561291" w:rsidRDefault="00536D28" w:rsidP="00266254"/>
        </w:tc>
      </w:tr>
      <w:tr w:rsidR="00536D28" w14:paraId="07D26FF7" w14:textId="77777777" w:rsidTr="004457B1">
        <w:tblPrEx>
          <w:tblLook w:val="04A0" w:firstRow="1" w:lastRow="0" w:firstColumn="1" w:lastColumn="0" w:noHBand="0" w:noVBand="1"/>
        </w:tblPrEx>
        <w:trPr>
          <w:trHeight w:hRule="exact" w:val="274"/>
        </w:trPr>
        <w:tc>
          <w:tcPr>
            <w:tcW w:w="1368" w:type="dxa"/>
            <w:vMerge w:val="restart"/>
            <w:shd w:val="clear" w:color="auto" w:fill="F2F2F2" w:themeFill="background1" w:themeFillShade="F2"/>
          </w:tcPr>
          <w:p w14:paraId="785156F6" w14:textId="77777777" w:rsidR="00536D28" w:rsidRPr="00561291" w:rsidRDefault="00536D28" w:rsidP="00266254">
            <w:pPr>
              <w:rPr>
                <w:b/>
              </w:rPr>
            </w:pPr>
            <w:r w:rsidRPr="00561291">
              <w:rPr>
                <w:b/>
              </w:rPr>
              <w:t>AmeriCorps Member</w:t>
            </w:r>
          </w:p>
        </w:tc>
        <w:tc>
          <w:tcPr>
            <w:tcW w:w="3244" w:type="dxa"/>
            <w:shd w:val="clear" w:color="auto" w:fill="F2F2F2" w:themeFill="background1" w:themeFillShade="F2"/>
          </w:tcPr>
          <w:p w14:paraId="6382010B" w14:textId="77777777" w:rsidR="00536D28" w:rsidRPr="00561291" w:rsidRDefault="00536D28" w:rsidP="00266254">
            <w:r w:rsidRPr="00561291">
              <w:t>Phone interviews</w:t>
            </w:r>
            <w:r>
              <w:t xml:space="preserve"> (2-3 per school)</w:t>
            </w:r>
          </w:p>
        </w:tc>
        <w:tc>
          <w:tcPr>
            <w:tcW w:w="2156" w:type="dxa"/>
            <w:shd w:val="clear" w:color="auto" w:fill="F2F2F2" w:themeFill="background1" w:themeFillShade="F2"/>
          </w:tcPr>
          <w:p w14:paraId="0D6EEF92" w14:textId="77777777" w:rsidR="00536D28" w:rsidRPr="00561291" w:rsidRDefault="00536D28" w:rsidP="00266254">
            <w:r>
              <w:t>8</w:t>
            </w:r>
            <w:r w:rsidRPr="00561291">
              <w:t xml:space="preserve"> (</w:t>
            </w:r>
            <w:r>
              <w:t>Year</w:t>
            </w:r>
            <w:r w:rsidRPr="00561291">
              <w:t xml:space="preserve"> 2 case study) </w:t>
            </w:r>
          </w:p>
        </w:tc>
        <w:tc>
          <w:tcPr>
            <w:tcW w:w="2520" w:type="dxa"/>
            <w:shd w:val="clear" w:color="auto" w:fill="F2F2F2" w:themeFill="background1" w:themeFillShade="F2"/>
          </w:tcPr>
          <w:p w14:paraId="73E96F14" w14:textId="77777777" w:rsidR="00536D28" w:rsidRPr="00561291" w:rsidRDefault="00536D28" w:rsidP="00266254">
            <w:pPr>
              <w:jc w:val="center"/>
            </w:pPr>
            <w:r w:rsidRPr="00561291">
              <w:t>$25</w:t>
            </w:r>
          </w:p>
        </w:tc>
        <w:tc>
          <w:tcPr>
            <w:tcW w:w="1260" w:type="dxa"/>
            <w:shd w:val="clear" w:color="auto" w:fill="F2F2F2" w:themeFill="background1" w:themeFillShade="F2"/>
          </w:tcPr>
          <w:p w14:paraId="5D575790" w14:textId="77777777" w:rsidR="00536D28" w:rsidRPr="00561291" w:rsidRDefault="00536D28" w:rsidP="00266254">
            <w:pPr>
              <w:jc w:val="center"/>
            </w:pPr>
            <w:r w:rsidRPr="00561291">
              <w:t>30</w:t>
            </w:r>
          </w:p>
        </w:tc>
        <w:tc>
          <w:tcPr>
            <w:tcW w:w="841" w:type="dxa"/>
            <w:shd w:val="clear" w:color="auto" w:fill="F2F2F2" w:themeFill="background1" w:themeFillShade="F2"/>
          </w:tcPr>
          <w:p w14:paraId="7AC70E8B" w14:textId="77777777" w:rsidR="00536D28" w:rsidRPr="00561291" w:rsidRDefault="00536D28" w:rsidP="00266254"/>
        </w:tc>
        <w:tc>
          <w:tcPr>
            <w:tcW w:w="841" w:type="dxa"/>
            <w:shd w:val="clear" w:color="auto" w:fill="F2F2F2" w:themeFill="background1" w:themeFillShade="F2"/>
          </w:tcPr>
          <w:p w14:paraId="4185E587" w14:textId="77777777" w:rsidR="00536D28" w:rsidRPr="00561291" w:rsidRDefault="00536D28" w:rsidP="00266254">
            <w:pPr>
              <w:jc w:val="center"/>
            </w:pPr>
            <w:r w:rsidRPr="00561291">
              <w:sym w:font="Wingdings" w:char="F0FC"/>
            </w:r>
          </w:p>
        </w:tc>
        <w:tc>
          <w:tcPr>
            <w:tcW w:w="842" w:type="dxa"/>
            <w:shd w:val="clear" w:color="auto" w:fill="F2F2F2" w:themeFill="background1" w:themeFillShade="F2"/>
          </w:tcPr>
          <w:p w14:paraId="48C34F9F" w14:textId="77777777" w:rsidR="00536D28" w:rsidRPr="00561291" w:rsidRDefault="00536D28" w:rsidP="00266254"/>
        </w:tc>
      </w:tr>
      <w:tr w:rsidR="00536D28" w14:paraId="0453AD56" w14:textId="77777777" w:rsidTr="00AD5668">
        <w:trPr>
          <w:trHeight w:hRule="exact" w:val="451"/>
        </w:trPr>
        <w:tc>
          <w:tcPr>
            <w:tcW w:w="1368" w:type="dxa"/>
            <w:vMerge/>
            <w:shd w:val="clear" w:color="auto" w:fill="F2F2F2" w:themeFill="background1" w:themeFillShade="F2"/>
          </w:tcPr>
          <w:p w14:paraId="2F1E0B1B" w14:textId="77777777" w:rsidR="00536D28" w:rsidRPr="00561291" w:rsidRDefault="00536D28" w:rsidP="00266254">
            <w:pPr>
              <w:rPr>
                <w:b/>
              </w:rPr>
            </w:pPr>
          </w:p>
        </w:tc>
        <w:tc>
          <w:tcPr>
            <w:tcW w:w="3244" w:type="dxa"/>
            <w:shd w:val="clear" w:color="auto" w:fill="F2F2F2" w:themeFill="background1" w:themeFillShade="F2"/>
          </w:tcPr>
          <w:p w14:paraId="2E9CE360" w14:textId="1EEAB8E6" w:rsidR="00536D28" w:rsidRPr="00561291" w:rsidRDefault="00536D28" w:rsidP="009D7643">
            <w:r w:rsidRPr="00561291">
              <w:t>In-person interviews</w:t>
            </w:r>
            <w:r>
              <w:t xml:space="preserve"> </w:t>
            </w:r>
            <w:r w:rsidRPr="00AD5668">
              <w:rPr>
                <w:sz w:val="18"/>
                <w:szCs w:val="18"/>
              </w:rPr>
              <w:t>(2-3 per school</w:t>
            </w:r>
            <w:r w:rsidR="009D7643" w:rsidRPr="00AD5668">
              <w:rPr>
                <w:sz w:val="18"/>
                <w:szCs w:val="18"/>
              </w:rPr>
              <w:t>, if &lt;3 members available for FG</w:t>
            </w:r>
            <w:r w:rsidRPr="00AD5668">
              <w:rPr>
                <w:sz w:val="18"/>
                <w:szCs w:val="18"/>
              </w:rPr>
              <w:t xml:space="preserve">) </w:t>
            </w:r>
          </w:p>
        </w:tc>
        <w:tc>
          <w:tcPr>
            <w:tcW w:w="2156" w:type="dxa"/>
            <w:shd w:val="clear" w:color="auto" w:fill="F2F2F2" w:themeFill="background1" w:themeFillShade="F2"/>
          </w:tcPr>
          <w:p w14:paraId="53CBA82D" w14:textId="77777777" w:rsidR="00536D28" w:rsidRPr="00561291" w:rsidRDefault="00536D28" w:rsidP="00266254">
            <w:r>
              <w:t xml:space="preserve">7 </w:t>
            </w:r>
            <w:r w:rsidRPr="00561291">
              <w:t xml:space="preserve"> (</w:t>
            </w:r>
            <w:r>
              <w:t>Year</w:t>
            </w:r>
            <w:r w:rsidRPr="00561291">
              <w:t xml:space="preserve"> 2 case study)</w:t>
            </w:r>
          </w:p>
        </w:tc>
        <w:tc>
          <w:tcPr>
            <w:tcW w:w="2520" w:type="dxa"/>
            <w:shd w:val="clear" w:color="auto" w:fill="F2F2F2" w:themeFill="background1" w:themeFillShade="F2"/>
          </w:tcPr>
          <w:p w14:paraId="46FF9912" w14:textId="77777777" w:rsidR="00536D28" w:rsidRPr="00561291" w:rsidRDefault="00536D28" w:rsidP="00266254">
            <w:pPr>
              <w:jc w:val="center"/>
            </w:pPr>
            <w:r w:rsidRPr="00561291">
              <w:t>$25</w:t>
            </w:r>
          </w:p>
        </w:tc>
        <w:tc>
          <w:tcPr>
            <w:tcW w:w="1260" w:type="dxa"/>
            <w:shd w:val="clear" w:color="auto" w:fill="F2F2F2" w:themeFill="background1" w:themeFillShade="F2"/>
          </w:tcPr>
          <w:p w14:paraId="56A00F65" w14:textId="77777777" w:rsidR="00536D28" w:rsidRPr="00561291" w:rsidRDefault="00536D28" w:rsidP="00266254">
            <w:pPr>
              <w:jc w:val="center"/>
            </w:pPr>
            <w:r w:rsidRPr="00561291">
              <w:t>30</w:t>
            </w:r>
          </w:p>
        </w:tc>
        <w:tc>
          <w:tcPr>
            <w:tcW w:w="841" w:type="dxa"/>
            <w:shd w:val="clear" w:color="auto" w:fill="F2F2F2" w:themeFill="background1" w:themeFillShade="F2"/>
          </w:tcPr>
          <w:p w14:paraId="557B76F3" w14:textId="77777777" w:rsidR="00536D28" w:rsidRPr="00561291" w:rsidRDefault="00536D28" w:rsidP="00266254"/>
        </w:tc>
        <w:tc>
          <w:tcPr>
            <w:tcW w:w="841" w:type="dxa"/>
            <w:shd w:val="clear" w:color="auto" w:fill="F2F2F2" w:themeFill="background1" w:themeFillShade="F2"/>
          </w:tcPr>
          <w:p w14:paraId="7C8F1945" w14:textId="77777777" w:rsidR="00536D28" w:rsidRPr="00561291" w:rsidRDefault="00536D28" w:rsidP="00266254">
            <w:pPr>
              <w:jc w:val="center"/>
            </w:pPr>
            <w:r w:rsidRPr="00561291">
              <w:sym w:font="Wingdings" w:char="F0FC"/>
            </w:r>
          </w:p>
        </w:tc>
        <w:tc>
          <w:tcPr>
            <w:tcW w:w="842" w:type="dxa"/>
            <w:shd w:val="clear" w:color="auto" w:fill="F2F2F2" w:themeFill="background1" w:themeFillShade="F2"/>
          </w:tcPr>
          <w:p w14:paraId="18C979D5" w14:textId="77777777" w:rsidR="00536D28" w:rsidRPr="00561291" w:rsidRDefault="00536D28" w:rsidP="00266254"/>
        </w:tc>
      </w:tr>
      <w:tr w:rsidR="00536D28" w14:paraId="0E03EC77" w14:textId="77777777" w:rsidTr="004457B1">
        <w:tblPrEx>
          <w:tblLook w:val="04A0" w:firstRow="1" w:lastRow="0" w:firstColumn="1" w:lastColumn="0" w:noHBand="0" w:noVBand="1"/>
        </w:tblPrEx>
        <w:trPr>
          <w:trHeight w:hRule="exact" w:val="274"/>
        </w:trPr>
        <w:tc>
          <w:tcPr>
            <w:tcW w:w="1368" w:type="dxa"/>
            <w:vMerge/>
            <w:shd w:val="clear" w:color="auto" w:fill="F2F2F2" w:themeFill="background1" w:themeFillShade="F2"/>
          </w:tcPr>
          <w:p w14:paraId="192D5E43" w14:textId="77777777" w:rsidR="00536D28" w:rsidRPr="00561291" w:rsidRDefault="00536D28" w:rsidP="00266254">
            <w:pPr>
              <w:rPr>
                <w:b/>
              </w:rPr>
            </w:pPr>
          </w:p>
        </w:tc>
        <w:tc>
          <w:tcPr>
            <w:tcW w:w="3244" w:type="dxa"/>
            <w:shd w:val="clear" w:color="auto" w:fill="F2F2F2" w:themeFill="background1" w:themeFillShade="F2"/>
          </w:tcPr>
          <w:p w14:paraId="7C85F5A5" w14:textId="553D4491" w:rsidR="00536D28" w:rsidRPr="00561291" w:rsidRDefault="00536D28" w:rsidP="00266254">
            <w:r w:rsidRPr="00561291">
              <w:t>Focus group</w:t>
            </w:r>
            <w:r w:rsidR="004457B1">
              <w:t>s</w:t>
            </w:r>
            <w:r w:rsidRPr="00561291">
              <w:t xml:space="preserve"> (3</w:t>
            </w:r>
            <w:r w:rsidR="004457B1">
              <w:t xml:space="preserve"> total</w:t>
            </w:r>
            <w:r w:rsidRPr="00561291">
              <w:t>)</w:t>
            </w:r>
          </w:p>
        </w:tc>
        <w:tc>
          <w:tcPr>
            <w:tcW w:w="2156" w:type="dxa"/>
            <w:shd w:val="clear" w:color="auto" w:fill="F2F2F2" w:themeFill="background1" w:themeFillShade="F2"/>
          </w:tcPr>
          <w:p w14:paraId="3A2DBBD2" w14:textId="77777777" w:rsidR="00536D28" w:rsidRPr="00561291" w:rsidRDefault="00536D28" w:rsidP="00266254">
            <w:r>
              <w:t>9</w:t>
            </w:r>
            <w:r w:rsidRPr="00561291">
              <w:t xml:space="preserve"> (</w:t>
            </w:r>
            <w:r>
              <w:t>Year</w:t>
            </w:r>
            <w:r w:rsidRPr="00561291">
              <w:t xml:space="preserve"> 2 case study)</w:t>
            </w:r>
          </w:p>
        </w:tc>
        <w:tc>
          <w:tcPr>
            <w:tcW w:w="2520" w:type="dxa"/>
            <w:shd w:val="clear" w:color="auto" w:fill="F2F2F2" w:themeFill="background1" w:themeFillShade="F2"/>
          </w:tcPr>
          <w:p w14:paraId="078B2AF4" w14:textId="77777777" w:rsidR="00536D28" w:rsidRPr="00561291" w:rsidRDefault="00536D28" w:rsidP="00266254">
            <w:pPr>
              <w:jc w:val="center"/>
            </w:pPr>
            <w:r w:rsidRPr="00561291">
              <w:t>$25</w:t>
            </w:r>
          </w:p>
        </w:tc>
        <w:tc>
          <w:tcPr>
            <w:tcW w:w="1260" w:type="dxa"/>
            <w:shd w:val="clear" w:color="auto" w:fill="F2F2F2" w:themeFill="background1" w:themeFillShade="F2"/>
          </w:tcPr>
          <w:p w14:paraId="00FB86F2" w14:textId="77777777" w:rsidR="00536D28" w:rsidRPr="00561291" w:rsidRDefault="00536D28" w:rsidP="00266254">
            <w:pPr>
              <w:jc w:val="center"/>
            </w:pPr>
            <w:r w:rsidRPr="00561291">
              <w:t>45</w:t>
            </w:r>
          </w:p>
        </w:tc>
        <w:tc>
          <w:tcPr>
            <w:tcW w:w="841" w:type="dxa"/>
            <w:shd w:val="clear" w:color="auto" w:fill="F2F2F2" w:themeFill="background1" w:themeFillShade="F2"/>
          </w:tcPr>
          <w:p w14:paraId="4C749D26" w14:textId="77777777" w:rsidR="00536D28" w:rsidRPr="00561291" w:rsidRDefault="00536D28" w:rsidP="00266254"/>
        </w:tc>
        <w:tc>
          <w:tcPr>
            <w:tcW w:w="841" w:type="dxa"/>
            <w:shd w:val="clear" w:color="auto" w:fill="F2F2F2" w:themeFill="background1" w:themeFillShade="F2"/>
          </w:tcPr>
          <w:p w14:paraId="30BD8D3A" w14:textId="77777777" w:rsidR="00536D28" w:rsidRPr="00561291" w:rsidRDefault="00536D28" w:rsidP="00266254">
            <w:pPr>
              <w:jc w:val="center"/>
            </w:pPr>
            <w:r w:rsidRPr="00561291">
              <w:sym w:font="Wingdings" w:char="F0FC"/>
            </w:r>
          </w:p>
        </w:tc>
        <w:tc>
          <w:tcPr>
            <w:tcW w:w="842" w:type="dxa"/>
            <w:shd w:val="clear" w:color="auto" w:fill="F2F2F2" w:themeFill="background1" w:themeFillShade="F2"/>
          </w:tcPr>
          <w:p w14:paraId="72DFC7E1" w14:textId="77777777" w:rsidR="00536D28" w:rsidRPr="00561291" w:rsidRDefault="00536D28" w:rsidP="00266254"/>
        </w:tc>
      </w:tr>
      <w:tr w:rsidR="00536D28" w14:paraId="411D666F" w14:textId="77777777" w:rsidTr="004457B1">
        <w:tblPrEx>
          <w:tblLook w:val="04A0" w:firstRow="1" w:lastRow="0" w:firstColumn="1" w:lastColumn="0" w:noHBand="0" w:noVBand="1"/>
        </w:tblPrEx>
        <w:trPr>
          <w:trHeight w:hRule="exact" w:val="274"/>
        </w:trPr>
        <w:tc>
          <w:tcPr>
            <w:tcW w:w="1368" w:type="dxa"/>
          </w:tcPr>
          <w:p w14:paraId="47935018" w14:textId="77777777" w:rsidR="00536D28" w:rsidRPr="00561291" w:rsidRDefault="00536D28" w:rsidP="00266254">
            <w:pPr>
              <w:rPr>
                <w:b/>
              </w:rPr>
            </w:pPr>
            <w:r w:rsidRPr="00561291">
              <w:rPr>
                <w:b/>
              </w:rPr>
              <w:t xml:space="preserve">Parent </w:t>
            </w:r>
          </w:p>
        </w:tc>
        <w:tc>
          <w:tcPr>
            <w:tcW w:w="3244" w:type="dxa"/>
          </w:tcPr>
          <w:p w14:paraId="797491C4" w14:textId="2A7C5148" w:rsidR="00536D28" w:rsidRPr="00561291" w:rsidRDefault="00536D28" w:rsidP="00266254">
            <w:r w:rsidRPr="00561291">
              <w:t>Focus group</w:t>
            </w:r>
            <w:r w:rsidR="004457B1">
              <w:t>s</w:t>
            </w:r>
            <w:r w:rsidRPr="00561291">
              <w:t xml:space="preserve"> (</w:t>
            </w:r>
            <w:r>
              <w:t>2</w:t>
            </w:r>
            <w:r w:rsidR="004457B1">
              <w:t xml:space="preserve"> total</w:t>
            </w:r>
            <w:r w:rsidRPr="00561291">
              <w:t>)</w:t>
            </w:r>
          </w:p>
        </w:tc>
        <w:tc>
          <w:tcPr>
            <w:tcW w:w="2156" w:type="dxa"/>
          </w:tcPr>
          <w:p w14:paraId="0808FF5F" w14:textId="77777777" w:rsidR="00536D28" w:rsidRPr="00561291" w:rsidRDefault="00536D28" w:rsidP="00266254">
            <w:r>
              <w:t xml:space="preserve">6 </w:t>
            </w:r>
            <w:r w:rsidRPr="00561291">
              <w:t xml:space="preserve"> (</w:t>
            </w:r>
            <w:r>
              <w:t>Year</w:t>
            </w:r>
            <w:r w:rsidRPr="00561291">
              <w:t xml:space="preserve"> 2 case study)</w:t>
            </w:r>
          </w:p>
        </w:tc>
        <w:tc>
          <w:tcPr>
            <w:tcW w:w="2520" w:type="dxa"/>
          </w:tcPr>
          <w:p w14:paraId="5C399A08" w14:textId="77777777" w:rsidR="00536D28" w:rsidRPr="00561291" w:rsidRDefault="00536D28" w:rsidP="00266254">
            <w:pPr>
              <w:jc w:val="center"/>
            </w:pPr>
            <w:r w:rsidRPr="00561291">
              <w:t>$20</w:t>
            </w:r>
          </w:p>
        </w:tc>
        <w:tc>
          <w:tcPr>
            <w:tcW w:w="1260" w:type="dxa"/>
          </w:tcPr>
          <w:p w14:paraId="28D6F96D" w14:textId="77777777" w:rsidR="00536D28" w:rsidRPr="00561291" w:rsidRDefault="00536D28" w:rsidP="00266254">
            <w:pPr>
              <w:jc w:val="center"/>
            </w:pPr>
            <w:r w:rsidRPr="00561291">
              <w:t>45</w:t>
            </w:r>
          </w:p>
        </w:tc>
        <w:tc>
          <w:tcPr>
            <w:tcW w:w="841" w:type="dxa"/>
            <w:shd w:val="clear" w:color="auto" w:fill="auto"/>
          </w:tcPr>
          <w:p w14:paraId="5A2BA03D" w14:textId="77777777" w:rsidR="00536D28" w:rsidRPr="00561291" w:rsidRDefault="00536D28" w:rsidP="00266254"/>
        </w:tc>
        <w:tc>
          <w:tcPr>
            <w:tcW w:w="841" w:type="dxa"/>
            <w:shd w:val="clear" w:color="auto" w:fill="auto"/>
          </w:tcPr>
          <w:p w14:paraId="56AF359A" w14:textId="77777777" w:rsidR="00536D28" w:rsidRPr="00561291" w:rsidRDefault="00536D28" w:rsidP="00266254">
            <w:pPr>
              <w:jc w:val="center"/>
            </w:pPr>
            <w:r w:rsidRPr="00561291">
              <w:sym w:font="Wingdings" w:char="F0FC"/>
            </w:r>
          </w:p>
        </w:tc>
        <w:tc>
          <w:tcPr>
            <w:tcW w:w="842" w:type="dxa"/>
            <w:shd w:val="clear" w:color="auto" w:fill="auto"/>
          </w:tcPr>
          <w:p w14:paraId="1AA82EF0" w14:textId="77777777" w:rsidR="00536D28" w:rsidRPr="00561291" w:rsidRDefault="00536D28" w:rsidP="00266254"/>
        </w:tc>
      </w:tr>
      <w:tr w:rsidR="00536D28" w14:paraId="4246CDEE" w14:textId="77777777" w:rsidTr="00266254">
        <w:trPr>
          <w:trHeight w:hRule="exact" w:val="274"/>
        </w:trPr>
        <w:tc>
          <w:tcPr>
            <w:tcW w:w="13072" w:type="dxa"/>
            <w:gridSpan w:val="8"/>
            <w:shd w:val="clear" w:color="auto" w:fill="BFBFBF" w:themeFill="background1" w:themeFillShade="BF"/>
          </w:tcPr>
          <w:p w14:paraId="1FEF8179" w14:textId="77777777" w:rsidR="00536D28" w:rsidRPr="0052720E" w:rsidRDefault="00536D28" w:rsidP="00266254">
            <w:pPr>
              <w:spacing w:line="276" w:lineRule="auto"/>
              <w:rPr>
                <w:b/>
              </w:rPr>
            </w:pPr>
            <w:r w:rsidRPr="0052720E">
              <w:rPr>
                <w:b/>
              </w:rPr>
              <w:t>Comparison Schools</w:t>
            </w:r>
          </w:p>
        </w:tc>
      </w:tr>
      <w:tr w:rsidR="00536D28" w:rsidRPr="002609DB" w14:paraId="6A1AC241" w14:textId="77777777" w:rsidTr="004457B1">
        <w:tblPrEx>
          <w:tblLook w:val="04A0" w:firstRow="1" w:lastRow="0" w:firstColumn="1" w:lastColumn="0" w:noHBand="0" w:noVBand="1"/>
        </w:tblPrEx>
        <w:trPr>
          <w:trHeight w:hRule="exact" w:val="274"/>
        </w:trPr>
        <w:tc>
          <w:tcPr>
            <w:tcW w:w="1368" w:type="dxa"/>
            <w:vMerge w:val="restart"/>
            <w:shd w:val="clear" w:color="auto" w:fill="F2F2F2" w:themeFill="background1" w:themeFillShade="F2"/>
          </w:tcPr>
          <w:p w14:paraId="31570E89" w14:textId="77777777" w:rsidR="00536D28" w:rsidRPr="00561291" w:rsidRDefault="00536D28" w:rsidP="00266254">
            <w:pPr>
              <w:rPr>
                <w:b/>
              </w:rPr>
            </w:pPr>
            <w:r w:rsidRPr="00561291">
              <w:rPr>
                <w:b/>
              </w:rPr>
              <w:t>Principal</w:t>
            </w:r>
          </w:p>
        </w:tc>
        <w:tc>
          <w:tcPr>
            <w:tcW w:w="3244" w:type="dxa"/>
            <w:shd w:val="clear" w:color="auto" w:fill="F2F2F2" w:themeFill="background1" w:themeFillShade="F2"/>
          </w:tcPr>
          <w:p w14:paraId="73D566E6" w14:textId="53F47904" w:rsidR="00536D28" w:rsidRPr="00561291" w:rsidRDefault="00536D28" w:rsidP="00266254">
            <w:r w:rsidRPr="00561291">
              <w:t>In-person interview</w:t>
            </w:r>
            <w:r w:rsidR="00767FF6">
              <w:t>s</w:t>
            </w:r>
          </w:p>
        </w:tc>
        <w:tc>
          <w:tcPr>
            <w:tcW w:w="2156" w:type="dxa"/>
            <w:shd w:val="clear" w:color="auto" w:fill="F2F2F2" w:themeFill="background1" w:themeFillShade="F2"/>
          </w:tcPr>
          <w:p w14:paraId="5CD96A2F" w14:textId="77777777" w:rsidR="00536D28" w:rsidRPr="00561291" w:rsidRDefault="00536D28" w:rsidP="00266254">
            <w:r w:rsidRPr="00561291">
              <w:t>3 (</w:t>
            </w:r>
            <w:r>
              <w:t>Year</w:t>
            </w:r>
            <w:r w:rsidRPr="00561291">
              <w:t xml:space="preserve"> 2 case study)</w:t>
            </w:r>
          </w:p>
        </w:tc>
        <w:tc>
          <w:tcPr>
            <w:tcW w:w="2520" w:type="dxa"/>
            <w:shd w:val="clear" w:color="auto" w:fill="F2F2F2" w:themeFill="background1" w:themeFillShade="F2"/>
          </w:tcPr>
          <w:p w14:paraId="1BCB64D1" w14:textId="5742DCB4" w:rsidR="00536D28" w:rsidRPr="00767FF6" w:rsidRDefault="00767FF6" w:rsidP="00266254">
            <w:pPr>
              <w:jc w:val="center"/>
            </w:pPr>
            <w:r w:rsidRPr="00767FF6">
              <w:t>None</w:t>
            </w:r>
          </w:p>
        </w:tc>
        <w:tc>
          <w:tcPr>
            <w:tcW w:w="1260" w:type="dxa"/>
            <w:shd w:val="clear" w:color="auto" w:fill="F2F2F2" w:themeFill="background1" w:themeFillShade="F2"/>
          </w:tcPr>
          <w:p w14:paraId="64E7744D" w14:textId="77777777" w:rsidR="00536D28" w:rsidRPr="00561291" w:rsidRDefault="00536D28" w:rsidP="00266254">
            <w:pPr>
              <w:jc w:val="center"/>
              <w:rPr>
                <w:b/>
              </w:rPr>
            </w:pPr>
            <w:r w:rsidRPr="00561291">
              <w:t>30</w:t>
            </w:r>
          </w:p>
        </w:tc>
        <w:tc>
          <w:tcPr>
            <w:tcW w:w="841" w:type="dxa"/>
            <w:shd w:val="clear" w:color="auto" w:fill="F2F2F2" w:themeFill="background1" w:themeFillShade="F2"/>
          </w:tcPr>
          <w:p w14:paraId="1E6587AA" w14:textId="77777777" w:rsidR="00536D28" w:rsidRPr="00561291" w:rsidRDefault="00536D28" w:rsidP="00266254">
            <w:pPr>
              <w:rPr>
                <w:b/>
              </w:rPr>
            </w:pPr>
          </w:p>
        </w:tc>
        <w:tc>
          <w:tcPr>
            <w:tcW w:w="841" w:type="dxa"/>
            <w:shd w:val="clear" w:color="auto" w:fill="F2F2F2" w:themeFill="background1" w:themeFillShade="F2"/>
          </w:tcPr>
          <w:p w14:paraId="3812487E" w14:textId="77777777" w:rsidR="00536D28" w:rsidRPr="00561291" w:rsidRDefault="00536D28" w:rsidP="00266254">
            <w:pPr>
              <w:jc w:val="center"/>
            </w:pPr>
            <w:r w:rsidRPr="00561291">
              <w:sym w:font="Wingdings" w:char="F0FC"/>
            </w:r>
          </w:p>
        </w:tc>
        <w:tc>
          <w:tcPr>
            <w:tcW w:w="842" w:type="dxa"/>
            <w:shd w:val="clear" w:color="auto" w:fill="F2F2F2" w:themeFill="background1" w:themeFillShade="F2"/>
          </w:tcPr>
          <w:p w14:paraId="3073EB68" w14:textId="77777777" w:rsidR="00536D28" w:rsidRPr="00561291" w:rsidRDefault="00536D28" w:rsidP="00266254">
            <w:pPr>
              <w:rPr>
                <w:b/>
              </w:rPr>
            </w:pPr>
          </w:p>
        </w:tc>
      </w:tr>
      <w:tr w:rsidR="00536D28" w:rsidRPr="002609DB" w14:paraId="67129909" w14:textId="77777777" w:rsidTr="004457B1">
        <w:tblPrEx>
          <w:tblLook w:val="04A0" w:firstRow="1" w:lastRow="0" w:firstColumn="1" w:lastColumn="0" w:noHBand="0" w:noVBand="1"/>
        </w:tblPrEx>
        <w:tc>
          <w:tcPr>
            <w:tcW w:w="1368" w:type="dxa"/>
            <w:vMerge/>
            <w:shd w:val="clear" w:color="auto" w:fill="F2F2F2" w:themeFill="background1" w:themeFillShade="F2"/>
          </w:tcPr>
          <w:p w14:paraId="1F9B30C6" w14:textId="77777777" w:rsidR="00536D28" w:rsidRPr="00561291" w:rsidRDefault="00536D28" w:rsidP="00266254">
            <w:pPr>
              <w:rPr>
                <w:b/>
              </w:rPr>
            </w:pPr>
          </w:p>
        </w:tc>
        <w:tc>
          <w:tcPr>
            <w:tcW w:w="3244" w:type="dxa"/>
            <w:shd w:val="clear" w:color="auto" w:fill="F2F2F2" w:themeFill="background1" w:themeFillShade="F2"/>
          </w:tcPr>
          <w:p w14:paraId="1FAAEAC2" w14:textId="64D36DC3" w:rsidR="00536D28" w:rsidRPr="00561291" w:rsidRDefault="00536D28" w:rsidP="00266254">
            <w:r w:rsidRPr="00561291">
              <w:t>Phone interview</w:t>
            </w:r>
            <w:r w:rsidR="00767FF6">
              <w:t>s</w:t>
            </w:r>
          </w:p>
        </w:tc>
        <w:tc>
          <w:tcPr>
            <w:tcW w:w="2156" w:type="dxa"/>
            <w:shd w:val="clear" w:color="auto" w:fill="F2F2F2" w:themeFill="background1" w:themeFillShade="F2"/>
          </w:tcPr>
          <w:p w14:paraId="7AFCCB3F" w14:textId="77777777" w:rsidR="00536D28" w:rsidRPr="00561291" w:rsidRDefault="00536D28" w:rsidP="00266254">
            <w:r w:rsidRPr="00561291">
              <w:t>3 (</w:t>
            </w:r>
            <w:r>
              <w:t>Year</w:t>
            </w:r>
            <w:r w:rsidRPr="00561291">
              <w:t xml:space="preserve"> 2 case study)</w:t>
            </w:r>
          </w:p>
          <w:p w14:paraId="4F0E279F" w14:textId="2DC40E6C" w:rsidR="00536D28" w:rsidRPr="00561291" w:rsidRDefault="007A29A0" w:rsidP="00266254">
            <w:pPr>
              <w:rPr>
                <w:b/>
              </w:rPr>
            </w:pPr>
            <w:r>
              <w:t>6</w:t>
            </w:r>
            <w:r w:rsidRPr="00561291">
              <w:t xml:space="preserve"> </w:t>
            </w:r>
            <w:r w:rsidR="00536D28" w:rsidRPr="00561291">
              <w:t>(</w:t>
            </w:r>
            <w:r w:rsidR="00536D28">
              <w:t>Year</w:t>
            </w:r>
            <w:r w:rsidR="00536D28" w:rsidRPr="00561291">
              <w:t xml:space="preserve"> 1 case study)</w:t>
            </w:r>
          </w:p>
        </w:tc>
        <w:tc>
          <w:tcPr>
            <w:tcW w:w="2520" w:type="dxa"/>
            <w:shd w:val="clear" w:color="auto" w:fill="F2F2F2" w:themeFill="background1" w:themeFillShade="F2"/>
          </w:tcPr>
          <w:p w14:paraId="6D12E2A4" w14:textId="3B19CA52" w:rsidR="00536D28" w:rsidRPr="00767FF6" w:rsidRDefault="00767FF6" w:rsidP="00266254">
            <w:pPr>
              <w:jc w:val="center"/>
            </w:pPr>
            <w:r w:rsidRPr="00767FF6">
              <w:t>None</w:t>
            </w:r>
          </w:p>
        </w:tc>
        <w:tc>
          <w:tcPr>
            <w:tcW w:w="1260" w:type="dxa"/>
            <w:shd w:val="clear" w:color="auto" w:fill="F2F2F2" w:themeFill="background1" w:themeFillShade="F2"/>
          </w:tcPr>
          <w:p w14:paraId="088D8C4B" w14:textId="77777777" w:rsidR="00536D28" w:rsidRPr="00561291" w:rsidRDefault="00536D28" w:rsidP="00266254">
            <w:pPr>
              <w:jc w:val="center"/>
              <w:rPr>
                <w:b/>
              </w:rPr>
            </w:pPr>
            <w:r w:rsidRPr="00561291">
              <w:t>30</w:t>
            </w:r>
          </w:p>
        </w:tc>
        <w:tc>
          <w:tcPr>
            <w:tcW w:w="841" w:type="dxa"/>
            <w:shd w:val="clear" w:color="auto" w:fill="F2F2F2" w:themeFill="background1" w:themeFillShade="F2"/>
          </w:tcPr>
          <w:p w14:paraId="394BBD23" w14:textId="77777777" w:rsidR="00536D28" w:rsidRPr="00561291" w:rsidRDefault="00536D28" w:rsidP="00266254">
            <w:pPr>
              <w:rPr>
                <w:b/>
              </w:rPr>
            </w:pPr>
          </w:p>
        </w:tc>
        <w:tc>
          <w:tcPr>
            <w:tcW w:w="841" w:type="dxa"/>
            <w:shd w:val="clear" w:color="auto" w:fill="F2F2F2" w:themeFill="background1" w:themeFillShade="F2"/>
          </w:tcPr>
          <w:p w14:paraId="29A3C1C8" w14:textId="77777777" w:rsidR="00536D28" w:rsidRPr="00561291" w:rsidRDefault="00536D28" w:rsidP="00266254">
            <w:pPr>
              <w:jc w:val="center"/>
            </w:pPr>
            <w:r w:rsidRPr="00561291">
              <w:sym w:font="Wingdings" w:char="F0FC"/>
            </w:r>
          </w:p>
        </w:tc>
        <w:tc>
          <w:tcPr>
            <w:tcW w:w="842" w:type="dxa"/>
            <w:shd w:val="clear" w:color="auto" w:fill="F2F2F2" w:themeFill="background1" w:themeFillShade="F2"/>
          </w:tcPr>
          <w:p w14:paraId="0A4DD5E0" w14:textId="77777777" w:rsidR="00536D28" w:rsidRPr="00561291" w:rsidRDefault="00536D28" w:rsidP="00266254">
            <w:pPr>
              <w:rPr>
                <w:b/>
              </w:rPr>
            </w:pPr>
          </w:p>
        </w:tc>
      </w:tr>
      <w:tr w:rsidR="00536D28" w:rsidRPr="002609DB" w14:paraId="320B7B08" w14:textId="77777777" w:rsidTr="004457B1">
        <w:tblPrEx>
          <w:tblLook w:val="04A0" w:firstRow="1" w:lastRow="0" w:firstColumn="1" w:lastColumn="0" w:noHBand="0" w:noVBand="1"/>
        </w:tblPrEx>
        <w:trPr>
          <w:trHeight w:hRule="exact" w:val="274"/>
        </w:trPr>
        <w:tc>
          <w:tcPr>
            <w:tcW w:w="1368" w:type="dxa"/>
            <w:vMerge w:val="restart"/>
          </w:tcPr>
          <w:p w14:paraId="4F85E3FB" w14:textId="77777777" w:rsidR="00536D28" w:rsidRPr="00561291" w:rsidRDefault="00536D28" w:rsidP="00266254">
            <w:pPr>
              <w:rPr>
                <w:b/>
              </w:rPr>
            </w:pPr>
            <w:r w:rsidRPr="00561291">
              <w:rPr>
                <w:b/>
              </w:rPr>
              <w:t>Teacher</w:t>
            </w:r>
          </w:p>
        </w:tc>
        <w:tc>
          <w:tcPr>
            <w:tcW w:w="3244" w:type="dxa"/>
          </w:tcPr>
          <w:p w14:paraId="5E87FBBC" w14:textId="4CDA00C7" w:rsidR="00536D28" w:rsidRPr="00561291" w:rsidRDefault="00536D28" w:rsidP="00266254">
            <w:r w:rsidRPr="00561291">
              <w:t>In-person interview</w:t>
            </w:r>
            <w:r w:rsidR="00767FF6">
              <w:t xml:space="preserve">s </w:t>
            </w:r>
            <w:r>
              <w:t>(2 per school)</w:t>
            </w:r>
          </w:p>
        </w:tc>
        <w:tc>
          <w:tcPr>
            <w:tcW w:w="2156" w:type="dxa"/>
          </w:tcPr>
          <w:p w14:paraId="21D13630" w14:textId="77777777" w:rsidR="00536D28" w:rsidRPr="00561291" w:rsidRDefault="00536D28" w:rsidP="00266254">
            <w:r>
              <w:t>6</w:t>
            </w:r>
            <w:r w:rsidRPr="00561291">
              <w:t xml:space="preserve"> (</w:t>
            </w:r>
            <w:r>
              <w:t>Year</w:t>
            </w:r>
            <w:r w:rsidRPr="00561291">
              <w:t xml:space="preserve"> 2 case study)</w:t>
            </w:r>
          </w:p>
        </w:tc>
        <w:tc>
          <w:tcPr>
            <w:tcW w:w="2520" w:type="dxa"/>
          </w:tcPr>
          <w:p w14:paraId="72188F93" w14:textId="77777777" w:rsidR="00536D28" w:rsidRPr="00561291" w:rsidRDefault="00536D28" w:rsidP="00266254">
            <w:pPr>
              <w:jc w:val="center"/>
            </w:pPr>
            <w:r w:rsidRPr="00561291">
              <w:t>$20</w:t>
            </w:r>
          </w:p>
        </w:tc>
        <w:tc>
          <w:tcPr>
            <w:tcW w:w="1260" w:type="dxa"/>
          </w:tcPr>
          <w:p w14:paraId="3348E6D3" w14:textId="77777777" w:rsidR="00536D28" w:rsidRPr="00561291" w:rsidRDefault="00536D28" w:rsidP="00266254">
            <w:pPr>
              <w:jc w:val="center"/>
            </w:pPr>
            <w:r w:rsidRPr="00561291">
              <w:t>30</w:t>
            </w:r>
          </w:p>
        </w:tc>
        <w:tc>
          <w:tcPr>
            <w:tcW w:w="841" w:type="dxa"/>
            <w:shd w:val="clear" w:color="auto" w:fill="auto"/>
          </w:tcPr>
          <w:p w14:paraId="0ECC0033" w14:textId="77777777" w:rsidR="00536D28" w:rsidRPr="00561291" w:rsidRDefault="00536D28" w:rsidP="00266254">
            <w:pPr>
              <w:rPr>
                <w:b/>
              </w:rPr>
            </w:pPr>
          </w:p>
        </w:tc>
        <w:tc>
          <w:tcPr>
            <w:tcW w:w="841" w:type="dxa"/>
            <w:shd w:val="clear" w:color="auto" w:fill="auto"/>
          </w:tcPr>
          <w:p w14:paraId="43306C4F" w14:textId="77777777" w:rsidR="00536D28" w:rsidRPr="00561291" w:rsidRDefault="00536D28" w:rsidP="00266254">
            <w:pPr>
              <w:jc w:val="center"/>
            </w:pPr>
            <w:r w:rsidRPr="00561291">
              <w:sym w:font="Wingdings" w:char="F0FC"/>
            </w:r>
          </w:p>
        </w:tc>
        <w:tc>
          <w:tcPr>
            <w:tcW w:w="842" w:type="dxa"/>
            <w:shd w:val="clear" w:color="auto" w:fill="auto"/>
          </w:tcPr>
          <w:p w14:paraId="33B7ECFD" w14:textId="77777777" w:rsidR="00536D28" w:rsidRPr="00561291" w:rsidRDefault="00536D28" w:rsidP="00266254">
            <w:pPr>
              <w:rPr>
                <w:b/>
              </w:rPr>
            </w:pPr>
          </w:p>
        </w:tc>
      </w:tr>
      <w:tr w:rsidR="00536D28" w:rsidRPr="002609DB" w14:paraId="2BC14359" w14:textId="77777777" w:rsidTr="004457B1">
        <w:tblPrEx>
          <w:tblLook w:val="04A0" w:firstRow="1" w:lastRow="0" w:firstColumn="1" w:lastColumn="0" w:noHBand="0" w:noVBand="1"/>
        </w:tblPrEx>
        <w:trPr>
          <w:trHeight w:hRule="exact" w:val="274"/>
        </w:trPr>
        <w:tc>
          <w:tcPr>
            <w:tcW w:w="1368" w:type="dxa"/>
            <w:vMerge/>
          </w:tcPr>
          <w:p w14:paraId="7D7BA291" w14:textId="77777777" w:rsidR="00536D28" w:rsidRPr="00561291" w:rsidRDefault="00536D28" w:rsidP="00266254">
            <w:pPr>
              <w:rPr>
                <w:b/>
              </w:rPr>
            </w:pPr>
          </w:p>
        </w:tc>
        <w:tc>
          <w:tcPr>
            <w:tcW w:w="3244" w:type="dxa"/>
            <w:vMerge w:val="restart"/>
          </w:tcPr>
          <w:p w14:paraId="0B188B84" w14:textId="625CBBDD" w:rsidR="00536D28" w:rsidRPr="00561291" w:rsidRDefault="00536D28" w:rsidP="00266254">
            <w:r w:rsidRPr="00561291">
              <w:t>Phone interview</w:t>
            </w:r>
            <w:r w:rsidR="00767FF6">
              <w:t>s</w:t>
            </w:r>
            <w:r>
              <w:t xml:space="preserve"> (3 per school)</w:t>
            </w:r>
          </w:p>
        </w:tc>
        <w:tc>
          <w:tcPr>
            <w:tcW w:w="2156" w:type="dxa"/>
          </w:tcPr>
          <w:p w14:paraId="47ACFD93" w14:textId="0C32CF15" w:rsidR="00536D28" w:rsidRPr="00561291" w:rsidRDefault="0068124A" w:rsidP="00AD5668">
            <w:pPr>
              <w:rPr>
                <w:b/>
              </w:rPr>
            </w:pPr>
            <w:r>
              <w:t xml:space="preserve">18 </w:t>
            </w:r>
            <w:r w:rsidR="00536D28" w:rsidRPr="00561291">
              <w:t>(</w:t>
            </w:r>
            <w:r w:rsidR="00536D28">
              <w:t xml:space="preserve">Year </w:t>
            </w:r>
            <w:r w:rsidR="00266254">
              <w:t>1 case study</w:t>
            </w:r>
            <w:r w:rsidR="00536D28" w:rsidRPr="00561291">
              <w:t>)</w:t>
            </w:r>
          </w:p>
        </w:tc>
        <w:tc>
          <w:tcPr>
            <w:tcW w:w="2520" w:type="dxa"/>
          </w:tcPr>
          <w:p w14:paraId="5288DA33" w14:textId="77777777" w:rsidR="00536D28" w:rsidRPr="00561291" w:rsidRDefault="00536D28" w:rsidP="00266254">
            <w:pPr>
              <w:jc w:val="center"/>
            </w:pPr>
            <w:r w:rsidRPr="00561291">
              <w:t>$20</w:t>
            </w:r>
          </w:p>
        </w:tc>
        <w:tc>
          <w:tcPr>
            <w:tcW w:w="1260" w:type="dxa"/>
          </w:tcPr>
          <w:p w14:paraId="6727C2A6" w14:textId="77777777" w:rsidR="00536D28" w:rsidRPr="00561291" w:rsidRDefault="00536D28" w:rsidP="00266254">
            <w:pPr>
              <w:jc w:val="center"/>
            </w:pPr>
            <w:r w:rsidRPr="00561291">
              <w:t>30</w:t>
            </w:r>
          </w:p>
        </w:tc>
        <w:tc>
          <w:tcPr>
            <w:tcW w:w="841" w:type="dxa"/>
            <w:shd w:val="clear" w:color="auto" w:fill="auto"/>
          </w:tcPr>
          <w:p w14:paraId="7B633843" w14:textId="77777777" w:rsidR="00536D28" w:rsidRPr="00561291" w:rsidRDefault="00536D28" w:rsidP="00266254">
            <w:pPr>
              <w:rPr>
                <w:b/>
              </w:rPr>
            </w:pPr>
          </w:p>
        </w:tc>
        <w:tc>
          <w:tcPr>
            <w:tcW w:w="841" w:type="dxa"/>
            <w:shd w:val="clear" w:color="auto" w:fill="auto"/>
          </w:tcPr>
          <w:p w14:paraId="28725A01" w14:textId="1A84A40D" w:rsidR="00536D28" w:rsidRPr="00561291" w:rsidRDefault="00166C6E" w:rsidP="00266254">
            <w:pPr>
              <w:jc w:val="center"/>
            </w:pPr>
            <w:r w:rsidRPr="00561291">
              <w:sym w:font="Wingdings" w:char="F0FC"/>
            </w:r>
          </w:p>
        </w:tc>
        <w:tc>
          <w:tcPr>
            <w:tcW w:w="842" w:type="dxa"/>
            <w:shd w:val="clear" w:color="auto" w:fill="auto"/>
          </w:tcPr>
          <w:p w14:paraId="45F38EFC" w14:textId="0F6B1801" w:rsidR="00536D28" w:rsidRPr="00561291" w:rsidRDefault="00536D28" w:rsidP="00266254">
            <w:pPr>
              <w:jc w:val="center"/>
              <w:rPr>
                <w:b/>
              </w:rPr>
            </w:pPr>
          </w:p>
        </w:tc>
      </w:tr>
      <w:tr w:rsidR="00536D28" w:rsidRPr="002609DB" w14:paraId="65A5A57B" w14:textId="77777777" w:rsidTr="004457B1">
        <w:tblPrEx>
          <w:tblLook w:val="04A0" w:firstRow="1" w:lastRow="0" w:firstColumn="1" w:lastColumn="0" w:noHBand="0" w:noVBand="1"/>
        </w:tblPrEx>
        <w:trPr>
          <w:trHeight w:hRule="exact" w:val="274"/>
        </w:trPr>
        <w:tc>
          <w:tcPr>
            <w:tcW w:w="1368" w:type="dxa"/>
            <w:vMerge/>
          </w:tcPr>
          <w:p w14:paraId="30417317" w14:textId="77777777" w:rsidR="00536D28" w:rsidRPr="00561291" w:rsidRDefault="00536D28" w:rsidP="00266254">
            <w:pPr>
              <w:rPr>
                <w:b/>
              </w:rPr>
            </w:pPr>
          </w:p>
        </w:tc>
        <w:tc>
          <w:tcPr>
            <w:tcW w:w="3244" w:type="dxa"/>
            <w:vMerge/>
          </w:tcPr>
          <w:p w14:paraId="59E91750" w14:textId="77777777" w:rsidR="00536D28" w:rsidRPr="00561291" w:rsidRDefault="00536D28" w:rsidP="00266254"/>
        </w:tc>
        <w:tc>
          <w:tcPr>
            <w:tcW w:w="2156" w:type="dxa"/>
          </w:tcPr>
          <w:p w14:paraId="5E304FB9" w14:textId="32472994" w:rsidR="00536D28" w:rsidRPr="00561291" w:rsidRDefault="0068124A" w:rsidP="00266254">
            <w:r>
              <w:t>9</w:t>
            </w:r>
            <w:r w:rsidRPr="00561291">
              <w:t xml:space="preserve"> </w:t>
            </w:r>
            <w:r w:rsidR="00536D28" w:rsidRPr="00561291">
              <w:t>(</w:t>
            </w:r>
            <w:r w:rsidR="00536D28">
              <w:t>Year</w:t>
            </w:r>
            <w:r w:rsidR="00536D28" w:rsidRPr="00561291">
              <w:t xml:space="preserve"> 2 case study)</w:t>
            </w:r>
          </w:p>
        </w:tc>
        <w:tc>
          <w:tcPr>
            <w:tcW w:w="2520" w:type="dxa"/>
          </w:tcPr>
          <w:p w14:paraId="7E6F491D" w14:textId="77777777" w:rsidR="00536D28" w:rsidRPr="00561291" w:rsidRDefault="00536D28" w:rsidP="00266254">
            <w:pPr>
              <w:jc w:val="center"/>
            </w:pPr>
            <w:r w:rsidRPr="00561291">
              <w:t>$20</w:t>
            </w:r>
          </w:p>
        </w:tc>
        <w:tc>
          <w:tcPr>
            <w:tcW w:w="1260" w:type="dxa"/>
          </w:tcPr>
          <w:p w14:paraId="0E54E6BB" w14:textId="77777777" w:rsidR="00536D28" w:rsidRPr="00561291" w:rsidRDefault="00536D28" w:rsidP="00266254">
            <w:pPr>
              <w:jc w:val="center"/>
            </w:pPr>
            <w:r w:rsidRPr="00561291">
              <w:t>30</w:t>
            </w:r>
          </w:p>
        </w:tc>
        <w:tc>
          <w:tcPr>
            <w:tcW w:w="841" w:type="dxa"/>
            <w:shd w:val="clear" w:color="auto" w:fill="auto"/>
          </w:tcPr>
          <w:p w14:paraId="6A245DE3" w14:textId="77777777" w:rsidR="00536D28" w:rsidRPr="00561291" w:rsidRDefault="00536D28" w:rsidP="00266254">
            <w:pPr>
              <w:rPr>
                <w:b/>
              </w:rPr>
            </w:pPr>
          </w:p>
        </w:tc>
        <w:tc>
          <w:tcPr>
            <w:tcW w:w="841" w:type="dxa"/>
            <w:shd w:val="clear" w:color="auto" w:fill="auto"/>
          </w:tcPr>
          <w:p w14:paraId="1032B206" w14:textId="77777777" w:rsidR="00536D28" w:rsidRPr="00561291" w:rsidRDefault="00536D28" w:rsidP="00266254">
            <w:pPr>
              <w:jc w:val="center"/>
            </w:pPr>
            <w:r w:rsidRPr="00561291">
              <w:sym w:font="Wingdings" w:char="F0FC"/>
            </w:r>
          </w:p>
        </w:tc>
        <w:tc>
          <w:tcPr>
            <w:tcW w:w="842" w:type="dxa"/>
            <w:shd w:val="clear" w:color="auto" w:fill="auto"/>
          </w:tcPr>
          <w:p w14:paraId="03E43A85" w14:textId="77777777" w:rsidR="00536D28" w:rsidRPr="00561291" w:rsidRDefault="00536D28" w:rsidP="00266254"/>
        </w:tc>
      </w:tr>
      <w:tr w:rsidR="00536D28" w:rsidRPr="004E695D" w14:paraId="36C317FF" w14:textId="77777777" w:rsidTr="004457B1">
        <w:tblPrEx>
          <w:tblLook w:val="04A0" w:firstRow="1" w:lastRow="0" w:firstColumn="1" w:lastColumn="0" w:noHBand="0" w:noVBand="1"/>
        </w:tblPrEx>
        <w:tc>
          <w:tcPr>
            <w:tcW w:w="1368" w:type="dxa"/>
          </w:tcPr>
          <w:p w14:paraId="1ECA3D1F" w14:textId="77777777" w:rsidR="00536D28" w:rsidRPr="00561291" w:rsidRDefault="00536D28" w:rsidP="00266254">
            <w:pPr>
              <w:rPr>
                <w:b/>
              </w:rPr>
            </w:pPr>
          </w:p>
        </w:tc>
        <w:tc>
          <w:tcPr>
            <w:tcW w:w="3244" w:type="dxa"/>
          </w:tcPr>
          <w:p w14:paraId="4F979525" w14:textId="079D55BA" w:rsidR="00536D28" w:rsidRPr="00561291" w:rsidRDefault="00536D28" w:rsidP="00266254">
            <w:r w:rsidRPr="00561291">
              <w:t>Focus group</w:t>
            </w:r>
            <w:r w:rsidR="004457B1">
              <w:t>s</w:t>
            </w:r>
            <w:r>
              <w:t xml:space="preserve"> (3</w:t>
            </w:r>
            <w:r w:rsidR="004457B1">
              <w:t xml:space="preserve"> total</w:t>
            </w:r>
            <w:r>
              <w:t>)</w:t>
            </w:r>
          </w:p>
        </w:tc>
        <w:tc>
          <w:tcPr>
            <w:tcW w:w="2156" w:type="dxa"/>
          </w:tcPr>
          <w:p w14:paraId="05417FD7" w14:textId="77777777" w:rsidR="00536D28" w:rsidRPr="00561291" w:rsidRDefault="00536D28" w:rsidP="00266254">
            <w:pPr>
              <w:rPr>
                <w:b/>
              </w:rPr>
            </w:pPr>
            <w:r>
              <w:t xml:space="preserve">9 </w:t>
            </w:r>
            <w:r w:rsidRPr="00561291">
              <w:t xml:space="preserve"> (</w:t>
            </w:r>
            <w:r>
              <w:t>Year</w:t>
            </w:r>
            <w:r w:rsidRPr="00561291">
              <w:t xml:space="preserve"> 2 case study)</w:t>
            </w:r>
          </w:p>
        </w:tc>
        <w:tc>
          <w:tcPr>
            <w:tcW w:w="2520" w:type="dxa"/>
          </w:tcPr>
          <w:p w14:paraId="3CD214F3" w14:textId="77777777" w:rsidR="00536D28" w:rsidRPr="00561291" w:rsidRDefault="00536D28" w:rsidP="00266254">
            <w:pPr>
              <w:jc w:val="center"/>
            </w:pPr>
            <w:r w:rsidRPr="00561291">
              <w:t>$20</w:t>
            </w:r>
          </w:p>
        </w:tc>
        <w:tc>
          <w:tcPr>
            <w:tcW w:w="1260" w:type="dxa"/>
          </w:tcPr>
          <w:p w14:paraId="627A90CE" w14:textId="77777777" w:rsidR="00536D28" w:rsidRPr="00561291" w:rsidRDefault="00536D28" w:rsidP="00266254">
            <w:pPr>
              <w:jc w:val="center"/>
            </w:pPr>
            <w:r>
              <w:t>45</w:t>
            </w:r>
          </w:p>
        </w:tc>
        <w:tc>
          <w:tcPr>
            <w:tcW w:w="841" w:type="dxa"/>
            <w:shd w:val="clear" w:color="auto" w:fill="auto"/>
          </w:tcPr>
          <w:p w14:paraId="13122992" w14:textId="77777777" w:rsidR="00536D28" w:rsidRPr="00561291" w:rsidRDefault="00536D28" w:rsidP="00266254"/>
        </w:tc>
        <w:tc>
          <w:tcPr>
            <w:tcW w:w="841" w:type="dxa"/>
            <w:shd w:val="clear" w:color="auto" w:fill="auto"/>
          </w:tcPr>
          <w:p w14:paraId="3AD18DBF" w14:textId="77777777" w:rsidR="00536D28" w:rsidRPr="00561291" w:rsidRDefault="00536D28" w:rsidP="00266254">
            <w:pPr>
              <w:jc w:val="center"/>
            </w:pPr>
            <w:r w:rsidRPr="00561291">
              <w:sym w:font="Wingdings" w:char="F0FC"/>
            </w:r>
          </w:p>
        </w:tc>
        <w:tc>
          <w:tcPr>
            <w:tcW w:w="842" w:type="dxa"/>
            <w:shd w:val="clear" w:color="auto" w:fill="auto"/>
          </w:tcPr>
          <w:p w14:paraId="1437ABB6" w14:textId="77777777" w:rsidR="00536D28" w:rsidRPr="00561291" w:rsidRDefault="00536D28" w:rsidP="00266254"/>
        </w:tc>
      </w:tr>
      <w:tr w:rsidR="00536D28" w:rsidRPr="004E695D" w14:paraId="3D5FC518" w14:textId="77777777" w:rsidTr="00266254">
        <w:trPr>
          <w:trHeight w:hRule="exact" w:val="274"/>
        </w:trPr>
        <w:tc>
          <w:tcPr>
            <w:tcW w:w="13072" w:type="dxa"/>
            <w:gridSpan w:val="8"/>
            <w:shd w:val="clear" w:color="auto" w:fill="BFBFBF" w:themeFill="background1" w:themeFillShade="BF"/>
          </w:tcPr>
          <w:p w14:paraId="757C51EC" w14:textId="77777777" w:rsidR="00536D28" w:rsidRPr="00D23295" w:rsidRDefault="00536D28" w:rsidP="00266254">
            <w:pPr>
              <w:rPr>
                <w:b/>
              </w:rPr>
            </w:pPr>
            <w:r w:rsidRPr="00D23295">
              <w:rPr>
                <w:b/>
              </w:rPr>
              <w:t>Successful SIG Exiter Case Studies</w:t>
            </w:r>
          </w:p>
        </w:tc>
      </w:tr>
      <w:tr w:rsidR="00FC0E18" w:rsidRPr="004E695D" w14:paraId="0E1A6487" w14:textId="77777777" w:rsidTr="004457B1">
        <w:tblPrEx>
          <w:tblLook w:val="04A0" w:firstRow="1" w:lastRow="0" w:firstColumn="1" w:lastColumn="0" w:noHBand="0" w:noVBand="1"/>
        </w:tblPrEx>
        <w:tc>
          <w:tcPr>
            <w:tcW w:w="1368" w:type="dxa"/>
            <w:tcBorders>
              <w:bottom w:val="single" w:sz="4" w:space="0" w:color="auto"/>
            </w:tcBorders>
          </w:tcPr>
          <w:p w14:paraId="1E18F506" w14:textId="77777777" w:rsidR="00536D28" w:rsidRPr="00561291" w:rsidRDefault="00536D28" w:rsidP="00266254">
            <w:pPr>
              <w:rPr>
                <w:b/>
              </w:rPr>
            </w:pPr>
            <w:r w:rsidRPr="00561291">
              <w:rPr>
                <w:b/>
              </w:rPr>
              <w:t>Principal</w:t>
            </w:r>
          </w:p>
        </w:tc>
        <w:tc>
          <w:tcPr>
            <w:tcW w:w="3244" w:type="dxa"/>
            <w:tcBorders>
              <w:bottom w:val="single" w:sz="4" w:space="0" w:color="auto"/>
            </w:tcBorders>
          </w:tcPr>
          <w:p w14:paraId="3E7CAFB6" w14:textId="77777777" w:rsidR="00536D28" w:rsidRPr="00561291" w:rsidRDefault="00536D28" w:rsidP="00266254">
            <w:r w:rsidRPr="00561291">
              <w:t>Phone interviews</w:t>
            </w:r>
          </w:p>
        </w:tc>
        <w:tc>
          <w:tcPr>
            <w:tcW w:w="2156" w:type="dxa"/>
            <w:tcBorders>
              <w:bottom w:val="single" w:sz="4" w:space="0" w:color="auto"/>
            </w:tcBorders>
          </w:tcPr>
          <w:p w14:paraId="506DAC5D" w14:textId="77777777" w:rsidR="00536D28" w:rsidRPr="00561291" w:rsidRDefault="00536D28" w:rsidP="00266254">
            <w:r w:rsidRPr="00561291">
              <w:t>4</w:t>
            </w:r>
            <w:r>
              <w:t xml:space="preserve"> </w:t>
            </w:r>
            <w:r w:rsidRPr="00561291">
              <w:t>(</w:t>
            </w:r>
            <w:r>
              <w:t>Year</w:t>
            </w:r>
            <w:r w:rsidRPr="00561291">
              <w:t xml:space="preserve"> 2 case study)</w:t>
            </w:r>
          </w:p>
        </w:tc>
        <w:tc>
          <w:tcPr>
            <w:tcW w:w="2520" w:type="dxa"/>
            <w:tcBorders>
              <w:bottom w:val="single" w:sz="4" w:space="0" w:color="auto"/>
            </w:tcBorders>
          </w:tcPr>
          <w:p w14:paraId="1A7A3E0F" w14:textId="677378F7" w:rsidR="00536D28" w:rsidRPr="00561291" w:rsidRDefault="00767FF6" w:rsidP="00767FF6">
            <w:pPr>
              <w:jc w:val="center"/>
            </w:pPr>
            <w:r>
              <w:t>None</w:t>
            </w:r>
          </w:p>
        </w:tc>
        <w:tc>
          <w:tcPr>
            <w:tcW w:w="1260" w:type="dxa"/>
            <w:tcBorders>
              <w:bottom w:val="single" w:sz="4" w:space="0" w:color="auto"/>
            </w:tcBorders>
          </w:tcPr>
          <w:p w14:paraId="5EAB89DB" w14:textId="77777777" w:rsidR="00536D28" w:rsidRPr="00561291" w:rsidRDefault="00536D28" w:rsidP="00266254">
            <w:pPr>
              <w:jc w:val="center"/>
            </w:pPr>
            <w:r>
              <w:t>45</w:t>
            </w:r>
          </w:p>
        </w:tc>
        <w:tc>
          <w:tcPr>
            <w:tcW w:w="841" w:type="dxa"/>
            <w:tcBorders>
              <w:bottom w:val="single" w:sz="4" w:space="0" w:color="auto"/>
            </w:tcBorders>
            <w:shd w:val="clear" w:color="auto" w:fill="auto"/>
          </w:tcPr>
          <w:p w14:paraId="75D4908A" w14:textId="77777777" w:rsidR="00536D28" w:rsidRPr="00561291" w:rsidRDefault="00536D28" w:rsidP="00266254"/>
        </w:tc>
        <w:tc>
          <w:tcPr>
            <w:tcW w:w="841" w:type="dxa"/>
            <w:tcBorders>
              <w:bottom w:val="single" w:sz="4" w:space="0" w:color="auto"/>
            </w:tcBorders>
            <w:shd w:val="clear" w:color="auto" w:fill="auto"/>
          </w:tcPr>
          <w:p w14:paraId="76B9F33E" w14:textId="77777777" w:rsidR="00536D28" w:rsidRPr="00561291" w:rsidRDefault="00536D28" w:rsidP="00266254">
            <w:pPr>
              <w:jc w:val="center"/>
            </w:pPr>
            <w:r w:rsidRPr="00561291">
              <w:sym w:font="Wingdings" w:char="F0FC"/>
            </w:r>
          </w:p>
        </w:tc>
        <w:tc>
          <w:tcPr>
            <w:tcW w:w="842" w:type="dxa"/>
            <w:tcBorders>
              <w:bottom w:val="single" w:sz="4" w:space="0" w:color="auto"/>
            </w:tcBorders>
            <w:shd w:val="clear" w:color="auto" w:fill="auto"/>
          </w:tcPr>
          <w:p w14:paraId="56B58E21" w14:textId="77777777" w:rsidR="00536D28" w:rsidRPr="00561291" w:rsidRDefault="00536D28" w:rsidP="00266254"/>
        </w:tc>
      </w:tr>
      <w:tr w:rsidR="00FC0E18" w:rsidRPr="004E695D" w14:paraId="0D1ABA4F" w14:textId="77777777" w:rsidTr="004457B1">
        <w:tblPrEx>
          <w:tblLook w:val="04A0" w:firstRow="1" w:lastRow="0" w:firstColumn="1" w:lastColumn="0" w:noHBand="0" w:noVBand="1"/>
        </w:tblPrEx>
        <w:tc>
          <w:tcPr>
            <w:tcW w:w="1368" w:type="dxa"/>
          </w:tcPr>
          <w:p w14:paraId="258F4F09" w14:textId="77777777" w:rsidR="00536D28" w:rsidRPr="00561291" w:rsidRDefault="00536D28" w:rsidP="00266254">
            <w:pPr>
              <w:rPr>
                <w:b/>
              </w:rPr>
            </w:pPr>
            <w:r w:rsidRPr="00561291">
              <w:rPr>
                <w:b/>
              </w:rPr>
              <w:t>Teacher</w:t>
            </w:r>
          </w:p>
        </w:tc>
        <w:tc>
          <w:tcPr>
            <w:tcW w:w="3244" w:type="dxa"/>
          </w:tcPr>
          <w:p w14:paraId="05D7C465" w14:textId="77777777" w:rsidR="00536D28" w:rsidRPr="00561291" w:rsidRDefault="00536D28" w:rsidP="00266254">
            <w:r w:rsidRPr="00561291">
              <w:t>Phone interviews</w:t>
            </w:r>
            <w:r>
              <w:t xml:space="preserve"> (3 per school)</w:t>
            </w:r>
          </w:p>
        </w:tc>
        <w:tc>
          <w:tcPr>
            <w:tcW w:w="2156" w:type="dxa"/>
          </w:tcPr>
          <w:p w14:paraId="41960C0A" w14:textId="77777777" w:rsidR="00536D28" w:rsidRPr="00561291" w:rsidRDefault="00536D28" w:rsidP="00266254">
            <w:r>
              <w:t xml:space="preserve">12 </w:t>
            </w:r>
            <w:r w:rsidRPr="00561291">
              <w:t>(</w:t>
            </w:r>
            <w:r>
              <w:t>Year</w:t>
            </w:r>
            <w:r w:rsidRPr="00561291">
              <w:t xml:space="preserve"> 2 case study)</w:t>
            </w:r>
          </w:p>
        </w:tc>
        <w:tc>
          <w:tcPr>
            <w:tcW w:w="2520" w:type="dxa"/>
          </w:tcPr>
          <w:p w14:paraId="3458C210" w14:textId="77777777" w:rsidR="00536D28" w:rsidRPr="00561291" w:rsidRDefault="00536D28" w:rsidP="00266254">
            <w:pPr>
              <w:jc w:val="center"/>
            </w:pPr>
            <w:r w:rsidRPr="00561291">
              <w:t>$20</w:t>
            </w:r>
          </w:p>
        </w:tc>
        <w:tc>
          <w:tcPr>
            <w:tcW w:w="1260" w:type="dxa"/>
          </w:tcPr>
          <w:p w14:paraId="4C199EE7" w14:textId="77777777" w:rsidR="00536D28" w:rsidRPr="00561291" w:rsidRDefault="00536D28" w:rsidP="00266254">
            <w:pPr>
              <w:jc w:val="center"/>
            </w:pPr>
            <w:r>
              <w:t>30</w:t>
            </w:r>
          </w:p>
        </w:tc>
        <w:tc>
          <w:tcPr>
            <w:tcW w:w="841" w:type="dxa"/>
          </w:tcPr>
          <w:p w14:paraId="0DF1DB83" w14:textId="77777777" w:rsidR="00536D28" w:rsidRPr="00561291" w:rsidRDefault="00536D28" w:rsidP="00266254"/>
        </w:tc>
        <w:tc>
          <w:tcPr>
            <w:tcW w:w="841" w:type="dxa"/>
          </w:tcPr>
          <w:p w14:paraId="127EF108" w14:textId="77777777" w:rsidR="00536D28" w:rsidRPr="00561291" w:rsidRDefault="00536D28" w:rsidP="00266254">
            <w:pPr>
              <w:jc w:val="center"/>
            </w:pPr>
            <w:r w:rsidRPr="00561291">
              <w:sym w:font="Wingdings" w:char="F0FC"/>
            </w:r>
          </w:p>
        </w:tc>
        <w:tc>
          <w:tcPr>
            <w:tcW w:w="842" w:type="dxa"/>
          </w:tcPr>
          <w:p w14:paraId="2AF17B7A" w14:textId="77777777" w:rsidR="00536D28" w:rsidRPr="00561291" w:rsidRDefault="00536D28" w:rsidP="00266254"/>
        </w:tc>
      </w:tr>
    </w:tbl>
    <w:p w14:paraId="556A2B03" w14:textId="77777777" w:rsidR="00536D28" w:rsidRDefault="00536D28" w:rsidP="00536D28">
      <w:pPr>
        <w:pStyle w:val="ListParagraph"/>
        <w:ind w:left="0"/>
        <w:rPr>
          <w:rFonts w:ascii="Times New Roman" w:hAnsi="Times New Roman"/>
        </w:rPr>
        <w:sectPr w:rsidR="00536D28" w:rsidSect="0071716E">
          <w:pgSz w:w="15840" w:h="12240" w:orient="landscape"/>
          <w:pgMar w:top="1440" w:right="1440" w:bottom="1440" w:left="1440" w:header="720" w:footer="720" w:gutter="0"/>
          <w:cols w:space="720"/>
          <w:docGrid w:linePitch="360"/>
        </w:sectPr>
      </w:pPr>
    </w:p>
    <w:p w14:paraId="6500E269" w14:textId="77777777" w:rsidR="00536D28" w:rsidRPr="0071716E" w:rsidRDefault="00536D28" w:rsidP="00536D28">
      <w:pPr>
        <w:pStyle w:val="ListParagraph"/>
        <w:ind w:left="0"/>
        <w:rPr>
          <w:rFonts w:ascii="Times New Roman" w:hAnsi="Times New Roman"/>
          <w:b/>
        </w:rPr>
      </w:pPr>
      <w:r w:rsidRPr="0071716E">
        <w:rPr>
          <w:rFonts w:ascii="Times New Roman" w:hAnsi="Times New Roman"/>
          <w:b/>
        </w:rPr>
        <w:lastRenderedPageBreak/>
        <w:t xml:space="preserve">Exhibit </w:t>
      </w:r>
      <w:r>
        <w:rPr>
          <w:rFonts w:ascii="Times New Roman" w:hAnsi="Times New Roman"/>
          <w:b/>
        </w:rPr>
        <w:t>3</w:t>
      </w:r>
      <w:r w:rsidRPr="0071716E">
        <w:rPr>
          <w:rFonts w:ascii="Times New Roman" w:hAnsi="Times New Roman"/>
          <w:b/>
        </w:rPr>
        <w:t>: Hour Burden of the Proposed Year 2 Data Collection</w:t>
      </w:r>
    </w:p>
    <w:p w14:paraId="6DFACB8E" w14:textId="77777777" w:rsidR="00536D28" w:rsidRDefault="00536D28" w:rsidP="00536D28">
      <w:pPr>
        <w:pStyle w:val="ListParagraph"/>
        <w:ind w:left="0"/>
        <w:rPr>
          <w:rFonts w:ascii="Times New Roman" w:hAnsi="Times New Roman"/>
        </w:rPr>
      </w:pPr>
    </w:p>
    <w:p w14:paraId="495FF8A0" w14:textId="77777777" w:rsidR="00536D28" w:rsidRPr="007B276C" w:rsidRDefault="00536D28" w:rsidP="00536D28">
      <w:pPr>
        <w:tabs>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ind w:left="450" w:hanging="450"/>
      </w:pPr>
      <w:r w:rsidRPr="007B276C">
        <w:t>Average Time Per Response:  30 minutes</w:t>
      </w:r>
      <w:r>
        <w:t xml:space="preserve"> per survey and most interviews; 45 minutes per 4 principal interviews; 45 minutes per focus group</w:t>
      </w:r>
      <w:r w:rsidRPr="007B276C">
        <w:t xml:space="preserve">. </w:t>
      </w:r>
    </w:p>
    <w:p w14:paraId="01D1FD80" w14:textId="59628DAA" w:rsidR="00536D28" w:rsidRDefault="00536D28" w:rsidP="00536D28">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pPr>
      <w:r w:rsidRPr="007B276C">
        <w:t xml:space="preserve">Estimated </w:t>
      </w:r>
      <w:r>
        <w:t xml:space="preserve">Maximum </w:t>
      </w:r>
      <w:r w:rsidRPr="007B276C">
        <w:t>Total</w:t>
      </w:r>
      <w:r>
        <w:t xml:space="preserve"> Burden Hours:  172.5 hours for year 2.</w:t>
      </w:r>
      <w:r w:rsidR="00AD5668">
        <w:rPr>
          <w:rStyle w:val="FootnoteReference"/>
        </w:rPr>
        <w:footnoteReference w:id="3"/>
      </w:r>
      <w:r>
        <w:t xml:space="preserve">     </w:t>
      </w:r>
    </w:p>
    <w:p w14:paraId="6FF6D623" w14:textId="77777777" w:rsidR="00536D28" w:rsidRPr="008108D1" w:rsidRDefault="00536D28" w:rsidP="00536D28">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pPr>
      <w:r w:rsidRPr="008108D1">
        <w:rPr>
          <w:szCs w:val="20"/>
        </w:rPr>
        <w:fldChar w:fldCharType="begin"/>
      </w:r>
      <w:r w:rsidRPr="008108D1">
        <w:rPr>
          <w:szCs w:val="20"/>
        </w:rPr>
        <w:instrText xml:space="preserve">LINK Excel.Sheet.12 "\\\\cns.gov\\data\\shared\\Research - Policy Development\\STAC 2013\\Project Admin\\OMB Clearance\\Number of respondents.xlsx" Sheet1!R1C1:R31C5 \a \h \* MERGEFORMAT </w:instrText>
      </w:r>
      <w:r w:rsidRPr="008108D1">
        <w:rPr>
          <w:szCs w:val="20"/>
        </w:rPr>
        <w:fldChar w:fldCharType="separate"/>
      </w:r>
    </w:p>
    <w:tbl>
      <w:tblPr>
        <w:tblpPr w:leftFromText="180" w:rightFromText="180" w:vertAnchor="text" w:tblpY="1"/>
        <w:tblOverlap w:val="never"/>
        <w:tblW w:w="8574" w:type="dxa"/>
        <w:tblLook w:val="04A0" w:firstRow="1" w:lastRow="0" w:firstColumn="1" w:lastColumn="0" w:noHBand="0" w:noVBand="1"/>
      </w:tblPr>
      <w:tblGrid>
        <w:gridCol w:w="2248"/>
        <w:gridCol w:w="1307"/>
        <w:gridCol w:w="1330"/>
        <w:gridCol w:w="1050"/>
        <w:gridCol w:w="1050"/>
        <w:gridCol w:w="1589"/>
      </w:tblGrid>
      <w:tr w:rsidR="00536D28" w:rsidRPr="004C5596" w14:paraId="4581034E" w14:textId="77777777" w:rsidTr="00AD5668">
        <w:trPr>
          <w:trHeight w:val="265"/>
        </w:trPr>
        <w:tc>
          <w:tcPr>
            <w:tcW w:w="2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1F739" w14:textId="77777777" w:rsidR="00536D28" w:rsidRPr="004C5596" w:rsidRDefault="00536D28" w:rsidP="00266254">
            <w:pPr>
              <w:rPr>
                <w:b/>
                <w:bCs/>
                <w:i/>
                <w:iCs/>
                <w:snapToGrid w:val="0"/>
                <w:color w:val="000000"/>
                <w:sz w:val="20"/>
                <w:szCs w:val="20"/>
              </w:rPr>
            </w:pPr>
            <w:r w:rsidRPr="004C5596">
              <w:rPr>
                <w:b/>
                <w:bCs/>
                <w:i/>
                <w:iCs/>
                <w:snapToGrid w:val="0"/>
                <w:color w:val="000000"/>
                <w:sz w:val="20"/>
                <w:szCs w:val="20"/>
              </w:rPr>
              <w:t>Survey</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14:paraId="73F635DF" w14:textId="77777777" w:rsidR="00536D28" w:rsidRPr="004C5596" w:rsidRDefault="00536D28" w:rsidP="00266254">
            <w:pPr>
              <w:rPr>
                <w:b/>
                <w:bCs/>
                <w:snapToGrid w:val="0"/>
                <w:color w:val="000000"/>
                <w:sz w:val="20"/>
                <w:szCs w:val="20"/>
              </w:rPr>
            </w:pPr>
            <w:r w:rsidRPr="004C5596">
              <w:rPr>
                <w:b/>
                <w:bCs/>
                <w:snapToGrid w:val="0"/>
                <w:color w:val="000000"/>
                <w:sz w:val="20"/>
                <w:szCs w:val="20"/>
              </w:rPr>
              <w:t>AmeriCorps</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477DA911" w14:textId="77777777" w:rsidR="00536D28" w:rsidRPr="004C5596" w:rsidRDefault="00536D28" w:rsidP="00266254">
            <w:pPr>
              <w:rPr>
                <w:b/>
                <w:bCs/>
                <w:snapToGrid w:val="0"/>
                <w:color w:val="000000"/>
                <w:sz w:val="20"/>
                <w:szCs w:val="20"/>
              </w:rPr>
            </w:pPr>
            <w:r w:rsidRPr="004C5596">
              <w:rPr>
                <w:b/>
                <w:bCs/>
                <w:snapToGrid w:val="0"/>
                <w:color w:val="000000"/>
                <w:sz w:val="20"/>
                <w:szCs w:val="20"/>
              </w:rPr>
              <w:t>Comparison</w:t>
            </w:r>
          </w:p>
        </w:tc>
        <w:tc>
          <w:tcPr>
            <w:tcW w:w="1050" w:type="dxa"/>
            <w:tcBorders>
              <w:top w:val="single" w:sz="4" w:space="0" w:color="auto"/>
              <w:left w:val="nil"/>
              <w:bottom w:val="single" w:sz="4" w:space="0" w:color="auto"/>
              <w:right w:val="nil"/>
            </w:tcBorders>
          </w:tcPr>
          <w:p w14:paraId="3ACBD129" w14:textId="77777777" w:rsidR="00536D28" w:rsidRPr="004C5596" w:rsidRDefault="00536D28" w:rsidP="00266254">
            <w:pPr>
              <w:rPr>
                <w:b/>
                <w:bCs/>
                <w:snapToGrid w:val="0"/>
                <w:color w:val="000000"/>
                <w:sz w:val="20"/>
                <w:szCs w:val="20"/>
              </w:rPr>
            </w:pP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3823DF85" w14:textId="77777777" w:rsidR="00536D28" w:rsidRPr="004C5596" w:rsidRDefault="00536D28" w:rsidP="00266254">
            <w:pPr>
              <w:rPr>
                <w:b/>
                <w:bCs/>
                <w:snapToGrid w:val="0"/>
                <w:color w:val="000000"/>
                <w:sz w:val="20"/>
                <w:szCs w:val="20"/>
              </w:rPr>
            </w:pPr>
            <w:r w:rsidRPr="004C5596">
              <w:rPr>
                <w:b/>
                <w:bCs/>
                <w:snapToGrid w:val="0"/>
                <w:color w:val="000000"/>
                <w:sz w:val="20"/>
                <w:szCs w:val="20"/>
              </w:rPr>
              <w:t>Pre/post?</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14:paraId="5342D20C" w14:textId="77777777" w:rsidR="00536D28" w:rsidRPr="004C5596" w:rsidRDefault="00536D28" w:rsidP="00266254">
            <w:pPr>
              <w:rPr>
                <w:b/>
                <w:bCs/>
                <w:snapToGrid w:val="0"/>
                <w:color w:val="000000"/>
                <w:sz w:val="20"/>
                <w:szCs w:val="20"/>
              </w:rPr>
            </w:pPr>
            <w:r w:rsidRPr="004C5596">
              <w:rPr>
                <w:b/>
                <w:bCs/>
                <w:snapToGrid w:val="0"/>
                <w:color w:val="000000"/>
                <w:sz w:val="20"/>
                <w:szCs w:val="20"/>
              </w:rPr>
              <w:t>Total</w:t>
            </w:r>
          </w:p>
        </w:tc>
      </w:tr>
      <w:tr w:rsidR="00536D28" w:rsidRPr="004C5596" w14:paraId="1B04650B"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0168A53A" w14:textId="77777777" w:rsidR="00536D28" w:rsidRPr="004C5596" w:rsidRDefault="00536D28" w:rsidP="00266254">
            <w:pPr>
              <w:rPr>
                <w:snapToGrid w:val="0"/>
                <w:color w:val="000000"/>
                <w:sz w:val="20"/>
                <w:szCs w:val="20"/>
              </w:rPr>
            </w:pPr>
            <w:r w:rsidRPr="004C5596">
              <w:rPr>
                <w:snapToGrid w:val="0"/>
                <w:color w:val="000000"/>
                <w:sz w:val="20"/>
                <w:szCs w:val="20"/>
              </w:rPr>
              <w:t>Principals</w:t>
            </w:r>
          </w:p>
        </w:tc>
        <w:tc>
          <w:tcPr>
            <w:tcW w:w="1307" w:type="dxa"/>
            <w:tcBorders>
              <w:top w:val="nil"/>
              <w:left w:val="nil"/>
              <w:bottom w:val="single" w:sz="4" w:space="0" w:color="auto"/>
              <w:right w:val="single" w:sz="4" w:space="0" w:color="auto"/>
            </w:tcBorders>
            <w:shd w:val="clear" w:color="auto" w:fill="auto"/>
            <w:noWrap/>
            <w:vAlign w:val="bottom"/>
            <w:hideMark/>
          </w:tcPr>
          <w:p w14:paraId="2697460A" w14:textId="77777777" w:rsidR="00536D28" w:rsidRPr="004C5596" w:rsidRDefault="00536D28" w:rsidP="00266254">
            <w:pPr>
              <w:jc w:val="right"/>
              <w:rPr>
                <w:snapToGrid w:val="0"/>
                <w:color w:val="000000"/>
                <w:sz w:val="20"/>
                <w:szCs w:val="20"/>
              </w:rPr>
            </w:pPr>
            <w:r w:rsidRPr="004C5596">
              <w:rPr>
                <w:snapToGrid w:val="0"/>
                <w:color w:val="000000"/>
                <w:sz w:val="20"/>
                <w:szCs w:val="20"/>
              </w:rPr>
              <w:t>60</w:t>
            </w:r>
          </w:p>
        </w:tc>
        <w:tc>
          <w:tcPr>
            <w:tcW w:w="1330" w:type="dxa"/>
            <w:tcBorders>
              <w:top w:val="nil"/>
              <w:left w:val="nil"/>
              <w:bottom w:val="single" w:sz="4" w:space="0" w:color="auto"/>
              <w:right w:val="single" w:sz="4" w:space="0" w:color="auto"/>
            </w:tcBorders>
            <w:shd w:val="clear" w:color="auto" w:fill="auto"/>
            <w:noWrap/>
            <w:vAlign w:val="bottom"/>
            <w:hideMark/>
          </w:tcPr>
          <w:p w14:paraId="1466A84E" w14:textId="77777777" w:rsidR="00536D28" w:rsidRPr="004C5596" w:rsidRDefault="00536D28" w:rsidP="00266254">
            <w:pPr>
              <w:jc w:val="right"/>
              <w:rPr>
                <w:snapToGrid w:val="0"/>
                <w:color w:val="000000"/>
                <w:sz w:val="20"/>
                <w:szCs w:val="20"/>
              </w:rPr>
            </w:pPr>
            <w:r w:rsidRPr="004C5596">
              <w:rPr>
                <w:snapToGrid w:val="0"/>
                <w:color w:val="000000"/>
                <w:sz w:val="20"/>
                <w:szCs w:val="20"/>
              </w:rPr>
              <w:t>0</w:t>
            </w:r>
          </w:p>
        </w:tc>
        <w:tc>
          <w:tcPr>
            <w:tcW w:w="1050" w:type="dxa"/>
            <w:tcBorders>
              <w:top w:val="nil"/>
              <w:left w:val="nil"/>
              <w:bottom w:val="single" w:sz="4" w:space="0" w:color="auto"/>
              <w:right w:val="nil"/>
            </w:tcBorders>
          </w:tcPr>
          <w:p w14:paraId="41537FEE" w14:textId="77777777" w:rsidR="00536D28" w:rsidRPr="004C5596" w:rsidRDefault="00536D28" w:rsidP="00266254">
            <w:pPr>
              <w:jc w:val="center"/>
              <w:rPr>
                <w:snapToGrid w:val="0"/>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3B5FA983" w14:textId="77777777" w:rsidR="00536D28" w:rsidRPr="004C5596" w:rsidRDefault="00536D28" w:rsidP="00266254">
            <w:pPr>
              <w:jc w:val="center"/>
              <w:rPr>
                <w:snapToGrid w:val="0"/>
                <w:color w:val="000000"/>
                <w:sz w:val="20"/>
                <w:szCs w:val="20"/>
              </w:rPr>
            </w:pPr>
            <w:r w:rsidRPr="004C5596">
              <w:rPr>
                <w:snapToGrid w:val="0"/>
                <w:color w:val="000000"/>
                <w:sz w:val="20"/>
                <w:szCs w:val="20"/>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5FF6D2DD" w14:textId="77777777" w:rsidR="00536D28" w:rsidRPr="004C5596" w:rsidRDefault="00536D28" w:rsidP="00266254">
            <w:pPr>
              <w:jc w:val="right"/>
              <w:rPr>
                <w:snapToGrid w:val="0"/>
                <w:color w:val="000000"/>
                <w:sz w:val="20"/>
                <w:szCs w:val="20"/>
              </w:rPr>
            </w:pPr>
            <w:r w:rsidRPr="004C5596">
              <w:rPr>
                <w:snapToGrid w:val="0"/>
                <w:color w:val="000000"/>
                <w:sz w:val="20"/>
                <w:szCs w:val="20"/>
              </w:rPr>
              <w:t>120</w:t>
            </w:r>
          </w:p>
        </w:tc>
      </w:tr>
      <w:tr w:rsidR="00536D28" w:rsidRPr="004C5596" w14:paraId="343A4033"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tcPr>
          <w:p w14:paraId="12A51B09" w14:textId="77777777" w:rsidR="00536D28" w:rsidRPr="004C5596" w:rsidRDefault="00536D28" w:rsidP="00266254">
            <w:pPr>
              <w:rPr>
                <w:snapToGrid w:val="0"/>
                <w:color w:val="000000"/>
                <w:sz w:val="20"/>
                <w:szCs w:val="20"/>
              </w:rPr>
            </w:pPr>
            <w:r w:rsidRPr="004C5596">
              <w:rPr>
                <w:snapToGrid w:val="0"/>
                <w:color w:val="000000"/>
                <w:sz w:val="20"/>
                <w:szCs w:val="20"/>
              </w:rPr>
              <w:t>Grantee</w:t>
            </w:r>
          </w:p>
        </w:tc>
        <w:tc>
          <w:tcPr>
            <w:tcW w:w="1307" w:type="dxa"/>
            <w:tcBorders>
              <w:top w:val="nil"/>
              <w:left w:val="nil"/>
              <w:bottom w:val="single" w:sz="4" w:space="0" w:color="auto"/>
              <w:right w:val="single" w:sz="4" w:space="0" w:color="auto"/>
            </w:tcBorders>
            <w:shd w:val="clear" w:color="auto" w:fill="auto"/>
            <w:noWrap/>
            <w:vAlign w:val="bottom"/>
          </w:tcPr>
          <w:p w14:paraId="630AD90C" w14:textId="77777777" w:rsidR="00536D28" w:rsidRPr="004C5596" w:rsidRDefault="00536D28" w:rsidP="00266254">
            <w:pPr>
              <w:jc w:val="right"/>
              <w:rPr>
                <w:snapToGrid w:val="0"/>
                <w:color w:val="000000"/>
                <w:sz w:val="20"/>
                <w:szCs w:val="20"/>
              </w:rPr>
            </w:pPr>
            <w:r w:rsidRPr="004C5596">
              <w:rPr>
                <w:snapToGrid w:val="0"/>
                <w:color w:val="000000"/>
                <w:sz w:val="20"/>
                <w:szCs w:val="20"/>
              </w:rPr>
              <w:t>13</w:t>
            </w:r>
          </w:p>
        </w:tc>
        <w:tc>
          <w:tcPr>
            <w:tcW w:w="1330" w:type="dxa"/>
            <w:tcBorders>
              <w:top w:val="nil"/>
              <w:left w:val="nil"/>
              <w:bottom w:val="single" w:sz="4" w:space="0" w:color="auto"/>
              <w:right w:val="single" w:sz="4" w:space="0" w:color="auto"/>
            </w:tcBorders>
            <w:shd w:val="clear" w:color="auto" w:fill="auto"/>
            <w:noWrap/>
            <w:vAlign w:val="bottom"/>
          </w:tcPr>
          <w:p w14:paraId="323584B7" w14:textId="77777777" w:rsidR="00536D28" w:rsidRPr="004C5596" w:rsidRDefault="00536D28" w:rsidP="00266254">
            <w:pPr>
              <w:jc w:val="right"/>
              <w:rPr>
                <w:snapToGrid w:val="0"/>
                <w:color w:val="000000"/>
                <w:sz w:val="20"/>
                <w:szCs w:val="20"/>
              </w:rPr>
            </w:pPr>
            <w:r w:rsidRPr="004C5596">
              <w:rPr>
                <w:snapToGrid w:val="0"/>
                <w:color w:val="000000"/>
                <w:sz w:val="20"/>
                <w:szCs w:val="20"/>
              </w:rPr>
              <w:t>NA</w:t>
            </w:r>
          </w:p>
        </w:tc>
        <w:tc>
          <w:tcPr>
            <w:tcW w:w="1050" w:type="dxa"/>
            <w:tcBorders>
              <w:top w:val="nil"/>
              <w:left w:val="nil"/>
              <w:bottom w:val="single" w:sz="4" w:space="0" w:color="auto"/>
              <w:right w:val="nil"/>
            </w:tcBorders>
          </w:tcPr>
          <w:p w14:paraId="4A3134C6" w14:textId="77777777" w:rsidR="00536D28" w:rsidRPr="004C5596" w:rsidRDefault="00536D28" w:rsidP="00266254">
            <w:pPr>
              <w:jc w:val="center"/>
              <w:rPr>
                <w:snapToGrid w:val="0"/>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tcPr>
          <w:p w14:paraId="5CC27708" w14:textId="77777777" w:rsidR="00536D28" w:rsidRPr="004C5596" w:rsidRDefault="00536D28" w:rsidP="00266254">
            <w:pPr>
              <w:jc w:val="center"/>
              <w:rPr>
                <w:snapToGrid w:val="0"/>
                <w:color w:val="000000"/>
                <w:sz w:val="20"/>
                <w:szCs w:val="20"/>
              </w:rPr>
            </w:pPr>
            <w:r w:rsidRPr="004C5596">
              <w:rPr>
                <w:snapToGrid w:val="0"/>
                <w:color w:val="000000"/>
                <w:sz w:val="20"/>
                <w:szCs w:val="20"/>
              </w:rPr>
              <w:t>No</w:t>
            </w:r>
          </w:p>
        </w:tc>
        <w:tc>
          <w:tcPr>
            <w:tcW w:w="1589" w:type="dxa"/>
            <w:tcBorders>
              <w:top w:val="nil"/>
              <w:left w:val="nil"/>
              <w:bottom w:val="single" w:sz="4" w:space="0" w:color="auto"/>
              <w:right w:val="single" w:sz="4" w:space="0" w:color="auto"/>
            </w:tcBorders>
            <w:shd w:val="clear" w:color="auto" w:fill="auto"/>
            <w:noWrap/>
            <w:vAlign w:val="bottom"/>
          </w:tcPr>
          <w:p w14:paraId="2B5D4559" w14:textId="77777777" w:rsidR="00536D28" w:rsidRPr="004C5596" w:rsidRDefault="00536D28" w:rsidP="00266254">
            <w:pPr>
              <w:jc w:val="right"/>
              <w:rPr>
                <w:snapToGrid w:val="0"/>
                <w:color w:val="000000"/>
                <w:sz w:val="20"/>
                <w:szCs w:val="20"/>
              </w:rPr>
            </w:pPr>
            <w:r w:rsidRPr="004C5596">
              <w:rPr>
                <w:snapToGrid w:val="0"/>
                <w:color w:val="000000"/>
                <w:sz w:val="20"/>
                <w:szCs w:val="20"/>
              </w:rPr>
              <w:t>13</w:t>
            </w:r>
          </w:p>
        </w:tc>
      </w:tr>
      <w:tr w:rsidR="00536D28" w:rsidRPr="004C5596" w14:paraId="6F085203"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39BDA857" w14:textId="77777777" w:rsidR="00536D28" w:rsidRPr="0090708B" w:rsidRDefault="00536D28" w:rsidP="00266254">
            <w:pPr>
              <w:rPr>
                <w:b/>
                <w:snapToGrid w:val="0"/>
                <w:color w:val="000000"/>
                <w:sz w:val="20"/>
                <w:szCs w:val="20"/>
              </w:rPr>
            </w:pPr>
            <w:r w:rsidRPr="0090708B">
              <w:rPr>
                <w:b/>
                <w:snapToGrid w:val="0"/>
                <w:color w:val="000000"/>
                <w:sz w:val="20"/>
                <w:szCs w:val="20"/>
              </w:rPr>
              <w:t> Total respondents</w:t>
            </w:r>
          </w:p>
        </w:tc>
        <w:tc>
          <w:tcPr>
            <w:tcW w:w="1307"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BEFD3D8" w14:textId="77777777" w:rsidR="00536D28" w:rsidRPr="0090708B" w:rsidRDefault="00536D28" w:rsidP="00266254">
            <w:pPr>
              <w:jc w:val="right"/>
              <w:rPr>
                <w:b/>
                <w:snapToGrid w:val="0"/>
                <w:color w:val="000000"/>
                <w:sz w:val="20"/>
                <w:szCs w:val="20"/>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9ECED2" w14:textId="77777777" w:rsidR="00536D28" w:rsidRPr="0090708B" w:rsidRDefault="00536D28" w:rsidP="00266254">
            <w:pPr>
              <w:jc w:val="right"/>
              <w:rPr>
                <w:b/>
                <w:snapToGrid w:val="0"/>
                <w:color w:val="000000"/>
                <w:sz w:val="20"/>
                <w:szCs w:val="20"/>
              </w:rPr>
            </w:pPr>
          </w:p>
        </w:tc>
        <w:tc>
          <w:tcPr>
            <w:tcW w:w="1050" w:type="dxa"/>
            <w:tcBorders>
              <w:top w:val="single" w:sz="4" w:space="0" w:color="auto"/>
              <w:left w:val="nil"/>
              <w:bottom w:val="single" w:sz="4" w:space="0" w:color="auto"/>
              <w:right w:val="nil"/>
            </w:tcBorders>
            <w:shd w:val="clear" w:color="auto" w:fill="D9D9D9" w:themeFill="background1" w:themeFillShade="D9"/>
          </w:tcPr>
          <w:p w14:paraId="397147D3" w14:textId="77777777" w:rsidR="00536D28" w:rsidRPr="0090708B" w:rsidRDefault="00536D28" w:rsidP="00266254">
            <w:pPr>
              <w:jc w:val="center"/>
              <w:rPr>
                <w:b/>
                <w:snapToGrid w:val="0"/>
                <w:color w:val="000000"/>
                <w:sz w:val="20"/>
                <w:szCs w:val="20"/>
              </w:rPr>
            </w:pPr>
          </w:p>
        </w:tc>
        <w:tc>
          <w:tcPr>
            <w:tcW w:w="10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9DD34F4" w14:textId="77777777" w:rsidR="00536D28" w:rsidRPr="0090708B" w:rsidRDefault="00536D28" w:rsidP="00266254">
            <w:pPr>
              <w:jc w:val="center"/>
              <w:rPr>
                <w:b/>
                <w:snapToGrid w:val="0"/>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hideMark/>
          </w:tcPr>
          <w:p w14:paraId="46456389" w14:textId="77777777" w:rsidR="00536D28" w:rsidRPr="0090708B" w:rsidRDefault="00536D28" w:rsidP="00266254">
            <w:pPr>
              <w:jc w:val="right"/>
              <w:rPr>
                <w:b/>
                <w:snapToGrid w:val="0"/>
                <w:color w:val="000000"/>
                <w:sz w:val="20"/>
                <w:szCs w:val="20"/>
              </w:rPr>
            </w:pPr>
            <w:r w:rsidRPr="0090708B">
              <w:rPr>
                <w:b/>
                <w:snapToGrid w:val="0"/>
                <w:color w:val="000000"/>
                <w:sz w:val="20"/>
                <w:szCs w:val="20"/>
              </w:rPr>
              <w:t>133</w:t>
            </w:r>
          </w:p>
        </w:tc>
      </w:tr>
      <w:tr w:rsidR="00536D28" w:rsidRPr="004C5596" w14:paraId="059424F9" w14:textId="77777777" w:rsidTr="00AD5668">
        <w:trPr>
          <w:trHeight w:val="265"/>
        </w:trPr>
        <w:tc>
          <w:tcPr>
            <w:tcW w:w="2248" w:type="dxa"/>
            <w:tcBorders>
              <w:top w:val="nil"/>
              <w:left w:val="nil"/>
              <w:bottom w:val="nil"/>
              <w:right w:val="nil"/>
            </w:tcBorders>
            <w:shd w:val="clear" w:color="auto" w:fill="auto"/>
            <w:noWrap/>
            <w:vAlign w:val="bottom"/>
            <w:hideMark/>
          </w:tcPr>
          <w:p w14:paraId="2D3F35BA" w14:textId="77777777" w:rsidR="00536D28" w:rsidRPr="004C5596" w:rsidRDefault="00536D28" w:rsidP="00266254">
            <w:pPr>
              <w:rPr>
                <w:snapToGrid w:val="0"/>
                <w:color w:val="000000"/>
                <w:sz w:val="20"/>
                <w:szCs w:val="20"/>
              </w:rPr>
            </w:pPr>
            <w:r w:rsidRPr="004C5596">
              <w:rPr>
                <w:snapToGrid w:val="0"/>
                <w:color w:val="000000"/>
                <w:sz w:val="20"/>
                <w:szCs w:val="20"/>
              </w:rPr>
              <w:t xml:space="preserve">Unique respondents </w:t>
            </w:r>
          </w:p>
        </w:tc>
        <w:tc>
          <w:tcPr>
            <w:tcW w:w="1307" w:type="dxa"/>
            <w:tcBorders>
              <w:top w:val="nil"/>
              <w:left w:val="nil"/>
              <w:bottom w:val="nil"/>
              <w:right w:val="nil"/>
            </w:tcBorders>
            <w:shd w:val="clear" w:color="auto" w:fill="auto"/>
            <w:noWrap/>
            <w:vAlign w:val="bottom"/>
            <w:hideMark/>
          </w:tcPr>
          <w:p w14:paraId="6CFCE4FA" w14:textId="77777777" w:rsidR="00536D28" w:rsidRPr="004C5596" w:rsidRDefault="00536D28" w:rsidP="00266254">
            <w:pPr>
              <w:rPr>
                <w:snapToGrid w:val="0"/>
                <w:color w:val="000000"/>
                <w:sz w:val="20"/>
                <w:szCs w:val="20"/>
              </w:rPr>
            </w:pPr>
          </w:p>
        </w:tc>
        <w:tc>
          <w:tcPr>
            <w:tcW w:w="1330" w:type="dxa"/>
            <w:tcBorders>
              <w:top w:val="nil"/>
              <w:left w:val="nil"/>
              <w:bottom w:val="nil"/>
              <w:right w:val="nil"/>
            </w:tcBorders>
            <w:shd w:val="clear" w:color="auto" w:fill="auto"/>
            <w:noWrap/>
            <w:vAlign w:val="bottom"/>
            <w:hideMark/>
          </w:tcPr>
          <w:p w14:paraId="3CE944CE"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tcPr>
          <w:p w14:paraId="5C016196"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3C098DA9"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558C61E3" w14:textId="77777777" w:rsidR="00536D28" w:rsidRPr="004C5596" w:rsidRDefault="00536D28" w:rsidP="00266254">
            <w:pPr>
              <w:jc w:val="right"/>
              <w:rPr>
                <w:snapToGrid w:val="0"/>
                <w:color w:val="000000"/>
                <w:sz w:val="20"/>
                <w:szCs w:val="20"/>
              </w:rPr>
            </w:pPr>
            <w:r>
              <w:rPr>
                <w:snapToGrid w:val="0"/>
                <w:color w:val="000000"/>
                <w:sz w:val="20"/>
                <w:szCs w:val="20"/>
              </w:rPr>
              <w:t>73</w:t>
            </w:r>
          </w:p>
        </w:tc>
      </w:tr>
      <w:tr w:rsidR="00536D28" w:rsidRPr="004C5596" w14:paraId="7B6C7FC1" w14:textId="77777777" w:rsidTr="00AD5668">
        <w:trPr>
          <w:trHeight w:val="265"/>
        </w:trPr>
        <w:tc>
          <w:tcPr>
            <w:tcW w:w="2248" w:type="dxa"/>
            <w:tcBorders>
              <w:top w:val="nil"/>
              <w:left w:val="nil"/>
              <w:bottom w:val="nil"/>
              <w:right w:val="nil"/>
            </w:tcBorders>
            <w:shd w:val="clear" w:color="auto" w:fill="auto"/>
            <w:noWrap/>
            <w:vAlign w:val="bottom"/>
            <w:hideMark/>
          </w:tcPr>
          <w:p w14:paraId="1F5B2054" w14:textId="77777777" w:rsidR="00536D28" w:rsidRPr="004C5596" w:rsidRDefault="00536D28" w:rsidP="00266254">
            <w:pPr>
              <w:rPr>
                <w:snapToGrid w:val="0"/>
                <w:color w:val="000000"/>
                <w:sz w:val="20"/>
                <w:szCs w:val="20"/>
              </w:rPr>
            </w:pPr>
          </w:p>
        </w:tc>
        <w:tc>
          <w:tcPr>
            <w:tcW w:w="1307" w:type="dxa"/>
            <w:tcBorders>
              <w:top w:val="nil"/>
              <w:left w:val="nil"/>
              <w:bottom w:val="nil"/>
              <w:right w:val="nil"/>
            </w:tcBorders>
            <w:shd w:val="clear" w:color="auto" w:fill="auto"/>
            <w:noWrap/>
            <w:vAlign w:val="bottom"/>
            <w:hideMark/>
          </w:tcPr>
          <w:p w14:paraId="05F3EF04" w14:textId="77777777" w:rsidR="00536D28" w:rsidRPr="004C5596" w:rsidRDefault="00536D28" w:rsidP="00266254">
            <w:pPr>
              <w:rPr>
                <w:snapToGrid w:val="0"/>
                <w:color w:val="000000"/>
                <w:sz w:val="20"/>
                <w:szCs w:val="20"/>
              </w:rPr>
            </w:pPr>
            <w:r w:rsidRPr="004C5596">
              <w:rPr>
                <w:snapToGrid w:val="0"/>
                <w:color w:val="000000"/>
                <w:sz w:val="20"/>
                <w:szCs w:val="20"/>
              </w:rPr>
              <w:t>Minutes</w:t>
            </w:r>
          </w:p>
        </w:tc>
        <w:tc>
          <w:tcPr>
            <w:tcW w:w="1330" w:type="dxa"/>
            <w:tcBorders>
              <w:top w:val="nil"/>
              <w:left w:val="nil"/>
              <w:bottom w:val="nil"/>
              <w:right w:val="nil"/>
            </w:tcBorders>
            <w:shd w:val="clear" w:color="auto" w:fill="auto"/>
            <w:noWrap/>
            <w:vAlign w:val="bottom"/>
            <w:hideMark/>
          </w:tcPr>
          <w:p w14:paraId="7A251E47" w14:textId="77777777" w:rsidR="00536D28" w:rsidRPr="004C5596" w:rsidRDefault="00536D28" w:rsidP="00266254">
            <w:pPr>
              <w:jc w:val="right"/>
              <w:rPr>
                <w:snapToGrid w:val="0"/>
                <w:color w:val="000000"/>
                <w:sz w:val="20"/>
                <w:szCs w:val="20"/>
              </w:rPr>
            </w:pPr>
            <w:r w:rsidRPr="004C5596">
              <w:rPr>
                <w:snapToGrid w:val="0"/>
                <w:color w:val="000000"/>
                <w:sz w:val="20"/>
                <w:szCs w:val="20"/>
              </w:rPr>
              <w:t>3990</w:t>
            </w:r>
          </w:p>
        </w:tc>
        <w:tc>
          <w:tcPr>
            <w:tcW w:w="1050" w:type="dxa"/>
            <w:tcBorders>
              <w:top w:val="nil"/>
              <w:left w:val="nil"/>
              <w:bottom w:val="nil"/>
              <w:right w:val="nil"/>
            </w:tcBorders>
          </w:tcPr>
          <w:p w14:paraId="7D0781F9"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24123B26"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6A73E6DC" w14:textId="77777777" w:rsidR="00536D28" w:rsidRPr="004C5596" w:rsidRDefault="00536D28" w:rsidP="00266254">
            <w:pPr>
              <w:rPr>
                <w:snapToGrid w:val="0"/>
                <w:color w:val="000000"/>
                <w:sz w:val="20"/>
                <w:szCs w:val="20"/>
              </w:rPr>
            </w:pPr>
          </w:p>
        </w:tc>
      </w:tr>
      <w:tr w:rsidR="00536D28" w:rsidRPr="004C5596" w14:paraId="71B3505D" w14:textId="77777777" w:rsidTr="00AD5668">
        <w:trPr>
          <w:trHeight w:val="265"/>
        </w:trPr>
        <w:tc>
          <w:tcPr>
            <w:tcW w:w="2248" w:type="dxa"/>
            <w:tcBorders>
              <w:top w:val="nil"/>
              <w:left w:val="nil"/>
              <w:bottom w:val="nil"/>
              <w:right w:val="nil"/>
            </w:tcBorders>
            <w:shd w:val="clear" w:color="auto" w:fill="auto"/>
            <w:noWrap/>
            <w:vAlign w:val="bottom"/>
            <w:hideMark/>
          </w:tcPr>
          <w:p w14:paraId="0C6DF64B" w14:textId="77777777" w:rsidR="00536D28" w:rsidRPr="004C5596" w:rsidRDefault="00536D28" w:rsidP="00266254">
            <w:pPr>
              <w:rPr>
                <w:snapToGrid w:val="0"/>
                <w:color w:val="000000"/>
                <w:sz w:val="20"/>
                <w:szCs w:val="20"/>
              </w:rPr>
            </w:pPr>
          </w:p>
        </w:tc>
        <w:tc>
          <w:tcPr>
            <w:tcW w:w="1307" w:type="dxa"/>
            <w:tcBorders>
              <w:top w:val="nil"/>
              <w:left w:val="nil"/>
              <w:bottom w:val="nil"/>
              <w:right w:val="nil"/>
            </w:tcBorders>
            <w:shd w:val="clear" w:color="auto" w:fill="auto"/>
            <w:noWrap/>
            <w:vAlign w:val="bottom"/>
            <w:hideMark/>
          </w:tcPr>
          <w:p w14:paraId="718E535D" w14:textId="77777777" w:rsidR="00536D28" w:rsidRPr="004C5596" w:rsidRDefault="00536D28" w:rsidP="00266254">
            <w:pPr>
              <w:rPr>
                <w:snapToGrid w:val="0"/>
                <w:color w:val="000000"/>
                <w:sz w:val="20"/>
                <w:szCs w:val="20"/>
              </w:rPr>
            </w:pPr>
            <w:r w:rsidRPr="004C5596">
              <w:rPr>
                <w:snapToGrid w:val="0"/>
                <w:color w:val="000000"/>
                <w:sz w:val="20"/>
                <w:szCs w:val="20"/>
              </w:rPr>
              <w:t>Hours</w:t>
            </w:r>
          </w:p>
        </w:tc>
        <w:tc>
          <w:tcPr>
            <w:tcW w:w="1330" w:type="dxa"/>
            <w:tcBorders>
              <w:top w:val="nil"/>
              <w:left w:val="nil"/>
              <w:bottom w:val="nil"/>
              <w:right w:val="nil"/>
            </w:tcBorders>
            <w:shd w:val="clear" w:color="auto" w:fill="auto"/>
            <w:noWrap/>
            <w:vAlign w:val="bottom"/>
            <w:hideMark/>
          </w:tcPr>
          <w:p w14:paraId="7C2118DB" w14:textId="77777777" w:rsidR="00536D28" w:rsidRPr="004C5596" w:rsidRDefault="00536D28" w:rsidP="00266254">
            <w:pPr>
              <w:jc w:val="right"/>
              <w:rPr>
                <w:snapToGrid w:val="0"/>
                <w:color w:val="000000"/>
                <w:sz w:val="20"/>
                <w:szCs w:val="20"/>
              </w:rPr>
            </w:pPr>
            <w:r w:rsidRPr="004C5596">
              <w:rPr>
                <w:snapToGrid w:val="0"/>
                <w:color w:val="000000"/>
                <w:sz w:val="20"/>
                <w:szCs w:val="20"/>
              </w:rPr>
              <w:t>66.5</w:t>
            </w:r>
          </w:p>
        </w:tc>
        <w:tc>
          <w:tcPr>
            <w:tcW w:w="1050" w:type="dxa"/>
            <w:tcBorders>
              <w:top w:val="nil"/>
              <w:left w:val="nil"/>
              <w:bottom w:val="nil"/>
              <w:right w:val="nil"/>
            </w:tcBorders>
          </w:tcPr>
          <w:p w14:paraId="1CC3965A"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166BB9DD"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3DC60B7B" w14:textId="77777777" w:rsidR="00536D28" w:rsidRPr="004C5596" w:rsidRDefault="00536D28" w:rsidP="00266254">
            <w:pPr>
              <w:rPr>
                <w:snapToGrid w:val="0"/>
                <w:color w:val="000000"/>
                <w:sz w:val="20"/>
                <w:szCs w:val="20"/>
              </w:rPr>
            </w:pPr>
          </w:p>
        </w:tc>
      </w:tr>
      <w:tr w:rsidR="00536D28" w:rsidRPr="004C5596" w14:paraId="52F11A53" w14:textId="77777777" w:rsidTr="00AD5668">
        <w:trPr>
          <w:trHeight w:val="265"/>
        </w:trPr>
        <w:tc>
          <w:tcPr>
            <w:tcW w:w="2248" w:type="dxa"/>
            <w:tcBorders>
              <w:top w:val="nil"/>
              <w:left w:val="nil"/>
              <w:bottom w:val="nil"/>
              <w:right w:val="nil"/>
            </w:tcBorders>
            <w:shd w:val="clear" w:color="auto" w:fill="auto"/>
            <w:noWrap/>
            <w:vAlign w:val="bottom"/>
            <w:hideMark/>
          </w:tcPr>
          <w:p w14:paraId="071EE218" w14:textId="77777777" w:rsidR="00536D28" w:rsidRPr="004C5596" w:rsidRDefault="00536D28" w:rsidP="00266254">
            <w:pPr>
              <w:rPr>
                <w:snapToGrid w:val="0"/>
                <w:color w:val="000000"/>
                <w:sz w:val="20"/>
                <w:szCs w:val="20"/>
              </w:rPr>
            </w:pPr>
          </w:p>
        </w:tc>
        <w:tc>
          <w:tcPr>
            <w:tcW w:w="1307" w:type="dxa"/>
            <w:tcBorders>
              <w:top w:val="nil"/>
              <w:left w:val="nil"/>
              <w:bottom w:val="nil"/>
              <w:right w:val="nil"/>
            </w:tcBorders>
            <w:shd w:val="clear" w:color="auto" w:fill="auto"/>
            <w:noWrap/>
            <w:vAlign w:val="bottom"/>
            <w:hideMark/>
          </w:tcPr>
          <w:p w14:paraId="46D4722F" w14:textId="77777777" w:rsidR="00536D28" w:rsidRPr="004C5596" w:rsidRDefault="00536D28" w:rsidP="00266254">
            <w:pPr>
              <w:rPr>
                <w:snapToGrid w:val="0"/>
                <w:color w:val="000000"/>
                <w:sz w:val="20"/>
                <w:szCs w:val="20"/>
              </w:rPr>
            </w:pPr>
          </w:p>
        </w:tc>
        <w:tc>
          <w:tcPr>
            <w:tcW w:w="1330" w:type="dxa"/>
            <w:tcBorders>
              <w:top w:val="nil"/>
              <w:left w:val="nil"/>
              <w:bottom w:val="nil"/>
              <w:right w:val="nil"/>
            </w:tcBorders>
            <w:shd w:val="clear" w:color="auto" w:fill="auto"/>
            <w:noWrap/>
            <w:vAlign w:val="bottom"/>
            <w:hideMark/>
          </w:tcPr>
          <w:p w14:paraId="5F2D4924"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tcPr>
          <w:p w14:paraId="675BE2A3"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4B126B05"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1CA0768F" w14:textId="77777777" w:rsidR="00536D28" w:rsidRPr="004C5596" w:rsidRDefault="00536D28" w:rsidP="00266254">
            <w:pPr>
              <w:rPr>
                <w:snapToGrid w:val="0"/>
                <w:color w:val="000000"/>
                <w:sz w:val="20"/>
                <w:szCs w:val="20"/>
              </w:rPr>
            </w:pPr>
          </w:p>
        </w:tc>
      </w:tr>
      <w:tr w:rsidR="00536D28" w:rsidRPr="004C5596" w14:paraId="750623AF" w14:textId="77777777" w:rsidTr="00AD5668">
        <w:trPr>
          <w:trHeight w:val="265"/>
        </w:trPr>
        <w:tc>
          <w:tcPr>
            <w:tcW w:w="2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BBBD8" w14:textId="77777777" w:rsidR="00536D28" w:rsidRPr="004C5596" w:rsidRDefault="00536D28" w:rsidP="00266254">
            <w:pPr>
              <w:rPr>
                <w:b/>
                <w:bCs/>
                <w:i/>
                <w:iCs/>
                <w:snapToGrid w:val="0"/>
                <w:color w:val="000000"/>
                <w:sz w:val="20"/>
                <w:szCs w:val="20"/>
              </w:rPr>
            </w:pPr>
            <w:r w:rsidRPr="004C5596">
              <w:rPr>
                <w:b/>
                <w:bCs/>
                <w:i/>
                <w:iCs/>
                <w:snapToGrid w:val="0"/>
                <w:color w:val="000000"/>
                <w:sz w:val="20"/>
                <w:szCs w:val="20"/>
              </w:rPr>
              <w:t>Interviews</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14:paraId="39B21134" w14:textId="77777777" w:rsidR="00536D28" w:rsidRPr="004C5596" w:rsidRDefault="00536D28" w:rsidP="00266254">
            <w:pPr>
              <w:rPr>
                <w:b/>
                <w:bCs/>
                <w:snapToGrid w:val="0"/>
                <w:color w:val="000000"/>
                <w:sz w:val="20"/>
                <w:szCs w:val="20"/>
              </w:rPr>
            </w:pPr>
            <w:r w:rsidRPr="004C5596">
              <w:rPr>
                <w:b/>
                <w:bCs/>
                <w:snapToGrid w:val="0"/>
                <w:color w:val="000000"/>
                <w:sz w:val="20"/>
                <w:szCs w:val="20"/>
              </w:rPr>
              <w:t>AmeriCorps</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7F4AD985" w14:textId="77777777" w:rsidR="00536D28" w:rsidRPr="004C5596" w:rsidRDefault="00536D28" w:rsidP="00266254">
            <w:pPr>
              <w:rPr>
                <w:b/>
                <w:bCs/>
                <w:snapToGrid w:val="0"/>
                <w:color w:val="000000"/>
                <w:sz w:val="20"/>
                <w:szCs w:val="20"/>
              </w:rPr>
            </w:pPr>
            <w:r w:rsidRPr="004C5596">
              <w:rPr>
                <w:b/>
                <w:bCs/>
                <w:snapToGrid w:val="0"/>
                <w:color w:val="000000"/>
                <w:sz w:val="20"/>
                <w:szCs w:val="20"/>
              </w:rPr>
              <w:t>Comparison</w:t>
            </w:r>
          </w:p>
        </w:tc>
        <w:tc>
          <w:tcPr>
            <w:tcW w:w="1050" w:type="dxa"/>
            <w:tcBorders>
              <w:top w:val="single" w:sz="4" w:space="0" w:color="auto"/>
              <w:left w:val="nil"/>
              <w:bottom w:val="single" w:sz="4" w:space="0" w:color="auto"/>
              <w:right w:val="nil"/>
            </w:tcBorders>
          </w:tcPr>
          <w:p w14:paraId="7587B727" w14:textId="77777777" w:rsidR="00536D28" w:rsidRPr="004C5596" w:rsidRDefault="00536D28" w:rsidP="00266254">
            <w:pPr>
              <w:rPr>
                <w:b/>
                <w:bCs/>
                <w:snapToGrid w:val="0"/>
                <w:color w:val="000000"/>
                <w:sz w:val="20"/>
                <w:szCs w:val="20"/>
              </w:rPr>
            </w:pPr>
          </w:p>
        </w:tc>
        <w:tc>
          <w:tcPr>
            <w:tcW w:w="1050" w:type="dxa"/>
            <w:tcBorders>
              <w:top w:val="single" w:sz="4" w:space="0" w:color="auto"/>
              <w:left w:val="nil"/>
              <w:bottom w:val="single" w:sz="4" w:space="0" w:color="auto"/>
              <w:right w:val="single" w:sz="4" w:space="0" w:color="auto"/>
            </w:tcBorders>
            <w:shd w:val="clear" w:color="auto" w:fill="auto"/>
            <w:noWrap/>
            <w:vAlign w:val="bottom"/>
            <w:hideMark/>
          </w:tcPr>
          <w:p w14:paraId="728A4C53" w14:textId="77777777" w:rsidR="00536D28" w:rsidRPr="004C5596" w:rsidRDefault="00536D28" w:rsidP="00266254">
            <w:pPr>
              <w:rPr>
                <w:b/>
                <w:bCs/>
                <w:snapToGrid w:val="0"/>
                <w:color w:val="000000"/>
                <w:sz w:val="20"/>
                <w:szCs w:val="20"/>
              </w:rPr>
            </w:pPr>
            <w:r w:rsidRPr="004C5596">
              <w:rPr>
                <w:b/>
                <w:bCs/>
                <w:snapToGrid w:val="0"/>
                <w:color w:val="000000"/>
                <w:sz w:val="20"/>
                <w:szCs w:val="20"/>
              </w:rPr>
              <w:t>Pre/post?</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14:paraId="3E9F016A" w14:textId="77777777" w:rsidR="00536D28" w:rsidRPr="004C5596" w:rsidRDefault="00536D28" w:rsidP="00266254">
            <w:pPr>
              <w:rPr>
                <w:b/>
                <w:bCs/>
                <w:snapToGrid w:val="0"/>
                <w:color w:val="000000"/>
                <w:sz w:val="20"/>
                <w:szCs w:val="20"/>
              </w:rPr>
            </w:pPr>
            <w:r w:rsidRPr="004C5596">
              <w:rPr>
                <w:b/>
                <w:bCs/>
                <w:snapToGrid w:val="0"/>
                <w:color w:val="000000"/>
                <w:sz w:val="20"/>
                <w:szCs w:val="20"/>
              </w:rPr>
              <w:t>Total</w:t>
            </w:r>
          </w:p>
        </w:tc>
      </w:tr>
      <w:tr w:rsidR="00536D28" w:rsidRPr="004C5596" w14:paraId="3935F018"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0793EB29" w14:textId="77777777" w:rsidR="00536D28" w:rsidRPr="004C5596" w:rsidRDefault="00536D28" w:rsidP="00266254">
            <w:pPr>
              <w:rPr>
                <w:snapToGrid w:val="0"/>
                <w:color w:val="000000"/>
                <w:sz w:val="20"/>
                <w:szCs w:val="20"/>
              </w:rPr>
            </w:pPr>
            <w:r w:rsidRPr="004C5596">
              <w:rPr>
                <w:snapToGrid w:val="0"/>
                <w:color w:val="000000"/>
                <w:sz w:val="20"/>
                <w:szCs w:val="20"/>
              </w:rPr>
              <w:t>Grantee staff</w:t>
            </w:r>
          </w:p>
        </w:tc>
        <w:tc>
          <w:tcPr>
            <w:tcW w:w="1307" w:type="dxa"/>
            <w:tcBorders>
              <w:top w:val="nil"/>
              <w:left w:val="nil"/>
              <w:bottom w:val="single" w:sz="4" w:space="0" w:color="auto"/>
              <w:right w:val="single" w:sz="4" w:space="0" w:color="auto"/>
            </w:tcBorders>
            <w:shd w:val="clear" w:color="auto" w:fill="auto"/>
            <w:noWrap/>
            <w:vAlign w:val="bottom"/>
            <w:hideMark/>
          </w:tcPr>
          <w:p w14:paraId="50B13DAA" w14:textId="77777777" w:rsidR="00536D28" w:rsidRPr="004C5596" w:rsidRDefault="00536D28" w:rsidP="00266254">
            <w:pPr>
              <w:jc w:val="right"/>
              <w:rPr>
                <w:snapToGrid w:val="0"/>
                <w:color w:val="000000"/>
                <w:sz w:val="20"/>
                <w:szCs w:val="20"/>
              </w:rPr>
            </w:pPr>
            <w:r w:rsidRPr="004C5596">
              <w:rPr>
                <w:snapToGrid w:val="0"/>
                <w:color w:val="000000"/>
                <w:sz w:val="20"/>
                <w:szCs w:val="20"/>
              </w:rPr>
              <w:t>13</w:t>
            </w:r>
          </w:p>
        </w:tc>
        <w:tc>
          <w:tcPr>
            <w:tcW w:w="1330" w:type="dxa"/>
            <w:tcBorders>
              <w:top w:val="nil"/>
              <w:left w:val="nil"/>
              <w:bottom w:val="single" w:sz="4" w:space="0" w:color="auto"/>
              <w:right w:val="single" w:sz="4" w:space="0" w:color="auto"/>
            </w:tcBorders>
            <w:shd w:val="clear" w:color="auto" w:fill="auto"/>
            <w:noWrap/>
            <w:vAlign w:val="bottom"/>
            <w:hideMark/>
          </w:tcPr>
          <w:p w14:paraId="3A977E52" w14:textId="77777777" w:rsidR="00536D28" w:rsidRPr="004C5596" w:rsidRDefault="00536D28" w:rsidP="00266254">
            <w:pPr>
              <w:jc w:val="right"/>
              <w:rPr>
                <w:snapToGrid w:val="0"/>
                <w:color w:val="000000"/>
                <w:sz w:val="20"/>
                <w:szCs w:val="20"/>
              </w:rPr>
            </w:pPr>
            <w:r w:rsidRPr="004C5596">
              <w:rPr>
                <w:snapToGrid w:val="0"/>
                <w:color w:val="000000"/>
                <w:sz w:val="20"/>
                <w:szCs w:val="20"/>
              </w:rPr>
              <w:t>NA</w:t>
            </w:r>
          </w:p>
        </w:tc>
        <w:tc>
          <w:tcPr>
            <w:tcW w:w="1050" w:type="dxa"/>
            <w:tcBorders>
              <w:top w:val="nil"/>
              <w:left w:val="nil"/>
              <w:bottom w:val="single" w:sz="4" w:space="0" w:color="auto"/>
              <w:right w:val="nil"/>
            </w:tcBorders>
          </w:tcPr>
          <w:p w14:paraId="60D5E847" w14:textId="77777777" w:rsidR="00536D28" w:rsidRPr="004C5596" w:rsidRDefault="00536D28" w:rsidP="00266254">
            <w:pPr>
              <w:jc w:val="center"/>
              <w:rPr>
                <w:snapToGrid w:val="0"/>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093CD97E" w14:textId="77777777" w:rsidR="00536D28" w:rsidRPr="004C5596" w:rsidRDefault="00536D28" w:rsidP="00266254">
            <w:pPr>
              <w:jc w:val="center"/>
              <w:rPr>
                <w:snapToGrid w:val="0"/>
                <w:color w:val="000000"/>
                <w:sz w:val="20"/>
                <w:szCs w:val="20"/>
              </w:rPr>
            </w:pPr>
            <w:r w:rsidRPr="004C5596">
              <w:rPr>
                <w:snapToGrid w:val="0"/>
                <w:color w:val="000000"/>
                <w:sz w:val="20"/>
                <w:szCs w:val="20"/>
              </w:rPr>
              <w:t>Yes</w:t>
            </w:r>
          </w:p>
        </w:tc>
        <w:tc>
          <w:tcPr>
            <w:tcW w:w="1589" w:type="dxa"/>
            <w:tcBorders>
              <w:top w:val="nil"/>
              <w:left w:val="nil"/>
              <w:bottom w:val="single" w:sz="4" w:space="0" w:color="auto"/>
              <w:right w:val="single" w:sz="4" w:space="0" w:color="auto"/>
            </w:tcBorders>
            <w:shd w:val="clear" w:color="auto" w:fill="auto"/>
            <w:noWrap/>
            <w:vAlign w:val="bottom"/>
            <w:hideMark/>
          </w:tcPr>
          <w:p w14:paraId="7E706740" w14:textId="77777777" w:rsidR="00536D28" w:rsidRPr="004C5596" w:rsidRDefault="00536D28" w:rsidP="00266254">
            <w:pPr>
              <w:jc w:val="right"/>
              <w:rPr>
                <w:snapToGrid w:val="0"/>
                <w:color w:val="000000"/>
                <w:sz w:val="20"/>
                <w:szCs w:val="20"/>
              </w:rPr>
            </w:pPr>
            <w:r w:rsidRPr="004C5596">
              <w:rPr>
                <w:snapToGrid w:val="0"/>
                <w:color w:val="000000"/>
                <w:sz w:val="20"/>
                <w:szCs w:val="20"/>
              </w:rPr>
              <w:t>26</w:t>
            </w:r>
          </w:p>
        </w:tc>
      </w:tr>
      <w:tr w:rsidR="00536D28" w:rsidRPr="004C5596" w14:paraId="2E1FAEC3"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6548AD7F" w14:textId="77777777" w:rsidR="00536D28" w:rsidRPr="004C5596" w:rsidRDefault="00536D28" w:rsidP="00266254">
            <w:pPr>
              <w:rPr>
                <w:snapToGrid w:val="0"/>
                <w:color w:val="000000"/>
                <w:sz w:val="20"/>
                <w:szCs w:val="20"/>
              </w:rPr>
            </w:pPr>
            <w:r w:rsidRPr="004C5596">
              <w:rPr>
                <w:snapToGrid w:val="0"/>
                <w:color w:val="000000"/>
                <w:sz w:val="20"/>
                <w:szCs w:val="20"/>
              </w:rPr>
              <w:t>AmeriCorps members</w:t>
            </w:r>
          </w:p>
        </w:tc>
        <w:tc>
          <w:tcPr>
            <w:tcW w:w="1307" w:type="dxa"/>
            <w:tcBorders>
              <w:top w:val="nil"/>
              <w:left w:val="nil"/>
              <w:bottom w:val="single" w:sz="4" w:space="0" w:color="auto"/>
              <w:right w:val="single" w:sz="4" w:space="0" w:color="auto"/>
            </w:tcBorders>
            <w:shd w:val="clear" w:color="auto" w:fill="auto"/>
            <w:noWrap/>
            <w:vAlign w:val="bottom"/>
            <w:hideMark/>
          </w:tcPr>
          <w:p w14:paraId="3034C6BE" w14:textId="0BF14863" w:rsidR="00536D28" w:rsidRPr="004C5596" w:rsidRDefault="00536D28" w:rsidP="00266254">
            <w:pPr>
              <w:jc w:val="right"/>
              <w:rPr>
                <w:snapToGrid w:val="0"/>
                <w:color w:val="000000"/>
                <w:sz w:val="20"/>
                <w:szCs w:val="20"/>
              </w:rPr>
            </w:pPr>
            <w:r w:rsidRPr="004C5596">
              <w:rPr>
                <w:snapToGrid w:val="0"/>
                <w:color w:val="000000"/>
                <w:sz w:val="20"/>
                <w:szCs w:val="20"/>
              </w:rPr>
              <w:t>15</w:t>
            </w:r>
            <w:r w:rsidR="001B33EE">
              <w:rPr>
                <w:rStyle w:val="FootnoteReference"/>
                <w:snapToGrid w:val="0"/>
                <w:color w:val="000000"/>
                <w:sz w:val="20"/>
                <w:szCs w:val="20"/>
              </w:rPr>
              <w:footnoteReference w:id="4"/>
            </w:r>
          </w:p>
        </w:tc>
        <w:tc>
          <w:tcPr>
            <w:tcW w:w="1330" w:type="dxa"/>
            <w:tcBorders>
              <w:top w:val="nil"/>
              <w:left w:val="nil"/>
              <w:bottom w:val="single" w:sz="4" w:space="0" w:color="auto"/>
              <w:right w:val="single" w:sz="4" w:space="0" w:color="auto"/>
            </w:tcBorders>
            <w:shd w:val="clear" w:color="auto" w:fill="auto"/>
            <w:noWrap/>
            <w:vAlign w:val="bottom"/>
            <w:hideMark/>
          </w:tcPr>
          <w:p w14:paraId="73B9262F" w14:textId="77777777" w:rsidR="00536D28" w:rsidRPr="004C5596" w:rsidRDefault="00536D28" w:rsidP="00266254">
            <w:pPr>
              <w:jc w:val="right"/>
              <w:rPr>
                <w:snapToGrid w:val="0"/>
                <w:color w:val="000000"/>
                <w:sz w:val="20"/>
                <w:szCs w:val="20"/>
              </w:rPr>
            </w:pPr>
            <w:r w:rsidRPr="004C5596">
              <w:rPr>
                <w:snapToGrid w:val="0"/>
                <w:color w:val="000000"/>
                <w:sz w:val="20"/>
                <w:szCs w:val="20"/>
              </w:rPr>
              <w:t>NA</w:t>
            </w:r>
          </w:p>
        </w:tc>
        <w:tc>
          <w:tcPr>
            <w:tcW w:w="1050" w:type="dxa"/>
            <w:tcBorders>
              <w:top w:val="nil"/>
              <w:left w:val="nil"/>
              <w:bottom w:val="single" w:sz="4" w:space="0" w:color="auto"/>
              <w:right w:val="nil"/>
            </w:tcBorders>
          </w:tcPr>
          <w:p w14:paraId="20FADE00" w14:textId="77777777" w:rsidR="00536D28" w:rsidRPr="004C5596" w:rsidRDefault="00536D28" w:rsidP="00266254">
            <w:pPr>
              <w:jc w:val="center"/>
              <w:rPr>
                <w:snapToGrid w:val="0"/>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53236251" w14:textId="77777777" w:rsidR="00536D28" w:rsidRPr="004C5596" w:rsidRDefault="00536D28" w:rsidP="00266254">
            <w:pPr>
              <w:jc w:val="center"/>
              <w:rPr>
                <w:snapToGrid w:val="0"/>
                <w:color w:val="000000"/>
                <w:sz w:val="20"/>
                <w:szCs w:val="20"/>
              </w:rPr>
            </w:pPr>
            <w:r w:rsidRPr="004C5596">
              <w:rPr>
                <w:snapToGrid w:val="0"/>
                <w:color w:val="000000"/>
                <w:sz w:val="20"/>
                <w:szCs w:val="20"/>
              </w:rPr>
              <w:t>No</w:t>
            </w:r>
          </w:p>
        </w:tc>
        <w:tc>
          <w:tcPr>
            <w:tcW w:w="1589" w:type="dxa"/>
            <w:tcBorders>
              <w:top w:val="nil"/>
              <w:left w:val="nil"/>
              <w:bottom w:val="single" w:sz="4" w:space="0" w:color="auto"/>
              <w:right w:val="single" w:sz="4" w:space="0" w:color="auto"/>
            </w:tcBorders>
            <w:shd w:val="clear" w:color="auto" w:fill="auto"/>
            <w:noWrap/>
            <w:vAlign w:val="bottom"/>
            <w:hideMark/>
          </w:tcPr>
          <w:p w14:paraId="0F7F9FBC" w14:textId="77777777" w:rsidR="00536D28" w:rsidRPr="004C5596" w:rsidRDefault="00536D28" w:rsidP="00266254">
            <w:pPr>
              <w:jc w:val="right"/>
              <w:rPr>
                <w:snapToGrid w:val="0"/>
                <w:color w:val="000000"/>
                <w:sz w:val="20"/>
                <w:szCs w:val="20"/>
              </w:rPr>
            </w:pPr>
            <w:r w:rsidRPr="004C5596">
              <w:rPr>
                <w:snapToGrid w:val="0"/>
                <w:color w:val="000000"/>
                <w:sz w:val="20"/>
                <w:szCs w:val="20"/>
              </w:rPr>
              <w:t>15</w:t>
            </w:r>
          </w:p>
        </w:tc>
      </w:tr>
      <w:tr w:rsidR="00536D28" w:rsidRPr="004C5596" w14:paraId="56D8FF2E"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108042EA" w14:textId="77777777" w:rsidR="00536D28" w:rsidRPr="004C5596" w:rsidRDefault="00536D28" w:rsidP="00266254">
            <w:pPr>
              <w:rPr>
                <w:snapToGrid w:val="0"/>
                <w:color w:val="000000"/>
                <w:sz w:val="20"/>
                <w:szCs w:val="20"/>
              </w:rPr>
            </w:pPr>
            <w:r w:rsidRPr="004C5596">
              <w:rPr>
                <w:snapToGrid w:val="0"/>
                <w:color w:val="000000"/>
                <w:sz w:val="20"/>
                <w:szCs w:val="20"/>
              </w:rPr>
              <w:t>Principals</w:t>
            </w:r>
          </w:p>
        </w:tc>
        <w:tc>
          <w:tcPr>
            <w:tcW w:w="1307" w:type="dxa"/>
            <w:tcBorders>
              <w:top w:val="nil"/>
              <w:left w:val="nil"/>
              <w:bottom w:val="single" w:sz="4" w:space="0" w:color="auto"/>
              <w:right w:val="single" w:sz="4" w:space="0" w:color="auto"/>
            </w:tcBorders>
            <w:shd w:val="clear" w:color="auto" w:fill="auto"/>
            <w:noWrap/>
            <w:vAlign w:val="bottom"/>
            <w:hideMark/>
          </w:tcPr>
          <w:p w14:paraId="2393B6D8" w14:textId="77777777" w:rsidR="00536D28" w:rsidRPr="004C5596" w:rsidRDefault="00536D28" w:rsidP="00266254">
            <w:pPr>
              <w:jc w:val="right"/>
              <w:rPr>
                <w:snapToGrid w:val="0"/>
                <w:color w:val="000000"/>
                <w:sz w:val="20"/>
                <w:szCs w:val="20"/>
              </w:rPr>
            </w:pPr>
            <w:r>
              <w:rPr>
                <w:snapToGrid w:val="0"/>
                <w:color w:val="000000"/>
                <w:sz w:val="20"/>
                <w:szCs w:val="20"/>
              </w:rPr>
              <w:t>16</w:t>
            </w:r>
          </w:p>
        </w:tc>
        <w:tc>
          <w:tcPr>
            <w:tcW w:w="1330" w:type="dxa"/>
            <w:tcBorders>
              <w:top w:val="nil"/>
              <w:left w:val="nil"/>
              <w:bottom w:val="single" w:sz="4" w:space="0" w:color="auto"/>
              <w:right w:val="single" w:sz="4" w:space="0" w:color="auto"/>
            </w:tcBorders>
            <w:shd w:val="clear" w:color="auto" w:fill="auto"/>
            <w:noWrap/>
            <w:vAlign w:val="bottom"/>
            <w:hideMark/>
          </w:tcPr>
          <w:p w14:paraId="74DA39E8" w14:textId="77777777" w:rsidR="00536D28" w:rsidRPr="004C5596" w:rsidRDefault="00536D28" w:rsidP="00266254">
            <w:pPr>
              <w:jc w:val="right"/>
              <w:rPr>
                <w:snapToGrid w:val="0"/>
                <w:color w:val="000000"/>
                <w:sz w:val="20"/>
                <w:szCs w:val="20"/>
              </w:rPr>
            </w:pPr>
            <w:r>
              <w:rPr>
                <w:snapToGrid w:val="0"/>
                <w:color w:val="000000"/>
                <w:sz w:val="20"/>
                <w:szCs w:val="20"/>
              </w:rPr>
              <w:t>12</w:t>
            </w:r>
          </w:p>
        </w:tc>
        <w:tc>
          <w:tcPr>
            <w:tcW w:w="1050" w:type="dxa"/>
            <w:tcBorders>
              <w:top w:val="nil"/>
              <w:left w:val="nil"/>
              <w:bottom w:val="single" w:sz="4" w:space="0" w:color="auto"/>
              <w:right w:val="nil"/>
            </w:tcBorders>
          </w:tcPr>
          <w:p w14:paraId="72EC7762" w14:textId="77777777" w:rsidR="00536D28" w:rsidRPr="004C5596" w:rsidRDefault="00536D28" w:rsidP="00266254">
            <w:pPr>
              <w:jc w:val="center"/>
              <w:rPr>
                <w:snapToGrid w:val="0"/>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74ACDF69" w14:textId="77777777" w:rsidR="00536D28" w:rsidRPr="004C5596" w:rsidRDefault="00536D28" w:rsidP="00266254">
            <w:pPr>
              <w:jc w:val="center"/>
              <w:rPr>
                <w:snapToGrid w:val="0"/>
                <w:color w:val="000000"/>
                <w:sz w:val="20"/>
                <w:szCs w:val="20"/>
              </w:rPr>
            </w:pPr>
            <w:r w:rsidRPr="004C5596">
              <w:rPr>
                <w:snapToGrid w:val="0"/>
                <w:color w:val="000000"/>
                <w:sz w:val="20"/>
                <w:szCs w:val="20"/>
              </w:rPr>
              <w:t>No</w:t>
            </w:r>
          </w:p>
        </w:tc>
        <w:tc>
          <w:tcPr>
            <w:tcW w:w="1589" w:type="dxa"/>
            <w:tcBorders>
              <w:top w:val="nil"/>
              <w:left w:val="nil"/>
              <w:bottom w:val="single" w:sz="4" w:space="0" w:color="auto"/>
              <w:right w:val="single" w:sz="4" w:space="0" w:color="auto"/>
            </w:tcBorders>
            <w:shd w:val="clear" w:color="auto" w:fill="auto"/>
            <w:noWrap/>
            <w:vAlign w:val="bottom"/>
            <w:hideMark/>
          </w:tcPr>
          <w:p w14:paraId="2703C63E" w14:textId="77777777" w:rsidR="00536D28" w:rsidRPr="004C5596" w:rsidRDefault="00536D28" w:rsidP="00266254">
            <w:pPr>
              <w:jc w:val="right"/>
              <w:rPr>
                <w:snapToGrid w:val="0"/>
                <w:color w:val="000000"/>
                <w:sz w:val="20"/>
                <w:szCs w:val="20"/>
              </w:rPr>
            </w:pPr>
            <w:r>
              <w:rPr>
                <w:snapToGrid w:val="0"/>
                <w:color w:val="000000"/>
                <w:sz w:val="20"/>
                <w:szCs w:val="20"/>
              </w:rPr>
              <w:t>28</w:t>
            </w:r>
          </w:p>
        </w:tc>
      </w:tr>
      <w:tr w:rsidR="00536D28" w:rsidRPr="004C5596" w14:paraId="7A3C75B8"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5DC26C90" w14:textId="77777777" w:rsidR="00536D28" w:rsidRPr="004C5596" w:rsidRDefault="00536D28" w:rsidP="00266254">
            <w:pPr>
              <w:rPr>
                <w:snapToGrid w:val="0"/>
                <w:color w:val="000000"/>
                <w:sz w:val="20"/>
                <w:szCs w:val="20"/>
              </w:rPr>
            </w:pPr>
            <w:r w:rsidRPr="004C5596">
              <w:rPr>
                <w:snapToGrid w:val="0"/>
                <w:color w:val="000000"/>
                <w:sz w:val="20"/>
                <w:szCs w:val="20"/>
              </w:rPr>
              <w:t>Teachers</w:t>
            </w:r>
          </w:p>
        </w:tc>
        <w:tc>
          <w:tcPr>
            <w:tcW w:w="1307" w:type="dxa"/>
            <w:tcBorders>
              <w:top w:val="nil"/>
              <w:left w:val="nil"/>
              <w:bottom w:val="single" w:sz="4" w:space="0" w:color="auto"/>
              <w:right w:val="single" w:sz="4" w:space="0" w:color="auto"/>
            </w:tcBorders>
            <w:shd w:val="clear" w:color="auto" w:fill="auto"/>
            <w:noWrap/>
            <w:vAlign w:val="bottom"/>
            <w:hideMark/>
          </w:tcPr>
          <w:p w14:paraId="06CBBCE3" w14:textId="77777777" w:rsidR="00536D28" w:rsidRPr="004C5596" w:rsidRDefault="00536D28" w:rsidP="00266254">
            <w:pPr>
              <w:jc w:val="right"/>
              <w:rPr>
                <w:snapToGrid w:val="0"/>
                <w:color w:val="000000"/>
                <w:sz w:val="20"/>
                <w:szCs w:val="20"/>
              </w:rPr>
            </w:pPr>
            <w:r w:rsidRPr="004C5596">
              <w:rPr>
                <w:snapToGrid w:val="0"/>
                <w:color w:val="000000"/>
                <w:sz w:val="20"/>
                <w:szCs w:val="20"/>
              </w:rPr>
              <w:t>45</w:t>
            </w:r>
          </w:p>
        </w:tc>
        <w:tc>
          <w:tcPr>
            <w:tcW w:w="1330" w:type="dxa"/>
            <w:tcBorders>
              <w:top w:val="nil"/>
              <w:left w:val="nil"/>
              <w:bottom w:val="single" w:sz="4" w:space="0" w:color="auto"/>
              <w:right w:val="single" w:sz="4" w:space="0" w:color="auto"/>
            </w:tcBorders>
            <w:shd w:val="clear" w:color="auto" w:fill="auto"/>
            <w:noWrap/>
            <w:vAlign w:val="bottom"/>
            <w:hideMark/>
          </w:tcPr>
          <w:p w14:paraId="511A0B82" w14:textId="77777777" w:rsidR="00536D28" w:rsidRPr="004C5596" w:rsidRDefault="00536D28" w:rsidP="00266254">
            <w:pPr>
              <w:jc w:val="right"/>
              <w:rPr>
                <w:snapToGrid w:val="0"/>
                <w:color w:val="000000"/>
                <w:sz w:val="20"/>
                <w:szCs w:val="20"/>
              </w:rPr>
            </w:pPr>
            <w:r w:rsidRPr="004C5596">
              <w:rPr>
                <w:snapToGrid w:val="0"/>
                <w:color w:val="000000"/>
                <w:sz w:val="20"/>
                <w:szCs w:val="20"/>
              </w:rPr>
              <w:t>33</w:t>
            </w:r>
          </w:p>
        </w:tc>
        <w:tc>
          <w:tcPr>
            <w:tcW w:w="1050" w:type="dxa"/>
            <w:tcBorders>
              <w:top w:val="nil"/>
              <w:left w:val="nil"/>
              <w:bottom w:val="single" w:sz="4" w:space="0" w:color="auto"/>
              <w:right w:val="nil"/>
            </w:tcBorders>
          </w:tcPr>
          <w:p w14:paraId="6F385928" w14:textId="77777777" w:rsidR="00536D28" w:rsidRPr="004C5596" w:rsidRDefault="00536D28" w:rsidP="00266254">
            <w:pPr>
              <w:jc w:val="center"/>
              <w:rPr>
                <w:snapToGrid w:val="0"/>
                <w:color w:val="000000"/>
                <w:sz w:val="20"/>
                <w:szCs w:val="20"/>
              </w:rPr>
            </w:pPr>
          </w:p>
        </w:tc>
        <w:tc>
          <w:tcPr>
            <w:tcW w:w="1050" w:type="dxa"/>
            <w:tcBorders>
              <w:top w:val="nil"/>
              <w:left w:val="nil"/>
              <w:bottom w:val="single" w:sz="4" w:space="0" w:color="auto"/>
              <w:right w:val="single" w:sz="4" w:space="0" w:color="auto"/>
            </w:tcBorders>
            <w:shd w:val="clear" w:color="auto" w:fill="auto"/>
            <w:noWrap/>
            <w:vAlign w:val="bottom"/>
            <w:hideMark/>
          </w:tcPr>
          <w:p w14:paraId="5FC1590D" w14:textId="77777777" w:rsidR="00536D28" w:rsidRPr="004C5596" w:rsidRDefault="00536D28" w:rsidP="00266254">
            <w:pPr>
              <w:jc w:val="center"/>
              <w:rPr>
                <w:snapToGrid w:val="0"/>
                <w:color w:val="000000"/>
                <w:sz w:val="20"/>
                <w:szCs w:val="20"/>
              </w:rPr>
            </w:pPr>
            <w:r w:rsidRPr="004C5596">
              <w:rPr>
                <w:snapToGrid w:val="0"/>
                <w:color w:val="000000"/>
                <w:sz w:val="20"/>
                <w:szCs w:val="20"/>
              </w:rPr>
              <w:t>No</w:t>
            </w:r>
          </w:p>
        </w:tc>
        <w:tc>
          <w:tcPr>
            <w:tcW w:w="1589" w:type="dxa"/>
            <w:tcBorders>
              <w:top w:val="nil"/>
              <w:left w:val="nil"/>
              <w:bottom w:val="single" w:sz="4" w:space="0" w:color="auto"/>
              <w:right w:val="single" w:sz="4" w:space="0" w:color="auto"/>
            </w:tcBorders>
            <w:shd w:val="clear" w:color="auto" w:fill="auto"/>
            <w:noWrap/>
            <w:vAlign w:val="bottom"/>
            <w:hideMark/>
          </w:tcPr>
          <w:p w14:paraId="17823BCA" w14:textId="77777777" w:rsidR="00536D28" w:rsidRPr="004C5596" w:rsidRDefault="00536D28" w:rsidP="00266254">
            <w:pPr>
              <w:jc w:val="right"/>
              <w:rPr>
                <w:snapToGrid w:val="0"/>
                <w:color w:val="000000"/>
                <w:sz w:val="20"/>
                <w:szCs w:val="20"/>
              </w:rPr>
            </w:pPr>
            <w:r w:rsidRPr="004C5596">
              <w:rPr>
                <w:snapToGrid w:val="0"/>
                <w:color w:val="000000"/>
                <w:sz w:val="20"/>
                <w:szCs w:val="20"/>
              </w:rPr>
              <w:t>78</w:t>
            </w:r>
          </w:p>
        </w:tc>
      </w:tr>
      <w:tr w:rsidR="00536D28" w:rsidRPr="004C5596" w14:paraId="3C4F8760"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tcPr>
          <w:p w14:paraId="7C7CFCAA" w14:textId="77777777" w:rsidR="00536D28" w:rsidRPr="0090708B" w:rsidRDefault="00536D28" w:rsidP="00266254">
            <w:pPr>
              <w:rPr>
                <w:b/>
                <w:snapToGrid w:val="0"/>
                <w:color w:val="000000"/>
                <w:sz w:val="20"/>
                <w:szCs w:val="20"/>
              </w:rPr>
            </w:pPr>
            <w:r w:rsidRPr="0090708B">
              <w:rPr>
                <w:b/>
                <w:snapToGrid w:val="0"/>
                <w:color w:val="000000"/>
                <w:sz w:val="20"/>
                <w:szCs w:val="20"/>
              </w:rPr>
              <w:t>Total respondents</w:t>
            </w:r>
          </w:p>
        </w:tc>
        <w:tc>
          <w:tcPr>
            <w:tcW w:w="1307"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61F60A74" w14:textId="77777777" w:rsidR="00536D28" w:rsidRPr="0090708B" w:rsidDel="00717921" w:rsidRDefault="00536D28" w:rsidP="00266254">
            <w:pPr>
              <w:jc w:val="right"/>
              <w:rPr>
                <w:b/>
                <w:snapToGrid w:val="0"/>
                <w:color w:val="000000"/>
                <w:sz w:val="20"/>
                <w:szCs w:val="20"/>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6FBF85B" w14:textId="77777777" w:rsidR="00536D28" w:rsidRPr="0090708B" w:rsidDel="00717921" w:rsidRDefault="00536D28" w:rsidP="00266254">
            <w:pPr>
              <w:jc w:val="right"/>
              <w:rPr>
                <w:b/>
                <w:snapToGrid w:val="0"/>
                <w:color w:val="000000"/>
                <w:sz w:val="20"/>
                <w:szCs w:val="20"/>
              </w:rPr>
            </w:pPr>
          </w:p>
        </w:tc>
        <w:tc>
          <w:tcPr>
            <w:tcW w:w="1050" w:type="dxa"/>
            <w:tcBorders>
              <w:top w:val="single" w:sz="4" w:space="0" w:color="auto"/>
              <w:left w:val="nil"/>
              <w:bottom w:val="single" w:sz="4" w:space="0" w:color="auto"/>
              <w:right w:val="nil"/>
            </w:tcBorders>
            <w:shd w:val="clear" w:color="auto" w:fill="D9D9D9" w:themeFill="background1" w:themeFillShade="D9"/>
          </w:tcPr>
          <w:p w14:paraId="7B738A54" w14:textId="77777777" w:rsidR="00536D28" w:rsidRPr="0090708B" w:rsidRDefault="00536D28" w:rsidP="00266254">
            <w:pPr>
              <w:jc w:val="center"/>
              <w:rPr>
                <w:b/>
                <w:snapToGrid w:val="0"/>
                <w:color w:val="000000"/>
                <w:sz w:val="20"/>
                <w:szCs w:val="20"/>
              </w:rPr>
            </w:pPr>
          </w:p>
        </w:tc>
        <w:tc>
          <w:tcPr>
            <w:tcW w:w="10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1A8EBF77" w14:textId="77777777" w:rsidR="00536D28" w:rsidRPr="0090708B" w:rsidRDefault="00536D28" w:rsidP="00266254">
            <w:pPr>
              <w:jc w:val="center"/>
              <w:rPr>
                <w:b/>
                <w:snapToGrid w:val="0"/>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14:paraId="7153F0F3" w14:textId="77777777" w:rsidR="00536D28" w:rsidRPr="0090708B" w:rsidRDefault="00536D28" w:rsidP="00266254">
            <w:pPr>
              <w:jc w:val="right"/>
              <w:rPr>
                <w:b/>
                <w:snapToGrid w:val="0"/>
                <w:color w:val="000000"/>
                <w:sz w:val="20"/>
                <w:szCs w:val="20"/>
              </w:rPr>
            </w:pPr>
            <w:r w:rsidRPr="0090708B">
              <w:rPr>
                <w:b/>
                <w:snapToGrid w:val="0"/>
                <w:color w:val="000000"/>
                <w:sz w:val="20"/>
                <w:szCs w:val="20"/>
              </w:rPr>
              <w:t>147</w:t>
            </w:r>
          </w:p>
        </w:tc>
      </w:tr>
      <w:tr w:rsidR="00536D28" w:rsidRPr="004C5596" w14:paraId="0C790768" w14:textId="77777777" w:rsidTr="00AD5668">
        <w:trPr>
          <w:trHeight w:val="265"/>
        </w:trPr>
        <w:tc>
          <w:tcPr>
            <w:tcW w:w="2248" w:type="dxa"/>
            <w:tcBorders>
              <w:top w:val="nil"/>
              <w:left w:val="nil"/>
              <w:bottom w:val="nil"/>
              <w:right w:val="nil"/>
            </w:tcBorders>
            <w:shd w:val="clear" w:color="auto" w:fill="auto"/>
            <w:noWrap/>
            <w:vAlign w:val="bottom"/>
            <w:hideMark/>
          </w:tcPr>
          <w:p w14:paraId="52093355" w14:textId="77777777" w:rsidR="00536D28" w:rsidRPr="004C5596" w:rsidRDefault="00536D28" w:rsidP="00266254">
            <w:pPr>
              <w:rPr>
                <w:snapToGrid w:val="0"/>
                <w:color w:val="000000"/>
                <w:sz w:val="20"/>
                <w:szCs w:val="20"/>
              </w:rPr>
            </w:pPr>
            <w:r w:rsidRPr="004C5596">
              <w:rPr>
                <w:snapToGrid w:val="0"/>
                <w:color w:val="000000"/>
                <w:sz w:val="20"/>
                <w:szCs w:val="20"/>
              </w:rPr>
              <w:t>Unique respondents</w:t>
            </w:r>
          </w:p>
        </w:tc>
        <w:tc>
          <w:tcPr>
            <w:tcW w:w="1307" w:type="dxa"/>
            <w:tcBorders>
              <w:top w:val="nil"/>
              <w:left w:val="nil"/>
              <w:bottom w:val="nil"/>
              <w:right w:val="nil"/>
            </w:tcBorders>
            <w:shd w:val="clear" w:color="auto" w:fill="auto"/>
            <w:noWrap/>
            <w:vAlign w:val="bottom"/>
            <w:hideMark/>
          </w:tcPr>
          <w:p w14:paraId="46032C54" w14:textId="77777777" w:rsidR="00536D28" w:rsidRPr="004C5596" w:rsidRDefault="00536D28" w:rsidP="00266254">
            <w:pPr>
              <w:rPr>
                <w:snapToGrid w:val="0"/>
                <w:color w:val="000000"/>
                <w:sz w:val="20"/>
                <w:szCs w:val="20"/>
              </w:rPr>
            </w:pPr>
          </w:p>
        </w:tc>
        <w:tc>
          <w:tcPr>
            <w:tcW w:w="1330" w:type="dxa"/>
            <w:tcBorders>
              <w:top w:val="nil"/>
              <w:left w:val="nil"/>
              <w:bottom w:val="nil"/>
              <w:right w:val="nil"/>
            </w:tcBorders>
            <w:shd w:val="clear" w:color="auto" w:fill="auto"/>
            <w:noWrap/>
            <w:vAlign w:val="bottom"/>
            <w:hideMark/>
          </w:tcPr>
          <w:p w14:paraId="02C8744D"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tcPr>
          <w:p w14:paraId="5F226305"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453DA7BC"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6958BDDF" w14:textId="77777777" w:rsidR="00536D28" w:rsidRPr="004C5596" w:rsidRDefault="00536D28" w:rsidP="00266254">
            <w:pPr>
              <w:jc w:val="right"/>
              <w:rPr>
                <w:snapToGrid w:val="0"/>
                <w:color w:val="000000"/>
                <w:sz w:val="20"/>
                <w:szCs w:val="20"/>
              </w:rPr>
            </w:pPr>
            <w:r>
              <w:rPr>
                <w:snapToGrid w:val="0"/>
                <w:color w:val="000000"/>
                <w:sz w:val="20"/>
                <w:szCs w:val="20"/>
              </w:rPr>
              <w:t>134</w:t>
            </w:r>
          </w:p>
        </w:tc>
      </w:tr>
      <w:tr w:rsidR="00536D28" w:rsidRPr="004C5596" w14:paraId="04234D12" w14:textId="77777777" w:rsidTr="00AD5668">
        <w:trPr>
          <w:trHeight w:val="265"/>
        </w:trPr>
        <w:tc>
          <w:tcPr>
            <w:tcW w:w="2248" w:type="dxa"/>
            <w:tcBorders>
              <w:top w:val="nil"/>
              <w:left w:val="nil"/>
              <w:bottom w:val="nil"/>
              <w:right w:val="nil"/>
            </w:tcBorders>
            <w:shd w:val="clear" w:color="auto" w:fill="auto"/>
            <w:noWrap/>
            <w:vAlign w:val="bottom"/>
            <w:hideMark/>
          </w:tcPr>
          <w:p w14:paraId="1A1DC9C5" w14:textId="77777777" w:rsidR="00536D28" w:rsidRPr="004C5596" w:rsidRDefault="00536D28" w:rsidP="00266254">
            <w:pPr>
              <w:rPr>
                <w:snapToGrid w:val="0"/>
                <w:color w:val="000000"/>
                <w:sz w:val="20"/>
                <w:szCs w:val="20"/>
              </w:rPr>
            </w:pPr>
          </w:p>
        </w:tc>
        <w:tc>
          <w:tcPr>
            <w:tcW w:w="1307" w:type="dxa"/>
            <w:tcBorders>
              <w:top w:val="nil"/>
              <w:left w:val="nil"/>
              <w:bottom w:val="nil"/>
              <w:right w:val="nil"/>
            </w:tcBorders>
            <w:shd w:val="clear" w:color="auto" w:fill="auto"/>
            <w:noWrap/>
            <w:vAlign w:val="bottom"/>
            <w:hideMark/>
          </w:tcPr>
          <w:p w14:paraId="03D24BC2" w14:textId="77777777" w:rsidR="00536D28" w:rsidRPr="004C5596" w:rsidRDefault="00536D28" w:rsidP="00266254">
            <w:pPr>
              <w:rPr>
                <w:snapToGrid w:val="0"/>
                <w:color w:val="000000"/>
                <w:sz w:val="20"/>
                <w:szCs w:val="20"/>
              </w:rPr>
            </w:pPr>
            <w:r w:rsidRPr="004C5596">
              <w:rPr>
                <w:snapToGrid w:val="0"/>
                <w:color w:val="000000"/>
                <w:sz w:val="20"/>
                <w:szCs w:val="20"/>
              </w:rPr>
              <w:t>Minutes</w:t>
            </w:r>
          </w:p>
        </w:tc>
        <w:tc>
          <w:tcPr>
            <w:tcW w:w="1330" w:type="dxa"/>
            <w:tcBorders>
              <w:top w:val="nil"/>
              <w:left w:val="nil"/>
              <w:bottom w:val="nil"/>
              <w:right w:val="nil"/>
            </w:tcBorders>
            <w:shd w:val="clear" w:color="auto" w:fill="auto"/>
            <w:noWrap/>
            <w:vAlign w:val="bottom"/>
            <w:hideMark/>
          </w:tcPr>
          <w:p w14:paraId="35B10601" w14:textId="77777777" w:rsidR="00536D28" w:rsidRPr="004C5596" w:rsidRDefault="00536D28" w:rsidP="00266254">
            <w:pPr>
              <w:ind w:left="266"/>
              <w:rPr>
                <w:snapToGrid w:val="0"/>
                <w:color w:val="000000"/>
                <w:sz w:val="20"/>
                <w:szCs w:val="20"/>
              </w:rPr>
            </w:pPr>
            <w:r>
              <w:rPr>
                <w:snapToGrid w:val="0"/>
                <w:color w:val="000000"/>
                <w:sz w:val="20"/>
                <w:szCs w:val="20"/>
              </w:rPr>
              <w:t xml:space="preserve">               4470</w:t>
            </w:r>
          </w:p>
        </w:tc>
        <w:tc>
          <w:tcPr>
            <w:tcW w:w="1050" w:type="dxa"/>
            <w:tcBorders>
              <w:top w:val="nil"/>
              <w:left w:val="nil"/>
              <w:bottom w:val="nil"/>
              <w:right w:val="nil"/>
            </w:tcBorders>
          </w:tcPr>
          <w:p w14:paraId="63401480"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2C5F5EEC"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61C95734" w14:textId="77777777" w:rsidR="00536D28" w:rsidRPr="004C5596" w:rsidRDefault="00536D28" w:rsidP="00266254">
            <w:pPr>
              <w:rPr>
                <w:snapToGrid w:val="0"/>
                <w:color w:val="000000"/>
                <w:sz w:val="20"/>
                <w:szCs w:val="20"/>
              </w:rPr>
            </w:pPr>
          </w:p>
        </w:tc>
      </w:tr>
      <w:tr w:rsidR="00536D28" w:rsidRPr="004C5596" w14:paraId="12E55910" w14:textId="77777777" w:rsidTr="00AD5668">
        <w:trPr>
          <w:trHeight w:val="265"/>
        </w:trPr>
        <w:tc>
          <w:tcPr>
            <w:tcW w:w="2248" w:type="dxa"/>
            <w:tcBorders>
              <w:top w:val="nil"/>
              <w:left w:val="nil"/>
              <w:bottom w:val="nil"/>
              <w:right w:val="nil"/>
            </w:tcBorders>
            <w:shd w:val="clear" w:color="auto" w:fill="auto"/>
            <w:noWrap/>
            <w:vAlign w:val="bottom"/>
            <w:hideMark/>
          </w:tcPr>
          <w:p w14:paraId="59506396" w14:textId="77777777" w:rsidR="00536D28" w:rsidRPr="004C5596" w:rsidRDefault="00536D28" w:rsidP="00266254">
            <w:pPr>
              <w:rPr>
                <w:snapToGrid w:val="0"/>
                <w:color w:val="000000"/>
                <w:sz w:val="20"/>
                <w:szCs w:val="20"/>
              </w:rPr>
            </w:pPr>
          </w:p>
        </w:tc>
        <w:tc>
          <w:tcPr>
            <w:tcW w:w="1307" w:type="dxa"/>
            <w:tcBorders>
              <w:top w:val="nil"/>
              <w:left w:val="nil"/>
              <w:bottom w:val="nil"/>
              <w:right w:val="nil"/>
            </w:tcBorders>
            <w:shd w:val="clear" w:color="auto" w:fill="auto"/>
            <w:noWrap/>
            <w:vAlign w:val="bottom"/>
            <w:hideMark/>
          </w:tcPr>
          <w:p w14:paraId="7C09463C" w14:textId="77777777" w:rsidR="00536D28" w:rsidRPr="004C5596" w:rsidRDefault="00536D28" w:rsidP="00266254">
            <w:pPr>
              <w:rPr>
                <w:snapToGrid w:val="0"/>
                <w:color w:val="000000"/>
                <w:sz w:val="20"/>
                <w:szCs w:val="20"/>
              </w:rPr>
            </w:pPr>
            <w:r w:rsidRPr="004C5596">
              <w:rPr>
                <w:snapToGrid w:val="0"/>
                <w:color w:val="000000"/>
                <w:sz w:val="20"/>
                <w:szCs w:val="20"/>
              </w:rPr>
              <w:t>Hours</w:t>
            </w:r>
          </w:p>
        </w:tc>
        <w:tc>
          <w:tcPr>
            <w:tcW w:w="1330" w:type="dxa"/>
            <w:tcBorders>
              <w:top w:val="nil"/>
              <w:left w:val="nil"/>
              <w:bottom w:val="nil"/>
              <w:right w:val="nil"/>
            </w:tcBorders>
            <w:shd w:val="clear" w:color="auto" w:fill="auto"/>
            <w:noWrap/>
            <w:vAlign w:val="bottom"/>
            <w:hideMark/>
          </w:tcPr>
          <w:p w14:paraId="0AD85659" w14:textId="77777777" w:rsidR="00536D28" w:rsidRPr="004C5596" w:rsidRDefault="00536D28" w:rsidP="00266254">
            <w:pPr>
              <w:jc w:val="center"/>
              <w:rPr>
                <w:snapToGrid w:val="0"/>
                <w:color w:val="000000"/>
                <w:sz w:val="20"/>
                <w:szCs w:val="20"/>
              </w:rPr>
            </w:pPr>
            <w:r>
              <w:rPr>
                <w:snapToGrid w:val="0"/>
                <w:color w:val="000000"/>
                <w:sz w:val="20"/>
                <w:szCs w:val="20"/>
              </w:rPr>
              <w:t>74.5</w:t>
            </w:r>
            <w:r w:rsidRPr="004C5596">
              <w:rPr>
                <w:snapToGrid w:val="0"/>
                <w:color w:val="000000"/>
                <w:sz w:val="20"/>
                <w:szCs w:val="20"/>
              </w:rPr>
              <w:t xml:space="preserve"> </w:t>
            </w:r>
          </w:p>
        </w:tc>
        <w:tc>
          <w:tcPr>
            <w:tcW w:w="1050" w:type="dxa"/>
            <w:tcBorders>
              <w:top w:val="nil"/>
              <w:left w:val="nil"/>
              <w:bottom w:val="nil"/>
              <w:right w:val="nil"/>
            </w:tcBorders>
          </w:tcPr>
          <w:p w14:paraId="2875530C"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37FFCE79"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6BA0CD00" w14:textId="77777777" w:rsidR="00536D28" w:rsidRPr="004C5596" w:rsidRDefault="00536D28" w:rsidP="00266254">
            <w:pPr>
              <w:rPr>
                <w:snapToGrid w:val="0"/>
                <w:color w:val="000000"/>
                <w:sz w:val="20"/>
                <w:szCs w:val="20"/>
              </w:rPr>
            </w:pPr>
          </w:p>
        </w:tc>
      </w:tr>
      <w:tr w:rsidR="00536D28" w:rsidRPr="004C5596" w14:paraId="0A06C6DD" w14:textId="77777777" w:rsidTr="00AD5668">
        <w:trPr>
          <w:trHeight w:val="265"/>
        </w:trPr>
        <w:tc>
          <w:tcPr>
            <w:tcW w:w="2248" w:type="dxa"/>
            <w:tcBorders>
              <w:top w:val="nil"/>
              <w:left w:val="nil"/>
              <w:bottom w:val="nil"/>
              <w:right w:val="nil"/>
            </w:tcBorders>
            <w:shd w:val="clear" w:color="auto" w:fill="auto"/>
            <w:noWrap/>
            <w:vAlign w:val="bottom"/>
            <w:hideMark/>
          </w:tcPr>
          <w:p w14:paraId="0396690C" w14:textId="77777777" w:rsidR="00536D28" w:rsidRPr="004C5596" w:rsidRDefault="00536D28" w:rsidP="00266254">
            <w:pPr>
              <w:rPr>
                <w:snapToGrid w:val="0"/>
                <w:color w:val="000000"/>
                <w:sz w:val="20"/>
                <w:szCs w:val="20"/>
              </w:rPr>
            </w:pPr>
          </w:p>
          <w:p w14:paraId="3C48A79C" w14:textId="77777777" w:rsidR="00536D28" w:rsidRPr="004C5596" w:rsidRDefault="00536D28" w:rsidP="00266254">
            <w:pPr>
              <w:rPr>
                <w:snapToGrid w:val="0"/>
                <w:color w:val="000000"/>
                <w:sz w:val="20"/>
                <w:szCs w:val="20"/>
              </w:rPr>
            </w:pPr>
          </w:p>
        </w:tc>
        <w:tc>
          <w:tcPr>
            <w:tcW w:w="1307" w:type="dxa"/>
            <w:tcBorders>
              <w:top w:val="nil"/>
              <w:left w:val="nil"/>
              <w:bottom w:val="nil"/>
              <w:right w:val="nil"/>
            </w:tcBorders>
            <w:shd w:val="clear" w:color="auto" w:fill="auto"/>
            <w:noWrap/>
            <w:vAlign w:val="bottom"/>
            <w:hideMark/>
          </w:tcPr>
          <w:p w14:paraId="4A52D2A1" w14:textId="77777777" w:rsidR="00536D28" w:rsidRPr="004C5596" w:rsidRDefault="00536D28" w:rsidP="00266254">
            <w:pPr>
              <w:rPr>
                <w:snapToGrid w:val="0"/>
                <w:color w:val="000000"/>
                <w:sz w:val="20"/>
                <w:szCs w:val="20"/>
              </w:rPr>
            </w:pPr>
          </w:p>
        </w:tc>
        <w:tc>
          <w:tcPr>
            <w:tcW w:w="1330" w:type="dxa"/>
            <w:tcBorders>
              <w:top w:val="nil"/>
              <w:left w:val="nil"/>
              <w:bottom w:val="single" w:sz="4" w:space="0" w:color="auto"/>
              <w:right w:val="nil"/>
            </w:tcBorders>
            <w:shd w:val="clear" w:color="auto" w:fill="auto"/>
            <w:noWrap/>
            <w:vAlign w:val="bottom"/>
            <w:hideMark/>
          </w:tcPr>
          <w:p w14:paraId="666744DA" w14:textId="77777777" w:rsidR="00536D28" w:rsidRPr="004C5596" w:rsidRDefault="00536D28" w:rsidP="00266254">
            <w:pPr>
              <w:rPr>
                <w:snapToGrid w:val="0"/>
                <w:color w:val="000000"/>
                <w:sz w:val="20"/>
                <w:szCs w:val="20"/>
              </w:rPr>
            </w:pPr>
          </w:p>
        </w:tc>
        <w:tc>
          <w:tcPr>
            <w:tcW w:w="1050" w:type="dxa"/>
            <w:tcBorders>
              <w:top w:val="nil"/>
              <w:left w:val="nil"/>
              <w:bottom w:val="single" w:sz="4" w:space="0" w:color="auto"/>
              <w:right w:val="nil"/>
            </w:tcBorders>
          </w:tcPr>
          <w:p w14:paraId="22C93B49" w14:textId="77777777" w:rsidR="00536D28" w:rsidRPr="004C5596" w:rsidRDefault="00536D28" w:rsidP="00266254">
            <w:pPr>
              <w:rPr>
                <w:snapToGrid w:val="0"/>
                <w:color w:val="000000"/>
                <w:sz w:val="20"/>
                <w:szCs w:val="20"/>
              </w:rPr>
            </w:pPr>
          </w:p>
        </w:tc>
        <w:tc>
          <w:tcPr>
            <w:tcW w:w="1050" w:type="dxa"/>
            <w:tcBorders>
              <w:top w:val="nil"/>
              <w:left w:val="nil"/>
              <w:bottom w:val="single" w:sz="4" w:space="0" w:color="auto"/>
              <w:right w:val="nil"/>
            </w:tcBorders>
            <w:shd w:val="clear" w:color="auto" w:fill="auto"/>
            <w:noWrap/>
            <w:vAlign w:val="bottom"/>
            <w:hideMark/>
          </w:tcPr>
          <w:p w14:paraId="1CF41C10"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5BE562A9" w14:textId="77777777" w:rsidR="00536D28" w:rsidRPr="004C5596" w:rsidRDefault="00536D28" w:rsidP="00266254">
            <w:pPr>
              <w:rPr>
                <w:snapToGrid w:val="0"/>
                <w:color w:val="000000"/>
                <w:sz w:val="20"/>
                <w:szCs w:val="20"/>
              </w:rPr>
            </w:pPr>
          </w:p>
        </w:tc>
      </w:tr>
      <w:tr w:rsidR="00536D28" w:rsidRPr="004C5596" w14:paraId="06ABA8B7" w14:textId="77777777" w:rsidTr="00AD5668">
        <w:trPr>
          <w:trHeight w:val="265"/>
        </w:trPr>
        <w:tc>
          <w:tcPr>
            <w:tcW w:w="2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7BB1E" w14:textId="77777777" w:rsidR="00536D28" w:rsidRPr="004C5596" w:rsidRDefault="00536D28" w:rsidP="00266254">
            <w:pPr>
              <w:rPr>
                <w:b/>
                <w:bCs/>
                <w:i/>
                <w:iCs/>
                <w:snapToGrid w:val="0"/>
                <w:color w:val="000000"/>
                <w:sz w:val="20"/>
                <w:szCs w:val="20"/>
              </w:rPr>
            </w:pPr>
            <w:r w:rsidRPr="004C5596">
              <w:rPr>
                <w:b/>
                <w:bCs/>
                <w:i/>
                <w:iCs/>
                <w:snapToGrid w:val="0"/>
                <w:color w:val="000000"/>
                <w:sz w:val="20"/>
                <w:szCs w:val="20"/>
              </w:rPr>
              <w:t>Focus groups</w:t>
            </w:r>
          </w:p>
        </w:tc>
        <w:tc>
          <w:tcPr>
            <w:tcW w:w="1307" w:type="dxa"/>
            <w:tcBorders>
              <w:top w:val="single" w:sz="4" w:space="0" w:color="auto"/>
              <w:left w:val="nil"/>
              <w:bottom w:val="single" w:sz="4" w:space="0" w:color="auto"/>
              <w:right w:val="single" w:sz="4" w:space="0" w:color="auto"/>
            </w:tcBorders>
            <w:shd w:val="clear" w:color="auto" w:fill="auto"/>
            <w:noWrap/>
            <w:vAlign w:val="bottom"/>
            <w:hideMark/>
          </w:tcPr>
          <w:p w14:paraId="60A23587" w14:textId="77777777" w:rsidR="00536D28" w:rsidRPr="004C5596" w:rsidRDefault="00536D28" w:rsidP="00266254">
            <w:pPr>
              <w:rPr>
                <w:b/>
                <w:bCs/>
                <w:snapToGrid w:val="0"/>
                <w:color w:val="000000"/>
                <w:sz w:val="20"/>
                <w:szCs w:val="20"/>
              </w:rPr>
            </w:pPr>
            <w:r w:rsidRPr="004C5596">
              <w:rPr>
                <w:b/>
                <w:bCs/>
                <w:snapToGrid w:val="0"/>
                <w:color w:val="000000"/>
                <w:sz w:val="20"/>
                <w:szCs w:val="20"/>
              </w:rPr>
              <w:t>AmeriCorps</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49EC6EC2" w14:textId="77777777" w:rsidR="00536D28" w:rsidRPr="004C5596" w:rsidRDefault="00536D28" w:rsidP="00266254">
            <w:pPr>
              <w:rPr>
                <w:b/>
                <w:bCs/>
                <w:snapToGrid w:val="0"/>
                <w:color w:val="000000"/>
                <w:sz w:val="20"/>
                <w:szCs w:val="20"/>
              </w:rPr>
            </w:pPr>
            <w:r w:rsidRPr="004C5596">
              <w:rPr>
                <w:b/>
                <w:bCs/>
                <w:snapToGrid w:val="0"/>
                <w:color w:val="000000"/>
                <w:sz w:val="20"/>
                <w:szCs w:val="20"/>
              </w:rPr>
              <w:t>Comparison</w:t>
            </w:r>
          </w:p>
        </w:tc>
        <w:tc>
          <w:tcPr>
            <w:tcW w:w="1050" w:type="dxa"/>
            <w:tcBorders>
              <w:top w:val="single" w:sz="4" w:space="0" w:color="auto"/>
              <w:left w:val="single" w:sz="4" w:space="0" w:color="auto"/>
              <w:bottom w:val="single" w:sz="4" w:space="0" w:color="auto"/>
              <w:right w:val="single" w:sz="4" w:space="0" w:color="auto"/>
            </w:tcBorders>
          </w:tcPr>
          <w:p w14:paraId="0E61E5D7" w14:textId="77777777" w:rsidR="00536D28" w:rsidRPr="004C5596" w:rsidRDefault="00536D28" w:rsidP="00266254">
            <w:pPr>
              <w:rPr>
                <w:b/>
                <w:snapToGrid w:val="0"/>
                <w:color w:val="000000"/>
                <w:sz w:val="20"/>
                <w:szCs w:val="20"/>
              </w:rPr>
            </w:pPr>
            <w:r>
              <w:rPr>
                <w:b/>
                <w:snapToGrid w:val="0"/>
                <w:color w:val="000000"/>
                <w:sz w:val="20"/>
                <w:szCs w:val="20"/>
              </w:rPr>
              <w:t>Pre/post?</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BB2905" w14:textId="77777777" w:rsidR="00536D28" w:rsidRPr="004C5596" w:rsidRDefault="00536D28" w:rsidP="00266254">
            <w:pPr>
              <w:rPr>
                <w:b/>
                <w:snapToGrid w:val="0"/>
                <w:color w:val="000000"/>
                <w:sz w:val="20"/>
                <w:szCs w:val="20"/>
              </w:rPr>
            </w:pPr>
            <w:r w:rsidRPr="004C5596">
              <w:rPr>
                <w:b/>
                <w:snapToGrid w:val="0"/>
                <w:color w:val="000000"/>
                <w:sz w:val="20"/>
                <w:szCs w:val="20"/>
              </w:rPr>
              <w:t>Total</w:t>
            </w:r>
          </w:p>
        </w:tc>
        <w:tc>
          <w:tcPr>
            <w:tcW w:w="1589" w:type="dxa"/>
            <w:tcBorders>
              <w:top w:val="nil"/>
              <w:left w:val="single" w:sz="4" w:space="0" w:color="auto"/>
              <w:bottom w:val="nil"/>
              <w:right w:val="nil"/>
            </w:tcBorders>
            <w:shd w:val="clear" w:color="auto" w:fill="auto"/>
            <w:noWrap/>
            <w:vAlign w:val="bottom"/>
            <w:hideMark/>
          </w:tcPr>
          <w:p w14:paraId="13217C56" w14:textId="77777777" w:rsidR="00536D28" w:rsidRPr="004C5596" w:rsidRDefault="00536D28" w:rsidP="00266254">
            <w:pPr>
              <w:rPr>
                <w:snapToGrid w:val="0"/>
                <w:color w:val="000000"/>
                <w:sz w:val="20"/>
                <w:szCs w:val="20"/>
              </w:rPr>
            </w:pPr>
          </w:p>
        </w:tc>
      </w:tr>
      <w:tr w:rsidR="00536D28" w:rsidRPr="004C5596" w14:paraId="1AA5869A"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0274342C" w14:textId="77777777" w:rsidR="00536D28" w:rsidRPr="004C5596" w:rsidRDefault="00536D28" w:rsidP="00266254">
            <w:pPr>
              <w:rPr>
                <w:snapToGrid w:val="0"/>
                <w:color w:val="000000"/>
                <w:sz w:val="20"/>
                <w:szCs w:val="20"/>
              </w:rPr>
            </w:pPr>
            <w:r w:rsidRPr="004C5596">
              <w:rPr>
                <w:snapToGrid w:val="0"/>
                <w:color w:val="000000"/>
                <w:sz w:val="20"/>
                <w:szCs w:val="20"/>
              </w:rPr>
              <w:t>AmeriCorps members</w:t>
            </w:r>
          </w:p>
        </w:tc>
        <w:tc>
          <w:tcPr>
            <w:tcW w:w="1307" w:type="dxa"/>
            <w:tcBorders>
              <w:top w:val="nil"/>
              <w:left w:val="nil"/>
              <w:bottom w:val="single" w:sz="4" w:space="0" w:color="auto"/>
              <w:right w:val="single" w:sz="4" w:space="0" w:color="auto"/>
            </w:tcBorders>
            <w:shd w:val="clear" w:color="auto" w:fill="auto"/>
            <w:noWrap/>
            <w:vAlign w:val="bottom"/>
            <w:hideMark/>
          </w:tcPr>
          <w:p w14:paraId="3F023E99" w14:textId="3711E509" w:rsidR="00536D28" w:rsidRPr="004C5596" w:rsidRDefault="00536D28" w:rsidP="00266254">
            <w:pPr>
              <w:jc w:val="right"/>
              <w:rPr>
                <w:snapToGrid w:val="0"/>
                <w:color w:val="000000"/>
                <w:sz w:val="20"/>
                <w:szCs w:val="20"/>
              </w:rPr>
            </w:pPr>
            <w:r w:rsidRPr="004C5596">
              <w:rPr>
                <w:snapToGrid w:val="0"/>
                <w:color w:val="000000"/>
                <w:sz w:val="20"/>
                <w:szCs w:val="20"/>
              </w:rPr>
              <w:t>9</w:t>
            </w:r>
            <w:r w:rsidR="001B33EE">
              <w:rPr>
                <w:rStyle w:val="FootnoteReference"/>
                <w:snapToGrid w:val="0"/>
                <w:color w:val="000000"/>
                <w:sz w:val="20"/>
                <w:szCs w:val="20"/>
              </w:rPr>
              <w:footnoteReference w:id="5"/>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5428396B" w14:textId="77777777" w:rsidR="00536D28" w:rsidRPr="004C5596" w:rsidRDefault="00536D28" w:rsidP="00266254">
            <w:pPr>
              <w:jc w:val="right"/>
              <w:rPr>
                <w:snapToGrid w:val="0"/>
                <w:color w:val="000000"/>
                <w:sz w:val="20"/>
                <w:szCs w:val="20"/>
              </w:rPr>
            </w:pPr>
            <w:r w:rsidRPr="004C5596">
              <w:rPr>
                <w:snapToGrid w:val="0"/>
                <w:color w:val="000000"/>
                <w:sz w:val="20"/>
                <w:szCs w:val="20"/>
              </w:rPr>
              <w:t>NA</w:t>
            </w:r>
          </w:p>
        </w:tc>
        <w:tc>
          <w:tcPr>
            <w:tcW w:w="1050" w:type="dxa"/>
            <w:tcBorders>
              <w:top w:val="single" w:sz="4" w:space="0" w:color="auto"/>
              <w:left w:val="single" w:sz="4" w:space="0" w:color="auto"/>
              <w:bottom w:val="single" w:sz="4" w:space="0" w:color="auto"/>
              <w:right w:val="single" w:sz="4" w:space="0" w:color="auto"/>
            </w:tcBorders>
          </w:tcPr>
          <w:p w14:paraId="262F9371" w14:textId="77777777" w:rsidR="00536D28" w:rsidRPr="004C5596" w:rsidRDefault="00536D28" w:rsidP="00266254">
            <w:pPr>
              <w:jc w:val="right"/>
              <w:rPr>
                <w:snapToGrid w:val="0"/>
                <w:color w:val="000000"/>
                <w:sz w:val="20"/>
                <w:szCs w:val="20"/>
              </w:rPr>
            </w:pPr>
            <w:r>
              <w:rPr>
                <w:snapToGrid w:val="0"/>
                <w:color w:val="000000"/>
                <w:sz w:val="20"/>
                <w:szCs w:val="20"/>
              </w:rPr>
              <w:t>No</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81A2A" w14:textId="77777777" w:rsidR="00536D28" w:rsidRPr="004C5596" w:rsidRDefault="00536D28" w:rsidP="00266254">
            <w:pPr>
              <w:jc w:val="right"/>
              <w:rPr>
                <w:snapToGrid w:val="0"/>
                <w:color w:val="000000"/>
                <w:sz w:val="20"/>
                <w:szCs w:val="20"/>
              </w:rPr>
            </w:pPr>
            <w:r w:rsidRPr="004C5596">
              <w:rPr>
                <w:snapToGrid w:val="0"/>
                <w:color w:val="000000"/>
                <w:sz w:val="20"/>
                <w:szCs w:val="20"/>
              </w:rPr>
              <w:t>9</w:t>
            </w:r>
          </w:p>
        </w:tc>
        <w:tc>
          <w:tcPr>
            <w:tcW w:w="1589" w:type="dxa"/>
            <w:tcBorders>
              <w:top w:val="nil"/>
              <w:left w:val="single" w:sz="4" w:space="0" w:color="auto"/>
              <w:bottom w:val="nil"/>
              <w:right w:val="nil"/>
            </w:tcBorders>
            <w:shd w:val="clear" w:color="auto" w:fill="auto"/>
            <w:noWrap/>
            <w:vAlign w:val="bottom"/>
            <w:hideMark/>
          </w:tcPr>
          <w:p w14:paraId="25507502" w14:textId="77777777" w:rsidR="00536D28" w:rsidRPr="004C5596" w:rsidRDefault="00536D28" w:rsidP="00266254">
            <w:pPr>
              <w:rPr>
                <w:snapToGrid w:val="0"/>
                <w:color w:val="000000"/>
                <w:sz w:val="20"/>
                <w:szCs w:val="20"/>
              </w:rPr>
            </w:pPr>
          </w:p>
        </w:tc>
      </w:tr>
      <w:tr w:rsidR="00536D28" w:rsidRPr="004C5596" w14:paraId="26CB7536"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5B297040" w14:textId="77777777" w:rsidR="00536D28" w:rsidRPr="004C5596" w:rsidRDefault="00536D28" w:rsidP="00266254">
            <w:pPr>
              <w:rPr>
                <w:snapToGrid w:val="0"/>
                <w:color w:val="000000"/>
                <w:sz w:val="20"/>
                <w:szCs w:val="20"/>
              </w:rPr>
            </w:pPr>
            <w:r w:rsidRPr="004C5596">
              <w:rPr>
                <w:snapToGrid w:val="0"/>
                <w:color w:val="000000"/>
                <w:sz w:val="20"/>
                <w:szCs w:val="20"/>
              </w:rPr>
              <w:t>Principals</w:t>
            </w:r>
          </w:p>
        </w:tc>
        <w:tc>
          <w:tcPr>
            <w:tcW w:w="1307" w:type="dxa"/>
            <w:tcBorders>
              <w:top w:val="nil"/>
              <w:left w:val="nil"/>
              <w:bottom w:val="single" w:sz="4" w:space="0" w:color="auto"/>
              <w:right w:val="single" w:sz="4" w:space="0" w:color="auto"/>
            </w:tcBorders>
            <w:shd w:val="clear" w:color="auto" w:fill="auto"/>
            <w:noWrap/>
            <w:vAlign w:val="bottom"/>
            <w:hideMark/>
          </w:tcPr>
          <w:p w14:paraId="5FC42AD4" w14:textId="77777777" w:rsidR="00536D28" w:rsidRPr="004C5596" w:rsidRDefault="00536D28" w:rsidP="00266254">
            <w:pPr>
              <w:jc w:val="right"/>
              <w:rPr>
                <w:snapToGrid w:val="0"/>
                <w:color w:val="000000"/>
                <w:sz w:val="20"/>
                <w:szCs w:val="20"/>
              </w:rPr>
            </w:pPr>
            <w:r w:rsidRPr="004C5596">
              <w:rPr>
                <w:snapToGrid w:val="0"/>
                <w:color w:val="000000"/>
                <w:sz w:val="20"/>
                <w:szCs w:val="20"/>
              </w:rPr>
              <w:t>9</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03ABF038" w14:textId="77777777" w:rsidR="00536D28" w:rsidRPr="004C5596" w:rsidRDefault="00536D28" w:rsidP="00266254">
            <w:pPr>
              <w:jc w:val="right"/>
              <w:rPr>
                <w:snapToGrid w:val="0"/>
                <w:color w:val="000000"/>
                <w:sz w:val="20"/>
                <w:szCs w:val="20"/>
              </w:rPr>
            </w:pPr>
            <w:r w:rsidRPr="004C5596">
              <w:rPr>
                <w:snapToGrid w:val="0"/>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tcPr>
          <w:p w14:paraId="762B48B7" w14:textId="77777777" w:rsidR="00536D28" w:rsidRPr="004C5596" w:rsidRDefault="00536D28" w:rsidP="00266254">
            <w:pPr>
              <w:jc w:val="right"/>
              <w:rPr>
                <w:snapToGrid w:val="0"/>
                <w:color w:val="000000"/>
                <w:sz w:val="20"/>
                <w:szCs w:val="20"/>
              </w:rPr>
            </w:pPr>
            <w:r>
              <w:rPr>
                <w:snapToGrid w:val="0"/>
                <w:color w:val="000000"/>
                <w:sz w:val="20"/>
                <w:szCs w:val="20"/>
              </w:rPr>
              <w:t>No</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19368" w14:textId="77777777" w:rsidR="00536D28" w:rsidRPr="004C5596" w:rsidRDefault="00536D28" w:rsidP="00266254">
            <w:pPr>
              <w:jc w:val="right"/>
              <w:rPr>
                <w:snapToGrid w:val="0"/>
                <w:color w:val="000000"/>
                <w:sz w:val="20"/>
                <w:szCs w:val="20"/>
              </w:rPr>
            </w:pPr>
            <w:r w:rsidRPr="004C5596">
              <w:rPr>
                <w:snapToGrid w:val="0"/>
                <w:color w:val="000000"/>
                <w:sz w:val="20"/>
                <w:szCs w:val="20"/>
              </w:rPr>
              <w:t>9</w:t>
            </w:r>
          </w:p>
        </w:tc>
        <w:tc>
          <w:tcPr>
            <w:tcW w:w="1589" w:type="dxa"/>
            <w:tcBorders>
              <w:top w:val="nil"/>
              <w:left w:val="single" w:sz="4" w:space="0" w:color="auto"/>
              <w:bottom w:val="nil"/>
              <w:right w:val="nil"/>
            </w:tcBorders>
            <w:shd w:val="clear" w:color="auto" w:fill="auto"/>
            <w:noWrap/>
            <w:vAlign w:val="bottom"/>
            <w:hideMark/>
          </w:tcPr>
          <w:p w14:paraId="6CD0F171" w14:textId="77777777" w:rsidR="00536D28" w:rsidRPr="004C5596" w:rsidRDefault="00536D28" w:rsidP="00266254">
            <w:pPr>
              <w:rPr>
                <w:snapToGrid w:val="0"/>
                <w:color w:val="000000"/>
                <w:sz w:val="20"/>
                <w:szCs w:val="20"/>
              </w:rPr>
            </w:pPr>
          </w:p>
        </w:tc>
      </w:tr>
      <w:tr w:rsidR="00536D28" w:rsidRPr="004C5596" w14:paraId="073DB9F2"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hideMark/>
          </w:tcPr>
          <w:p w14:paraId="665C6784" w14:textId="77777777" w:rsidR="00536D28" w:rsidRPr="004C5596" w:rsidRDefault="00536D28" w:rsidP="00266254">
            <w:pPr>
              <w:rPr>
                <w:snapToGrid w:val="0"/>
                <w:color w:val="000000"/>
                <w:sz w:val="20"/>
                <w:szCs w:val="20"/>
              </w:rPr>
            </w:pPr>
            <w:r w:rsidRPr="004C5596">
              <w:rPr>
                <w:snapToGrid w:val="0"/>
                <w:color w:val="000000"/>
                <w:sz w:val="20"/>
                <w:szCs w:val="20"/>
              </w:rPr>
              <w:t>Teachers</w:t>
            </w:r>
          </w:p>
        </w:tc>
        <w:tc>
          <w:tcPr>
            <w:tcW w:w="1307" w:type="dxa"/>
            <w:tcBorders>
              <w:top w:val="nil"/>
              <w:left w:val="nil"/>
              <w:bottom w:val="single" w:sz="4" w:space="0" w:color="auto"/>
              <w:right w:val="single" w:sz="4" w:space="0" w:color="auto"/>
            </w:tcBorders>
            <w:shd w:val="clear" w:color="auto" w:fill="auto"/>
            <w:noWrap/>
            <w:vAlign w:val="bottom"/>
            <w:hideMark/>
          </w:tcPr>
          <w:p w14:paraId="01FC1710" w14:textId="77777777" w:rsidR="00536D28" w:rsidRPr="004C5596" w:rsidRDefault="00536D28" w:rsidP="00266254">
            <w:pPr>
              <w:jc w:val="right"/>
              <w:rPr>
                <w:snapToGrid w:val="0"/>
                <w:color w:val="000000"/>
                <w:sz w:val="20"/>
                <w:szCs w:val="20"/>
              </w:rPr>
            </w:pPr>
            <w:r w:rsidRPr="004C5596">
              <w:rPr>
                <w:snapToGrid w:val="0"/>
                <w:color w:val="000000"/>
                <w:sz w:val="20"/>
                <w:szCs w:val="20"/>
              </w:rPr>
              <w:t>9</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3F0D67B3" w14:textId="77777777" w:rsidR="00536D28" w:rsidRPr="004C5596" w:rsidRDefault="00536D28" w:rsidP="00266254">
            <w:pPr>
              <w:jc w:val="right"/>
              <w:rPr>
                <w:snapToGrid w:val="0"/>
                <w:color w:val="000000"/>
                <w:sz w:val="20"/>
                <w:szCs w:val="20"/>
              </w:rPr>
            </w:pPr>
            <w:r w:rsidRPr="004C5596">
              <w:rPr>
                <w:snapToGrid w:val="0"/>
                <w:color w:val="000000"/>
                <w:sz w:val="20"/>
                <w:szCs w:val="20"/>
              </w:rPr>
              <w:t>9</w:t>
            </w:r>
          </w:p>
        </w:tc>
        <w:tc>
          <w:tcPr>
            <w:tcW w:w="1050" w:type="dxa"/>
            <w:tcBorders>
              <w:top w:val="single" w:sz="4" w:space="0" w:color="auto"/>
              <w:left w:val="single" w:sz="4" w:space="0" w:color="auto"/>
              <w:bottom w:val="single" w:sz="4" w:space="0" w:color="auto"/>
              <w:right w:val="single" w:sz="4" w:space="0" w:color="auto"/>
            </w:tcBorders>
          </w:tcPr>
          <w:p w14:paraId="0050224A" w14:textId="77777777" w:rsidR="00536D28" w:rsidRPr="004C5596" w:rsidRDefault="00536D28" w:rsidP="00266254">
            <w:pPr>
              <w:jc w:val="right"/>
              <w:rPr>
                <w:snapToGrid w:val="0"/>
                <w:color w:val="000000"/>
                <w:sz w:val="20"/>
                <w:szCs w:val="20"/>
              </w:rPr>
            </w:pPr>
            <w:r>
              <w:rPr>
                <w:snapToGrid w:val="0"/>
                <w:color w:val="000000"/>
                <w:sz w:val="20"/>
                <w:szCs w:val="20"/>
              </w:rPr>
              <w:t>No</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01659" w14:textId="77777777" w:rsidR="00536D28" w:rsidRPr="004C5596" w:rsidRDefault="00536D28" w:rsidP="00266254">
            <w:pPr>
              <w:jc w:val="right"/>
              <w:rPr>
                <w:snapToGrid w:val="0"/>
                <w:color w:val="000000"/>
                <w:sz w:val="20"/>
                <w:szCs w:val="20"/>
              </w:rPr>
            </w:pPr>
            <w:r w:rsidRPr="004C5596">
              <w:rPr>
                <w:snapToGrid w:val="0"/>
                <w:color w:val="000000"/>
                <w:sz w:val="20"/>
                <w:szCs w:val="20"/>
              </w:rPr>
              <w:t>18</w:t>
            </w:r>
          </w:p>
        </w:tc>
        <w:tc>
          <w:tcPr>
            <w:tcW w:w="1589" w:type="dxa"/>
            <w:tcBorders>
              <w:top w:val="nil"/>
              <w:left w:val="single" w:sz="4" w:space="0" w:color="auto"/>
              <w:bottom w:val="nil"/>
              <w:right w:val="nil"/>
            </w:tcBorders>
            <w:shd w:val="clear" w:color="auto" w:fill="auto"/>
            <w:noWrap/>
            <w:vAlign w:val="bottom"/>
            <w:hideMark/>
          </w:tcPr>
          <w:p w14:paraId="3EA62748" w14:textId="77777777" w:rsidR="00536D28" w:rsidRPr="004C5596" w:rsidRDefault="00536D28" w:rsidP="00266254">
            <w:pPr>
              <w:rPr>
                <w:snapToGrid w:val="0"/>
                <w:color w:val="000000"/>
                <w:sz w:val="20"/>
                <w:szCs w:val="20"/>
              </w:rPr>
            </w:pPr>
          </w:p>
        </w:tc>
      </w:tr>
      <w:tr w:rsidR="00536D28" w:rsidRPr="004C5596" w14:paraId="772E09EE"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tcPr>
          <w:p w14:paraId="661322A6" w14:textId="77777777" w:rsidR="00536D28" w:rsidRPr="004C5596" w:rsidRDefault="00536D28" w:rsidP="00266254">
            <w:pPr>
              <w:rPr>
                <w:snapToGrid w:val="0"/>
                <w:color w:val="000000"/>
                <w:sz w:val="20"/>
                <w:szCs w:val="20"/>
              </w:rPr>
            </w:pPr>
            <w:r w:rsidRPr="004C5596">
              <w:rPr>
                <w:snapToGrid w:val="0"/>
                <w:color w:val="000000"/>
                <w:sz w:val="20"/>
                <w:szCs w:val="20"/>
              </w:rPr>
              <w:t>Parents</w:t>
            </w:r>
          </w:p>
        </w:tc>
        <w:tc>
          <w:tcPr>
            <w:tcW w:w="1307" w:type="dxa"/>
            <w:tcBorders>
              <w:top w:val="nil"/>
              <w:left w:val="nil"/>
              <w:bottom w:val="single" w:sz="4" w:space="0" w:color="auto"/>
              <w:right w:val="single" w:sz="4" w:space="0" w:color="auto"/>
            </w:tcBorders>
            <w:shd w:val="clear" w:color="auto" w:fill="auto"/>
            <w:noWrap/>
            <w:vAlign w:val="bottom"/>
          </w:tcPr>
          <w:p w14:paraId="07251AD1" w14:textId="77777777" w:rsidR="00536D28" w:rsidRPr="004C5596" w:rsidRDefault="00536D28" w:rsidP="00266254">
            <w:pPr>
              <w:jc w:val="right"/>
              <w:rPr>
                <w:snapToGrid w:val="0"/>
                <w:color w:val="000000"/>
                <w:sz w:val="20"/>
                <w:szCs w:val="20"/>
              </w:rPr>
            </w:pPr>
            <w:r w:rsidRPr="004C5596">
              <w:rPr>
                <w:snapToGrid w:val="0"/>
                <w:color w:val="000000"/>
                <w:sz w:val="20"/>
                <w:szCs w:val="20"/>
              </w:rPr>
              <w:t>6</w:t>
            </w:r>
          </w:p>
        </w:tc>
        <w:tc>
          <w:tcPr>
            <w:tcW w:w="1330" w:type="dxa"/>
            <w:tcBorders>
              <w:top w:val="single" w:sz="4" w:space="0" w:color="auto"/>
              <w:left w:val="nil"/>
              <w:bottom w:val="single" w:sz="4" w:space="0" w:color="auto"/>
              <w:right w:val="single" w:sz="4" w:space="0" w:color="auto"/>
            </w:tcBorders>
            <w:shd w:val="clear" w:color="auto" w:fill="auto"/>
            <w:noWrap/>
            <w:vAlign w:val="bottom"/>
          </w:tcPr>
          <w:p w14:paraId="3582759B" w14:textId="77777777" w:rsidR="00536D28" w:rsidRPr="004C5596" w:rsidRDefault="00536D28" w:rsidP="00266254">
            <w:pPr>
              <w:jc w:val="right"/>
              <w:rPr>
                <w:snapToGrid w:val="0"/>
                <w:color w:val="000000"/>
                <w:sz w:val="20"/>
                <w:szCs w:val="20"/>
              </w:rPr>
            </w:pPr>
            <w:r w:rsidRPr="004C5596">
              <w:rPr>
                <w:snapToGrid w:val="0"/>
                <w:color w:val="000000"/>
                <w:sz w:val="20"/>
                <w:szCs w:val="20"/>
              </w:rPr>
              <w:t>0</w:t>
            </w:r>
          </w:p>
        </w:tc>
        <w:tc>
          <w:tcPr>
            <w:tcW w:w="1050" w:type="dxa"/>
            <w:tcBorders>
              <w:top w:val="single" w:sz="4" w:space="0" w:color="auto"/>
              <w:left w:val="single" w:sz="4" w:space="0" w:color="auto"/>
              <w:bottom w:val="single" w:sz="4" w:space="0" w:color="auto"/>
              <w:right w:val="single" w:sz="4" w:space="0" w:color="auto"/>
            </w:tcBorders>
          </w:tcPr>
          <w:p w14:paraId="68E67F31" w14:textId="77777777" w:rsidR="00536D28" w:rsidRPr="004C5596" w:rsidRDefault="00536D28" w:rsidP="00266254">
            <w:pPr>
              <w:jc w:val="right"/>
              <w:rPr>
                <w:snapToGrid w:val="0"/>
                <w:color w:val="000000"/>
                <w:sz w:val="20"/>
                <w:szCs w:val="20"/>
              </w:rPr>
            </w:pPr>
            <w:r>
              <w:rPr>
                <w:snapToGrid w:val="0"/>
                <w:color w:val="000000"/>
                <w:sz w:val="20"/>
                <w:szCs w:val="20"/>
              </w:rPr>
              <w:t>No</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AA6A5E" w14:textId="77777777" w:rsidR="00536D28" w:rsidRPr="004C5596" w:rsidRDefault="00536D28" w:rsidP="00266254">
            <w:pPr>
              <w:jc w:val="right"/>
              <w:rPr>
                <w:snapToGrid w:val="0"/>
                <w:color w:val="000000"/>
                <w:sz w:val="20"/>
                <w:szCs w:val="20"/>
              </w:rPr>
            </w:pPr>
            <w:r w:rsidRPr="004C5596">
              <w:rPr>
                <w:snapToGrid w:val="0"/>
                <w:color w:val="000000"/>
                <w:sz w:val="20"/>
                <w:szCs w:val="20"/>
              </w:rPr>
              <w:t>6</w:t>
            </w:r>
          </w:p>
        </w:tc>
        <w:tc>
          <w:tcPr>
            <w:tcW w:w="1589" w:type="dxa"/>
            <w:tcBorders>
              <w:top w:val="nil"/>
              <w:left w:val="single" w:sz="4" w:space="0" w:color="auto"/>
              <w:bottom w:val="nil"/>
              <w:right w:val="nil"/>
            </w:tcBorders>
            <w:shd w:val="clear" w:color="auto" w:fill="auto"/>
            <w:noWrap/>
            <w:vAlign w:val="bottom"/>
          </w:tcPr>
          <w:p w14:paraId="3DBF83BF" w14:textId="77777777" w:rsidR="00536D28" w:rsidRPr="004C5596" w:rsidRDefault="00536D28" w:rsidP="00266254">
            <w:pPr>
              <w:rPr>
                <w:snapToGrid w:val="0"/>
                <w:color w:val="000000"/>
                <w:sz w:val="20"/>
                <w:szCs w:val="20"/>
              </w:rPr>
            </w:pPr>
          </w:p>
        </w:tc>
      </w:tr>
      <w:tr w:rsidR="00536D28" w:rsidRPr="004C5596" w14:paraId="1D94AAA0" w14:textId="77777777" w:rsidTr="00AD5668">
        <w:trPr>
          <w:trHeight w:val="265"/>
        </w:trPr>
        <w:tc>
          <w:tcPr>
            <w:tcW w:w="2248" w:type="dxa"/>
            <w:tcBorders>
              <w:top w:val="nil"/>
              <w:left w:val="single" w:sz="4" w:space="0" w:color="auto"/>
              <w:bottom w:val="single" w:sz="4" w:space="0" w:color="auto"/>
              <w:right w:val="single" w:sz="4" w:space="0" w:color="auto"/>
            </w:tcBorders>
            <w:shd w:val="clear" w:color="auto" w:fill="auto"/>
            <w:noWrap/>
            <w:vAlign w:val="bottom"/>
          </w:tcPr>
          <w:p w14:paraId="3C3FDD9B" w14:textId="77777777" w:rsidR="00536D28" w:rsidRPr="0090708B" w:rsidRDefault="00536D28" w:rsidP="00266254">
            <w:pPr>
              <w:rPr>
                <w:b/>
                <w:snapToGrid w:val="0"/>
                <w:color w:val="000000"/>
                <w:sz w:val="20"/>
                <w:szCs w:val="20"/>
              </w:rPr>
            </w:pPr>
            <w:r w:rsidRPr="0090708B">
              <w:rPr>
                <w:b/>
                <w:snapToGrid w:val="0"/>
                <w:color w:val="000000"/>
                <w:sz w:val="20"/>
                <w:szCs w:val="20"/>
              </w:rPr>
              <w:t>Total respondents</w:t>
            </w:r>
          </w:p>
        </w:tc>
        <w:tc>
          <w:tcPr>
            <w:tcW w:w="1307" w:type="dxa"/>
            <w:tcBorders>
              <w:top w:val="nil"/>
              <w:left w:val="nil"/>
              <w:bottom w:val="single" w:sz="4" w:space="0" w:color="auto"/>
              <w:right w:val="single" w:sz="4" w:space="0" w:color="auto"/>
            </w:tcBorders>
            <w:shd w:val="clear" w:color="auto" w:fill="D9D9D9" w:themeFill="background1" w:themeFillShade="D9"/>
            <w:noWrap/>
            <w:vAlign w:val="bottom"/>
          </w:tcPr>
          <w:p w14:paraId="79255D98" w14:textId="77777777" w:rsidR="00536D28" w:rsidRPr="0090708B" w:rsidRDefault="00536D28" w:rsidP="00266254">
            <w:pPr>
              <w:jc w:val="right"/>
              <w:rPr>
                <w:b/>
                <w:snapToGrid w:val="0"/>
                <w:color w:val="000000"/>
                <w:sz w:val="20"/>
                <w:szCs w:val="20"/>
              </w:rPr>
            </w:pPr>
          </w:p>
        </w:tc>
        <w:tc>
          <w:tcPr>
            <w:tcW w:w="133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29848BB4" w14:textId="77777777" w:rsidR="00536D28" w:rsidRPr="0090708B" w:rsidRDefault="00536D28" w:rsidP="00266254">
            <w:pPr>
              <w:jc w:val="right"/>
              <w:rPr>
                <w:b/>
                <w:snapToGrid w:val="0"/>
                <w:color w:val="000000"/>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0390D" w14:textId="77777777" w:rsidR="00536D28" w:rsidRPr="0090708B" w:rsidRDefault="00536D28" w:rsidP="00266254">
            <w:pPr>
              <w:jc w:val="right"/>
              <w:rPr>
                <w:b/>
                <w:snapToGrid w:val="0"/>
                <w:color w:val="000000"/>
                <w:sz w:val="20"/>
                <w:szCs w:val="20"/>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99E90" w14:textId="77777777" w:rsidR="00536D28" w:rsidRPr="0090708B" w:rsidRDefault="00536D28" w:rsidP="00266254">
            <w:pPr>
              <w:jc w:val="right"/>
              <w:rPr>
                <w:b/>
                <w:snapToGrid w:val="0"/>
                <w:color w:val="000000"/>
                <w:sz w:val="20"/>
                <w:szCs w:val="20"/>
              </w:rPr>
            </w:pPr>
            <w:r w:rsidRPr="0090708B">
              <w:rPr>
                <w:b/>
                <w:snapToGrid w:val="0"/>
                <w:color w:val="000000"/>
                <w:sz w:val="20"/>
                <w:szCs w:val="20"/>
              </w:rPr>
              <w:t>42</w:t>
            </w:r>
          </w:p>
        </w:tc>
        <w:tc>
          <w:tcPr>
            <w:tcW w:w="1589" w:type="dxa"/>
            <w:tcBorders>
              <w:top w:val="nil"/>
              <w:left w:val="single" w:sz="4" w:space="0" w:color="auto"/>
              <w:bottom w:val="nil"/>
              <w:right w:val="nil"/>
            </w:tcBorders>
            <w:shd w:val="clear" w:color="auto" w:fill="auto"/>
            <w:noWrap/>
            <w:vAlign w:val="bottom"/>
          </w:tcPr>
          <w:p w14:paraId="7FD4B0EF" w14:textId="77777777" w:rsidR="00536D28" w:rsidRPr="004C5596" w:rsidRDefault="00536D28" w:rsidP="00266254">
            <w:pPr>
              <w:rPr>
                <w:snapToGrid w:val="0"/>
                <w:color w:val="000000"/>
                <w:sz w:val="20"/>
                <w:szCs w:val="20"/>
              </w:rPr>
            </w:pPr>
          </w:p>
        </w:tc>
      </w:tr>
      <w:tr w:rsidR="00536D28" w:rsidRPr="004C5596" w14:paraId="079623C0" w14:textId="77777777" w:rsidTr="00AD5668">
        <w:trPr>
          <w:gridAfter w:val="1"/>
          <w:wAfter w:w="1589" w:type="dxa"/>
          <w:trHeight w:val="265"/>
        </w:trPr>
        <w:tc>
          <w:tcPr>
            <w:tcW w:w="2248" w:type="dxa"/>
            <w:tcBorders>
              <w:top w:val="nil"/>
              <w:left w:val="nil"/>
              <w:bottom w:val="nil"/>
              <w:right w:val="nil"/>
            </w:tcBorders>
            <w:shd w:val="clear" w:color="auto" w:fill="auto"/>
            <w:noWrap/>
            <w:vAlign w:val="bottom"/>
            <w:hideMark/>
          </w:tcPr>
          <w:p w14:paraId="6B6281E2" w14:textId="77777777" w:rsidR="00536D28" w:rsidRPr="004C5596" w:rsidRDefault="00536D28" w:rsidP="00266254">
            <w:pPr>
              <w:rPr>
                <w:snapToGrid w:val="0"/>
                <w:color w:val="000000"/>
                <w:sz w:val="20"/>
                <w:szCs w:val="20"/>
              </w:rPr>
            </w:pPr>
            <w:r w:rsidRPr="004C5596">
              <w:rPr>
                <w:snapToGrid w:val="0"/>
                <w:color w:val="000000"/>
                <w:sz w:val="20"/>
                <w:szCs w:val="20"/>
              </w:rPr>
              <w:t>Unique respondents</w:t>
            </w:r>
          </w:p>
        </w:tc>
        <w:tc>
          <w:tcPr>
            <w:tcW w:w="1307" w:type="dxa"/>
            <w:tcBorders>
              <w:top w:val="nil"/>
              <w:left w:val="nil"/>
              <w:bottom w:val="nil"/>
              <w:right w:val="nil"/>
            </w:tcBorders>
            <w:shd w:val="clear" w:color="auto" w:fill="auto"/>
            <w:noWrap/>
            <w:vAlign w:val="bottom"/>
            <w:hideMark/>
          </w:tcPr>
          <w:p w14:paraId="3D1D9910" w14:textId="77777777" w:rsidR="00536D28" w:rsidRPr="004C5596" w:rsidRDefault="00536D28" w:rsidP="00266254">
            <w:pPr>
              <w:jc w:val="right"/>
              <w:rPr>
                <w:snapToGrid w:val="0"/>
                <w:color w:val="000000"/>
                <w:sz w:val="20"/>
                <w:szCs w:val="20"/>
              </w:rPr>
            </w:pPr>
          </w:p>
        </w:tc>
        <w:tc>
          <w:tcPr>
            <w:tcW w:w="1330" w:type="dxa"/>
            <w:tcBorders>
              <w:top w:val="single" w:sz="4" w:space="0" w:color="auto"/>
              <w:left w:val="nil"/>
              <w:bottom w:val="nil"/>
              <w:right w:val="nil"/>
            </w:tcBorders>
            <w:shd w:val="clear" w:color="auto" w:fill="auto"/>
            <w:noWrap/>
            <w:vAlign w:val="bottom"/>
            <w:hideMark/>
          </w:tcPr>
          <w:p w14:paraId="3385CC1C"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tcPr>
          <w:p w14:paraId="2EF42B16" w14:textId="77777777" w:rsidR="00536D28" w:rsidRPr="004C5596" w:rsidRDefault="00536D28" w:rsidP="00266254">
            <w:pPr>
              <w:jc w:val="right"/>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6825A775" w14:textId="77777777" w:rsidR="00536D28" w:rsidRPr="004C5596" w:rsidRDefault="00536D28" w:rsidP="00266254">
            <w:pPr>
              <w:jc w:val="right"/>
              <w:rPr>
                <w:snapToGrid w:val="0"/>
                <w:color w:val="000000"/>
                <w:sz w:val="20"/>
                <w:szCs w:val="20"/>
              </w:rPr>
            </w:pPr>
            <w:r w:rsidRPr="004C5596">
              <w:rPr>
                <w:snapToGrid w:val="0"/>
                <w:color w:val="000000"/>
                <w:sz w:val="20"/>
                <w:szCs w:val="20"/>
              </w:rPr>
              <w:t>42</w:t>
            </w:r>
          </w:p>
        </w:tc>
      </w:tr>
      <w:tr w:rsidR="00536D28" w:rsidRPr="004C5596" w14:paraId="36AC65A2" w14:textId="77777777" w:rsidTr="00AD5668">
        <w:trPr>
          <w:trHeight w:val="265"/>
        </w:trPr>
        <w:tc>
          <w:tcPr>
            <w:tcW w:w="2248" w:type="dxa"/>
            <w:tcBorders>
              <w:top w:val="nil"/>
              <w:left w:val="nil"/>
              <w:bottom w:val="nil"/>
              <w:right w:val="nil"/>
            </w:tcBorders>
            <w:shd w:val="clear" w:color="auto" w:fill="auto"/>
            <w:noWrap/>
            <w:vAlign w:val="bottom"/>
            <w:hideMark/>
          </w:tcPr>
          <w:p w14:paraId="25E633F9" w14:textId="77777777" w:rsidR="00536D28" w:rsidRPr="004C5596" w:rsidRDefault="00536D28" w:rsidP="00266254">
            <w:pPr>
              <w:rPr>
                <w:snapToGrid w:val="0"/>
                <w:color w:val="000000"/>
                <w:sz w:val="20"/>
                <w:szCs w:val="20"/>
              </w:rPr>
            </w:pPr>
            <w:r w:rsidRPr="004C5596">
              <w:rPr>
                <w:snapToGrid w:val="0"/>
                <w:color w:val="000000"/>
                <w:sz w:val="20"/>
                <w:szCs w:val="20"/>
              </w:rPr>
              <w:t>Minutes</w:t>
            </w:r>
          </w:p>
        </w:tc>
        <w:tc>
          <w:tcPr>
            <w:tcW w:w="1307" w:type="dxa"/>
            <w:tcBorders>
              <w:top w:val="nil"/>
              <w:left w:val="nil"/>
              <w:bottom w:val="nil"/>
              <w:right w:val="nil"/>
            </w:tcBorders>
            <w:shd w:val="clear" w:color="auto" w:fill="auto"/>
            <w:noWrap/>
            <w:vAlign w:val="bottom"/>
            <w:hideMark/>
          </w:tcPr>
          <w:p w14:paraId="0B64AC48" w14:textId="77777777" w:rsidR="00536D28" w:rsidRPr="004C5596" w:rsidRDefault="00536D28" w:rsidP="00266254">
            <w:pPr>
              <w:jc w:val="right"/>
              <w:rPr>
                <w:snapToGrid w:val="0"/>
                <w:color w:val="000000"/>
                <w:sz w:val="20"/>
                <w:szCs w:val="20"/>
              </w:rPr>
            </w:pPr>
            <w:r w:rsidRPr="004C5596">
              <w:rPr>
                <w:snapToGrid w:val="0"/>
                <w:color w:val="000000"/>
                <w:sz w:val="20"/>
                <w:szCs w:val="20"/>
              </w:rPr>
              <w:t>1890</w:t>
            </w:r>
          </w:p>
        </w:tc>
        <w:tc>
          <w:tcPr>
            <w:tcW w:w="1330" w:type="dxa"/>
            <w:tcBorders>
              <w:top w:val="nil"/>
              <w:left w:val="nil"/>
              <w:bottom w:val="nil"/>
              <w:right w:val="nil"/>
            </w:tcBorders>
            <w:shd w:val="clear" w:color="auto" w:fill="auto"/>
            <w:noWrap/>
            <w:vAlign w:val="bottom"/>
            <w:hideMark/>
          </w:tcPr>
          <w:p w14:paraId="3031EAF3"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tcPr>
          <w:p w14:paraId="060F26E0"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0E531481"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24464406" w14:textId="77777777" w:rsidR="00536D28" w:rsidRPr="004C5596" w:rsidRDefault="00536D28" w:rsidP="00266254">
            <w:pPr>
              <w:rPr>
                <w:snapToGrid w:val="0"/>
                <w:color w:val="000000"/>
                <w:sz w:val="20"/>
                <w:szCs w:val="20"/>
              </w:rPr>
            </w:pPr>
          </w:p>
        </w:tc>
      </w:tr>
      <w:tr w:rsidR="00536D28" w:rsidRPr="004C5596" w14:paraId="11A18BA9" w14:textId="77777777" w:rsidTr="00AD5668">
        <w:trPr>
          <w:trHeight w:val="265"/>
        </w:trPr>
        <w:tc>
          <w:tcPr>
            <w:tcW w:w="2248" w:type="dxa"/>
            <w:tcBorders>
              <w:top w:val="nil"/>
              <w:left w:val="nil"/>
              <w:bottom w:val="nil"/>
              <w:right w:val="nil"/>
            </w:tcBorders>
            <w:shd w:val="clear" w:color="auto" w:fill="auto"/>
            <w:noWrap/>
            <w:vAlign w:val="bottom"/>
            <w:hideMark/>
          </w:tcPr>
          <w:p w14:paraId="0EC3CE52" w14:textId="77777777" w:rsidR="00536D28" w:rsidRPr="004C5596" w:rsidRDefault="00536D28" w:rsidP="00266254">
            <w:pPr>
              <w:rPr>
                <w:snapToGrid w:val="0"/>
                <w:color w:val="000000"/>
                <w:sz w:val="20"/>
                <w:szCs w:val="20"/>
              </w:rPr>
            </w:pPr>
            <w:r w:rsidRPr="004C5596">
              <w:rPr>
                <w:snapToGrid w:val="0"/>
                <w:color w:val="000000"/>
                <w:sz w:val="20"/>
                <w:szCs w:val="20"/>
              </w:rPr>
              <w:t>Hours</w:t>
            </w:r>
          </w:p>
        </w:tc>
        <w:tc>
          <w:tcPr>
            <w:tcW w:w="1307" w:type="dxa"/>
            <w:tcBorders>
              <w:top w:val="nil"/>
              <w:left w:val="nil"/>
              <w:bottom w:val="nil"/>
              <w:right w:val="nil"/>
            </w:tcBorders>
            <w:shd w:val="clear" w:color="auto" w:fill="auto"/>
            <w:noWrap/>
            <w:vAlign w:val="bottom"/>
            <w:hideMark/>
          </w:tcPr>
          <w:p w14:paraId="08CEEACC" w14:textId="77777777" w:rsidR="00536D28" w:rsidRPr="004C5596" w:rsidRDefault="00536D28" w:rsidP="00266254">
            <w:pPr>
              <w:jc w:val="right"/>
              <w:rPr>
                <w:snapToGrid w:val="0"/>
                <w:color w:val="000000"/>
                <w:sz w:val="20"/>
                <w:szCs w:val="20"/>
              </w:rPr>
            </w:pPr>
            <w:r w:rsidRPr="004C5596">
              <w:rPr>
                <w:snapToGrid w:val="0"/>
                <w:color w:val="000000"/>
                <w:sz w:val="20"/>
                <w:szCs w:val="20"/>
              </w:rPr>
              <w:t>31.5</w:t>
            </w:r>
          </w:p>
        </w:tc>
        <w:tc>
          <w:tcPr>
            <w:tcW w:w="1330" w:type="dxa"/>
            <w:tcBorders>
              <w:top w:val="nil"/>
              <w:left w:val="nil"/>
              <w:bottom w:val="nil"/>
              <w:right w:val="nil"/>
            </w:tcBorders>
            <w:shd w:val="clear" w:color="auto" w:fill="auto"/>
            <w:noWrap/>
            <w:vAlign w:val="bottom"/>
            <w:hideMark/>
          </w:tcPr>
          <w:p w14:paraId="051240C5"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tcPr>
          <w:p w14:paraId="284B82EF"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73EADB98"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13F74F15" w14:textId="77777777" w:rsidR="00536D28" w:rsidRPr="004C5596" w:rsidRDefault="00536D28" w:rsidP="00266254">
            <w:pPr>
              <w:rPr>
                <w:snapToGrid w:val="0"/>
                <w:color w:val="000000"/>
                <w:sz w:val="20"/>
                <w:szCs w:val="20"/>
              </w:rPr>
            </w:pPr>
          </w:p>
        </w:tc>
      </w:tr>
      <w:tr w:rsidR="00536D28" w:rsidRPr="004C5596" w14:paraId="4E7C1AA7" w14:textId="77777777" w:rsidTr="00AD5668">
        <w:trPr>
          <w:trHeight w:val="265"/>
        </w:trPr>
        <w:tc>
          <w:tcPr>
            <w:tcW w:w="2248" w:type="dxa"/>
            <w:tcBorders>
              <w:top w:val="nil"/>
              <w:left w:val="nil"/>
              <w:bottom w:val="nil"/>
              <w:right w:val="nil"/>
            </w:tcBorders>
            <w:shd w:val="clear" w:color="auto" w:fill="auto"/>
            <w:noWrap/>
            <w:vAlign w:val="bottom"/>
            <w:hideMark/>
          </w:tcPr>
          <w:p w14:paraId="7D777A41" w14:textId="77777777" w:rsidR="00536D28" w:rsidRPr="004C5596" w:rsidRDefault="00536D28" w:rsidP="00266254">
            <w:pPr>
              <w:rPr>
                <w:snapToGrid w:val="0"/>
                <w:color w:val="000000"/>
                <w:sz w:val="20"/>
                <w:szCs w:val="20"/>
              </w:rPr>
            </w:pPr>
          </w:p>
        </w:tc>
        <w:tc>
          <w:tcPr>
            <w:tcW w:w="1307" w:type="dxa"/>
            <w:tcBorders>
              <w:top w:val="nil"/>
              <w:left w:val="nil"/>
              <w:bottom w:val="nil"/>
              <w:right w:val="nil"/>
            </w:tcBorders>
            <w:shd w:val="clear" w:color="auto" w:fill="auto"/>
            <w:noWrap/>
            <w:vAlign w:val="bottom"/>
            <w:hideMark/>
          </w:tcPr>
          <w:p w14:paraId="6B9A01BA" w14:textId="77777777" w:rsidR="00536D28" w:rsidRPr="004C5596" w:rsidRDefault="00536D28" w:rsidP="00266254">
            <w:pPr>
              <w:rPr>
                <w:snapToGrid w:val="0"/>
                <w:color w:val="000000"/>
                <w:sz w:val="20"/>
                <w:szCs w:val="20"/>
              </w:rPr>
            </w:pPr>
          </w:p>
        </w:tc>
        <w:tc>
          <w:tcPr>
            <w:tcW w:w="1330" w:type="dxa"/>
            <w:tcBorders>
              <w:top w:val="nil"/>
              <w:left w:val="nil"/>
              <w:bottom w:val="nil"/>
              <w:right w:val="nil"/>
            </w:tcBorders>
            <w:shd w:val="clear" w:color="auto" w:fill="auto"/>
            <w:noWrap/>
            <w:vAlign w:val="bottom"/>
            <w:hideMark/>
          </w:tcPr>
          <w:p w14:paraId="0E412EFD"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tcPr>
          <w:p w14:paraId="75B46178"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240C3653"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038CE00E" w14:textId="77777777" w:rsidR="00536D28" w:rsidRPr="004C5596" w:rsidRDefault="00536D28" w:rsidP="00266254">
            <w:pPr>
              <w:rPr>
                <w:snapToGrid w:val="0"/>
                <w:color w:val="000000"/>
                <w:sz w:val="20"/>
                <w:szCs w:val="20"/>
              </w:rPr>
            </w:pPr>
          </w:p>
        </w:tc>
      </w:tr>
      <w:tr w:rsidR="00536D28" w:rsidRPr="004C5596" w14:paraId="603DD498" w14:textId="77777777" w:rsidTr="00AD5668">
        <w:trPr>
          <w:trHeight w:val="342"/>
        </w:trPr>
        <w:tc>
          <w:tcPr>
            <w:tcW w:w="2248" w:type="dxa"/>
            <w:tcBorders>
              <w:top w:val="nil"/>
              <w:left w:val="nil"/>
              <w:bottom w:val="nil"/>
              <w:right w:val="nil"/>
            </w:tcBorders>
            <w:shd w:val="clear" w:color="auto" w:fill="auto"/>
            <w:noWrap/>
            <w:vAlign w:val="bottom"/>
            <w:hideMark/>
          </w:tcPr>
          <w:p w14:paraId="0A1760E6" w14:textId="77777777" w:rsidR="00536D28" w:rsidRPr="004C5596" w:rsidRDefault="00536D28" w:rsidP="00266254">
            <w:pPr>
              <w:rPr>
                <w:snapToGrid w:val="0"/>
                <w:color w:val="000000"/>
                <w:sz w:val="20"/>
                <w:szCs w:val="20"/>
              </w:rPr>
            </w:pPr>
            <w:r w:rsidRPr="004C5596">
              <w:rPr>
                <w:snapToGrid w:val="0"/>
                <w:color w:val="000000"/>
                <w:sz w:val="20"/>
                <w:szCs w:val="20"/>
              </w:rPr>
              <w:t>Total hours in Year 2</w:t>
            </w:r>
          </w:p>
        </w:tc>
        <w:tc>
          <w:tcPr>
            <w:tcW w:w="1307" w:type="dxa"/>
            <w:tcBorders>
              <w:top w:val="nil"/>
              <w:left w:val="nil"/>
              <w:bottom w:val="nil"/>
              <w:right w:val="nil"/>
            </w:tcBorders>
            <w:shd w:val="clear" w:color="auto" w:fill="auto"/>
            <w:noWrap/>
            <w:vAlign w:val="bottom"/>
            <w:hideMark/>
          </w:tcPr>
          <w:p w14:paraId="3DECFE11" w14:textId="77777777" w:rsidR="00536D28" w:rsidRPr="004C5596" w:rsidRDefault="00536D28" w:rsidP="00266254">
            <w:pPr>
              <w:jc w:val="right"/>
              <w:rPr>
                <w:snapToGrid w:val="0"/>
                <w:color w:val="000000"/>
                <w:sz w:val="20"/>
                <w:szCs w:val="20"/>
              </w:rPr>
            </w:pPr>
            <w:r>
              <w:rPr>
                <w:snapToGrid w:val="0"/>
                <w:color w:val="000000"/>
                <w:sz w:val="20"/>
                <w:szCs w:val="20"/>
              </w:rPr>
              <w:t>172.5</w:t>
            </w:r>
          </w:p>
        </w:tc>
        <w:tc>
          <w:tcPr>
            <w:tcW w:w="1330" w:type="dxa"/>
            <w:tcBorders>
              <w:top w:val="nil"/>
              <w:left w:val="nil"/>
              <w:bottom w:val="nil"/>
              <w:right w:val="nil"/>
            </w:tcBorders>
            <w:shd w:val="clear" w:color="auto" w:fill="auto"/>
            <w:noWrap/>
            <w:vAlign w:val="bottom"/>
            <w:hideMark/>
          </w:tcPr>
          <w:p w14:paraId="47DBB9F4"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tcPr>
          <w:p w14:paraId="53798F12"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79727FAD"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3898FD65" w14:textId="77777777" w:rsidR="00536D28" w:rsidRPr="004C5596" w:rsidRDefault="00536D28" w:rsidP="00266254">
            <w:pPr>
              <w:rPr>
                <w:snapToGrid w:val="0"/>
                <w:color w:val="000000"/>
                <w:sz w:val="20"/>
                <w:szCs w:val="20"/>
              </w:rPr>
            </w:pPr>
          </w:p>
        </w:tc>
      </w:tr>
      <w:tr w:rsidR="00536D28" w:rsidRPr="004C5596" w14:paraId="210250F1" w14:textId="77777777" w:rsidTr="00AD5668">
        <w:trPr>
          <w:trHeight w:val="265"/>
        </w:trPr>
        <w:tc>
          <w:tcPr>
            <w:tcW w:w="2248" w:type="dxa"/>
            <w:tcBorders>
              <w:top w:val="nil"/>
              <w:left w:val="nil"/>
              <w:bottom w:val="nil"/>
              <w:right w:val="nil"/>
            </w:tcBorders>
            <w:shd w:val="clear" w:color="auto" w:fill="auto"/>
            <w:noWrap/>
            <w:vAlign w:val="bottom"/>
            <w:hideMark/>
          </w:tcPr>
          <w:p w14:paraId="3F11C14E" w14:textId="77777777" w:rsidR="00536D28" w:rsidRPr="004C5596" w:rsidRDefault="00536D28" w:rsidP="00266254">
            <w:pPr>
              <w:rPr>
                <w:snapToGrid w:val="0"/>
                <w:color w:val="000000"/>
                <w:sz w:val="20"/>
                <w:szCs w:val="20"/>
              </w:rPr>
            </w:pPr>
          </w:p>
        </w:tc>
        <w:tc>
          <w:tcPr>
            <w:tcW w:w="1307" w:type="dxa"/>
            <w:tcBorders>
              <w:top w:val="nil"/>
              <w:left w:val="nil"/>
              <w:bottom w:val="nil"/>
              <w:right w:val="nil"/>
            </w:tcBorders>
            <w:shd w:val="clear" w:color="auto" w:fill="auto"/>
            <w:noWrap/>
            <w:vAlign w:val="bottom"/>
            <w:hideMark/>
          </w:tcPr>
          <w:p w14:paraId="2731B15E" w14:textId="77777777" w:rsidR="00536D28" w:rsidRPr="004C5596" w:rsidRDefault="00536D28" w:rsidP="00266254">
            <w:pPr>
              <w:jc w:val="right"/>
              <w:rPr>
                <w:snapToGrid w:val="0"/>
                <w:color w:val="000000"/>
                <w:sz w:val="20"/>
                <w:szCs w:val="20"/>
              </w:rPr>
            </w:pPr>
          </w:p>
        </w:tc>
        <w:tc>
          <w:tcPr>
            <w:tcW w:w="1330" w:type="dxa"/>
            <w:tcBorders>
              <w:top w:val="nil"/>
              <w:left w:val="nil"/>
              <w:bottom w:val="nil"/>
              <w:right w:val="nil"/>
            </w:tcBorders>
            <w:shd w:val="clear" w:color="auto" w:fill="auto"/>
            <w:noWrap/>
            <w:vAlign w:val="bottom"/>
            <w:hideMark/>
          </w:tcPr>
          <w:p w14:paraId="386E296F"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tcPr>
          <w:p w14:paraId="75384955" w14:textId="77777777" w:rsidR="00536D28" w:rsidRPr="004C5596" w:rsidRDefault="00536D28" w:rsidP="00266254">
            <w:pPr>
              <w:rPr>
                <w:snapToGrid w:val="0"/>
                <w:color w:val="000000"/>
                <w:sz w:val="20"/>
                <w:szCs w:val="20"/>
              </w:rPr>
            </w:pPr>
          </w:p>
        </w:tc>
        <w:tc>
          <w:tcPr>
            <w:tcW w:w="1050" w:type="dxa"/>
            <w:tcBorders>
              <w:top w:val="nil"/>
              <w:left w:val="nil"/>
              <w:bottom w:val="nil"/>
              <w:right w:val="nil"/>
            </w:tcBorders>
            <w:shd w:val="clear" w:color="auto" w:fill="auto"/>
            <w:noWrap/>
            <w:vAlign w:val="bottom"/>
            <w:hideMark/>
          </w:tcPr>
          <w:p w14:paraId="0B62430F" w14:textId="77777777" w:rsidR="00536D28" w:rsidRPr="004C5596" w:rsidRDefault="00536D28" w:rsidP="00266254">
            <w:pPr>
              <w:rPr>
                <w:snapToGrid w:val="0"/>
                <w:color w:val="000000"/>
                <w:sz w:val="20"/>
                <w:szCs w:val="20"/>
              </w:rPr>
            </w:pPr>
          </w:p>
        </w:tc>
        <w:tc>
          <w:tcPr>
            <w:tcW w:w="1589" w:type="dxa"/>
            <w:tcBorders>
              <w:top w:val="nil"/>
              <w:left w:val="nil"/>
              <w:bottom w:val="nil"/>
              <w:right w:val="nil"/>
            </w:tcBorders>
            <w:shd w:val="clear" w:color="auto" w:fill="auto"/>
            <w:noWrap/>
            <w:vAlign w:val="bottom"/>
            <w:hideMark/>
          </w:tcPr>
          <w:p w14:paraId="53B34F9E" w14:textId="77777777" w:rsidR="00536D28" w:rsidRPr="004C5596" w:rsidRDefault="00536D28" w:rsidP="00266254">
            <w:pPr>
              <w:rPr>
                <w:snapToGrid w:val="0"/>
                <w:color w:val="000000"/>
                <w:sz w:val="20"/>
                <w:szCs w:val="20"/>
              </w:rPr>
            </w:pPr>
          </w:p>
        </w:tc>
      </w:tr>
    </w:tbl>
    <w:p w14:paraId="2B629A72" w14:textId="5C9E4776" w:rsidR="00AD5668" w:rsidRDefault="00536D28" w:rsidP="00D246E5">
      <w:pPr>
        <w:pStyle w:val="ListParagraph"/>
        <w:ind w:left="0"/>
        <w:rPr>
          <w:rFonts w:ascii="Times New Roman" w:hAnsi="Times New Roman"/>
          <w:b/>
        </w:rPr>
      </w:pPr>
      <w:r w:rsidRPr="008108D1">
        <w:rPr>
          <w:szCs w:val="20"/>
        </w:rPr>
        <w:fldChar w:fldCharType="end"/>
      </w:r>
    </w:p>
    <w:p w14:paraId="00CBDE69" w14:textId="77777777" w:rsidR="00AD5668" w:rsidRDefault="00AD5668" w:rsidP="00D246E5">
      <w:pPr>
        <w:pStyle w:val="ListParagraph"/>
        <w:ind w:left="0"/>
        <w:rPr>
          <w:rFonts w:ascii="Times New Roman" w:hAnsi="Times New Roman"/>
          <w:b/>
        </w:rPr>
      </w:pPr>
    </w:p>
    <w:p w14:paraId="7140AE10" w14:textId="77777777" w:rsidR="00AD5668" w:rsidRDefault="00AD5668">
      <w:pPr>
        <w:spacing w:after="200" w:line="276" w:lineRule="auto"/>
        <w:rPr>
          <w:rFonts w:ascii="Times New Roman" w:hAnsi="Times New Roman"/>
          <w:b/>
        </w:rPr>
      </w:pPr>
      <w:r>
        <w:rPr>
          <w:rFonts w:ascii="Times New Roman" w:hAnsi="Times New Roman"/>
          <w:b/>
        </w:rPr>
        <w:br w:type="page"/>
      </w:r>
    </w:p>
    <w:p w14:paraId="3619689A" w14:textId="28201134" w:rsidR="00536D28" w:rsidRPr="00AD5668" w:rsidRDefault="00536D28" w:rsidP="00D246E5">
      <w:pPr>
        <w:pStyle w:val="ListParagraph"/>
        <w:ind w:left="0"/>
        <w:rPr>
          <w:rFonts w:ascii="Times New Roman" w:hAnsi="Times New Roman"/>
          <w:b/>
        </w:rPr>
      </w:pPr>
      <w:r w:rsidRPr="00AD5668">
        <w:rPr>
          <w:rFonts w:ascii="Times New Roman" w:hAnsi="Times New Roman"/>
          <w:b/>
        </w:rPr>
        <w:lastRenderedPageBreak/>
        <w:t>Exhibit 4: Incentive Payments in Year 1, Proposed Incentive Payments in Year 2</w:t>
      </w:r>
    </w:p>
    <w:p w14:paraId="07CEB1D1" w14:textId="77777777" w:rsidR="00536D28" w:rsidRPr="006365D9" w:rsidRDefault="00536D28" w:rsidP="00536D28">
      <w:pPr>
        <w:pStyle w:val="ListParagraph"/>
        <w:ind w:left="0"/>
        <w:rPr>
          <w:rFonts w:ascii="Times New Roman" w:hAnsi="Times New Roman"/>
        </w:rPr>
      </w:pPr>
    </w:p>
    <w:tbl>
      <w:tblPr>
        <w:tblStyle w:val="TableGrid"/>
        <w:tblW w:w="0" w:type="auto"/>
        <w:tblLook w:val="04A0" w:firstRow="1" w:lastRow="0" w:firstColumn="1" w:lastColumn="0" w:noHBand="0" w:noVBand="1"/>
      </w:tblPr>
      <w:tblGrid>
        <w:gridCol w:w="1568"/>
        <w:gridCol w:w="1780"/>
        <w:gridCol w:w="1440"/>
        <w:gridCol w:w="1786"/>
        <w:gridCol w:w="2638"/>
      </w:tblGrid>
      <w:tr w:rsidR="00AD5668" w:rsidRPr="004C5596" w14:paraId="04D750B1" w14:textId="77777777" w:rsidTr="00266254">
        <w:tc>
          <w:tcPr>
            <w:tcW w:w="1568" w:type="dxa"/>
          </w:tcPr>
          <w:p w14:paraId="1F88588C" w14:textId="77777777" w:rsidR="00536D28" w:rsidRPr="004C5596" w:rsidRDefault="00536D28" w:rsidP="00266254">
            <w:pPr>
              <w:keepNext/>
              <w:rPr>
                <w:rFonts w:asciiTheme="minorHAnsi" w:hAnsiTheme="minorHAnsi"/>
                <w:b/>
                <w:bCs/>
              </w:rPr>
            </w:pPr>
            <w:r w:rsidRPr="004C5596">
              <w:rPr>
                <w:rFonts w:asciiTheme="minorHAnsi" w:hAnsiTheme="minorHAnsi"/>
                <w:b/>
                <w:bCs/>
              </w:rPr>
              <w:t>Respondent</w:t>
            </w:r>
          </w:p>
        </w:tc>
        <w:tc>
          <w:tcPr>
            <w:tcW w:w="1780" w:type="dxa"/>
          </w:tcPr>
          <w:p w14:paraId="4CB9C07C" w14:textId="77777777" w:rsidR="00536D28" w:rsidRPr="004C5596" w:rsidRDefault="00536D28" w:rsidP="00266254">
            <w:pPr>
              <w:keepNext/>
              <w:rPr>
                <w:rFonts w:asciiTheme="minorHAnsi" w:hAnsiTheme="minorHAnsi"/>
                <w:b/>
                <w:bCs/>
              </w:rPr>
            </w:pPr>
            <w:r w:rsidRPr="004C5596">
              <w:rPr>
                <w:rFonts w:asciiTheme="minorHAnsi" w:hAnsiTheme="minorHAnsi"/>
                <w:b/>
                <w:bCs/>
              </w:rPr>
              <w:t>Activity</w:t>
            </w:r>
          </w:p>
        </w:tc>
        <w:tc>
          <w:tcPr>
            <w:tcW w:w="1440" w:type="dxa"/>
          </w:tcPr>
          <w:p w14:paraId="0D1A35C8" w14:textId="77777777" w:rsidR="00536D28" w:rsidRPr="004C5596" w:rsidRDefault="00536D28" w:rsidP="00266254">
            <w:pPr>
              <w:keepNext/>
              <w:rPr>
                <w:rFonts w:asciiTheme="minorHAnsi" w:hAnsiTheme="minorHAnsi"/>
                <w:b/>
                <w:bCs/>
              </w:rPr>
            </w:pPr>
            <w:r w:rsidRPr="004C5596">
              <w:rPr>
                <w:rFonts w:asciiTheme="minorHAnsi" w:hAnsiTheme="minorHAnsi"/>
                <w:b/>
                <w:bCs/>
              </w:rPr>
              <w:t>Incentive Yr 1</w:t>
            </w:r>
          </w:p>
        </w:tc>
        <w:tc>
          <w:tcPr>
            <w:tcW w:w="1786" w:type="dxa"/>
          </w:tcPr>
          <w:p w14:paraId="418E003D" w14:textId="77777777" w:rsidR="00536D28" w:rsidRPr="004C5596" w:rsidRDefault="00536D28" w:rsidP="00266254">
            <w:pPr>
              <w:keepNext/>
              <w:rPr>
                <w:rFonts w:asciiTheme="minorHAnsi" w:hAnsiTheme="minorHAnsi"/>
                <w:b/>
                <w:bCs/>
              </w:rPr>
            </w:pPr>
            <w:r w:rsidRPr="004C5596">
              <w:rPr>
                <w:rFonts w:asciiTheme="minorHAnsi" w:hAnsiTheme="minorHAnsi"/>
                <w:b/>
                <w:bCs/>
              </w:rPr>
              <w:t>Incentive Yr 2</w:t>
            </w:r>
          </w:p>
        </w:tc>
        <w:tc>
          <w:tcPr>
            <w:tcW w:w="2638" w:type="dxa"/>
          </w:tcPr>
          <w:p w14:paraId="7FAC020B" w14:textId="77777777" w:rsidR="00536D28" w:rsidRPr="004C5596" w:rsidRDefault="00536D28" w:rsidP="00266254">
            <w:pPr>
              <w:keepNext/>
              <w:rPr>
                <w:rFonts w:asciiTheme="minorHAnsi" w:hAnsiTheme="minorHAnsi"/>
                <w:b/>
                <w:bCs/>
              </w:rPr>
            </w:pPr>
            <w:r w:rsidRPr="004C5596">
              <w:rPr>
                <w:rFonts w:asciiTheme="minorHAnsi" w:hAnsiTheme="minorHAnsi"/>
                <w:b/>
                <w:bCs/>
              </w:rPr>
              <w:t>Rationale for Change</w:t>
            </w:r>
          </w:p>
        </w:tc>
      </w:tr>
      <w:tr w:rsidR="00AD5668" w:rsidRPr="004C5596" w14:paraId="3BBC7D41" w14:textId="77777777" w:rsidTr="00266254">
        <w:tc>
          <w:tcPr>
            <w:tcW w:w="1568" w:type="dxa"/>
          </w:tcPr>
          <w:p w14:paraId="533F50F8" w14:textId="77777777" w:rsidR="00536D28" w:rsidRPr="004C5596" w:rsidRDefault="00536D28" w:rsidP="00266254">
            <w:pPr>
              <w:keepNext/>
              <w:rPr>
                <w:rFonts w:asciiTheme="minorHAnsi" w:hAnsiTheme="minorHAnsi"/>
                <w:bCs/>
              </w:rPr>
            </w:pPr>
            <w:r w:rsidRPr="004C5596">
              <w:rPr>
                <w:rFonts w:asciiTheme="minorHAnsi" w:hAnsiTheme="minorHAnsi"/>
                <w:bCs/>
              </w:rPr>
              <w:t>AmeriCorps Principal</w:t>
            </w:r>
          </w:p>
        </w:tc>
        <w:tc>
          <w:tcPr>
            <w:tcW w:w="1780" w:type="dxa"/>
          </w:tcPr>
          <w:p w14:paraId="3F121C8D" w14:textId="77777777" w:rsidR="00536D28" w:rsidRPr="004C5596" w:rsidRDefault="00536D28" w:rsidP="00266254">
            <w:pPr>
              <w:keepNext/>
              <w:rPr>
                <w:rFonts w:asciiTheme="minorHAnsi" w:hAnsiTheme="minorHAnsi"/>
                <w:bCs/>
              </w:rPr>
            </w:pPr>
            <w:r w:rsidRPr="004C5596">
              <w:rPr>
                <w:rFonts w:asciiTheme="minorHAnsi" w:hAnsiTheme="minorHAnsi"/>
                <w:bCs/>
              </w:rPr>
              <w:t>Survey</w:t>
            </w:r>
          </w:p>
        </w:tc>
        <w:tc>
          <w:tcPr>
            <w:tcW w:w="1440" w:type="dxa"/>
          </w:tcPr>
          <w:p w14:paraId="34DE1AA0" w14:textId="77777777" w:rsidR="00536D28" w:rsidRPr="004C5596" w:rsidRDefault="00536D28" w:rsidP="00266254">
            <w:pPr>
              <w:keepNext/>
              <w:rPr>
                <w:rFonts w:asciiTheme="minorHAnsi" w:hAnsiTheme="minorHAnsi"/>
                <w:bCs/>
              </w:rPr>
            </w:pPr>
            <w:r w:rsidRPr="004C5596">
              <w:rPr>
                <w:rFonts w:asciiTheme="minorHAnsi" w:hAnsiTheme="minorHAnsi"/>
                <w:bCs/>
              </w:rPr>
              <w:t>$0</w:t>
            </w:r>
          </w:p>
        </w:tc>
        <w:tc>
          <w:tcPr>
            <w:tcW w:w="1786" w:type="dxa"/>
          </w:tcPr>
          <w:p w14:paraId="47B037F4" w14:textId="77777777" w:rsidR="00536D28" w:rsidRPr="004C5596" w:rsidRDefault="00536D28" w:rsidP="00266254">
            <w:pPr>
              <w:keepNext/>
              <w:rPr>
                <w:rFonts w:asciiTheme="minorHAnsi" w:hAnsiTheme="minorHAnsi"/>
                <w:bCs/>
              </w:rPr>
            </w:pPr>
            <w:r w:rsidRPr="004C5596">
              <w:rPr>
                <w:rFonts w:asciiTheme="minorHAnsi" w:hAnsiTheme="minorHAnsi"/>
                <w:bCs/>
              </w:rPr>
              <w:t>$25</w:t>
            </w:r>
          </w:p>
        </w:tc>
        <w:tc>
          <w:tcPr>
            <w:tcW w:w="2638" w:type="dxa"/>
          </w:tcPr>
          <w:p w14:paraId="4E5F5E96" w14:textId="54429325" w:rsidR="00536D28" w:rsidRPr="004C5596" w:rsidRDefault="00536D28" w:rsidP="00266254">
            <w:pPr>
              <w:keepNext/>
              <w:rPr>
                <w:rFonts w:asciiTheme="minorHAnsi" w:hAnsiTheme="minorHAnsi"/>
                <w:bCs/>
              </w:rPr>
            </w:pPr>
            <w:r w:rsidRPr="004C5596">
              <w:rPr>
                <w:rFonts w:asciiTheme="minorHAnsi" w:hAnsiTheme="minorHAnsi"/>
                <w:bCs/>
              </w:rPr>
              <w:t>To increase</w:t>
            </w:r>
            <w:r>
              <w:rPr>
                <w:rFonts w:asciiTheme="minorHAnsi" w:hAnsiTheme="minorHAnsi"/>
                <w:bCs/>
              </w:rPr>
              <w:t xml:space="preserve"> response </w:t>
            </w:r>
            <w:r w:rsidRPr="004C5596">
              <w:rPr>
                <w:rFonts w:asciiTheme="minorHAnsi" w:hAnsiTheme="minorHAnsi"/>
                <w:bCs/>
              </w:rPr>
              <w:t>rate</w:t>
            </w:r>
            <w:r>
              <w:rPr>
                <w:rFonts w:asciiTheme="minorHAnsi" w:hAnsiTheme="minorHAnsi"/>
                <w:bCs/>
              </w:rPr>
              <w:t>.</w:t>
            </w:r>
          </w:p>
        </w:tc>
      </w:tr>
      <w:tr w:rsidR="00AD5668" w:rsidRPr="004C5596" w14:paraId="2EF25092" w14:textId="77777777" w:rsidTr="00266254">
        <w:tc>
          <w:tcPr>
            <w:tcW w:w="1568" w:type="dxa"/>
          </w:tcPr>
          <w:p w14:paraId="491DFB82" w14:textId="77777777" w:rsidR="00536D28" w:rsidRPr="004C5596" w:rsidRDefault="00536D28" w:rsidP="00266254">
            <w:pPr>
              <w:keepNext/>
              <w:rPr>
                <w:rFonts w:asciiTheme="minorHAnsi" w:hAnsiTheme="minorHAnsi"/>
                <w:bCs/>
              </w:rPr>
            </w:pPr>
            <w:r w:rsidRPr="004C5596">
              <w:rPr>
                <w:rFonts w:asciiTheme="minorHAnsi" w:hAnsiTheme="minorHAnsi"/>
                <w:bCs/>
              </w:rPr>
              <w:t>AmeriCorps Members</w:t>
            </w:r>
          </w:p>
        </w:tc>
        <w:tc>
          <w:tcPr>
            <w:tcW w:w="1780" w:type="dxa"/>
          </w:tcPr>
          <w:p w14:paraId="1E467C5A" w14:textId="77777777" w:rsidR="00536D28" w:rsidRPr="004C5596" w:rsidRDefault="00536D28" w:rsidP="00266254">
            <w:pPr>
              <w:keepNext/>
              <w:rPr>
                <w:rFonts w:asciiTheme="minorHAnsi" w:hAnsiTheme="minorHAnsi"/>
                <w:bCs/>
              </w:rPr>
            </w:pPr>
            <w:r w:rsidRPr="004C5596">
              <w:rPr>
                <w:rFonts w:asciiTheme="minorHAnsi" w:hAnsiTheme="minorHAnsi"/>
                <w:bCs/>
              </w:rPr>
              <w:t>Interview</w:t>
            </w:r>
          </w:p>
        </w:tc>
        <w:tc>
          <w:tcPr>
            <w:tcW w:w="1440" w:type="dxa"/>
          </w:tcPr>
          <w:p w14:paraId="111D3F2C" w14:textId="77777777" w:rsidR="00536D28" w:rsidRPr="004C5596" w:rsidRDefault="00536D28" w:rsidP="00266254">
            <w:pPr>
              <w:keepNext/>
              <w:rPr>
                <w:rFonts w:asciiTheme="minorHAnsi" w:hAnsiTheme="minorHAnsi"/>
                <w:bCs/>
              </w:rPr>
            </w:pPr>
            <w:r w:rsidRPr="004C5596">
              <w:rPr>
                <w:rFonts w:asciiTheme="minorHAnsi" w:hAnsiTheme="minorHAnsi"/>
                <w:bCs/>
              </w:rPr>
              <w:t>$0</w:t>
            </w:r>
          </w:p>
        </w:tc>
        <w:tc>
          <w:tcPr>
            <w:tcW w:w="1786" w:type="dxa"/>
          </w:tcPr>
          <w:p w14:paraId="2A0D307C" w14:textId="77777777" w:rsidR="00536D28" w:rsidRPr="004C5596" w:rsidRDefault="00536D28" w:rsidP="00266254">
            <w:pPr>
              <w:keepNext/>
              <w:rPr>
                <w:rFonts w:asciiTheme="minorHAnsi" w:hAnsiTheme="minorHAnsi"/>
                <w:bCs/>
              </w:rPr>
            </w:pPr>
            <w:r w:rsidRPr="004C5596">
              <w:rPr>
                <w:rFonts w:asciiTheme="minorHAnsi" w:hAnsiTheme="minorHAnsi"/>
                <w:bCs/>
              </w:rPr>
              <w:t>$25</w:t>
            </w:r>
          </w:p>
        </w:tc>
        <w:tc>
          <w:tcPr>
            <w:tcW w:w="2638" w:type="dxa"/>
          </w:tcPr>
          <w:p w14:paraId="5709D30C" w14:textId="3EB8D7FB" w:rsidR="00536D28" w:rsidRPr="004C5596" w:rsidRDefault="00536D28" w:rsidP="00266254">
            <w:pPr>
              <w:keepNext/>
              <w:rPr>
                <w:rFonts w:asciiTheme="minorHAnsi" w:hAnsiTheme="minorHAnsi"/>
                <w:bCs/>
              </w:rPr>
            </w:pPr>
            <w:r w:rsidRPr="004C5596">
              <w:rPr>
                <w:rFonts w:asciiTheme="minorHAnsi" w:hAnsiTheme="minorHAnsi"/>
                <w:bCs/>
              </w:rPr>
              <w:t>To increase respon</w:t>
            </w:r>
            <w:r>
              <w:rPr>
                <w:rFonts w:asciiTheme="minorHAnsi" w:hAnsiTheme="minorHAnsi"/>
                <w:bCs/>
              </w:rPr>
              <w:t>se</w:t>
            </w:r>
            <w:r w:rsidRPr="004C5596">
              <w:rPr>
                <w:rFonts w:asciiTheme="minorHAnsi" w:hAnsiTheme="minorHAnsi"/>
                <w:bCs/>
              </w:rPr>
              <w:t xml:space="preserve"> rate</w:t>
            </w:r>
            <w:r>
              <w:rPr>
                <w:rFonts w:asciiTheme="minorHAnsi" w:hAnsiTheme="minorHAnsi"/>
                <w:bCs/>
              </w:rPr>
              <w:t>.</w:t>
            </w:r>
          </w:p>
        </w:tc>
      </w:tr>
      <w:tr w:rsidR="00AD5668" w:rsidRPr="004C5596" w14:paraId="025AC92E" w14:textId="77777777" w:rsidTr="00266254">
        <w:tc>
          <w:tcPr>
            <w:tcW w:w="1568" w:type="dxa"/>
          </w:tcPr>
          <w:p w14:paraId="2109C962" w14:textId="77777777" w:rsidR="00536D28" w:rsidRPr="004C5596" w:rsidRDefault="00536D28" w:rsidP="00266254">
            <w:pPr>
              <w:keepNext/>
              <w:rPr>
                <w:rFonts w:asciiTheme="minorHAnsi" w:hAnsiTheme="minorHAnsi"/>
                <w:bCs/>
              </w:rPr>
            </w:pPr>
            <w:r w:rsidRPr="004C5596">
              <w:rPr>
                <w:rFonts w:asciiTheme="minorHAnsi" w:hAnsiTheme="minorHAnsi"/>
                <w:bCs/>
              </w:rPr>
              <w:t>AmeriCorps Members</w:t>
            </w:r>
          </w:p>
        </w:tc>
        <w:tc>
          <w:tcPr>
            <w:tcW w:w="1780" w:type="dxa"/>
          </w:tcPr>
          <w:p w14:paraId="0F7F6E00" w14:textId="77777777" w:rsidR="00536D28" w:rsidRPr="004C5596" w:rsidRDefault="00536D28" w:rsidP="00266254">
            <w:pPr>
              <w:keepNext/>
              <w:rPr>
                <w:rFonts w:asciiTheme="minorHAnsi" w:hAnsiTheme="minorHAnsi"/>
                <w:bCs/>
              </w:rPr>
            </w:pPr>
            <w:r w:rsidRPr="004C5596">
              <w:rPr>
                <w:rFonts w:asciiTheme="minorHAnsi" w:hAnsiTheme="minorHAnsi"/>
                <w:bCs/>
              </w:rPr>
              <w:t>Focus Group</w:t>
            </w:r>
          </w:p>
        </w:tc>
        <w:tc>
          <w:tcPr>
            <w:tcW w:w="1440" w:type="dxa"/>
          </w:tcPr>
          <w:p w14:paraId="26ABAEB9" w14:textId="77777777" w:rsidR="00536D28" w:rsidRPr="004C5596" w:rsidRDefault="00536D28" w:rsidP="00266254">
            <w:pPr>
              <w:keepNext/>
              <w:rPr>
                <w:rFonts w:asciiTheme="minorHAnsi" w:hAnsiTheme="minorHAnsi"/>
                <w:bCs/>
              </w:rPr>
            </w:pPr>
            <w:r w:rsidRPr="004C5596">
              <w:rPr>
                <w:rFonts w:asciiTheme="minorHAnsi" w:hAnsiTheme="minorHAnsi"/>
                <w:bCs/>
              </w:rPr>
              <w:t>$0</w:t>
            </w:r>
          </w:p>
        </w:tc>
        <w:tc>
          <w:tcPr>
            <w:tcW w:w="1786" w:type="dxa"/>
          </w:tcPr>
          <w:p w14:paraId="235AB5F1" w14:textId="77777777" w:rsidR="00536D28" w:rsidRPr="004C5596" w:rsidRDefault="00536D28" w:rsidP="00266254">
            <w:pPr>
              <w:keepNext/>
              <w:rPr>
                <w:rFonts w:asciiTheme="minorHAnsi" w:hAnsiTheme="minorHAnsi"/>
                <w:bCs/>
              </w:rPr>
            </w:pPr>
            <w:r w:rsidRPr="004C5596">
              <w:rPr>
                <w:rFonts w:asciiTheme="minorHAnsi" w:hAnsiTheme="minorHAnsi"/>
                <w:bCs/>
              </w:rPr>
              <w:t>$25, plus food/refreshments</w:t>
            </w:r>
          </w:p>
        </w:tc>
        <w:tc>
          <w:tcPr>
            <w:tcW w:w="2638" w:type="dxa"/>
          </w:tcPr>
          <w:p w14:paraId="6A02A402" w14:textId="77777777" w:rsidR="00536D28" w:rsidRPr="004C5596" w:rsidRDefault="00536D28" w:rsidP="00266254">
            <w:pPr>
              <w:keepNext/>
              <w:rPr>
                <w:rFonts w:asciiTheme="minorHAnsi" w:hAnsiTheme="minorHAnsi"/>
                <w:bCs/>
              </w:rPr>
            </w:pPr>
            <w:r w:rsidRPr="004C5596">
              <w:rPr>
                <w:rFonts w:asciiTheme="minorHAnsi" w:hAnsiTheme="minorHAnsi"/>
                <w:bCs/>
              </w:rPr>
              <w:t>To increase respon</w:t>
            </w:r>
            <w:r>
              <w:rPr>
                <w:rFonts w:asciiTheme="minorHAnsi" w:hAnsiTheme="minorHAnsi"/>
                <w:bCs/>
              </w:rPr>
              <w:t>se</w:t>
            </w:r>
            <w:r w:rsidRPr="004C5596">
              <w:rPr>
                <w:rFonts w:asciiTheme="minorHAnsi" w:hAnsiTheme="minorHAnsi"/>
                <w:bCs/>
              </w:rPr>
              <w:t xml:space="preserve"> rate</w:t>
            </w:r>
          </w:p>
        </w:tc>
      </w:tr>
      <w:tr w:rsidR="00AD5668" w:rsidRPr="004C5596" w14:paraId="49A04C92" w14:textId="77777777" w:rsidTr="00266254">
        <w:tc>
          <w:tcPr>
            <w:tcW w:w="1568" w:type="dxa"/>
          </w:tcPr>
          <w:p w14:paraId="6FE4A520" w14:textId="77777777" w:rsidR="00536D28" w:rsidRPr="004C5596" w:rsidRDefault="00536D28" w:rsidP="00266254">
            <w:pPr>
              <w:keepNext/>
              <w:rPr>
                <w:rFonts w:asciiTheme="minorHAnsi" w:hAnsiTheme="minorHAnsi"/>
                <w:bCs/>
              </w:rPr>
            </w:pPr>
            <w:r w:rsidRPr="004C5596">
              <w:rPr>
                <w:rFonts w:asciiTheme="minorHAnsi" w:hAnsiTheme="minorHAnsi"/>
                <w:bCs/>
              </w:rPr>
              <w:t xml:space="preserve">Teacher </w:t>
            </w:r>
          </w:p>
        </w:tc>
        <w:tc>
          <w:tcPr>
            <w:tcW w:w="1780" w:type="dxa"/>
          </w:tcPr>
          <w:p w14:paraId="319FBE68" w14:textId="77777777" w:rsidR="00536D28" w:rsidRPr="004C5596" w:rsidRDefault="00536D28" w:rsidP="00266254">
            <w:pPr>
              <w:keepNext/>
              <w:rPr>
                <w:rFonts w:asciiTheme="minorHAnsi" w:hAnsiTheme="minorHAnsi"/>
                <w:bCs/>
              </w:rPr>
            </w:pPr>
            <w:r w:rsidRPr="004C5596">
              <w:rPr>
                <w:rFonts w:asciiTheme="minorHAnsi" w:hAnsiTheme="minorHAnsi"/>
                <w:bCs/>
              </w:rPr>
              <w:t>Interview</w:t>
            </w:r>
          </w:p>
        </w:tc>
        <w:tc>
          <w:tcPr>
            <w:tcW w:w="1440" w:type="dxa"/>
          </w:tcPr>
          <w:p w14:paraId="585856E6" w14:textId="77777777" w:rsidR="00536D28" w:rsidRPr="004C5596" w:rsidRDefault="00536D28" w:rsidP="00266254">
            <w:pPr>
              <w:keepNext/>
              <w:rPr>
                <w:rFonts w:asciiTheme="minorHAnsi" w:hAnsiTheme="minorHAnsi"/>
                <w:bCs/>
              </w:rPr>
            </w:pPr>
            <w:r w:rsidRPr="004C5596">
              <w:rPr>
                <w:rFonts w:asciiTheme="minorHAnsi" w:hAnsiTheme="minorHAnsi"/>
                <w:bCs/>
              </w:rPr>
              <w:t>$0</w:t>
            </w:r>
          </w:p>
        </w:tc>
        <w:tc>
          <w:tcPr>
            <w:tcW w:w="1786" w:type="dxa"/>
          </w:tcPr>
          <w:p w14:paraId="500A9B75" w14:textId="77777777" w:rsidR="00536D28" w:rsidRPr="004C5596" w:rsidRDefault="00536D28" w:rsidP="00266254">
            <w:pPr>
              <w:keepNext/>
              <w:rPr>
                <w:rFonts w:asciiTheme="minorHAnsi" w:hAnsiTheme="minorHAnsi"/>
                <w:bCs/>
              </w:rPr>
            </w:pPr>
            <w:r w:rsidRPr="004C5596">
              <w:rPr>
                <w:rFonts w:asciiTheme="minorHAnsi" w:hAnsiTheme="minorHAnsi"/>
                <w:bCs/>
              </w:rPr>
              <w:t>$20</w:t>
            </w:r>
          </w:p>
        </w:tc>
        <w:tc>
          <w:tcPr>
            <w:tcW w:w="2638" w:type="dxa"/>
          </w:tcPr>
          <w:p w14:paraId="41FAB28B" w14:textId="77777777" w:rsidR="00536D28" w:rsidRPr="004C5596" w:rsidRDefault="00536D28" w:rsidP="00266254">
            <w:pPr>
              <w:keepNext/>
              <w:rPr>
                <w:rFonts w:asciiTheme="minorHAnsi" w:hAnsiTheme="minorHAnsi"/>
                <w:bCs/>
              </w:rPr>
            </w:pPr>
            <w:r w:rsidRPr="004C5596">
              <w:rPr>
                <w:rFonts w:asciiTheme="minorHAnsi" w:hAnsiTheme="minorHAnsi"/>
                <w:bCs/>
              </w:rPr>
              <w:t>To increase respon</w:t>
            </w:r>
            <w:r>
              <w:rPr>
                <w:rFonts w:asciiTheme="minorHAnsi" w:hAnsiTheme="minorHAnsi"/>
                <w:bCs/>
              </w:rPr>
              <w:t>se</w:t>
            </w:r>
            <w:r w:rsidRPr="004C5596">
              <w:rPr>
                <w:rFonts w:asciiTheme="minorHAnsi" w:hAnsiTheme="minorHAnsi"/>
                <w:bCs/>
              </w:rPr>
              <w:t xml:space="preserve"> rate. Last year teachers received a $10 gift card for completing the online survey. Year 2 does not include a teacher survey.</w:t>
            </w:r>
          </w:p>
        </w:tc>
      </w:tr>
      <w:tr w:rsidR="00AD5668" w:rsidRPr="004C5596" w14:paraId="037C1A4A" w14:textId="77777777" w:rsidTr="00266254">
        <w:tc>
          <w:tcPr>
            <w:tcW w:w="1568" w:type="dxa"/>
          </w:tcPr>
          <w:p w14:paraId="25A66138" w14:textId="77777777" w:rsidR="00536D28" w:rsidRPr="004C5596" w:rsidRDefault="00536D28" w:rsidP="00266254">
            <w:pPr>
              <w:keepNext/>
              <w:rPr>
                <w:rFonts w:asciiTheme="minorHAnsi" w:hAnsiTheme="minorHAnsi"/>
                <w:bCs/>
              </w:rPr>
            </w:pPr>
            <w:r w:rsidRPr="004C5596">
              <w:rPr>
                <w:rFonts w:asciiTheme="minorHAnsi" w:hAnsiTheme="minorHAnsi"/>
                <w:bCs/>
              </w:rPr>
              <w:t>Teacher</w:t>
            </w:r>
          </w:p>
        </w:tc>
        <w:tc>
          <w:tcPr>
            <w:tcW w:w="1780" w:type="dxa"/>
          </w:tcPr>
          <w:p w14:paraId="7AEC758F" w14:textId="77777777" w:rsidR="00536D28" w:rsidRPr="004C5596" w:rsidRDefault="00536D28" w:rsidP="00266254">
            <w:pPr>
              <w:keepNext/>
              <w:rPr>
                <w:rFonts w:asciiTheme="minorHAnsi" w:hAnsiTheme="minorHAnsi"/>
                <w:bCs/>
              </w:rPr>
            </w:pPr>
            <w:r w:rsidRPr="004C5596">
              <w:rPr>
                <w:rFonts w:asciiTheme="minorHAnsi" w:hAnsiTheme="minorHAnsi"/>
                <w:bCs/>
              </w:rPr>
              <w:t>Focus Group</w:t>
            </w:r>
          </w:p>
        </w:tc>
        <w:tc>
          <w:tcPr>
            <w:tcW w:w="1440" w:type="dxa"/>
          </w:tcPr>
          <w:p w14:paraId="5C66F572" w14:textId="77777777" w:rsidR="00536D28" w:rsidRPr="004C5596" w:rsidRDefault="00536D28" w:rsidP="00266254">
            <w:pPr>
              <w:keepNext/>
              <w:rPr>
                <w:rFonts w:asciiTheme="minorHAnsi" w:hAnsiTheme="minorHAnsi"/>
                <w:bCs/>
              </w:rPr>
            </w:pPr>
            <w:r w:rsidRPr="004C5596">
              <w:rPr>
                <w:rFonts w:asciiTheme="minorHAnsi" w:hAnsiTheme="minorHAnsi"/>
                <w:bCs/>
              </w:rPr>
              <w:t>$0</w:t>
            </w:r>
          </w:p>
        </w:tc>
        <w:tc>
          <w:tcPr>
            <w:tcW w:w="1786" w:type="dxa"/>
          </w:tcPr>
          <w:p w14:paraId="74E2F20C" w14:textId="77777777" w:rsidR="00536D28" w:rsidRPr="004C5596" w:rsidRDefault="00536D28" w:rsidP="00266254">
            <w:pPr>
              <w:keepNext/>
              <w:rPr>
                <w:rFonts w:asciiTheme="minorHAnsi" w:hAnsiTheme="minorHAnsi"/>
                <w:bCs/>
              </w:rPr>
            </w:pPr>
            <w:r w:rsidRPr="004C5596">
              <w:rPr>
                <w:rFonts w:asciiTheme="minorHAnsi" w:hAnsiTheme="minorHAnsi"/>
                <w:bCs/>
              </w:rPr>
              <w:t>$20, plus food/refreshments</w:t>
            </w:r>
          </w:p>
        </w:tc>
        <w:tc>
          <w:tcPr>
            <w:tcW w:w="2638" w:type="dxa"/>
          </w:tcPr>
          <w:p w14:paraId="416CBC2E" w14:textId="77777777" w:rsidR="00536D28" w:rsidRPr="004C5596" w:rsidRDefault="00536D28" w:rsidP="00266254">
            <w:pPr>
              <w:keepNext/>
              <w:rPr>
                <w:rFonts w:asciiTheme="minorHAnsi" w:hAnsiTheme="minorHAnsi"/>
                <w:bCs/>
              </w:rPr>
            </w:pPr>
            <w:r w:rsidRPr="004C5596">
              <w:rPr>
                <w:rFonts w:asciiTheme="minorHAnsi" w:hAnsiTheme="minorHAnsi"/>
                <w:bCs/>
              </w:rPr>
              <w:t>To increase respon</w:t>
            </w:r>
            <w:r>
              <w:rPr>
                <w:rFonts w:asciiTheme="minorHAnsi" w:hAnsiTheme="minorHAnsi"/>
                <w:bCs/>
              </w:rPr>
              <w:t>se</w:t>
            </w:r>
            <w:r w:rsidRPr="004C5596">
              <w:rPr>
                <w:rFonts w:asciiTheme="minorHAnsi" w:hAnsiTheme="minorHAnsi"/>
                <w:bCs/>
              </w:rPr>
              <w:t xml:space="preserve"> rate. Last year teachers received a $10 incentive for completing the online survey. Year 2 does not include a teacher survey.</w:t>
            </w:r>
          </w:p>
        </w:tc>
      </w:tr>
      <w:tr w:rsidR="00AD5668" w:rsidRPr="004C5596" w14:paraId="58BA67D3" w14:textId="77777777" w:rsidTr="00266254">
        <w:tc>
          <w:tcPr>
            <w:tcW w:w="1568" w:type="dxa"/>
          </w:tcPr>
          <w:p w14:paraId="4B0939BC" w14:textId="77777777" w:rsidR="00536D28" w:rsidRPr="004C5596" w:rsidRDefault="00536D28" w:rsidP="00266254">
            <w:pPr>
              <w:keepNext/>
              <w:rPr>
                <w:rFonts w:asciiTheme="minorHAnsi" w:hAnsiTheme="minorHAnsi"/>
                <w:bCs/>
              </w:rPr>
            </w:pPr>
            <w:r w:rsidRPr="004C5596">
              <w:rPr>
                <w:rFonts w:asciiTheme="minorHAnsi" w:hAnsiTheme="minorHAnsi"/>
                <w:bCs/>
              </w:rPr>
              <w:t>Parents</w:t>
            </w:r>
          </w:p>
        </w:tc>
        <w:tc>
          <w:tcPr>
            <w:tcW w:w="1780" w:type="dxa"/>
          </w:tcPr>
          <w:p w14:paraId="52A862EF" w14:textId="77777777" w:rsidR="00536D28" w:rsidRPr="004C5596" w:rsidRDefault="00536D28" w:rsidP="00266254">
            <w:pPr>
              <w:keepNext/>
              <w:rPr>
                <w:rFonts w:asciiTheme="minorHAnsi" w:hAnsiTheme="minorHAnsi"/>
                <w:bCs/>
              </w:rPr>
            </w:pPr>
            <w:r w:rsidRPr="004C5596">
              <w:rPr>
                <w:rFonts w:asciiTheme="minorHAnsi" w:hAnsiTheme="minorHAnsi"/>
                <w:bCs/>
              </w:rPr>
              <w:t xml:space="preserve">Focus Groups </w:t>
            </w:r>
          </w:p>
        </w:tc>
        <w:tc>
          <w:tcPr>
            <w:tcW w:w="1440" w:type="dxa"/>
          </w:tcPr>
          <w:p w14:paraId="20E8524D" w14:textId="77777777" w:rsidR="00536D28" w:rsidRPr="004C5596" w:rsidRDefault="00536D28" w:rsidP="00266254">
            <w:pPr>
              <w:keepNext/>
              <w:rPr>
                <w:rFonts w:asciiTheme="minorHAnsi" w:hAnsiTheme="minorHAnsi"/>
                <w:bCs/>
              </w:rPr>
            </w:pPr>
            <w:r w:rsidRPr="004C5596">
              <w:rPr>
                <w:rFonts w:asciiTheme="minorHAnsi" w:hAnsiTheme="minorHAnsi"/>
                <w:bCs/>
              </w:rPr>
              <w:t>$20</w:t>
            </w:r>
          </w:p>
        </w:tc>
        <w:tc>
          <w:tcPr>
            <w:tcW w:w="1786" w:type="dxa"/>
          </w:tcPr>
          <w:p w14:paraId="0BAA27E5" w14:textId="77777777" w:rsidR="00536D28" w:rsidRPr="004C5596" w:rsidRDefault="00536D28" w:rsidP="00266254">
            <w:pPr>
              <w:keepNext/>
              <w:rPr>
                <w:rFonts w:asciiTheme="minorHAnsi" w:hAnsiTheme="minorHAnsi"/>
                <w:bCs/>
              </w:rPr>
            </w:pPr>
            <w:r w:rsidRPr="004C5596">
              <w:rPr>
                <w:rFonts w:asciiTheme="minorHAnsi" w:hAnsiTheme="minorHAnsi"/>
                <w:bCs/>
              </w:rPr>
              <w:t>$20, plus food/refreshments</w:t>
            </w:r>
          </w:p>
        </w:tc>
        <w:tc>
          <w:tcPr>
            <w:tcW w:w="2638" w:type="dxa"/>
          </w:tcPr>
          <w:p w14:paraId="19C94074" w14:textId="464B7828" w:rsidR="00536D28" w:rsidRPr="004C5596" w:rsidRDefault="00536D28" w:rsidP="00536D28">
            <w:pPr>
              <w:keepNext/>
              <w:rPr>
                <w:rFonts w:asciiTheme="minorHAnsi" w:hAnsiTheme="minorHAnsi"/>
                <w:bCs/>
              </w:rPr>
            </w:pPr>
            <w:r>
              <w:rPr>
                <w:rFonts w:asciiTheme="minorHAnsi" w:hAnsiTheme="minorHAnsi"/>
                <w:bCs/>
              </w:rPr>
              <w:t xml:space="preserve">Last year parents received a $20 incentive for completing telephone interviews. Year 2 includes in-person focus groups instead. </w:t>
            </w:r>
            <w:r w:rsidRPr="004C5596">
              <w:rPr>
                <w:rFonts w:asciiTheme="minorHAnsi" w:hAnsiTheme="minorHAnsi"/>
                <w:bCs/>
              </w:rPr>
              <w:t>Add food/refreshments and child</w:t>
            </w:r>
            <w:r>
              <w:rPr>
                <w:rFonts w:asciiTheme="minorHAnsi" w:hAnsiTheme="minorHAnsi"/>
                <w:bCs/>
              </w:rPr>
              <w:t xml:space="preserve"> </w:t>
            </w:r>
            <w:r w:rsidRPr="004C5596">
              <w:rPr>
                <w:rFonts w:asciiTheme="minorHAnsi" w:hAnsiTheme="minorHAnsi"/>
                <w:bCs/>
              </w:rPr>
              <w:t xml:space="preserve">care services </w:t>
            </w:r>
            <w:r>
              <w:rPr>
                <w:rFonts w:asciiTheme="minorHAnsi" w:hAnsiTheme="minorHAnsi"/>
                <w:bCs/>
              </w:rPr>
              <w:t xml:space="preserve">given </w:t>
            </w:r>
            <w:r w:rsidRPr="004C5596">
              <w:rPr>
                <w:rFonts w:asciiTheme="minorHAnsi" w:hAnsiTheme="minorHAnsi"/>
                <w:bCs/>
              </w:rPr>
              <w:t xml:space="preserve">in-person format. </w:t>
            </w:r>
          </w:p>
        </w:tc>
      </w:tr>
      <w:tr w:rsidR="00AD5668" w:rsidRPr="004C5596" w14:paraId="31CF26A5" w14:textId="77777777" w:rsidTr="00266254">
        <w:tc>
          <w:tcPr>
            <w:tcW w:w="1568" w:type="dxa"/>
          </w:tcPr>
          <w:p w14:paraId="022DE0A6" w14:textId="77777777" w:rsidR="00536D28" w:rsidRPr="004C5596" w:rsidRDefault="00536D28" w:rsidP="00266254">
            <w:pPr>
              <w:keepNext/>
              <w:rPr>
                <w:rFonts w:asciiTheme="minorHAnsi" w:hAnsiTheme="minorHAnsi"/>
                <w:bCs/>
              </w:rPr>
            </w:pPr>
            <w:r w:rsidRPr="004C5596">
              <w:rPr>
                <w:rFonts w:asciiTheme="minorHAnsi" w:hAnsiTheme="minorHAnsi"/>
                <w:bCs/>
              </w:rPr>
              <w:t>Matched Comparison School</w:t>
            </w:r>
          </w:p>
        </w:tc>
        <w:tc>
          <w:tcPr>
            <w:tcW w:w="1780" w:type="dxa"/>
          </w:tcPr>
          <w:p w14:paraId="350FEF5C" w14:textId="77777777" w:rsidR="00536D28" w:rsidRPr="004C5596" w:rsidRDefault="00536D28" w:rsidP="00266254">
            <w:pPr>
              <w:keepNext/>
              <w:rPr>
                <w:rFonts w:asciiTheme="minorHAnsi" w:hAnsiTheme="minorHAnsi"/>
                <w:bCs/>
              </w:rPr>
            </w:pPr>
            <w:r w:rsidRPr="004C5596">
              <w:rPr>
                <w:rFonts w:asciiTheme="minorHAnsi" w:hAnsiTheme="minorHAnsi"/>
                <w:bCs/>
              </w:rPr>
              <w:t>School participation</w:t>
            </w:r>
          </w:p>
        </w:tc>
        <w:tc>
          <w:tcPr>
            <w:tcW w:w="1440" w:type="dxa"/>
          </w:tcPr>
          <w:p w14:paraId="3F5E78F6" w14:textId="77777777" w:rsidR="00536D28" w:rsidRPr="004C5596" w:rsidRDefault="00536D28" w:rsidP="00266254">
            <w:pPr>
              <w:keepNext/>
              <w:rPr>
                <w:rFonts w:asciiTheme="minorHAnsi" w:hAnsiTheme="minorHAnsi"/>
                <w:bCs/>
              </w:rPr>
            </w:pPr>
            <w:r w:rsidRPr="004C5596">
              <w:rPr>
                <w:rFonts w:asciiTheme="minorHAnsi" w:hAnsiTheme="minorHAnsi"/>
                <w:bCs/>
              </w:rPr>
              <w:t>$250 stipend</w:t>
            </w:r>
          </w:p>
        </w:tc>
        <w:tc>
          <w:tcPr>
            <w:tcW w:w="1786" w:type="dxa"/>
          </w:tcPr>
          <w:p w14:paraId="26534C5C" w14:textId="77777777" w:rsidR="00536D28" w:rsidRPr="004C5596" w:rsidRDefault="00536D28" w:rsidP="00266254">
            <w:pPr>
              <w:keepNext/>
              <w:rPr>
                <w:rFonts w:asciiTheme="minorHAnsi" w:hAnsiTheme="minorHAnsi"/>
                <w:bCs/>
              </w:rPr>
            </w:pPr>
            <w:r w:rsidRPr="004C5596">
              <w:rPr>
                <w:rFonts w:asciiTheme="minorHAnsi" w:hAnsiTheme="minorHAnsi"/>
                <w:bCs/>
              </w:rPr>
              <w:t>$500</w:t>
            </w:r>
          </w:p>
        </w:tc>
        <w:tc>
          <w:tcPr>
            <w:tcW w:w="2638" w:type="dxa"/>
          </w:tcPr>
          <w:p w14:paraId="64A53AD7" w14:textId="51F79AFB" w:rsidR="00536D28" w:rsidRPr="004C5596" w:rsidRDefault="00536D28" w:rsidP="00536D28">
            <w:pPr>
              <w:keepNext/>
              <w:rPr>
                <w:rFonts w:asciiTheme="minorHAnsi" w:hAnsiTheme="minorHAnsi"/>
                <w:bCs/>
              </w:rPr>
            </w:pPr>
            <w:r w:rsidRPr="004C5596">
              <w:rPr>
                <w:rFonts w:asciiTheme="minorHAnsi" w:hAnsiTheme="minorHAnsi"/>
                <w:bCs/>
              </w:rPr>
              <w:t xml:space="preserve">To increase matched comparison school </w:t>
            </w:r>
            <w:r>
              <w:rPr>
                <w:rFonts w:asciiTheme="minorHAnsi" w:hAnsiTheme="minorHAnsi"/>
                <w:bCs/>
              </w:rPr>
              <w:t>agreement/ participation rate</w:t>
            </w:r>
            <w:r w:rsidRPr="004C5596">
              <w:rPr>
                <w:rFonts w:asciiTheme="minorHAnsi" w:hAnsiTheme="minorHAnsi"/>
                <w:bCs/>
              </w:rPr>
              <w:t xml:space="preserve">. </w:t>
            </w:r>
          </w:p>
        </w:tc>
      </w:tr>
      <w:tr w:rsidR="00AD5668" w:rsidRPr="004C5596" w14:paraId="1B79EA89" w14:textId="77777777" w:rsidTr="00266254">
        <w:tc>
          <w:tcPr>
            <w:tcW w:w="1568" w:type="dxa"/>
          </w:tcPr>
          <w:p w14:paraId="730A47ED" w14:textId="77777777" w:rsidR="00536D28" w:rsidRPr="004C5596" w:rsidRDefault="00536D28" w:rsidP="00266254">
            <w:pPr>
              <w:keepNext/>
              <w:rPr>
                <w:rFonts w:asciiTheme="minorHAnsi" w:hAnsiTheme="minorHAnsi"/>
                <w:bCs/>
              </w:rPr>
            </w:pPr>
            <w:r w:rsidRPr="004C5596">
              <w:rPr>
                <w:rFonts w:asciiTheme="minorHAnsi" w:hAnsiTheme="minorHAnsi"/>
                <w:bCs/>
              </w:rPr>
              <w:t>Program schools that have exited SIG status</w:t>
            </w:r>
          </w:p>
        </w:tc>
        <w:tc>
          <w:tcPr>
            <w:tcW w:w="1780" w:type="dxa"/>
          </w:tcPr>
          <w:p w14:paraId="6C7653F1" w14:textId="77777777" w:rsidR="00536D28" w:rsidRPr="004C5596" w:rsidRDefault="00536D28" w:rsidP="00266254">
            <w:pPr>
              <w:keepNext/>
              <w:rPr>
                <w:rFonts w:asciiTheme="minorHAnsi" w:hAnsiTheme="minorHAnsi"/>
                <w:bCs/>
              </w:rPr>
            </w:pPr>
            <w:r w:rsidRPr="004C5596">
              <w:rPr>
                <w:rFonts w:asciiTheme="minorHAnsi" w:hAnsiTheme="minorHAnsi"/>
                <w:bCs/>
              </w:rPr>
              <w:t>Principal and teacher interviews</w:t>
            </w:r>
          </w:p>
        </w:tc>
        <w:tc>
          <w:tcPr>
            <w:tcW w:w="1440" w:type="dxa"/>
          </w:tcPr>
          <w:p w14:paraId="127F46B4" w14:textId="77777777" w:rsidR="00536D28" w:rsidRPr="004C5596" w:rsidRDefault="00536D28" w:rsidP="00266254">
            <w:pPr>
              <w:keepNext/>
              <w:rPr>
                <w:rFonts w:asciiTheme="minorHAnsi" w:hAnsiTheme="minorHAnsi"/>
                <w:bCs/>
              </w:rPr>
            </w:pPr>
            <w:r w:rsidRPr="004C5596">
              <w:rPr>
                <w:rFonts w:asciiTheme="minorHAnsi" w:hAnsiTheme="minorHAnsi"/>
                <w:bCs/>
              </w:rPr>
              <w:t xml:space="preserve">$0 </w:t>
            </w:r>
          </w:p>
        </w:tc>
        <w:tc>
          <w:tcPr>
            <w:tcW w:w="1786" w:type="dxa"/>
          </w:tcPr>
          <w:p w14:paraId="37C82E80" w14:textId="77777777" w:rsidR="00536D28" w:rsidRPr="004C5596" w:rsidRDefault="00536D28" w:rsidP="00266254">
            <w:pPr>
              <w:keepNext/>
              <w:rPr>
                <w:rFonts w:asciiTheme="minorHAnsi" w:hAnsiTheme="minorHAnsi"/>
                <w:bCs/>
              </w:rPr>
            </w:pPr>
            <w:r w:rsidRPr="004C5596">
              <w:rPr>
                <w:rFonts w:asciiTheme="minorHAnsi" w:hAnsiTheme="minorHAnsi"/>
                <w:bCs/>
              </w:rPr>
              <w:t>$500</w:t>
            </w:r>
          </w:p>
        </w:tc>
        <w:tc>
          <w:tcPr>
            <w:tcW w:w="2638" w:type="dxa"/>
          </w:tcPr>
          <w:p w14:paraId="15ACA671" w14:textId="14197DBC" w:rsidR="00536D28" w:rsidRPr="004C5596" w:rsidRDefault="00536D28" w:rsidP="00536D28">
            <w:pPr>
              <w:keepNext/>
              <w:rPr>
                <w:rFonts w:asciiTheme="minorHAnsi" w:hAnsiTheme="minorHAnsi"/>
                <w:bCs/>
              </w:rPr>
            </w:pPr>
            <w:r w:rsidRPr="004C5596">
              <w:rPr>
                <w:rFonts w:asciiTheme="minorHAnsi" w:hAnsiTheme="minorHAnsi"/>
                <w:bCs/>
              </w:rPr>
              <w:t>To increase program school</w:t>
            </w:r>
            <w:r>
              <w:rPr>
                <w:rFonts w:asciiTheme="minorHAnsi" w:hAnsiTheme="minorHAnsi"/>
                <w:bCs/>
              </w:rPr>
              <w:t xml:space="preserve"> agreement/ participation rate</w:t>
            </w:r>
            <w:r w:rsidRPr="004C5596">
              <w:rPr>
                <w:rFonts w:asciiTheme="minorHAnsi" w:hAnsiTheme="minorHAnsi"/>
                <w:bCs/>
              </w:rPr>
              <w:t xml:space="preserve"> </w:t>
            </w:r>
            <w:r>
              <w:rPr>
                <w:rFonts w:asciiTheme="minorHAnsi" w:hAnsiTheme="minorHAnsi"/>
                <w:bCs/>
              </w:rPr>
              <w:t xml:space="preserve">since schools </w:t>
            </w:r>
            <w:r w:rsidRPr="004C5596">
              <w:rPr>
                <w:rFonts w:asciiTheme="minorHAnsi" w:hAnsiTheme="minorHAnsi"/>
                <w:bCs/>
              </w:rPr>
              <w:t>may no longer</w:t>
            </w:r>
            <w:r>
              <w:rPr>
                <w:rFonts w:asciiTheme="minorHAnsi" w:hAnsiTheme="minorHAnsi"/>
                <w:bCs/>
              </w:rPr>
              <w:t xml:space="preserve"> be participating in the initiative</w:t>
            </w:r>
            <w:r w:rsidRPr="004C5596">
              <w:rPr>
                <w:rFonts w:asciiTheme="minorHAnsi" w:hAnsiTheme="minorHAnsi"/>
                <w:bCs/>
              </w:rPr>
              <w:t xml:space="preserve">. </w:t>
            </w:r>
          </w:p>
        </w:tc>
      </w:tr>
    </w:tbl>
    <w:p w14:paraId="2F274710" w14:textId="77777777" w:rsidR="00536D28" w:rsidRPr="002364FC" w:rsidRDefault="00536D28" w:rsidP="00536D28">
      <w:pPr>
        <w:pStyle w:val="ListParagraph"/>
        <w:ind w:left="0"/>
        <w:rPr>
          <w:rFonts w:ascii="Times New Roman" w:hAnsi="Times New Roman"/>
        </w:rPr>
      </w:pPr>
    </w:p>
    <w:p w14:paraId="1CA27247" w14:textId="77777777" w:rsidR="0071716E" w:rsidRPr="002364FC" w:rsidRDefault="0071716E" w:rsidP="00536D28">
      <w:pPr>
        <w:pStyle w:val="ListParagraph"/>
        <w:ind w:left="0"/>
        <w:rPr>
          <w:rFonts w:ascii="Times New Roman" w:hAnsi="Times New Roman"/>
        </w:rPr>
      </w:pPr>
    </w:p>
    <w:sectPr w:rsidR="0071716E" w:rsidRPr="002364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0EC2D" w14:textId="77777777" w:rsidR="00266254" w:rsidRDefault="00266254" w:rsidP="00E42B71">
      <w:r>
        <w:separator/>
      </w:r>
    </w:p>
  </w:endnote>
  <w:endnote w:type="continuationSeparator" w:id="0">
    <w:p w14:paraId="417CCA79" w14:textId="77777777" w:rsidR="00266254" w:rsidRDefault="00266254" w:rsidP="00E42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1000407"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950013"/>
      <w:docPartObj>
        <w:docPartGallery w:val="Page Numbers (Bottom of Page)"/>
        <w:docPartUnique/>
      </w:docPartObj>
    </w:sdtPr>
    <w:sdtEndPr>
      <w:rPr>
        <w:noProof/>
      </w:rPr>
    </w:sdtEndPr>
    <w:sdtContent>
      <w:p w14:paraId="4F893B44" w14:textId="77777777" w:rsidR="00266254" w:rsidRDefault="00266254">
        <w:pPr>
          <w:pStyle w:val="Footer"/>
          <w:jc w:val="center"/>
        </w:pPr>
        <w:r>
          <w:fldChar w:fldCharType="begin"/>
        </w:r>
        <w:r>
          <w:instrText xml:space="preserve"> PAGE   \* MERGEFORMAT </w:instrText>
        </w:r>
        <w:r>
          <w:fldChar w:fldCharType="separate"/>
        </w:r>
        <w:r w:rsidR="00844605">
          <w:rPr>
            <w:noProof/>
          </w:rPr>
          <w:t>3</w:t>
        </w:r>
        <w:r>
          <w:rPr>
            <w:noProof/>
          </w:rPr>
          <w:fldChar w:fldCharType="end"/>
        </w:r>
      </w:p>
    </w:sdtContent>
  </w:sdt>
  <w:p w14:paraId="5EB37A71" w14:textId="77777777" w:rsidR="00266254" w:rsidRDefault="00266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8B89A" w14:textId="77777777" w:rsidR="00266254" w:rsidRDefault="00266254" w:rsidP="00E42B71">
      <w:r>
        <w:separator/>
      </w:r>
    </w:p>
  </w:footnote>
  <w:footnote w:type="continuationSeparator" w:id="0">
    <w:p w14:paraId="51E04FF9" w14:textId="77777777" w:rsidR="00266254" w:rsidRDefault="00266254" w:rsidP="00E42B71">
      <w:r>
        <w:continuationSeparator/>
      </w:r>
    </w:p>
  </w:footnote>
  <w:footnote w:id="1">
    <w:p w14:paraId="3FC7F5C0" w14:textId="77777777" w:rsidR="00266254" w:rsidRPr="00FD3BF4" w:rsidRDefault="00266254" w:rsidP="00FD3BF4">
      <w:pPr>
        <w:pStyle w:val="FootnoteText1"/>
        <w:spacing w:line="240" w:lineRule="auto"/>
        <w:rPr>
          <w:sz w:val="16"/>
          <w:szCs w:val="16"/>
        </w:rPr>
      </w:pPr>
      <w:r w:rsidRPr="00FD3BF4">
        <w:rPr>
          <w:rStyle w:val="FootnoteReference"/>
          <w:sz w:val="16"/>
          <w:szCs w:val="16"/>
        </w:rPr>
        <w:footnoteRef/>
      </w:r>
      <w:r w:rsidRPr="00FD3BF4">
        <w:rPr>
          <w:sz w:val="16"/>
          <w:szCs w:val="16"/>
        </w:rPr>
        <w:t xml:space="preserve"> School Improvement Grants (SIG), authorized under section 1003(g) of Title I of the Elementary and Secondary Education Act of 1965 (Title I or ESEA), are grants to State educational agencies (SEAs) that SEAs use to make competitive sub</w:t>
      </w:r>
      <w:r>
        <w:rPr>
          <w:sz w:val="16"/>
          <w:szCs w:val="16"/>
        </w:rPr>
        <w:t>-</w:t>
      </w:r>
      <w:r w:rsidRPr="00FD3BF4">
        <w:rPr>
          <w:sz w:val="16"/>
          <w:szCs w:val="16"/>
        </w:rPr>
        <w:t xml:space="preserve">grants to local educational agencies (LEAs) that demonstrate the greatest need for the funds and the strongest commitment to use the funds to provide adequate resources in order to raise substantially the achievement of students in their lowest-performing schools. Source: </w:t>
      </w:r>
      <w:hyperlink r:id="rId1" w:history="1">
        <w:r w:rsidRPr="00FD3BF4">
          <w:rPr>
            <w:rStyle w:val="Hyperlink"/>
            <w:sz w:val="16"/>
            <w:szCs w:val="16"/>
          </w:rPr>
          <w:t>http://www2.ed.gov/programs/sif/index.html</w:t>
        </w:r>
      </w:hyperlink>
      <w:r w:rsidRPr="00FD3BF4">
        <w:rPr>
          <w:sz w:val="16"/>
          <w:szCs w:val="16"/>
        </w:rPr>
        <w:t>. Accessed October 9, 2014.</w:t>
      </w:r>
    </w:p>
  </w:footnote>
  <w:footnote w:id="2">
    <w:p w14:paraId="2E67713F" w14:textId="771B4F9D" w:rsidR="00266254" w:rsidRPr="00606ED7" w:rsidRDefault="00266254">
      <w:pPr>
        <w:pStyle w:val="FootnoteText"/>
        <w:rPr>
          <w:rFonts w:ascii="Times New Roman" w:hAnsi="Times New Roman"/>
          <w:sz w:val="18"/>
        </w:rPr>
      </w:pPr>
      <w:r w:rsidRPr="00606ED7">
        <w:rPr>
          <w:rStyle w:val="FootnoteReference"/>
          <w:rFonts w:ascii="Times New Roman" w:hAnsi="Times New Roman"/>
          <w:sz w:val="18"/>
        </w:rPr>
        <w:footnoteRef/>
      </w:r>
      <w:r w:rsidRPr="00606ED7">
        <w:rPr>
          <w:rFonts w:ascii="Times New Roman" w:hAnsi="Times New Roman"/>
          <w:sz w:val="18"/>
        </w:rPr>
        <w:t xml:space="preserve"> The </w:t>
      </w:r>
      <w:r>
        <w:rPr>
          <w:rFonts w:ascii="Times New Roman" w:hAnsi="Times New Roman"/>
          <w:sz w:val="18"/>
        </w:rPr>
        <w:t xml:space="preserve">Evaluation Design Plan for Year 1 of the national evaluation assumed a sample size of 62 AmeriCorps program schools. The sample size was adjusted to 57 schools after a handful of schools was determined ineligible to participate in the evaluation, because they were no longer hosting AmeriCorps members or they were not in their second year of implementation. </w:t>
      </w:r>
    </w:p>
  </w:footnote>
  <w:footnote w:id="3">
    <w:p w14:paraId="34E19FEE" w14:textId="5486F86F" w:rsidR="00AD5668" w:rsidRDefault="00AD5668">
      <w:pPr>
        <w:pStyle w:val="FootnoteText"/>
      </w:pPr>
      <w:r>
        <w:rPr>
          <w:rStyle w:val="FootnoteReference"/>
        </w:rPr>
        <w:footnoteRef/>
      </w:r>
      <w:r>
        <w:t xml:space="preserve"> </w:t>
      </w:r>
      <w:r w:rsidRPr="00AD5668">
        <w:t xml:space="preserve">Since this exhibit assumes both the maximum number of in-person member interviews and the maximum number of member focus groups, some members are double counted. In actuality, we will conduct </w:t>
      </w:r>
      <w:r>
        <w:t xml:space="preserve">either </w:t>
      </w:r>
      <w:r w:rsidRPr="00AD5668">
        <w:t>in-person interviews or focus groups with members at each site visit school.</w:t>
      </w:r>
    </w:p>
  </w:footnote>
  <w:footnote w:id="4">
    <w:p w14:paraId="4272A407" w14:textId="657C2A7F" w:rsidR="001B33EE" w:rsidRDefault="001B33EE">
      <w:pPr>
        <w:pStyle w:val="FootnoteText"/>
      </w:pPr>
      <w:r>
        <w:rPr>
          <w:rStyle w:val="FootnoteReference"/>
        </w:rPr>
        <w:footnoteRef/>
      </w:r>
      <w:r>
        <w:t xml:space="preserve"> This is a conservative estimate that includes </w:t>
      </w:r>
      <w:r w:rsidR="00AD5668">
        <w:t xml:space="preserve">estimated response times for </w:t>
      </w:r>
      <w:r>
        <w:t xml:space="preserve">phone and in-person interviews with members. In-person interviews with members will only occur at if &lt;3 members at a school are available for a focus group.  </w:t>
      </w:r>
    </w:p>
  </w:footnote>
  <w:footnote w:id="5">
    <w:p w14:paraId="448C6A8E" w14:textId="63192035" w:rsidR="001B33EE" w:rsidRPr="001B33EE" w:rsidRDefault="001B33EE">
      <w:pPr>
        <w:pStyle w:val="FootnoteText"/>
      </w:pPr>
      <w:r>
        <w:rPr>
          <w:rStyle w:val="FootnoteReference"/>
        </w:rPr>
        <w:footnoteRef/>
      </w:r>
      <w:r>
        <w:t xml:space="preserve"> This estimate assumes member focus groups will be possible at all 3 site visit schools</w:t>
      </w:r>
      <w:r w:rsidR="00AD566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2F05"/>
    <w:multiLevelType w:val="hybridMultilevel"/>
    <w:tmpl w:val="6D2489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D4ECD"/>
    <w:multiLevelType w:val="hybridMultilevel"/>
    <w:tmpl w:val="C66254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943CE4"/>
    <w:multiLevelType w:val="hybridMultilevel"/>
    <w:tmpl w:val="620CD8AE"/>
    <w:lvl w:ilvl="0" w:tplc="33B647F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67BA1"/>
    <w:multiLevelType w:val="hybridMultilevel"/>
    <w:tmpl w:val="1F4C0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43ACD"/>
    <w:multiLevelType w:val="hybridMultilevel"/>
    <w:tmpl w:val="23D40826"/>
    <w:lvl w:ilvl="0" w:tplc="9B6AE1E6">
      <w:start w:val="1"/>
      <w:numFmt w:val="lowerLetter"/>
      <w:lvlText w:val="%1)"/>
      <w:lvlJc w:val="left"/>
      <w:pPr>
        <w:ind w:left="720" w:hanging="360"/>
      </w:pPr>
      <w:rPr>
        <w:rFonts w:eastAsiaTheme="minorHAnsi" w:hint="default"/>
      </w:rPr>
    </w:lvl>
    <w:lvl w:ilvl="1" w:tplc="E6C6C19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D63F9"/>
    <w:multiLevelType w:val="hybridMultilevel"/>
    <w:tmpl w:val="A172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67EA7"/>
    <w:multiLevelType w:val="hybridMultilevel"/>
    <w:tmpl w:val="4926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D0AD1"/>
    <w:multiLevelType w:val="hybridMultilevel"/>
    <w:tmpl w:val="8C96E5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58167F"/>
    <w:multiLevelType w:val="hybridMultilevel"/>
    <w:tmpl w:val="52108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2822BE4"/>
    <w:multiLevelType w:val="hybridMultilevel"/>
    <w:tmpl w:val="832EE380"/>
    <w:lvl w:ilvl="0" w:tplc="BA920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B7519"/>
    <w:multiLevelType w:val="hybridMultilevel"/>
    <w:tmpl w:val="8C063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D63DA6"/>
    <w:multiLevelType w:val="singleLevel"/>
    <w:tmpl w:val="FF9C87D0"/>
    <w:lvl w:ilvl="0">
      <w:start w:val="4"/>
      <w:numFmt w:val="decimal"/>
      <w:lvlText w:val="%1."/>
      <w:lvlJc w:val="left"/>
      <w:pPr>
        <w:ind w:left="360" w:hanging="360"/>
      </w:pPr>
      <w:rPr>
        <w:rFonts w:hint="default"/>
        <w:color w:val="auto"/>
        <w:sz w:val="22"/>
      </w:rPr>
    </w:lvl>
  </w:abstractNum>
  <w:num w:numId="1">
    <w:abstractNumId w:val="4"/>
  </w:num>
  <w:num w:numId="2">
    <w:abstractNumId w:val="7"/>
  </w:num>
  <w:num w:numId="3">
    <w:abstractNumId w:val="0"/>
  </w:num>
  <w:num w:numId="4">
    <w:abstractNumId w:val="5"/>
  </w:num>
  <w:num w:numId="5">
    <w:abstractNumId w:val="11"/>
  </w:num>
  <w:num w:numId="6">
    <w:abstractNumId w:val="2"/>
  </w:num>
  <w:num w:numId="7">
    <w:abstractNumId w:val="6"/>
  </w:num>
  <w:num w:numId="8">
    <w:abstractNumId w:val="3"/>
  </w:num>
  <w:num w:numId="9">
    <w:abstractNumId w:val="8"/>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15"/>
    <w:rsid w:val="000076FA"/>
    <w:rsid w:val="000101A2"/>
    <w:rsid w:val="00010CCA"/>
    <w:rsid w:val="00014086"/>
    <w:rsid w:val="00033D84"/>
    <w:rsid w:val="00042351"/>
    <w:rsid w:val="00042D9F"/>
    <w:rsid w:val="000D0699"/>
    <w:rsid w:val="00103D13"/>
    <w:rsid w:val="0010585D"/>
    <w:rsid w:val="001076AA"/>
    <w:rsid w:val="0013024C"/>
    <w:rsid w:val="00166C6E"/>
    <w:rsid w:val="001B33EE"/>
    <w:rsid w:val="00224030"/>
    <w:rsid w:val="00232A2F"/>
    <w:rsid w:val="002364FC"/>
    <w:rsid w:val="00266254"/>
    <w:rsid w:val="0028181A"/>
    <w:rsid w:val="002C3B03"/>
    <w:rsid w:val="002D3423"/>
    <w:rsid w:val="003205EF"/>
    <w:rsid w:val="00331B44"/>
    <w:rsid w:val="00334936"/>
    <w:rsid w:val="0035667E"/>
    <w:rsid w:val="003852B2"/>
    <w:rsid w:val="0039059E"/>
    <w:rsid w:val="003A2F56"/>
    <w:rsid w:val="004457B1"/>
    <w:rsid w:val="00456A15"/>
    <w:rsid w:val="0048470F"/>
    <w:rsid w:val="00506ADA"/>
    <w:rsid w:val="00536D28"/>
    <w:rsid w:val="005D4463"/>
    <w:rsid w:val="005D4FE3"/>
    <w:rsid w:val="00600161"/>
    <w:rsid w:val="00606ED7"/>
    <w:rsid w:val="0063224B"/>
    <w:rsid w:val="006365D9"/>
    <w:rsid w:val="00660041"/>
    <w:rsid w:val="0068124A"/>
    <w:rsid w:val="006827EA"/>
    <w:rsid w:val="006E13EE"/>
    <w:rsid w:val="0071716E"/>
    <w:rsid w:val="00746095"/>
    <w:rsid w:val="00747075"/>
    <w:rsid w:val="00756675"/>
    <w:rsid w:val="007605F9"/>
    <w:rsid w:val="00767FF6"/>
    <w:rsid w:val="00774370"/>
    <w:rsid w:val="00780214"/>
    <w:rsid w:val="007878A5"/>
    <w:rsid w:val="007A29A0"/>
    <w:rsid w:val="007A4BAC"/>
    <w:rsid w:val="007C11F8"/>
    <w:rsid w:val="007D42D7"/>
    <w:rsid w:val="007D6884"/>
    <w:rsid w:val="0080437E"/>
    <w:rsid w:val="0084094B"/>
    <w:rsid w:val="00844605"/>
    <w:rsid w:val="00854D11"/>
    <w:rsid w:val="00861487"/>
    <w:rsid w:val="00891EB9"/>
    <w:rsid w:val="008A4FD9"/>
    <w:rsid w:val="0090708B"/>
    <w:rsid w:val="009172AE"/>
    <w:rsid w:val="009240C4"/>
    <w:rsid w:val="00937F07"/>
    <w:rsid w:val="0094143B"/>
    <w:rsid w:val="00946AC0"/>
    <w:rsid w:val="00957E61"/>
    <w:rsid w:val="00975AB4"/>
    <w:rsid w:val="009B075E"/>
    <w:rsid w:val="009C0A86"/>
    <w:rsid w:val="009D5D47"/>
    <w:rsid w:val="009D7643"/>
    <w:rsid w:val="009E495E"/>
    <w:rsid w:val="00A00F73"/>
    <w:rsid w:val="00A31706"/>
    <w:rsid w:val="00A93666"/>
    <w:rsid w:val="00AD5668"/>
    <w:rsid w:val="00B2432C"/>
    <w:rsid w:val="00B37CD8"/>
    <w:rsid w:val="00B4349E"/>
    <w:rsid w:val="00B4388B"/>
    <w:rsid w:val="00B5273B"/>
    <w:rsid w:val="00B57F24"/>
    <w:rsid w:val="00B72B4B"/>
    <w:rsid w:val="00B90895"/>
    <w:rsid w:val="00B92D5F"/>
    <w:rsid w:val="00BA0DF6"/>
    <w:rsid w:val="00BB1ECB"/>
    <w:rsid w:val="00BF408E"/>
    <w:rsid w:val="00BF6A3A"/>
    <w:rsid w:val="00C143EF"/>
    <w:rsid w:val="00C33C2E"/>
    <w:rsid w:val="00C76107"/>
    <w:rsid w:val="00C801DD"/>
    <w:rsid w:val="00CA7C5D"/>
    <w:rsid w:val="00CC23C1"/>
    <w:rsid w:val="00D060D5"/>
    <w:rsid w:val="00D12300"/>
    <w:rsid w:val="00D246E5"/>
    <w:rsid w:val="00D37459"/>
    <w:rsid w:val="00DC4F90"/>
    <w:rsid w:val="00E00B69"/>
    <w:rsid w:val="00E14B6B"/>
    <w:rsid w:val="00E25774"/>
    <w:rsid w:val="00E32205"/>
    <w:rsid w:val="00E42B71"/>
    <w:rsid w:val="00E808AF"/>
    <w:rsid w:val="00EB02D7"/>
    <w:rsid w:val="00ED05D2"/>
    <w:rsid w:val="00ED76C0"/>
    <w:rsid w:val="00F21927"/>
    <w:rsid w:val="00F22209"/>
    <w:rsid w:val="00F422E0"/>
    <w:rsid w:val="00F47CF5"/>
    <w:rsid w:val="00F71780"/>
    <w:rsid w:val="00F72E9A"/>
    <w:rsid w:val="00FC0E18"/>
    <w:rsid w:val="00FC305B"/>
    <w:rsid w:val="00FD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D8D2"/>
  <w15:docId w15:val="{D9A25B8B-0888-49F5-BA71-74FD0CD3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A15"/>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7171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7F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link w:val="Heading5Char"/>
    <w:qFormat/>
    <w:rsid w:val="00946AC0"/>
    <w:pPr>
      <w:keepNext/>
      <w:spacing w:line="264" w:lineRule="auto"/>
      <w:outlineLvl w:val="4"/>
    </w:pPr>
    <w:rPr>
      <w:rFonts w:ascii="Arial" w:eastAsia="Times New Roman"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A15"/>
    <w:pPr>
      <w:ind w:left="720"/>
    </w:pPr>
  </w:style>
  <w:style w:type="character" w:customStyle="1" w:styleId="Heading5Char">
    <w:name w:val="Heading 5 Char"/>
    <w:basedOn w:val="DefaultParagraphFont"/>
    <w:link w:val="Heading5"/>
    <w:rsid w:val="00946AC0"/>
    <w:rPr>
      <w:rFonts w:ascii="Arial" w:eastAsia="Times New Roman" w:hAnsi="Arial" w:cs="Times New Roman"/>
      <w:b/>
      <w:szCs w:val="20"/>
    </w:rPr>
  </w:style>
  <w:style w:type="paragraph" w:styleId="Header">
    <w:name w:val="header"/>
    <w:basedOn w:val="Normal"/>
    <w:link w:val="HeaderChar"/>
    <w:uiPriority w:val="99"/>
    <w:unhideWhenUsed/>
    <w:rsid w:val="00E42B71"/>
    <w:pPr>
      <w:tabs>
        <w:tab w:val="center" w:pos="4680"/>
        <w:tab w:val="right" w:pos="9360"/>
      </w:tabs>
    </w:pPr>
  </w:style>
  <w:style w:type="character" w:customStyle="1" w:styleId="HeaderChar">
    <w:name w:val="Header Char"/>
    <w:basedOn w:val="DefaultParagraphFont"/>
    <w:link w:val="Header"/>
    <w:uiPriority w:val="99"/>
    <w:rsid w:val="00E42B71"/>
    <w:rPr>
      <w:rFonts w:ascii="Calibri" w:hAnsi="Calibri" w:cs="Times New Roman"/>
    </w:rPr>
  </w:style>
  <w:style w:type="paragraph" w:styleId="Footer">
    <w:name w:val="footer"/>
    <w:basedOn w:val="Normal"/>
    <w:link w:val="FooterChar"/>
    <w:uiPriority w:val="99"/>
    <w:unhideWhenUsed/>
    <w:rsid w:val="00E42B71"/>
    <w:pPr>
      <w:tabs>
        <w:tab w:val="center" w:pos="4680"/>
        <w:tab w:val="right" w:pos="9360"/>
      </w:tabs>
    </w:pPr>
  </w:style>
  <w:style w:type="character" w:customStyle="1" w:styleId="FooterChar">
    <w:name w:val="Footer Char"/>
    <w:basedOn w:val="DefaultParagraphFont"/>
    <w:link w:val="Footer"/>
    <w:uiPriority w:val="99"/>
    <w:rsid w:val="00E42B71"/>
    <w:rPr>
      <w:rFonts w:ascii="Calibri" w:hAnsi="Calibri" w:cs="Times New Roman"/>
    </w:rPr>
  </w:style>
  <w:style w:type="paragraph" w:styleId="NoSpacing">
    <w:name w:val="No Spacing"/>
    <w:uiPriority w:val="1"/>
    <w:qFormat/>
    <w:rsid w:val="00D12300"/>
    <w:pPr>
      <w:spacing w:after="0" w:line="240" w:lineRule="auto"/>
    </w:pPr>
  </w:style>
  <w:style w:type="character" w:styleId="FootnoteReference">
    <w:name w:val="footnote reference"/>
    <w:aliases w:val="*Footnote Reference"/>
    <w:basedOn w:val="DefaultParagraphFont"/>
    <w:uiPriority w:val="99"/>
    <w:rsid w:val="00B57F24"/>
    <w:rPr>
      <w:vertAlign w:val="superscript"/>
    </w:rPr>
  </w:style>
  <w:style w:type="paragraph" w:customStyle="1" w:styleId="FootnoteText1">
    <w:name w:val="Footnote Text1"/>
    <w:rsid w:val="00B57F24"/>
    <w:pPr>
      <w:tabs>
        <w:tab w:val="left" w:pos="720"/>
        <w:tab w:val="left" w:pos="1080"/>
        <w:tab w:val="left" w:pos="1440"/>
        <w:tab w:val="left" w:pos="1800"/>
      </w:tabs>
      <w:spacing w:after="120" w:line="264" w:lineRule="auto"/>
      <w:ind w:left="360" w:hanging="360"/>
    </w:pPr>
    <w:rPr>
      <w:rFonts w:ascii="Times New Roman" w:eastAsia="ヒラギノ角ゴ Pro W3" w:hAnsi="Times New Roman" w:cs="Times New Roman"/>
      <w:color w:val="000000"/>
      <w:sz w:val="20"/>
      <w:szCs w:val="20"/>
    </w:rPr>
  </w:style>
  <w:style w:type="character" w:customStyle="1" w:styleId="Heading2Char">
    <w:name w:val="Heading 2 Char"/>
    <w:basedOn w:val="DefaultParagraphFont"/>
    <w:link w:val="Heading2"/>
    <w:uiPriority w:val="9"/>
    <w:semiHidden/>
    <w:rsid w:val="00B57F2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B57F24"/>
    <w:rPr>
      <w:color w:val="0000FF"/>
      <w:u w:val="single"/>
    </w:rPr>
  </w:style>
  <w:style w:type="paragraph" w:customStyle="1" w:styleId="RegularText">
    <w:name w:val="Regular Text"/>
    <w:qFormat/>
    <w:rsid w:val="00861487"/>
    <w:pPr>
      <w:widowControl w:val="0"/>
      <w:spacing w:after="0" w:line="240" w:lineRule="auto"/>
    </w:pPr>
    <w:rPr>
      <w:rFonts w:ascii="Palatino Linotype" w:eastAsia="Times New Roman" w:hAnsi="Palatino Linotype" w:cs="Arial"/>
      <w:sz w:val="20"/>
      <w:lang w:val="en"/>
    </w:rPr>
  </w:style>
  <w:style w:type="character" w:styleId="CommentReference">
    <w:name w:val="annotation reference"/>
    <w:basedOn w:val="DefaultParagraphFont"/>
    <w:uiPriority w:val="99"/>
    <w:semiHidden/>
    <w:unhideWhenUsed/>
    <w:rsid w:val="00600161"/>
    <w:rPr>
      <w:sz w:val="16"/>
      <w:szCs w:val="16"/>
    </w:rPr>
  </w:style>
  <w:style w:type="paragraph" w:styleId="CommentText">
    <w:name w:val="annotation text"/>
    <w:basedOn w:val="Normal"/>
    <w:link w:val="CommentTextChar"/>
    <w:uiPriority w:val="99"/>
    <w:semiHidden/>
    <w:unhideWhenUsed/>
    <w:rsid w:val="00600161"/>
    <w:rPr>
      <w:sz w:val="20"/>
      <w:szCs w:val="20"/>
    </w:rPr>
  </w:style>
  <w:style w:type="character" w:customStyle="1" w:styleId="CommentTextChar">
    <w:name w:val="Comment Text Char"/>
    <w:basedOn w:val="DefaultParagraphFont"/>
    <w:link w:val="CommentText"/>
    <w:uiPriority w:val="99"/>
    <w:semiHidden/>
    <w:rsid w:val="0060016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0161"/>
    <w:rPr>
      <w:b/>
      <w:bCs/>
    </w:rPr>
  </w:style>
  <w:style w:type="character" w:customStyle="1" w:styleId="CommentSubjectChar">
    <w:name w:val="Comment Subject Char"/>
    <w:basedOn w:val="CommentTextChar"/>
    <w:link w:val="CommentSubject"/>
    <w:uiPriority w:val="99"/>
    <w:semiHidden/>
    <w:rsid w:val="00600161"/>
    <w:rPr>
      <w:rFonts w:ascii="Calibri" w:hAnsi="Calibri" w:cs="Times New Roman"/>
      <w:b/>
      <w:bCs/>
      <w:sz w:val="20"/>
      <w:szCs w:val="20"/>
    </w:rPr>
  </w:style>
  <w:style w:type="paragraph" w:styleId="BalloonText">
    <w:name w:val="Balloon Text"/>
    <w:basedOn w:val="Normal"/>
    <w:link w:val="BalloonTextChar"/>
    <w:uiPriority w:val="99"/>
    <w:semiHidden/>
    <w:unhideWhenUsed/>
    <w:rsid w:val="00600161"/>
    <w:rPr>
      <w:rFonts w:ascii="Tahoma" w:hAnsi="Tahoma" w:cs="Tahoma"/>
      <w:sz w:val="16"/>
      <w:szCs w:val="16"/>
    </w:rPr>
  </w:style>
  <w:style w:type="character" w:customStyle="1" w:styleId="BalloonTextChar">
    <w:name w:val="Balloon Text Char"/>
    <w:basedOn w:val="DefaultParagraphFont"/>
    <w:link w:val="BalloonText"/>
    <w:uiPriority w:val="99"/>
    <w:semiHidden/>
    <w:rsid w:val="00600161"/>
    <w:rPr>
      <w:rFonts w:ascii="Tahoma" w:hAnsi="Tahoma" w:cs="Tahoma"/>
      <w:sz w:val="16"/>
      <w:szCs w:val="16"/>
    </w:rPr>
  </w:style>
  <w:style w:type="paragraph" w:styleId="Caption">
    <w:name w:val="caption"/>
    <w:basedOn w:val="Normal"/>
    <w:next w:val="Normal"/>
    <w:qFormat/>
    <w:rsid w:val="000D0699"/>
    <w:pPr>
      <w:keepNext/>
      <w:keepLines/>
      <w:widowControl w:val="0"/>
      <w:tabs>
        <w:tab w:val="left" w:pos="1440"/>
      </w:tabs>
      <w:spacing w:after="120" w:line="264" w:lineRule="auto"/>
      <w:ind w:left="1440" w:hanging="1440"/>
    </w:pPr>
    <w:rPr>
      <w:rFonts w:ascii="Arial" w:eastAsia="Times New Roman" w:hAnsi="Arial"/>
      <w:b/>
      <w:bCs/>
      <w:szCs w:val="20"/>
    </w:rPr>
  </w:style>
  <w:style w:type="character" w:customStyle="1" w:styleId="FootnoteReference1">
    <w:name w:val="Footnote Reference1"/>
    <w:rsid w:val="000D0699"/>
    <w:rPr>
      <w:vertAlign w:val="superscript"/>
    </w:rPr>
  </w:style>
  <w:style w:type="paragraph" w:customStyle="1" w:styleId="Default">
    <w:name w:val="Default"/>
    <w:rsid w:val="0071716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71716E"/>
    <w:rPr>
      <w:rFonts w:asciiTheme="majorHAnsi" w:eastAsiaTheme="majorEastAsia" w:hAnsiTheme="majorHAnsi" w:cstheme="majorBidi"/>
      <w:b/>
      <w:bCs/>
      <w:color w:val="365F91" w:themeColor="accent1" w:themeShade="BF"/>
      <w:sz w:val="28"/>
      <w:szCs w:val="28"/>
    </w:rPr>
  </w:style>
  <w:style w:type="table" w:styleId="TableGrid">
    <w:name w:val="Table Grid"/>
    <w:aliases w:val="Memo table"/>
    <w:basedOn w:val="TableNormal"/>
    <w:uiPriority w:val="59"/>
    <w:rsid w:val="00717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06ED7"/>
    <w:rPr>
      <w:sz w:val="20"/>
      <w:szCs w:val="20"/>
    </w:rPr>
  </w:style>
  <w:style w:type="character" w:customStyle="1" w:styleId="FootnoteTextChar">
    <w:name w:val="Footnote Text Char"/>
    <w:basedOn w:val="DefaultParagraphFont"/>
    <w:link w:val="FootnoteText"/>
    <w:uiPriority w:val="99"/>
    <w:semiHidden/>
    <w:rsid w:val="00606ED7"/>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2.ed.gov/programs/sif/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6A5ED-5C68-4B26-9A32-4802417F7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3275</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DEpstein@cns.gov</dc:creator>
  <cp:lastModifiedBy>Epstein, Diana</cp:lastModifiedBy>
  <cp:revision>5</cp:revision>
  <cp:lastPrinted>2015-09-02T15:24:00Z</cp:lastPrinted>
  <dcterms:created xsi:type="dcterms:W3CDTF">2015-09-02T19:22:00Z</dcterms:created>
  <dcterms:modified xsi:type="dcterms:W3CDTF">2015-09-02T19:25:00Z</dcterms:modified>
</cp:coreProperties>
</file>