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58" w:rsidRPr="001200CD" w:rsidRDefault="00903258">
      <w:pPr>
        <w:jc w:val="center"/>
        <w:rPr>
          <w:rFonts w:ascii="Helvetica Neue" w:hAnsi="Helvetica Neue"/>
        </w:rPr>
      </w:pPr>
    </w:p>
    <w:p w:rsidR="00903258" w:rsidRPr="001200CD" w:rsidRDefault="00903258">
      <w:pPr>
        <w:jc w:val="center"/>
        <w:rPr>
          <w:rFonts w:ascii="Helvetica Neue" w:hAnsi="Helvetica Neue"/>
        </w:rPr>
      </w:pPr>
    </w:p>
    <w:p w:rsidR="00903258" w:rsidRPr="00CC58E0" w:rsidRDefault="00E17AF6" w:rsidP="0008770B">
      <w:pPr>
        <w:jc w:val="left"/>
        <w:rPr>
          <w:rFonts w:ascii="Helvetica Neue" w:hAnsi="Helvetica Neue"/>
          <w:sz w:val="32"/>
        </w:rPr>
      </w:pPr>
      <w:r w:rsidRPr="00CC58E0">
        <w:rPr>
          <w:rFonts w:ascii="Helvetica Neue" w:hAnsi="Helvetica Neue"/>
          <w:sz w:val="32"/>
        </w:rPr>
        <w:t xml:space="preserve">Section 811 PRA Demonstration </w:t>
      </w:r>
      <w:proofErr w:type="gramStart"/>
      <w:r w:rsidRPr="00CC58E0">
        <w:rPr>
          <w:rFonts w:ascii="Helvetica Neue" w:hAnsi="Helvetica Neue"/>
          <w:sz w:val="32"/>
        </w:rPr>
        <w:t>Evaluation</w:t>
      </w:r>
      <w:proofErr w:type="gramEnd"/>
      <w:r w:rsidRPr="00CC58E0">
        <w:rPr>
          <w:rFonts w:ascii="Helvetica Neue" w:hAnsi="Helvetica Neue"/>
          <w:sz w:val="32"/>
        </w:rPr>
        <w:t xml:space="preserve"> – Phase I</w:t>
      </w:r>
    </w:p>
    <w:p w:rsidR="00A82AD3" w:rsidRPr="00CC58E0" w:rsidRDefault="00A82AD3" w:rsidP="0008770B">
      <w:pPr>
        <w:jc w:val="left"/>
        <w:rPr>
          <w:rFonts w:ascii="Helvetica Neue" w:hAnsi="Helvetica Neue"/>
          <w:sz w:val="32"/>
        </w:rPr>
      </w:pPr>
      <w:r w:rsidRPr="00CC58E0">
        <w:rPr>
          <w:rFonts w:ascii="Helvetica Neue" w:hAnsi="Helvetica Neue"/>
          <w:sz w:val="32"/>
        </w:rPr>
        <w:t>Office of Man</w:t>
      </w:r>
      <w:r w:rsidR="00A41892" w:rsidRPr="00CC58E0">
        <w:rPr>
          <w:rFonts w:ascii="Helvetica Neue" w:hAnsi="Helvetica Neue"/>
          <w:sz w:val="32"/>
        </w:rPr>
        <w:t>agement and Budget Submission</w:t>
      </w:r>
      <w:r w:rsidR="00D75B1C">
        <w:rPr>
          <w:rFonts w:ascii="Helvetica Neue" w:hAnsi="Helvetica Neue"/>
          <w:sz w:val="32"/>
        </w:rPr>
        <w:t xml:space="preserve"> </w:t>
      </w:r>
      <w:r w:rsidRPr="00CC58E0">
        <w:rPr>
          <w:rFonts w:ascii="Helvetica Neue" w:hAnsi="Helvetica Neue"/>
          <w:sz w:val="32"/>
        </w:rPr>
        <w:t xml:space="preserve">Part </w:t>
      </w:r>
      <w:proofErr w:type="gramStart"/>
      <w:r w:rsidRPr="00CC58E0">
        <w:rPr>
          <w:rFonts w:ascii="Helvetica Neue" w:hAnsi="Helvetica Neue"/>
          <w:sz w:val="32"/>
        </w:rPr>
        <w:t>A</w:t>
      </w:r>
      <w:proofErr w:type="gramEnd"/>
      <w:r w:rsidR="00A41892" w:rsidRPr="00CC58E0">
        <w:rPr>
          <w:rFonts w:ascii="Helvetica Neue" w:hAnsi="Helvetica Neue"/>
          <w:sz w:val="32"/>
        </w:rPr>
        <w:t xml:space="preserve"> – Justification</w:t>
      </w:r>
    </w:p>
    <w:p w:rsidR="00903258" w:rsidRPr="001200CD" w:rsidRDefault="00903258">
      <w:pPr>
        <w:pStyle w:val="Title"/>
        <w:pBdr>
          <w:bottom w:val="single" w:sz="6" w:space="12" w:color="auto"/>
        </w:pBdr>
        <w:rPr>
          <w:rFonts w:ascii="Helvetica Neue" w:hAnsi="Helvetica Neue"/>
          <w:color w:val="3366FF"/>
          <w:spacing w:val="0"/>
          <w:sz w:val="20"/>
        </w:rPr>
      </w:pPr>
    </w:p>
    <w:p w:rsidR="00903258" w:rsidRPr="001200CD" w:rsidRDefault="00903258">
      <w:pPr>
        <w:pStyle w:val="BodyText"/>
        <w:jc w:val="center"/>
        <w:rPr>
          <w:rFonts w:ascii="Helvetica Neue" w:hAnsi="Helvetica Neue"/>
          <w:color w:val="auto"/>
          <w:sz w:val="20"/>
        </w:rPr>
      </w:pPr>
    </w:p>
    <w:p w:rsidR="00903258" w:rsidRPr="001200CD" w:rsidRDefault="00903258">
      <w:pPr>
        <w:pStyle w:val="BodyText"/>
        <w:jc w:val="center"/>
        <w:rPr>
          <w:rFonts w:ascii="Helvetica Neue" w:hAnsi="Helvetica Neue"/>
          <w:b/>
          <w:color w:val="auto"/>
          <w:sz w:val="20"/>
        </w:rPr>
      </w:pPr>
    </w:p>
    <w:p w:rsidR="00A82AD3" w:rsidRDefault="00A82AD3">
      <w:pPr>
        <w:jc w:val="center"/>
        <w:rPr>
          <w:rFonts w:ascii="Helvetica Neue" w:hAnsi="Helvetica Neue"/>
        </w:rPr>
      </w:pPr>
      <w:bookmarkStart w:id="0" w:name="_Toc469688077"/>
      <w:bookmarkStart w:id="1" w:name="_Toc468374179"/>
      <w:bookmarkStart w:id="2" w:name="_Toc468374432"/>
      <w:bookmarkStart w:id="3" w:name="_Toc468374478"/>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Pr="00A82AD3" w:rsidRDefault="00A82AD3" w:rsidP="00A82AD3">
      <w:pPr>
        <w:rPr>
          <w:rFonts w:ascii="Helvetica Neue" w:hAnsi="Helvetica Neue"/>
        </w:rPr>
      </w:pPr>
    </w:p>
    <w:p w:rsidR="00A82AD3" w:rsidRDefault="00506F84" w:rsidP="00A82AD3">
      <w:pPr>
        <w:rPr>
          <w:rFonts w:ascii="Helvetica Neue" w:hAnsi="Helvetica Neue"/>
        </w:rPr>
      </w:pPr>
      <w:r>
        <w:rPr>
          <w:noProof/>
          <w:snapToGrid/>
        </w:rPr>
        <w:drawing>
          <wp:anchor distT="0" distB="0" distL="114300" distR="114300" simplePos="0" relativeHeight="251657216" behindDoc="0" locked="0" layoutInCell="1" allowOverlap="1">
            <wp:simplePos x="0" y="0"/>
            <wp:positionH relativeFrom="column">
              <wp:posOffset>1059180</wp:posOffset>
            </wp:positionH>
            <wp:positionV relativeFrom="paragraph">
              <wp:posOffset>1185545</wp:posOffset>
            </wp:positionV>
            <wp:extent cx="3693795" cy="742315"/>
            <wp:effectExtent l="19050" t="0" r="1905" b="0"/>
            <wp:wrapTight wrapText="bothSides">
              <wp:wrapPolygon edited="0">
                <wp:start x="-111" y="0"/>
                <wp:lineTo x="-111" y="21064"/>
                <wp:lineTo x="21611" y="21064"/>
                <wp:lineTo x="21611" y="0"/>
                <wp:lineTo x="-111" y="0"/>
              </wp:wrapPolygon>
            </wp:wrapTight>
            <wp:docPr id="446" name="Picture 446"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bct_newlogo_tagline"/>
                    <pic:cNvPicPr>
                      <a:picLocks noChangeAspect="1" noChangeArrowheads="1"/>
                    </pic:cNvPicPr>
                  </pic:nvPicPr>
                  <pic:blipFill>
                    <a:blip r:embed="rId9"/>
                    <a:srcRect/>
                    <a:stretch>
                      <a:fillRect/>
                    </a:stretch>
                  </pic:blipFill>
                  <pic:spPr bwMode="auto">
                    <a:xfrm>
                      <a:off x="0" y="0"/>
                      <a:ext cx="3693795" cy="742315"/>
                    </a:xfrm>
                    <a:prstGeom prst="rect">
                      <a:avLst/>
                    </a:prstGeom>
                    <a:noFill/>
                    <a:ln w="9525">
                      <a:noFill/>
                      <a:miter lim="800000"/>
                      <a:headEnd/>
                      <a:tailEnd/>
                    </a:ln>
                  </pic:spPr>
                </pic:pic>
              </a:graphicData>
            </a:graphic>
          </wp:anchor>
        </w:drawing>
      </w:r>
    </w:p>
    <w:p w:rsidR="00903258" w:rsidRPr="00A82AD3" w:rsidRDefault="00903258" w:rsidP="00A82AD3">
      <w:pPr>
        <w:rPr>
          <w:rFonts w:ascii="Helvetica Neue" w:hAnsi="Helvetica Neue"/>
        </w:rPr>
        <w:sectPr w:rsidR="00903258" w:rsidRPr="00A82AD3">
          <w:footerReference w:type="even" r:id="rId10"/>
          <w:footerReference w:type="default" r:id="rId11"/>
          <w:footerReference w:type="first" r:id="rId12"/>
          <w:pgSz w:w="12240" w:h="15840"/>
          <w:pgMar w:top="1440" w:right="1440" w:bottom="1440" w:left="1440" w:header="1080" w:footer="1080" w:gutter="0"/>
          <w:cols w:space="720"/>
          <w:noEndnote/>
        </w:sectPr>
      </w:pPr>
    </w:p>
    <w:p w:rsidR="00903258" w:rsidRPr="001200CD" w:rsidRDefault="00506F84" w:rsidP="00903258">
      <w:pPr>
        <w:pBdr>
          <w:bottom w:val="single" w:sz="12" w:space="1" w:color="auto"/>
        </w:pBdr>
        <w:rPr>
          <w:rFonts w:ascii="Helvetica Neue" w:hAnsi="Helvetica Neue"/>
          <w:b/>
        </w:rPr>
      </w:pPr>
      <w:r>
        <w:rPr>
          <w:noProof/>
          <w:snapToGrid/>
        </w:rPr>
        <w:lastRenderedPageBreak/>
        <w:drawing>
          <wp:anchor distT="0" distB="0" distL="114300" distR="114300" simplePos="0" relativeHeight="251658240" behindDoc="0" locked="0" layoutInCell="1" allowOverlap="1">
            <wp:simplePos x="0" y="0"/>
            <wp:positionH relativeFrom="column">
              <wp:posOffset>54610</wp:posOffset>
            </wp:positionH>
            <wp:positionV relativeFrom="paragraph">
              <wp:posOffset>-299085</wp:posOffset>
            </wp:positionV>
            <wp:extent cx="2226945" cy="452755"/>
            <wp:effectExtent l="19050" t="0" r="1905" b="0"/>
            <wp:wrapSquare wrapText="right"/>
            <wp:docPr id="447" name="Picture 447"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bct_newlogo_tagline"/>
                    <pic:cNvPicPr>
                      <a:picLocks noChangeAspect="1" noChangeArrowheads="1"/>
                    </pic:cNvPicPr>
                  </pic:nvPicPr>
                  <pic:blipFill>
                    <a:blip r:embed="rId9"/>
                    <a:srcRect/>
                    <a:stretch>
                      <a:fillRect/>
                    </a:stretch>
                  </pic:blipFill>
                  <pic:spPr bwMode="auto">
                    <a:xfrm>
                      <a:off x="0" y="0"/>
                      <a:ext cx="2226945" cy="452755"/>
                    </a:xfrm>
                    <a:prstGeom prst="rect">
                      <a:avLst/>
                    </a:prstGeom>
                    <a:noFill/>
                    <a:ln w="9525">
                      <a:noFill/>
                      <a:miter lim="800000"/>
                      <a:headEnd/>
                      <a:tailEnd/>
                    </a:ln>
                  </pic:spPr>
                </pic:pic>
              </a:graphicData>
            </a:graphic>
          </wp:anchor>
        </w:drawing>
      </w:r>
    </w:p>
    <w:p w:rsidR="00903258" w:rsidRPr="001200CD" w:rsidRDefault="00903258" w:rsidP="00903258">
      <w:pPr>
        <w:pBdr>
          <w:bottom w:val="single" w:sz="12" w:space="1" w:color="auto"/>
        </w:pBdr>
        <w:rPr>
          <w:rFonts w:ascii="Helvetica Neue" w:hAnsi="Helvetica Neue"/>
          <w:b/>
        </w:rPr>
      </w:pPr>
    </w:p>
    <w:p w:rsidR="00903258" w:rsidRPr="001200CD" w:rsidRDefault="00903258" w:rsidP="00903258">
      <w:pPr>
        <w:rPr>
          <w:rFonts w:ascii="Helvetica Neue" w:hAnsi="Helvetica Neue"/>
          <w:b/>
        </w:rPr>
      </w:pPr>
    </w:p>
    <w:p w:rsidR="00903258" w:rsidRPr="003E3C1A" w:rsidRDefault="00A82AD3" w:rsidP="003E3C1A">
      <w:pPr>
        <w:rPr>
          <w:rFonts w:ascii="Helvetica Neue" w:hAnsi="Helvetica Neue"/>
          <w:b/>
        </w:rPr>
      </w:pPr>
      <w:r w:rsidRPr="003E3C1A">
        <w:rPr>
          <w:rFonts w:ascii="Helvetica Neue" w:hAnsi="Helvetica Neue"/>
          <w:b/>
        </w:rPr>
        <w:t>Office of Management and Budget Submission - Part A</w:t>
      </w:r>
    </w:p>
    <w:p w:rsidR="00903258" w:rsidRPr="001200CD" w:rsidRDefault="00903258" w:rsidP="00903258">
      <w:pPr>
        <w:rPr>
          <w:rFonts w:ascii="Helvetica Neue" w:hAnsi="Helvetica Neue"/>
        </w:rPr>
      </w:pPr>
    </w:p>
    <w:p w:rsidR="00903258" w:rsidRPr="001200CD" w:rsidRDefault="00903258" w:rsidP="00903258">
      <w:pPr>
        <w:pStyle w:val="Subtitle2"/>
        <w:jc w:val="left"/>
        <w:rPr>
          <w:rFonts w:ascii="Helvetica Neue" w:hAnsi="Helvetica Neue"/>
          <w:sz w:val="20"/>
        </w:rPr>
      </w:pPr>
      <w:r w:rsidRPr="001200CD">
        <w:rPr>
          <w:rFonts w:ascii="Helvetica Neue" w:hAnsi="Helvetica Neue"/>
          <w:sz w:val="20"/>
        </w:rPr>
        <w:t>Table of Contents</w:t>
      </w:r>
    </w:p>
    <w:p w:rsidR="00903258" w:rsidRPr="001200CD" w:rsidRDefault="00903258">
      <w:pPr>
        <w:rPr>
          <w:rFonts w:ascii="Helvetica Neue" w:hAnsi="Helvetica Neue"/>
        </w:rPr>
      </w:pPr>
    </w:p>
    <w:p w:rsidR="003D2427" w:rsidRPr="001200CD" w:rsidRDefault="003D2427">
      <w:pPr>
        <w:rPr>
          <w:rFonts w:ascii="Helvetica Neue" w:hAnsi="Helvetica Neue"/>
        </w:rPr>
      </w:pPr>
    </w:p>
    <w:p w:rsidR="00946B05" w:rsidRPr="008D3948" w:rsidRDefault="00153B0A">
      <w:pPr>
        <w:pStyle w:val="TOC1"/>
        <w:rPr>
          <w:rFonts w:ascii="Calibri" w:hAnsi="Calibri"/>
          <w:noProof/>
          <w:snapToGrid/>
          <w:sz w:val="22"/>
          <w:szCs w:val="22"/>
        </w:rPr>
      </w:pPr>
      <w:r w:rsidRPr="001200CD">
        <w:fldChar w:fldCharType="begin"/>
      </w:r>
      <w:r w:rsidR="00903258" w:rsidRPr="001200CD">
        <w:instrText xml:space="preserve"> TOC \o "1-2" </w:instrText>
      </w:r>
      <w:r w:rsidRPr="001200CD">
        <w:fldChar w:fldCharType="separate"/>
      </w:r>
      <w:r w:rsidR="00946B05" w:rsidRPr="00944F5F">
        <w:rPr>
          <w:rFonts w:ascii="Helvetica Neue" w:hAnsi="Helvetica Neue"/>
          <w:noProof/>
          <w:u w:val="single"/>
        </w:rPr>
        <w:t>A. Justification</w:t>
      </w:r>
      <w:r w:rsidR="00946B05">
        <w:rPr>
          <w:noProof/>
        </w:rPr>
        <w:tab/>
      </w:r>
      <w:r>
        <w:rPr>
          <w:noProof/>
        </w:rPr>
        <w:fldChar w:fldCharType="begin"/>
      </w:r>
      <w:r w:rsidR="00946B05">
        <w:rPr>
          <w:noProof/>
        </w:rPr>
        <w:instrText xml:space="preserve"> PAGEREF _Toc423594111 \h </w:instrText>
      </w:r>
      <w:r>
        <w:rPr>
          <w:noProof/>
        </w:rPr>
      </w:r>
      <w:r>
        <w:rPr>
          <w:noProof/>
        </w:rPr>
        <w:fldChar w:fldCharType="separate"/>
      </w:r>
      <w:r w:rsidR="00946B05">
        <w:rPr>
          <w:noProof/>
        </w:rPr>
        <w:t>3</w:t>
      </w:r>
      <w:r>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Circumstances that Make the Collection of Information Necessary</w:t>
      </w:r>
      <w:r>
        <w:rPr>
          <w:noProof/>
        </w:rPr>
        <w:tab/>
      </w:r>
      <w:r w:rsidR="00153B0A">
        <w:rPr>
          <w:noProof/>
        </w:rPr>
        <w:fldChar w:fldCharType="begin"/>
      </w:r>
      <w:r>
        <w:rPr>
          <w:noProof/>
        </w:rPr>
        <w:instrText xml:space="preserve"> PAGEREF _Toc423594112 \h </w:instrText>
      </w:r>
      <w:r w:rsidR="00153B0A">
        <w:rPr>
          <w:noProof/>
        </w:rPr>
      </w:r>
      <w:r w:rsidR="00153B0A">
        <w:rPr>
          <w:noProof/>
        </w:rPr>
        <w:fldChar w:fldCharType="separate"/>
      </w:r>
      <w:r>
        <w:rPr>
          <w:noProof/>
        </w:rPr>
        <w:t>3</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How and by Whom the Data will be Collected and Used</w:t>
      </w:r>
      <w:r>
        <w:rPr>
          <w:noProof/>
        </w:rPr>
        <w:tab/>
      </w:r>
      <w:r w:rsidR="00153B0A">
        <w:rPr>
          <w:noProof/>
        </w:rPr>
        <w:fldChar w:fldCharType="begin"/>
      </w:r>
      <w:r>
        <w:rPr>
          <w:noProof/>
        </w:rPr>
        <w:instrText xml:space="preserve"> PAGEREF _Toc423594113 \h </w:instrText>
      </w:r>
      <w:r w:rsidR="00153B0A">
        <w:rPr>
          <w:noProof/>
        </w:rPr>
      </w:r>
      <w:r w:rsidR="00153B0A">
        <w:rPr>
          <w:noProof/>
        </w:rPr>
        <w:fldChar w:fldCharType="separate"/>
      </w:r>
      <w:r>
        <w:rPr>
          <w:noProof/>
        </w:rPr>
        <w:t>4</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Use of Improved Technologies</w:t>
      </w:r>
      <w:r>
        <w:rPr>
          <w:noProof/>
        </w:rPr>
        <w:tab/>
      </w:r>
      <w:r w:rsidR="00153B0A">
        <w:rPr>
          <w:noProof/>
        </w:rPr>
        <w:fldChar w:fldCharType="begin"/>
      </w:r>
      <w:r>
        <w:rPr>
          <w:noProof/>
        </w:rPr>
        <w:instrText xml:space="preserve"> PAGEREF _Toc423594114 \h </w:instrText>
      </w:r>
      <w:r w:rsidR="00153B0A">
        <w:rPr>
          <w:noProof/>
        </w:rPr>
      </w:r>
      <w:r w:rsidR="00153B0A">
        <w:rPr>
          <w:noProof/>
        </w:rPr>
        <w:fldChar w:fldCharType="separate"/>
      </w:r>
      <w:r>
        <w:rPr>
          <w:noProof/>
        </w:rPr>
        <w:t>8</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Efforts to Avoid Duplication</w:t>
      </w:r>
      <w:r>
        <w:rPr>
          <w:noProof/>
        </w:rPr>
        <w:tab/>
      </w:r>
      <w:r w:rsidR="00153B0A">
        <w:rPr>
          <w:noProof/>
        </w:rPr>
        <w:fldChar w:fldCharType="begin"/>
      </w:r>
      <w:r>
        <w:rPr>
          <w:noProof/>
        </w:rPr>
        <w:instrText xml:space="preserve"> PAGEREF _Toc423594115 \h </w:instrText>
      </w:r>
      <w:r w:rsidR="00153B0A">
        <w:rPr>
          <w:noProof/>
        </w:rPr>
      </w:r>
      <w:r w:rsidR="00153B0A">
        <w:rPr>
          <w:noProof/>
        </w:rPr>
        <w:fldChar w:fldCharType="separate"/>
      </w:r>
      <w:r>
        <w:rPr>
          <w:noProof/>
        </w:rPr>
        <w:t>8</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Involvement of Small Entities</w:t>
      </w:r>
      <w:r>
        <w:rPr>
          <w:noProof/>
        </w:rPr>
        <w:tab/>
      </w:r>
      <w:r w:rsidR="00153B0A">
        <w:rPr>
          <w:noProof/>
        </w:rPr>
        <w:fldChar w:fldCharType="begin"/>
      </w:r>
      <w:r>
        <w:rPr>
          <w:noProof/>
        </w:rPr>
        <w:instrText xml:space="preserve"> PAGEREF _Toc423594116 \h </w:instrText>
      </w:r>
      <w:r w:rsidR="00153B0A">
        <w:rPr>
          <w:noProof/>
        </w:rPr>
      </w:r>
      <w:r w:rsidR="00153B0A">
        <w:rPr>
          <w:noProof/>
        </w:rPr>
        <w:fldChar w:fldCharType="separate"/>
      </w:r>
      <w:r>
        <w:rPr>
          <w:noProof/>
        </w:rPr>
        <w:t>8</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Consequences of Less Frequent Data Collection</w:t>
      </w:r>
      <w:r>
        <w:rPr>
          <w:noProof/>
        </w:rPr>
        <w:tab/>
      </w:r>
      <w:r w:rsidR="00153B0A">
        <w:rPr>
          <w:noProof/>
        </w:rPr>
        <w:fldChar w:fldCharType="begin"/>
      </w:r>
      <w:r>
        <w:rPr>
          <w:noProof/>
        </w:rPr>
        <w:instrText xml:space="preserve"> PAGEREF _Toc423594117 \h </w:instrText>
      </w:r>
      <w:r w:rsidR="00153B0A">
        <w:rPr>
          <w:noProof/>
        </w:rPr>
      </w:r>
      <w:r w:rsidR="00153B0A">
        <w:rPr>
          <w:noProof/>
        </w:rPr>
        <w:fldChar w:fldCharType="separate"/>
      </w:r>
      <w:r>
        <w:rPr>
          <w:noProof/>
        </w:rPr>
        <w:t>9</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Special Circumstances</w:t>
      </w:r>
      <w:r>
        <w:rPr>
          <w:noProof/>
        </w:rPr>
        <w:tab/>
      </w:r>
      <w:r w:rsidR="00153B0A">
        <w:rPr>
          <w:noProof/>
        </w:rPr>
        <w:fldChar w:fldCharType="begin"/>
      </w:r>
      <w:r>
        <w:rPr>
          <w:noProof/>
        </w:rPr>
        <w:instrText xml:space="preserve"> PAGEREF _Toc423594118 \h </w:instrText>
      </w:r>
      <w:r w:rsidR="00153B0A">
        <w:rPr>
          <w:noProof/>
        </w:rPr>
      </w:r>
      <w:r w:rsidR="00153B0A">
        <w:rPr>
          <w:noProof/>
        </w:rPr>
        <w:fldChar w:fldCharType="separate"/>
      </w:r>
      <w:r>
        <w:rPr>
          <w:noProof/>
        </w:rPr>
        <w:t>9</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Consultations Outside the Agency</w:t>
      </w:r>
      <w:r>
        <w:rPr>
          <w:noProof/>
        </w:rPr>
        <w:tab/>
      </w:r>
      <w:r w:rsidR="00153B0A">
        <w:rPr>
          <w:noProof/>
        </w:rPr>
        <w:fldChar w:fldCharType="begin"/>
      </w:r>
      <w:r>
        <w:rPr>
          <w:noProof/>
        </w:rPr>
        <w:instrText xml:space="preserve"> PAGEREF _Toc423594119 \h </w:instrText>
      </w:r>
      <w:r w:rsidR="00153B0A">
        <w:rPr>
          <w:noProof/>
        </w:rPr>
      </w:r>
      <w:r w:rsidR="00153B0A">
        <w:rPr>
          <w:noProof/>
        </w:rPr>
        <w:fldChar w:fldCharType="separate"/>
      </w:r>
      <w:r>
        <w:rPr>
          <w:noProof/>
        </w:rPr>
        <w:t>9</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Payment to Respondents</w:t>
      </w:r>
      <w:r>
        <w:rPr>
          <w:noProof/>
        </w:rPr>
        <w:tab/>
      </w:r>
      <w:r w:rsidR="00153B0A">
        <w:rPr>
          <w:noProof/>
        </w:rPr>
        <w:fldChar w:fldCharType="begin"/>
      </w:r>
      <w:r>
        <w:rPr>
          <w:noProof/>
        </w:rPr>
        <w:instrText xml:space="preserve"> PAGEREF _Toc423594120 \h </w:instrText>
      </w:r>
      <w:r w:rsidR="00153B0A">
        <w:rPr>
          <w:noProof/>
        </w:rPr>
      </w:r>
      <w:r w:rsidR="00153B0A">
        <w:rPr>
          <w:noProof/>
        </w:rPr>
        <w:fldChar w:fldCharType="separate"/>
      </w:r>
      <w:r>
        <w:rPr>
          <w:noProof/>
        </w:rPr>
        <w:t>9</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Arrangement and Assurances Regarding Confidentiality</w:t>
      </w:r>
      <w:r>
        <w:rPr>
          <w:noProof/>
        </w:rPr>
        <w:tab/>
      </w:r>
      <w:r w:rsidR="00153B0A">
        <w:rPr>
          <w:noProof/>
        </w:rPr>
        <w:fldChar w:fldCharType="begin"/>
      </w:r>
      <w:r>
        <w:rPr>
          <w:noProof/>
        </w:rPr>
        <w:instrText xml:space="preserve"> PAGEREF _Toc423594121 \h </w:instrText>
      </w:r>
      <w:r w:rsidR="00153B0A">
        <w:rPr>
          <w:noProof/>
        </w:rPr>
      </w:r>
      <w:r w:rsidR="00153B0A">
        <w:rPr>
          <w:noProof/>
        </w:rPr>
        <w:fldChar w:fldCharType="separate"/>
      </w:r>
      <w:r>
        <w:rPr>
          <w:noProof/>
        </w:rPr>
        <w:t>9</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Sensitive Questions</w:t>
      </w:r>
      <w:r>
        <w:rPr>
          <w:noProof/>
        </w:rPr>
        <w:tab/>
      </w:r>
      <w:r w:rsidR="00153B0A">
        <w:rPr>
          <w:noProof/>
        </w:rPr>
        <w:fldChar w:fldCharType="begin"/>
      </w:r>
      <w:r>
        <w:rPr>
          <w:noProof/>
        </w:rPr>
        <w:instrText xml:space="preserve"> PAGEREF _Toc423594122 \h </w:instrText>
      </w:r>
      <w:r w:rsidR="00153B0A">
        <w:rPr>
          <w:noProof/>
        </w:rPr>
      </w:r>
      <w:r w:rsidR="00153B0A">
        <w:rPr>
          <w:noProof/>
        </w:rPr>
        <w:fldChar w:fldCharType="separate"/>
      </w:r>
      <w:r>
        <w:rPr>
          <w:noProof/>
        </w:rPr>
        <w:t>9</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Estimate of Annualized Burden of Hours</w:t>
      </w:r>
      <w:r>
        <w:rPr>
          <w:noProof/>
        </w:rPr>
        <w:tab/>
      </w:r>
      <w:r w:rsidR="00153B0A">
        <w:rPr>
          <w:noProof/>
        </w:rPr>
        <w:fldChar w:fldCharType="begin"/>
      </w:r>
      <w:r>
        <w:rPr>
          <w:noProof/>
        </w:rPr>
        <w:instrText xml:space="preserve"> PAGEREF _Toc423594123 \h </w:instrText>
      </w:r>
      <w:r w:rsidR="00153B0A">
        <w:rPr>
          <w:noProof/>
        </w:rPr>
      </w:r>
      <w:r w:rsidR="00153B0A">
        <w:rPr>
          <w:noProof/>
        </w:rPr>
        <w:fldChar w:fldCharType="separate"/>
      </w:r>
      <w:r>
        <w:rPr>
          <w:noProof/>
        </w:rPr>
        <w:t>9</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Estimated Record Keeping and Reporting Cost Burden on Respondents</w:t>
      </w:r>
      <w:r>
        <w:rPr>
          <w:noProof/>
        </w:rPr>
        <w:tab/>
      </w:r>
      <w:r w:rsidR="00153B0A">
        <w:rPr>
          <w:noProof/>
        </w:rPr>
        <w:fldChar w:fldCharType="begin"/>
      </w:r>
      <w:r>
        <w:rPr>
          <w:noProof/>
        </w:rPr>
        <w:instrText xml:space="preserve"> PAGEREF _Toc423594124 \h </w:instrText>
      </w:r>
      <w:r w:rsidR="00153B0A">
        <w:rPr>
          <w:noProof/>
        </w:rPr>
      </w:r>
      <w:r w:rsidR="00153B0A">
        <w:rPr>
          <w:noProof/>
        </w:rPr>
        <w:fldChar w:fldCharType="separate"/>
      </w:r>
      <w:r>
        <w:rPr>
          <w:noProof/>
        </w:rPr>
        <w:t>10</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Estimated Cost to Federal Government</w:t>
      </w:r>
      <w:r>
        <w:rPr>
          <w:noProof/>
        </w:rPr>
        <w:tab/>
      </w:r>
      <w:r w:rsidR="00153B0A">
        <w:rPr>
          <w:noProof/>
        </w:rPr>
        <w:fldChar w:fldCharType="begin"/>
      </w:r>
      <w:r>
        <w:rPr>
          <w:noProof/>
        </w:rPr>
        <w:instrText xml:space="preserve"> PAGEREF _Toc423594125 \h </w:instrText>
      </w:r>
      <w:r w:rsidR="00153B0A">
        <w:rPr>
          <w:noProof/>
        </w:rPr>
      </w:r>
      <w:r w:rsidR="00153B0A">
        <w:rPr>
          <w:noProof/>
        </w:rPr>
        <w:fldChar w:fldCharType="separate"/>
      </w:r>
      <w:r>
        <w:rPr>
          <w:noProof/>
        </w:rPr>
        <w:t>10</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Reasons for Changes in Burden</w:t>
      </w:r>
      <w:r>
        <w:rPr>
          <w:noProof/>
        </w:rPr>
        <w:tab/>
      </w:r>
      <w:r w:rsidR="00153B0A">
        <w:rPr>
          <w:noProof/>
        </w:rPr>
        <w:fldChar w:fldCharType="begin"/>
      </w:r>
      <w:r>
        <w:rPr>
          <w:noProof/>
        </w:rPr>
        <w:instrText xml:space="preserve"> PAGEREF _Toc423594126 \h </w:instrText>
      </w:r>
      <w:r w:rsidR="00153B0A">
        <w:rPr>
          <w:noProof/>
        </w:rPr>
      </w:r>
      <w:r w:rsidR="00153B0A">
        <w:rPr>
          <w:noProof/>
        </w:rPr>
        <w:fldChar w:fldCharType="separate"/>
      </w:r>
      <w:r>
        <w:rPr>
          <w:noProof/>
        </w:rPr>
        <w:t>10</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Tabulation Plan, Statistical Analysis and Study Schedule</w:t>
      </w:r>
      <w:r>
        <w:rPr>
          <w:noProof/>
        </w:rPr>
        <w:tab/>
      </w:r>
      <w:r w:rsidR="00153B0A">
        <w:rPr>
          <w:noProof/>
        </w:rPr>
        <w:fldChar w:fldCharType="begin"/>
      </w:r>
      <w:r>
        <w:rPr>
          <w:noProof/>
        </w:rPr>
        <w:instrText xml:space="preserve"> PAGEREF _Toc423594127 \h </w:instrText>
      </w:r>
      <w:r w:rsidR="00153B0A">
        <w:rPr>
          <w:noProof/>
        </w:rPr>
      </w:r>
      <w:r w:rsidR="00153B0A">
        <w:rPr>
          <w:noProof/>
        </w:rPr>
        <w:fldChar w:fldCharType="separate"/>
      </w:r>
      <w:r>
        <w:rPr>
          <w:noProof/>
        </w:rPr>
        <w:t>10</w:t>
      </w:r>
      <w:r w:rsidR="00153B0A">
        <w:rPr>
          <w:noProof/>
        </w:rPr>
        <w:fldChar w:fldCharType="end"/>
      </w:r>
    </w:p>
    <w:p w:rsidR="00946B05" w:rsidRPr="008D3948" w:rsidRDefault="00946B05">
      <w:pPr>
        <w:pStyle w:val="TOC2"/>
        <w:tabs>
          <w:tab w:val="right" w:leader="dot" w:pos="9350"/>
        </w:tabs>
        <w:rPr>
          <w:rFonts w:ascii="Calibri" w:hAnsi="Calibri"/>
          <w:smallCaps w:val="0"/>
          <w:noProof/>
          <w:snapToGrid/>
          <w:sz w:val="22"/>
          <w:szCs w:val="22"/>
        </w:rPr>
      </w:pPr>
      <w:r w:rsidRPr="00944F5F">
        <w:rPr>
          <w:rFonts w:ascii="Helvetica Neue" w:hAnsi="Helvetica Neue"/>
          <w:i/>
          <w:noProof/>
        </w:rPr>
        <w:t>Exceptions to Certification</w:t>
      </w:r>
      <w:r>
        <w:rPr>
          <w:noProof/>
        </w:rPr>
        <w:tab/>
      </w:r>
      <w:r w:rsidR="00153B0A">
        <w:rPr>
          <w:noProof/>
        </w:rPr>
        <w:fldChar w:fldCharType="begin"/>
      </w:r>
      <w:r>
        <w:rPr>
          <w:noProof/>
        </w:rPr>
        <w:instrText xml:space="preserve"> PAGEREF _Toc423594128 \h </w:instrText>
      </w:r>
      <w:r w:rsidR="00153B0A">
        <w:rPr>
          <w:noProof/>
        </w:rPr>
      </w:r>
      <w:r w:rsidR="00153B0A">
        <w:rPr>
          <w:noProof/>
        </w:rPr>
        <w:fldChar w:fldCharType="separate"/>
      </w:r>
      <w:r>
        <w:rPr>
          <w:noProof/>
        </w:rPr>
        <w:t>12</w:t>
      </w:r>
      <w:r w:rsidR="00153B0A">
        <w:rPr>
          <w:noProof/>
        </w:rPr>
        <w:fldChar w:fldCharType="end"/>
      </w:r>
    </w:p>
    <w:p w:rsidR="00903258" w:rsidRPr="001200CD" w:rsidRDefault="00153B0A" w:rsidP="003D2427">
      <w:pPr>
        <w:rPr>
          <w:rFonts w:ascii="Helvetica Neue" w:hAnsi="Helvetica Neue"/>
          <w:b/>
        </w:rPr>
      </w:pPr>
      <w:r w:rsidRPr="001200CD">
        <w:rPr>
          <w:rFonts w:ascii="Helvetica Neue" w:hAnsi="Helvetica Neue"/>
        </w:rPr>
        <w:fldChar w:fldCharType="end"/>
      </w:r>
      <w:r w:rsidR="00903258" w:rsidRPr="001200CD">
        <w:rPr>
          <w:rFonts w:ascii="Helvetica Neue" w:hAnsi="Helvetica Neue"/>
        </w:rPr>
        <w:br w:type="page"/>
      </w:r>
      <w:bookmarkEnd w:id="0"/>
      <w:r w:rsidR="00506F84">
        <w:rPr>
          <w:rFonts w:ascii="Helvetica Neue" w:hAnsi="Helvetica Neue"/>
          <w:b/>
          <w:noProof/>
          <w:snapToGrid/>
        </w:rPr>
        <w:lastRenderedPageBreak/>
        <w:drawing>
          <wp:inline distT="0" distB="0" distL="0" distR="0">
            <wp:extent cx="1800225" cy="361950"/>
            <wp:effectExtent l="19050" t="0" r="9525" b="0"/>
            <wp:docPr id="1" name="Picture 1"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t_newlogo_tagline"/>
                    <pic:cNvPicPr>
                      <a:picLocks noChangeAspect="1" noChangeArrowheads="1"/>
                    </pic:cNvPicPr>
                  </pic:nvPicPr>
                  <pic:blipFill>
                    <a:blip r:embed="rId9"/>
                    <a:srcRect/>
                    <a:stretch>
                      <a:fillRect/>
                    </a:stretch>
                  </pic:blipFill>
                  <pic:spPr bwMode="auto">
                    <a:xfrm>
                      <a:off x="0" y="0"/>
                      <a:ext cx="1800225" cy="361950"/>
                    </a:xfrm>
                    <a:prstGeom prst="rect">
                      <a:avLst/>
                    </a:prstGeom>
                    <a:noFill/>
                    <a:ln w="9525">
                      <a:noFill/>
                      <a:miter lim="800000"/>
                      <a:headEnd/>
                      <a:tailEnd/>
                    </a:ln>
                  </pic:spPr>
                </pic:pic>
              </a:graphicData>
            </a:graphic>
          </wp:inline>
        </w:drawing>
      </w:r>
    </w:p>
    <w:p w:rsidR="00903258" w:rsidRPr="001200CD" w:rsidRDefault="00903258" w:rsidP="00903258">
      <w:pPr>
        <w:pBdr>
          <w:bottom w:val="single" w:sz="12" w:space="1" w:color="auto"/>
        </w:pBdr>
        <w:rPr>
          <w:rFonts w:ascii="Helvetica Neue" w:hAnsi="Helvetica Neue"/>
          <w:b/>
        </w:rPr>
      </w:pPr>
    </w:p>
    <w:p w:rsidR="00903258" w:rsidRPr="001200CD" w:rsidRDefault="00903258" w:rsidP="00903258">
      <w:pPr>
        <w:rPr>
          <w:rFonts w:ascii="Helvetica Neue" w:hAnsi="Helvetica Neue"/>
          <w:b/>
        </w:rPr>
      </w:pPr>
    </w:p>
    <w:p w:rsidR="001200CD" w:rsidRPr="001200CD" w:rsidRDefault="00F7140A" w:rsidP="001200CD">
      <w:pPr>
        <w:pStyle w:val="Heading1"/>
        <w:rPr>
          <w:rFonts w:ascii="Helvetica Neue" w:hAnsi="Helvetica Neue"/>
          <w:color w:val="auto"/>
          <w:sz w:val="20"/>
          <w:u w:val="single"/>
        </w:rPr>
      </w:pPr>
      <w:bookmarkStart w:id="4" w:name="_Toc423594111"/>
      <w:r>
        <w:rPr>
          <w:rFonts w:ascii="Helvetica Neue" w:hAnsi="Helvetica Neue"/>
          <w:color w:val="auto"/>
          <w:sz w:val="20"/>
          <w:u w:val="single"/>
        </w:rPr>
        <w:t xml:space="preserve">A. </w:t>
      </w:r>
      <w:r w:rsidR="001200CD" w:rsidRPr="001200CD">
        <w:rPr>
          <w:rFonts w:ascii="Helvetica Neue" w:hAnsi="Helvetica Neue"/>
          <w:color w:val="auto"/>
          <w:sz w:val="20"/>
          <w:u w:val="single"/>
        </w:rPr>
        <w:t>Justification</w:t>
      </w:r>
      <w:bookmarkEnd w:id="4"/>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Department of Housing and Urban Development’s (HUD) Section 811 program has historically provided funding to support the development and operation of project-based housing (group homes and independent living projects) for very low income people with disabilities. In 2010, the Frank Melville Supportive Housing Investment Act introduced a number of reforms to the Section 811 program, including the Project Rental Assistance (PRA) option, which provides subsidies for scattered site units located in affordable housing developments financed by other funding sources and occupied by a mix of people with and without disabilities.  This new option puts emphasis on achieving the goals of the Olmstead decision to allow people with disabilities to live in the least restrictive settings possible that meet their needs and preferences.  It also gives states opportunities to respond to incentives from the Affordable Care Act for rebalancing toward community-based housing and care. </w:t>
      </w:r>
    </w:p>
    <w:p w:rsidR="001200CD" w:rsidRPr="001200CD" w:rsidRDefault="00A31169" w:rsidP="001200CD">
      <w:pPr>
        <w:spacing w:after="180" w:line="264" w:lineRule="auto"/>
        <w:rPr>
          <w:rFonts w:ascii="Helvetica Neue" w:hAnsi="Helvetica Neue"/>
        </w:rPr>
      </w:pPr>
      <w:r>
        <w:rPr>
          <w:rFonts w:ascii="Helvetica Neue" w:hAnsi="Helvetica Neue"/>
        </w:rPr>
        <w:t xml:space="preserve">The first round of </w:t>
      </w:r>
      <w:r w:rsidR="001200CD" w:rsidRPr="001200CD">
        <w:rPr>
          <w:rFonts w:ascii="Helvetica Neue" w:hAnsi="Helvetica Neue"/>
        </w:rPr>
        <w:t>Section 811 PRA Demonstration grants were awarded to, and are being implemented by, 12 state-level grantees. In each state, the lead housing agency (grantee) works in close collaboration with the agency administering Medicaid in the state. Grantees proposed a variety of service approaches based on their target populations and the services resources available in the state.  Based on the service approach, a variety of other partners may be involved in the PRA program.  Other partners include other state</w:t>
      </w:r>
      <w:r w:rsidR="00A526BF">
        <w:rPr>
          <w:rFonts w:ascii="Helvetica Neue" w:hAnsi="Helvetica Neue"/>
        </w:rPr>
        <w:t xml:space="preserve"> or local</w:t>
      </w:r>
      <w:r w:rsidR="001200CD" w:rsidRPr="001200CD">
        <w:rPr>
          <w:rFonts w:ascii="Helvetica Neue" w:hAnsi="Helvetica Neue"/>
        </w:rPr>
        <w:t xml:space="preserve"> agencies, community-based service providers, property owners or managers, </w:t>
      </w:r>
      <w:r w:rsidR="00A526BF">
        <w:rPr>
          <w:rFonts w:ascii="Helvetica Neue" w:hAnsi="Helvetica Neue"/>
        </w:rPr>
        <w:t xml:space="preserve">Public Housing Authorities, </w:t>
      </w:r>
      <w:r w:rsidR="001200CD" w:rsidRPr="001200CD">
        <w:rPr>
          <w:rFonts w:ascii="Helvetica Neue" w:hAnsi="Helvetica Neue"/>
        </w:rPr>
        <w:t xml:space="preserve">and centralized intake agencies. </w:t>
      </w:r>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Melville Act requires that HUD report to Congress on the progress of the PRA Demonstration in January 2016. In February 2015, BCT Partners and their partner </w:t>
      </w:r>
      <w:proofErr w:type="spellStart"/>
      <w:r w:rsidRPr="001200CD">
        <w:rPr>
          <w:rFonts w:ascii="Helvetica Neue" w:hAnsi="Helvetica Neue"/>
        </w:rPr>
        <w:t>Abt</w:t>
      </w:r>
      <w:proofErr w:type="spellEnd"/>
      <w:r w:rsidRPr="001200CD">
        <w:rPr>
          <w:rFonts w:ascii="Helvetica Neue" w:hAnsi="Helvetica Neue"/>
        </w:rPr>
        <w:t xml:space="preserve"> Associates were selected to implement the first phase of what is expected to be a two phase evaluation of the PRA Demonstration for HUD’s Office of Policy Development and Research. The aim of the Phase 1 Evaluation is to document the early implementation of the PRA Demonstration in the 12 states that are implementing PRA programs under the grants awarded in February 2013. </w:t>
      </w:r>
    </w:p>
    <w:p w:rsidR="001200CD" w:rsidRPr="001200CD" w:rsidRDefault="001200CD" w:rsidP="001200CD">
      <w:pPr>
        <w:spacing w:after="180" w:line="264" w:lineRule="auto"/>
        <w:rPr>
          <w:rFonts w:ascii="Helvetica Neue" w:hAnsi="Helvetica Neue"/>
        </w:rPr>
      </w:pPr>
      <w:r w:rsidRPr="001200CD">
        <w:rPr>
          <w:rFonts w:ascii="Helvetica Neue" w:hAnsi="Helvetica Neue"/>
        </w:rPr>
        <w:t>In order to assess how the PRA Demonstration programs have been implemented across the 12 grantee sites and whether the programs are making progress toward their goals, this first phase of the evaluation includes three reports:</w:t>
      </w:r>
    </w:p>
    <w:p w:rsidR="001200CD" w:rsidRPr="001200CD" w:rsidRDefault="001200CD" w:rsidP="001200CD">
      <w:pPr>
        <w:numPr>
          <w:ilvl w:val="0"/>
          <w:numId w:val="34"/>
        </w:numPr>
        <w:spacing w:after="180" w:line="264" w:lineRule="auto"/>
        <w:jc w:val="left"/>
        <w:rPr>
          <w:rFonts w:ascii="Helvetica Neue" w:hAnsi="Helvetica Neue"/>
        </w:rPr>
      </w:pPr>
      <w:r w:rsidRPr="001200CD">
        <w:rPr>
          <w:rFonts w:ascii="Helvetica Neue" w:hAnsi="Helvetica Neue"/>
        </w:rPr>
        <w:lastRenderedPageBreak/>
        <w:t>Preliminary Outcomes Report;</w:t>
      </w:r>
    </w:p>
    <w:p w:rsidR="001200CD" w:rsidRPr="001200CD" w:rsidRDefault="001200CD" w:rsidP="001200CD">
      <w:pPr>
        <w:numPr>
          <w:ilvl w:val="0"/>
          <w:numId w:val="34"/>
        </w:numPr>
        <w:spacing w:after="180" w:line="264" w:lineRule="auto"/>
        <w:jc w:val="left"/>
        <w:rPr>
          <w:rFonts w:ascii="Helvetica Neue" w:hAnsi="Helvetica Neue"/>
        </w:rPr>
      </w:pPr>
      <w:r w:rsidRPr="001200CD">
        <w:rPr>
          <w:rFonts w:ascii="Helvetica Neue" w:hAnsi="Helvetica Neue"/>
        </w:rPr>
        <w:t xml:space="preserve">Case Studies Report; and </w:t>
      </w:r>
    </w:p>
    <w:p w:rsidR="001200CD" w:rsidRPr="001200CD" w:rsidRDefault="001200CD" w:rsidP="001200CD">
      <w:pPr>
        <w:numPr>
          <w:ilvl w:val="0"/>
          <w:numId w:val="34"/>
        </w:numPr>
        <w:spacing w:after="180" w:line="264" w:lineRule="auto"/>
        <w:jc w:val="left"/>
        <w:rPr>
          <w:rFonts w:ascii="Helvetica Neue" w:hAnsi="Helvetica Neue"/>
          <w:bdr w:val="single" w:sz="18" w:space="0" w:color="C00000"/>
        </w:rPr>
      </w:pPr>
      <w:r w:rsidRPr="001200CD">
        <w:rPr>
          <w:rFonts w:ascii="Helvetica Neue" w:hAnsi="Helvetica Neue"/>
          <w:bdr w:val="single" w:sz="18" w:space="0" w:color="C00000"/>
        </w:rPr>
        <w:t>Process Evaluation Report.</w:t>
      </w:r>
    </w:p>
    <w:p w:rsidR="001200CD" w:rsidRPr="001200CD" w:rsidRDefault="001200CD" w:rsidP="001200CD">
      <w:pPr>
        <w:spacing w:after="180" w:line="264" w:lineRule="auto"/>
        <w:rPr>
          <w:rFonts w:ascii="Helvetica Neue" w:hAnsi="Helvetica Neue"/>
        </w:rPr>
      </w:pPr>
      <w:r w:rsidRPr="001200CD">
        <w:rPr>
          <w:rFonts w:ascii="Helvetica Neue" w:hAnsi="Helvetica Neue"/>
        </w:rPr>
        <w:t>OMB approval is required for the data collection involved in the process evaluation component. The preliminary outcomes report will be based on administrative data reported to HUD</w:t>
      </w:r>
      <w:r w:rsidR="00BC2839">
        <w:rPr>
          <w:rFonts w:ascii="Helvetica Neue" w:hAnsi="Helvetica Neue"/>
        </w:rPr>
        <w:t xml:space="preserve"> </w:t>
      </w:r>
      <w:r w:rsidR="00822C0D">
        <w:rPr>
          <w:rFonts w:ascii="Helvetica Neue" w:hAnsi="Helvetica Neue"/>
        </w:rPr>
        <w:t>through</w:t>
      </w:r>
      <w:r w:rsidR="00BC2839">
        <w:rPr>
          <w:rFonts w:ascii="Helvetica Neue" w:hAnsi="Helvetica Neue"/>
        </w:rPr>
        <w:t xml:space="preserve"> data collection </w:t>
      </w:r>
      <w:bookmarkStart w:id="5" w:name="_GoBack"/>
      <w:r w:rsidR="00BC2839">
        <w:rPr>
          <w:rFonts w:ascii="Helvetica Neue" w:hAnsi="Helvetica Neue"/>
        </w:rPr>
        <w:t>instruments</w:t>
      </w:r>
      <w:r w:rsidR="00FC010E">
        <w:rPr>
          <w:rFonts w:ascii="Helvetica Neue" w:hAnsi="Helvetica Neue"/>
        </w:rPr>
        <w:t xml:space="preserve"> </w:t>
      </w:r>
      <w:bookmarkEnd w:id="5"/>
      <w:r w:rsidR="00FC010E">
        <w:rPr>
          <w:rFonts w:ascii="Helvetica Neue" w:hAnsi="Helvetica Neue"/>
        </w:rPr>
        <w:t>that have been previously approved by OMB</w:t>
      </w:r>
      <w:r w:rsidR="001E603D">
        <w:rPr>
          <w:rFonts w:ascii="Helvetica Neue" w:hAnsi="Helvetica Neue"/>
        </w:rPr>
        <w:t>,</w:t>
      </w:r>
      <w:r w:rsidR="00E33C10">
        <w:rPr>
          <w:rFonts w:ascii="Helvetica Neue" w:hAnsi="Helvetica Neue"/>
        </w:rPr>
        <w:t xml:space="preserve"> such as the Owner’s Certification with HUD Tenant Eligibility and Rent Procedures (HUD Form 50059, OMB Approval Number 2502-0204) and </w:t>
      </w:r>
      <w:r w:rsidR="00822C0D">
        <w:rPr>
          <w:rFonts w:ascii="Helvetica Neue" w:hAnsi="Helvetica Neue"/>
        </w:rPr>
        <w:t xml:space="preserve">the Section 811 PRA Logic Model/Reporting Instrument (HUD Form </w:t>
      </w:r>
      <w:r w:rsidR="00822C0D">
        <w:rPr>
          <w:color w:val="000000"/>
        </w:rPr>
        <w:t xml:space="preserve">92241-PRA, </w:t>
      </w:r>
      <w:r w:rsidR="00822C0D">
        <w:rPr>
          <w:rFonts w:ascii="Helvetica Neue" w:hAnsi="Helvetica Neue"/>
        </w:rPr>
        <w:t xml:space="preserve">OMB Approval Number </w:t>
      </w:r>
      <w:r w:rsidR="00822C0D">
        <w:rPr>
          <w:color w:val="000000"/>
        </w:rPr>
        <w:t>2502-0608)</w:t>
      </w:r>
      <w:r w:rsidRPr="001200CD">
        <w:rPr>
          <w:rFonts w:ascii="Helvetica Neue" w:hAnsi="Helvetica Neue"/>
        </w:rPr>
        <w:t xml:space="preserve">. The case study data collection involves highly tailored discussions with representatives from six grantees and does not involve standardized data collection involving more than nine respondents. </w:t>
      </w:r>
    </w:p>
    <w:p w:rsidR="001200CD" w:rsidRPr="001200CD" w:rsidRDefault="001200CD" w:rsidP="001200CD">
      <w:pPr>
        <w:pStyle w:val="Heading2"/>
        <w:rPr>
          <w:rFonts w:ascii="Helvetica Neue" w:hAnsi="Helvetica Neue"/>
          <w:i/>
        </w:rPr>
      </w:pPr>
      <w:bookmarkStart w:id="6" w:name="_Toc421710797"/>
      <w:bookmarkStart w:id="7" w:name="_Toc423594112"/>
      <w:r w:rsidRPr="001200CD">
        <w:rPr>
          <w:rFonts w:ascii="Helvetica Neue" w:hAnsi="Helvetica Neue"/>
          <w:i/>
        </w:rPr>
        <w:t>Circumstances that Make the Collection of Information Necessary</w:t>
      </w:r>
      <w:bookmarkEnd w:id="6"/>
      <w:bookmarkEnd w:id="7"/>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PRA evaluation provides an important opportunity to assess the early implementation and outcomes of a new approach to providing community-based housing and services for persons with disabilities. In the short term, the process evaluation will document the variety of approaches and tools the 12 states are using to implement the demonstration. Some states are using the PRA demonstration to build on established efforts to address Olmstead consent decrees or to enhance system reform efforts. Others will focus on the population targeted for the Money Follows the Person (MFP) program, which allows people in in-patient facilities to receive support services in their own homes, providing important new housing options that have been lacking in the past.  The process evaluation will describe the planned and actual program structures, strategies the grantees developed to implement the PRA option, and ways the programs changed or evolved in the two years following grant awards.  </w:t>
      </w:r>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Process Evaluation will provide a descriptive overview of the planned and actual structures and strategies the grantees developed to implement the PRA option and the reasons, if applicable, programs changed or evolved. Much of the information for the study will come from in-depth, semi-structured interviews conducted with state agency and partner staff involved in the PRA Demonstration in each state. The study team will also review information in the PRA demonstration from grantee applications (in response to HUD’s 2012 Section PRA demonstration NOFA) and grantee administrative data.  However, the application data may be dated and the administrative data only </w:t>
      </w:r>
      <w:r w:rsidRPr="001200CD">
        <w:rPr>
          <w:rFonts w:ascii="Helvetica Neue" w:hAnsi="Helvetica Neue"/>
        </w:rPr>
        <w:lastRenderedPageBreak/>
        <w:t xml:space="preserve">includes quantitative data that would be insufficient to adequately describe how the PRA demonstration was implemented. </w:t>
      </w:r>
    </w:p>
    <w:p w:rsidR="001200CD" w:rsidRPr="001200CD" w:rsidRDefault="001200CD" w:rsidP="001200CD">
      <w:pPr>
        <w:pStyle w:val="Heading2"/>
        <w:rPr>
          <w:rFonts w:ascii="Helvetica Neue" w:hAnsi="Helvetica Neue"/>
          <w:i/>
        </w:rPr>
      </w:pPr>
      <w:bookmarkStart w:id="8" w:name="_Toc421710798"/>
      <w:bookmarkStart w:id="9" w:name="_Toc423594113"/>
      <w:r w:rsidRPr="001200CD">
        <w:rPr>
          <w:rFonts w:ascii="Helvetica Neue" w:hAnsi="Helvetica Neue"/>
          <w:i/>
        </w:rPr>
        <w:t xml:space="preserve">How and by </w:t>
      </w:r>
      <w:proofErr w:type="gramStart"/>
      <w:r w:rsidRPr="001200CD">
        <w:rPr>
          <w:rFonts w:ascii="Helvetica Neue" w:hAnsi="Helvetica Neue"/>
          <w:i/>
        </w:rPr>
        <w:t>Whom</w:t>
      </w:r>
      <w:proofErr w:type="gramEnd"/>
      <w:r w:rsidRPr="001200CD">
        <w:rPr>
          <w:rFonts w:ascii="Helvetica Neue" w:hAnsi="Helvetica Neue"/>
          <w:i/>
        </w:rPr>
        <w:t xml:space="preserve"> the Data will be Collected and Used</w:t>
      </w:r>
      <w:bookmarkEnd w:id="8"/>
      <w:bookmarkEnd w:id="9"/>
    </w:p>
    <w:p w:rsidR="001200CD" w:rsidRPr="001200CD" w:rsidRDefault="001200CD" w:rsidP="001200CD">
      <w:pPr>
        <w:pStyle w:val="Heading3"/>
        <w:rPr>
          <w:rFonts w:ascii="Helvetica Neue" w:hAnsi="Helvetica Neue"/>
        </w:rPr>
      </w:pPr>
      <w:bookmarkStart w:id="10" w:name="_Toc402459885"/>
      <w:bookmarkStart w:id="11" w:name="_Toc405270804"/>
      <w:bookmarkStart w:id="12" w:name="_Toc421710799"/>
      <w:r w:rsidRPr="001200CD">
        <w:rPr>
          <w:rFonts w:ascii="Helvetica Neue" w:hAnsi="Helvetica Neue"/>
        </w:rPr>
        <w:t>Project Overview</w:t>
      </w:r>
      <w:bookmarkEnd w:id="10"/>
      <w:bookmarkEnd w:id="11"/>
      <w:bookmarkEnd w:id="12"/>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This submission requests OMB approval for the process evaluation site visit interviews that will be conducted in January and February 2016.  The process evaluation will include in-person, semi-structured interviews with multiple stakeholders in all 12 grantee states. The goal of the process evaluation is to describe the extent to which the demonstrations in each state are being implemented as described in the grant applications, and whether unit production and occupancy are proceeding as expected. The process evaluation will address the following key questions: </w:t>
      </w:r>
    </w:p>
    <w:p w:rsidR="001200CD" w:rsidRPr="001200CD" w:rsidRDefault="001200CD" w:rsidP="001200CD">
      <w:pPr>
        <w:numPr>
          <w:ilvl w:val="0"/>
          <w:numId w:val="1"/>
        </w:numPr>
        <w:tabs>
          <w:tab w:val="clear" w:pos="360"/>
          <w:tab w:val="num" w:pos="720"/>
          <w:tab w:val="left" w:pos="5040"/>
        </w:tabs>
        <w:spacing w:after="200" w:line="264" w:lineRule="auto"/>
        <w:ind w:left="720"/>
        <w:rPr>
          <w:rFonts w:ascii="Helvetica Neue" w:hAnsi="Helvetica Neue"/>
        </w:rPr>
      </w:pPr>
      <w:r w:rsidRPr="001200CD">
        <w:rPr>
          <w:rFonts w:ascii="Helvetica Neue" w:hAnsi="Helvetica Neue"/>
        </w:rPr>
        <w:t>How many units did grantees propose to assist and occupy, and what were the proposed characteristics of these units? How many units did grantees actually assist and occupy, and what are the main characteristics of these units?</w:t>
      </w:r>
    </w:p>
    <w:p w:rsidR="001200CD" w:rsidRPr="001200CD" w:rsidRDefault="001200CD" w:rsidP="001200CD">
      <w:pPr>
        <w:numPr>
          <w:ilvl w:val="0"/>
          <w:numId w:val="1"/>
        </w:numPr>
        <w:tabs>
          <w:tab w:val="clear" w:pos="360"/>
          <w:tab w:val="num" w:pos="720"/>
          <w:tab w:val="left" w:pos="5040"/>
        </w:tabs>
        <w:spacing w:after="200" w:line="264" w:lineRule="auto"/>
        <w:ind w:left="720"/>
        <w:rPr>
          <w:rFonts w:ascii="Helvetica Neue" w:hAnsi="Helvetica Neue"/>
        </w:rPr>
      </w:pPr>
      <w:r w:rsidRPr="001200CD">
        <w:rPr>
          <w:rFonts w:ascii="Helvetica Neue" w:hAnsi="Helvetica Neue"/>
        </w:rPr>
        <w:t>How many people did grantees propose to reach, refer and place in housing by target population? How many people did grantees actually reach, refer, and place in housing by target population?</w:t>
      </w:r>
    </w:p>
    <w:p w:rsidR="001200CD" w:rsidRPr="001200CD" w:rsidRDefault="001200CD" w:rsidP="001200CD">
      <w:pPr>
        <w:numPr>
          <w:ilvl w:val="0"/>
          <w:numId w:val="1"/>
        </w:numPr>
        <w:tabs>
          <w:tab w:val="clear" w:pos="360"/>
          <w:tab w:val="num" w:pos="720"/>
          <w:tab w:val="left" w:pos="5040"/>
        </w:tabs>
        <w:spacing w:after="200" w:line="264" w:lineRule="auto"/>
        <w:ind w:left="720"/>
        <w:rPr>
          <w:rFonts w:ascii="Helvetica Neue" w:hAnsi="Helvetica Neue"/>
        </w:rPr>
      </w:pPr>
      <w:r w:rsidRPr="001200CD">
        <w:rPr>
          <w:rFonts w:ascii="Helvetica Neue" w:hAnsi="Helvetica Neue"/>
        </w:rPr>
        <w:t>What are the characteristics of the partnerships between state housing and health and human services or Medicaid agencies?</w:t>
      </w:r>
    </w:p>
    <w:p w:rsidR="001200CD" w:rsidRPr="001200CD" w:rsidRDefault="001200CD" w:rsidP="001200CD">
      <w:pPr>
        <w:pStyle w:val="Bullets"/>
        <w:rPr>
          <w:rFonts w:ascii="Helvetica Neue" w:hAnsi="Helvetica Neue"/>
        </w:rPr>
      </w:pPr>
      <w:r w:rsidRPr="001200CD">
        <w:rPr>
          <w:rFonts w:ascii="Helvetica Neue" w:hAnsi="Helvetica Neue"/>
        </w:rPr>
        <w:t>What is the PRA project cycle and what are grantee procedures to refer, place, and occupy PRA units?  Where do delays occur?</w:t>
      </w:r>
    </w:p>
    <w:p w:rsidR="001200CD" w:rsidRPr="001200CD" w:rsidRDefault="001200CD" w:rsidP="001200CD">
      <w:pPr>
        <w:numPr>
          <w:ilvl w:val="0"/>
          <w:numId w:val="1"/>
        </w:numPr>
        <w:tabs>
          <w:tab w:val="clear" w:pos="360"/>
          <w:tab w:val="num" w:pos="720"/>
          <w:tab w:val="left" w:pos="5040"/>
        </w:tabs>
        <w:spacing w:after="200" w:line="264" w:lineRule="auto"/>
        <w:ind w:left="720"/>
        <w:rPr>
          <w:rFonts w:ascii="Helvetica Neue" w:hAnsi="Helvetica Neue"/>
        </w:rPr>
      </w:pPr>
      <w:r w:rsidRPr="001200CD">
        <w:rPr>
          <w:rFonts w:ascii="Helvetica Neue" w:hAnsi="Helvetica Neue"/>
        </w:rPr>
        <w:t>What services are being offered to program participants and how are the services managed and coordinated? What are the accountability measures?</w:t>
      </w:r>
    </w:p>
    <w:p w:rsidR="001200CD" w:rsidRPr="001200CD" w:rsidRDefault="001200CD" w:rsidP="001200CD">
      <w:pPr>
        <w:numPr>
          <w:ilvl w:val="0"/>
          <w:numId w:val="1"/>
        </w:numPr>
        <w:tabs>
          <w:tab w:val="clear" w:pos="360"/>
          <w:tab w:val="num" w:pos="720"/>
          <w:tab w:val="left" w:pos="5040"/>
        </w:tabs>
        <w:spacing w:after="200" w:line="264" w:lineRule="auto"/>
        <w:ind w:left="720"/>
        <w:rPr>
          <w:rFonts w:ascii="Helvetica Neue" w:hAnsi="Helvetica Neue"/>
        </w:rPr>
      </w:pPr>
      <w:r w:rsidRPr="001200CD">
        <w:rPr>
          <w:rFonts w:ascii="Helvetica Neue" w:hAnsi="Helvetica Neue"/>
        </w:rPr>
        <w:t>What are the program implementation’s challenges and successes and what approaches have achieved the Section 811 PRA program expected goals and outcomes?</w:t>
      </w:r>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identification of respondents will rely on information in grantee applications, cooperative agreements between the grantee and the HHS or Medicaid partner, and from discussions with key grantee staff.  The process evaluation data collection involves the following five steps:  </w:t>
      </w:r>
    </w:p>
    <w:p w:rsidR="001200CD" w:rsidRPr="001200CD" w:rsidRDefault="001200CD" w:rsidP="001200CD">
      <w:pPr>
        <w:spacing w:after="180" w:line="264" w:lineRule="auto"/>
        <w:rPr>
          <w:rFonts w:ascii="Helvetica Neue" w:hAnsi="Helvetica Neue"/>
          <w:i/>
        </w:rPr>
      </w:pPr>
      <w:r w:rsidRPr="001200CD">
        <w:rPr>
          <w:rFonts w:ascii="Helvetica Neue" w:hAnsi="Helvetica Neue"/>
          <w:i/>
        </w:rPr>
        <w:t>Step 1: Review of Grantee Materials</w:t>
      </w:r>
    </w:p>
    <w:p w:rsidR="001200CD" w:rsidRPr="001200CD" w:rsidRDefault="001200CD" w:rsidP="00702896">
      <w:pPr>
        <w:spacing w:after="180" w:line="264" w:lineRule="auto"/>
        <w:rPr>
          <w:rFonts w:ascii="Helvetica Neue" w:hAnsi="Helvetica Neue"/>
        </w:rPr>
      </w:pPr>
      <w:r w:rsidRPr="001200CD">
        <w:rPr>
          <w:rFonts w:ascii="Helvetica Neue" w:hAnsi="Helvetica Neue"/>
        </w:rPr>
        <w:lastRenderedPageBreak/>
        <w:t xml:space="preserve">To streamline both the screening calls and the process evaluation interviews, the research team will review all grantee materials (grant application, cooperative agreements, grantee quarterly reports, etc.). </w:t>
      </w:r>
    </w:p>
    <w:p w:rsidR="001200CD" w:rsidRPr="001200CD" w:rsidRDefault="001200CD" w:rsidP="001200CD">
      <w:pPr>
        <w:spacing w:after="180" w:line="264" w:lineRule="auto"/>
        <w:rPr>
          <w:rFonts w:ascii="Helvetica Neue" w:hAnsi="Helvetica Neue"/>
          <w:i/>
        </w:rPr>
      </w:pPr>
      <w:r w:rsidRPr="001200CD">
        <w:rPr>
          <w:rFonts w:ascii="Helvetica Neue" w:hAnsi="Helvetica Neue"/>
          <w:i/>
        </w:rPr>
        <w:t>Step 2: Initial Screening Calls to Grantees</w:t>
      </w:r>
    </w:p>
    <w:p w:rsidR="001200CD" w:rsidRPr="001200CD" w:rsidRDefault="001200CD" w:rsidP="00702896">
      <w:pPr>
        <w:spacing w:after="180" w:line="264" w:lineRule="auto"/>
        <w:rPr>
          <w:rFonts w:ascii="Helvetica Neue" w:hAnsi="Helvetica Neue"/>
        </w:rPr>
      </w:pPr>
      <w:r w:rsidRPr="001200CD">
        <w:rPr>
          <w:rFonts w:ascii="Helvetica Neue" w:hAnsi="Helvetica Neue"/>
        </w:rPr>
        <w:t>Screening calls will be held with grantees approximately one to two months before the site visits.  The calls will last approximately 60 minutes, and will:</w:t>
      </w:r>
    </w:p>
    <w:p w:rsidR="001200CD" w:rsidRPr="001200CD" w:rsidRDefault="001200CD" w:rsidP="001200CD">
      <w:pPr>
        <w:numPr>
          <w:ilvl w:val="0"/>
          <w:numId w:val="29"/>
        </w:numPr>
        <w:spacing w:after="200" w:line="276" w:lineRule="auto"/>
        <w:contextualSpacing/>
        <w:jc w:val="left"/>
        <w:rPr>
          <w:rFonts w:ascii="Helvetica Neue" w:eastAsia="Calibri" w:hAnsi="Helvetica Neue"/>
        </w:rPr>
      </w:pPr>
      <w:r w:rsidRPr="001200CD">
        <w:rPr>
          <w:rFonts w:ascii="Helvetica Neue" w:eastAsia="Calibri" w:hAnsi="Helvetica Neue"/>
        </w:rPr>
        <w:t>Identify key partners in the PRA Demonstration program;</w:t>
      </w:r>
    </w:p>
    <w:p w:rsidR="001200CD" w:rsidRPr="001200CD" w:rsidRDefault="001200CD" w:rsidP="001200CD">
      <w:pPr>
        <w:numPr>
          <w:ilvl w:val="0"/>
          <w:numId w:val="29"/>
        </w:numPr>
        <w:spacing w:after="200" w:line="276" w:lineRule="auto"/>
        <w:contextualSpacing/>
        <w:jc w:val="left"/>
        <w:rPr>
          <w:rFonts w:ascii="Helvetica Neue" w:eastAsia="Calibri" w:hAnsi="Helvetica Neue"/>
        </w:rPr>
      </w:pPr>
      <w:r w:rsidRPr="001200CD">
        <w:rPr>
          <w:rFonts w:ascii="Helvetica Neue" w:eastAsia="Calibri" w:hAnsi="Helvetica Neue"/>
        </w:rPr>
        <w:t>Describe the roles of key partners</w:t>
      </w:r>
      <w:r w:rsidR="004153A2">
        <w:rPr>
          <w:rFonts w:ascii="Helvetica Neue" w:eastAsia="Calibri" w:hAnsi="Helvetica Neue"/>
        </w:rPr>
        <w:t xml:space="preserve"> and identify key respondents based on the scope of the interview protocols</w:t>
      </w:r>
      <w:r w:rsidRPr="001200CD">
        <w:rPr>
          <w:rFonts w:ascii="Helvetica Neue" w:eastAsia="Calibri" w:hAnsi="Helvetica Neue"/>
        </w:rPr>
        <w:t>;</w:t>
      </w:r>
    </w:p>
    <w:p w:rsidR="001200CD" w:rsidRPr="001200CD" w:rsidRDefault="001200CD" w:rsidP="001200CD">
      <w:pPr>
        <w:numPr>
          <w:ilvl w:val="0"/>
          <w:numId w:val="29"/>
        </w:numPr>
        <w:spacing w:after="200" w:line="276" w:lineRule="auto"/>
        <w:contextualSpacing/>
        <w:jc w:val="left"/>
        <w:rPr>
          <w:rFonts w:ascii="Helvetica Neue" w:eastAsia="Calibri" w:hAnsi="Helvetica Neue"/>
        </w:rPr>
      </w:pPr>
      <w:r w:rsidRPr="001200CD">
        <w:rPr>
          <w:rFonts w:ascii="Helvetica Neue" w:eastAsia="Calibri" w:hAnsi="Helvetica Neue"/>
        </w:rPr>
        <w:t>Confirm program status details such as the current number of occupied units, total number of referrals to program, number of referrals by source, and total number and location of leased units.</w:t>
      </w:r>
    </w:p>
    <w:p w:rsidR="001200CD" w:rsidRPr="001200CD" w:rsidRDefault="001200CD" w:rsidP="001200CD">
      <w:pPr>
        <w:spacing w:after="200" w:line="276" w:lineRule="auto"/>
        <w:ind w:left="1530"/>
        <w:contextualSpacing/>
        <w:rPr>
          <w:rFonts w:ascii="Helvetica Neue" w:eastAsia="Calibri" w:hAnsi="Helvetica Neue"/>
        </w:rPr>
      </w:pPr>
    </w:p>
    <w:p w:rsidR="001200CD" w:rsidRPr="001200CD" w:rsidRDefault="001200CD" w:rsidP="001200CD">
      <w:pPr>
        <w:keepNext/>
        <w:spacing w:after="180" w:line="264" w:lineRule="auto"/>
        <w:rPr>
          <w:rFonts w:ascii="Helvetica Neue" w:hAnsi="Helvetica Neue"/>
          <w:i/>
        </w:rPr>
      </w:pPr>
      <w:r w:rsidRPr="001200CD">
        <w:rPr>
          <w:rFonts w:ascii="Helvetica Neue" w:hAnsi="Helvetica Neue"/>
          <w:i/>
        </w:rPr>
        <w:t>Step 2: Tailoring Interview Guides and Identifying Stakeholders</w:t>
      </w:r>
    </w:p>
    <w:p w:rsidR="001200CD" w:rsidRPr="001200CD" w:rsidRDefault="001200CD" w:rsidP="00702896">
      <w:pPr>
        <w:keepNext/>
        <w:spacing w:after="180" w:line="264" w:lineRule="auto"/>
        <w:rPr>
          <w:rFonts w:ascii="Helvetica Neue" w:hAnsi="Helvetica Neue"/>
        </w:rPr>
      </w:pPr>
      <w:r w:rsidRPr="001200CD">
        <w:rPr>
          <w:rFonts w:ascii="Helvetica Neue" w:hAnsi="Helvetica Neue"/>
        </w:rPr>
        <w:t>Based on information collected from background documents and screening calls, the research team will create a spreadsheet of key partners for each of the 12 grantees, identifying their organization or agency, role, and contact information.  The study team will then tailor the interview protocols to each site, taking into account partnership structures, key partners, and program features.</w:t>
      </w:r>
    </w:p>
    <w:p w:rsidR="001200CD" w:rsidRPr="001200CD" w:rsidRDefault="001200CD" w:rsidP="001200CD">
      <w:pPr>
        <w:keepNext/>
        <w:spacing w:after="180" w:line="264" w:lineRule="auto"/>
        <w:rPr>
          <w:rFonts w:ascii="Helvetica Neue" w:hAnsi="Helvetica Neue"/>
          <w:i/>
        </w:rPr>
      </w:pPr>
      <w:r w:rsidRPr="001200CD">
        <w:rPr>
          <w:rFonts w:ascii="Helvetica Neue" w:hAnsi="Helvetica Neue"/>
          <w:i/>
        </w:rPr>
        <w:t>Step 3: Scheduling Site Visits</w:t>
      </w:r>
    </w:p>
    <w:p w:rsidR="001200CD" w:rsidRPr="001200CD" w:rsidRDefault="001200CD" w:rsidP="00702896">
      <w:pPr>
        <w:spacing w:after="180" w:line="264" w:lineRule="auto"/>
        <w:rPr>
          <w:rFonts w:ascii="Helvetica Neue" w:hAnsi="Helvetica Neue"/>
        </w:rPr>
      </w:pPr>
      <w:r w:rsidRPr="001200CD">
        <w:rPr>
          <w:rFonts w:ascii="Helvetica Neue" w:hAnsi="Helvetica Neue"/>
        </w:rPr>
        <w:t>Once the lists of interview respondents are created, the research team will send invitations to potential respondents and schedule interviews. We expect scheduling to begin approximately one month prior to site visits. If respondents are unable to meet in person during the scheduled site visit, we will schedule a time to interview them by phone.</w:t>
      </w:r>
    </w:p>
    <w:p w:rsidR="001200CD" w:rsidRPr="001200CD" w:rsidRDefault="001200CD" w:rsidP="001200CD">
      <w:pPr>
        <w:spacing w:after="180" w:line="264" w:lineRule="auto"/>
        <w:rPr>
          <w:rFonts w:ascii="Helvetica Neue" w:hAnsi="Helvetica Neue"/>
          <w:i/>
        </w:rPr>
      </w:pPr>
      <w:r w:rsidRPr="001200CD">
        <w:rPr>
          <w:rFonts w:ascii="Helvetica Neue" w:hAnsi="Helvetica Neue"/>
          <w:i/>
        </w:rPr>
        <w:t>Step 4: Conduct Site Visits</w:t>
      </w:r>
    </w:p>
    <w:p w:rsidR="001200CD" w:rsidRPr="001200CD" w:rsidRDefault="001200CD" w:rsidP="001200CD">
      <w:pPr>
        <w:pStyle w:val="Heading3"/>
        <w:rPr>
          <w:rFonts w:ascii="Helvetica Neue" w:hAnsi="Helvetica Neue"/>
        </w:rPr>
      </w:pPr>
      <w:bookmarkStart w:id="13" w:name="_Toc421710800"/>
      <w:bookmarkStart w:id="14" w:name="_Toc309811811"/>
      <w:bookmarkStart w:id="15" w:name="_Toc402459886"/>
      <w:bookmarkStart w:id="16" w:name="_Toc405270805"/>
      <w:r w:rsidRPr="001200CD">
        <w:rPr>
          <w:rFonts w:ascii="Helvetica Neue" w:hAnsi="Helvetica Neue"/>
        </w:rPr>
        <w:t>Purpose of Data Collection</w:t>
      </w:r>
      <w:bookmarkEnd w:id="13"/>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data collected will be used to compare and contrast program designs across states; identify differences between proposed approaches and the program as implemented at the time of the site visit; compare actual performance against planned performance, and the reasons for the variations;  and identify themes in terms of design approaches, successes, challenges, and strategies to overcome challenges. Within each state, interviews will be conducted with the grantee agency, the Medicaid </w:t>
      </w:r>
      <w:r w:rsidRPr="001200CD">
        <w:rPr>
          <w:rFonts w:ascii="Helvetica Neue" w:hAnsi="Helvetica Neue"/>
        </w:rPr>
        <w:lastRenderedPageBreak/>
        <w:t>partner agency, and any other state agencies that have partnered with the grantee agency to implement the PRA Demonstration.  In addition, at least three partner organizations will be interviewed for each grantee site.  The anticipated outcome of each interview is described below.</w:t>
      </w:r>
    </w:p>
    <w:p w:rsidR="001200CD" w:rsidRPr="001200CD" w:rsidRDefault="001200CD" w:rsidP="001200CD">
      <w:pPr>
        <w:keepNext/>
        <w:numPr>
          <w:ilvl w:val="0"/>
          <w:numId w:val="30"/>
        </w:numPr>
        <w:spacing w:before="60" w:after="60" w:line="264" w:lineRule="auto"/>
        <w:jc w:val="left"/>
        <w:outlineLvl w:val="3"/>
        <w:rPr>
          <w:rFonts w:ascii="Helvetica Neue" w:hAnsi="Helvetica Neue"/>
        </w:rPr>
      </w:pPr>
      <w:r w:rsidRPr="001200CD">
        <w:rPr>
          <w:rFonts w:ascii="Helvetica Neue" w:hAnsi="Helvetica Neue"/>
          <w:b/>
        </w:rPr>
        <w:t>Grantee - Lead Housing Agencies:</w:t>
      </w:r>
      <w:r w:rsidRPr="001200CD">
        <w:rPr>
          <w:rFonts w:ascii="Helvetica Neue" w:hAnsi="Helvetica Neue"/>
          <w:b/>
          <w:i/>
        </w:rPr>
        <w:t xml:space="preserve"> </w:t>
      </w:r>
      <w:r w:rsidRPr="001200CD">
        <w:rPr>
          <w:rFonts w:ascii="Helvetica Neue" w:hAnsi="Helvetica Neue"/>
        </w:rPr>
        <w:t>The interview will result in a comprehensive understanding of the grantee agency, its role in providing housing to extremely low</w:t>
      </w:r>
      <w:r w:rsidR="00A526BF">
        <w:rPr>
          <w:rFonts w:ascii="Helvetica Neue" w:hAnsi="Helvetica Neue"/>
        </w:rPr>
        <w:t>-</w:t>
      </w:r>
      <w:r w:rsidRPr="001200CD">
        <w:rPr>
          <w:rFonts w:ascii="Helvetica Neue" w:hAnsi="Helvetica Neue"/>
        </w:rPr>
        <w:t xml:space="preserve">income non-elderly persons with disabilities, and the PRA program design and how it was developed. We will also identify how the PRA program is administered and monitored, including the financial management of the program. </w:t>
      </w:r>
    </w:p>
    <w:p w:rsidR="001200CD" w:rsidRPr="001200CD" w:rsidRDefault="001200CD" w:rsidP="001200CD">
      <w:pPr>
        <w:keepNext/>
        <w:numPr>
          <w:ilvl w:val="0"/>
          <w:numId w:val="30"/>
        </w:numPr>
        <w:jc w:val="left"/>
        <w:outlineLvl w:val="3"/>
        <w:rPr>
          <w:rFonts w:ascii="Helvetica Neue" w:hAnsi="Helvetica Neue"/>
          <w:b/>
          <w:i/>
        </w:rPr>
      </w:pPr>
      <w:r w:rsidRPr="001200CD">
        <w:rPr>
          <w:rFonts w:ascii="Helvetica Neue" w:hAnsi="Helvetica Neue"/>
          <w:b/>
        </w:rPr>
        <w:t>State Health and Human Service/Medicaid Agencies:</w:t>
      </w:r>
      <w:r w:rsidRPr="001200CD">
        <w:rPr>
          <w:rFonts w:ascii="Helvetica Neue" w:hAnsi="Helvetica Neue"/>
          <w:b/>
          <w:i/>
        </w:rPr>
        <w:t xml:space="preserve"> </w:t>
      </w:r>
      <w:r w:rsidRPr="001200CD">
        <w:rPr>
          <w:rFonts w:ascii="Helvetica Neue" w:hAnsi="Helvetica Neue"/>
        </w:rPr>
        <w:t>Interviews with staff from Medicaid lead agencies will result in an understanding of the statewide Medicaid programs operated by the agency, the role of the agency in the PRA Demonstration, the types of services available to individuals while transitioning to and occupying PRA units, and the funding sources of these services. We will ask about how the state Medicaid agency coordinates and monitors services and resources for clients in PRA units through individual case management or other methods.</w:t>
      </w:r>
      <w:r w:rsidRPr="001200CD">
        <w:rPr>
          <w:rFonts w:ascii="Helvetica Neue" w:hAnsi="Helvetica Neue"/>
          <w:b/>
          <w:i/>
        </w:rPr>
        <w:t xml:space="preserve"> </w:t>
      </w:r>
    </w:p>
    <w:p w:rsidR="001200CD" w:rsidRPr="001200CD" w:rsidRDefault="001200CD" w:rsidP="001200CD">
      <w:pPr>
        <w:keepNext/>
        <w:ind w:left="720"/>
        <w:outlineLvl w:val="3"/>
        <w:rPr>
          <w:rFonts w:ascii="Helvetica Neue" w:hAnsi="Helvetica Neue"/>
          <w:b/>
          <w:i/>
        </w:rPr>
      </w:pPr>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We will ask both the grantee and the lead Medicaid agency about reasons for participating in the PRA program and the process for developing the </w:t>
      </w:r>
      <w:r w:rsidR="001D1350">
        <w:rPr>
          <w:rFonts w:ascii="Helvetica Neue" w:hAnsi="Helvetica Neue"/>
        </w:rPr>
        <w:t>Inter-Agency Partnership Agreement,</w:t>
      </w:r>
      <w:r w:rsidRPr="001200CD">
        <w:rPr>
          <w:rFonts w:ascii="Helvetica Neue" w:hAnsi="Helvetica Neue"/>
        </w:rPr>
        <w:t xml:space="preserve"> and determining each agency’s role in the program. We will ask how partners were identified and chosen and whether those identified in the grant application continue to implement the PRA program. We will ask the grantee agencies and lead Medicaid agencies about the history and extent of their partnership for providing housing and services for the target populations and about other partnerships that may exist between the two agencies and other partner agencies to determine whether the PRA program is building from existing state programs and partnerships. </w:t>
      </w:r>
    </w:p>
    <w:p w:rsidR="001200CD" w:rsidRPr="001200CD" w:rsidRDefault="001200CD" w:rsidP="001200CD">
      <w:pPr>
        <w:spacing w:after="180" w:line="264" w:lineRule="auto"/>
        <w:rPr>
          <w:rFonts w:ascii="Helvetica Neue" w:hAnsi="Helvetica Neue"/>
        </w:rPr>
      </w:pPr>
      <w:proofErr w:type="gramStart"/>
      <w:r w:rsidRPr="001200CD">
        <w:rPr>
          <w:rFonts w:ascii="Helvetica Neue" w:hAnsi="Helvetica Neue"/>
          <w:b/>
        </w:rPr>
        <w:t>Partner Interviews.</w:t>
      </w:r>
      <w:proofErr w:type="gramEnd"/>
      <w:r w:rsidRPr="001200CD">
        <w:rPr>
          <w:rFonts w:ascii="Helvetica Neue" w:hAnsi="Helvetica Neue"/>
          <w:b/>
        </w:rPr>
        <w:t xml:space="preserve">  </w:t>
      </w:r>
      <w:r w:rsidRPr="001200CD">
        <w:rPr>
          <w:rFonts w:ascii="Helvetica Neue" w:hAnsi="Helvetica Neue"/>
        </w:rPr>
        <w:t xml:space="preserve">The process evaluation site visits will also include interviews with key partners involved in identifying eligible clients, providing transitional and on-going services, and property management. These partners may be other state agencies or departments, community-based service providers, centralized intake and assessment entities, and property owners or managers. Because of the varied potential respondents, we developed interview guides by role instead of entity. Topics covered in the partner interview protocols are: </w:t>
      </w:r>
    </w:p>
    <w:p w:rsidR="001200CD" w:rsidRPr="001200CD" w:rsidRDefault="001200CD" w:rsidP="001200CD">
      <w:pPr>
        <w:keepNext/>
        <w:numPr>
          <w:ilvl w:val="0"/>
          <w:numId w:val="32"/>
        </w:numPr>
        <w:spacing w:before="60" w:after="60" w:line="264" w:lineRule="auto"/>
        <w:jc w:val="left"/>
        <w:outlineLvl w:val="3"/>
        <w:rPr>
          <w:rFonts w:ascii="Helvetica Neue" w:hAnsi="Helvetica Neue"/>
        </w:rPr>
      </w:pPr>
      <w:r w:rsidRPr="001200CD">
        <w:rPr>
          <w:rFonts w:ascii="Helvetica Neue" w:hAnsi="Helvetica Neue"/>
          <w:b/>
        </w:rPr>
        <w:t>Outreach and Referral</w:t>
      </w:r>
      <w:r w:rsidR="00510491">
        <w:rPr>
          <w:rFonts w:ascii="Helvetica Neue" w:hAnsi="Helvetica Neue"/>
          <w:b/>
        </w:rPr>
        <w:t xml:space="preserve"> to the Program</w:t>
      </w:r>
      <w:r w:rsidRPr="001200CD">
        <w:rPr>
          <w:rFonts w:ascii="Helvetica Neue" w:hAnsi="Helvetica Neue"/>
          <w:b/>
        </w:rPr>
        <w:t xml:space="preserve">: </w:t>
      </w:r>
      <w:r w:rsidR="005A2430" w:rsidRPr="00252948">
        <w:rPr>
          <w:rFonts w:ascii="Helvetica Neue" w:hAnsi="Helvetica Neue"/>
        </w:rPr>
        <w:t>Interview questions on</w:t>
      </w:r>
      <w:r w:rsidRPr="001200CD">
        <w:rPr>
          <w:rFonts w:ascii="Helvetica Neue" w:hAnsi="Helvetica Neue"/>
        </w:rPr>
        <w:t xml:space="preserve"> outreach and referral </w:t>
      </w:r>
      <w:r w:rsidR="00510491">
        <w:rPr>
          <w:rFonts w:ascii="Helvetica Neue" w:hAnsi="Helvetica Neue"/>
        </w:rPr>
        <w:t xml:space="preserve">to the </w:t>
      </w:r>
      <w:r w:rsidR="00252948">
        <w:rPr>
          <w:rFonts w:ascii="Helvetica Neue" w:hAnsi="Helvetica Neue"/>
        </w:rPr>
        <w:t xml:space="preserve">program </w:t>
      </w:r>
      <w:r w:rsidR="00252948" w:rsidRPr="001200CD">
        <w:rPr>
          <w:rFonts w:ascii="Helvetica Neue" w:hAnsi="Helvetica Neue"/>
        </w:rPr>
        <w:t>will</w:t>
      </w:r>
      <w:r w:rsidRPr="001200CD">
        <w:rPr>
          <w:rFonts w:ascii="Helvetica Neue" w:hAnsi="Helvetica Neue"/>
        </w:rPr>
        <w:t xml:space="preserve"> help to map applicant flow from learning about the PRA program through applying and being referred to </w:t>
      </w:r>
      <w:r w:rsidR="00510491">
        <w:rPr>
          <w:rFonts w:ascii="Helvetica Neue" w:hAnsi="Helvetica Neue"/>
        </w:rPr>
        <w:t>the program</w:t>
      </w:r>
      <w:r w:rsidRPr="001200CD">
        <w:rPr>
          <w:rFonts w:ascii="Helvetica Neue" w:hAnsi="Helvetica Neue"/>
        </w:rPr>
        <w:t xml:space="preserve">. We will ask how clients learn about the </w:t>
      </w:r>
      <w:r w:rsidRPr="001200CD">
        <w:rPr>
          <w:rFonts w:ascii="Helvetica Neue" w:hAnsi="Helvetica Neue"/>
        </w:rPr>
        <w:lastRenderedPageBreak/>
        <w:t>availability of PRA assistance. Specifically, we will ask which organization or agency refers clients to the program and whether the lead agencies do any outreach. We will document the outreach process for each type of target population (i.e. applicants institutionalized or at</w:t>
      </w:r>
      <w:r w:rsidR="005B4A66">
        <w:rPr>
          <w:rFonts w:ascii="Helvetica Neue" w:hAnsi="Helvetica Neue"/>
        </w:rPr>
        <w:t>-</w:t>
      </w:r>
      <w:r w:rsidRPr="001200CD">
        <w:rPr>
          <w:rFonts w:ascii="Helvetica Neue" w:hAnsi="Helvetica Neue"/>
        </w:rPr>
        <w:t>risk for institutionalization, homeless applicants or at</w:t>
      </w:r>
      <w:r w:rsidR="005B4A66">
        <w:rPr>
          <w:rFonts w:ascii="Helvetica Neue" w:hAnsi="Helvetica Neue"/>
        </w:rPr>
        <w:t>-</w:t>
      </w:r>
      <w:r w:rsidRPr="001200CD">
        <w:rPr>
          <w:rFonts w:ascii="Helvetica Neue" w:hAnsi="Helvetica Neue"/>
        </w:rPr>
        <w:t xml:space="preserve">risk for homelessness, applicants leaving group homes) and the waiting list selection policy. We will ask about any </w:t>
      </w:r>
      <w:r w:rsidR="003608A9">
        <w:rPr>
          <w:rFonts w:ascii="Helvetica Neue" w:hAnsi="Helvetica Neue"/>
        </w:rPr>
        <w:t>pre-</w:t>
      </w:r>
      <w:r w:rsidRPr="001200CD">
        <w:rPr>
          <w:rFonts w:ascii="Helvetica Neue" w:hAnsi="Helvetica Neue"/>
        </w:rPr>
        <w:t>screening conducted prior to referral</w:t>
      </w:r>
      <w:r w:rsidR="003608A9">
        <w:rPr>
          <w:rFonts w:ascii="Helvetica Neue" w:hAnsi="Helvetica Neue"/>
        </w:rPr>
        <w:t xml:space="preserve"> to the program</w:t>
      </w:r>
      <w:r w:rsidRPr="001200CD">
        <w:rPr>
          <w:rFonts w:ascii="Helvetica Neue" w:hAnsi="Helvetica Neue"/>
        </w:rPr>
        <w:t xml:space="preserve">. If there is a centralized statewide or community-wide referral system, we will ask how referrals </w:t>
      </w:r>
      <w:r w:rsidR="003608A9">
        <w:rPr>
          <w:rFonts w:ascii="Helvetica Neue" w:hAnsi="Helvetica Neue"/>
        </w:rPr>
        <w:t xml:space="preserve">to the program </w:t>
      </w:r>
      <w:r w:rsidRPr="001200CD">
        <w:rPr>
          <w:rFonts w:ascii="Helvetica Neue" w:hAnsi="Helvetica Neue"/>
        </w:rPr>
        <w:t>are coordinated. Interviewers will ask how the target populations were determined and whether the target population has changed as the program has been implemented.</w:t>
      </w:r>
    </w:p>
    <w:p w:rsidR="001200CD" w:rsidRPr="001200CD" w:rsidRDefault="001200CD" w:rsidP="001200CD">
      <w:pPr>
        <w:keepNext/>
        <w:numPr>
          <w:ilvl w:val="0"/>
          <w:numId w:val="32"/>
        </w:numPr>
        <w:spacing w:before="60" w:after="60" w:line="264" w:lineRule="auto"/>
        <w:jc w:val="left"/>
        <w:outlineLvl w:val="3"/>
        <w:rPr>
          <w:rFonts w:ascii="Helvetica Neue" w:hAnsi="Helvetica Neue"/>
        </w:rPr>
      </w:pPr>
      <w:r w:rsidRPr="001200CD">
        <w:rPr>
          <w:rFonts w:ascii="Helvetica Neue" w:hAnsi="Helvetica Neue"/>
          <w:b/>
        </w:rPr>
        <w:t xml:space="preserve">Participant Eligibility Determination: </w:t>
      </w:r>
      <w:r w:rsidRPr="001200CD">
        <w:rPr>
          <w:rFonts w:ascii="Helvetica Neue" w:hAnsi="Helvetica Neue"/>
        </w:rPr>
        <w:t>The study team will review when eligibility</w:t>
      </w:r>
      <w:r w:rsidR="00252948">
        <w:rPr>
          <w:rFonts w:ascii="Helvetica Neue" w:hAnsi="Helvetica Neue"/>
        </w:rPr>
        <w:t xml:space="preserve"> </w:t>
      </w:r>
      <w:r w:rsidR="003608A9">
        <w:rPr>
          <w:rFonts w:ascii="Helvetica Neue" w:hAnsi="Helvetica Neue"/>
        </w:rPr>
        <w:t>pre-</w:t>
      </w:r>
      <w:r w:rsidRPr="001200CD">
        <w:rPr>
          <w:rFonts w:ascii="Helvetica Neue" w:hAnsi="Helvetica Neue"/>
        </w:rPr>
        <w:t>screening happens, wh</w:t>
      </w:r>
      <w:r w:rsidR="005B4A66">
        <w:rPr>
          <w:rFonts w:ascii="Helvetica Neue" w:hAnsi="Helvetica Neue"/>
        </w:rPr>
        <w:t>ich agency</w:t>
      </w:r>
      <w:r w:rsidRPr="001200CD">
        <w:rPr>
          <w:rFonts w:ascii="Helvetica Neue" w:hAnsi="Helvetica Neue"/>
        </w:rPr>
        <w:t xml:space="preserve"> does the </w:t>
      </w:r>
      <w:r w:rsidR="003608A9">
        <w:rPr>
          <w:rFonts w:ascii="Helvetica Neue" w:hAnsi="Helvetica Neue"/>
        </w:rPr>
        <w:t>pre-</w:t>
      </w:r>
      <w:r w:rsidRPr="001200CD">
        <w:rPr>
          <w:rFonts w:ascii="Helvetica Neue" w:hAnsi="Helvetica Neue"/>
        </w:rPr>
        <w:t>screening</w:t>
      </w:r>
      <w:r w:rsidR="005B4A66">
        <w:rPr>
          <w:rFonts w:ascii="Helvetica Neue" w:hAnsi="Helvetica Neue"/>
        </w:rPr>
        <w:t>,</w:t>
      </w:r>
      <w:r w:rsidRPr="001200CD">
        <w:rPr>
          <w:rFonts w:ascii="Helvetica Neue" w:hAnsi="Helvetica Neue"/>
        </w:rPr>
        <w:t xml:space="preserve"> what tools are used and how often people are screened out of the program. We will ask about the reasons households are found ineligible and the reasons applicants may decline the offer of a PRA unit. </w:t>
      </w:r>
    </w:p>
    <w:p w:rsidR="001200CD" w:rsidRPr="001200CD" w:rsidRDefault="001200CD" w:rsidP="001200CD">
      <w:pPr>
        <w:keepNext/>
        <w:numPr>
          <w:ilvl w:val="0"/>
          <w:numId w:val="32"/>
        </w:numPr>
        <w:spacing w:before="60" w:after="60" w:line="264" w:lineRule="auto"/>
        <w:jc w:val="left"/>
        <w:outlineLvl w:val="3"/>
        <w:rPr>
          <w:rFonts w:ascii="Helvetica Neue" w:hAnsi="Helvetica Neue"/>
        </w:rPr>
      </w:pPr>
      <w:r w:rsidRPr="001200CD">
        <w:rPr>
          <w:rFonts w:ascii="Helvetica Neue" w:hAnsi="Helvetica Neue"/>
          <w:b/>
        </w:rPr>
        <w:t xml:space="preserve">Service Provision and Coordination: </w:t>
      </w:r>
      <w:r w:rsidRPr="001200CD">
        <w:rPr>
          <w:rFonts w:ascii="Helvetica Neue" w:hAnsi="Helvetica Neue"/>
        </w:rPr>
        <w:t>The study team will interview at least two service providers for each grantee. Service providers will be asked to describe the services they provide to individuals while transitioning to and living in PRA units, how services are accessed, how services are funded, and the length and intensity of services. We will also ask service providers to describe how service needs are identified, how service plans are developed and monitored, and how service providers identify and address barriers to independent living. We will ask how the service providers work with the property managers or owners in the provision of services and how they work with the lead Medicaid agency in the coordination of services available to PRA tenants.</w:t>
      </w:r>
    </w:p>
    <w:p w:rsidR="001200CD" w:rsidRPr="001200CD" w:rsidRDefault="001200CD" w:rsidP="001200CD">
      <w:pPr>
        <w:keepNext/>
        <w:numPr>
          <w:ilvl w:val="0"/>
          <w:numId w:val="32"/>
        </w:numPr>
        <w:spacing w:before="60" w:after="60" w:line="264" w:lineRule="auto"/>
        <w:jc w:val="left"/>
        <w:outlineLvl w:val="3"/>
        <w:rPr>
          <w:rFonts w:ascii="Helvetica Neue" w:hAnsi="Helvetica Neue"/>
        </w:rPr>
      </w:pPr>
      <w:r w:rsidRPr="001200CD">
        <w:rPr>
          <w:rFonts w:ascii="Helvetica Neue" w:hAnsi="Helvetica Neue"/>
          <w:b/>
        </w:rPr>
        <w:t>Property Selection:</w:t>
      </w:r>
      <w:r w:rsidRPr="001200CD">
        <w:rPr>
          <w:rFonts w:ascii="Helvetica Neue" w:hAnsi="Helvetica Neue"/>
        </w:rPr>
        <w:t xml:space="preserve"> The study team will ask about the site selection process for each type of housing strategy (e.g., </w:t>
      </w:r>
      <w:r w:rsidR="00673FDF">
        <w:rPr>
          <w:rFonts w:ascii="Helvetica Neue" w:hAnsi="Helvetica Neue"/>
        </w:rPr>
        <w:t>providing</w:t>
      </w:r>
      <w:r w:rsidRPr="001200CD">
        <w:rPr>
          <w:rFonts w:ascii="Helvetica Neue" w:hAnsi="Helvetica Neue"/>
        </w:rPr>
        <w:t xml:space="preserve"> PRA </w:t>
      </w:r>
      <w:r w:rsidR="00673FDF">
        <w:rPr>
          <w:rFonts w:ascii="Helvetica Neue" w:hAnsi="Helvetica Neue"/>
        </w:rPr>
        <w:t xml:space="preserve">rental assistance for </w:t>
      </w:r>
      <w:r w:rsidRPr="001200CD">
        <w:rPr>
          <w:rFonts w:ascii="Helvetica Neue" w:hAnsi="Helvetica Neue"/>
        </w:rPr>
        <w:t xml:space="preserve">units in existing developments with affordable housing restrictions, </w:t>
      </w:r>
      <w:r w:rsidR="00673FDF">
        <w:rPr>
          <w:rFonts w:ascii="Helvetica Neue" w:hAnsi="Helvetica Neue"/>
        </w:rPr>
        <w:t xml:space="preserve">or </w:t>
      </w:r>
      <w:r w:rsidRPr="001200CD">
        <w:rPr>
          <w:rFonts w:ascii="Helvetica Neue" w:hAnsi="Helvetica Neue"/>
        </w:rPr>
        <w:t xml:space="preserve">units in developments already </w:t>
      </w:r>
      <w:r w:rsidR="00673FDF">
        <w:rPr>
          <w:rFonts w:ascii="Helvetica Neue" w:hAnsi="Helvetica Neue"/>
        </w:rPr>
        <w:t xml:space="preserve">or planned to be </w:t>
      </w:r>
      <w:r w:rsidRPr="001200CD">
        <w:rPr>
          <w:rFonts w:ascii="Helvetica Neue" w:hAnsi="Helvetica Neue"/>
        </w:rPr>
        <w:t xml:space="preserve">in the pipeline of the state’s LIHTC or other funding program). We will ask who is involved in site selection, the criteria for property selection, and the schedule for the selection process. </w:t>
      </w:r>
    </w:p>
    <w:p w:rsidR="001200CD" w:rsidRPr="001200CD" w:rsidRDefault="001200CD" w:rsidP="001200CD">
      <w:pPr>
        <w:keepNext/>
        <w:numPr>
          <w:ilvl w:val="0"/>
          <w:numId w:val="32"/>
        </w:numPr>
        <w:spacing w:before="60" w:after="60" w:line="264" w:lineRule="auto"/>
        <w:jc w:val="left"/>
        <w:outlineLvl w:val="3"/>
        <w:rPr>
          <w:rFonts w:ascii="Helvetica Neue" w:hAnsi="Helvetica Neue"/>
        </w:rPr>
      </w:pPr>
      <w:r w:rsidRPr="001200CD">
        <w:rPr>
          <w:rFonts w:ascii="Helvetica Neue" w:hAnsi="Helvetica Neue"/>
          <w:b/>
        </w:rPr>
        <w:t xml:space="preserve">Property Leasing and Management: </w:t>
      </w:r>
      <w:r w:rsidRPr="001200CD">
        <w:rPr>
          <w:rFonts w:ascii="Helvetica Neue" w:hAnsi="Helvetica Neue"/>
        </w:rPr>
        <w:t xml:space="preserve">The study team will also interview at least one property owner or manager of PRA-occupied units selected by the grantee agency. These interviews will not exceed 90 minutes and will include discussions about their role in the PRA program and their experience </w:t>
      </w:r>
      <w:r w:rsidR="00711473">
        <w:rPr>
          <w:rFonts w:ascii="Helvetica Neue" w:hAnsi="Helvetica Neue"/>
        </w:rPr>
        <w:t>referring and transitioning</w:t>
      </w:r>
      <w:r w:rsidR="00711473" w:rsidRPr="001200CD">
        <w:rPr>
          <w:rFonts w:ascii="Helvetica Neue" w:hAnsi="Helvetica Neue"/>
        </w:rPr>
        <w:t xml:space="preserve"> </w:t>
      </w:r>
      <w:r w:rsidRPr="001200CD">
        <w:rPr>
          <w:rFonts w:ascii="Helvetica Neue" w:hAnsi="Helvetica Neue"/>
        </w:rPr>
        <w:t xml:space="preserve">people </w:t>
      </w:r>
      <w:r w:rsidR="00711473">
        <w:rPr>
          <w:rFonts w:ascii="Helvetica Neue" w:hAnsi="Helvetica Neue"/>
        </w:rPr>
        <w:t>to</w:t>
      </w:r>
      <w:r w:rsidR="00711473" w:rsidRPr="001200CD">
        <w:rPr>
          <w:rFonts w:ascii="Helvetica Neue" w:hAnsi="Helvetica Neue"/>
        </w:rPr>
        <w:t xml:space="preserve"> </w:t>
      </w:r>
      <w:r w:rsidRPr="001200CD">
        <w:rPr>
          <w:rFonts w:ascii="Helvetica Neue" w:hAnsi="Helvetica Neue"/>
        </w:rPr>
        <w:t xml:space="preserve">housing, working with service providers, working with the target population, and adhering to the administrative requirements of the program. We will ask about property features such as </w:t>
      </w:r>
      <w:r w:rsidR="00673FDF">
        <w:rPr>
          <w:rFonts w:ascii="Helvetica Neue" w:hAnsi="Helvetica Neue"/>
        </w:rPr>
        <w:t xml:space="preserve">range of unit </w:t>
      </w:r>
      <w:r w:rsidRPr="001200CD">
        <w:rPr>
          <w:rFonts w:ascii="Helvetica Neue" w:hAnsi="Helvetica Neue"/>
        </w:rPr>
        <w:t>size</w:t>
      </w:r>
      <w:r w:rsidR="00673FDF">
        <w:rPr>
          <w:rFonts w:ascii="Helvetica Neue" w:hAnsi="Helvetica Neue"/>
        </w:rPr>
        <w:t>s</w:t>
      </w:r>
      <w:r w:rsidRPr="001200CD">
        <w:rPr>
          <w:rFonts w:ascii="Helvetica Neue" w:hAnsi="Helvetica Neue"/>
        </w:rPr>
        <w:t xml:space="preserve">, </w:t>
      </w:r>
      <w:r w:rsidRPr="001200CD">
        <w:rPr>
          <w:rFonts w:ascii="Helvetica Neue" w:hAnsi="Helvetica Neue"/>
        </w:rPr>
        <w:lastRenderedPageBreak/>
        <w:t>accessibility, common areas, and services available to residents. We will also ask about challenges of participating in the PRA program.</w:t>
      </w:r>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All respondents, including the grantee lead agency and the lead Medicaid agency, will be asked about their role in the state outside of the Section 811 PRA program (populations served, programs administered, etc.) and their role in the PRA program. We will also ask about their reasons for participating in the demonstration and whether the planned role was the same as the implemented role. </w:t>
      </w:r>
    </w:p>
    <w:p w:rsidR="001200CD" w:rsidRPr="001200CD" w:rsidRDefault="001200CD" w:rsidP="001200CD">
      <w:pPr>
        <w:pStyle w:val="Heading3"/>
        <w:rPr>
          <w:rFonts w:ascii="Helvetica Neue" w:hAnsi="Helvetica Neue"/>
        </w:rPr>
      </w:pPr>
      <w:bookmarkStart w:id="17" w:name="_Toc421710801"/>
      <w:r w:rsidRPr="001200CD">
        <w:rPr>
          <w:rFonts w:ascii="Helvetica Neue" w:hAnsi="Helvetica Neue"/>
        </w:rPr>
        <w:t>Who Will Use this Information</w:t>
      </w:r>
      <w:bookmarkEnd w:id="14"/>
      <w:bookmarkEnd w:id="15"/>
      <w:bookmarkEnd w:id="16"/>
      <w:bookmarkEnd w:id="17"/>
    </w:p>
    <w:p w:rsidR="001200CD" w:rsidRPr="001200CD" w:rsidRDefault="001200CD" w:rsidP="001200CD">
      <w:pPr>
        <w:spacing w:after="180" w:line="276" w:lineRule="auto"/>
        <w:rPr>
          <w:rFonts w:ascii="Helvetica Neue" w:hAnsi="Helvetica Neue"/>
        </w:rPr>
      </w:pPr>
      <w:r w:rsidRPr="001200CD">
        <w:rPr>
          <w:rFonts w:ascii="Helvetica Neue" w:hAnsi="Helvetica Neue"/>
        </w:rPr>
        <w:t>HUD is the primary beneficiary of the planned data collection and will use the information from the study to understand the how the PRA demonstration has been implemented across grantee sites,</w:t>
      </w:r>
      <w:bookmarkStart w:id="18" w:name="_Toc309811812"/>
      <w:bookmarkStart w:id="19" w:name="_Toc402459887"/>
      <w:bookmarkStart w:id="20" w:name="_Toc405270806"/>
      <w:r w:rsidRPr="001200CD">
        <w:rPr>
          <w:rFonts w:ascii="Helvetica Neue" w:hAnsi="Helvetica Neue"/>
        </w:rPr>
        <w:t xml:space="preserve"> as listed in section A.2.2.  HUD will also use this information to inform Phase 2 of the PRA Demonstration evaluation which is expected to examine the effectiveness of the Section 811 PRA program compared to alternative housing options for </w:t>
      </w:r>
      <w:r w:rsidR="00673FDF">
        <w:rPr>
          <w:rFonts w:ascii="Helvetica Neue" w:hAnsi="Helvetica Neue"/>
        </w:rPr>
        <w:t xml:space="preserve">non-elderly </w:t>
      </w:r>
      <w:r w:rsidRPr="001200CD">
        <w:rPr>
          <w:rFonts w:ascii="Helvetica Neue" w:hAnsi="Helvetica Neue"/>
        </w:rPr>
        <w:t>people with disabilities.</w:t>
      </w:r>
    </w:p>
    <w:p w:rsidR="001200CD" w:rsidRPr="001200CD" w:rsidRDefault="001200CD" w:rsidP="001200CD">
      <w:pPr>
        <w:pStyle w:val="Heading3"/>
        <w:rPr>
          <w:rFonts w:ascii="Helvetica Neue" w:hAnsi="Helvetica Neue"/>
        </w:rPr>
      </w:pPr>
      <w:bookmarkStart w:id="21" w:name="_Toc421710802"/>
      <w:r w:rsidRPr="001200CD">
        <w:rPr>
          <w:rFonts w:ascii="Helvetica Neue" w:hAnsi="Helvetica Neue"/>
        </w:rPr>
        <w:t>Instrument Item-by-Item Justification Chart</w:t>
      </w:r>
      <w:bookmarkEnd w:id="18"/>
      <w:bookmarkEnd w:id="19"/>
      <w:bookmarkEnd w:id="20"/>
      <w:bookmarkEnd w:id="21"/>
    </w:p>
    <w:p w:rsidR="001200CD" w:rsidRPr="001200CD" w:rsidRDefault="001200CD" w:rsidP="001200CD">
      <w:pPr>
        <w:spacing w:after="180" w:line="264" w:lineRule="auto"/>
        <w:rPr>
          <w:rFonts w:ascii="Helvetica Neue" w:hAnsi="Helvetica Neue"/>
        </w:rPr>
      </w:pPr>
      <w:r w:rsidRPr="001200CD">
        <w:rPr>
          <w:rFonts w:ascii="Helvetica Neue" w:hAnsi="Helvetica Neue"/>
        </w:rPr>
        <w:t>Exhibit A-</w:t>
      </w:r>
      <w:r w:rsidR="002B38E3">
        <w:rPr>
          <w:rFonts w:ascii="Helvetica Neue" w:hAnsi="Helvetica Neue"/>
        </w:rPr>
        <w:t>1</w:t>
      </w:r>
      <w:r w:rsidRPr="001200CD">
        <w:rPr>
          <w:rFonts w:ascii="Helvetica Neue" w:hAnsi="Helvetica Neue"/>
        </w:rPr>
        <w:t xml:space="preserve"> describes the target respondents, content, and reason for inclusion for each data collection activity. Copies of the data collection instruments are provided as Appendices.</w:t>
      </w:r>
    </w:p>
    <w:p w:rsidR="001200CD" w:rsidRPr="001200CD" w:rsidRDefault="001200CD" w:rsidP="001200CD">
      <w:pPr>
        <w:keepNext/>
        <w:keepLines/>
        <w:widowControl w:val="0"/>
        <w:tabs>
          <w:tab w:val="left" w:pos="1440"/>
        </w:tabs>
        <w:spacing w:after="120" w:line="264" w:lineRule="auto"/>
        <w:ind w:left="1440" w:hanging="1440"/>
        <w:rPr>
          <w:rFonts w:ascii="Helvetica Neue" w:hAnsi="Helvetica Neue"/>
          <w:b/>
          <w:bCs/>
        </w:rPr>
      </w:pPr>
      <w:proofErr w:type="gramStart"/>
      <w:r w:rsidRPr="001200CD">
        <w:rPr>
          <w:rFonts w:ascii="Helvetica Neue" w:hAnsi="Helvetica Neue"/>
          <w:b/>
          <w:bCs/>
        </w:rPr>
        <w:t>Exhibit A-</w:t>
      </w:r>
      <w:r w:rsidR="002B38E3">
        <w:rPr>
          <w:rFonts w:ascii="Helvetica Neue" w:hAnsi="Helvetica Neue"/>
          <w:b/>
          <w:bCs/>
        </w:rPr>
        <w:t>1</w:t>
      </w:r>
      <w:r w:rsidRPr="001200CD">
        <w:rPr>
          <w:rFonts w:ascii="Helvetica Neue" w:hAnsi="Helvetica Neue"/>
          <w:b/>
          <w:bCs/>
        </w:rPr>
        <w:t>.</w:t>
      </w:r>
      <w:proofErr w:type="gramEnd"/>
      <w:r w:rsidRPr="001200CD">
        <w:rPr>
          <w:rFonts w:ascii="Helvetica Neue" w:hAnsi="Helvetica Neue"/>
          <w:b/>
          <w:bCs/>
        </w:rPr>
        <w:tab/>
        <w:t>Item-by-Item Justification of Data Collection Instruments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125"/>
      </w:tblGrid>
      <w:tr w:rsidR="001200CD" w:rsidRPr="003E3C1A" w:rsidTr="003E3C1A">
        <w:trPr>
          <w:trHeight w:val="149"/>
        </w:trPr>
        <w:tc>
          <w:tcPr>
            <w:tcW w:w="1280" w:type="pct"/>
            <w:shd w:val="clear" w:color="auto" w:fill="D9D9D9"/>
          </w:tcPr>
          <w:p w:rsidR="001200CD" w:rsidRPr="003E3C1A" w:rsidRDefault="001200CD" w:rsidP="003A39DC">
            <w:pPr>
              <w:spacing w:line="264" w:lineRule="auto"/>
              <w:jc w:val="center"/>
              <w:rPr>
                <w:rFonts w:ascii="Arial Narrow" w:hAnsi="Arial Narrow" w:cs="Arial"/>
                <w:b/>
              </w:rPr>
            </w:pPr>
            <w:r w:rsidRPr="003E3C1A">
              <w:rPr>
                <w:rFonts w:ascii="Arial Narrow" w:hAnsi="Arial Narrow" w:cs="Arial"/>
                <w:b/>
              </w:rPr>
              <w:t>Data Collection Instrument</w:t>
            </w:r>
          </w:p>
        </w:tc>
        <w:tc>
          <w:tcPr>
            <w:tcW w:w="3720" w:type="pct"/>
            <w:shd w:val="clear" w:color="auto" w:fill="D9D9D9"/>
          </w:tcPr>
          <w:p w:rsidR="001200CD" w:rsidRPr="003E3C1A" w:rsidRDefault="001200CD" w:rsidP="003A39DC">
            <w:pPr>
              <w:spacing w:line="264" w:lineRule="auto"/>
              <w:jc w:val="center"/>
              <w:rPr>
                <w:rFonts w:ascii="Arial Narrow" w:hAnsi="Arial Narrow" w:cs="Arial"/>
                <w:b/>
              </w:rPr>
            </w:pPr>
            <w:r w:rsidRPr="003E3C1A">
              <w:rPr>
                <w:rFonts w:ascii="Arial Narrow" w:hAnsi="Arial Narrow" w:cs="Arial"/>
                <w:b/>
              </w:rPr>
              <w:t>Content and Reason for Inclusion</w:t>
            </w:r>
          </w:p>
        </w:tc>
      </w:tr>
      <w:tr w:rsidR="001200CD" w:rsidRPr="003E3C1A" w:rsidTr="003E3C1A">
        <w:trPr>
          <w:trHeight w:val="72"/>
        </w:trPr>
        <w:tc>
          <w:tcPr>
            <w:tcW w:w="1280" w:type="pct"/>
            <w:shd w:val="clear" w:color="auto" w:fill="auto"/>
          </w:tcPr>
          <w:p w:rsidR="001200CD" w:rsidRPr="003E3C1A" w:rsidRDefault="001200CD" w:rsidP="003A39DC">
            <w:pPr>
              <w:spacing w:line="264" w:lineRule="auto"/>
              <w:jc w:val="left"/>
              <w:rPr>
                <w:rFonts w:ascii="Arial Narrow" w:hAnsi="Arial Narrow" w:cs="Arial"/>
                <w:b/>
              </w:rPr>
            </w:pPr>
            <w:r w:rsidRPr="003E3C1A">
              <w:rPr>
                <w:rFonts w:ascii="Arial Narrow" w:hAnsi="Arial Narrow" w:cs="Arial"/>
                <w:b/>
              </w:rPr>
              <w:t>Grantee Interview Protocol</w:t>
            </w:r>
          </w:p>
        </w:tc>
        <w:tc>
          <w:tcPr>
            <w:tcW w:w="3720" w:type="pct"/>
            <w:shd w:val="clear" w:color="auto" w:fill="auto"/>
          </w:tcPr>
          <w:p w:rsidR="001200CD" w:rsidRPr="003E3C1A" w:rsidRDefault="001200CD" w:rsidP="001200CD">
            <w:pPr>
              <w:spacing w:after="180" w:line="264" w:lineRule="auto"/>
              <w:rPr>
                <w:rFonts w:ascii="Arial Narrow" w:hAnsi="Arial Narrow" w:cs="Arial"/>
                <w:b/>
              </w:rPr>
            </w:pPr>
            <w:r w:rsidRPr="003E3C1A">
              <w:rPr>
                <w:rFonts w:ascii="Arial Narrow" w:hAnsi="Arial Narrow" w:cs="Arial"/>
                <w:b/>
              </w:rPr>
              <w:t xml:space="preserve">Respondents: </w:t>
            </w:r>
            <w:r w:rsidRPr="003E3C1A">
              <w:rPr>
                <w:rFonts w:ascii="Arial Narrow" w:hAnsi="Arial Narrow" w:cs="Arial"/>
              </w:rPr>
              <w:t>12 grantee agencies.</w:t>
            </w:r>
            <w:r w:rsidRPr="003E3C1A">
              <w:rPr>
                <w:rFonts w:ascii="Arial Narrow" w:hAnsi="Arial Narrow" w:cs="Arial"/>
                <w:b/>
              </w:rPr>
              <w:t xml:space="preserve"> </w:t>
            </w:r>
            <w:r w:rsidRPr="003E3C1A">
              <w:rPr>
                <w:rFonts w:ascii="Arial Narrow" w:hAnsi="Arial Narrow" w:cs="Arial"/>
              </w:rPr>
              <w:t>We expect more than one person in the agency to be responsible for the 8 grantee activities listed below for each state. If so, we will interview all people responsible for the grantee activities.</w:t>
            </w:r>
          </w:p>
          <w:p w:rsidR="001200CD" w:rsidRPr="003E3C1A" w:rsidRDefault="001200CD" w:rsidP="00702896">
            <w:pPr>
              <w:rPr>
                <w:rFonts w:ascii="Arial Narrow" w:hAnsi="Arial Narrow" w:cs="Arial"/>
                <w:b/>
              </w:rPr>
            </w:pPr>
            <w:r w:rsidRPr="003E3C1A">
              <w:rPr>
                <w:rFonts w:ascii="Arial Narrow" w:hAnsi="Arial Narrow" w:cs="Arial"/>
                <w:b/>
              </w:rPr>
              <w:t>Content:</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Section 811 PRA Demonstration Planning</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Overall Strategy for Application</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PRA Program Characteristics</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Partnerships and Organization</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Property Selection</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Tenant Participant Selection</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Outreach and Referrals</w:t>
            </w:r>
            <w:r w:rsidR="00711473">
              <w:rPr>
                <w:rFonts w:ascii="Arial Narrow" w:eastAsia="Calibri" w:hAnsi="Arial Narrow" w:cs="Arial"/>
              </w:rPr>
              <w:t xml:space="preserve"> to the Program</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Application and Eligibility</w:t>
            </w:r>
          </w:p>
          <w:p w:rsidR="001200CD" w:rsidRPr="003E3C1A" w:rsidRDefault="00711473" w:rsidP="00702896">
            <w:pPr>
              <w:numPr>
                <w:ilvl w:val="1"/>
                <w:numId w:val="31"/>
              </w:numPr>
              <w:contextualSpacing/>
              <w:jc w:val="left"/>
              <w:rPr>
                <w:rFonts w:ascii="Arial Narrow" w:eastAsia="Calibri" w:hAnsi="Arial Narrow" w:cs="Arial"/>
              </w:rPr>
            </w:pPr>
            <w:r>
              <w:rPr>
                <w:rFonts w:ascii="Arial Narrow" w:eastAsia="Calibri" w:hAnsi="Arial Narrow" w:cs="Arial"/>
              </w:rPr>
              <w:t>Referrals to PRA Units/Owners</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Supportive Services</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Housing Transition</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Ongoing Supportive Services</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Grant Administration and Fiscal Oversight</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RAC Administration</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HUD Data Systems</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Leveraged Vouchers and Other Resources</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lastRenderedPageBreak/>
              <w:t>Program Monitoring, Reporting, and Oversight</w:t>
            </w:r>
          </w:p>
          <w:p w:rsidR="001200CD" w:rsidRPr="003E3C1A" w:rsidRDefault="001200CD" w:rsidP="001200CD">
            <w:pPr>
              <w:spacing w:line="264" w:lineRule="auto"/>
              <w:rPr>
                <w:rFonts w:ascii="Arial Narrow" w:hAnsi="Arial Narrow" w:cs="Arial"/>
                <w:b/>
              </w:rPr>
            </w:pPr>
          </w:p>
          <w:p w:rsidR="001200CD" w:rsidRPr="003E3C1A" w:rsidRDefault="001200CD" w:rsidP="001200CD">
            <w:pPr>
              <w:spacing w:line="264" w:lineRule="auto"/>
              <w:rPr>
                <w:rFonts w:ascii="Arial Narrow" w:hAnsi="Arial Narrow" w:cs="Arial"/>
              </w:rPr>
            </w:pPr>
            <w:r w:rsidRPr="003E3C1A">
              <w:rPr>
                <w:rFonts w:ascii="Arial Narrow" w:hAnsi="Arial Narrow" w:cs="Arial"/>
                <w:b/>
              </w:rPr>
              <w:t xml:space="preserve">Reason: </w:t>
            </w:r>
            <w:r w:rsidRPr="003E3C1A">
              <w:rPr>
                <w:rFonts w:ascii="Arial Narrow" w:hAnsi="Arial Narrow" w:cs="Arial"/>
              </w:rPr>
              <w:t>Interviewing the grantee agency is necessary to gain a comprehensive understanding of the administration of the PRA demonstration program, program structure, program scale, partner roles, whether program is being implemented as planned, and challenges and advantages of the PRA demonstration program.</w:t>
            </w:r>
          </w:p>
        </w:tc>
      </w:tr>
      <w:tr w:rsidR="001200CD" w:rsidRPr="003E3C1A" w:rsidTr="003E3C1A">
        <w:trPr>
          <w:trHeight w:val="72"/>
        </w:trPr>
        <w:tc>
          <w:tcPr>
            <w:tcW w:w="1280" w:type="pct"/>
            <w:shd w:val="clear" w:color="auto" w:fill="auto"/>
          </w:tcPr>
          <w:p w:rsidR="001200CD" w:rsidRPr="003E3C1A" w:rsidRDefault="001200CD" w:rsidP="003A39DC">
            <w:pPr>
              <w:spacing w:line="264" w:lineRule="auto"/>
              <w:jc w:val="left"/>
              <w:rPr>
                <w:rFonts w:ascii="Arial Narrow" w:hAnsi="Arial Narrow" w:cs="Arial"/>
                <w:b/>
              </w:rPr>
            </w:pPr>
            <w:r w:rsidRPr="003E3C1A">
              <w:rPr>
                <w:rFonts w:ascii="Arial Narrow" w:hAnsi="Arial Narrow" w:cs="Arial"/>
                <w:b/>
              </w:rPr>
              <w:lastRenderedPageBreak/>
              <w:t>HHS or Medicaid Partner Interview Protocol</w:t>
            </w:r>
          </w:p>
        </w:tc>
        <w:tc>
          <w:tcPr>
            <w:tcW w:w="3720" w:type="pct"/>
            <w:shd w:val="clear" w:color="auto" w:fill="auto"/>
          </w:tcPr>
          <w:p w:rsidR="001200CD" w:rsidRPr="003E3C1A" w:rsidRDefault="001200CD" w:rsidP="001200CD">
            <w:pPr>
              <w:spacing w:after="180" w:line="264" w:lineRule="auto"/>
              <w:rPr>
                <w:rFonts w:ascii="Arial Narrow" w:hAnsi="Arial Narrow" w:cs="Arial"/>
                <w:b/>
              </w:rPr>
            </w:pPr>
            <w:r w:rsidRPr="003E3C1A">
              <w:rPr>
                <w:rFonts w:ascii="Arial Narrow" w:hAnsi="Arial Narrow" w:cs="Arial"/>
                <w:b/>
              </w:rPr>
              <w:t xml:space="preserve">Respondents: </w:t>
            </w:r>
            <w:r w:rsidRPr="003E3C1A">
              <w:rPr>
                <w:rFonts w:ascii="Arial Narrow" w:hAnsi="Arial Narrow" w:cs="Arial"/>
              </w:rPr>
              <w:t>12 lead Medicaid agencies in each of the grantee states. We expect more than one person at the lead Medicaid agency may be responsible for the 4 activities listed below for each site.  If so, we will interview staff responsible for all of the activities listed below.</w:t>
            </w:r>
          </w:p>
          <w:p w:rsidR="001200CD" w:rsidRPr="003E3C1A" w:rsidRDefault="001200CD" w:rsidP="001200CD">
            <w:pPr>
              <w:spacing w:line="264" w:lineRule="auto"/>
              <w:rPr>
                <w:rFonts w:ascii="Arial Narrow" w:hAnsi="Arial Narrow" w:cs="Arial"/>
                <w:b/>
              </w:rPr>
            </w:pPr>
            <w:r w:rsidRPr="003E3C1A">
              <w:rPr>
                <w:rFonts w:ascii="Arial Narrow" w:hAnsi="Arial Narrow" w:cs="Arial"/>
                <w:b/>
              </w:rPr>
              <w:t>Content:</w:t>
            </w:r>
          </w:p>
          <w:p w:rsidR="001200CD" w:rsidRPr="003E3C1A" w:rsidRDefault="001200CD" w:rsidP="00702896">
            <w:pPr>
              <w:numPr>
                <w:ilvl w:val="0"/>
                <w:numId w:val="28"/>
              </w:numPr>
              <w:contextualSpacing/>
              <w:jc w:val="left"/>
              <w:rPr>
                <w:rFonts w:ascii="Arial Narrow" w:eastAsia="Calibri" w:hAnsi="Arial Narrow" w:cs="Arial"/>
              </w:rPr>
            </w:pPr>
            <w:r w:rsidRPr="003E3C1A">
              <w:rPr>
                <w:rFonts w:ascii="Arial Narrow" w:eastAsia="Calibri" w:hAnsi="Arial Narrow" w:cs="Arial"/>
              </w:rPr>
              <w:t>Section 811 PRA Demonstration Application Planning</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Overall Strategy</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Housing Strategy</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Targeted Population and Services</w:t>
            </w:r>
          </w:p>
          <w:p w:rsidR="001200CD" w:rsidRPr="003E3C1A" w:rsidRDefault="001200CD" w:rsidP="00702896">
            <w:pPr>
              <w:numPr>
                <w:ilvl w:val="0"/>
                <w:numId w:val="28"/>
              </w:numPr>
              <w:contextualSpacing/>
              <w:jc w:val="left"/>
              <w:rPr>
                <w:rFonts w:ascii="Arial Narrow" w:eastAsia="Calibri" w:hAnsi="Arial Narrow" w:cs="Arial"/>
              </w:rPr>
            </w:pPr>
            <w:r w:rsidRPr="003E3C1A">
              <w:rPr>
                <w:rFonts w:ascii="Arial Narrow" w:eastAsia="Calibri" w:hAnsi="Arial Narrow" w:cs="Arial"/>
              </w:rPr>
              <w:t>Partnerships and Organizational Structure</w:t>
            </w:r>
          </w:p>
          <w:p w:rsidR="001200CD" w:rsidRPr="003E3C1A" w:rsidRDefault="001200CD" w:rsidP="00702896">
            <w:pPr>
              <w:numPr>
                <w:ilvl w:val="0"/>
                <w:numId w:val="28"/>
              </w:numPr>
              <w:contextualSpacing/>
              <w:jc w:val="left"/>
              <w:rPr>
                <w:rFonts w:ascii="Arial Narrow" w:eastAsia="Calibri" w:hAnsi="Arial Narrow" w:cs="Arial"/>
              </w:rPr>
            </w:pPr>
            <w:r w:rsidRPr="003E3C1A">
              <w:rPr>
                <w:rFonts w:ascii="Arial Narrow" w:eastAsia="Calibri" w:hAnsi="Arial Narrow" w:cs="Arial"/>
              </w:rPr>
              <w:t>Tenant Participant Selection</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Outreach and Referrals</w:t>
            </w:r>
            <w:r w:rsidR="00711473">
              <w:rPr>
                <w:rFonts w:ascii="Arial Narrow" w:eastAsia="Calibri" w:hAnsi="Arial Narrow" w:cs="Arial"/>
              </w:rPr>
              <w:t xml:space="preserve"> to the Program</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Application and Eligibility Determination</w:t>
            </w:r>
          </w:p>
          <w:p w:rsidR="001200CD" w:rsidRPr="003E3C1A" w:rsidRDefault="00711473" w:rsidP="00702896">
            <w:pPr>
              <w:numPr>
                <w:ilvl w:val="1"/>
                <w:numId w:val="28"/>
              </w:numPr>
              <w:contextualSpacing/>
              <w:jc w:val="left"/>
              <w:rPr>
                <w:rFonts w:ascii="Arial Narrow" w:eastAsia="Calibri" w:hAnsi="Arial Narrow" w:cs="Arial"/>
              </w:rPr>
            </w:pPr>
            <w:r>
              <w:rPr>
                <w:rFonts w:ascii="Arial Narrow" w:eastAsia="Calibri" w:hAnsi="Arial Narrow" w:cs="Arial"/>
              </w:rPr>
              <w:t>Referrals to</w:t>
            </w:r>
            <w:r w:rsidR="001200CD" w:rsidRPr="003E3C1A">
              <w:rPr>
                <w:rFonts w:ascii="Arial Narrow" w:eastAsia="Calibri" w:hAnsi="Arial Narrow" w:cs="Arial"/>
              </w:rPr>
              <w:t xml:space="preserve"> PRA Units</w:t>
            </w:r>
            <w:r>
              <w:rPr>
                <w:rFonts w:ascii="Arial Narrow" w:eastAsia="Calibri" w:hAnsi="Arial Narrow" w:cs="Arial"/>
              </w:rPr>
              <w:t>/Owners</w:t>
            </w:r>
          </w:p>
          <w:p w:rsidR="001200CD" w:rsidRPr="003E3C1A" w:rsidRDefault="001200CD" w:rsidP="00702896">
            <w:pPr>
              <w:numPr>
                <w:ilvl w:val="0"/>
                <w:numId w:val="28"/>
              </w:numPr>
              <w:contextualSpacing/>
              <w:jc w:val="left"/>
              <w:rPr>
                <w:rFonts w:ascii="Arial Narrow" w:eastAsia="Calibri" w:hAnsi="Arial Narrow" w:cs="Arial"/>
              </w:rPr>
            </w:pPr>
            <w:r w:rsidRPr="003E3C1A">
              <w:rPr>
                <w:rFonts w:ascii="Arial Narrow" w:eastAsia="Calibri" w:hAnsi="Arial Narrow" w:cs="Arial"/>
              </w:rPr>
              <w:t>Supportive Services</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 xml:space="preserve">Housing Transition Services </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 xml:space="preserve">Ongoing Support Services </w:t>
            </w:r>
          </w:p>
          <w:p w:rsidR="001200CD" w:rsidRPr="003E3C1A" w:rsidRDefault="001200CD" w:rsidP="00702896">
            <w:pPr>
              <w:numPr>
                <w:ilvl w:val="1"/>
                <w:numId w:val="28"/>
              </w:numPr>
              <w:contextualSpacing/>
              <w:jc w:val="left"/>
              <w:rPr>
                <w:rFonts w:ascii="Arial Narrow" w:eastAsia="Calibri" w:hAnsi="Arial Narrow" w:cs="Arial"/>
              </w:rPr>
            </w:pPr>
            <w:r w:rsidRPr="003E3C1A">
              <w:rPr>
                <w:rFonts w:ascii="Arial Narrow" w:eastAsia="Calibri" w:hAnsi="Arial Narrow" w:cs="Arial"/>
              </w:rPr>
              <w:t>Services Coordination and Funding</w:t>
            </w:r>
          </w:p>
          <w:p w:rsidR="001200CD" w:rsidRPr="003E3C1A" w:rsidRDefault="001200CD" w:rsidP="00702896">
            <w:pPr>
              <w:numPr>
                <w:ilvl w:val="0"/>
                <w:numId w:val="28"/>
              </w:numPr>
              <w:contextualSpacing/>
              <w:jc w:val="left"/>
              <w:rPr>
                <w:rFonts w:ascii="Arial Narrow" w:eastAsia="Calibri" w:hAnsi="Arial Narrow" w:cs="Arial"/>
              </w:rPr>
            </w:pPr>
            <w:r w:rsidRPr="003E3C1A">
              <w:rPr>
                <w:rFonts w:ascii="Arial Narrow" w:eastAsia="Calibri" w:hAnsi="Arial Narrow" w:cs="Arial"/>
              </w:rPr>
              <w:t>Program Monitoring, Reporting, and Oversight</w:t>
            </w:r>
          </w:p>
          <w:p w:rsidR="001200CD" w:rsidRPr="003E3C1A" w:rsidRDefault="001200CD" w:rsidP="001200CD">
            <w:pPr>
              <w:spacing w:line="264" w:lineRule="auto"/>
              <w:ind w:left="351"/>
              <w:contextualSpacing/>
              <w:rPr>
                <w:rFonts w:ascii="Arial Narrow" w:eastAsia="Calibri" w:hAnsi="Arial Narrow" w:cs="Arial"/>
              </w:rPr>
            </w:pPr>
          </w:p>
          <w:p w:rsidR="001200CD" w:rsidRPr="003E3C1A" w:rsidRDefault="001200CD" w:rsidP="001200CD">
            <w:pPr>
              <w:spacing w:line="264" w:lineRule="auto"/>
              <w:rPr>
                <w:rFonts w:ascii="Arial Narrow" w:hAnsi="Arial Narrow" w:cs="Arial"/>
              </w:rPr>
            </w:pPr>
            <w:r w:rsidRPr="003E3C1A">
              <w:rPr>
                <w:rFonts w:ascii="Arial Narrow" w:hAnsi="Arial Narrow" w:cs="Arial"/>
                <w:b/>
              </w:rPr>
              <w:t xml:space="preserve">Reason: </w:t>
            </w:r>
            <w:r w:rsidRPr="003E3C1A">
              <w:rPr>
                <w:rFonts w:ascii="Arial Narrow" w:hAnsi="Arial Narrow" w:cs="Arial"/>
              </w:rPr>
              <w:t xml:space="preserve">HHS interviews are critical to understanding the service component of the Section 811 PRA Demonstration program.  </w:t>
            </w:r>
          </w:p>
        </w:tc>
      </w:tr>
      <w:tr w:rsidR="001200CD" w:rsidRPr="003E3C1A" w:rsidTr="003E3C1A">
        <w:trPr>
          <w:trHeight w:val="4778"/>
        </w:trPr>
        <w:tc>
          <w:tcPr>
            <w:tcW w:w="1280" w:type="pct"/>
            <w:shd w:val="clear" w:color="auto" w:fill="auto"/>
          </w:tcPr>
          <w:p w:rsidR="001200CD" w:rsidRPr="003E3C1A" w:rsidRDefault="001200CD" w:rsidP="00B5783F">
            <w:pPr>
              <w:spacing w:line="264" w:lineRule="auto"/>
              <w:jc w:val="left"/>
              <w:rPr>
                <w:rFonts w:ascii="Arial Narrow" w:hAnsi="Arial Narrow" w:cs="Arial"/>
                <w:b/>
              </w:rPr>
            </w:pPr>
            <w:r w:rsidRPr="003E3C1A">
              <w:rPr>
                <w:rFonts w:ascii="Arial Narrow" w:hAnsi="Arial Narrow" w:cs="Arial"/>
                <w:b/>
              </w:rPr>
              <w:t>Partner Organizations Interview Protocol</w:t>
            </w:r>
          </w:p>
        </w:tc>
        <w:tc>
          <w:tcPr>
            <w:tcW w:w="3720" w:type="pct"/>
            <w:shd w:val="clear" w:color="auto" w:fill="auto"/>
          </w:tcPr>
          <w:p w:rsidR="001200CD" w:rsidRPr="003E3C1A" w:rsidRDefault="001200CD" w:rsidP="001200CD">
            <w:pPr>
              <w:spacing w:after="180" w:line="264" w:lineRule="auto"/>
              <w:rPr>
                <w:rFonts w:ascii="Arial Narrow" w:hAnsi="Arial Narrow" w:cs="Arial"/>
              </w:rPr>
            </w:pPr>
            <w:r w:rsidRPr="003E3C1A">
              <w:rPr>
                <w:rFonts w:ascii="Arial Narrow" w:hAnsi="Arial Narrow" w:cs="Arial"/>
                <w:b/>
              </w:rPr>
              <w:t xml:space="preserve">Respondents: </w:t>
            </w:r>
            <w:r w:rsidR="0058325A">
              <w:rPr>
                <w:rFonts w:ascii="Arial Narrow" w:hAnsi="Arial Narrow" w:cs="Arial"/>
              </w:rPr>
              <w:t>55</w:t>
            </w:r>
            <w:r w:rsidRPr="0073456C">
              <w:rPr>
                <w:rFonts w:ascii="Arial Narrow" w:hAnsi="Arial Narrow" w:cs="Arial"/>
              </w:rPr>
              <w:t xml:space="preserve"> partner respondents across 12 grantee sites.</w:t>
            </w:r>
            <w:r w:rsidRPr="003E3C1A">
              <w:rPr>
                <w:rFonts w:ascii="Arial Narrow" w:hAnsi="Arial Narrow" w:cs="Arial"/>
                <w:b/>
              </w:rPr>
              <w:t xml:space="preserve">  </w:t>
            </w:r>
            <w:r w:rsidRPr="003E3C1A">
              <w:rPr>
                <w:rFonts w:ascii="Arial Narrow" w:hAnsi="Arial Narrow" w:cs="Arial"/>
              </w:rPr>
              <w:t xml:space="preserve">Interviews will be conducted with 24 service provider agencies and 12 property owners or managers across 12 grantee sites. In 7 grantee sites, state agencies other than the grantee agency and Medicaid agency are partners to the inter-agency PRA demonstration agreement, and they also will be interviewed. </w:t>
            </w:r>
          </w:p>
          <w:p w:rsidR="001200CD" w:rsidRPr="003E3C1A" w:rsidRDefault="001200CD" w:rsidP="001200CD">
            <w:pPr>
              <w:spacing w:after="180" w:line="264" w:lineRule="auto"/>
              <w:rPr>
                <w:rFonts w:ascii="Arial Narrow" w:hAnsi="Arial Narrow" w:cs="Arial"/>
              </w:rPr>
            </w:pPr>
            <w:r w:rsidRPr="003E3C1A">
              <w:rPr>
                <w:rFonts w:ascii="Arial Narrow" w:hAnsi="Arial Narrow" w:cs="Arial"/>
              </w:rPr>
              <w:t>We will also interview any other key partners identified by the grantee by phone if the respondents are not available to be interviewed in person during the site visit or if the interviewer learns of additional key partners during the site visit.  Other key partners could include the source of coordinated or central intake and referrals, other state agency partners, community-based service providers, and other owners and landlords.</w:t>
            </w:r>
            <w:r w:rsidR="00A46030">
              <w:rPr>
                <w:rFonts w:ascii="Arial Narrow" w:hAnsi="Arial Narrow" w:cs="Arial"/>
              </w:rPr>
              <w:t xml:space="preserve"> On average, we expect one additional partner respondent in each site, bringing the total number of partner organization respondents to 55 across 12 grantee sites.</w:t>
            </w:r>
          </w:p>
          <w:p w:rsidR="001200CD" w:rsidRPr="003E3C1A" w:rsidRDefault="001200CD" w:rsidP="00702896">
            <w:pPr>
              <w:rPr>
                <w:rFonts w:ascii="Arial Narrow" w:hAnsi="Arial Narrow" w:cs="Arial"/>
                <w:b/>
              </w:rPr>
            </w:pPr>
            <w:r w:rsidRPr="003E3C1A">
              <w:rPr>
                <w:rFonts w:ascii="Arial Narrow" w:hAnsi="Arial Narrow" w:cs="Arial"/>
                <w:b/>
              </w:rPr>
              <w:t>Content:</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 xml:space="preserve">Role of Partner and Organization </w:t>
            </w:r>
          </w:p>
          <w:p w:rsidR="001200CD" w:rsidRPr="003E3C1A" w:rsidRDefault="001200CD" w:rsidP="00702896">
            <w:pPr>
              <w:numPr>
                <w:ilvl w:val="0"/>
                <w:numId w:val="31"/>
              </w:numPr>
              <w:contextualSpacing/>
              <w:jc w:val="left"/>
              <w:rPr>
                <w:rFonts w:ascii="Arial Narrow" w:eastAsia="Calibri" w:hAnsi="Arial Narrow" w:cs="Arial"/>
                <w:b/>
              </w:rPr>
            </w:pPr>
            <w:r w:rsidRPr="003E3C1A">
              <w:rPr>
                <w:rFonts w:ascii="Arial Narrow" w:eastAsia="Calibri" w:hAnsi="Arial Narrow" w:cs="Arial"/>
              </w:rPr>
              <w:t>Outreach</w:t>
            </w:r>
          </w:p>
          <w:p w:rsidR="001200CD" w:rsidRPr="003E3C1A" w:rsidRDefault="001200CD" w:rsidP="00702896">
            <w:pPr>
              <w:numPr>
                <w:ilvl w:val="0"/>
                <w:numId w:val="31"/>
              </w:numPr>
              <w:contextualSpacing/>
              <w:jc w:val="left"/>
              <w:rPr>
                <w:rFonts w:ascii="Arial Narrow" w:eastAsia="Calibri" w:hAnsi="Arial Narrow" w:cs="Arial"/>
                <w:b/>
              </w:rPr>
            </w:pPr>
            <w:r w:rsidRPr="003E3C1A">
              <w:rPr>
                <w:rFonts w:ascii="Arial Narrow" w:eastAsia="Calibri" w:hAnsi="Arial Narrow" w:cs="Arial"/>
              </w:rPr>
              <w:t>Referrals</w:t>
            </w:r>
          </w:p>
          <w:p w:rsidR="001200CD" w:rsidRPr="003E3C1A" w:rsidRDefault="001200CD" w:rsidP="00702896">
            <w:pPr>
              <w:numPr>
                <w:ilvl w:val="0"/>
                <w:numId w:val="31"/>
              </w:numPr>
              <w:contextualSpacing/>
              <w:jc w:val="left"/>
              <w:rPr>
                <w:rFonts w:ascii="Arial Narrow" w:eastAsia="Calibri" w:hAnsi="Arial Narrow" w:cs="Arial"/>
                <w:b/>
              </w:rPr>
            </w:pPr>
            <w:r w:rsidRPr="003E3C1A">
              <w:rPr>
                <w:rFonts w:ascii="Arial Narrow" w:eastAsia="Calibri" w:hAnsi="Arial Narrow" w:cs="Arial"/>
              </w:rPr>
              <w:t>Eligibility Determination</w:t>
            </w:r>
          </w:p>
          <w:p w:rsidR="001200CD" w:rsidRPr="003E3C1A" w:rsidRDefault="001200CD" w:rsidP="00702896">
            <w:pPr>
              <w:numPr>
                <w:ilvl w:val="0"/>
                <w:numId w:val="31"/>
              </w:numPr>
              <w:contextualSpacing/>
              <w:jc w:val="left"/>
              <w:rPr>
                <w:rFonts w:ascii="Arial Narrow" w:eastAsia="Calibri" w:hAnsi="Arial Narrow" w:cs="Arial"/>
                <w:b/>
              </w:rPr>
            </w:pPr>
            <w:r w:rsidRPr="003E3C1A">
              <w:rPr>
                <w:rFonts w:ascii="Arial Narrow" w:eastAsia="Calibri" w:hAnsi="Arial Narrow" w:cs="Arial"/>
              </w:rPr>
              <w:t>Housing Location Assistance</w:t>
            </w:r>
          </w:p>
          <w:p w:rsidR="001200CD" w:rsidRPr="003E3C1A" w:rsidRDefault="001200CD" w:rsidP="00702896">
            <w:pPr>
              <w:numPr>
                <w:ilvl w:val="0"/>
                <w:numId w:val="31"/>
              </w:numPr>
              <w:contextualSpacing/>
              <w:jc w:val="left"/>
              <w:rPr>
                <w:rFonts w:ascii="Arial Narrow" w:eastAsia="Calibri" w:hAnsi="Arial Narrow" w:cs="Arial"/>
                <w:b/>
              </w:rPr>
            </w:pPr>
            <w:r w:rsidRPr="003E3C1A">
              <w:rPr>
                <w:rFonts w:ascii="Arial Narrow" w:eastAsia="Calibri" w:hAnsi="Arial Narrow" w:cs="Arial"/>
              </w:rPr>
              <w:t>Transition into Housing Assistance</w:t>
            </w:r>
          </w:p>
          <w:p w:rsidR="001200CD" w:rsidRPr="003E3C1A" w:rsidRDefault="001200CD" w:rsidP="00702896">
            <w:pPr>
              <w:numPr>
                <w:ilvl w:val="0"/>
                <w:numId w:val="31"/>
              </w:numPr>
              <w:contextualSpacing/>
              <w:jc w:val="left"/>
              <w:rPr>
                <w:rFonts w:ascii="Arial Narrow" w:eastAsia="Calibri" w:hAnsi="Arial Narrow" w:cs="Arial"/>
              </w:rPr>
            </w:pPr>
            <w:r w:rsidRPr="003E3C1A">
              <w:rPr>
                <w:rFonts w:ascii="Arial Narrow" w:eastAsia="Calibri" w:hAnsi="Arial Narrow" w:cs="Arial"/>
              </w:rPr>
              <w:t>Supportive Services for PRA Participants</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Housing Transition Services</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Services Provided to PRA Tenants</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lastRenderedPageBreak/>
              <w:t>Service Coordination</w:t>
            </w:r>
          </w:p>
          <w:p w:rsidR="001200CD" w:rsidRPr="003E3C1A" w:rsidRDefault="001200CD" w:rsidP="00702896">
            <w:pPr>
              <w:numPr>
                <w:ilvl w:val="1"/>
                <w:numId w:val="31"/>
              </w:numPr>
              <w:contextualSpacing/>
              <w:jc w:val="left"/>
              <w:rPr>
                <w:rFonts w:ascii="Arial Narrow" w:eastAsia="Calibri" w:hAnsi="Arial Narrow" w:cs="Arial"/>
              </w:rPr>
            </w:pPr>
            <w:r w:rsidRPr="003E3C1A">
              <w:rPr>
                <w:rFonts w:ascii="Arial Narrow" w:eastAsia="Calibri" w:hAnsi="Arial Narrow" w:cs="Arial"/>
              </w:rPr>
              <w:t>Services Funding</w:t>
            </w:r>
          </w:p>
          <w:p w:rsidR="001200CD" w:rsidRPr="003E3C1A" w:rsidRDefault="001200CD" w:rsidP="00702896">
            <w:pPr>
              <w:numPr>
                <w:ilvl w:val="0"/>
                <w:numId w:val="31"/>
              </w:numPr>
              <w:contextualSpacing/>
              <w:jc w:val="left"/>
              <w:rPr>
                <w:rFonts w:ascii="Arial Narrow" w:eastAsia="Calibri" w:hAnsi="Arial Narrow" w:cs="Arial"/>
                <w:b/>
              </w:rPr>
            </w:pPr>
            <w:r w:rsidRPr="003E3C1A">
              <w:rPr>
                <w:rFonts w:ascii="Arial Narrow" w:eastAsia="Calibri" w:hAnsi="Arial Narrow" w:cs="Arial"/>
              </w:rPr>
              <w:t>Property Management</w:t>
            </w:r>
          </w:p>
          <w:p w:rsidR="001200CD" w:rsidRPr="003E3C1A" w:rsidRDefault="001200CD" w:rsidP="00702896">
            <w:pPr>
              <w:numPr>
                <w:ilvl w:val="0"/>
                <w:numId w:val="31"/>
              </w:numPr>
              <w:contextualSpacing/>
              <w:jc w:val="left"/>
              <w:rPr>
                <w:rFonts w:ascii="Arial Narrow" w:eastAsia="Calibri" w:hAnsi="Arial Narrow" w:cs="Arial"/>
                <w:b/>
              </w:rPr>
            </w:pPr>
            <w:r w:rsidRPr="003E3C1A">
              <w:rPr>
                <w:rFonts w:ascii="Arial Narrow" w:eastAsia="Calibri" w:hAnsi="Arial Narrow" w:cs="Arial"/>
              </w:rPr>
              <w:t>Partner Perspective on the PRA Demonstration</w:t>
            </w:r>
          </w:p>
          <w:p w:rsidR="001200CD" w:rsidRPr="003E3C1A" w:rsidRDefault="001200CD" w:rsidP="001200CD">
            <w:pPr>
              <w:ind w:left="720"/>
              <w:contextualSpacing/>
              <w:rPr>
                <w:rFonts w:ascii="Arial Narrow" w:eastAsia="Calibri" w:hAnsi="Arial Narrow" w:cs="Arial"/>
                <w:b/>
              </w:rPr>
            </w:pPr>
          </w:p>
          <w:p w:rsidR="001200CD" w:rsidRPr="003E3C1A" w:rsidRDefault="001200CD" w:rsidP="001200CD">
            <w:pPr>
              <w:spacing w:after="180" w:line="264" w:lineRule="auto"/>
              <w:rPr>
                <w:rFonts w:ascii="Arial Narrow" w:hAnsi="Arial Narrow" w:cs="Arial"/>
                <w:b/>
              </w:rPr>
            </w:pPr>
            <w:r w:rsidRPr="003E3C1A">
              <w:rPr>
                <w:rFonts w:ascii="Arial Narrow" w:hAnsi="Arial Narrow" w:cs="Arial"/>
                <w:b/>
              </w:rPr>
              <w:t xml:space="preserve">Reasons: </w:t>
            </w:r>
            <w:r w:rsidRPr="003E3C1A">
              <w:rPr>
                <w:rFonts w:ascii="Arial Narrow" w:hAnsi="Arial Narrow" w:cs="Arial"/>
              </w:rPr>
              <w:t>Information collected from partner organizations is critical to understanding the implementation of the PRA Demonstration program.  Partner organizations will provide critical insight into program effectiveness.</w:t>
            </w:r>
          </w:p>
        </w:tc>
      </w:tr>
    </w:tbl>
    <w:p w:rsidR="001200CD" w:rsidRPr="001200CD" w:rsidRDefault="001200CD" w:rsidP="001200CD">
      <w:pPr>
        <w:spacing w:after="180" w:line="264" w:lineRule="auto"/>
        <w:rPr>
          <w:rFonts w:ascii="Helvetica Neue" w:hAnsi="Helvetica Neue"/>
        </w:rPr>
      </w:pPr>
    </w:p>
    <w:p w:rsidR="001200CD" w:rsidRPr="001200CD" w:rsidRDefault="001200CD" w:rsidP="001200CD">
      <w:pPr>
        <w:pStyle w:val="Heading2"/>
        <w:rPr>
          <w:rFonts w:ascii="Helvetica Neue" w:hAnsi="Helvetica Neue"/>
          <w:i/>
        </w:rPr>
      </w:pPr>
      <w:bookmarkStart w:id="22" w:name="_Toc421710803"/>
      <w:bookmarkStart w:id="23" w:name="_Toc423594114"/>
      <w:r w:rsidRPr="001200CD">
        <w:rPr>
          <w:rFonts w:ascii="Helvetica Neue" w:hAnsi="Helvetica Neue"/>
          <w:i/>
        </w:rPr>
        <w:t>Use of Improved Technologies</w:t>
      </w:r>
      <w:bookmarkEnd w:id="22"/>
      <w:bookmarkEnd w:id="23"/>
    </w:p>
    <w:p w:rsidR="001200CD" w:rsidRPr="001200CD" w:rsidRDefault="001200CD" w:rsidP="001200CD">
      <w:pPr>
        <w:spacing w:after="180" w:line="264" w:lineRule="auto"/>
        <w:rPr>
          <w:rFonts w:ascii="Helvetica Neue" w:hAnsi="Helvetica Neue" w:cs="Calibri"/>
        </w:rPr>
      </w:pPr>
      <w:r w:rsidRPr="001200CD">
        <w:rPr>
          <w:rFonts w:ascii="Helvetica Neue" w:hAnsi="Helvetica Neue"/>
        </w:rPr>
        <w:t xml:space="preserve">Improved information technology will be used to organize the qualitative information collected through the site visit interviews in a way that allows for easier analysis. The study team </w:t>
      </w:r>
      <w:r w:rsidR="00646D52">
        <w:rPr>
          <w:rFonts w:ascii="Helvetica Neue" w:hAnsi="Helvetica Neue"/>
        </w:rPr>
        <w:t>will use an online database</w:t>
      </w:r>
      <w:r w:rsidRPr="001200CD">
        <w:rPr>
          <w:rFonts w:ascii="Helvetica Neue" w:hAnsi="Helvetica Neue" w:cs="Calibri"/>
        </w:rPr>
        <w:t xml:space="preserve"> to support our analysis and to interpret and collate interview responses.  The study </w:t>
      </w:r>
      <w:r w:rsidR="00946B05" w:rsidRPr="001200CD">
        <w:rPr>
          <w:rFonts w:ascii="Helvetica Neue" w:hAnsi="Helvetica Neue" w:cs="Calibri"/>
        </w:rPr>
        <w:t xml:space="preserve">team </w:t>
      </w:r>
      <w:r w:rsidR="00946B05">
        <w:rPr>
          <w:rFonts w:ascii="Helvetica Neue" w:hAnsi="Helvetica Neue" w:cs="Calibri"/>
        </w:rPr>
        <w:t>will use</w:t>
      </w:r>
      <w:r w:rsidR="00646D52">
        <w:rPr>
          <w:rFonts w:ascii="Helvetica Neue" w:hAnsi="Helvetica Neue" w:cs="Calibri"/>
        </w:rPr>
        <w:t xml:space="preserve"> the </w:t>
      </w:r>
      <w:r w:rsidR="00946B05">
        <w:rPr>
          <w:rFonts w:ascii="Helvetica Neue" w:hAnsi="Helvetica Neue" w:cs="Calibri"/>
        </w:rPr>
        <w:t xml:space="preserve">database </w:t>
      </w:r>
      <w:r w:rsidR="00946B05" w:rsidRPr="001200CD">
        <w:rPr>
          <w:rFonts w:ascii="Helvetica Neue" w:hAnsi="Helvetica Neue" w:cs="Calibri"/>
        </w:rPr>
        <w:t>to</w:t>
      </w:r>
      <w:r w:rsidRPr="001200CD">
        <w:rPr>
          <w:rFonts w:ascii="Helvetica Neue" w:hAnsi="Helvetica Neue" w:cs="Calibri"/>
        </w:rPr>
        <w:t xml:space="preserve"> assemble data from multiple sources in one place and organize the information using a coding tree. </w:t>
      </w:r>
    </w:p>
    <w:p w:rsidR="001200CD" w:rsidRPr="001200CD" w:rsidRDefault="001200CD" w:rsidP="001200CD">
      <w:pPr>
        <w:pStyle w:val="Heading2"/>
        <w:rPr>
          <w:rFonts w:ascii="Helvetica Neue" w:hAnsi="Helvetica Neue"/>
          <w:i/>
        </w:rPr>
      </w:pPr>
      <w:bookmarkStart w:id="24" w:name="_Toc421710804"/>
      <w:bookmarkStart w:id="25" w:name="_Toc423594115"/>
      <w:r w:rsidRPr="001200CD">
        <w:rPr>
          <w:rFonts w:ascii="Helvetica Neue" w:hAnsi="Helvetica Neue"/>
          <w:i/>
        </w:rPr>
        <w:t>Efforts to Avoid Duplication</w:t>
      </w:r>
      <w:bookmarkEnd w:id="24"/>
      <w:bookmarkEnd w:id="25"/>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To avoid duplicate data collection and data entry, the research team will use information from grantee application materials, quarterly reports, and other information submitted by the grantee—for example, administrative data on the characteristics of assisted units and rental assistance amounts —instead of collecting this information again.  This will minimize burden on respondents and take advantage of existing data that are already entered in electronic databases.  </w:t>
      </w:r>
    </w:p>
    <w:p w:rsidR="001200CD" w:rsidRPr="00B621A0" w:rsidRDefault="001200CD" w:rsidP="00B621A0">
      <w:pPr>
        <w:pStyle w:val="Heading2"/>
        <w:rPr>
          <w:rFonts w:ascii="Helvetica Neue" w:hAnsi="Helvetica Neue"/>
          <w:i/>
        </w:rPr>
      </w:pPr>
      <w:bookmarkStart w:id="26" w:name="_Toc421710805"/>
      <w:bookmarkStart w:id="27" w:name="_Toc423594116"/>
      <w:r w:rsidRPr="00B621A0">
        <w:rPr>
          <w:rFonts w:ascii="Helvetica Neue" w:hAnsi="Helvetica Neue"/>
          <w:i/>
        </w:rPr>
        <w:t>Involvement of Small Entities</w:t>
      </w:r>
      <w:bookmarkEnd w:id="26"/>
      <w:bookmarkEnd w:id="27"/>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research team may work with small state or community agencies that play key roles in the PRA Demonstration programs.   Given that housing and services agencies are often small in size, it is likely that small entities will be included. The team will take great care to ensure minimal burden for all agencies—particularly those small in size—participating in this evaluation.  </w:t>
      </w:r>
    </w:p>
    <w:p w:rsidR="001200CD" w:rsidRPr="00B621A0" w:rsidRDefault="001200CD" w:rsidP="00B621A0">
      <w:pPr>
        <w:pStyle w:val="Heading2"/>
        <w:rPr>
          <w:rFonts w:ascii="Helvetica Neue" w:hAnsi="Helvetica Neue"/>
          <w:i/>
        </w:rPr>
      </w:pPr>
      <w:bookmarkStart w:id="28" w:name="_Toc421710806"/>
      <w:bookmarkStart w:id="29" w:name="_Toc423594117"/>
      <w:r w:rsidRPr="00B621A0">
        <w:rPr>
          <w:rFonts w:ascii="Helvetica Neue" w:hAnsi="Helvetica Neue"/>
          <w:i/>
        </w:rPr>
        <w:lastRenderedPageBreak/>
        <w:t>Consequences of Less Frequent Data Collection</w:t>
      </w:r>
      <w:bookmarkEnd w:id="28"/>
      <w:bookmarkEnd w:id="29"/>
    </w:p>
    <w:p w:rsidR="001200CD" w:rsidRPr="001200CD" w:rsidRDefault="001200CD" w:rsidP="001200CD">
      <w:pPr>
        <w:spacing w:after="180" w:line="264" w:lineRule="auto"/>
        <w:rPr>
          <w:rFonts w:ascii="Helvetica Neue" w:hAnsi="Helvetica Neue"/>
        </w:rPr>
      </w:pPr>
      <w:r w:rsidRPr="001200CD">
        <w:rPr>
          <w:rFonts w:ascii="Helvetica Neue" w:hAnsi="Helvetica Neue"/>
        </w:rPr>
        <w:t>Process evaluation interviews will be conducted a single time only.</w:t>
      </w:r>
    </w:p>
    <w:p w:rsidR="001200CD" w:rsidRPr="00B621A0" w:rsidRDefault="001200CD" w:rsidP="00B621A0">
      <w:pPr>
        <w:pStyle w:val="Heading2"/>
        <w:rPr>
          <w:rFonts w:ascii="Helvetica Neue" w:hAnsi="Helvetica Neue"/>
          <w:i/>
        </w:rPr>
      </w:pPr>
      <w:bookmarkStart w:id="30" w:name="_Toc421710807"/>
      <w:bookmarkStart w:id="31" w:name="_Toc423594118"/>
      <w:r w:rsidRPr="00B621A0">
        <w:rPr>
          <w:rFonts w:ascii="Helvetica Neue" w:hAnsi="Helvetica Neue"/>
          <w:i/>
        </w:rPr>
        <w:t>Special Circumstances</w:t>
      </w:r>
      <w:bookmarkEnd w:id="30"/>
      <w:bookmarkEnd w:id="31"/>
    </w:p>
    <w:p w:rsidR="001200CD" w:rsidRPr="001200CD" w:rsidRDefault="001200CD" w:rsidP="001200CD">
      <w:pPr>
        <w:autoSpaceDE w:val="0"/>
        <w:autoSpaceDN w:val="0"/>
        <w:adjustRightInd w:val="0"/>
        <w:spacing w:line="276" w:lineRule="auto"/>
        <w:rPr>
          <w:rFonts w:ascii="Helvetica Neue" w:hAnsi="Helvetica Neue"/>
        </w:rPr>
      </w:pPr>
      <w:r w:rsidRPr="001200CD">
        <w:rPr>
          <w:rFonts w:ascii="Helvetica Neue" w:hAnsi="Helvetica Neue"/>
        </w:rPr>
        <w:t>The proposed data collection activities are consistent with the guidelines set forth in 5 CFR 1320.6</w:t>
      </w:r>
    </w:p>
    <w:p w:rsidR="001200CD" w:rsidRPr="001200CD" w:rsidRDefault="001200CD" w:rsidP="001200CD">
      <w:pPr>
        <w:spacing w:after="180" w:line="264" w:lineRule="auto"/>
        <w:rPr>
          <w:rFonts w:ascii="Helvetica Neue" w:hAnsi="Helvetica Neue"/>
        </w:rPr>
      </w:pPr>
      <w:proofErr w:type="gramStart"/>
      <w:r w:rsidRPr="001200CD">
        <w:rPr>
          <w:rFonts w:ascii="Helvetica Neue" w:hAnsi="Helvetica Neue"/>
        </w:rPr>
        <w:t>(Controlling Paperwork Burden on the Public, General Information Collection Guidelines).</w:t>
      </w:r>
      <w:proofErr w:type="gramEnd"/>
      <w:r w:rsidRPr="001200CD">
        <w:rPr>
          <w:rFonts w:ascii="Helvetica Neue" w:hAnsi="Helvetica Neue"/>
        </w:rPr>
        <w:t xml:space="preserve"> There are no circumstances that require deviation from these guidelines.</w:t>
      </w:r>
    </w:p>
    <w:p w:rsidR="001200CD" w:rsidRPr="00B621A0" w:rsidRDefault="001200CD" w:rsidP="00B621A0">
      <w:pPr>
        <w:pStyle w:val="Heading2"/>
        <w:rPr>
          <w:rFonts w:ascii="Helvetica Neue" w:hAnsi="Helvetica Neue"/>
          <w:i/>
        </w:rPr>
      </w:pPr>
      <w:bookmarkStart w:id="32" w:name="_Toc421710808"/>
      <w:bookmarkStart w:id="33" w:name="_Toc423594119"/>
      <w:r w:rsidRPr="00B621A0">
        <w:rPr>
          <w:rFonts w:ascii="Helvetica Neue" w:hAnsi="Helvetica Neue"/>
          <w:i/>
        </w:rPr>
        <w:t xml:space="preserve">Consultations </w:t>
      </w:r>
      <w:proofErr w:type="gramStart"/>
      <w:r w:rsidRPr="00B621A0">
        <w:rPr>
          <w:rFonts w:ascii="Helvetica Neue" w:hAnsi="Helvetica Neue"/>
          <w:i/>
        </w:rPr>
        <w:t>Outside</w:t>
      </w:r>
      <w:proofErr w:type="gramEnd"/>
      <w:r w:rsidRPr="00B621A0">
        <w:rPr>
          <w:rFonts w:ascii="Helvetica Neue" w:hAnsi="Helvetica Neue"/>
          <w:i/>
        </w:rPr>
        <w:t xml:space="preserve"> the Agency</w:t>
      </w:r>
      <w:bookmarkEnd w:id="32"/>
      <w:bookmarkEnd w:id="33"/>
    </w:p>
    <w:p w:rsidR="002A5CD5" w:rsidRDefault="001200CD" w:rsidP="001200CD">
      <w:pPr>
        <w:spacing w:after="180" w:line="264" w:lineRule="auto"/>
        <w:rPr>
          <w:rFonts w:ascii="Helvetica Neue" w:hAnsi="Helvetica Neue"/>
          <w:highlight w:val="yellow"/>
        </w:rPr>
      </w:pPr>
      <w:r w:rsidRPr="001200CD">
        <w:rPr>
          <w:rFonts w:ascii="Helvetica Neue" w:hAnsi="Helvetica Neue"/>
        </w:rPr>
        <w:t xml:space="preserve">In accordance with the Paperwork Reduction Act of 1995, the Department of Housing and Urban Development (HUD) published a </w:t>
      </w:r>
      <w:r w:rsidR="009D1BCA">
        <w:rPr>
          <w:rFonts w:ascii="Helvetica Neue" w:hAnsi="Helvetica Neue"/>
        </w:rPr>
        <w:t>60-Day N</w:t>
      </w:r>
      <w:r w:rsidRPr="001200CD">
        <w:rPr>
          <w:rFonts w:ascii="Helvetica Neue" w:hAnsi="Helvetica Neue"/>
        </w:rPr>
        <w:t xml:space="preserve">otice </w:t>
      </w:r>
      <w:r w:rsidR="009D1BCA" w:rsidRPr="009D1BCA">
        <w:rPr>
          <w:rFonts w:ascii="Helvetica Neue" w:hAnsi="Helvetica Neue"/>
        </w:rPr>
        <w:t xml:space="preserve">of Proposed Information Collection in the </w:t>
      </w:r>
      <w:r w:rsidR="009D1BCA" w:rsidRPr="009D1BCA">
        <w:rPr>
          <w:rFonts w:ascii="Helvetica Neue" w:hAnsi="Helvetica Neue"/>
          <w:i/>
        </w:rPr>
        <w:t>Federal</w:t>
      </w:r>
      <w:r w:rsidR="009D1BCA" w:rsidRPr="009D1BCA">
        <w:rPr>
          <w:rFonts w:ascii="Helvetica Neue" w:hAnsi="Helvetica Neue"/>
        </w:rPr>
        <w:t xml:space="preserve"> </w:t>
      </w:r>
      <w:r w:rsidR="009D1BCA" w:rsidRPr="009D1BCA">
        <w:rPr>
          <w:rFonts w:ascii="Helvetica Neue" w:hAnsi="Helvetica Neue"/>
          <w:i/>
        </w:rPr>
        <w:t>Register</w:t>
      </w:r>
      <w:r w:rsidR="009D1BCA" w:rsidRPr="009D1BCA">
        <w:rPr>
          <w:rFonts w:ascii="Helvetica Neue" w:hAnsi="Helvetica Neue"/>
        </w:rPr>
        <w:t xml:space="preserve"> </w:t>
      </w:r>
      <w:r w:rsidRPr="001200CD">
        <w:rPr>
          <w:rFonts w:ascii="Helvetica Neue" w:hAnsi="Helvetica Neue"/>
        </w:rPr>
        <w:t xml:space="preserve">on </w:t>
      </w:r>
      <w:r w:rsidR="00094782">
        <w:rPr>
          <w:rFonts w:ascii="Helvetica Neue" w:hAnsi="Helvetica Neue"/>
        </w:rPr>
        <w:t>July 1, 2015</w:t>
      </w:r>
      <w:r w:rsidRPr="001200CD">
        <w:rPr>
          <w:rFonts w:ascii="Helvetica Neue" w:hAnsi="Helvetica Neue"/>
        </w:rPr>
        <w:t xml:space="preserve">. The docket number </w:t>
      </w:r>
      <w:r w:rsidR="007E2002">
        <w:rPr>
          <w:rFonts w:ascii="Helvetica Neue" w:hAnsi="Helvetica Neue"/>
        </w:rPr>
        <w:t>was</w:t>
      </w:r>
      <w:r w:rsidRPr="001200CD">
        <w:rPr>
          <w:rFonts w:ascii="Helvetica Neue" w:hAnsi="Helvetica Neue"/>
        </w:rPr>
        <w:t xml:space="preserve"> </w:t>
      </w:r>
      <w:r w:rsidR="00094782">
        <w:rPr>
          <w:rFonts w:ascii="Helvetica Neue" w:hAnsi="Helvetica Neue"/>
        </w:rPr>
        <w:t>FR-5837-N-03</w:t>
      </w:r>
      <w:r w:rsidRPr="001200CD">
        <w:rPr>
          <w:rFonts w:ascii="Helvetica Neue" w:hAnsi="Helvetica Neue"/>
        </w:rPr>
        <w:t xml:space="preserve">. The Federal Register Notice appeared on pages </w:t>
      </w:r>
      <w:r w:rsidR="00094782">
        <w:rPr>
          <w:rFonts w:ascii="Helvetica Neue" w:hAnsi="Helvetica Neue"/>
        </w:rPr>
        <w:t>37649</w:t>
      </w:r>
      <w:r w:rsidR="00094782" w:rsidRPr="001200CD">
        <w:rPr>
          <w:rFonts w:ascii="Helvetica Neue" w:hAnsi="Helvetica Neue"/>
        </w:rPr>
        <w:t xml:space="preserve"> </w:t>
      </w:r>
      <w:r w:rsidRPr="001200CD">
        <w:rPr>
          <w:rFonts w:ascii="Helvetica Neue" w:hAnsi="Helvetica Neue"/>
        </w:rPr>
        <w:t xml:space="preserve">and </w:t>
      </w:r>
      <w:r w:rsidR="00094782">
        <w:rPr>
          <w:rFonts w:ascii="Helvetica Neue" w:hAnsi="Helvetica Neue"/>
        </w:rPr>
        <w:t>37650</w:t>
      </w:r>
      <w:r w:rsidRPr="001200CD">
        <w:rPr>
          <w:rFonts w:ascii="Helvetica Neue" w:hAnsi="Helvetica Neue"/>
        </w:rPr>
        <w:t xml:space="preserve">. </w:t>
      </w:r>
      <w:r w:rsidR="007E2002" w:rsidRPr="007E2002">
        <w:rPr>
          <w:rFonts w:ascii="Helvetica Neue" w:hAnsi="Helvetica Neue"/>
        </w:rPr>
        <w:t xml:space="preserve">The notice provided a 60-day period for public comments, and comments were due by August </w:t>
      </w:r>
      <w:r w:rsidR="007E2002">
        <w:rPr>
          <w:rFonts w:ascii="Helvetica Neue" w:hAnsi="Helvetica Neue"/>
        </w:rPr>
        <w:t>31</w:t>
      </w:r>
      <w:r w:rsidR="007E2002" w:rsidRPr="007E2002">
        <w:rPr>
          <w:rFonts w:ascii="Helvetica Neue" w:hAnsi="Helvetica Neue"/>
        </w:rPr>
        <w:t>, 201</w:t>
      </w:r>
      <w:r w:rsidR="007E2002">
        <w:rPr>
          <w:rFonts w:ascii="Helvetica Neue" w:hAnsi="Helvetica Neue"/>
        </w:rPr>
        <w:t>5</w:t>
      </w:r>
      <w:r w:rsidR="007E2002" w:rsidRPr="007E2002">
        <w:rPr>
          <w:rFonts w:ascii="Helvetica Neue" w:hAnsi="Helvetica Neue"/>
        </w:rPr>
        <w:t xml:space="preserve">. </w:t>
      </w:r>
      <w:r w:rsidR="002A5CD5">
        <w:rPr>
          <w:rFonts w:ascii="Helvetica Neue" w:hAnsi="Helvetica Neue"/>
        </w:rPr>
        <w:t>A copy of the notice is included in Appendi</w:t>
      </w:r>
      <w:r w:rsidR="00866BA5">
        <w:rPr>
          <w:rFonts w:ascii="Helvetica Neue" w:hAnsi="Helvetica Neue"/>
        </w:rPr>
        <w:t>x</w:t>
      </w:r>
      <w:r w:rsidR="002A5CD5">
        <w:rPr>
          <w:rFonts w:ascii="Helvetica Neue" w:hAnsi="Helvetica Neue"/>
        </w:rPr>
        <w:t xml:space="preserve"> D.</w:t>
      </w:r>
    </w:p>
    <w:p w:rsidR="002A5CD5" w:rsidRDefault="001A1832" w:rsidP="001200CD">
      <w:pPr>
        <w:spacing w:after="180" w:line="264" w:lineRule="auto"/>
        <w:rPr>
          <w:rFonts w:ascii="Helvetica Neue" w:hAnsi="Helvetica Neue"/>
        </w:rPr>
      </w:pPr>
      <w:r>
        <w:rPr>
          <w:rFonts w:ascii="Helvetica Neue" w:hAnsi="Helvetica Neue"/>
        </w:rPr>
        <w:t xml:space="preserve">HUD received comments for </w:t>
      </w:r>
      <w:r w:rsidRPr="002A5CD5">
        <w:rPr>
          <w:rFonts w:ascii="Helvetica Neue" w:hAnsi="Helvetica Neue"/>
        </w:rPr>
        <w:t>the proposed information collection</w:t>
      </w:r>
      <w:r>
        <w:rPr>
          <w:rFonts w:ascii="Helvetica Neue" w:hAnsi="Helvetica Neue"/>
        </w:rPr>
        <w:t xml:space="preserve"> from a state housing agency participating in the Section 811 Project Rental Assistance program and from one non-profit organization</w:t>
      </w:r>
      <w:r w:rsidR="007E2002" w:rsidRPr="002A5CD5">
        <w:rPr>
          <w:rFonts w:ascii="Helvetica Neue" w:hAnsi="Helvetica Neue"/>
        </w:rPr>
        <w:t>.</w:t>
      </w:r>
      <w:r w:rsidR="002A5CD5">
        <w:rPr>
          <w:rFonts w:ascii="Helvetica Neue" w:hAnsi="Helvetica Neue"/>
        </w:rPr>
        <w:t xml:space="preserve"> The following highlights the major comments and concerns received and</w:t>
      </w:r>
      <w:r w:rsidR="00C77CBB">
        <w:rPr>
          <w:rFonts w:ascii="Helvetica Neue" w:hAnsi="Helvetica Neue"/>
        </w:rPr>
        <w:t xml:space="preserve"> HUD responses. A copy of the comments received and HUD responses are included in Appendices E and F, respectively.</w:t>
      </w:r>
    </w:p>
    <w:p w:rsidR="00C77CBB" w:rsidRPr="00203DBF" w:rsidRDefault="002A5CD5" w:rsidP="00203DBF">
      <w:pPr>
        <w:pStyle w:val="ListParagraph"/>
        <w:numPr>
          <w:ilvl w:val="0"/>
          <w:numId w:val="37"/>
        </w:numPr>
        <w:spacing w:after="180" w:line="264" w:lineRule="auto"/>
        <w:rPr>
          <w:rFonts w:ascii="Helvetica Neue" w:hAnsi="Helvetica Neue"/>
        </w:rPr>
      </w:pPr>
      <w:r w:rsidRPr="00203DBF">
        <w:rPr>
          <w:rFonts w:ascii="Helvetica Neue" w:hAnsi="Helvetica Neue"/>
        </w:rPr>
        <w:t xml:space="preserve">One commenter inquired about the necessity of interview questions that were already spelled out in the Section 811 grant application.  The commenter suggested that the burden to grantees could be reduced if interviewers obtained information from </w:t>
      </w:r>
      <w:r w:rsidR="00C77CBB" w:rsidRPr="00203DBF">
        <w:rPr>
          <w:rFonts w:ascii="Helvetica Neue" w:hAnsi="Helvetica Neue"/>
        </w:rPr>
        <w:t xml:space="preserve">the grantees’ </w:t>
      </w:r>
      <w:r w:rsidRPr="00203DBF">
        <w:rPr>
          <w:rFonts w:ascii="Helvetica Neue" w:hAnsi="Helvetica Neue"/>
        </w:rPr>
        <w:t xml:space="preserve">application already submitted to the extent feasible.  </w:t>
      </w:r>
    </w:p>
    <w:p w:rsidR="002A5CD5" w:rsidRDefault="002A5CD5" w:rsidP="00203DBF">
      <w:pPr>
        <w:pStyle w:val="ListParagraph"/>
        <w:numPr>
          <w:ilvl w:val="1"/>
          <w:numId w:val="37"/>
        </w:numPr>
        <w:spacing w:after="180" w:line="264" w:lineRule="auto"/>
        <w:rPr>
          <w:rFonts w:ascii="Helvetica Neue" w:hAnsi="Helvetica Neue"/>
        </w:rPr>
      </w:pPr>
      <w:r w:rsidRPr="00866BA5">
        <w:rPr>
          <w:rFonts w:ascii="Helvetica Neue" w:hAnsi="Helvetica Neue"/>
          <w:i/>
        </w:rPr>
        <w:t xml:space="preserve">HUD </w:t>
      </w:r>
      <w:r w:rsidR="00866BA5" w:rsidRPr="00866BA5">
        <w:rPr>
          <w:rFonts w:ascii="Helvetica Neue" w:hAnsi="Helvetica Neue"/>
          <w:i/>
        </w:rPr>
        <w:t>response</w:t>
      </w:r>
      <w:r w:rsidR="00866BA5">
        <w:rPr>
          <w:rFonts w:ascii="Helvetica Neue" w:hAnsi="Helvetica Neue"/>
        </w:rPr>
        <w:t>. T</w:t>
      </w:r>
      <w:r>
        <w:rPr>
          <w:rFonts w:ascii="Helvetica Neue" w:hAnsi="Helvetica Neue"/>
        </w:rPr>
        <w:t xml:space="preserve">his </w:t>
      </w:r>
      <w:r w:rsidR="00866BA5">
        <w:rPr>
          <w:rFonts w:ascii="Helvetica Neue" w:hAnsi="Helvetica Neue"/>
        </w:rPr>
        <w:t>is</w:t>
      </w:r>
      <w:r w:rsidRPr="002A5CD5">
        <w:rPr>
          <w:rFonts w:ascii="Helvetica Neue" w:hAnsi="Helvetica Neue"/>
        </w:rPr>
        <w:t xml:space="preserve"> indeed </w:t>
      </w:r>
      <w:r>
        <w:rPr>
          <w:rFonts w:ascii="Helvetica Neue" w:hAnsi="Helvetica Neue"/>
        </w:rPr>
        <w:t>the intent of the proposed information collection.</w:t>
      </w:r>
      <w:r w:rsidRPr="002A5CD5">
        <w:rPr>
          <w:rFonts w:ascii="Helvetica Neue" w:hAnsi="Helvetica Neue"/>
        </w:rPr>
        <w:t xml:space="preserve">  Since this appears to be unclear in the data collection </w:t>
      </w:r>
      <w:r w:rsidR="00866BA5">
        <w:rPr>
          <w:rFonts w:ascii="Helvetica Neue" w:hAnsi="Helvetica Neue"/>
        </w:rPr>
        <w:t>instruments</w:t>
      </w:r>
      <w:r w:rsidRPr="002A5CD5">
        <w:rPr>
          <w:rFonts w:ascii="Helvetica Neue" w:hAnsi="Helvetica Neue"/>
        </w:rPr>
        <w:t xml:space="preserve">, </w:t>
      </w:r>
      <w:r w:rsidR="00866BA5">
        <w:rPr>
          <w:rFonts w:ascii="Helvetica Neue" w:hAnsi="Helvetica Neue"/>
        </w:rPr>
        <w:t>it</w:t>
      </w:r>
      <w:r w:rsidRPr="002A5CD5">
        <w:rPr>
          <w:rFonts w:ascii="Helvetica Neue" w:hAnsi="Helvetica Neue"/>
        </w:rPr>
        <w:t xml:space="preserve"> </w:t>
      </w:r>
      <w:r>
        <w:rPr>
          <w:rFonts w:ascii="Helvetica Neue" w:hAnsi="Helvetica Neue"/>
        </w:rPr>
        <w:t xml:space="preserve">was clarified </w:t>
      </w:r>
      <w:r w:rsidRPr="002A5CD5">
        <w:rPr>
          <w:rFonts w:ascii="Helvetica Neue" w:hAnsi="Helvetica Neue"/>
        </w:rPr>
        <w:t xml:space="preserve">in </w:t>
      </w:r>
      <w:r>
        <w:rPr>
          <w:rFonts w:ascii="Helvetica Neue" w:hAnsi="Helvetica Neue"/>
        </w:rPr>
        <w:t xml:space="preserve">the revised </w:t>
      </w:r>
      <w:r w:rsidR="00866BA5">
        <w:rPr>
          <w:rFonts w:ascii="Helvetica Neue" w:hAnsi="Helvetica Neue"/>
        </w:rPr>
        <w:t>interview protocol</w:t>
      </w:r>
      <w:r>
        <w:rPr>
          <w:rFonts w:ascii="Helvetica Neue" w:hAnsi="Helvetica Neue"/>
        </w:rPr>
        <w:t>s</w:t>
      </w:r>
      <w:r w:rsidR="00866BA5">
        <w:rPr>
          <w:rFonts w:ascii="Helvetica Neue" w:hAnsi="Helvetica Neue"/>
        </w:rPr>
        <w:t xml:space="preserve"> that </w:t>
      </w:r>
      <w:r w:rsidR="00866BA5" w:rsidRPr="00866BA5">
        <w:rPr>
          <w:rFonts w:ascii="Helvetica Neue" w:hAnsi="Helvetica Neue"/>
        </w:rPr>
        <w:t xml:space="preserve">interviewers will complete as much as </w:t>
      </w:r>
      <w:r w:rsidR="00866BA5">
        <w:rPr>
          <w:rFonts w:ascii="Helvetica Neue" w:hAnsi="Helvetica Neue"/>
        </w:rPr>
        <w:t>the</w:t>
      </w:r>
      <w:r w:rsidR="00866BA5" w:rsidRPr="00866BA5">
        <w:rPr>
          <w:rFonts w:ascii="Helvetica Neue" w:hAnsi="Helvetica Neue"/>
        </w:rPr>
        <w:t xml:space="preserve"> interview protocol as possible in advance of the site visit from available data sources including the 2012 </w:t>
      </w:r>
      <w:r w:rsidR="00866BA5">
        <w:rPr>
          <w:rFonts w:ascii="Helvetica Neue" w:hAnsi="Helvetica Neue"/>
        </w:rPr>
        <w:t xml:space="preserve">Section 811 grant </w:t>
      </w:r>
      <w:r w:rsidR="00866BA5" w:rsidRPr="00866BA5">
        <w:rPr>
          <w:rFonts w:ascii="Helvetica Neue" w:hAnsi="Helvetica Neue"/>
        </w:rPr>
        <w:t xml:space="preserve">application for funding, quarterly grantee reports, and </w:t>
      </w:r>
      <w:r w:rsidR="00866BA5">
        <w:rPr>
          <w:rFonts w:ascii="Helvetica Neue" w:hAnsi="Helvetica Neue"/>
        </w:rPr>
        <w:t>HUD</w:t>
      </w:r>
      <w:r w:rsidR="00866BA5" w:rsidRPr="00866BA5">
        <w:rPr>
          <w:rFonts w:ascii="Helvetica Neue" w:hAnsi="Helvetica Neue"/>
        </w:rPr>
        <w:t xml:space="preserve"> administrative data</w:t>
      </w:r>
      <w:r>
        <w:rPr>
          <w:rFonts w:ascii="Helvetica Neue" w:hAnsi="Helvetica Neue"/>
        </w:rPr>
        <w:t>.</w:t>
      </w:r>
      <w:r w:rsidRPr="002A5CD5">
        <w:rPr>
          <w:rFonts w:ascii="Helvetica Neue" w:hAnsi="Helvetica Neue"/>
        </w:rPr>
        <w:t xml:space="preserve"> </w:t>
      </w:r>
      <w:r w:rsidR="00866BA5">
        <w:rPr>
          <w:rFonts w:ascii="Helvetica Neue" w:hAnsi="Helvetica Neue"/>
        </w:rPr>
        <w:t>The protocols clarify that i</w:t>
      </w:r>
      <w:r w:rsidR="00866BA5" w:rsidRPr="00866BA5">
        <w:rPr>
          <w:rFonts w:ascii="Helvetica Neue" w:hAnsi="Helvetica Neue"/>
        </w:rPr>
        <w:t>nterviewers will only ask questions that are not filled in prior to the site visit or if the filled-in responses require updates or clarification</w:t>
      </w:r>
      <w:r w:rsidR="00866BA5">
        <w:rPr>
          <w:rFonts w:ascii="Helvetica Neue" w:hAnsi="Helvetica Neue"/>
        </w:rPr>
        <w:t xml:space="preserve">. </w:t>
      </w:r>
      <w:r w:rsidR="00C77CBB">
        <w:rPr>
          <w:rFonts w:ascii="Helvetica Neue" w:hAnsi="Helvetica Neue"/>
        </w:rPr>
        <w:t xml:space="preserve">HUD </w:t>
      </w:r>
      <w:r w:rsidR="00866BA5">
        <w:rPr>
          <w:rFonts w:ascii="Helvetica Neue" w:hAnsi="Helvetica Neue"/>
        </w:rPr>
        <w:t xml:space="preserve">noted, though, that </w:t>
      </w:r>
      <w:r w:rsidR="00C77CBB" w:rsidRPr="00C77CBB">
        <w:rPr>
          <w:rFonts w:ascii="Helvetica Neue" w:hAnsi="Helvetica Neue"/>
        </w:rPr>
        <w:t xml:space="preserve">this is a process evaluation and, as such, </w:t>
      </w:r>
      <w:r w:rsidR="00C77CBB">
        <w:rPr>
          <w:rFonts w:ascii="Helvetica Neue" w:hAnsi="Helvetica Neue"/>
        </w:rPr>
        <w:t>its purpose is to</w:t>
      </w:r>
      <w:r w:rsidR="00C77CBB" w:rsidRPr="00C77CBB">
        <w:rPr>
          <w:rFonts w:ascii="Helvetica Neue" w:hAnsi="Helvetica Neue"/>
        </w:rPr>
        <w:t xml:space="preserve"> learn about changes that might have taken place between the applicants’ 2013 program design and the implementation taking place currently.   To </w:t>
      </w:r>
      <w:r w:rsidR="00C77CBB" w:rsidRPr="00C77CBB">
        <w:rPr>
          <w:rFonts w:ascii="Helvetica Neue" w:hAnsi="Helvetica Neue"/>
        </w:rPr>
        <w:lastRenderedPageBreak/>
        <w:t>that end, it is important for the interviewer to check if areas of the program design have changed, even though it may come at the cost of some amount of repetition</w:t>
      </w:r>
      <w:r w:rsidR="00203DBF">
        <w:rPr>
          <w:rFonts w:ascii="Helvetica Neue" w:hAnsi="Helvetica Neue"/>
        </w:rPr>
        <w:t>.</w:t>
      </w:r>
    </w:p>
    <w:p w:rsidR="00203DBF" w:rsidRDefault="00203DBF" w:rsidP="00203DBF">
      <w:pPr>
        <w:pStyle w:val="ListParagraph"/>
        <w:spacing w:after="180" w:line="264" w:lineRule="auto"/>
        <w:ind w:left="1440"/>
        <w:rPr>
          <w:rFonts w:ascii="Helvetica Neue" w:hAnsi="Helvetica Neue"/>
        </w:rPr>
      </w:pPr>
    </w:p>
    <w:p w:rsidR="00C77CBB" w:rsidRDefault="002A5CD5" w:rsidP="00203DBF">
      <w:pPr>
        <w:pStyle w:val="ListParagraph"/>
        <w:numPr>
          <w:ilvl w:val="0"/>
          <w:numId w:val="37"/>
        </w:numPr>
        <w:spacing w:after="180" w:line="264" w:lineRule="auto"/>
        <w:rPr>
          <w:rFonts w:ascii="Helvetica Neue" w:hAnsi="Helvetica Neue"/>
        </w:rPr>
      </w:pPr>
      <w:r>
        <w:rPr>
          <w:rFonts w:ascii="Helvetica Neue" w:hAnsi="Helvetica Neue"/>
        </w:rPr>
        <w:t>A</w:t>
      </w:r>
      <w:r w:rsidRPr="002A5CD5">
        <w:rPr>
          <w:rFonts w:ascii="Helvetica Neue" w:hAnsi="Helvetica Neue"/>
        </w:rPr>
        <w:t xml:space="preserve"> commente</w:t>
      </w:r>
      <w:r>
        <w:rPr>
          <w:rFonts w:ascii="Helvetica Neue" w:hAnsi="Helvetica Neue"/>
        </w:rPr>
        <w:t xml:space="preserve">r </w:t>
      </w:r>
      <w:r w:rsidR="00C77CBB">
        <w:rPr>
          <w:rFonts w:ascii="Helvetica Neue" w:hAnsi="Helvetica Neue"/>
        </w:rPr>
        <w:t>expressed concern about</w:t>
      </w:r>
      <w:r w:rsidRPr="002A5CD5">
        <w:rPr>
          <w:rFonts w:ascii="Helvetica Neue" w:hAnsi="Helvetica Neue"/>
        </w:rPr>
        <w:t xml:space="preserve"> the insufficiency of the estimated time to collect the information.  </w:t>
      </w:r>
      <w:r w:rsidR="00C77CBB">
        <w:rPr>
          <w:rFonts w:ascii="Helvetica Neue" w:hAnsi="Helvetica Neue"/>
        </w:rPr>
        <w:t xml:space="preserve">The commenter came to this conclusion based on the amount of time that took four agency staff to complete Sections A and B of the </w:t>
      </w:r>
      <w:r w:rsidR="00866BA5">
        <w:rPr>
          <w:rFonts w:ascii="Helvetica Neue" w:hAnsi="Helvetica Neue"/>
        </w:rPr>
        <w:t>Interview Protocol for Section 811 Grantees</w:t>
      </w:r>
      <w:r w:rsidR="00C77CBB">
        <w:rPr>
          <w:rFonts w:ascii="Helvetica Neue" w:hAnsi="Helvetica Neue"/>
        </w:rPr>
        <w:t>.</w:t>
      </w:r>
    </w:p>
    <w:p w:rsidR="002A5CD5" w:rsidRDefault="00866BA5" w:rsidP="00203DBF">
      <w:pPr>
        <w:pStyle w:val="ListParagraph"/>
        <w:numPr>
          <w:ilvl w:val="1"/>
          <w:numId w:val="37"/>
        </w:numPr>
        <w:spacing w:after="180" w:line="264" w:lineRule="auto"/>
        <w:rPr>
          <w:rFonts w:ascii="Helvetica Neue" w:hAnsi="Helvetica Neue"/>
        </w:rPr>
      </w:pPr>
      <w:r w:rsidRPr="00866BA5">
        <w:rPr>
          <w:rFonts w:ascii="Helvetica Neue" w:hAnsi="Helvetica Neue"/>
          <w:i/>
        </w:rPr>
        <w:t>HUD response</w:t>
      </w:r>
      <w:r>
        <w:rPr>
          <w:rFonts w:ascii="Helvetica Neue" w:hAnsi="Helvetica Neue"/>
        </w:rPr>
        <w:t xml:space="preserve">. </w:t>
      </w:r>
      <w:r w:rsidR="00C77CBB">
        <w:rPr>
          <w:rFonts w:ascii="Helvetica Neue" w:hAnsi="Helvetica Neue"/>
        </w:rPr>
        <w:t xml:space="preserve">HUD made two clarifications. </w:t>
      </w:r>
      <w:r w:rsidR="002A5CD5" w:rsidRPr="002A5CD5">
        <w:rPr>
          <w:rFonts w:ascii="Helvetica Neue" w:hAnsi="Helvetica Neue"/>
        </w:rPr>
        <w:t xml:space="preserve">First, the estimated time is an average, and as such, it is possible that interviews in some states, with more complex program structures, can take longer, while interviews in other states, with less complex program structures, might be shorter.  Second, grantees will not be asked to complete the </w:t>
      </w:r>
      <w:r w:rsidR="00D1129C">
        <w:rPr>
          <w:rFonts w:ascii="Helvetica Neue" w:hAnsi="Helvetica Neue"/>
        </w:rPr>
        <w:t>interview protocol</w:t>
      </w:r>
      <w:r w:rsidR="002A5CD5" w:rsidRPr="002A5CD5">
        <w:rPr>
          <w:rFonts w:ascii="Helvetica Neue" w:hAnsi="Helvetica Neue"/>
        </w:rPr>
        <w:t xml:space="preserve"> in writing.  Instead, the information will be collected through verbal responses which </w:t>
      </w:r>
      <w:r w:rsidR="00C77CBB">
        <w:rPr>
          <w:rFonts w:ascii="Helvetica Neue" w:hAnsi="Helvetica Neue"/>
        </w:rPr>
        <w:t>HUD</w:t>
      </w:r>
      <w:r w:rsidR="002A5CD5" w:rsidRPr="002A5CD5">
        <w:rPr>
          <w:rFonts w:ascii="Helvetica Neue" w:hAnsi="Helvetica Neue"/>
        </w:rPr>
        <w:t xml:space="preserve"> anticipate</w:t>
      </w:r>
      <w:r w:rsidR="00C77CBB">
        <w:rPr>
          <w:rFonts w:ascii="Helvetica Neue" w:hAnsi="Helvetica Neue"/>
        </w:rPr>
        <w:t>s</w:t>
      </w:r>
      <w:r w:rsidR="002A5CD5" w:rsidRPr="002A5CD5">
        <w:rPr>
          <w:rFonts w:ascii="Helvetica Neue" w:hAnsi="Helvetica Neue"/>
        </w:rPr>
        <w:t xml:space="preserve"> will take substantially less time.  That said, in the interest of caution, and based on </w:t>
      </w:r>
      <w:r w:rsidR="00C77CBB">
        <w:rPr>
          <w:rFonts w:ascii="Helvetica Neue" w:hAnsi="Helvetica Neue"/>
        </w:rPr>
        <w:t>this</w:t>
      </w:r>
      <w:r w:rsidR="002A5CD5" w:rsidRPr="002A5CD5">
        <w:rPr>
          <w:rFonts w:ascii="Helvetica Neue" w:hAnsi="Helvetica Neue"/>
        </w:rPr>
        <w:t xml:space="preserve"> feedback and additional information received, </w:t>
      </w:r>
      <w:r w:rsidR="00C77CBB">
        <w:rPr>
          <w:rFonts w:ascii="Helvetica Neue" w:hAnsi="Helvetica Neue"/>
        </w:rPr>
        <w:t>HUD</w:t>
      </w:r>
      <w:r w:rsidR="002A5CD5" w:rsidRPr="002A5CD5">
        <w:rPr>
          <w:rFonts w:ascii="Helvetica Neue" w:hAnsi="Helvetica Neue"/>
        </w:rPr>
        <w:t xml:space="preserve"> </w:t>
      </w:r>
      <w:r w:rsidR="00C77CBB">
        <w:rPr>
          <w:rFonts w:ascii="Helvetica Neue" w:hAnsi="Helvetica Neue"/>
        </w:rPr>
        <w:t xml:space="preserve">added </w:t>
      </w:r>
      <w:r w:rsidR="002A5CD5" w:rsidRPr="002A5CD5">
        <w:rPr>
          <w:rFonts w:ascii="Helvetica Neue" w:hAnsi="Helvetica Neue"/>
        </w:rPr>
        <w:t xml:space="preserve">one hour per response to the estimate to ensure that </w:t>
      </w:r>
      <w:r w:rsidR="00C77CBB">
        <w:rPr>
          <w:rFonts w:ascii="Helvetica Neue" w:hAnsi="Helvetica Neue"/>
        </w:rPr>
        <w:t>HUD is</w:t>
      </w:r>
      <w:r w:rsidR="002A5CD5" w:rsidRPr="002A5CD5">
        <w:rPr>
          <w:rFonts w:ascii="Helvetica Neue" w:hAnsi="Helvetica Neue"/>
        </w:rPr>
        <w:t xml:space="preserve"> not underestimating the burden of the proposed information collection.</w:t>
      </w:r>
    </w:p>
    <w:p w:rsidR="00203DBF" w:rsidRDefault="00203DBF" w:rsidP="00203DBF">
      <w:pPr>
        <w:pStyle w:val="ListParagraph"/>
        <w:spacing w:after="180" w:line="264" w:lineRule="auto"/>
        <w:ind w:left="1440"/>
        <w:rPr>
          <w:rFonts w:ascii="Helvetica Neue" w:hAnsi="Helvetica Neue"/>
        </w:rPr>
      </w:pPr>
    </w:p>
    <w:p w:rsidR="000408E7" w:rsidRDefault="000408E7" w:rsidP="00203DBF">
      <w:pPr>
        <w:pStyle w:val="ListParagraph"/>
        <w:numPr>
          <w:ilvl w:val="0"/>
          <w:numId w:val="37"/>
        </w:numPr>
        <w:spacing w:after="180" w:line="264" w:lineRule="auto"/>
        <w:rPr>
          <w:rFonts w:ascii="Helvetica Neue" w:hAnsi="Helvetica Neue"/>
        </w:rPr>
      </w:pPr>
      <w:r>
        <w:rPr>
          <w:rFonts w:ascii="Helvetica Neue" w:hAnsi="Helvetica Neue"/>
        </w:rPr>
        <w:t>One commenter</w:t>
      </w:r>
      <w:r w:rsidR="00C77CBB" w:rsidRPr="00C77CBB">
        <w:rPr>
          <w:rFonts w:ascii="Helvetica Neue" w:hAnsi="Helvetica Neue"/>
        </w:rPr>
        <w:t xml:space="preserve"> suggested that </w:t>
      </w:r>
      <w:r>
        <w:rPr>
          <w:rFonts w:ascii="Helvetica Neue" w:hAnsi="Helvetica Neue"/>
        </w:rPr>
        <w:t>HUD</w:t>
      </w:r>
      <w:r w:rsidR="00C77CBB" w:rsidRPr="00C77CBB">
        <w:rPr>
          <w:rFonts w:ascii="Helvetica Neue" w:hAnsi="Helvetica Neue"/>
        </w:rPr>
        <w:t xml:space="preserve"> consider</w:t>
      </w:r>
      <w:r w:rsidR="00D1129C">
        <w:rPr>
          <w:rFonts w:ascii="Helvetica Neue" w:hAnsi="Helvetica Neue"/>
        </w:rPr>
        <w:t>s</w:t>
      </w:r>
      <w:r w:rsidR="00C77CBB" w:rsidRPr="00C77CBB">
        <w:rPr>
          <w:rFonts w:ascii="Helvetica Neue" w:hAnsi="Helvetica Neue"/>
        </w:rPr>
        <w:t xml:space="preserve"> sending the </w:t>
      </w:r>
      <w:r w:rsidR="00D1129C">
        <w:rPr>
          <w:rFonts w:ascii="Helvetica Neue" w:hAnsi="Helvetica Neue"/>
        </w:rPr>
        <w:t>interview protocols</w:t>
      </w:r>
      <w:r w:rsidR="00C77CBB" w:rsidRPr="00C77CBB">
        <w:rPr>
          <w:rFonts w:ascii="Helvetica Neue" w:hAnsi="Helvetica Neue"/>
        </w:rPr>
        <w:t xml:space="preserve"> to grantees ahead of site visits.  </w:t>
      </w:r>
    </w:p>
    <w:p w:rsidR="002A5CD5" w:rsidRDefault="00D1129C" w:rsidP="00203DBF">
      <w:pPr>
        <w:pStyle w:val="ListParagraph"/>
        <w:numPr>
          <w:ilvl w:val="1"/>
          <w:numId w:val="37"/>
        </w:numPr>
        <w:spacing w:after="180" w:line="264" w:lineRule="auto"/>
        <w:rPr>
          <w:rFonts w:ascii="Helvetica Neue" w:hAnsi="Helvetica Neue"/>
        </w:rPr>
      </w:pPr>
      <w:r w:rsidRPr="00866BA5">
        <w:rPr>
          <w:rFonts w:ascii="Helvetica Neue" w:hAnsi="Helvetica Neue"/>
          <w:i/>
        </w:rPr>
        <w:t>HUD response</w:t>
      </w:r>
      <w:r>
        <w:rPr>
          <w:rFonts w:ascii="Helvetica Neue" w:hAnsi="Helvetica Neue"/>
        </w:rPr>
        <w:t xml:space="preserve">. </w:t>
      </w:r>
      <w:r w:rsidR="000408E7">
        <w:rPr>
          <w:rFonts w:ascii="Helvetica Neue" w:hAnsi="Helvetica Neue"/>
        </w:rPr>
        <w:t xml:space="preserve">HUD </w:t>
      </w:r>
      <w:r w:rsidR="001B50DC">
        <w:rPr>
          <w:rFonts w:ascii="Helvetica Neue" w:hAnsi="Helvetica Neue"/>
        </w:rPr>
        <w:t xml:space="preserve">has accepted this proposal and is sending interview protocols ahead of site visits. HUD is making clear that submission of the interview protocols is </w:t>
      </w:r>
      <w:r w:rsidR="00815152">
        <w:rPr>
          <w:rFonts w:ascii="Helvetica Neue" w:hAnsi="Helvetica Neue"/>
        </w:rPr>
        <w:t xml:space="preserve">not meant to impose an additional burden on grantees. Submission of the protocols ahead of time is </w:t>
      </w:r>
      <w:r w:rsidR="001B50DC">
        <w:rPr>
          <w:rFonts w:ascii="Helvetica Neue" w:hAnsi="Helvetica Neue"/>
        </w:rPr>
        <w:t xml:space="preserve">meant to help </w:t>
      </w:r>
      <w:r w:rsidR="00815152">
        <w:rPr>
          <w:rFonts w:ascii="Helvetica Neue" w:hAnsi="Helvetica Neue"/>
        </w:rPr>
        <w:t>grantees</w:t>
      </w:r>
      <w:r w:rsidR="001B50DC">
        <w:rPr>
          <w:rFonts w:ascii="Helvetica Neue" w:hAnsi="Helvetica Neue"/>
        </w:rPr>
        <w:t xml:space="preserve"> understand the scope of the </w:t>
      </w:r>
      <w:r w:rsidR="00815152">
        <w:rPr>
          <w:rFonts w:ascii="Helvetica Neue" w:hAnsi="Helvetica Neue"/>
        </w:rPr>
        <w:t>data collection</w:t>
      </w:r>
      <w:r w:rsidR="001B50DC">
        <w:rPr>
          <w:rFonts w:ascii="Helvetica Neue" w:hAnsi="Helvetica Neue"/>
        </w:rPr>
        <w:t xml:space="preserve"> and </w:t>
      </w:r>
      <w:r w:rsidR="00815152">
        <w:rPr>
          <w:rFonts w:ascii="Helvetica Neue" w:hAnsi="Helvetica Neue"/>
        </w:rPr>
        <w:t>grantees are being encouraged to avoid</w:t>
      </w:r>
      <w:r w:rsidR="001B50DC">
        <w:rPr>
          <w:rFonts w:ascii="Helvetica Neue" w:hAnsi="Helvetica Neue"/>
        </w:rPr>
        <w:t xml:space="preserve"> completing the interviews </w:t>
      </w:r>
      <w:r w:rsidR="00815152">
        <w:rPr>
          <w:rFonts w:ascii="Helvetica Neue" w:hAnsi="Helvetica Neue"/>
        </w:rPr>
        <w:t>in writing by themselves before the site visits</w:t>
      </w:r>
      <w:r w:rsidR="001B50DC">
        <w:rPr>
          <w:rFonts w:ascii="Helvetica Neue" w:hAnsi="Helvetica Neue"/>
        </w:rPr>
        <w:t>.</w:t>
      </w:r>
      <w:r w:rsidR="00815152">
        <w:rPr>
          <w:rFonts w:ascii="Helvetica Neue" w:hAnsi="Helvetica Neue"/>
        </w:rPr>
        <w:t xml:space="preserve"> </w:t>
      </w:r>
      <w:r w:rsidR="00C77CBB" w:rsidRPr="00C77CBB">
        <w:rPr>
          <w:rFonts w:ascii="Helvetica Neue" w:hAnsi="Helvetica Neue"/>
        </w:rPr>
        <w:t xml:space="preserve">The </w:t>
      </w:r>
      <w:r>
        <w:rPr>
          <w:rFonts w:ascii="Helvetica Neue" w:hAnsi="Helvetica Neue"/>
        </w:rPr>
        <w:t>interviews</w:t>
      </w:r>
      <w:r w:rsidR="00C77CBB" w:rsidRPr="00C77CBB">
        <w:rPr>
          <w:rFonts w:ascii="Helvetica Neue" w:hAnsi="Helvetica Neue"/>
        </w:rPr>
        <w:t xml:space="preserve"> are designed to have interviewers draw as much information as possible from grant applications, using site visits to expand upon questions and verify changes to the original program design. The information will be collected through verbal responses which </w:t>
      </w:r>
      <w:r>
        <w:rPr>
          <w:rFonts w:ascii="Helvetica Neue" w:hAnsi="Helvetica Neue"/>
        </w:rPr>
        <w:t>HUD</w:t>
      </w:r>
      <w:r w:rsidR="00C77CBB" w:rsidRPr="00C77CBB">
        <w:rPr>
          <w:rFonts w:ascii="Helvetica Neue" w:hAnsi="Helvetica Neue"/>
        </w:rPr>
        <w:t xml:space="preserve"> anticipate</w:t>
      </w:r>
      <w:r>
        <w:rPr>
          <w:rFonts w:ascii="Helvetica Neue" w:hAnsi="Helvetica Neue"/>
        </w:rPr>
        <w:t>s</w:t>
      </w:r>
      <w:r w:rsidR="00C77CBB" w:rsidRPr="00C77CBB">
        <w:rPr>
          <w:rFonts w:ascii="Helvetica Neue" w:hAnsi="Helvetica Neue"/>
        </w:rPr>
        <w:t xml:space="preserve"> will limit the estimated burden of collection on grantees.</w:t>
      </w:r>
    </w:p>
    <w:p w:rsidR="00203DBF" w:rsidRDefault="00203DBF" w:rsidP="00203DBF">
      <w:pPr>
        <w:pStyle w:val="ListParagraph"/>
        <w:spacing w:after="180" w:line="264" w:lineRule="auto"/>
        <w:ind w:left="1440"/>
        <w:rPr>
          <w:rFonts w:ascii="Helvetica Neue" w:hAnsi="Helvetica Neue"/>
        </w:rPr>
      </w:pPr>
    </w:p>
    <w:p w:rsidR="000408E7" w:rsidRPr="00203DBF" w:rsidRDefault="000408E7" w:rsidP="00203DBF">
      <w:pPr>
        <w:pStyle w:val="ListParagraph"/>
        <w:numPr>
          <w:ilvl w:val="0"/>
          <w:numId w:val="37"/>
        </w:numPr>
        <w:spacing w:after="180" w:line="264" w:lineRule="auto"/>
        <w:rPr>
          <w:rFonts w:ascii="Helvetica Neue" w:hAnsi="Helvetica Neue"/>
        </w:rPr>
      </w:pPr>
      <w:r>
        <w:rPr>
          <w:rFonts w:ascii="Helvetica Neue" w:hAnsi="Helvetica Neue"/>
        </w:rPr>
        <w:t>A commenter</w:t>
      </w:r>
      <w:r w:rsidRPr="00203DBF">
        <w:rPr>
          <w:rFonts w:ascii="Helvetica Neue" w:hAnsi="Helvetica Neue"/>
        </w:rPr>
        <w:t xml:space="preserve"> suggested that </w:t>
      </w:r>
      <w:r>
        <w:rPr>
          <w:rFonts w:ascii="Helvetica Neue" w:hAnsi="Helvetica Neue"/>
        </w:rPr>
        <w:t>HUD</w:t>
      </w:r>
      <w:r w:rsidRPr="00203DBF">
        <w:rPr>
          <w:rFonts w:ascii="Helvetica Neue" w:hAnsi="Helvetica Neue"/>
        </w:rPr>
        <w:t xml:space="preserve"> consider</w:t>
      </w:r>
      <w:r>
        <w:rPr>
          <w:rFonts w:ascii="Helvetica Neue" w:hAnsi="Helvetica Neue"/>
        </w:rPr>
        <w:t>s</w:t>
      </w:r>
      <w:r w:rsidRPr="00203DBF">
        <w:rPr>
          <w:rFonts w:ascii="Helvetica Neue" w:hAnsi="Helvetica Neue"/>
        </w:rPr>
        <w:t xml:space="preserve"> interviewing other State Human Services agencies involved in the Section 811 Project Rental Assistance Program implementation</w:t>
      </w:r>
      <w:r>
        <w:rPr>
          <w:rFonts w:ascii="Helvetica Neue" w:hAnsi="Helvetica Neue"/>
        </w:rPr>
        <w:t xml:space="preserve"> and not only Medicaid partner agencies.</w:t>
      </w:r>
    </w:p>
    <w:p w:rsidR="000408E7" w:rsidRDefault="00D1129C" w:rsidP="00203DBF">
      <w:pPr>
        <w:pStyle w:val="ListParagraph"/>
        <w:numPr>
          <w:ilvl w:val="1"/>
          <w:numId w:val="37"/>
        </w:numPr>
        <w:spacing w:after="180" w:line="264" w:lineRule="auto"/>
        <w:rPr>
          <w:rFonts w:ascii="Helvetica Neue" w:hAnsi="Helvetica Neue"/>
        </w:rPr>
      </w:pPr>
      <w:r w:rsidRPr="00866BA5">
        <w:rPr>
          <w:rFonts w:ascii="Helvetica Neue" w:hAnsi="Helvetica Neue"/>
          <w:i/>
        </w:rPr>
        <w:lastRenderedPageBreak/>
        <w:t>HUD response</w:t>
      </w:r>
      <w:r>
        <w:rPr>
          <w:rFonts w:ascii="Helvetica Neue" w:hAnsi="Helvetica Neue"/>
        </w:rPr>
        <w:t>. T</w:t>
      </w:r>
      <w:r w:rsidR="000408E7" w:rsidRPr="00203DBF">
        <w:rPr>
          <w:rFonts w:ascii="Helvetica Neue" w:hAnsi="Helvetica Neue"/>
        </w:rPr>
        <w:t xml:space="preserve">his is indeed </w:t>
      </w:r>
      <w:r w:rsidR="000408E7">
        <w:rPr>
          <w:rFonts w:ascii="Helvetica Neue" w:hAnsi="Helvetica Neue"/>
        </w:rPr>
        <w:t>the</w:t>
      </w:r>
      <w:r w:rsidR="000408E7" w:rsidRPr="00203DBF">
        <w:rPr>
          <w:rFonts w:ascii="Helvetica Neue" w:hAnsi="Helvetica Neue"/>
        </w:rPr>
        <w:t xml:space="preserve"> intent</w:t>
      </w:r>
      <w:r w:rsidR="000408E7">
        <w:rPr>
          <w:rFonts w:ascii="Helvetica Neue" w:hAnsi="Helvetica Neue"/>
        </w:rPr>
        <w:t xml:space="preserve"> of the proposed information collection</w:t>
      </w:r>
      <w:r w:rsidR="000408E7" w:rsidRPr="00203DBF">
        <w:rPr>
          <w:rFonts w:ascii="Helvetica Neue" w:hAnsi="Helvetica Neue"/>
        </w:rPr>
        <w:t xml:space="preserve">. As described in the </w:t>
      </w:r>
      <w:r w:rsidRPr="00D1129C">
        <w:rPr>
          <w:rFonts w:ascii="Helvetica Neue" w:hAnsi="Helvetica Neue"/>
        </w:rPr>
        <w:t>Office of Management and Budget Submission Part A</w:t>
      </w:r>
      <w:r>
        <w:rPr>
          <w:rFonts w:ascii="Helvetica Neue" w:hAnsi="Helvetica Neue"/>
        </w:rPr>
        <w:t xml:space="preserve"> </w:t>
      </w:r>
      <w:r w:rsidR="000408E7" w:rsidRPr="00203DBF">
        <w:rPr>
          <w:rFonts w:ascii="Helvetica Neue" w:hAnsi="Helvetica Neue"/>
        </w:rPr>
        <w:t>“</w:t>
      </w:r>
      <w:r w:rsidR="000408E7" w:rsidRPr="00203DBF">
        <w:rPr>
          <w:rFonts w:ascii="Helvetica Neue" w:hAnsi="Helvetica Neue"/>
          <w:i/>
        </w:rPr>
        <w:t>within each state, interviews will be conducted with the grantee agency, the Medicaid partner agency, and any other state agencies that have partnered with the grantee agency to implement the PRA Demonstration</w:t>
      </w:r>
      <w:r w:rsidR="000408E7" w:rsidRPr="00203DBF">
        <w:rPr>
          <w:rFonts w:ascii="Helvetica Neue" w:hAnsi="Helvetica Neue"/>
        </w:rPr>
        <w:t>” (</w:t>
      </w:r>
      <w:r>
        <w:rPr>
          <w:rFonts w:ascii="Helvetica Neue" w:hAnsi="Helvetica Neue"/>
        </w:rPr>
        <w:t>OMB Part A, pp.5</w:t>
      </w:r>
      <w:r w:rsidR="000408E7" w:rsidRPr="00203DBF">
        <w:rPr>
          <w:rFonts w:ascii="Helvetica Neue" w:hAnsi="Helvetica Neue"/>
        </w:rPr>
        <w:t>).</w:t>
      </w:r>
    </w:p>
    <w:p w:rsidR="00EE5AB0" w:rsidRDefault="00EE5AB0" w:rsidP="00EE5AB0">
      <w:pPr>
        <w:pStyle w:val="ListParagraph"/>
        <w:spacing w:after="180" w:line="264" w:lineRule="auto"/>
        <w:ind w:left="1440"/>
        <w:rPr>
          <w:rFonts w:ascii="Helvetica Neue" w:hAnsi="Helvetica Neue"/>
        </w:rPr>
      </w:pPr>
    </w:p>
    <w:p w:rsidR="000408E7" w:rsidRDefault="000408E7" w:rsidP="00EE5AB0">
      <w:pPr>
        <w:pStyle w:val="ListParagraph"/>
        <w:numPr>
          <w:ilvl w:val="0"/>
          <w:numId w:val="37"/>
        </w:numPr>
        <w:spacing w:after="180" w:line="264" w:lineRule="auto"/>
        <w:rPr>
          <w:rFonts w:ascii="Helvetica Neue" w:hAnsi="Helvetica Neue"/>
        </w:rPr>
      </w:pPr>
      <w:r>
        <w:rPr>
          <w:rFonts w:ascii="Helvetica Neue" w:hAnsi="Helvetica Neue"/>
        </w:rPr>
        <w:t>A commenter</w:t>
      </w:r>
      <w:r w:rsidRPr="00EE5AB0">
        <w:rPr>
          <w:rFonts w:ascii="Helvetica Neue" w:hAnsi="Helvetica Neue"/>
        </w:rPr>
        <w:t xml:space="preserve"> suggested clarifications, revisions and changes in terminology to the </w:t>
      </w:r>
      <w:r w:rsidR="00C01C51">
        <w:rPr>
          <w:rFonts w:ascii="Helvetica Neue" w:hAnsi="Helvetica Neue"/>
        </w:rPr>
        <w:t>interview</w:t>
      </w:r>
      <w:r w:rsidR="00AB762D">
        <w:rPr>
          <w:rFonts w:ascii="Helvetica Neue" w:hAnsi="Helvetica Neue"/>
        </w:rPr>
        <w:t xml:space="preserve"> </w:t>
      </w:r>
      <w:r w:rsidR="00C01C51">
        <w:rPr>
          <w:rFonts w:ascii="Helvetica Neue" w:hAnsi="Helvetica Neue"/>
        </w:rPr>
        <w:t>protocols</w:t>
      </w:r>
      <w:r w:rsidR="00AB762D" w:rsidRPr="000408E7">
        <w:rPr>
          <w:rFonts w:ascii="Helvetica Neue" w:hAnsi="Helvetica Neue"/>
        </w:rPr>
        <w:t xml:space="preserve"> </w:t>
      </w:r>
      <w:r w:rsidRPr="00EE5AB0">
        <w:rPr>
          <w:rFonts w:ascii="Helvetica Neue" w:hAnsi="Helvetica Neue"/>
        </w:rPr>
        <w:t xml:space="preserve">to better align the </w:t>
      </w:r>
      <w:r w:rsidR="00C01C51">
        <w:rPr>
          <w:rFonts w:ascii="Helvetica Neue" w:hAnsi="Helvetica Neue"/>
        </w:rPr>
        <w:t>interview</w:t>
      </w:r>
      <w:r w:rsidRPr="00EE5AB0">
        <w:rPr>
          <w:rFonts w:ascii="Helvetica Neue" w:hAnsi="Helvetica Neue"/>
        </w:rPr>
        <w:t xml:space="preserve"> to the program. </w:t>
      </w:r>
    </w:p>
    <w:p w:rsidR="000408E7" w:rsidRPr="00EE5AB0" w:rsidRDefault="00E673E0" w:rsidP="00EE5AB0">
      <w:pPr>
        <w:pStyle w:val="ListParagraph"/>
        <w:numPr>
          <w:ilvl w:val="1"/>
          <w:numId w:val="37"/>
        </w:numPr>
        <w:spacing w:after="180" w:line="264" w:lineRule="auto"/>
        <w:rPr>
          <w:rFonts w:ascii="Helvetica Neue" w:hAnsi="Helvetica Neue"/>
        </w:rPr>
      </w:pPr>
      <w:r w:rsidRPr="00E673E0">
        <w:rPr>
          <w:rFonts w:ascii="Helvetica Neue" w:hAnsi="Helvetica Neue"/>
          <w:i/>
        </w:rPr>
        <w:t>HUD Response</w:t>
      </w:r>
      <w:r>
        <w:rPr>
          <w:rFonts w:ascii="Helvetica Neue" w:hAnsi="Helvetica Neue"/>
        </w:rPr>
        <w:t xml:space="preserve">. </w:t>
      </w:r>
      <w:r w:rsidR="000408E7">
        <w:rPr>
          <w:rFonts w:ascii="Helvetica Neue" w:hAnsi="Helvetica Neue"/>
        </w:rPr>
        <w:t xml:space="preserve">HUD </w:t>
      </w:r>
      <w:r w:rsidR="00EE5AB0">
        <w:rPr>
          <w:rFonts w:ascii="Helvetica Neue" w:hAnsi="Helvetica Neue"/>
        </w:rPr>
        <w:t xml:space="preserve">accepted the suggestions and </w:t>
      </w:r>
      <w:r w:rsidR="000408E7">
        <w:rPr>
          <w:rFonts w:ascii="Helvetica Neue" w:hAnsi="Helvetica Neue"/>
        </w:rPr>
        <w:t>incorporated the</w:t>
      </w:r>
      <w:r w:rsidR="000408E7" w:rsidRPr="00EE5AB0">
        <w:rPr>
          <w:rFonts w:ascii="Helvetica Neue" w:hAnsi="Helvetica Neue"/>
        </w:rPr>
        <w:t xml:space="preserve"> proposed revisions </w:t>
      </w:r>
      <w:r w:rsidR="00EE5AB0">
        <w:rPr>
          <w:rFonts w:ascii="Helvetica Neue" w:hAnsi="Helvetica Neue"/>
        </w:rPr>
        <w:t xml:space="preserve">and </w:t>
      </w:r>
      <w:r w:rsidR="00EE5AB0" w:rsidRPr="00EE5AB0">
        <w:rPr>
          <w:rFonts w:ascii="Helvetica Neue" w:hAnsi="Helvetica Neue"/>
        </w:rPr>
        <w:t xml:space="preserve">changes in terminology </w:t>
      </w:r>
      <w:r w:rsidR="00AB762D" w:rsidRPr="002A5CD5">
        <w:rPr>
          <w:rFonts w:ascii="Helvetica Neue" w:hAnsi="Helvetica Neue"/>
        </w:rPr>
        <w:t xml:space="preserve">in </w:t>
      </w:r>
      <w:r w:rsidR="00AB762D">
        <w:rPr>
          <w:rFonts w:ascii="Helvetica Neue" w:hAnsi="Helvetica Neue"/>
        </w:rPr>
        <w:t xml:space="preserve">the revised </w:t>
      </w:r>
      <w:r w:rsidR="00C01C51">
        <w:rPr>
          <w:rFonts w:ascii="Helvetica Neue" w:hAnsi="Helvetica Neue"/>
        </w:rPr>
        <w:t>interview protocols</w:t>
      </w:r>
      <w:r w:rsidR="000408E7">
        <w:rPr>
          <w:rFonts w:ascii="Helvetica Neue" w:hAnsi="Helvetica Neue"/>
        </w:rPr>
        <w:t>.</w:t>
      </w:r>
    </w:p>
    <w:p w:rsidR="001200CD" w:rsidRPr="00B621A0" w:rsidRDefault="001200CD" w:rsidP="00B621A0">
      <w:pPr>
        <w:pStyle w:val="Heading2"/>
        <w:rPr>
          <w:rFonts w:ascii="Helvetica Neue" w:hAnsi="Helvetica Neue"/>
          <w:i/>
        </w:rPr>
      </w:pPr>
      <w:bookmarkStart w:id="34" w:name="_Toc421710809"/>
      <w:bookmarkStart w:id="35" w:name="_Toc423594120"/>
      <w:r w:rsidRPr="00B621A0">
        <w:rPr>
          <w:rFonts w:ascii="Helvetica Neue" w:hAnsi="Helvetica Neue"/>
          <w:i/>
        </w:rPr>
        <w:t>Payment to Respondents</w:t>
      </w:r>
      <w:bookmarkEnd w:id="34"/>
      <w:bookmarkEnd w:id="35"/>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respondents to the PRA Demonstration process evaluation will not receive payments for participating in the interviews, because the response burden is </w:t>
      </w:r>
      <w:r w:rsidR="00646D52">
        <w:rPr>
          <w:rFonts w:ascii="Helvetica Neue" w:hAnsi="Helvetica Neue"/>
        </w:rPr>
        <w:t>moderate</w:t>
      </w:r>
      <w:r w:rsidR="0058325A">
        <w:rPr>
          <w:rFonts w:ascii="Helvetica Neue" w:hAnsi="Helvetica Neue"/>
        </w:rPr>
        <w:t xml:space="preserve"> </w:t>
      </w:r>
      <w:r w:rsidRPr="001200CD">
        <w:rPr>
          <w:rFonts w:ascii="Helvetica Neue" w:hAnsi="Helvetica Neue"/>
        </w:rPr>
        <w:t xml:space="preserve">and the respondents are agency staff.  </w:t>
      </w:r>
    </w:p>
    <w:p w:rsidR="001200CD" w:rsidRPr="00B621A0" w:rsidRDefault="001200CD" w:rsidP="00B621A0">
      <w:pPr>
        <w:pStyle w:val="Heading2"/>
        <w:rPr>
          <w:rFonts w:ascii="Helvetica Neue" w:hAnsi="Helvetica Neue"/>
          <w:i/>
        </w:rPr>
      </w:pPr>
      <w:bookmarkStart w:id="36" w:name="_Toc421710810"/>
      <w:bookmarkStart w:id="37" w:name="_Toc423594121"/>
      <w:r w:rsidRPr="00B621A0">
        <w:rPr>
          <w:rFonts w:ascii="Helvetica Neue" w:hAnsi="Helvetica Neue"/>
          <w:i/>
        </w:rPr>
        <w:t>Arrangement and Assurances Regarding Confidentiality</w:t>
      </w:r>
      <w:bookmarkEnd w:id="36"/>
      <w:bookmarkEnd w:id="37"/>
    </w:p>
    <w:p w:rsidR="0058325A" w:rsidRPr="00DC2004" w:rsidRDefault="001200CD" w:rsidP="008123B0">
      <w:pPr>
        <w:spacing w:after="180" w:line="264" w:lineRule="auto"/>
        <w:rPr>
          <w:rFonts w:ascii="Helvetica Neue" w:hAnsi="Helvetica Neue"/>
          <w:i/>
        </w:rPr>
      </w:pPr>
      <w:r w:rsidRPr="001200CD">
        <w:rPr>
          <w:rFonts w:ascii="Helvetica Neue" w:hAnsi="Helvetica Neue"/>
        </w:rPr>
        <w:t xml:space="preserve">The confidentiality procedures followed for this evaluation will be appropriate to the nature of the respondents and the type of information sought. Lead agencies and partner organizations will be told that the information requested </w:t>
      </w:r>
      <w:r w:rsidRPr="0058325A">
        <w:rPr>
          <w:rFonts w:ascii="Helvetica Neue" w:hAnsi="Helvetica Neue"/>
        </w:rPr>
        <w:t xml:space="preserve">under this collection will be used for research purposes only and will not be used for compliance monitoring. </w:t>
      </w:r>
      <w:r w:rsidR="0058325A" w:rsidRPr="0058325A">
        <w:rPr>
          <w:rFonts w:ascii="Helvetica Neue" w:hAnsi="Helvetica Neue"/>
        </w:rPr>
        <w:t>R</w:t>
      </w:r>
      <w:r w:rsidR="0058325A" w:rsidRPr="00F8237F">
        <w:rPr>
          <w:rFonts w:ascii="Helvetica Neue" w:hAnsi="Helvetica Neue"/>
        </w:rPr>
        <w:t xml:space="preserve">espondents will also be </w:t>
      </w:r>
      <w:r w:rsidR="0058325A" w:rsidRPr="006C0E48">
        <w:rPr>
          <w:rFonts w:ascii="Helvetica Neue" w:hAnsi="Helvetica Neue"/>
        </w:rPr>
        <w:t xml:space="preserve">told before each interview that the research team </w:t>
      </w:r>
      <w:r w:rsidR="0058325A" w:rsidRPr="008123B0">
        <w:rPr>
          <w:rFonts w:ascii="Helvetica Neue" w:hAnsi="Helvetica Neue"/>
        </w:rPr>
        <w:t xml:space="preserve">will make every effort to protect your confidentiality, </w:t>
      </w:r>
      <w:r w:rsidR="0058325A" w:rsidRPr="0058325A">
        <w:rPr>
          <w:rFonts w:ascii="Helvetica Neue" w:hAnsi="Helvetica Neue"/>
        </w:rPr>
        <w:t>but that</w:t>
      </w:r>
      <w:r w:rsidR="0058325A" w:rsidRPr="008123B0">
        <w:rPr>
          <w:rFonts w:ascii="Helvetica Neue" w:hAnsi="Helvetica Neue"/>
        </w:rPr>
        <w:t xml:space="preserve"> it is not possible to guarantee complete anonymity given the high level of HUD involvement in the PRA Demonstration effort.</w:t>
      </w:r>
      <w:r w:rsidR="0058325A">
        <w:rPr>
          <w:rFonts w:ascii="Helvetica Neue" w:hAnsi="Helvetica Neue"/>
          <w:i/>
        </w:rPr>
        <w:t xml:space="preserve"> </w:t>
      </w:r>
      <w:r w:rsidR="00646D52">
        <w:rPr>
          <w:rFonts w:ascii="Helvetica Neue" w:hAnsi="Helvetica Neue"/>
        </w:rPr>
        <w:t>Individual respondent</w:t>
      </w:r>
      <w:r w:rsidR="00646D52" w:rsidRPr="00646D52">
        <w:rPr>
          <w:rFonts w:ascii="Helvetica Neue" w:hAnsi="Helvetica Neue"/>
        </w:rPr>
        <w:t xml:space="preserve"> name</w:t>
      </w:r>
      <w:r w:rsidR="00646D52">
        <w:rPr>
          <w:rFonts w:ascii="Helvetica Neue" w:hAnsi="Helvetica Neue"/>
        </w:rPr>
        <w:t xml:space="preserve">s </w:t>
      </w:r>
      <w:r w:rsidR="00646D52" w:rsidRPr="008123B0">
        <w:rPr>
          <w:rFonts w:ascii="Helvetica Neue" w:hAnsi="Helvetica Neue"/>
        </w:rPr>
        <w:t xml:space="preserve">will not be used in reporting </w:t>
      </w:r>
      <w:r w:rsidR="00646D52" w:rsidRPr="00646D52">
        <w:rPr>
          <w:rFonts w:ascii="Helvetica Neue" w:hAnsi="Helvetica Neue"/>
        </w:rPr>
        <w:t>what we have learned during th</w:t>
      </w:r>
      <w:r w:rsidR="00646D52">
        <w:rPr>
          <w:rFonts w:ascii="Helvetica Neue" w:hAnsi="Helvetica Neue"/>
        </w:rPr>
        <w:t>e</w:t>
      </w:r>
      <w:r w:rsidR="00646D52" w:rsidRPr="008123B0">
        <w:rPr>
          <w:rFonts w:ascii="Helvetica Neue" w:hAnsi="Helvetica Neue"/>
        </w:rPr>
        <w:t xml:space="preserve"> onsite visit</w:t>
      </w:r>
      <w:r w:rsidR="00646D52">
        <w:rPr>
          <w:rFonts w:ascii="Helvetica Neue" w:hAnsi="Helvetica Neue"/>
        </w:rPr>
        <w:t>s</w:t>
      </w:r>
      <w:r w:rsidR="00646D52" w:rsidRPr="008123B0">
        <w:rPr>
          <w:rFonts w:ascii="Helvetica Neue" w:hAnsi="Helvetica Neue"/>
        </w:rPr>
        <w:t xml:space="preserve">, and responses will be combined with those of other </w:t>
      </w:r>
      <w:r w:rsidR="00646D52">
        <w:rPr>
          <w:rFonts w:ascii="Helvetica Neue" w:hAnsi="Helvetica Neue"/>
        </w:rPr>
        <w:t>grantee and partner respondents.</w:t>
      </w:r>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Prior to the start of the process evaluation site visits, the study protocols will be reviewed by </w:t>
      </w:r>
      <w:proofErr w:type="spellStart"/>
      <w:r w:rsidRPr="001200CD">
        <w:rPr>
          <w:rFonts w:ascii="Helvetica Neue" w:hAnsi="Helvetica Neue"/>
        </w:rPr>
        <w:t>Abt</w:t>
      </w:r>
      <w:proofErr w:type="spellEnd"/>
      <w:r w:rsidRPr="001200CD">
        <w:rPr>
          <w:rFonts w:ascii="Helvetica Neue" w:hAnsi="Helvetica Neue"/>
        </w:rPr>
        <w:t xml:space="preserve"> Associates’ Institutional Review Board (IRB)</w:t>
      </w:r>
      <w:r w:rsidR="004521CB">
        <w:rPr>
          <w:rFonts w:ascii="Helvetica Neue" w:hAnsi="Helvetica Neue"/>
        </w:rPr>
        <w:t xml:space="preserve"> – t</w:t>
      </w:r>
      <w:r w:rsidR="004521CB" w:rsidRPr="001200CD">
        <w:rPr>
          <w:rFonts w:ascii="Helvetica Neue" w:hAnsi="Helvetica Neue"/>
        </w:rPr>
        <w:t xml:space="preserve">he PRA Demonstration Evaluation is being implemented by a partnership between BCT Partners (the prime contractor) and </w:t>
      </w:r>
      <w:proofErr w:type="spellStart"/>
      <w:r w:rsidR="004521CB" w:rsidRPr="001200CD">
        <w:rPr>
          <w:rFonts w:ascii="Helvetica Neue" w:hAnsi="Helvetica Neue"/>
        </w:rPr>
        <w:t>Abt</w:t>
      </w:r>
      <w:proofErr w:type="spellEnd"/>
      <w:r w:rsidR="004521CB" w:rsidRPr="001200CD">
        <w:rPr>
          <w:rFonts w:ascii="Helvetica Neue" w:hAnsi="Helvetica Neue"/>
        </w:rPr>
        <w:t xml:space="preserve"> Associates</w:t>
      </w:r>
      <w:r w:rsidRPr="001200CD">
        <w:rPr>
          <w:rFonts w:ascii="Helvetica Neue" w:hAnsi="Helvetica Neue"/>
        </w:rPr>
        <w:t>. Detailed plans for data security procedures are described below.</w:t>
      </w:r>
    </w:p>
    <w:p w:rsidR="001200CD" w:rsidRPr="00B621A0" w:rsidRDefault="001200CD" w:rsidP="00B621A0">
      <w:pPr>
        <w:pStyle w:val="Heading3"/>
        <w:rPr>
          <w:rFonts w:ascii="Helvetica Neue" w:hAnsi="Helvetica Neue"/>
        </w:rPr>
      </w:pPr>
      <w:bookmarkStart w:id="38" w:name="_Toc273017107"/>
      <w:bookmarkStart w:id="39" w:name="_Toc273017309"/>
      <w:bookmarkStart w:id="40" w:name="_Toc273116329"/>
      <w:bookmarkStart w:id="41" w:name="_Toc310927623"/>
      <w:bookmarkStart w:id="42" w:name="_Toc421710811"/>
      <w:r w:rsidRPr="00B621A0">
        <w:rPr>
          <w:rFonts w:ascii="Helvetica Neue" w:hAnsi="Helvetica Neue"/>
        </w:rPr>
        <w:t>Data Confidentiality Protections</w:t>
      </w:r>
      <w:bookmarkEnd w:id="38"/>
      <w:bookmarkEnd w:id="39"/>
      <w:bookmarkEnd w:id="40"/>
      <w:bookmarkEnd w:id="41"/>
      <w:bookmarkEnd w:id="42"/>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The process evaluation interviews will be conducted in-person. The information will be analyzed using </w:t>
      </w:r>
      <w:r w:rsidR="009F67B5">
        <w:rPr>
          <w:rFonts w:ascii="Helvetica Neue" w:hAnsi="Helvetica Neue"/>
        </w:rPr>
        <w:t>an online database</w:t>
      </w:r>
      <w:r w:rsidRPr="001200CD">
        <w:rPr>
          <w:rFonts w:ascii="Helvetica Neue" w:hAnsi="Helvetica Neue"/>
        </w:rPr>
        <w:t xml:space="preserve">.  Process evaluation interviews will be uploaded to </w:t>
      </w:r>
      <w:r w:rsidR="009F67B5">
        <w:rPr>
          <w:rFonts w:ascii="Helvetica Neue" w:hAnsi="Helvetica Neue"/>
        </w:rPr>
        <w:t xml:space="preserve">the database </w:t>
      </w:r>
      <w:r w:rsidRPr="001200CD">
        <w:rPr>
          <w:rFonts w:ascii="Helvetica Neue" w:hAnsi="Helvetica Neue"/>
        </w:rPr>
        <w:t xml:space="preserve">and will use unique study identifiers to identify respondents so that interview responses can be matched to </w:t>
      </w:r>
      <w:r w:rsidRPr="001200CD">
        <w:rPr>
          <w:rFonts w:ascii="Helvetica Neue" w:hAnsi="Helvetica Neue"/>
        </w:rPr>
        <w:lastRenderedPageBreak/>
        <w:t>grantees or properties without the use of names or contact information. Every precaution appropriate to the type of information collected for this study will be taken to ensure that the data remain both secure and confidential.</w:t>
      </w:r>
    </w:p>
    <w:p w:rsidR="001200CD" w:rsidRPr="00B621A0" w:rsidRDefault="001200CD" w:rsidP="00B621A0">
      <w:pPr>
        <w:pStyle w:val="Heading2"/>
        <w:rPr>
          <w:rFonts w:ascii="Helvetica Neue" w:hAnsi="Helvetica Neue"/>
          <w:i/>
        </w:rPr>
      </w:pPr>
      <w:bookmarkStart w:id="43" w:name="_Toc421710812"/>
      <w:bookmarkStart w:id="44" w:name="_Toc423594122"/>
      <w:r w:rsidRPr="00B621A0">
        <w:rPr>
          <w:rFonts w:ascii="Helvetica Neue" w:hAnsi="Helvetica Neue"/>
          <w:i/>
        </w:rPr>
        <w:t>Sensitive Questions</w:t>
      </w:r>
      <w:bookmarkEnd w:id="43"/>
      <w:bookmarkEnd w:id="44"/>
    </w:p>
    <w:p w:rsidR="001200CD" w:rsidRPr="001200CD" w:rsidRDefault="001200CD" w:rsidP="001200CD">
      <w:pPr>
        <w:spacing w:after="180" w:line="264" w:lineRule="auto"/>
        <w:rPr>
          <w:rFonts w:ascii="Helvetica Neue" w:hAnsi="Helvetica Neue"/>
        </w:rPr>
      </w:pPr>
      <w:r w:rsidRPr="001200CD">
        <w:rPr>
          <w:rFonts w:ascii="Helvetica Neue" w:hAnsi="Helvetica Neue"/>
        </w:rPr>
        <w:t>The process evaluation interviews do not include any questions of a sensitive nature.</w:t>
      </w:r>
    </w:p>
    <w:p w:rsidR="001200CD" w:rsidRPr="00B621A0" w:rsidRDefault="001200CD" w:rsidP="00B621A0">
      <w:pPr>
        <w:pStyle w:val="Heading2"/>
        <w:rPr>
          <w:rFonts w:ascii="Helvetica Neue" w:hAnsi="Helvetica Neue"/>
          <w:i/>
        </w:rPr>
      </w:pPr>
      <w:bookmarkStart w:id="45" w:name="_Toc421710813"/>
      <w:bookmarkStart w:id="46" w:name="_Toc423594123"/>
      <w:r w:rsidRPr="00B621A0">
        <w:rPr>
          <w:rFonts w:ascii="Helvetica Neue" w:hAnsi="Helvetica Neue"/>
          <w:i/>
        </w:rPr>
        <w:t>Estimate of Annualized Burden of Hours</w:t>
      </w:r>
      <w:bookmarkEnd w:id="45"/>
      <w:bookmarkEnd w:id="46"/>
    </w:p>
    <w:p w:rsidR="001200CD" w:rsidRPr="001200CD" w:rsidRDefault="001200CD" w:rsidP="001200CD">
      <w:pPr>
        <w:spacing w:after="180" w:line="276" w:lineRule="auto"/>
        <w:rPr>
          <w:rFonts w:ascii="Helvetica Neue" w:hAnsi="Helvetica Neue"/>
        </w:rPr>
      </w:pPr>
      <w:r w:rsidRPr="001200CD">
        <w:rPr>
          <w:rFonts w:ascii="Helvetica Neue" w:hAnsi="Helvetica Neue"/>
        </w:rPr>
        <w:t xml:space="preserve">A total of </w:t>
      </w:r>
      <w:r w:rsidR="00BE0852">
        <w:rPr>
          <w:rFonts w:ascii="Helvetica Neue" w:hAnsi="Helvetica Neue"/>
        </w:rPr>
        <w:t>79</w:t>
      </w:r>
      <w:r w:rsidRPr="001200CD">
        <w:rPr>
          <w:rFonts w:ascii="Helvetica Neue" w:hAnsi="Helvetica Neue"/>
        </w:rPr>
        <w:t xml:space="preserve"> participants will participate in the process evaluation interviews across the 12 grantee sites.  The interviews with grantee representatives will take </w:t>
      </w:r>
      <w:r w:rsidR="00D626B6">
        <w:rPr>
          <w:rFonts w:ascii="Helvetica Neue" w:hAnsi="Helvetica Neue"/>
        </w:rPr>
        <w:t>an average of 6</w:t>
      </w:r>
      <w:r w:rsidRPr="001200CD">
        <w:rPr>
          <w:rFonts w:ascii="Helvetica Neue" w:hAnsi="Helvetica Neue"/>
        </w:rPr>
        <w:t xml:space="preserve"> hours. Interviews with HHS or Medicaid agency representatives and other state agency partners will take </w:t>
      </w:r>
      <w:r w:rsidR="00D626B6">
        <w:rPr>
          <w:rFonts w:ascii="Helvetica Neue" w:hAnsi="Helvetica Neue"/>
        </w:rPr>
        <w:t>an average of 6</w:t>
      </w:r>
      <w:r w:rsidR="00D626B6" w:rsidRPr="001200CD">
        <w:rPr>
          <w:rFonts w:ascii="Helvetica Neue" w:hAnsi="Helvetica Neue"/>
        </w:rPr>
        <w:t xml:space="preserve"> hours</w:t>
      </w:r>
      <w:r w:rsidRPr="001200CD">
        <w:rPr>
          <w:rFonts w:ascii="Helvetica Neue" w:hAnsi="Helvetica Neue"/>
        </w:rPr>
        <w:t xml:space="preserve"> each. The estimated number of hours for the grantee, HHS or Medicaid partner, and other state agency may be spread across multiple respondents if more than one person is responsible for distinct activities related to the PRA Demonstration grant.  Prior to the interviews, we will conduct screening calls with each grantee to tailor the conversations and identify participants to include in the process interviews. </w:t>
      </w:r>
    </w:p>
    <w:p w:rsidR="001200CD" w:rsidRPr="001200CD" w:rsidRDefault="001200CD" w:rsidP="001200CD">
      <w:pPr>
        <w:spacing w:after="180" w:line="276" w:lineRule="auto"/>
        <w:rPr>
          <w:rFonts w:ascii="Helvetica Neue" w:hAnsi="Helvetica Neue"/>
        </w:rPr>
      </w:pPr>
      <w:r w:rsidRPr="001200CD">
        <w:rPr>
          <w:rFonts w:ascii="Helvetica Neue" w:hAnsi="Helvetica Neue"/>
        </w:rPr>
        <w:t xml:space="preserve">The length of interviews with partner organizations will vary based on the roles they have in the PRA Demonstration. We expect the interviews to take between </w:t>
      </w:r>
      <w:r w:rsidR="00241DFA">
        <w:rPr>
          <w:rFonts w:ascii="Helvetica Neue" w:hAnsi="Helvetica Neue"/>
        </w:rPr>
        <w:t>120</w:t>
      </w:r>
      <w:r w:rsidRPr="001200CD">
        <w:rPr>
          <w:rFonts w:ascii="Helvetica Neue" w:hAnsi="Helvetica Neue"/>
        </w:rPr>
        <w:t xml:space="preserve"> and 1</w:t>
      </w:r>
      <w:r w:rsidR="002F3EF5">
        <w:rPr>
          <w:rFonts w:ascii="Helvetica Neue" w:hAnsi="Helvetica Neue"/>
        </w:rPr>
        <w:t>8</w:t>
      </w:r>
      <w:r w:rsidRPr="001200CD">
        <w:rPr>
          <w:rFonts w:ascii="Helvetica Neue" w:hAnsi="Helvetica Neue"/>
        </w:rPr>
        <w:t xml:space="preserve">0 minutes based on the responsibilities of each partner.  </w:t>
      </w:r>
      <w:r w:rsidR="00646D52">
        <w:rPr>
          <w:rFonts w:ascii="Helvetica Neue" w:hAnsi="Helvetica Neue"/>
        </w:rPr>
        <w:t>Exhibit A-2</w:t>
      </w:r>
      <w:r w:rsidRPr="001200CD">
        <w:rPr>
          <w:rFonts w:ascii="Helvetica Neue" w:hAnsi="Helvetica Neue"/>
        </w:rPr>
        <w:t xml:space="preserve"> below provides a list of all data collection tools, the number of respondents per tool, and the burden hours of the interviews.  </w:t>
      </w:r>
    </w:p>
    <w:p w:rsidR="001200CD" w:rsidRPr="001200CD" w:rsidRDefault="001200CD" w:rsidP="001200CD">
      <w:pPr>
        <w:rPr>
          <w:rFonts w:ascii="Helvetica Neue" w:eastAsia="Calibri" w:hAnsi="Helvetica Neue"/>
        </w:rPr>
      </w:pPr>
      <w:r w:rsidRPr="001200CD">
        <w:rPr>
          <w:rFonts w:ascii="Helvetica Neue" w:eastAsia="Calibri" w:hAnsi="Helvetica Neue"/>
        </w:rPr>
        <w:t xml:space="preserve">For the state housing agency staff and state health and human service agency or state Medicaid agency staff, researchers will administer interviews on the implementation of the Section 811 PRA Demonstration for </w:t>
      </w:r>
      <w:r w:rsidR="00D626B6">
        <w:rPr>
          <w:rFonts w:ascii="Helvetica Neue" w:eastAsia="Calibri" w:hAnsi="Helvetica Neue"/>
        </w:rPr>
        <w:t>an average of six</w:t>
      </w:r>
      <w:r w:rsidRPr="001200CD">
        <w:rPr>
          <w:rFonts w:ascii="Helvetica Neue" w:eastAsia="Calibri" w:hAnsi="Helvetica Neue"/>
        </w:rPr>
        <w:t xml:space="preserve"> hours.  An additional 2 hours will be needed for agency staff to compile material needed on the PRA program in order to answer the research questions.  The total burden for state housing agency and Medicaid respondents is 1</w:t>
      </w:r>
      <w:r w:rsidR="00D626B6">
        <w:rPr>
          <w:rFonts w:ascii="Helvetica Neue" w:eastAsia="Calibri" w:hAnsi="Helvetica Neue"/>
        </w:rPr>
        <w:t>92</w:t>
      </w:r>
      <w:r w:rsidRPr="001200CD">
        <w:rPr>
          <w:rFonts w:ascii="Helvetica Neue" w:eastAsia="Calibri" w:hAnsi="Helvetica Neue"/>
        </w:rPr>
        <w:t xml:space="preserve"> hours.  The average interview for PRA </w:t>
      </w:r>
      <w:r w:rsidRPr="001200CD">
        <w:rPr>
          <w:rFonts w:ascii="Helvetica Neue" w:hAnsi="Helvetica Neue"/>
        </w:rPr>
        <w:t>Demonstration</w:t>
      </w:r>
      <w:r w:rsidRPr="001200CD">
        <w:rPr>
          <w:rFonts w:ascii="Helvetica Neue" w:eastAsia="Calibri" w:hAnsi="Helvetica Neue"/>
        </w:rPr>
        <w:t xml:space="preserve"> Partner Agency</w:t>
      </w:r>
      <w:r w:rsidR="00673FDF">
        <w:rPr>
          <w:rFonts w:ascii="Helvetica Neue" w:eastAsia="Calibri" w:hAnsi="Helvetica Neue"/>
        </w:rPr>
        <w:t>/Property Owner</w:t>
      </w:r>
      <w:r w:rsidRPr="001200CD">
        <w:rPr>
          <w:rFonts w:ascii="Helvetica Neue" w:eastAsia="Calibri" w:hAnsi="Helvetica Neue"/>
        </w:rPr>
        <w:t xml:space="preserve"> staff is 90 minutes long, with an additional hour to compile information needed to complete the answers to the interview questions. The total burden for PRA Demonstration Partners is </w:t>
      </w:r>
      <w:r w:rsidR="00D626B6">
        <w:rPr>
          <w:rFonts w:ascii="Helvetica Neue" w:eastAsia="Calibri" w:hAnsi="Helvetica Neue"/>
        </w:rPr>
        <w:t>329.5</w:t>
      </w:r>
      <w:r w:rsidRPr="001200CD">
        <w:rPr>
          <w:rFonts w:ascii="Helvetica Neue" w:eastAsia="Calibri" w:hAnsi="Helvetica Neue"/>
        </w:rPr>
        <w:t xml:space="preserve"> hours.  </w:t>
      </w:r>
    </w:p>
    <w:p w:rsidR="001200CD" w:rsidRDefault="001200CD" w:rsidP="001200CD">
      <w:pPr>
        <w:rPr>
          <w:rFonts w:ascii="Helvetica Neue" w:hAnsi="Helvetica Neue"/>
        </w:rPr>
      </w:pPr>
    </w:p>
    <w:p w:rsidR="00701C2B" w:rsidRDefault="00701C2B" w:rsidP="001200CD">
      <w:pPr>
        <w:rPr>
          <w:rFonts w:ascii="Helvetica Neue" w:hAnsi="Helvetica Neue"/>
        </w:rPr>
      </w:pPr>
    </w:p>
    <w:p w:rsidR="00701C2B" w:rsidRPr="001200CD" w:rsidRDefault="00701C2B" w:rsidP="001200CD">
      <w:pPr>
        <w:rPr>
          <w:rFonts w:ascii="Helvetica Neue" w:hAnsi="Helvetica Neue"/>
        </w:rPr>
      </w:pPr>
    </w:p>
    <w:p w:rsidR="0058325A" w:rsidRDefault="0058325A" w:rsidP="0058325A">
      <w:pPr>
        <w:pStyle w:val="Caption"/>
        <w:keepNext/>
        <w:jc w:val="both"/>
      </w:pPr>
      <w:r>
        <w:lastRenderedPageBreak/>
        <w:t>Exhibit A-2: Burden Hours by Respondent Type</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743"/>
        <w:gridCol w:w="2125"/>
        <w:gridCol w:w="1984"/>
        <w:gridCol w:w="1558"/>
      </w:tblGrid>
      <w:tr w:rsidR="001200CD" w:rsidRPr="00B621A0" w:rsidTr="0058325A">
        <w:trPr>
          <w:trHeight w:val="720"/>
        </w:trPr>
        <w:tc>
          <w:tcPr>
            <w:tcW w:w="1800"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b/>
                <w:bCs/>
              </w:rPr>
            </w:pPr>
            <w:r w:rsidRPr="00B621A0">
              <w:rPr>
                <w:rFonts w:ascii="Arial Narrow" w:eastAsia="Arial Unicode MS" w:hAnsi="Arial Narrow" w:cs="Arial"/>
                <w:b/>
                <w:bCs/>
              </w:rPr>
              <w:t>Respondents</w:t>
            </w:r>
          </w:p>
        </w:tc>
        <w:tc>
          <w:tcPr>
            <w:tcW w:w="1743"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b/>
                <w:bCs/>
              </w:rPr>
            </w:pPr>
            <w:r w:rsidRPr="00B621A0">
              <w:rPr>
                <w:rFonts w:ascii="Arial Narrow" w:eastAsia="Arial Unicode MS" w:hAnsi="Arial Narrow" w:cs="Arial"/>
                <w:b/>
                <w:bCs/>
              </w:rPr>
              <w:t>Number of Respondents</w:t>
            </w:r>
          </w:p>
        </w:tc>
        <w:tc>
          <w:tcPr>
            <w:tcW w:w="2125"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b/>
                <w:bCs/>
              </w:rPr>
            </w:pPr>
            <w:r w:rsidRPr="00B621A0">
              <w:rPr>
                <w:rFonts w:ascii="Arial Narrow" w:eastAsia="Arial Unicode MS" w:hAnsi="Arial Narrow" w:cs="Arial"/>
                <w:b/>
                <w:bCs/>
              </w:rPr>
              <w:t>Average burden/response (in hours)</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tabs>
                <w:tab w:val="left" w:pos="1309"/>
                <w:tab w:val="left" w:pos="2727"/>
              </w:tabs>
              <w:snapToGrid w:val="0"/>
              <w:jc w:val="center"/>
              <w:rPr>
                <w:rFonts w:ascii="Arial Narrow" w:eastAsia="Arial Unicode MS" w:hAnsi="Arial Narrow" w:cs="Arial"/>
                <w:b/>
                <w:bCs/>
              </w:rPr>
            </w:pPr>
            <w:r w:rsidRPr="00B621A0">
              <w:rPr>
                <w:rFonts w:ascii="Arial Narrow" w:eastAsia="Arial Unicode MS" w:hAnsi="Arial Narrow" w:cs="Arial"/>
                <w:b/>
                <w:bCs/>
              </w:rPr>
              <w:t>Average burden/ data collection</w:t>
            </w:r>
            <w:r w:rsidRPr="00B621A0">
              <w:rPr>
                <w:rFonts w:ascii="Arial Narrow" w:eastAsia="Arial Unicode MS" w:hAnsi="Arial Narrow" w:cs="Arial"/>
                <w:b/>
                <w:bCs/>
              </w:rPr>
              <w:br/>
              <w:t>(in hours)</w:t>
            </w:r>
          </w:p>
        </w:tc>
        <w:tc>
          <w:tcPr>
            <w:tcW w:w="1558"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b/>
                <w:bCs/>
              </w:rPr>
            </w:pPr>
            <w:r w:rsidRPr="00B621A0">
              <w:rPr>
                <w:rFonts w:ascii="Arial Narrow" w:eastAsia="Arial Unicode MS" w:hAnsi="Arial Narrow" w:cs="Arial"/>
                <w:b/>
                <w:bCs/>
              </w:rPr>
              <w:t>Total burden hours</w:t>
            </w:r>
          </w:p>
        </w:tc>
      </w:tr>
      <w:tr w:rsidR="001200CD" w:rsidRPr="00B621A0" w:rsidTr="0058325A">
        <w:trPr>
          <w:trHeight w:val="720"/>
        </w:trPr>
        <w:tc>
          <w:tcPr>
            <w:tcW w:w="1800"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left"/>
              <w:rPr>
                <w:rFonts w:ascii="Arial Narrow" w:eastAsia="Arial Unicode MS" w:hAnsi="Arial Narrow" w:cs="Arial"/>
              </w:rPr>
            </w:pPr>
            <w:r w:rsidRPr="00B621A0">
              <w:rPr>
                <w:rFonts w:ascii="Arial Narrow" w:eastAsia="Arial Unicode MS" w:hAnsi="Arial Narrow" w:cs="Arial"/>
              </w:rPr>
              <w:t xml:space="preserve">State housing agencies </w:t>
            </w:r>
          </w:p>
        </w:tc>
        <w:tc>
          <w:tcPr>
            <w:tcW w:w="1743"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12</w:t>
            </w:r>
          </w:p>
        </w:tc>
        <w:tc>
          <w:tcPr>
            <w:tcW w:w="2125"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D626B6" w:rsidP="00B621A0">
            <w:pPr>
              <w:snapToGrid w:val="0"/>
              <w:jc w:val="center"/>
              <w:rPr>
                <w:rFonts w:ascii="Arial Narrow" w:eastAsia="Arial Unicode MS" w:hAnsi="Arial Narrow" w:cs="Arial"/>
              </w:rPr>
            </w:pPr>
            <w:r>
              <w:rPr>
                <w:rFonts w:ascii="Arial Narrow" w:eastAsia="Arial Unicode MS" w:hAnsi="Arial Narrow" w:cs="Arial"/>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D626B6" w:rsidP="00B621A0">
            <w:pPr>
              <w:snapToGrid w:val="0"/>
              <w:jc w:val="center"/>
              <w:rPr>
                <w:rFonts w:ascii="Arial Narrow" w:eastAsia="Arial Unicode MS" w:hAnsi="Arial Narrow" w:cs="Arial"/>
              </w:rPr>
            </w:pPr>
            <w:r>
              <w:rPr>
                <w:rFonts w:ascii="Arial Narrow" w:eastAsia="Arial Unicode MS" w:hAnsi="Arial Narrow" w:cs="Arial"/>
              </w:rPr>
              <w:t>96</w:t>
            </w:r>
          </w:p>
        </w:tc>
      </w:tr>
      <w:tr w:rsidR="001200CD" w:rsidRPr="00B621A0" w:rsidTr="0058325A">
        <w:trPr>
          <w:trHeight w:val="720"/>
        </w:trPr>
        <w:tc>
          <w:tcPr>
            <w:tcW w:w="1800"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left"/>
              <w:rPr>
                <w:rFonts w:ascii="Arial Narrow" w:eastAsia="Arial Unicode MS" w:hAnsi="Arial Narrow" w:cs="Arial"/>
              </w:rPr>
            </w:pPr>
            <w:r w:rsidRPr="00B621A0">
              <w:rPr>
                <w:rFonts w:ascii="Arial Narrow" w:eastAsia="Arial Unicode MS" w:hAnsi="Arial Narrow" w:cs="Arial"/>
              </w:rPr>
              <w:t>Medicaid agencies</w:t>
            </w:r>
          </w:p>
        </w:tc>
        <w:tc>
          <w:tcPr>
            <w:tcW w:w="1743"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12</w:t>
            </w:r>
          </w:p>
        </w:tc>
        <w:tc>
          <w:tcPr>
            <w:tcW w:w="2125"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D626B6" w:rsidP="00B621A0">
            <w:pPr>
              <w:snapToGrid w:val="0"/>
              <w:jc w:val="center"/>
              <w:rPr>
                <w:rFonts w:ascii="Arial Narrow" w:eastAsia="Arial Unicode MS" w:hAnsi="Arial Narrow" w:cs="Arial"/>
              </w:rPr>
            </w:pPr>
            <w:r>
              <w:rPr>
                <w:rFonts w:ascii="Arial Narrow" w:eastAsia="Arial Unicode MS" w:hAnsi="Arial Narrow" w:cs="Arial"/>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D626B6" w:rsidP="00B621A0">
            <w:pPr>
              <w:snapToGrid w:val="0"/>
              <w:jc w:val="center"/>
              <w:rPr>
                <w:rFonts w:ascii="Arial Narrow" w:eastAsia="Arial Unicode MS" w:hAnsi="Arial Narrow" w:cs="Arial"/>
              </w:rPr>
            </w:pPr>
            <w:r>
              <w:rPr>
                <w:rFonts w:ascii="Arial Narrow" w:eastAsia="Arial Unicode MS" w:hAnsi="Arial Narrow" w:cs="Arial"/>
              </w:rPr>
              <w:t>96</w:t>
            </w:r>
          </w:p>
        </w:tc>
      </w:tr>
      <w:tr w:rsidR="001200CD" w:rsidRPr="00B621A0" w:rsidTr="0058325A">
        <w:trPr>
          <w:trHeight w:val="720"/>
        </w:trPr>
        <w:tc>
          <w:tcPr>
            <w:tcW w:w="1800"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AF6266">
            <w:pPr>
              <w:snapToGrid w:val="0"/>
              <w:jc w:val="left"/>
              <w:rPr>
                <w:rFonts w:ascii="Arial Narrow" w:eastAsia="Arial Unicode MS" w:hAnsi="Arial Narrow" w:cs="Arial"/>
              </w:rPr>
            </w:pPr>
            <w:r w:rsidRPr="00B621A0">
              <w:rPr>
                <w:rFonts w:ascii="Arial Narrow" w:eastAsia="Arial Unicode MS" w:hAnsi="Arial Narrow" w:cs="Arial"/>
              </w:rPr>
              <w:t>PRA Demonstration Partner</w:t>
            </w:r>
            <w:r w:rsidR="00AF6266">
              <w:rPr>
                <w:rFonts w:ascii="Arial Narrow" w:eastAsia="Arial Unicode MS" w:hAnsi="Arial Narrow" w:cs="Arial"/>
              </w:rPr>
              <w:t>s</w:t>
            </w:r>
            <w:r w:rsidRPr="00B621A0">
              <w:rPr>
                <w:rFonts w:ascii="Arial Narrow" w:eastAsia="Arial Unicode MS" w:hAnsi="Arial Narrow" w:cs="Arial"/>
              </w:rPr>
              <w:t xml:space="preserve"> </w:t>
            </w:r>
          </w:p>
        </w:tc>
        <w:tc>
          <w:tcPr>
            <w:tcW w:w="1743"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55</w:t>
            </w:r>
          </w:p>
        </w:tc>
        <w:tc>
          <w:tcPr>
            <w:tcW w:w="2125"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jc w:val="center"/>
              <w:rPr>
                <w:rFonts w:ascii="Arial Narrow" w:eastAsia="Arial Unicode MS" w:hAnsi="Arial Narrow" w:cs="Arial"/>
              </w:rPr>
            </w:pPr>
            <w:r w:rsidRPr="00B621A0">
              <w:rPr>
                <w:rFonts w:ascii="Arial Narrow" w:eastAsia="Arial Unicode MS" w:hAnsi="Arial Narrow" w:cs="Arial"/>
              </w:rPr>
              <w:t>137.5</w:t>
            </w:r>
          </w:p>
        </w:tc>
      </w:tr>
      <w:tr w:rsidR="001200CD" w:rsidRPr="00B621A0" w:rsidTr="0058325A">
        <w:trPr>
          <w:trHeight w:val="720"/>
        </w:trPr>
        <w:tc>
          <w:tcPr>
            <w:tcW w:w="1800"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B621A0">
            <w:pPr>
              <w:snapToGrid w:val="0"/>
              <w:rPr>
                <w:rFonts w:ascii="Arial Narrow" w:eastAsia="Arial Unicode MS" w:hAnsi="Arial Narrow" w:cs="Arial"/>
              </w:rPr>
            </w:pPr>
            <w:r w:rsidRPr="00B621A0">
              <w:rPr>
                <w:rFonts w:ascii="Arial Narrow" w:eastAsia="Arial Unicode MS" w:hAnsi="Arial Narrow" w:cs="Arial"/>
              </w:rPr>
              <w:t>Total</w:t>
            </w:r>
          </w:p>
        </w:tc>
        <w:tc>
          <w:tcPr>
            <w:tcW w:w="1743"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646D52" w:rsidP="00B621A0">
            <w:pPr>
              <w:snapToGrid w:val="0"/>
              <w:jc w:val="center"/>
              <w:rPr>
                <w:rFonts w:ascii="Arial Narrow" w:eastAsia="Arial Unicode MS" w:hAnsi="Arial Narrow" w:cs="Arial"/>
              </w:rPr>
            </w:pPr>
            <w:r>
              <w:rPr>
                <w:rFonts w:ascii="Arial Narrow" w:eastAsia="Arial Unicode MS" w:hAnsi="Arial Narrow" w:cs="Arial"/>
              </w:rPr>
              <w:t>7</w:t>
            </w:r>
            <w:r w:rsidR="0058325A">
              <w:rPr>
                <w:rFonts w:ascii="Arial Narrow" w:eastAsia="Arial Unicode MS" w:hAnsi="Arial Narrow" w:cs="Arial"/>
              </w:rPr>
              <w:t>9</w:t>
            </w:r>
          </w:p>
        </w:tc>
        <w:tc>
          <w:tcPr>
            <w:tcW w:w="2125" w:type="dxa"/>
            <w:tcBorders>
              <w:top w:val="single" w:sz="4" w:space="0" w:color="auto"/>
              <w:left w:val="single" w:sz="4" w:space="0" w:color="auto"/>
              <w:bottom w:val="single" w:sz="4" w:space="0" w:color="auto"/>
              <w:right w:val="single" w:sz="4" w:space="0" w:color="auto"/>
            </w:tcBorders>
            <w:vAlign w:val="center"/>
          </w:tcPr>
          <w:p w:rsidR="001200CD" w:rsidRPr="00B621A0" w:rsidRDefault="001200CD" w:rsidP="00B621A0">
            <w:pPr>
              <w:snapToGrid w:val="0"/>
              <w:jc w:val="center"/>
              <w:rPr>
                <w:rFonts w:ascii="Arial Narrow" w:eastAsia="Arial Unicode MS" w:hAnsi="Arial Narrow"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1200CD" w:rsidRPr="00B621A0" w:rsidRDefault="001200CD" w:rsidP="00B621A0">
            <w:pPr>
              <w:snapToGrid w:val="0"/>
              <w:jc w:val="center"/>
              <w:rPr>
                <w:rFonts w:ascii="Arial Narrow" w:eastAsia="Arial Unicode MS" w:hAnsi="Arial Narrow" w:cs="Arial"/>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1200CD" w:rsidRPr="00B621A0" w:rsidRDefault="001200CD" w:rsidP="00D626B6">
            <w:pPr>
              <w:snapToGrid w:val="0"/>
              <w:jc w:val="center"/>
              <w:rPr>
                <w:rFonts w:ascii="Arial Narrow" w:eastAsia="Arial Unicode MS" w:hAnsi="Arial Narrow" w:cs="Arial"/>
              </w:rPr>
            </w:pPr>
            <w:r w:rsidRPr="00B621A0">
              <w:rPr>
                <w:rFonts w:ascii="Arial Narrow" w:eastAsia="Arial Unicode MS" w:hAnsi="Arial Narrow" w:cs="Arial"/>
              </w:rPr>
              <w:t>3</w:t>
            </w:r>
            <w:r w:rsidR="00D626B6">
              <w:rPr>
                <w:rFonts w:ascii="Arial Narrow" w:eastAsia="Arial Unicode MS" w:hAnsi="Arial Narrow" w:cs="Arial"/>
              </w:rPr>
              <w:t>29</w:t>
            </w:r>
            <w:r w:rsidRPr="00B621A0">
              <w:rPr>
                <w:rFonts w:ascii="Arial Narrow" w:eastAsia="Arial Unicode MS" w:hAnsi="Arial Narrow" w:cs="Arial"/>
              </w:rPr>
              <w:t>.5</w:t>
            </w:r>
          </w:p>
        </w:tc>
      </w:tr>
    </w:tbl>
    <w:p w:rsidR="001200CD" w:rsidRPr="001200CD" w:rsidRDefault="001200CD" w:rsidP="001200CD">
      <w:pPr>
        <w:rPr>
          <w:rFonts w:ascii="Helvetica Neue" w:hAnsi="Helvetica Neue"/>
        </w:rPr>
      </w:pPr>
      <w:r w:rsidRPr="001200CD">
        <w:rPr>
          <w:rFonts w:ascii="Helvetica Neue" w:hAnsi="Helvetica Neue"/>
        </w:rPr>
        <w:t xml:space="preserve"> </w:t>
      </w:r>
    </w:p>
    <w:p w:rsidR="001200CD" w:rsidRPr="001200CD" w:rsidRDefault="001200CD" w:rsidP="001200CD">
      <w:pPr>
        <w:spacing w:after="180" w:line="264" w:lineRule="auto"/>
        <w:rPr>
          <w:rFonts w:ascii="Helvetica Neue" w:hAnsi="Helvetica Neue"/>
        </w:rPr>
      </w:pPr>
    </w:p>
    <w:p w:rsidR="001200CD" w:rsidRPr="00B621A0" w:rsidRDefault="001200CD" w:rsidP="00B621A0">
      <w:pPr>
        <w:pStyle w:val="Heading2"/>
        <w:rPr>
          <w:rFonts w:ascii="Helvetica Neue" w:hAnsi="Helvetica Neue"/>
          <w:i/>
        </w:rPr>
      </w:pPr>
      <w:bookmarkStart w:id="47" w:name="_Toc421710814"/>
      <w:bookmarkStart w:id="48" w:name="_Toc423594124"/>
      <w:r w:rsidRPr="00B621A0">
        <w:rPr>
          <w:rFonts w:ascii="Helvetica Neue" w:hAnsi="Helvetica Neue"/>
          <w:i/>
        </w:rPr>
        <w:t>Estimated Record Keeping and Reporting Cost Burden on Respondents</w:t>
      </w:r>
      <w:bookmarkEnd w:id="47"/>
      <w:bookmarkEnd w:id="48"/>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This data collection effort involves no recordkeeping or reporting costs for respondents other than the time burden to respond to questions on the data collection instruments as described in item A.12 above. There is no known cost burden to the respondents. </w:t>
      </w:r>
    </w:p>
    <w:p w:rsidR="001200CD" w:rsidRPr="003A39DC" w:rsidRDefault="001200CD" w:rsidP="003A39DC">
      <w:pPr>
        <w:pStyle w:val="Heading2"/>
        <w:rPr>
          <w:rFonts w:ascii="Helvetica Neue" w:hAnsi="Helvetica Neue"/>
          <w:i/>
        </w:rPr>
      </w:pPr>
      <w:bookmarkStart w:id="49" w:name="_Toc421710815"/>
      <w:bookmarkStart w:id="50" w:name="_Toc423594125"/>
      <w:r w:rsidRPr="003A39DC">
        <w:rPr>
          <w:rFonts w:ascii="Helvetica Neue" w:hAnsi="Helvetica Neue"/>
          <w:i/>
        </w:rPr>
        <w:t>Estimated Cost to Federal Government</w:t>
      </w:r>
      <w:bookmarkEnd w:id="49"/>
      <w:bookmarkEnd w:id="50"/>
    </w:p>
    <w:p w:rsidR="001200CD" w:rsidRPr="001200CD" w:rsidRDefault="001200CD" w:rsidP="001200CD">
      <w:pPr>
        <w:spacing w:after="180" w:line="264" w:lineRule="auto"/>
        <w:rPr>
          <w:rFonts w:ascii="Helvetica Neue" w:hAnsi="Helvetica Neue"/>
        </w:rPr>
      </w:pPr>
      <w:r w:rsidRPr="001200CD">
        <w:rPr>
          <w:rFonts w:ascii="Helvetica Neue" w:hAnsi="Helvetica Neue"/>
        </w:rPr>
        <w:t>The total costs to the government of all other activities described by this submission is $66,270 if all contract options associated with these data collection activities are executed.</w:t>
      </w:r>
    </w:p>
    <w:p w:rsidR="001200CD" w:rsidRPr="003A39DC" w:rsidRDefault="001200CD" w:rsidP="003A39DC">
      <w:pPr>
        <w:pStyle w:val="Heading2"/>
        <w:rPr>
          <w:rFonts w:ascii="Helvetica Neue" w:hAnsi="Helvetica Neue"/>
          <w:i/>
        </w:rPr>
      </w:pPr>
      <w:bookmarkStart w:id="51" w:name="_Toc421710816"/>
      <w:bookmarkStart w:id="52" w:name="_Toc423594126"/>
      <w:r w:rsidRPr="003A39DC">
        <w:rPr>
          <w:rFonts w:ascii="Helvetica Neue" w:hAnsi="Helvetica Neue"/>
          <w:i/>
        </w:rPr>
        <w:t>Reasons for Changes in Burden</w:t>
      </w:r>
      <w:bookmarkEnd w:id="51"/>
      <w:bookmarkEnd w:id="52"/>
    </w:p>
    <w:p w:rsidR="001200CD" w:rsidRPr="001200CD" w:rsidRDefault="001200CD" w:rsidP="001200CD">
      <w:pPr>
        <w:spacing w:after="180" w:line="264" w:lineRule="auto"/>
        <w:rPr>
          <w:rFonts w:ascii="Helvetica Neue" w:hAnsi="Helvetica Neue"/>
        </w:rPr>
      </w:pPr>
      <w:r w:rsidRPr="000A661D">
        <w:rPr>
          <w:rFonts w:ascii="Helvetica Neue" w:hAnsi="Helvetica Neue"/>
        </w:rPr>
        <w:t>This submission to OMB is an original request for approval; there is no change in the burden estimate.</w:t>
      </w:r>
      <w:r w:rsidRPr="001200CD">
        <w:rPr>
          <w:rFonts w:ascii="Helvetica Neue" w:hAnsi="Helvetica Neue"/>
        </w:rPr>
        <w:t xml:space="preserve"> </w:t>
      </w:r>
    </w:p>
    <w:p w:rsidR="001200CD" w:rsidRPr="003A39DC" w:rsidRDefault="001200CD" w:rsidP="003A39DC">
      <w:pPr>
        <w:pStyle w:val="Heading2"/>
        <w:rPr>
          <w:rFonts w:ascii="Helvetica Neue" w:hAnsi="Helvetica Neue"/>
          <w:i/>
        </w:rPr>
      </w:pPr>
      <w:bookmarkStart w:id="53" w:name="_Toc421710817"/>
      <w:bookmarkStart w:id="54" w:name="_Toc423594127"/>
      <w:r w:rsidRPr="003A39DC">
        <w:rPr>
          <w:rFonts w:ascii="Helvetica Neue" w:hAnsi="Helvetica Neue"/>
          <w:i/>
        </w:rPr>
        <w:t>Tabulation Plan, Statistical Analysis and Study Schedule</w:t>
      </w:r>
      <w:bookmarkEnd w:id="53"/>
      <w:bookmarkEnd w:id="54"/>
    </w:p>
    <w:p w:rsidR="001200CD" w:rsidRPr="001200CD" w:rsidRDefault="001200CD" w:rsidP="001200CD">
      <w:pPr>
        <w:spacing w:after="180" w:line="264" w:lineRule="auto"/>
        <w:rPr>
          <w:rFonts w:ascii="Helvetica Neue" w:hAnsi="Helvetica Neue"/>
          <w:spacing w:val="-4"/>
        </w:rPr>
      </w:pPr>
      <w:r w:rsidRPr="001200CD">
        <w:rPr>
          <w:rFonts w:ascii="Helvetica Neue" w:hAnsi="Helvetica Neue"/>
        </w:rPr>
        <w:t xml:space="preserve">This </w:t>
      </w:r>
      <w:r w:rsidRPr="001200CD">
        <w:rPr>
          <w:rFonts w:ascii="Helvetica Neue" w:hAnsi="Helvetica Neue"/>
          <w:spacing w:val="-4"/>
        </w:rPr>
        <w:t xml:space="preserve">information collection request is for in-person interviews of 24 lead agencies and </w:t>
      </w:r>
      <w:r w:rsidR="00646D52">
        <w:rPr>
          <w:rFonts w:ascii="Helvetica Neue" w:hAnsi="Helvetica Neue"/>
          <w:spacing w:val="-4"/>
        </w:rPr>
        <w:t>up to 55</w:t>
      </w:r>
      <w:r w:rsidRPr="001200CD">
        <w:rPr>
          <w:rFonts w:ascii="Helvetica Neue" w:hAnsi="Helvetica Neue"/>
          <w:spacing w:val="-4"/>
        </w:rPr>
        <w:t xml:space="preserve"> partner agencies across 12 grantee sites. The specific use of the data collected through these interviews is described below.</w:t>
      </w:r>
    </w:p>
    <w:p w:rsidR="001200CD" w:rsidRPr="001200CD" w:rsidRDefault="001200CD" w:rsidP="001200CD">
      <w:pPr>
        <w:spacing w:after="180" w:line="264" w:lineRule="auto"/>
        <w:rPr>
          <w:rFonts w:ascii="Helvetica Neue" w:hAnsi="Helvetica Neue"/>
        </w:rPr>
      </w:pPr>
      <w:r w:rsidRPr="001200CD">
        <w:rPr>
          <w:rFonts w:ascii="Helvetica Neue" w:hAnsi="Helvetica Neue"/>
        </w:rPr>
        <w:t>The analysis of the interview responses will focus on the following topics:</w:t>
      </w:r>
    </w:p>
    <w:p w:rsidR="001200CD" w:rsidRPr="001200CD" w:rsidRDefault="001200CD" w:rsidP="003A39DC">
      <w:pPr>
        <w:numPr>
          <w:ilvl w:val="0"/>
          <w:numId w:val="33"/>
        </w:numPr>
        <w:spacing w:after="200" w:line="264" w:lineRule="auto"/>
        <w:rPr>
          <w:rFonts w:ascii="Helvetica Neue" w:hAnsi="Helvetica Neue"/>
        </w:rPr>
      </w:pPr>
      <w:r w:rsidRPr="001200CD">
        <w:rPr>
          <w:rFonts w:ascii="Helvetica Neue" w:hAnsi="Helvetica Neue"/>
        </w:rPr>
        <w:t xml:space="preserve">Partner roles and staffing:  What were the planned roles and responsibilities across partner agencies as described in grantees’ applications? Did the roles change during </w:t>
      </w:r>
      <w:r w:rsidRPr="001200CD">
        <w:rPr>
          <w:rFonts w:ascii="Helvetica Neue" w:hAnsi="Helvetica Neue"/>
        </w:rPr>
        <w:lastRenderedPageBreak/>
        <w:t xml:space="preserve">implementation? If so, what changes occurred and why? How </w:t>
      </w:r>
      <w:proofErr w:type="gramStart"/>
      <w:r w:rsidRPr="001200CD">
        <w:rPr>
          <w:rFonts w:ascii="Helvetica Neue" w:hAnsi="Helvetica Neue"/>
        </w:rPr>
        <w:t>are partner</w:t>
      </w:r>
      <w:r w:rsidR="00FF2EBD">
        <w:rPr>
          <w:rFonts w:ascii="Helvetica Neue" w:hAnsi="Helvetica Neue"/>
        </w:rPr>
        <w:t>s</w:t>
      </w:r>
      <w:proofErr w:type="gramEnd"/>
      <w:r w:rsidRPr="001200CD">
        <w:rPr>
          <w:rFonts w:ascii="Helvetica Neue" w:hAnsi="Helvetica Neue"/>
        </w:rPr>
        <w:t xml:space="preserve"> held accountable?</w:t>
      </w:r>
    </w:p>
    <w:p w:rsidR="001200CD" w:rsidRPr="001200CD" w:rsidRDefault="001200CD" w:rsidP="003A39DC">
      <w:pPr>
        <w:numPr>
          <w:ilvl w:val="0"/>
          <w:numId w:val="33"/>
        </w:numPr>
        <w:spacing w:after="200" w:line="264" w:lineRule="auto"/>
        <w:rPr>
          <w:rFonts w:ascii="Helvetica Neue" w:hAnsi="Helvetica Neue"/>
          <w:b/>
        </w:rPr>
      </w:pPr>
      <w:r w:rsidRPr="001200CD">
        <w:rPr>
          <w:rFonts w:ascii="Helvetica Neue" w:hAnsi="Helvetica Neue"/>
        </w:rPr>
        <w:t xml:space="preserve">Property selection: What approaches are being used for property selection, unit occupancy and leveraging in terms of existing versus new development, unit sizes, rent levels, incentive system in QAPs (Qualified Allocation Plans), or other factors? How have the approaches changed from what was proposed? </w:t>
      </w:r>
    </w:p>
    <w:p w:rsidR="001200CD" w:rsidRPr="001200CD" w:rsidRDefault="001200CD" w:rsidP="003A39DC">
      <w:pPr>
        <w:numPr>
          <w:ilvl w:val="0"/>
          <w:numId w:val="33"/>
        </w:numPr>
        <w:spacing w:after="200" w:line="264" w:lineRule="auto"/>
        <w:rPr>
          <w:rFonts w:ascii="Helvetica Neue" w:hAnsi="Helvetica Neue"/>
        </w:rPr>
      </w:pPr>
      <w:r w:rsidRPr="001200CD">
        <w:rPr>
          <w:rFonts w:ascii="Helvetica Neue" w:hAnsi="Helvetica Neue"/>
        </w:rPr>
        <w:t>Rent levels and subsidy assumptions: Did assumptions change from application to implementation? If so, how and why?</w:t>
      </w:r>
    </w:p>
    <w:p w:rsidR="001200CD" w:rsidRPr="001200CD" w:rsidRDefault="001200CD" w:rsidP="003A39DC">
      <w:pPr>
        <w:numPr>
          <w:ilvl w:val="0"/>
          <w:numId w:val="33"/>
        </w:numPr>
        <w:spacing w:after="200" w:line="264" w:lineRule="auto"/>
        <w:rPr>
          <w:rFonts w:ascii="Helvetica Neue" w:hAnsi="Helvetica Neue"/>
        </w:rPr>
      </w:pPr>
      <w:r w:rsidRPr="001200CD">
        <w:rPr>
          <w:rFonts w:ascii="Helvetica Neue" w:hAnsi="Helvetica Neue"/>
        </w:rPr>
        <w:t>Numbers of PRA units: Did the types and number of units supported by the program or assumptions for leveraging other resources change from application to implementation? What changed and why? What approaches or assumptions were effective? Were any approaches or assumptions problematic, and if so, why? How did the approaches affect property selection and occupancy?</w:t>
      </w:r>
    </w:p>
    <w:p w:rsidR="001200CD" w:rsidRPr="001200CD" w:rsidRDefault="001200CD" w:rsidP="003A39DC">
      <w:pPr>
        <w:numPr>
          <w:ilvl w:val="0"/>
          <w:numId w:val="33"/>
        </w:numPr>
        <w:tabs>
          <w:tab w:val="left" w:pos="1080"/>
        </w:tabs>
        <w:spacing w:after="200" w:line="264" w:lineRule="auto"/>
        <w:rPr>
          <w:rFonts w:ascii="Helvetica Neue" w:hAnsi="Helvetica Neue"/>
        </w:rPr>
      </w:pPr>
      <w:r w:rsidRPr="001200CD">
        <w:rPr>
          <w:rFonts w:ascii="Helvetica Neue" w:hAnsi="Helvetica Neue"/>
        </w:rPr>
        <w:t xml:space="preserve">Service funding and coordination: How are service needs identified and services provided for different target populations?  What services are provided for different target populations and how are these services funded?  How do states coordinate the availability of services for PRA tenants?  What worked and did not work and why? What changes were made to overcome challenges? </w:t>
      </w:r>
    </w:p>
    <w:p w:rsidR="001200CD" w:rsidRPr="001200CD" w:rsidRDefault="001200CD" w:rsidP="001200CD">
      <w:pPr>
        <w:spacing w:after="180" w:line="264" w:lineRule="auto"/>
        <w:rPr>
          <w:rFonts w:ascii="Helvetica Neue" w:hAnsi="Helvetica Neue"/>
        </w:rPr>
      </w:pPr>
      <w:proofErr w:type="gramStart"/>
      <w:r w:rsidRPr="003A39DC">
        <w:rPr>
          <w:rStyle w:val="Heading4Char"/>
          <w:rFonts w:ascii="Helvetica Neue" w:hAnsi="Helvetica Neue"/>
          <w:b/>
          <w:i w:val="0"/>
        </w:rPr>
        <w:t xml:space="preserve">Use of </w:t>
      </w:r>
      <w:r w:rsidR="009F67B5">
        <w:rPr>
          <w:rStyle w:val="Heading4Char"/>
          <w:rFonts w:ascii="Helvetica Neue" w:hAnsi="Helvetica Neue"/>
          <w:b/>
          <w:i w:val="0"/>
        </w:rPr>
        <w:t>Analytical Database</w:t>
      </w:r>
      <w:r w:rsidRPr="003A39DC">
        <w:rPr>
          <w:rStyle w:val="Heading4Char"/>
          <w:rFonts w:ascii="Helvetica Neue" w:hAnsi="Helvetica Neue"/>
          <w:b/>
          <w:i w:val="0"/>
        </w:rPr>
        <w:t>.</w:t>
      </w:r>
      <w:proofErr w:type="gramEnd"/>
      <w:r w:rsidRPr="001200CD">
        <w:rPr>
          <w:rFonts w:ascii="Helvetica Neue" w:hAnsi="Helvetica Neue"/>
          <w:b/>
        </w:rPr>
        <w:t xml:space="preserve"> </w:t>
      </w:r>
      <w:r w:rsidRPr="001200CD">
        <w:rPr>
          <w:rFonts w:ascii="Helvetica Neue" w:hAnsi="Helvetica Neue"/>
        </w:rPr>
        <w:t xml:space="preserve">Responses to the interviews will be recorded into the interview protocol at the time of the interview, capturing the answers in response to open-ended questions as close to verbatim as possible. Site visitors will review the completed interview guides as soon as possible after the interview to ensure all questions were addressed and responses are clear. Once final, the responses in Word will be uploaded </w:t>
      </w:r>
      <w:r w:rsidR="009F67B5">
        <w:rPr>
          <w:rFonts w:ascii="Helvetica Neue" w:hAnsi="Helvetica Neue"/>
        </w:rPr>
        <w:t>into the study’s database.</w:t>
      </w:r>
      <w:r w:rsidRPr="001200CD">
        <w:rPr>
          <w:rFonts w:ascii="Helvetica Neue" w:hAnsi="Helvetica Neue"/>
        </w:rPr>
        <w:t xml:space="preserve"> </w:t>
      </w:r>
    </w:p>
    <w:p w:rsidR="009F67B5" w:rsidRDefault="001200CD" w:rsidP="001200CD">
      <w:pPr>
        <w:spacing w:after="180" w:line="264" w:lineRule="auto"/>
        <w:rPr>
          <w:rFonts w:ascii="Helvetica Neue" w:hAnsi="Helvetica Neue"/>
        </w:rPr>
      </w:pPr>
      <w:r w:rsidRPr="001200CD">
        <w:rPr>
          <w:rFonts w:ascii="Helvetica Neue" w:hAnsi="Helvetica Neue"/>
        </w:rPr>
        <w:t xml:space="preserve">Using the typed interview responses, the research team will organize and analyze responses </w:t>
      </w:r>
      <w:r w:rsidR="009F67B5">
        <w:rPr>
          <w:rFonts w:ascii="Helvetica Neue" w:hAnsi="Helvetica Neue"/>
        </w:rPr>
        <w:t>within the study database</w:t>
      </w:r>
      <w:r w:rsidRPr="001200CD">
        <w:rPr>
          <w:rFonts w:ascii="Helvetica Neue" w:hAnsi="Helvetica Neue"/>
        </w:rPr>
        <w:t>.</w:t>
      </w:r>
      <w:r w:rsidR="00702896">
        <w:rPr>
          <w:rFonts w:ascii="Helvetica Neue" w:hAnsi="Helvetica Neue"/>
        </w:rPr>
        <w:t xml:space="preserve"> T</w:t>
      </w:r>
      <w:r w:rsidR="009F67B5">
        <w:rPr>
          <w:rFonts w:ascii="Helvetica Neue" w:hAnsi="Helvetica Neue"/>
        </w:rPr>
        <w:t>he database will</w:t>
      </w:r>
      <w:r w:rsidRPr="001200CD">
        <w:rPr>
          <w:rFonts w:ascii="Helvetica Neue" w:hAnsi="Helvetica Neue"/>
        </w:rPr>
        <w:t xml:space="preserve"> allow researchers to generate reports that group both close-ended and narrative responses to individual study questions and to combinations of questions across all of the interviews. </w:t>
      </w:r>
      <w:r w:rsidR="009F67B5">
        <w:rPr>
          <w:rFonts w:ascii="Helvetica Neue" w:hAnsi="Helvetica Neue"/>
        </w:rPr>
        <w:t>T</w:t>
      </w:r>
      <w:r w:rsidRPr="001200CD">
        <w:rPr>
          <w:rFonts w:ascii="Helvetica Neue" w:hAnsi="Helvetica Neue"/>
        </w:rPr>
        <w:t xml:space="preserve">he research team will create codes for questions or themes so they can be sorted quickly across all interviews and then synthesized by the research team. For example, analysis codes may be created for any of the questions in the interview protocol, as well as for specific topics that the research team wants to analyze across the responses to different interview questions. </w:t>
      </w:r>
    </w:p>
    <w:p w:rsidR="001200CD" w:rsidRPr="001200CD" w:rsidRDefault="001200CD" w:rsidP="001200CD">
      <w:pPr>
        <w:spacing w:after="180" w:line="264" w:lineRule="auto"/>
        <w:rPr>
          <w:rFonts w:ascii="Helvetica Neue" w:hAnsi="Helvetica Neue"/>
        </w:rPr>
      </w:pPr>
      <w:r w:rsidRPr="001200CD">
        <w:rPr>
          <w:rFonts w:ascii="Helvetica Neue" w:hAnsi="Helvetica Neue"/>
        </w:rPr>
        <w:lastRenderedPageBreak/>
        <w:t xml:space="preserve">Some examples of how data will be compared by theme include:  </w:t>
      </w:r>
    </w:p>
    <w:p w:rsidR="001200CD" w:rsidRPr="001200CD" w:rsidRDefault="001200CD" w:rsidP="009F67B5">
      <w:pPr>
        <w:numPr>
          <w:ilvl w:val="0"/>
          <w:numId w:val="35"/>
        </w:numPr>
        <w:spacing w:line="264" w:lineRule="auto"/>
        <w:jc w:val="left"/>
        <w:rPr>
          <w:rFonts w:ascii="Helvetica Neue" w:hAnsi="Helvetica Neue"/>
        </w:rPr>
      </w:pPr>
      <w:r w:rsidRPr="001200CD">
        <w:rPr>
          <w:rFonts w:ascii="Helvetica Neue" w:hAnsi="Helvetica Neue"/>
        </w:rPr>
        <w:t xml:space="preserve">The use of centralized or coordinated referral systems, and whether they are effective in meeting occupancy goals; </w:t>
      </w:r>
    </w:p>
    <w:p w:rsidR="009F67B5" w:rsidRDefault="001200CD" w:rsidP="009F67B5">
      <w:pPr>
        <w:numPr>
          <w:ilvl w:val="0"/>
          <w:numId w:val="1"/>
        </w:numPr>
        <w:tabs>
          <w:tab w:val="clear" w:pos="360"/>
          <w:tab w:val="num" w:pos="720"/>
        </w:tabs>
        <w:spacing w:line="264" w:lineRule="auto"/>
        <w:ind w:left="720"/>
        <w:jc w:val="left"/>
        <w:rPr>
          <w:rFonts w:ascii="Helvetica Neue" w:hAnsi="Helvetica Neue"/>
        </w:rPr>
      </w:pPr>
      <w:r w:rsidRPr="001200CD">
        <w:rPr>
          <w:rFonts w:ascii="Helvetica Neue" w:hAnsi="Helvetica Neue"/>
        </w:rPr>
        <w:t>Strategies leading to faster occupancy as identified by respondents, and any variance by target population, referral source, or location of housing units;</w:t>
      </w:r>
    </w:p>
    <w:p w:rsidR="001200CD" w:rsidRPr="009F67B5" w:rsidRDefault="001200CD" w:rsidP="009F67B5">
      <w:pPr>
        <w:numPr>
          <w:ilvl w:val="0"/>
          <w:numId w:val="1"/>
        </w:numPr>
        <w:tabs>
          <w:tab w:val="clear" w:pos="360"/>
          <w:tab w:val="num" w:pos="720"/>
        </w:tabs>
        <w:spacing w:line="264" w:lineRule="auto"/>
        <w:ind w:left="720"/>
        <w:jc w:val="left"/>
        <w:rPr>
          <w:rFonts w:ascii="Helvetica Neue" w:hAnsi="Helvetica Neue"/>
        </w:rPr>
      </w:pPr>
      <w:r w:rsidRPr="009F67B5">
        <w:rPr>
          <w:rFonts w:ascii="Helvetica Neue" w:hAnsi="Helvetica Neue"/>
        </w:rPr>
        <w:t>Differences in program designs and outcomes for PRA programs in states with Olmstead plans or settlement agreements;</w:t>
      </w:r>
    </w:p>
    <w:p w:rsidR="009F67B5" w:rsidRDefault="001200CD" w:rsidP="009F67B5">
      <w:pPr>
        <w:numPr>
          <w:ilvl w:val="0"/>
          <w:numId w:val="1"/>
        </w:numPr>
        <w:tabs>
          <w:tab w:val="clear" w:pos="360"/>
          <w:tab w:val="num" w:pos="720"/>
        </w:tabs>
        <w:spacing w:line="264" w:lineRule="auto"/>
        <w:ind w:left="720"/>
        <w:jc w:val="left"/>
        <w:rPr>
          <w:rFonts w:ascii="Helvetica Neue" w:hAnsi="Helvetica Neue"/>
        </w:rPr>
      </w:pPr>
      <w:r w:rsidRPr="001200CD">
        <w:rPr>
          <w:rFonts w:ascii="Helvetica Neue" w:hAnsi="Helvetica Neue"/>
        </w:rPr>
        <w:t>Coordination with other state and local efforts to serve people with disabilities in the community, and whether that led to differences in the characteristics of individuals living in PRA units;</w:t>
      </w:r>
    </w:p>
    <w:p w:rsidR="009F67B5" w:rsidRDefault="001200CD" w:rsidP="009F67B5">
      <w:pPr>
        <w:numPr>
          <w:ilvl w:val="0"/>
          <w:numId w:val="1"/>
        </w:numPr>
        <w:tabs>
          <w:tab w:val="clear" w:pos="360"/>
          <w:tab w:val="num" w:pos="720"/>
        </w:tabs>
        <w:spacing w:line="264" w:lineRule="auto"/>
        <w:ind w:left="720"/>
        <w:jc w:val="left"/>
        <w:rPr>
          <w:rFonts w:ascii="Helvetica Neue" w:hAnsi="Helvetica Neue"/>
        </w:rPr>
      </w:pPr>
      <w:r w:rsidRPr="009F67B5">
        <w:rPr>
          <w:rFonts w:ascii="Helvetica Neue" w:hAnsi="Helvetica Neue"/>
        </w:rPr>
        <w:t>Service delivery approaches for different target populations.</w:t>
      </w:r>
    </w:p>
    <w:p w:rsidR="009F67B5" w:rsidRDefault="001200CD" w:rsidP="009F67B5">
      <w:pPr>
        <w:numPr>
          <w:ilvl w:val="0"/>
          <w:numId w:val="1"/>
        </w:numPr>
        <w:tabs>
          <w:tab w:val="clear" w:pos="360"/>
          <w:tab w:val="num" w:pos="720"/>
        </w:tabs>
        <w:spacing w:line="264" w:lineRule="auto"/>
        <w:ind w:left="720"/>
        <w:jc w:val="left"/>
        <w:rPr>
          <w:rFonts w:ascii="Helvetica Neue" w:hAnsi="Helvetica Neue"/>
        </w:rPr>
      </w:pPr>
      <w:r w:rsidRPr="009F67B5">
        <w:rPr>
          <w:rFonts w:ascii="Helvetica Neue" w:hAnsi="Helvetica Neue"/>
        </w:rPr>
        <w:t xml:space="preserve">The use of existing housing or service models and whether it led to </w:t>
      </w:r>
      <w:r w:rsidR="009F67B5">
        <w:rPr>
          <w:rFonts w:ascii="Helvetica Neue" w:hAnsi="Helvetica Neue"/>
        </w:rPr>
        <w:t>differences in PRA outcomes; and</w:t>
      </w:r>
    </w:p>
    <w:p w:rsidR="001200CD" w:rsidRPr="009F67B5" w:rsidRDefault="001200CD" w:rsidP="009F67B5">
      <w:pPr>
        <w:numPr>
          <w:ilvl w:val="0"/>
          <w:numId w:val="1"/>
        </w:numPr>
        <w:tabs>
          <w:tab w:val="clear" w:pos="360"/>
          <w:tab w:val="num" w:pos="720"/>
        </w:tabs>
        <w:spacing w:line="264" w:lineRule="auto"/>
        <w:ind w:left="720"/>
        <w:jc w:val="left"/>
        <w:rPr>
          <w:rFonts w:ascii="Helvetica Neue" w:hAnsi="Helvetica Neue"/>
        </w:rPr>
      </w:pPr>
      <w:r w:rsidRPr="009F67B5">
        <w:rPr>
          <w:rFonts w:ascii="Helvetica Neue" w:hAnsi="Helvetica Neue"/>
        </w:rPr>
        <w:t>Challenges and successes of the different types of housing strategies.</w:t>
      </w:r>
    </w:p>
    <w:p w:rsidR="001200CD" w:rsidRPr="001200CD" w:rsidRDefault="001200CD" w:rsidP="001200CD">
      <w:pPr>
        <w:spacing w:line="264" w:lineRule="auto"/>
        <w:ind w:left="720"/>
        <w:rPr>
          <w:rFonts w:ascii="Helvetica Neue" w:hAnsi="Helvetica Neue"/>
        </w:rPr>
      </w:pPr>
    </w:p>
    <w:p w:rsidR="001200CD" w:rsidRPr="001200CD" w:rsidRDefault="001200CD" w:rsidP="001200CD">
      <w:pPr>
        <w:spacing w:after="180" w:line="264" w:lineRule="auto"/>
        <w:rPr>
          <w:rFonts w:ascii="Helvetica Neue" w:hAnsi="Helvetica Neue"/>
        </w:rPr>
      </w:pPr>
      <w:proofErr w:type="gramStart"/>
      <w:r w:rsidRPr="003A39DC">
        <w:rPr>
          <w:rStyle w:val="Heading4Char"/>
          <w:rFonts w:ascii="Helvetica Neue" w:hAnsi="Helvetica Neue"/>
          <w:b/>
          <w:i w:val="0"/>
        </w:rPr>
        <w:t>Analyzing the Interview Responses.</w:t>
      </w:r>
      <w:proofErr w:type="gramEnd"/>
      <w:r w:rsidRPr="001200CD">
        <w:rPr>
          <w:rFonts w:ascii="Helvetica Neue" w:hAnsi="Helvetica Neue"/>
          <w:b/>
        </w:rPr>
        <w:t xml:space="preserve"> </w:t>
      </w:r>
      <w:r w:rsidRPr="001200CD">
        <w:rPr>
          <w:rFonts w:ascii="Helvetica Neue" w:hAnsi="Helvetica Neue"/>
        </w:rPr>
        <w:t xml:space="preserve">Creating the analysis codes will be an iterative process. The team will begin by creating codes based on broad categories of research questions the evaluation is intended to answer and implementing that coding in </w:t>
      </w:r>
      <w:r w:rsidR="009F67B5">
        <w:rPr>
          <w:rFonts w:ascii="Helvetica Neue" w:hAnsi="Helvetica Neue"/>
        </w:rPr>
        <w:t>the study database</w:t>
      </w:r>
      <w:r w:rsidRPr="001200CD">
        <w:rPr>
          <w:rFonts w:ascii="Helvetica Neue" w:hAnsi="Helvetica Neue"/>
        </w:rPr>
        <w:t xml:space="preserve">. After members of the team have implemented the coding and begun to pull information from </w:t>
      </w:r>
      <w:r w:rsidR="009F67B5">
        <w:rPr>
          <w:rFonts w:ascii="Helvetica Neue" w:hAnsi="Helvetica Neue"/>
        </w:rPr>
        <w:t>database</w:t>
      </w:r>
      <w:r w:rsidR="009F67B5" w:rsidRPr="001200CD">
        <w:rPr>
          <w:rFonts w:ascii="Helvetica Neue" w:hAnsi="Helvetica Neue"/>
        </w:rPr>
        <w:t xml:space="preserve"> </w:t>
      </w:r>
      <w:r w:rsidRPr="001200CD">
        <w:rPr>
          <w:rFonts w:ascii="Helvetica Neue" w:hAnsi="Helvetica Neue"/>
        </w:rPr>
        <w:t xml:space="preserve">to answer the research questions, the team will meet to discuss what they are finding and to identify additional codes and sub-codes that may be useful for identifying patterns of interview responses. This additional coding will then be implemented, and the analysis will proceed, possibly followed by a further round of discussion and additional coding of the data. </w:t>
      </w:r>
    </w:p>
    <w:p w:rsidR="001200CD" w:rsidRPr="003A39DC" w:rsidRDefault="001200CD" w:rsidP="003A39DC">
      <w:pPr>
        <w:pStyle w:val="Heading3"/>
        <w:rPr>
          <w:rFonts w:ascii="Helvetica Neue" w:hAnsi="Helvetica Neue"/>
        </w:rPr>
      </w:pPr>
      <w:bookmarkStart w:id="55" w:name="_Toc309811833"/>
      <w:bookmarkStart w:id="56" w:name="_Toc402459905"/>
      <w:bookmarkStart w:id="57" w:name="_Toc405270824"/>
      <w:bookmarkStart w:id="58" w:name="_Toc421710818"/>
      <w:r w:rsidRPr="003A39DC">
        <w:rPr>
          <w:rFonts w:ascii="Helvetica Neue" w:hAnsi="Helvetica Neue"/>
        </w:rPr>
        <w:t>Study Schedule</w:t>
      </w:r>
      <w:bookmarkEnd w:id="55"/>
      <w:bookmarkEnd w:id="56"/>
      <w:bookmarkEnd w:id="57"/>
      <w:bookmarkEnd w:id="58"/>
    </w:p>
    <w:p w:rsidR="001200CD" w:rsidRPr="001200CD" w:rsidRDefault="001200CD" w:rsidP="001200CD">
      <w:pPr>
        <w:spacing w:after="180" w:line="264" w:lineRule="auto"/>
        <w:rPr>
          <w:rFonts w:ascii="Helvetica Neue" w:hAnsi="Helvetica Neue"/>
        </w:rPr>
      </w:pPr>
      <w:r w:rsidRPr="001200CD">
        <w:rPr>
          <w:rFonts w:ascii="Helvetica Neue" w:hAnsi="Helvetica Neue"/>
        </w:rPr>
        <w:t xml:space="preserve">Under the current schedule, process evaluation interviews will be conducted over a two month period in January and February 2016. Commencement of the site visits will follow the initial screening calls to lead housing agencies.  </w:t>
      </w:r>
    </w:p>
    <w:p w:rsidR="001200CD" w:rsidRPr="001200CD" w:rsidRDefault="001200CD" w:rsidP="001200CD">
      <w:pPr>
        <w:spacing w:after="180" w:line="264" w:lineRule="auto"/>
        <w:rPr>
          <w:rFonts w:ascii="Helvetica Neue" w:hAnsi="Helvetica Neue"/>
        </w:rPr>
      </w:pPr>
      <w:r w:rsidRPr="001200CD">
        <w:rPr>
          <w:rFonts w:ascii="Helvetica Neue" w:hAnsi="Helvetica Neue"/>
        </w:rPr>
        <w:t>All data collection instruments will prominently display the expiration date for OMB approval.</w:t>
      </w:r>
    </w:p>
    <w:p w:rsidR="001200CD" w:rsidRPr="003A39DC" w:rsidRDefault="001200CD" w:rsidP="003A39DC">
      <w:pPr>
        <w:pStyle w:val="Heading2"/>
        <w:rPr>
          <w:rFonts w:ascii="Helvetica Neue" w:hAnsi="Helvetica Neue"/>
          <w:i/>
        </w:rPr>
      </w:pPr>
      <w:bookmarkStart w:id="59" w:name="_Toc421710819"/>
      <w:bookmarkStart w:id="60" w:name="_Toc423594128"/>
      <w:r w:rsidRPr="003A39DC">
        <w:rPr>
          <w:rFonts w:ascii="Helvetica Neue" w:hAnsi="Helvetica Neue"/>
          <w:i/>
        </w:rPr>
        <w:t>Exceptions to Certification</w:t>
      </w:r>
      <w:bookmarkEnd w:id="59"/>
      <w:bookmarkEnd w:id="60"/>
    </w:p>
    <w:p w:rsidR="001200CD" w:rsidRPr="001200CD" w:rsidRDefault="001200CD" w:rsidP="001200CD">
      <w:pPr>
        <w:rPr>
          <w:rFonts w:ascii="Helvetica Neue" w:hAnsi="Helvetica Neue"/>
          <w:b/>
        </w:rPr>
      </w:pPr>
      <w:r w:rsidRPr="001200CD">
        <w:rPr>
          <w:rFonts w:ascii="Helvetica Neue" w:hAnsi="Helvetica Neue"/>
        </w:rPr>
        <w:t>This submission describing data collection requests no exceptions to the Certificate for Paperwork Reduction Act (5 CRF 1320.9).</w:t>
      </w:r>
      <w:bookmarkEnd w:id="1"/>
      <w:bookmarkEnd w:id="2"/>
      <w:bookmarkEnd w:id="3"/>
    </w:p>
    <w:sectPr w:rsidR="001200CD" w:rsidRPr="001200CD" w:rsidSect="00C26409">
      <w:footerReference w:type="default" r:id="rId13"/>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BB" w:rsidRDefault="00C77CBB">
      <w:r>
        <w:separator/>
      </w:r>
    </w:p>
  </w:endnote>
  <w:endnote w:type="continuationSeparator" w:id="0">
    <w:p w:rsidR="00C77CBB" w:rsidRDefault="00C7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BB" w:rsidRDefault="00C77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C77CBB" w:rsidRDefault="00C77C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BB" w:rsidRDefault="00C77CBB">
    <w:pPr>
      <w:jc w:val="center"/>
    </w:pPr>
  </w:p>
  <w:p w:rsidR="00C77CBB" w:rsidRDefault="00C77CBB">
    <w:pPr>
      <w:pStyle w:val="BodyText"/>
      <w:jc w:val="center"/>
      <w:rPr>
        <w:rFonts w:ascii="Century Gothic" w:hAnsi="Century Gothic"/>
        <w:color w:val="auto"/>
      </w:rPr>
    </w:pPr>
  </w:p>
  <w:p w:rsidR="00C77CBB" w:rsidRPr="00D456D8" w:rsidRDefault="00C77CBB" w:rsidP="00903258">
    <w:pPr>
      <w:pStyle w:val="BodyText"/>
      <w:jc w:val="center"/>
      <w:rPr>
        <w:rFonts w:ascii="Century Gothic" w:hAnsi="Century Gothic"/>
        <w:color w:val="auto"/>
      </w:rPr>
    </w:pPr>
    <w:r w:rsidRPr="00D456D8">
      <w:rPr>
        <w:rFonts w:ascii="Century Gothic" w:hAnsi="Century Gothic"/>
        <w:color w:val="auto"/>
      </w:rPr>
      <w:t>105 Lock Street</w:t>
    </w:r>
  </w:p>
  <w:p w:rsidR="00C77CBB" w:rsidRPr="00D456D8" w:rsidRDefault="00C77CBB" w:rsidP="00903258">
    <w:pPr>
      <w:pStyle w:val="BodyText"/>
      <w:jc w:val="center"/>
      <w:rPr>
        <w:rFonts w:ascii="Century Gothic" w:hAnsi="Century Gothic"/>
        <w:color w:val="auto"/>
      </w:rPr>
    </w:pPr>
    <w:r w:rsidRPr="00D456D8">
      <w:rPr>
        <w:rFonts w:ascii="Century Gothic" w:hAnsi="Century Gothic"/>
        <w:color w:val="auto"/>
      </w:rPr>
      <w:t>Suite 207</w:t>
    </w:r>
  </w:p>
  <w:p w:rsidR="00C77CBB" w:rsidRPr="00D456D8" w:rsidRDefault="00C77CBB" w:rsidP="00903258">
    <w:pPr>
      <w:pStyle w:val="BodyText"/>
      <w:jc w:val="center"/>
      <w:rPr>
        <w:rFonts w:ascii="Century Gothic" w:hAnsi="Century Gothic"/>
        <w:color w:val="auto"/>
      </w:rPr>
    </w:pPr>
    <w:r w:rsidRPr="00D456D8">
      <w:rPr>
        <w:rFonts w:ascii="Century Gothic" w:hAnsi="Century Gothic"/>
        <w:color w:val="auto"/>
      </w:rPr>
      <w:t>Newark, NJ 07103</w:t>
    </w:r>
    <w:r w:rsidRPr="00D456D8">
      <w:rPr>
        <w:rFonts w:ascii="Century Gothic" w:hAnsi="Century Gothic"/>
        <w:color w:val="auto"/>
      </w:rPr>
      <w:br/>
      <w:t>(973) 622-0900 (Phone)</w:t>
    </w:r>
  </w:p>
  <w:p w:rsidR="00C77CBB" w:rsidRPr="009D1BCA" w:rsidRDefault="00C77CBB" w:rsidP="00903258">
    <w:pPr>
      <w:pStyle w:val="BodyText"/>
      <w:jc w:val="center"/>
      <w:rPr>
        <w:rFonts w:ascii="Century Gothic" w:hAnsi="Century Gothic"/>
        <w:color w:val="auto"/>
        <w:lang w:val="pt-BR"/>
      </w:rPr>
    </w:pPr>
    <w:r w:rsidRPr="009D1BCA">
      <w:rPr>
        <w:rFonts w:ascii="Century Gothic" w:hAnsi="Century Gothic"/>
        <w:color w:val="auto"/>
        <w:lang w:val="pt-BR"/>
      </w:rPr>
      <w:t>(973) 622-0655 (Fax)</w:t>
    </w:r>
  </w:p>
  <w:p w:rsidR="00C77CBB" w:rsidRPr="009D1BCA" w:rsidRDefault="00C77CBB">
    <w:pPr>
      <w:pStyle w:val="BodyText"/>
      <w:jc w:val="center"/>
      <w:rPr>
        <w:rFonts w:ascii="Century Gothic" w:hAnsi="Century Gothic"/>
        <w:color w:val="auto"/>
        <w:lang w:val="pt-BR"/>
      </w:rPr>
    </w:pPr>
    <w:r w:rsidRPr="009D1BCA">
      <w:rPr>
        <w:rFonts w:ascii="Century Gothic" w:hAnsi="Century Gothic"/>
        <w:i/>
        <w:color w:val="auto"/>
        <w:lang w:val="pt-BR"/>
      </w:rPr>
      <w:t>info@bctpartners.com</w:t>
    </w:r>
    <w:r w:rsidRPr="009D1BCA">
      <w:rPr>
        <w:rFonts w:ascii="Century Gothic" w:hAnsi="Century Gothic"/>
        <w:color w:val="auto"/>
        <w:lang w:val="pt-BR"/>
      </w:rPr>
      <w:t xml:space="preserve"> (E-Mail)</w:t>
    </w:r>
  </w:p>
  <w:p w:rsidR="00C77CBB" w:rsidRPr="00D456D8" w:rsidRDefault="00422DA7">
    <w:pPr>
      <w:pStyle w:val="Footer"/>
      <w:jc w:val="center"/>
      <w:rPr>
        <w:sz w:val="24"/>
      </w:rPr>
    </w:pPr>
    <w:hyperlink r:id="rId1" w:history="1">
      <w:r w:rsidR="00C77CBB" w:rsidRPr="00364CAF">
        <w:rPr>
          <w:rStyle w:val="Hyperlink"/>
          <w:sz w:val="24"/>
        </w:rPr>
        <w:t>www.bctpartners.com</w:t>
      </w:r>
    </w:hyperlink>
    <w:r w:rsidR="00C77CBB" w:rsidRPr="00D456D8">
      <w:rPr>
        <w:sz w:val="24"/>
      </w:rPr>
      <w:t xml:space="preserve"> (Web)</w:t>
    </w:r>
  </w:p>
  <w:p w:rsidR="00C77CBB" w:rsidRDefault="00C77CBB">
    <w:pPr>
      <w:pStyle w:val="Footer"/>
      <w:jc w:val="center"/>
    </w:pPr>
  </w:p>
  <w:p w:rsidR="00C77CBB" w:rsidRDefault="00C77CBB">
    <w:pPr>
      <w:pStyle w:val="Footer"/>
      <w:jc w:val="center"/>
    </w:pPr>
  </w:p>
  <w:p w:rsidR="00C77CBB" w:rsidRDefault="00C77CBB">
    <w:pPr>
      <w:pStyle w:val="Footer"/>
      <w:jc w:val="center"/>
    </w:pPr>
    <w:r>
      <w:rPr>
        <w:i/>
        <w:noProof/>
        <w:snapToGrid/>
      </w:rPr>
      <mc:AlternateContent>
        <mc:Choice Requires="wps">
          <w:drawing>
            <wp:anchor distT="0" distB="0" distL="114300" distR="114300" simplePos="0" relativeHeight="251658240" behindDoc="0" locked="0" layoutInCell="0" allowOverlap="1">
              <wp:simplePos x="0" y="0"/>
              <wp:positionH relativeFrom="column">
                <wp:posOffset>-17145</wp:posOffset>
              </wp:positionH>
              <wp:positionV relativeFrom="paragraph">
                <wp:posOffset>130175</wp:posOffset>
              </wp:positionV>
              <wp:extent cx="5969635" cy="0"/>
              <wp:effectExtent l="8255" t="15875" r="29210" b="22225"/>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25pt" to="468.7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5/VRM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" o:allowincell="f"/>
          </w:pict>
        </mc:Fallback>
      </mc:AlternateContent>
    </w:r>
  </w:p>
  <w:p w:rsidR="00C77CBB" w:rsidRPr="00F46DFE" w:rsidRDefault="00C77CBB" w:rsidP="00903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BB" w:rsidRDefault="00C77CBB">
    <w:pPr>
      <w:pStyle w:val="Footer"/>
      <w:tabs>
        <w:tab w:val="clear" w:pos="8640"/>
        <w:tab w:val="right" w:pos="9000"/>
      </w:tabs>
      <w:ind w:right="360"/>
      <w:rPr>
        <w:i/>
      </w:rPr>
    </w:pPr>
    <w:r>
      <w:rPr>
        <w:i/>
        <w:noProof/>
        <w:snapToGrid/>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-16510</wp:posOffset>
              </wp:positionV>
              <wp:extent cx="5943600" cy="0"/>
              <wp:effectExtent l="12700" t="8890" r="25400" b="2921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68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lMEBECAAAo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" o:allowincell="f"/>
          </w:pict>
        </mc:Fallback>
      </mc:AlternateContent>
    </w:r>
  </w:p>
  <w:p w:rsidR="00C77CBB" w:rsidRDefault="00C77CBB">
    <w:pPr>
      <w:pStyle w:val="Footer"/>
      <w:jc w:val="center"/>
      <w:rPr>
        <w:color w:val="000080"/>
        <w:sz w:val="24"/>
      </w:rPr>
    </w:pPr>
    <w:r>
      <w:rPr>
        <w:rFonts w:ascii="Trebuchet MS" w:hAnsi="Trebuchet MS"/>
        <w:i/>
        <w:color w:val="000080"/>
        <w:sz w:val="24"/>
      </w:rPr>
      <w:t>Identifying Opportunities. Leveraging Technology. Creating Solutions</w:t>
    </w:r>
    <w:r>
      <w:rPr>
        <w:rFonts w:ascii="Trebuchet MS" w:hAnsi="Trebuchet MS"/>
        <w:b/>
        <w:i/>
        <w:color w:val="000080"/>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CBB" w:rsidRPr="00EE6E87" w:rsidRDefault="00C77CBB" w:rsidP="00EE6E87">
    <w:pPr>
      <w:rPr>
        <w:rFonts w:ascii="Helvetica Neue" w:hAnsi="Helvetica Neue"/>
        <w:b/>
      </w:rPr>
    </w:pPr>
    <w:r w:rsidRPr="00A82AD3">
      <w:rPr>
        <w:rFonts w:ascii="Helvetica Neue" w:hAnsi="Helvetica Neue"/>
        <w:i/>
        <w:snapToGrid/>
      </w:rPr>
      <w:t>BCT</w:t>
    </w:r>
    <w:r w:rsidRPr="00A82AD3">
      <w:rPr>
        <w:rFonts w:ascii="Helvetica Neue" w:hAnsi="Helvetica Neue"/>
        <w:i/>
      </w:rPr>
      <w:t xml:space="preserve"> Partners</w:t>
    </w:r>
    <w:r w:rsidRPr="00A82AD3">
      <w:rPr>
        <w:rFonts w:ascii="Helvetica Neue" w:hAnsi="Helvetica Neue"/>
        <w:i/>
      </w:rPr>
      <w:tab/>
    </w:r>
    <w:r>
      <w:rPr>
        <w:rFonts w:ascii="Helvetica Neue" w:hAnsi="Helvetica Neue"/>
        <w:i/>
      </w:rPr>
      <w:tab/>
    </w:r>
    <w:r w:rsidRPr="003E3C1A">
      <w:rPr>
        <w:rFonts w:ascii="Helvetica Neue" w:hAnsi="Helvetica Neue"/>
        <w:b/>
      </w:rPr>
      <w:t>Office of Management and Budget Submission - Part A</w:t>
    </w:r>
    <w:r>
      <w:rPr>
        <w:rFonts w:ascii="Helvetica Neue" w:hAnsi="Helvetica Neue"/>
        <w:b/>
      </w:rPr>
      <w:tab/>
    </w:r>
    <w:r w:rsidRPr="00A82AD3">
      <w:rPr>
        <w:rFonts w:ascii="Helvetica Neue" w:hAnsi="Helvetica Neue"/>
        <w:i/>
      </w:rPr>
      <w:tab/>
    </w:r>
    <w:r w:rsidRPr="00A82AD3">
      <w:rPr>
        <w:rStyle w:val="PageNumber"/>
        <w:rFonts w:ascii="Helvetica Neue" w:hAnsi="Helvetica Neue"/>
      </w:rPr>
      <w:t>Page</w:t>
    </w:r>
    <w:r w:rsidRPr="00A82AD3">
      <w:rPr>
        <w:rStyle w:val="PageNumber"/>
        <w:rFonts w:ascii="Helvetica Neue" w:hAnsi="Helvetica Neue"/>
        <w:i w:val="0"/>
      </w:rPr>
      <w:t xml:space="preserve"> </w:t>
    </w:r>
    <w:r w:rsidRPr="00A82AD3">
      <w:rPr>
        <w:rStyle w:val="PageNumber"/>
        <w:rFonts w:ascii="Helvetica Neue" w:hAnsi="Helvetica Neue"/>
      </w:rPr>
      <w:fldChar w:fldCharType="begin"/>
    </w:r>
    <w:r w:rsidRPr="00A82AD3">
      <w:rPr>
        <w:rStyle w:val="PageNumber"/>
        <w:rFonts w:ascii="Helvetica Neue" w:hAnsi="Helvetica Neue"/>
      </w:rPr>
      <w:instrText xml:space="preserve">PAGE  </w:instrText>
    </w:r>
    <w:r w:rsidRPr="00A82AD3">
      <w:rPr>
        <w:rStyle w:val="PageNumber"/>
        <w:rFonts w:ascii="Helvetica Neue" w:hAnsi="Helvetica Neue"/>
      </w:rPr>
      <w:fldChar w:fldCharType="separate"/>
    </w:r>
    <w:r w:rsidR="00422DA7">
      <w:rPr>
        <w:rStyle w:val="PageNumber"/>
        <w:rFonts w:ascii="Helvetica Neue" w:hAnsi="Helvetica Neue"/>
        <w:noProof/>
      </w:rPr>
      <w:t>19</w:t>
    </w:r>
    <w:r w:rsidRPr="00A82AD3">
      <w:rPr>
        <w:rStyle w:val="PageNumber"/>
        <w:rFonts w:ascii="Helvetica Neue" w:hAnsi="Helvetica Neu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BB" w:rsidRDefault="00C77CBB">
      <w:r>
        <w:separator/>
      </w:r>
    </w:p>
  </w:footnote>
  <w:footnote w:type="continuationSeparator" w:id="0">
    <w:p w:rsidR="00C77CBB" w:rsidRDefault="00C77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CA07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0F019FE"/>
    <w:lvl w:ilvl="0">
      <w:start w:val="1"/>
      <w:numFmt w:val="decimal"/>
      <w:pStyle w:val="ListNumber"/>
      <w:lvlText w:val="%1."/>
      <w:lvlJc w:val="left"/>
      <w:pPr>
        <w:tabs>
          <w:tab w:val="num" w:pos="360"/>
        </w:tabs>
        <w:ind w:left="360" w:hanging="360"/>
      </w:pPr>
      <w:rPr>
        <w:b/>
      </w:rPr>
    </w:lvl>
  </w:abstractNum>
  <w:abstractNum w:abstractNumId="2">
    <w:nsid w:val="00000001"/>
    <w:multiLevelType w:val="singleLevel"/>
    <w:tmpl w:val="528C1F78"/>
    <w:lvl w:ilvl="0">
      <w:start w:val="1"/>
      <w:numFmt w:val="bullet"/>
      <w:pStyle w:val="Bullets"/>
      <w:lvlText w:val=""/>
      <w:lvlJc w:val="left"/>
      <w:pPr>
        <w:tabs>
          <w:tab w:val="num" w:pos="360"/>
        </w:tabs>
        <w:ind w:left="360" w:hanging="360"/>
      </w:pPr>
      <w:rPr>
        <w:rFonts w:ascii="Symbol" w:hAnsi="Symbol" w:hint="default"/>
      </w:rPr>
    </w:lvl>
  </w:abstractNum>
  <w:abstractNum w:abstractNumId="3">
    <w:nsid w:val="072723A3"/>
    <w:multiLevelType w:val="multilevel"/>
    <w:tmpl w:val="C4184EA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3C475B"/>
    <w:multiLevelType w:val="hybridMultilevel"/>
    <w:tmpl w:val="AB44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751CE"/>
    <w:multiLevelType w:val="hybridMultilevel"/>
    <w:tmpl w:val="379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96D70"/>
    <w:multiLevelType w:val="hybridMultilevel"/>
    <w:tmpl w:val="46B4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50185"/>
    <w:multiLevelType w:val="hybridMultilevel"/>
    <w:tmpl w:val="2FD4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8686B"/>
    <w:multiLevelType w:val="multilevel"/>
    <w:tmpl w:val="24320EA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E2563D"/>
    <w:multiLevelType w:val="hybridMultilevel"/>
    <w:tmpl w:val="781660F8"/>
    <w:lvl w:ilvl="0" w:tplc="7F6E4520">
      <w:start w:val="1"/>
      <w:numFmt w:val="bullet"/>
      <w:pStyle w:val="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2150BD"/>
    <w:multiLevelType w:val="hybridMultilevel"/>
    <w:tmpl w:val="80A6D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71974"/>
    <w:multiLevelType w:val="hybridMultilevel"/>
    <w:tmpl w:val="A4CA7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443996"/>
    <w:multiLevelType w:val="hybridMultilevel"/>
    <w:tmpl w:val="E14E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E4EA9"/>
    <w:multiLevelType w:val="hybridMultilevel"/>
    <w:tmpl w:val="C2BC2508"/>
    <w:lvl w:ilvl="0" w:tplc="AF5A914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6226B38"/>
    <w:multiLevelType w:val="hybridMultilevel"/>
    <w:tmpl w:val="33DA8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336CA6"/>
    <w:multiLevelType w:val="hybridMultilevel"/>
    <w:tmpl w:val="C32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7B0CA2"/>
    <w:multiLevelType w:val="hybridMultilevel"/>
    <w:tmpl w:val="364661EE"/>
    <w:lvl w:ilvl="0" w:tplc="521EBDA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307554"/>
    <w:multiLevelType w:val="hybridMultilevel"/>
    <w:tmpl w:val="14C2B006"/>
    <w:lvl w:ilvl="0" w:tplc="0409000F">
      <w:start w:val="1"/>
      <w:numFmt w:val="decimal"/>
      <w:lvlText w:val="%1."/>
      <w:lvlJc w:val="left"/>
      <w:pPr>
        <w:ind w:left="720" w:hanging="360"/>
      </w:pPr>
      <w:rPr>
        <w:rFonts w:hint="default"/>
      </w:rPr>
    </w:lvl>
    <w:lvl w:ilvl="1" w:tplc="E5FE03D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FA6F2B"/>
    <w:multiLevelType w:val="hybridMultilevel"/>
    <w:tmpl w:val="6E120974"/>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0424B"/>
    <w:multiLevelType w:val="hybridMultilevel"/>
    <w:tmpl w:val="6A0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665DD"/>
    <w:multiLevelType w:val="hybridMultilevel"/>
    <w:tmpl w:val="3E18AEC8"/>
    <w:lvl w:ilvl="0" w:tplc="C03071F4">
      <w:start w:val="1"/>
      <w:numFmt w:val="bullet"/>
      <w:pStyle w:val="List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55F4A"/>
    <w:multiLevelType w:val="hybridMultilevel"/>
    <w:tmpl w:val="BD74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E2744"/>
    <w:multiLevelType w:val="hybridMultilevel"/>
    <w:tmpl w:val="CC8A4C2E"/>
    <w:lvl w:ilvl="0" w:tplc="D6EE10DC">
      <w:start w:val="1"/>
      <w:numFmt w:val="bullet"/>
      <w:pStyle w:val="TableBullet2"/>
      <w:lvlText w:val=""/>
      <w:lvlJc w:val="left"/>
      <w:pPr>
        <w:ind w:left="1620"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3">
    <w:nsid w:val="4B914CF7"/>
    <w:multiLevelType w:val="hybridMultilevel"/>
    <w:tmpl w:val="B54C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53272"/>
    <w:multiLevelType w:val="hybridMultilevel"/>
    <w:tmpl w:val="F0C08264"/>
    <w:lvl w:ilvl="0" w:tplc="04090019">
      <w:start w:val="1"/>
      <w:numFmt w:val="lowerLetter"/>
      <w:pStyle w:val="BulletsTab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E717AE"/>
    <w:multiLevelType w:val="hybridMultilevel"/>
    <w:tmpl w:val="52F2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A20EC3"/>
    <w:multiLevelType w:val="hybridMultilevel"/>
    <w:tmpl w:val="18FA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56760"/>
    <w:multiLevelType w:val="hybridMultilevel"/>
    <w:tmpl w:val="59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E77A6"/>
    <w:multiLevelType w:val="hybridMultilevel"/>
    <w:tmpl w:val="86D8A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F5050"/>
    <w:multiLevelType w:val="hybridMultilevel"/>
    <w:tmpl w:val="98F684B0"/>
    <w:lvl w:ilvl="0" w:tplc="8F5056D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74FF0"/>
    <w:multiLevelType w:val="hybridMultilevel"/>
    <w:tmpl w:val="E7F2C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603261"/>
    <w:multiLevelType w:val="hybridMultilevel"/>
    <w:tmpl w:val="DC5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972833"/>
    <w:multiLevelType w:val="hybridMultilevel"/>
    <w:tmpl w:val="DE84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471A40"/>
    <w:multiLevelType w:val="hybridMultilevel"/>
    <w:tmpl w:val="D0BC4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62E7E0">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D51BAF"/>
    <w:multiLevelType w:val="hybridMultilevel"/>
    <w:tmpl w:val="4450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E6A13"/>
    <w:multiLevelType w:val="hybridMultilevel"/>
    <w:tmpl w:val="A81A8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24"/>
  </w:num>
  <w:num w:numId="4">
    <w:abstractNumId w:val="20"/>
  </w:num>
  <w:num w:numId="5">
    <w:abstractNumId w:val="22"/>
  </w:num>
  <w:num w:numId="6">
    <w:abstractNumId w:val="17"/>
  </w:num>
  <w:num w:numId="7">
    <w:abstractNumId w:val="7"/>
  </w:num>
  <w:num w:numId="8">
    <w:abstractNumId w:val="5"/>
  </w:num>
  <w:num w:numId="9">
    <w:abstractNumId w:val="21"/>
  </w:num>
  <w:num w:numId="10">
    <w:abstractNumId w:val="19"/>
  </w:num>
  <w:num w:numId="11">
    <w:abstractNumId w:val="32"/>
  </w:num>
  <w:num w:numId="12">
    <w:abstractNumId w:val="27"/>
  </w:num>
  <w:num w:numId="13">
    <w:abstractNumId w:val="6"/>
  </w:num>
  <w:num w:numId="14">
    <w:abstractNumId w:val="25"/>
  </w:num>
  <w:num w:numId="15">
    <w:abstractNumId w:val="9"/>
  </w:num>
  <w:num w:numId="16">
    <w:abstractNumId w:val="12"/>
  </w:num>
  <w:num w:numId="17">
    <w:abstractNumId w:val="9"/>
  </w:num>
  <w:num w:numId="18">
    <w:abstractNumId w:val="0"/>
  </w:num>
  <w:num w:numId="19">
    <w:abstractNumId w:val="15"/>
  </w:num>
  <w:num w:numId="20">
    <w:abstractNumId w:val="35"/>
  </w:num>
  <w:num w:numId="21">
    <w:abstractNumId w:val="31"/>
  </w:num>
  <w:num w:numId="22">
    <w:abstractNumId w:val="33"/>
  </w:num>
  <w:num w:numId="23">
    <w:abstractNumId w:val="3"/>
  </w:num>
  <w:num w:numId="24">
    <w:abstractNumId w:val="8"/>
  </w:num>
  <w:num w:numId="25">
    <w:abstractNumId w:val="13"/>
  </w:num>
  <w:num w:numId="26">
    <w:abstractNumId w:val="18"/>
  </w:num>
  <w:num w:numId="27">
    <w:abstractNumId w:val="29"/>
  </w:num>
  <w:num w:numId="28">
    <w:abstractNumId w:val="16"/>
  </w:num>
  <w:num w:numId="29">
    <w:abstractNumId w:val="14"/>
  </w:num>
  <w:num w:numId="30">
    <w:abstractNumId w:val="34"/>
  </w:num>
  <w:num w:numId="31">
    <w:abstractNumId w:val="30"/>
  </w:num>
  <w:num w:numId="32">
    <w:abstractNumId w:val="4"/>
  </w:num>
  <w:num w:numId="33">
    <w:abstractNumId w:val="11"/>
  </w:num>
  <w:num w:numId="34">
    <w:abstractNumId w:val="23"/>
  </w:num>
  <w:num w:numId="35">
    <w:abstractNumId w:val="26"/>
  </w:num>
  <w:num w:numId="36">
    <w:abstractNumId w:val="10"/>
  </w:num>
  <w:num w:numId="3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DC"/>
    <w:rsid w:val="00012CD5"/>
    <w:rsid w:val="00014BAF"/>
    <w:rsid w:val="00015D9D"/>
    <w:rsid w:val="000408E7"/>
    <w:rsid w:val="000759B6"/>
    <w:rsid w:val="00083013"/>
    <w:rsid w:val="0008770B"/>
    <w:rsid w:val="00094782"/>
    <w:rsid w:val="000A661D"/>
    <w:rsid w:val="000C714A"/>
    <w:rsid w:val="000C7FF4"/>
    <w:rsid w:val="000D4337"/>
    <w:rsid w:val="000E55CA"/>
    <w:rsid w:val="000F29AE"/>
    <w:rsid w:val="001026CE"/>
    <w:rsid w:val="00102F99"/>
    <w:rsid w:val="001054BE"/>
    <w:rsid w:val="0010655B"/>
    <w:rsid w:val="001200CD"/>
    <w:rsid w:val="001378AA"/>
    <w:rsid w:val="00142D02"/>
    <w:rsid w:val="00145068"/>
    <w:rsid w:val="00146587"/>
    <w:rsid w:val="00153B0A"/>
    <w:rsid w:val="0016345F"/>
    <w:rsid w:val="00166BAC"/>
    <w:rsid w:val="001778DA"/>
    <w:rsid w:val="001850B2"/>
    <w:rsid w:val="00185559"/>
    <w:rsid w:val="00191B0B"/>
    <w:rsid w:val="001A1832"/>
    <w:rsid w:val="001B1AD8"/>
    <w:rsid w:val="001B3BF1"/>
    <w:rsid w:val="001B50DC"/>
    <w:rsid w:val="001B6A57"/>
    <w:rsid w:val="001D1350"/>
    <w:rsid w:val="001E603D"/>
    <w:rsid w:val="001F465B"/>
    <w:rsid w:val="001F52D4"/>
    <w:rsid w:val="00203DBF"/>
    <w:rsid w:val="00221696"/>
    <w:rsid w:val="00232C50"/>
    <w:rsid w:val="002340E8"/>
    <w:rsid w:val="00241DFA"/>
    <w:rsid w:val="002443AD"/>
    <w:rsid w:val="002446D3"/>
    <w:rsid w:val="00252948"/>
    <w:rsid w:val="002758CA"/>
    <w:rsid w:val="00286C55"/>
    <w:rsid w:val="00296A05"/>
    <w:rsid w:val="00297177"/>
    <w:rsid w:val="002A025D"/>
    <w:rsid w:val="002A5CD5"/>
    <w:rsid w:val="002A5DF7"/>
    <w:rsid w:val="002A6FFF"/>
    <w:rsid w:val="002B220D"/>
    <w:rsid w:val="002B38E3"/>
    <w:rsid w:val="002B71F1"/>
    <w:rsid w:val="002C13F0"/>
    <w:rsid w:val="002C319A"/>
    <w:rsid w:val="002C66FE"/>
    <w:rsid w:val="002C731A"/>
    <w:rsid w:val="002D17F8"/>
    <w:rsid w:val="002D2955"/>
    <w:rsid w:val="002E0F2D"/>
    <w:rsid w:val="002E48AB"/>
    <w:rsid w:val="002F3EF5"/>
    <w:rsid w:val="00322E6C"/>
    <w:rsid w:val="003241B4"/>
    <w:rsid w:val="00330949"/>
    <w:rsid w:val="003364FA"/>
    <w:rsid w:val="0035118D"/>
    <w:rsid w:val="00356CAB"/>
    <w:rsid w:val="003608A9"/>
    <w:rsid w:val="0036347C"/>
    <w:rsid w:val="00363ABA"/>
    <w:rsid w:val="00380FBE"/>
    <w:rsid w:val="00392B78"/>
    <w:rsid w:val="003934B8"/>
    <w:rsid w:val="0039469A"/>
    <w:rsid w:val="003947DC"/>
    <w:rsid w:val="003A34A5"/>
    <w:rsid w:val="003A39DC"/>
    <w:rsid w:val="003A39E8"/>
    <w:rsid w:val="003C2845"/>
    <w:rsid w:val="003D2427"/>
    <w:rsid w:val="003E241B"/>
    <w:rsid w:val="003E3C1A"/>
    <w:rsid w:val="003F3794"/>
    <w:rsid w:val="004076BA"/>
    <w:rsid w:val="004153A2"/>
    <w:rsid w:val="00422B54"/>
    <w:rsid w:val="00422DA7"/>
    <w:rsid w:val="00427C94"/>
    <w:rsid w:val="00427D31"/>
    <w:rsid w:val="00436BD2"/>
    <w:rsid w:val="004521CB"/>
    <w:rsid w:val="00453792"/>
    <w:rsid w:val="00467184"/>
    <w:rsid w:val="00496B84"/>
    <w:rsid w:val="004B0F53"/>
    <w:rsid w:val="004B7EFE"/>
    <w:rsid w:val="004C159C"/>
    <w:rsid w:val="004E2171"/>
    <w:rsid w:val="004E5E7D"/>
    <w:rsid w:val="004F0C4C"/>
    <w:rsid w:val="00506F84"/>
    <w:rsid w:val="00510491"/>
    <w:rsid w:val="00511A5C"/>
    <w:rsid w:val="00513DBB"/>
    <w:rsid w:val="005148D8"/>
    <w:rsid w:val="005269C1"/>
    <w:rsid w:val="0055013D"/>
    <w:rsid w:val="00553370"/>
    <w:rsid w:val="00560AE2"/>
    <w:rsid w:val="00563A79"/>
    <w:rsid w:val="00572327"/>
    <w:rsid w:val="0058325A"/>
    <w:rsid w:val="00586CFE"/>
    <w:rsid w:val="005A2430"/>
    <w:rsid w:val="005B4A66"/>
    <w:rsid w:val="005C0333"/>
    <w:rsid w:val="005D53D9"/>
    <w:rsid w:val="005E6B71"/>
    <w:rsid w:val="005E7CB3"/>
    <w:rsid w:val="005F4B67"/>
    <w:rsid w:val="0060539E"/>
    <w:rsid w:val="00646D52"/>
    <w:rsid w:val="00670EC3"/>
    <w:rsid w:val="00673FDF"/>
    <w:rsid w:val="00690B35"/>
    <w:rsid w:val="00695888"/>
    <w:rsid w:val="006B0374"/>
    <w:rsid w:val="006B3375"/>
    <w:rsid w:val="006C0E48"/>
    <w:rsid w:val="006D3F27"/>
    <w:rsid w:val="006F17C9"/>
    <w:rsid w:val="006F215A"/>
    <w:rsid w:val="006F2F57"/>
    <w:rsid w:val="006F496B"/>
    <w:rsid w:val="006F5F45"/>
    <w:rsid w:val="00701C2B"/>
    <w:rsid w:val="00702896"/>
    <w:rsid w:val="007066C0"/>
    <w:rsid w:val="00711473"/>
    <w:rsid w:val="007224F9"/>
    <w:rsid w:val="00726194"/>
    <w:rsid w:val="00730C18"/>
    <w:rsid w:val="007322FB"/>
    <w:rsid w:val="0073456C"/>
    <w:rsid w:val="007436FC"/>
    <w:rsid w:val="00750D1B"/>
    <w:rsid w:val="007522AB"/>
    <w:rsid w:val="00754B2B"/>
    <w:rsid w:val="007567C4"/>
    <w:rsid w:val="00783308"/>
    <w:rsid w:val="007A5C39"/>
    <w:rsid w:val="007A68CA"/>
    <w:rsid w:val="007A79A6"/>
    <w:rsid w:val="007B408F"/>
    <w:rsid w:val="007C7409"/>
    <w:rsid w:val="007D17A9"/>
    <w:rsid w:val="007E1D8B"/>
    <w:rsid w:val="007E2002"/>
    <w:rsid w:val="007E42E8"/>
    <w:rsid w:val="007F4794"/>
    <w:rsid w:val="007F6C9A"/>
    <w:rsid w:val="00803848"/>
    <w:rsid w:val="0080583B"/>
    <w:rsid w:val="008123B0"/>
    <w:rsid w:val="00813A49"/>
    <w:rsid w:val="00815152"/>
    <w:rsid w:val="00822C0D"/>
    <w:rsid w:val="008244CD"/>
    <w:rsid w:val="00827AEF"/>
    <w:rsid w:val="00842793"/>
    <w:rsid w:val="00866BA5"/>
    <w:rsid w:val="00867D6F"/>
    <w:rsid w:val="00870471"/>
    <w:rsid w:val="008733A1"/>
    <w:rsid w:val="008847C9"/>
    <w:rsid w:val="00886AFA"/>
    <w:rsid w:val="00887BFE"/>
    <w:rsid w:val="008964EA"/>
    <w:rsid w:val="008A0409"/>
    <w:rsid w:val="008A3A79"/>
    <w:rsid w:val="008A4030"/>
    <w:rsid w:val="008A4587"/>
    <w:rsid w:val="008B7866"/>
    <w:rsid w:val="008C7C4B"/>
    <w:rsid w:val="008D3948"/>
    <w:rsid w:val="008D5C3B"/>
    <w:rsid w:val="008D67FE"/>
    <w:rsid w:val="008E3C28"/>
    <w:rsid w:val="008E4225"/>
    <w:rsid w:val="008E54DB"/>
    <w:rsid w:val="008F24A8"/>
    <w:rsid w:val="008F3EFF"/>
    <w:rsid w:val="00903258"/>
    <w:rsid w:val="00904F7C"/>
    <w:rsid w:val="009117B5"/>
    <w:rsid w:val="009176A4"/>
    <w:rsid w:val="0091770C"/>
    <w:rsid w:val="0092147C"/>
    <w:rsid w:val="00933563"/>
    <w:rsid w:val="00946B05"/>
    <w:rsid w:val="00953F7A"/>
    <w:rsid w:val="00956621"/>
    <w:rsid w:val="009805A7"/>
    <w:rsid w:val="009929DD"/>
    <w:rsid w:val="00994330"/>
    <w:rsid w:val="009A5B80"/>
    <w:rsid w:val="009C0AB1"/>
    <w:rsid w:val="009C1DDD"/>
    <w:rsid w:val="009C3E69"/>
    <w:rsid w:val="009D1BCA"/>
    <w:rsid w:val="009D4A7A"/>
    <w:rsid w:val="009E0093"/>
    <w:rsid w:val="009F67B5"/>
    <w:rsid w:val="00A01E7A"/>
    <w:rsid w:val="00A06DE5"/>
    <w:rsid w:val="00A124BE"/>
    <w:rsid w:val="00A31169"/>
    <w:rsid w:val="00A41892"/>
    <w:rsid w:val="00A46030"/>
    <w:rsid w:val="00A526BF"/>
    <w:rsid w:val="00A56988"/>
    <w:rsid w:val="00A674FC"/>
    <w:rsid w:val="00A82AD3"/>
    <w:rsid w:val="00A965C9"/>
    <w:rsid w:val="00AA508F"/>
    <w:rsid w:val="00AB0F70"/>
    <w:rsid w:val="00AB762D"/>
    <w:rsid w:val="00AC4D34"/>
    <w:rsid w:val="00AD05E0"/>
    <w:rsid w:val="00AD5ECC"/>
    <w:rsid w:val="00AE1FDF"/>
    <w:rsid w:val="00AE47C4"/>
    <w:rsid w:val="00AE6B26"/>
    <w:rsid w:val="00AE7E8D"/>
    <w:rsid w:val="00AF1EC0"/>
    <w:rsid w:val="00AF3B3B"/>
    <w:rsid w:val="00AF6266"/>
    <w:rsid w:val="00B22F1A"/>
    <w:rsid w:val="00B26A11"/>
    <w:rsid w:val="00B41C1E"/>
    <w:rsid w:val="00B5783F"/>
    <w:rsid w:val="00B620AF"/>
    <w:rsid w:val="00B621A0"/>
    <w:rsid w:val="00B6266E"/>
    <w:rsid w:val="00B64C60"/>
    <w:rsid w:val="00BA6ECE"/>
    <w:rsid w:val="00BB74C5"/>
    <w:rsid w:val="00BC2839"/>
    <w:rsid w:val="00BC75B2"/>
    <w:rsid w:val="00BD21BB"/>
    <w:rsid w:val="00BE0852"/>
    <w:rsid w:val="00BE0BD7"/>
    <w:rsid w:val="00BE5A66"/>
    <w:rsid w:val="00C01C51"/>
    <w:rsid w:val="00C0461B"/>
    <w:rsid w:val="00C14160"/>
    <w:rsid w:val="00C1506B"/>
    <w:rsid w:val="00C17F6F"/>
    <w:rsid w:val="00C26409"/>
    <w:rsid w:val="00C26C98"/>
    <w:rsid w:val="00C77CBB"/>
    <w:rsid w:val="00C97773"/>
    <w:rsid w:val="00CA0B32"/>
    <w:rsid w:val="00CA14B3"/>
    <w:rsid w:val="00CC207D"/>
    <w:rsid w:val="00CC58E0"/>
    <w:rsid w:val="00CD3DA5"/>
    <w:rsid w:val="00CD5A0A"/>
    <w:rsid w:val="00CE0BCF"/>
    <w:rsid w:val="00CF1CA2"/>
    <w:rsid w:val="00CF57DA"/>
    <w:rsid w:val="00D0638B"/>
    <w:rsid w:val="00D1129C"/>
    <w:rsid w:val="00D12738"/>
    <w:rsid w:val="00D27420"/>
    <w:rsid w:val="00D35EA0"/>
    <w:rsid w:val="00D4135A"/>
    <w:rsid w:val="00D41B53"/>
    <w:rsid w:val="00D43910"/>
    <w:rsid w:val="00D44893"/>
    <w:rsid w:val="00D534F6"/>
    <w:rsid w:val="00D626B6"/>
    <w:rsid w:val="00D64992"/>
    <w:rsid w:val="00D656BF"/>
    <w:rsid w:val="00D678DC"/>
    <w:rsid w:val="00D75B1C"/>
    <w:rsid w:val="00D86D2B"/>
    <w:rsid w:val="00D9353F"/>
    <w:rsid w:val="00D9599A"/>
    <w:rsid w:val="00DA7CF2"/>
    <w:rsid w:val="00DB272B"/>
    <w:rsid w:val="00DC144A"/>
    <w:rsid w:val="00DD3351"/>
    <w:rsid w:val="00DE47A1"/>
    <w:rsid w:val="00DF3F81"/>
    <w:rsid w:val="00DF734B"/>
    <w:rsid w:val="00E13234"/>
    <w:rsid w:val="00E17AF6"/>
    <w:rsid w:val="00E21538"/>
    <w:rsid w:val="00E2160F"/>
    <w:rsid w:val="00E23B00"/>
    <w:rsid w:val="00E33C10"/>
    <w:rsid w:val="00E46A68"/>
    <w:rsid w:val="00E66082"/>
    <w:rsid w:val="00E673E0"/>
    <w:rsid w:val="00E84A06"/>
    <w:rsid w:val="00EB0448"/>
    <w:rsid w:val="00EB362F"/>
    <w:rsid w:val="00EE19F4"/>
    <w:rsid w:val="00EE2873"/>
    <w:rsid w:val="00EE5AB0"/>
    <w:rsid w:val="00EE6E87"/>
    <w:rsid w:val="00EF73A3"/>
    <w:rsid w:val="00F02925"/>
    <w:rsid w:val="00F04CA9"/>
    <w:rsid w:val="00F46EEB"/>
    <w:rsid w:val="00F51FCE"/>
    <w:rsid w:val="00F613D9"/>
    <w:rsid w:val="00F7140A"/>
    <w:rsid w:val="00F802EE"/>
    <w:rsid w:val="00F8237F"/>
    <w:rsid w:val="00F833EE"/>
    <w:rsid w:val="00F923A8"/>
    <w:rsid w:val="00FB645A"/>
    <w:rsid w:val="00FC010E"/>
    <w:rsid w:val="00FC6981"/>
    <w:rsid w:val="00FC73BC"/>
    <w:rsid w:val="00FD6321"/>
    <w:rsid w:val="00FE5327"/>
    <w:rsid w:val="00FF10DD"/>
    <w:rsid w:val="00FF2E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C26409"/>
    <w:pPr>
      <w:keepNext/>
      <w:outlineLvl w:val="4"/>
    </w:pPr>
    <w:rPr>
      <w:rFonts w:ascii="Arial" w:hAnsi="Arial"/>
      <w:b/>
      <w:sz w:val="24"/>
    </w:rPr>
  </w:style>
  <w:style w:type="paragraph" w:styleId="Heading6">
    <w:name w:val="heading 6"/>
    <w:basedOn w:val="Normal"/>
    <w:next w:val="Normal"/>
    <w:link w:val="Heading6Char"/>
    <w:uiPriority w:val="9"/>
    <w:qFormat/>
    <w:rsid w:val="00C26409"/>
    <w:pPr>
      <w:keepNext/>
      <w:outlineLvl w:val="5"/>
    </w:pPr>
    <w:rPr>
      <w:rFonts w:ascii="Arial" w:hAnsi="Arial"/>
      <w:color w:val="000000"/>
      <w:sz w:val="24"/>
    </w:rPr>
  </w:style>
  <w:style w:type="paragraph" w:styleId="Heading7">
    <w:name w:val="heading 7"/>
    <w:basedOn w:val="Normal"/>
    <w:next w:val="Normal"/>
    <w:link w:val="Heading7Char"/>
    <w:uiPriority w:val="9"/>
    <w:qFormat/>
    <w:rsid w:val="00C26409"/>
    <w:pPr>
      <w:keepNext/>
      <w:outlineLvl w:val="6"/>
    </w:pPr>
    <w:rPr>
      <w:rFonts w:ascii="Arial" w:hAnsi="Arial"/>
      <w:color w:val="000000"/>
      <w:sz w:val="24"/>
    </w:rPr>
  </w:style>
  <w:style w:type="paragraph" w:styleId="Heading8">
    <w:name w:val="heading 8"/>
    <w:basedOn w:val="Normal"/>
    <w:next w:val="Normal"/>
    <w:link w:val="Heading8Char"/>
    <w:uiPriority w:val="9"/>
    <w:qFormat/>
    <w:rsid w:val="00C26409"/>
    <w:pPr>
      <w:keepNext/>
      <w:outlineLvl w:val="7"/>
    </w:pPr>
    <w:rPr>
      <w:rFonts w:ascii="Arial" w:hAnsi="Arial"/>
      <w:b/>
      <w:color w:val="000000"/>
      <w:sz w:val="24"/>
    </w:rPr>
  </w:style>
  <w:style w:type="paragraph" w:styleId="Heading9">
    <w:name w:val="heading 9"/>
    <w:basedOn w:val="Normal"/>
    <w:next w:val="Normal"/>
    <w:link w:val="Heading9Char"/>
    <w:uiPriority w:val="9"/>
    <w:qFormat/>
    <w:rsid w:val="00C26409"/>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26409"/>
    <w:pPr>
      <w:shd w:val="clear" w:color="auto" w:fill="000080"/>
    </w:pPr>
    <w:rPr>
      <w:rFonts w:ascii="Tahoma" w:hAnsi="Tahoma"/>
    </w:rPr>
  </w:style>
  <w:style w:type="paragraph" w:styleId="BodyText">
    <w:name w:val="Body Text"/>
    <w:basedOn w:val="Normal"/>
    <w:link w:val="BodyTextChar"/>
    <w:rsid w:val="00C26409"/>
    <w:rPr>
      <w:rFonts w:ascii="Arial" w:hAnsi="Arial"/>
      <w:color w:val="FF0000"/>
      <w:sz w:val="24"/>
    </w:rPr>
  </w:style>
  <w:style w:type="paragraph" w:styleId="BodyTextIndent">
    <w:name w:val="Body Text Indent"/>
    <w:basedOn w:val="Normal"/>
    <w:link w:val="BodyTextIndentChar"/>
    <w:rsid w:val="00C26409"/>
    <w:rPr>
      <w:rFonts w:ascii="Arial" w:hAnsi="Arial"/>
      <w:color w:val="000000"/>
      <w:sz w:val="24"/>
    </w:rPr>
  </w:style>
  <w:style w:type="paragraph" w:styleId="BodyText3">
    <w:name w:val="Body Text 3"/>
    <w:basedOn w:val="Normal"/>
    <w:rsid w:val="00C26409"/>
    <w:rPr>
      <w:rFonts w:ascii="Arial" w:hAnsi="Arial"/>
      <w:color w:val="0000FF"/>
      <w:sz w:val="24"/>
    </w:rPr>
  </w:style>
  <w:style w:type="paragraph" w:customStyle="1" w:styleId="BodyText21">
    <w:name w:val="Body Text 21"/>
    <w:basedOn w:val="Normal"/>
    <w:rsid w:val="00C26409"/>
    <w:pPr>
      <w:tabs>
        <w:tab w:val="left" w:pos="360"/>
      </w:tabs>
      <w:ind w:left="360"/>
    </w:pPr>
    <w:rPr>
      <w:rFonts w:ascii="Arial" w:hAnsi="Arial"/>
      <w:color w:val="000000"/>
      <w:sz w:val="24"/>
    </w:rPr>
  </w:style>
  <w:style w:type="paragraph" w:customStyle="1" w:styleId="subhead">
    <w:name w:val="subhead"/>
    <w:basedOn w:val="Normal"/>
    <w:rsid w:val="00C26409"/>
    <w:rPr>
      <w:rFonts w:ascii="Arial" w:hAnsi="Arial"/>
      <w:i/>
      <w:color w:val="000000"/>
      <w:sz w:val="24"/>
    </w:rPr>
  </w:style>
  <w:style w:type="character" w:styleId="Hyperlink">
    <w:name w:val="Hyperlink"/>
    <w:uiPriority w:val="99"/>
    <w:rsid w:val="00C26409"/>
    <w:rPr>
      <w:i/>
      <w:color w:val="auto"/>
      <w:sz w:val="20"/>
      <w:u w:val="none"/>
    </w:rPr>
  </w:style>
  <w:style w:type="paragraph" w:styleId="Header">
    <w:name w:val="header"/>
    <w:basedOn w:val="Normal"/>
    <w:link w:val="HeaderChar"/>
    <w:uiPriority w:val="99"/>
    <w:rsid w:val="00C26409"/>
    <w:pPr>
      <w:tabs>
        <w:tab w:val="center" w:pos="4320"/>
        <w:tab w:val="right" w:pos="8640"/>
      </w:tabs>
    </w:pPr>
  </w:style>
  <w:style w:type="paragraph" w:styleId="Footer">
    <w:name w:val="footer"/>
    <w:basedOn w:val="Normal"/>
    <w:link w:val="FooterChar"/>
    <w:uiPriority w:val="99"/>
    <w:rsid w:val="00C26409"/>
    <w:pPr>
      <w:tabs>
        <w:tab w:val="center" w:pos="4320"/>
        <w:tab w:val="right" w:pos="8640"/>
      </w:tabs>
    </w:pPr>
  </w:style>
  <w:style w:type="character" w:styleId="PageNumber">
    <w:name w:val="page number"/>
    <w:rsid w:val="00C26409"/>
    <w:rPr>
      <w:i/>
    </w:rPr>
  </w:style>
  <w:style w:type="paragraph" w:styleId="BodyTextIndent2">
    <w:name w:val="Body Text Indent 2"/>
    <w:basedOn w:val="Normal"/>
    <w:rsid w:val="00C26409"/>
    <w:pPr>
      <w:ind w:left="2070" w:hanging="2070"/>
    </w:pPr>
    <w:rPr>
      <w:rFonts w:ascii="Arial" w:hAnsi="Arial"/>
      <w:b/>
      <w:color w:val="000000"/>
      <w:sz w:val="28"/>
    </w:rPr>
  </w:style>
  <w:style w:type="paragraph" w:styleId="BodyText2">
    <w:name w:val="Body Text 2"/>
    <w:basedOn w:val="Normal"/>
    <w:rsid w:val="00C26409"/>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C26409"/>
    <w:rPr>
      <w:vertAlign w:val="superscript"/>
    </w:rPr>
  </w:style>
  <w:style w:type="paragraph" w:styleId="BlockText">
    <w:name w:val="Block Text"/>
    <w:basedOn w:val="Normal"/>
    <w:rsid w:val="00C26409"/>
    <w:pPr>
      <w:ind w:left="720" w:right="720"/>
    </w:pPr>
    <w:rPr>
      <w:rFonts w:ascii="Arial" w:hAnsi="Arial"/>
      <w:i/>
      <w:color w:val="000000"/>
      <w:sz w:val="24"/>
    </w:rPr>
  </w:style>
  <w:style w:type="character" w:styleId="FollowedHyperlink">
    <w:name w:val="FollowedHyperlink"/>
    <w:rsid w:val="00C26409"/>
    <w:rPr>
      <w:color w:val="800080"/>
      <w:u w:val="single"/>
    </w:rPr>
  </w:style>
  <w:style w:type="paragraph" w:customStyle="1" w:styleId="TitleCover">
    <w:name w:val="Title Cover"/>
    <w:basedOn w:val="Normal"/>
    <w:next w:val="Normal"/>
    <w:rsid w:val="00C26409"/>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C26409"/>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C26409"/>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C26409"/>
    <w:pPr>
      <w:keepNext/>
      <w:keepLines/>
      <w:jc w:val="center"/>
    </w:pPr>
    <w:rPr>
      <w:b/>
      <w:snapToGrid/>
      <w:spacing w:val="-30"/>
      <w:kern w:val="28"/>
      <w:sz w:val="52"/>
    </w:rPr>
  </w:style>
  <w:style w:type="paragraph" w:styleId="Subtitle">
    <w:name w:val="Subtitle"/>
    <w:basedOn w:val="Normal"/>
    <w:link w:val="SubtitleChar"/>
    <w:uiPriority w:val="11"/>
    <w:qFormat/>
    <w:rsid w:val="00C26409"/>
    <w:pPr>
      <w:jc w:val="center"/>
      <w:outlineLvl w:val="1"/>
    </w:pPr>
    <w:rPr>
      <w:rFonts w:ascii="Arial Black" w:hAnsi="Arial Black"/>
      <w:b/>
      <w:sz w:val="28"/>
    </w:rPr>
  </w:style>
  <w:style w:type="paragraph" w:styleId="TOC1">
    <w:name w:val="toc 1"/>
    <w:basedOn w:val="Normal"/>
    <w:next w:val="Normal"/>
    <w:autoRedefine/>
    <w:uiPriority w:val="39"/>
    <w:rsid w:val="003E3C1A"/>
    <w:pPr>
      <w:tabs>
        <w:tab w:val="right" w:leader="dot" w:pos="9350"/>
      </w:tabs>
      <w:spacing w:line="360" w:lineRule="auto"/>
    </w:pPr>
  </w:style>
  <w:style w:type="paragraph" w:styleId="TOC2">
    <w:name w:val="toc 2"/>
    <w:basedOn w:val="Normal"/>
    <w:next w:val="Normal"/>
    <w:autoRedefine/>
    <w:uiPriority w:val="39"/>
    <w:rsid w:val="00C26409"/>
    <w:pPr>
      <w:spacing w:line="360" w:lineRule="auto"/>
      <w:ind w:left="202"/>
    </w:pPr>
    <w:rPr>
      <w:smallCaps/>
    </w:rPr>
  </w:style>
  <w:style w:type="paragraph" w:styleId="TOC3">
    <w:name w:val="toc 3"/>
    <w:basedOn w:val="Normal"/>
    <w:next w:val="Normal"/>
    <w:autoRedefine/>
    <w:uiPriority w:val="39"/>
    <w:rsid w:val="00C26409"/>
    <w:pPr>
      <w:spacing w:line="360" w:lineRule="auto"/>
      <w:ind w:left="403"/>
    </w:pPr>
    <w:rPr>
      <w:rFonts w:ascii="Times" w:hAnsi="Times"/>
      <w:i/>
    </w:rPr>
  </w:style>
  <w:style w:type="paragraph" w:styleId="TOC4">
    <w:name w:val="toc 4"/>
    <w:basedOn w:val="Normal"/>
    <w:next w:val="Normal"/>
    <w:autoRedefine/>
    <w:semiHidden/>
    <w:rsid w:val="00C26409"/>
    <w:pPr>
      <w:ind w:left="600"/>
    </w:pPr>
    <w:rPr>
      <w:rFonts w:ascii="Times" w:hAnsi="Times"/>
      <w:sz w:val="18"/>
    </w:rPr>
  </w:style>
  <w:style w:type="paragraph" w:styleId="TOC5">
    <w:name w:val="toc 5"/>
    <w:basedOn w:val="Normal"/>
    <w:next w:val="Normal"/>
    <w:autoRedefine/>
    <w:semiHidden/>
    <w:rsid w:val="00C26409"/>
    <w:pPr>
      <w:ind w:left="800"/>
    </w:pPr>
    <w:rPr>
      <w:rFonts w:ascii="Times" w:hAnsi="Times"/>
      <w:sz w:val="18"/>
    </w:rPr>
  </w:style>
  <w:style w:type="paragraph" w:styleId="TOC6">
    <w:name w:val="toc 6"/>
    <w:basedOn w:val="Normal"/>
    <w:next w:val="Normal"/>
    <w:autoRedefine/>
    <w:semiHidden/>
    <w:rsid w:val="00C26409"/>
    <w:pPr>
      <w:ind w:left="1000"/>
    </w:pPr>
    <w:rPr>
      <w:rFonts w:ascii="Times" w:hAnsi="Times"/>
      <w:sz w:val="18"/>
    </w:rPr>
  </w:style>
  <w:style w:type="paragraph" w:styleId="TOC7">
    <w:name w:val="toc 7"/>
    <w:basedOn w:val="Normal"/>
    <w:next w:val="Normal"/>
    <w:autoRedefine/>
    <w:semiHidden/>
    <w:rsid w:val="00C26409"/>
    <w:pPr>
      <w:ind w:left="1200"/>
    </w:pPr>
    <w:rPr>
      <w:rFonts w:ascii="Times" w:hAnsi="Times"/>
      <w:sz w:val="18"/>
    </w:rPr>
  </w:style>
  <w:style w:type="paragraph" w:styleId="TOC8">
    <w:name w:val="toc 8"/>
    <w:basedOn w:val="Normal"/>
    <w:next w:val="Normal"/>
    <w:autoRedefine/>
    <w:semiHidden/>
    <w:rsid w:val="00C26409"/>
    <w:pPr>
      <w:ind w:left="1400"/>
    </w:pPr>
    <w:rPr>
      <w:rFonts w:ascii="Times" w:hAnsi="Times"/>
      <w:sz w:val="18"/>
    </w:rPr>
  </w:style>
  <w:style w:type="paragraph" w:styleId="TOC9">
    <w:name w:val="toc 9"/>
    <w:basedOn w:val="Normal"/>
    <w:next w:val="Normal"/>
    <w:autoRedefine/>
    <w:semiHidden/>
    <w:rsid w:val="00C26409"/>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C26409"/>
    <w:pPr>
      <w:ind w:left="720"/>
    </w:pPr>
    <w:rPr>
      <w:sz w:val="24"/>
    </w:rPr>
  </w:style>
  <w:style w:type="paragraph" w:customStyle="1" w:styleId="HTMLBody">
    <w:name w:val="HTML Body"/>
    <w:rsid w:val="00C26409"/>
    <w:pPr>
      <w:autoSpaceDE w:val="0"/>
      <w:autoSpaceDN w:val="0"/>
      <w:adjustRightInd w:val="0"/>
    </w:pPr>
    <w:rPr>
      <w:rFonts w:ascii="Arial" w:hAnsi="Arial"/>
      <w:sz w:val="18"/>
    </w:rPr>
  </w:style>
  <w:style w:type="paragraph" w:customStyle="1" w:styleId="Normla">
    <w:name w:val="Normla"/>
    <w:basedOn w:val="Heading1"/>
    <w:rsid w:val="00C26409"/>
  </w:style>
  <w:style w:type="paragraph" w:styleId="TableofFigures">
    <w:name w:val="table of figures"/>
    <w:basedOn w:val="Normal"/>
    <w:next w:val="Normal"/>
    <w:semiHidden/>
    <w:rsid w:val="00C26409"/>
    <w:pPr>
      <w:ind w:left="400" w:hanging="400"/>
    </w:pPr>
  </w:style>
  <w:style w:type="paragraph" w:customStyle="1" w:styleId="Subtitle2">
    <w:name w:val="Subtitle 2"/>
    <w:basedOn w:val="Normal"/>
    <w:next w:val="Normal"/>
    <w:rsid w:val="00C26409"/>
    <w:pPr>
      <w:jc w:val="center"/>
    </w:pPr>
    <w:rPr>
      <w:b/>
      <w:sz w:val="32"/>
    </w:rPr>
  </w:style>
  <w:style w:type="paragraph" w:styleId="NormalWeb">
    <w:name w:val="Normal (Web)"/>
    <w:basedOn w:val="Normal"/>
    <w:uiPriority w:val="99"/>
    <w:rsid w:val="00C26409"/>
    <w:pPr>
      <w:spacing w:before="100" w:beforeAutospacing="1" w:after="100" w:afterAutospacing="1"/>
    </w:pPr>
    <w:rPr>
      <w:rFonts w:ascii="Times New Roman" w:hAnsi="Times New Roman"/>
      <w:snapToGrid/>
      <w:sz w:val="24"/>
    </w:rPr>
  </w:style>
  <w:style w:type="character" w:styleId="CommentReference">
    <w:name w:val="annotation reference"/>
    <w:uiPriority w:val="99"/>
    <w:semiHidden/>
    <w:rsid w:val="00C26409"/>
    <w:rPr>
      <w:sz w:val="16"/>
    </w:rPr>
  </w:style>
  <w:style w:type="paragraph" w:styleId="CommentText">
    <w:name w:val="annotation text"/>
    <w:basedOn w:val="Normal"/>
    <w:link w:val="CommentTextChar1"/>
    <w:uiPriority w:val="99"/>
    <w:semiHidden/>
    <w:rsid w:val="00C26409"/>
  </w:style>
  <w:style w:type="paragraph" w:customStyle="1" w:styleId="listbulleteditem1">
    <w:name w:val="listbulleteditem1"/>
    <w:basedOn w:val="Normal"/>
    <w:rsid w:val="00C26409"/>
    <w:pPr>
      <w:spacing w:before="100" w:after="100"/>
    </w:pPr>
    <w:rPr>
      <w:rFonts w:ascii="Times New Roman" w:hAnsi="Times New Roman"/>
      <w:snapToGrid/>
      <w:sz w:val="24"/>
    </w:rPr>
  </w:style>
  <w:style w:type="paragraph" w:customStyle="1" w:styleId="StandardQuestion">
    <w:name w:val="Standard Question"/>
    <w:basedOn w:val="Normal"/>
    <w:rsid w:val="00C26409"/>
    <w:pPr>
      <w:ind w:left="720" w:hanging="720"/>
    </w:pPr>
    <w:rPr>
      <w:rFonts w:ascii="Arial" w:eastAsia="Times" w:hAnsi="Arial"/>
      <w:snapToGrid/>
    </w:rPr>
  </w:style>
  <w:style w:type="paragraph" w:customStyle="1" w:styleId="DefaultText">
    <w:name w:val="Default Text"/>
    <w:basedOn w:val="Normal"/>
    <w:rsid w:val="00C26409"/>
    <w:rPr>
      <w:rFonts w:ascii="Times New Roman" w:hAnsi="Times New Roman"/>
      <w:snapToGrid/>
      <w:sz w:val="24"/>
    </w:rPr>
  </w:style>
  <w:style w:type="paragraph" w:styleId="PlainText">
    <w:name w:val="Plain Text"/>
    <w:basedOn w:val="Normal"/>
    <w:rsid w:val="00C26409"/>
    <w:rPr>
      <w:rFonts w:ascii="Courier" w:eastAsia="Times" w:hAnsi="Courier"/>
      <w:snapToGrid/>
      <w:sz w:val="24"/>
    </w:rPr>
  </w:style>
  <w:style w:type="table" w:styleId="TableGrid">
    <w:name w:val="Table Grid"/>
    <w:basedOn w:val="TableNormal"/>
    <w:uiPriority w:val="59"/>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Grid2-Accent21">
    <w:name w:val="Medium Grid 2 - Accent 21"/>
    <w:basedOn w:val="Normal"/>
    <w:next w:val="Normal"/>
    <w:link w:val="MediumGrid2-Accent2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Grid2-Accent2Char">
    <w:name w:val="Medium Grid 2 - Accent 2 Char"/>
    <w:link w:val="MediumGrid2-Accent21"/>
    <w:uiPriority w:val="29"/>
    <w:rsid w:val="00E17AF6"/>
    <w:rPr>
      <w:rFonts w:ascii="Calibri" w:eastAsia="Calibri" w:hAnsi="Calibri"/>
      <w:i/>
      <w:iCs/>
      <w:color w:val="000000"/>
      <w:sz w:val="22"/>
      <w:szCs w:val="22"/>
    </w:rPr>
  </w:style>
  <w:style w:type="paragraph" w:customStyle="1" w:styleId="MediumGrid3-Accent21">
    <w:name w:val="Medium Grid 3 - Accent 21"/>
    <w:basedOn w:val="Normal"/>
    <w:next w:val="Normal"/>
    <w:link w:val="MediumGrid3-Accent2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Grid3-Accent2Char">
    <w:name w:val="Medium Grid 3 - Accent 2 Char"/>
    <w:link w:val="MediumGrid3-Accent2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iPriority w:val="99"/>
    <w:semiHidden/>
    <w:unhideWhenUsed/>
    <w:rsid w:val="00E17AF6"/>
    <w:pPr>
      <w:jc w:val="left"/>
    </w:pPr>
    <w:rPr>
      <w:rFonts w:ascii="Tahoma" w:eastAsia="Calibri" w:hAnsi="Tahoma"/>
      <w:snapToGrid/>
      <w:sz w:val="16"/>
      <w:szCs w:val="16"/>
    </w:rPr>
  </w:style>
  <w:style w:type="character" w:customStyle="1" w:styleId="BalloonTextChar">
    <w:name w:val="Balloon Text Char"/>
    <w:link w:val="BalloonText"/>
    <w:uiPriority w:val="99"/>
    <w:semiHidden/>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uiPriority w:val="99"/>
    <w:semiHidden/>
    <w:rsid w:val="00E17AF6"/>
    <w:rPr>
      <w:sz w:val="20"/>
      <w:szCs w:val="20"/>
    </w:rPr>
  </w:style>
  <w:style w:type="paragraph" w:styleId="CommentSubject">
    <w:name w:val="annotation subject"/>
    <w:basedOn w:val="CommentText"/>
    <w:next w:val="CommentText"/>
    <w:link w:val="CommentSubjectChar"/>
    <w:uiPriority w:val="99"/>
    <w:semiHidden/>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semiHidden/>
    <w:rsid w:val="00E17AF6"/>
    <w:rPr>
      <w:rFonts w:ascii="Century Gothic" w:hAnsi="Century Gothic"/>
      <w:snapToGrid/>
    </w:rPr>
  </w:style>
  <w:style w:type="character" w:customStyle="1" w:styleId="CommentSubjectChar">
    <w:name w:val="Comment Subject Char"/>
    <w:link w:val="CommentSubject"/>
    <w:uiPriority w:val="99"/>
    <w:semiHidden/>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15"/>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paragraph" w:customStyle="1" w:styleId="ExhibitRowHeader">
    <w:name w:val="Exhibit Row Header"/>
    <w:basedOn w:val="BodyText"/>
    <w:rsid w:val="001200CD"/>
    <w:pPr>
      <w:spacing w:before="20" w:after="20"/>
      <w:jc w:val="center"/>
    </w:pPr>
    <w:rPr>
      <w:rFonts w:cs="Arial"/>
      <w:b/>
      <w:snapToGrid/>
      <w:color w:val="F8F8F8"/>
      <w:sz w:val="20"/>
    </w:rPr>
  </w:style>
  <w:style w:type="paragraph" w:customStyle="1" w:styleId="yiv3270142402msolistparagraph">
    <w:name w:val="yiv3270142402msolistparagraph"/>
    <w:basedOn w:val="Normal"/>
    <w:rsid w:val="002A5CD5"/>
    <w:pPr>
      <w:spacing w:before="100" w:beforeAutospacing="1" w:after="100" w:afterAutospacing="1"/>
      <w:jc w:val="left"/>
    </w:pPr>
    <w:rPr>
      <w:rFonts w:ascii="Times New Roman" w:eastAsiaTheme="minorHAnsi" w:hAnsi="Times New Roman"/>
      <w:snapToGrid/>
      <w:sz w:val="24"/>
      <w:szCs w:val="24"/>
    </w:rPr>
  </w:style>
  <w:style w:type="paragraph" w:styleId="ListParagraph">
    <w:name w:val="List Paragraph"/>
    <w:basedOn w:val="Normal"/>
    <w:uiPriority w:val="34"/>
    <w:qFormat/>
    <w:rsid w:val="00C77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C26409"/>
    <w:pPr>
      <w:keepNext/>
      <w:outlineLvl w:val="4"/>
    </w:pPr>
    <w:rPr>
      <w:rFonts w:ascii="Arial" w:hAnsi="Arial"/>
      <w:b/>
      <w:sz w:val="24"/>
    </w:rPr>
  </w:style>
  <w:style w:type="paragraph" w:styleId="Heading6">
    <w:name w:val="heading 6"/>
    <w:basedOn w:val="Normal"/>
    <w:next w:val="Normal"/>
    <w:link w:val="Heading6Char"/>
    <w:uiPriority w:val="9"/>
    <w:qFormat/>
    <w:rsid w:val="00C26409"/>
    <w:pPr>
      <w:keepNext/>
      <w:outlineLvl w:val="5"/>
    </w:pPr>
    <w:rPr>
      <w:rFonts w:ascii="Arial" w:hAnsi="Arial"/>
      <w:color w:val="000000"/>
      <w:sz w:val="24"/>
    </w:rPr>
  </w:style>
  <w:style w:type="paragraph" w:styleId="Heading7">
    <w:name w:val="heading 7"/>
    <w:basedOn w:val="Normal"/>
    <w:next w:val="Normal"/>
    <w:link w:val="Heading7Char"/>
    <w:uiPriority w:val="9"/>
    <w:qFormat/>
    <w:rsid w:val="00C26409"/>
    <w:pPr>
      <w:keepNext/>
      <w:outlineLvl w:val="6"/>
    </w:pPr>
    <w:rPr>
      <w:rFonts w:ascii="Arial" w:hAnsi="Arial"/>
      <w:color w:val="000000"/>
      <w:sz w:val="24"/>
    </w:rPr>
  </w:style>
  <w:style w:type="paragraph" w:styleId="Heading8">
    <w:name w:val="heading 8"/>
    <w:basedOn w:val="Normal"/>
    <w:next w:val="Normal"/>
    <w:link w:val="Heading8Char"/>
    <w:uiPriority w:val="9"/>
    <w:qFormat/>
    <w:rsid w:val="00C26409"/>
    <w:pPr>
      <w:keepNext/>
      <w:outlineLvl w:val="7"/>
    </w:pPr>
    <w:rPr>
      <w:rFonts w:ascii="Arial" w:hAnsi="Arial"/>
      <w:b/>
      <w:color w:val="000000"/>
      <w:sz w:val="24"/>
    </w:rPr>
  </w:style>
  <w:style w:type="paragraph" w:styleId="Heading9">
    <w:name w:val="heading 9"/>
    <w:basedOn w:val="Normal"/>
    <w:next w:val="Normal"/>
    <w:link w:val="Heading9Char"/>
    <w:uiPriority w:val="9"/>
    <w:qFormat/>
    <w:rsid w:val="00C26409"/>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26409"/>
    <w:pPr>
      <w:shd w:val="clear" w:color="auto" w:fill="000080"/>
    </w:pPr>
    <w:rPr>
      <w:rFonts w:ascii="Tahoma" w:hAnsi="Tahoma"/>
    </w:rPr>
  </w:style>
  <w:style w:type="paragraph" w:styleId="BodyText">
    <w:name w:val="Body Text"/>
    <w:basedOn w:val="Normal"/>
    <w:link w:val="BodyTextChar"/>
    <w:rsid w:val="00C26409"/>
    <w:rPr>
      <w:rFonts w:ascii="Arial" w:hAnsi="Arial"/>
      <w:color w:val="FF0000"/>
      <w:sz w:val="24"/>
    </w:rPr>
  </w:style>
  <w:style w:type="paragraph" w:styleId="BodyTextIndent">
    <w:name w:val="Body Text Indent"/>
    <w:basedOn w:val="Normal"/>
    <w:link w:val="BodyTextIndentChar"/>
    <w:rsid w:val="00C26409"/>
    <w:rPr>
      <w:rFonts w:ascii="Arial" w:hAnsi="Arial"/>
      <w:color w:val="000000"/>
      <w:sz w:val="24"/>
    </w:rPr>
  </w:style>
  <w:style w:type="paragraph" w:styleId="BodyText3">
    <w:name w:val="Body Text 3"/>
    <w:basedOn w:val="Normal"/>
    <w:rsid w:val="00C26409"/>
    <w:rPr>
      <w:rFonts w:ascii="Arial" w:hAnsi="Arial"/>
      <w:color w:val="0000FF"/>
      <w:sz w:val="24"/>
    </w:rPr>
  </w:style>
  <w:style w:type="paragraph" w:customStyle="1" w:styleId="BodyText21">
    <w:name w:val="Body Text 21"/>
    <w:basedOn w:val="Normal"/>
    <w:rsid w:val="00C26409"/>
    <w:pPr>
      <w:tabs>
        <w:tab w:val="left" w:pos="360"/>
      </w:tabs>
      <w:ind w:left="360"/>
    </w:pPr>
    <w:rPr>
      <w:rFonts w:ascii="Arial" w:hAnsi="Arial"/>
      <w:color w:val="000000"/>
      <w:sz w:val="24"/>
    </w:rPr>
  </w:style>
  <w:style w:type="paragraph" w:customStyle="1" w:styleId="subhead">
    <w:name w:val="subhead"/>
    <w:basedOn w:val="Normal"/>
    <w:rsid w:val="00C26409"/>
    <w:rPr>
      <w:rFonts w:ascii="Arial" w:hAnsi="Arial"/>
      <w:i/>
      <w:color w:val="000000"/>
      <w:sz w:val="24"/>
    </w:rPr>
  </w:style>
  <w:style w:type="character" w:styleId="Hyperlink">
    <w:name w:val="Hyperlink"/>
    <w:uiPriority w:val="99"/>
    <w:rsid w:val="00C26409"/>
    <w:rPr>
      <w:i/>
      <w:color w:val="auto"/>
      <w:sz w:val="20"/>
      <w:u w:val="none"/>
    </w:rPr>
  </w:style>
  <w:style w:type="paragraph" w:styleId="Header">
    <w:name w:val="header"/>
    <w:basedOn w:val="Normal"/>
    <w:link w:val="HeaderChar"/>
    <w:uiPriority w:val="99"/>
    <w:rsid w:val="00C26409"/>
    <w:pPr>
      <w:tabs>
        <w:tab w:val="center" w:pos="4320"/>
        <w:tab w:val="right" w:pos="8640"/>
      </w:tabs>
    </w:pPr>
  </w:style>
  <w:style w:type="paragraph" w:styleId="Footer">
    <w:name w:val="footer"/>
    <w:basedOn w:val="Normal"/>
    <w:link w:val="FooterChar"/>
    <w:uiPriority w:val="99"/>
    <w:rsid w:val="00C26409"/>
    <w:pPr>
      <w:tabs>
        <w:tab w:val="center" w:pos="4320"/>
        <w:tab w:val="right" w:pos="8640"/>
      </w:tabs>
    </w:pPr>
  </w:style>
  <w:style w:type="character" w:styleId="PageNumber">
    <w:name w:val="page number"/>
    <w:rsid w:val="00C26409"/>
    <w:rPr>
      <w:i/>
    </w:rPr>
  </w:style>
  <w:style w:type="paragraph" w:styleId="BodyTextIndent2">
    <w:name w:val="Body Text Indent 2"/>
    <w:basedOn w:val="Normal"/>
    <w:rsid w:val="00C26409"/>
    <w:pPr>
      <w:ind w:left="2070" w:hanging="2070"/>
    </w:pPr>
    <w:rPr>
      <w:rFonts w:ascii="Arial" w:hAnsi="Arial"/>
      <w:b/>
      <w:color w:val="000000"/>
      <w:sz w:val="28"/>
    </w:rPr>
  </w:style>
  <w:style w:type="paragraph" w:styleId="BodyText2">
    <w:name w:val="Body Text 2"/>
    <w:basedOn w:val="Normal"/>
    <w:rsid w:val="00C26409"/>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C26409"/>
    <w:rPr>
      <w:vertAlign w:val="superscript"/>
    </w:rPr>
  </w:style>
  <w:style w:type="paragraph" w:styleId="BlockText">
    <w:name w:val="Block Text"/>
    <w:basedOn w:val="Normal"/>
    <w:rsid w:val="00C26409"/>
    <w:pPr>
      <w:ind w:left="720" w:right="720"/>
    </w:pPr>
    <w:rPr>
      <w:rFonts w:ascii="Arial" w:hAnsi="Arial"/>
      <w:i/>
      <w:color w:val="000000"/>
      <w:sz w:val="24"/>
    </w:rPr>
  </w:style>
  <w:style w:type="character" w:styleId="FollowedHyperlink">
    <w:name w:val="FollowedHyperlink"/>
    <w:rsid w:val="00C26409"/>
    <w:rPr>
      <w:color w:val="800080"/>
      <w:u w:val="single"/>
    </w:rPr>
  </w:style>
  <w:style w:type="paragraph" w:customStyle="1" w:styleId="TitleCover">
    <w:name w:val="Title Cover"/>
    <w:basedOn w:val="Normal"/>
    <w:next w:val="Normal"/>
    <w:rsid w:val="00C26409"/>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C26409"/>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C26409"/>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C26409"/>
    <w:pPr>
      <w:keepNext/>
      <w:keepLines/>
      <w:jc w:val="center"/>
    </w:pPr>
    <w:rPr>
      <w:b/>
      <w:snapToGrid/>
      <w:spacing w:val="-30"/>
      <w:kern w:val="28"/>
      <w:sz w:val="52"/>
    </w:rPr>
  </w:style>
  <w:style w:type="paragraph" w:styleId="Subtitle">
    <w:name w:val="Subtitle"/>
    <w:basedOn w:val="Normal"/>
    <w:link w:val="SubtitleChar"/>
    <w:uiPriority w:val="11"/>
    <w:qFormat/>
    <w:rsid w:val="00C26409"/>
    <w:pPr>
      <w:jc w:val="center"/>
      <w:outlineLvl w:val="1"/>
    </w:pPr>
    <w:rPr>
      <w:rFonts w:ascii="Arial Black" w:hAnsi="Arial Black"/>
      <w:b/>
      <w:sz w:val="28"/>
    </w:rPr>
  </w:style>
  <w:style w:type="paragraph" w:styleId="TOC1">
    <w:name w:val="toc 1"/>
    <w:basedOn w:val="Normal"/>
    <w:next w:val="Normal"/>
    <w:autoRedefine/>
    <w:uiPriority w:val="39"/>
    <w:rsid w:val="003E3C1A"/>
    <w:pPr>
      <w:tabs>
        <w:tab w:val="right" w:leader="dot" w:pos="9350"/>
      </w:tabs>
      <w:spacing w:line="360" w:lineRule="auto"/>
    </w:pPr>
  </w:style>
  <w:style w:type="paragraph" w:styleId="TOC2">
    <w:name w:val="toc 2"/>
    <w:basedOn w:val="Normal"/>
    <w:next w:val="Normal"/>
    <w:autoRedefine/>
    <w:uiPriority w:val="39"/>
    <w:rsid w:val="00C26409"/>
    <w:pPr>
      <w:spacing w:line="360" w:lineRule="auto"/>
      <w:ind w:left="202"/>
    </w:pPr>
    <w:rPr>
      <w:smallCaps/>
    </w:rPr>
  </w:style>
  <w:style w:type="paragraph" w:styleId="TOC3">
    <w:name w:val="toc 3"/>
    <w:basedOn w:val="Normal"/>
    <w:next w:val="Normal"/>
    <w:autoRedefine/>
    <w:uiPriority w:val="39"/>
    <w:rsid w:val="00C26409"/>
    <w:pPr>
      <w:spacing w:line="360" w:lineRule="auto"/>
      <w:ind w:left="403"/>
    </w:pPr>
    <w:rPr>
      <w:rFonts w:ascii="Times" w:hAnsi="Times"/>
      <w:i/>
    </w:rPr>
  </w:style>
  <w:style w:type="paragraph" w:styleId="TOC4">
    <w:name w:val="toc 4"/>
    <w:basedOn w:val="Normal"/>
    <w:next w:val="Normal"/>
    <w:autoRedefine/>
    <w:semiHidden/>
    <w:rsid w:val="00C26409"/>
    <w:pPr>
      <w:ind w:left="600"/>
    </w:pPr>
    <w:rPr>
      <w:rFonts w:ascii="Times" w:hAnsi="Times"/>
      <w:sz w:val="18"/>
    </w:rPr>
  </w:style>
  <w:style w:type="paragraph" w:styleId="TOC5">
    <w:name w:val="toc 5"/>
    <w:basedOn w:val="Normal"/>
    <w:next w:val="Normal"/>
    <w:autoRedefine/>
    <w:semiHidden/>
    <w:rsid w:val="00C26409"/>
    <w:pPr>
      <w:ind w:left="800"/>
    </w:pPr>
    <w:rPr>
      <w:rFonts w:ascii="Times" w:hAnsi="Times"/>
      <w:sz w:val="18"/>
    </w:rPr>
  </w:style>
  <w:style w:type="paragraph" w:styleId="TOC6">
    <w:name w:val="toc 6"/>
    <w:basedOn w:val="Normal"/>
    <w:next w:val="Normal"/>
    <w:autoRedefine/>
    <w:semiHidden/>
    <w:rsid w:val="00C26409"/>
    <w:pPr>
      <w:ind w:left="1000"/>
    </w:pPr>
    <w:rPr>
      <w:rFonts w:ascii="Times" w:hAnsi="Times"/>
      <w:sz w:val="18"/>
    </w:rPr>
  </w:style>
  <w:style w:type="paragraph" w:styleId="TOC7">
    <w:name w:val="toc 7"/>
    <w:basedOn w:val="Normal"/>
    <w:next w:val="Normal"/>
    <w:autoRedefine/>
    <w:semiHidden/>
    <w:rsid w:val="00C26409"/>
    <w:pPr>
      <w:ind w:left="1200"/>
    </w:pPr>
    <w:rPr>
      <w:rFonts w:ascii="Times" w:hAnsi="Times"/>
      <w:sz w:val="18"/>
    </w:rPr>
  </w:style>
  <w:style w:type="paragraph" w:styleId="TOC8">
    <w:name w:val="toc 8"/>
    <w:basedOn w:val="Normal"/>
    <w:next w:val="Normal"/>
    <w:autoRedefine/>
    <w:semiHidden/>
    <w:rsid w:val="00C26409"/>
    <w:pPr>
      <w:ind w:left="1400"/>
    </w:pPr>
    <w:rPr>
      <w:rFonts w:ascii="Times" w:hAnsi="Times"/>
      <w:sz w:val="18"/>
    </w:rPr>
  </w:style>
  <w:style w:type="paragraph" w:styleId="TOC9">
    <w:name w:val="toc 9"/>
    <w:basedOn w:val="Normal"/>
    <w:next w:val="Normal"/>
    <w:autoRedefine/>
    <w:semiHidden/>
    <w:rsid w:val="00C26409"/>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C26409"/>
    <w:pPr>
      <w:ind w:left="720"/>
    </w:pPr>
    <w:rPr>
      <w:sz w:val="24"/>
    </w:rPr>
  </w:style>
  <w:style w:type="paragraph" w:customStyle="1" w:styleId="HTMLBody">
    <w:name w:val="HTML Body"/>
    <w:rsid w:val="00C26409"/>
    <w:pPr>
      <w:autoSpaceDE w:val="0"/>
      <w:autoSpaceDN w:val="0"/>
      <w:adjustRightInd w:val="0"/>
    </w:pPr>
    <w:rPr>
      <w:rFonts w:ascii="Arial" w:hAnsi="Arial"/>
      <w:sz w:val="18"/>
    </w:rPr>
  </w:style>
  <w:style w:type="paragraph" w:customStyle="1" w:styleId="Normla">
    <w:name w:val="Normla"/>
    <w:basedOn w:val="Heading1"/>
    <w:rsid w:val="00C26409"/>
  </w:style>
  <w:style w:type="paragraph" w:styleId="TableofFigures">
    <w:name w:val="table of figures"/>
    <w:basedOn w:val="Normal"/>
    <w:next w:val="Normal"/>
    <w:semiHidden/>
    <w:rsid w:val="00C26409"/>
    <w:pPr>
      <w:ind w:left="400" w:hanging="400"/>
    </w:pPr>
  </w:style>
  <w:style w:type="paragraph" w:customStyle="1" w:styleId="Subtitle2">
    <w:name w:val="Subtitle 2"/>
    <w:basedOn w:val="Normal"/>
    <w:next w:val="Normal"/>
    <w:rsid w:val="00C26409"/>
    <w:pPr>
      <w:jc w:val="center"/>
    </w:pPr>
    <w:rPr>
      <w:b/>
      <w:sz w:val="32"/>
    </w:rPr>
  </w:style>
  <w:style w:type="paragraph" w:styleId="NormalWeb">
    <w:name w:val="Normal (Web)"/>
    <w:basedOn w:val="Normal"/>
    <w:uiPriority w:val="99"/>
    <w:rsid w:val="00C26409"/>
    <w:pPr>
      <w:spacing w:before="100" w:beforeAutospacing="1" w:after="100" w:afterAutospacing="1"/>
    </w:pPr>
    <w:rPr>
      <w:rFonts w:ascii="Times New Roman" w:hAnsi="Times New Roman"/>
      <w:snapToGrid/>
      <w:sz w:val="24"/>
    </w:rPr>
  </w:style>
  <w:style w:type="character" w:styleId="CommentReference">
    <w:name w:val="annotation reference"/>
    <w:uiPriority w:val="99"/>
    <w:semiHidden/>
    <w:rsid w:val="00C26409"/>
    <w:rPr>
      <w:sz w:val="16"/>
    </w:rPr>
  </w:style>
  <w:style w:type="paragraph" w:styleId="CommentText">
    <w:name w:val="annotation text"/>
    <w:basedOn w:val="Normal"/>
    <w:link w:val="CommentTextChar1"/>
    <w:uiPriority w:val="99"/>
    <w:semiHidden/>
    <w:rsid w:val="00C26409"/>
  </w:style>
  <w:style w:type="paragraph" w:customStyle="1" w:styleId="listbulleteditem1">
    <w:name w:val="listbulleteditem1"/>
    <w:basedOn w:val="Normal"/>
    <w:rsid w:val="00C26409"/>
    <w:pPr>
      <w:spacing w:before="100" w:after="100"/>
    </w:pPr>
    <w:rPr>
      <w:rFonts w:ascii="Times New Roman" w:hAnsi="Times New Roman"/>
      <w:snapToGrid/>
      <w:sz w:val="24"/>
    </w:rPr>
  </w:style>
  <w:style w:type="paragraph" w:customStyle="1" w:styleId="StandardQuestion">
    <w:name w:val="Standard Question"/>
    <w:basedOn w:val="Normal"/>
    <w:rsid w:val="00C26409"/>
    <w:pPr>
      <w:ind w:left="720" w:hanging="720"/>
    </w:pPr>
    <w:rPr>
      <w:rFonts w:ascii="Arial" w:eastAsia="Times" w:hAnsi="Arial"/>
      <w:snapToGrid/>
    </w:rPr>
  </w:style>
  <w:style w:type="paragraph" w:customStyle="1" w:styleId="DefaultText">
    <w:name w:val="Default Text"/>
    <w:basedOn w:val="Normal"/>
    <w:rsid w:val="00C26409"/>
    <w:rPr>
      <w:rFonts w:ascii="Times New Roman" w:hAnsi="Times New Roman"/>
      <w:snapToGrid/>
      <w:sz w:val="24"/>
    </w:rPr>
  </w:style>
  <w:style w:type="paragraph" w:styleId="PlainText">
    <w:name w:val="Plain Text"/>
    <w:basedOn w:val="Normal"/>
    <w:rsid w:val="00C26409"/>
    <w:rPr>
      <w:rFonts w:ascii="Courier" w:eastAsia="Times" w:hAnsi="Courier"/>
      <w:snapToGrid/>
      <w:sz w:val="24"/>
    </w:rPr>
  </w:style>
  <w:style w:type="table" w:styleId="TableGrid">
    <w:name w:val="Table Grid"/>
    <w:basedOn w:val="TableNormal"/>
    <w:uiPriority w:val="59"/>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Grid2-Accent21">
    <w:name w:val="Medium Grid 2 - Accent 21"/>
    <w:basedOn w:val="Normal"/>
    <w:next w:val="Normal"/>
    <w:link w:val="MediumGrid2-Accent2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Grid2-Accent2Char">
    <w:name w:val="Medium Grid 2 - Accent 2 Char"/>
    <w:link w:val="MediumGrid2-Accent21"/>
    <w:uiPriority w:val="29"/>
    <w:rsid w:val="00E17AF6"/>
    <w:rPr>
      <w:rFonts w:ascii="Calibri" w:eastAsia="Calibri" w:hAnsi="Calibri"/>
      <w:i/>
      <w:iCs/>
      <w:color w:val="000000"/>
      <w:sz w:val="22"/>
      <w:szCs w:val="22"/>
    </w:rPr>
  </w:style>
  <w:style w:type="paragraph" w:customStyle="1" w:styleId="MediumGrid3-Accent21">
    <w:name w:val="Medium Grid 3 - Accent 21"/>
    <w:basedOn w:val="Normal"/>
    <w:next w:val="Normal"/>
    <w:link w:val="MediumGrid3-Accent2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Grid3-Accent2Char">
    <w:name w:val="Medium Grid 3 - Accent 2 Char"/>
    <w:link w:val="MediumGrid3-Accent2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iPriority w:val="99"/>
    <w:semiHidden/>
    <w:unhideWhenUsed/>
    <w:rsid w:val="00E17AF6"/>
    <w:pPr>
      <w:jc w:val="left"/>
    </w:pPr>
    <w:rPr>
      <w:rFonts w:ascii="Tahoma" w:eastAsia="Calibri" w:hAnsi="Tahoma"/>
      <w:snapToGrid/>
      <w:sz w:val="16"/>
      <w:szCs w:val="16"/>
    </w:rPr>
  </w:style>
  <w:style w:type="character" w:customStyle="1" w:styleId="BalloonTextChar">
    <w:name w:val="Balloon Text Char"/>
    <w:link w:val="BalloonText"/>
    <w:uiPriority w:val="99"/>
    <w:semiHidden/>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uiPriority w:val="99"/>
    <w:semiHidden/>
    <w:rsid w:val="00E17AF6"/>
    <w:rPr>
      <w:sz w:val="20"/>
      <w:szCs w:val="20"/>
    </w:rPr>
  </w:style>
  <w:style w:type="paragraph" w:styleId="CommentSubject">
    <w:name w:val="annotation subject"/>
    <w:basedOn w:val="CommentText"/>
    <w:next w:val="CommentText"/>
    <w:link w:val="CommentSubjectChar"/>
    <w:uiPriority w:val="99"/>
    <w:semiHidden/>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semiHidden/>
    <w:rsid w:val="00E17AF6"/>
    <w:rPr>
      <w:rFonts w:ascii="Century Gothic" w:hAnsi="Century Gothic"/>
      <w:snapToGrid/>
    </w:rPr>
  </w:style>
  <w:style w:type="character" w:customStyle="1" w:styleId="CommentSubjectChar">
    <w:name w:val="Comment Subject Char"/>
    <w:link w:val="CommentSubject"/>
    <w:uiPriority w:val="99"/>
    <w:semiHidden/>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15"/>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paragraph" w:customStyle="1" w:styleId="ExhibitRowHeader">
    <w:name w:val="Exhibit Row Header"/>
    <w:basedOn w:val="BodyText"/>
    <w:rsid w:val="001200CD"/>
    <w:pPr>
      <w:spacing w:before="20" w:after="20"/>
      <w:jc w:val="center"/>
    </w:pPr>
    <w:rPr>
      <w:rFonts w:cs="Arial"/>
      <w:b/>
      <w:snapToGrid/>
      <w:color w:val="F8F8F8"/>
      <w:sz w:val="20"/>
    </w:rPr>
  </w:style>
  <w:style w:type="paragraph" w:customStyle="1" w:styleId="yiv3270142402msolistparagraph">
    <w:name w:val="yiv3270142402msolistparagraph"/>
    <w:basedOn w:val="Normal"/>
    <w:rsid w:val="002A5CD5"/>
    <w:pPr>
      <w:spacing w:before="100" w:beforeAutospacing="1" w:after="100" w:afterAutospacing="1"/>
      <w:jc w:val="left"/>
    </w:pPr>
    <w:rPr>
      <w:rFonts w:ascii="Times New Roman" w:eastAsiaTheme="minorHAnsi" w:hAnsi="Times New Roman"/>
      <w:snapToGrid/>
      <w:sz w:val="24"/>
      <w:szCs w:val="24"/>
    </w:rPr>
  </w:style>
  <w:style w:type="paragraph" w:styleId="ListParagraph">
    <w:name w:val="List Paragraph"/>
    <w:basedOn w:val="Normal"/>
    <w:uiPriority w:val="34"/>
    <w:qFormat/>
    <w:rsid w:val="00C7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1110">
      <w:bodyDiv w:val="1"/>
      <w:marLeft w:val="0"/>
      <w:marRight w:val="0"/>
      <w:marTop w:val="0"/>
      <w:marBottom w:val="0"/>
      <w:divBdr>
        <w:top w:val="none" w:sz="0" w:space="0" w:color="auto"/>
        <w:left w:val="none" w:sz="0" w:space="0" w:color="auto"/>
        <w:bottom w:val="none" w:sz="0" w:space="0" w:color="auto"/>
        <w:right w:val="none" w:sz="0" w:space="0" w:color="auto"/>
      </w:divBdr>
    </w:div>
    <w:div w:id="1624389027">
      <w:bodyDiv w:val="1"/>
      <w:marLeft w:val="0"/>
      <w:marRight w:val="0"/>
      <w:marTop w:val="0"/>
      <w:marBottom w:val="0"/>
      <w:divBdr>
        <w:top w:val="none" w:sz="0" w:space="0" w:color="auto"/>
        <w:left w:val="none" w:sz="0" w:space="0" w:color="auto"/>
        <w:bottom w:val="none" w:sz="0" w:space="0" w:color="auto"/>
        <w:right w:val="none" w:sz="0" w:space="0" w:color="auto"/>
      </w:divBdr>
    </w:div>
    <w:div w:id="1804730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nnercity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840CA-89FE-481B-B0C5-057F131F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5640</Words>
  <Characters>32417</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The Slim Center for Digital Culture</vt:lpstr>
    </vt:vector>
  </TitlesOfParts>
  <Company>Abt Associates Inc.</Company>
  <LinksUpToDate>false</LinksUpToDate>
  <CharactersWithSpaces>37982</CharactersWithSpaces>
  <SharedDoc>false</SharedDoc>
  <HLinks>
    <vt:vector size="6" baseType="variant">
      <vt:variant>
        <vt:i4>2555962</vt:i4>
      </vt:variant>
      <vt:variant>
        <vt:i4>3</vt:i4>
      </vt:variant>
      <vt:variant>
        <vt:i4>0</vt:i4>
      </vt:variant>
      <vt:variant>
        <vt:i4>5</vt:i4>
      </vt:variant>
      <vt:variant>
        <vt:lpwstr>http://www.innercitygroup.com/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Slim Center for Digital Culture</dc:title>
  <dc:creator>Mitchel Resnick</dc:creator>
  <cp:lastModifiedBy>Maria Teresa Souza</cp:lastModifiedBy>
  <cp:revision>3</cp:revision>
  <cp:lastPrinted>2005-03-16T02:21:00Z</cp:lastPrinted>
  <dcterms:created xsi:type="dcterms:W3CDTF">2016-01-07T22:16:00Z</dcterms:created>
  <dcterms:modified xsi:type="dcterms:W3CDTF">2016-01-07T22:17:00Z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588748806</vt:i4>
  </property>
  <property fmtid="{D5CDD505-2E9C-101B-9397-08002B2CF9AE}" pid="3" name="_NewReviewCycle">
    <vt:lpwstr/>
  </property>
  <property fmtid="{D5CDD505-2E9C-101B-9397-08002B2CF9AE}" pid="4" name="_EmailSubject">
    <vt:lpwstr>30-Day Notice of Proposed Information Collection: Evaluation of the Section 811 Project Rental Assistance Program, Phase I</vt:lpwstr>
  </property>
  <property fmtid="{D5CDD505-2E9C-101B-9397-08002B2CF9AE}" pid="5" name="_AuthorEmail">
    <vt:lpwstr>Teresa.Souza@hud.gov</vt:lpwstr>
  </property>
  <property fmtid="{D5CDD505-2E9C-101B-9397-08002B2CF9AE}" pid="6" name="_AuthorEmailDisplayName">
    <vt:lpwstr>Souza, Teresa</vt:lpwstr>
  </property>
</Properties>
</file>