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0E1B030" w14:textId="77777777" w:rsidR="00CA4CD6" w:rsidRPr="00700479" w:rsidRDefault="00206512" w:rsidP="003B676C">
      <w:pPr>
        <w:tabs>
          <w:tab w:val="center" w:pos="4680"/>
        </w:tabs>
        <w:jc w:val="center"/>
        <w:rPr>
          <w:b/>
          <w:bCs/>
        </w:rPr>
      </w:pPr>
      <w:r w:rsidRPr="00700479">
        <w:rPr>
          <w:b/>
          <w:bCs/>
        </w:rPr>
        <w:fldChar w:fldCharType="begin"/>
      </w:r>
      <w:r w:rsidR="00CA4CD6" w:rsidRPr="00700479">
        <w:rPr>
          <w:b/>
          <w:bCs/>
        </w:rPr>
        <w:instrText>tc \l2 "SF</w:instrText>
      </w:r>
      <w:r w:rsidRPr="00700479">
        <w:rPr>
          <w:b/>
          <w:bCs/>
        </w:rPr>
        <w:fldChar w:fldCharType="end"/>
      </w:r>
      <w:r w:rsidR="00CA4CD6" w:rsidRPr="00700479">
        <w:rPr>
          <w:b/>
          <w:bCs/>
        </w:rPr>
        <w:t>SUPPORTING STATEMENT</w:t>
      </w:r>
    </w:p>
    <w:p w14:paraId="6D30C9D2" w14:textId="77777777" w:rsidR="00CA4CD6" w:rsidRPr="00700479" w:rsidRDefault="00CA4CD6" w:rsidP="00504745">
      <w:pPr>
        <w:tabs>
          <w:tab w:val="center" w:pos="4680"/>
        </w:tabs>
        <w:outlineLvl w:val="0"/>
      </w:pPr>
      <w:r w:rsidRPr="00700479">
        <w:rPr>
          <w:b/>
          <w:bCs/>
        </w:rPr>
        <w:tab/>
        <w:t>ENVIRONMENTAL PROTECTION AGENCY</w:t>
      </w:r>
    </w:p>
    <w:p w14:paraId="03BB79D3" w14:textId="77777777" w:rsidR="00CA4CD6" w:rsidRPr="00700479" w:rsidRDefault="00CA4CD6">
      <w:pPr>
        <w:tabs>
          <w:tab w:val="center" w:pos="4680"/>
        </w:tabs>
      </w:pPr>
      <w:r w:rsidRPr="00700479">
        <w:tab/>
      </w:r>
    </w:p>
    <w:p w14:paraId="4A3D4E52" w14:textId="77777777" w:rsidR="00CA4CD6" w:rsidRPr="00700479" w:rsidRDefault="00700479" w:rsidP="00700479">
      <w:r w:rsidRPr="00700479">
        <w:rPr>
          <w:b/>
        </w:rPr>
        <w:t>NSPS for Oil and Natural Gas Production and Natural Gas Transmission and Distribution (40 CFR Part 60, Subpart OOOO) (Renewal)</w:t>
      </w:r>
    </w:p>
    <w:p w14:paraId="2CF2823F" w14:textId="77777777" w:rsidR="00CA4CD6" w:rsidRPr="00700479" w:rsidRDefault="00CA4CD6"/>
    <w:p w14:paraId="6E7B7849" w14:textId="77777777" w:rsidR="00CA4CD6" w:rsidRPr="00700479" w:rsidRDefault="00CA4CD6" w:rsidP="00504745">
      <w:pPr>
        <w:outlineLvl w:val="0"/>
        <w:rPr>
          <w:b/>
          <w:bCs/>
        </w:rPr>
      </w:pPr>
      <w:r w:rsidRPr="00700479">
        <w:rPr>
          <w:b/>
          <w:bCs/>
        </w:rPr>
        <w:t>1.  Identification of the Information Collection</w:t>
      </w:r>
    </w:p>
    <w:p w14:paraId="11C27AB7" w14:textId="77777777" w:rsidR="00CA4CD6" w:rsidRPr="00700479" w:rsidRDefault="00CA4CD6">
      <w:pPr>
        <w:rPr>
          <w:b/>
          <w:bCs/>
        </w:rPr>
      </w:pPr>
    </w:p>
    <w:p w14:paraId="6CEA6B0F" w14:textId="77777777" w:rsidR="00CA4CD6" w:rsidRPr="00700479" w:rsidRDefault="00CA4CD6">
      <w:pPr>
        <w:ind w:firstLine="720"/>
        <w:rPr>
          <w:b/>
          <w:bCs/>
        </w:rPr>
      </w:pPr>
      <w:r w:rsidRPr="00700479">
        <w:rPr>
          <w:b/>
          <w:bCs/>
        </w:rPr>
        <w:t>1(a)  Title of the Information Collection</w:t>
      </w:r>
    </w:p>
    <w:p w14:paraId="781A2192" w14:textId="77777777" w:rsidR="00CA4CD6" w:rsidRPr="00700479" w:rsidRDefault="00CA4CD6">
      <w:pPr>
        <w:rPr>
          <w:b/>
          <w:bCs/>
        </w:rPr>
      </w:pPr>
    </w:p>
    <w:p w14:paraId="1D86D973" w14:textId="77777777" w:rsidR="00CA4CD6" w:rsidRPr="00700479" w:rsidRDefault="00700479" w:rsidP="002B29A5">
      <w:pPr>
        <w:rPr>
          <w:bCs/>
        </w:rPr>
      </w:pPr>
      <w:r w:rsidRPr="00700479">
        <w:rPr>
          <w:bCs/>
        </w:rPr>
        <w:t>NSPS for Oil and Natural Gas Production and Natural Gas Transmission and Distribution (40 CFR Part 60, Subpart OOOO) (Renewal)</w:t>
      </w:r>
      <w:r w:rsidR="002B29A5" w:rsidRPr="00700479">
        <w:rPr>
          <w:bCs/>
        </w:rPr>
        <w:t>, EPA ICR Numbe</w:t>
      </w:r>
      <w:r w:rsidRPr="00700479">
        <w:rPr>
          <w:bCs/>
        </w:rPr>
        <w:t xml:space="preserve">r 2437.03, </w:t>
      </w:r>
      <w:r w:rsidR="002B29A5" w:rsidRPr="00700479">
        <w:rPr>
          <w:bCs/>
        </w:rPr>
        <w:t xml:space="preserve">OMB Control Number </w:t>
      </w:r>
      <w:r w:rsidRPr="00700479">
        <w:t>2060-0673.</w:t>
      </w:r>
    </w:p>
    <w:p w14:paraId="5950CA8C" w14:textId="77777777" w:rsidR="00CA4CD6" w:rsidRPr="00700479" w:rsidRDefault="00CA4CD6">
      <w:pPr>
        <w:rPr>
          <w:b/>
          <w:bCs/>
        </w:rPr>
      </w:pPr>
    </w:p>
    <w:p w14:paraId="0B77386D" w14:textId="77777777" w:rsidR="00CA4CD6" w:rsidRPr="00700479" w:rsidRDefault="00CA4CD6">
      <w:pPr>
        <w:ind w:firstLine="720"/>
      </w:pPr>
      <w:r w:rsidRPr="00700479">
        <w:rPr>
          <w:b/>
          <w:bCs/>
        </w:rPr>
        <w:t>1(b)  Short Characterization/Abstract</w:t>
      </w:r>
    </w:p>
    <w:p w14:paraId="77BC5FB9" w14:textId="77777777" w:rsidR="00CA4CD6" w:rsidRPr="00700479" w:rsidRDefault="00CA4CD6"/>
    <w:p w14:paraId="10B129E8" w14:textId="77777777" w:rsidR="006035BE" w:rsidRDefault="00CA4CD6" w:rsidP="00D222FA">
      <w:pPr>
        <w:ind w:firstLine="720"/>
        <w:rPr>
          <w:color w:val="000000"/>
        </w:rPr>
      </w:pPr>
      <w:r w:rsidRPr="00700479">
        <w:t>The</w:t>
      </w:r>
      <w:r w:rsidR="00700479" w:rsidRPr="00700479">
        <w:t xml:space="preserve"> </w:t>
      </w:r>
      <w:r w:rsidRPr="00700479">
        <w:t>New Source Performance Standards (NSPS)</w:t>
      </w:r>
      <w:r w:rsidR="00700479" w:rsidRPr="00700479">
        <w:t xml:space="preserve"> </w:t>
      </w:r>
      <w:r w:rsidRPr="00700479">
        <w:t xml:space="preserve">for the regulations published at </w:t>
      </w:r>
      <w:r w:rsidR="00700479" w:rsidRPr="00700479">
        <w:t>40 CFR</w:t>
      </w:r>
      <w:r w:rsidR="00700479">
        <w:rPr>
          <w:color w:val="000000"/>
        </w:rPr>
        <w:t xml:space="preserve"> Part 60, Subpart OOOO were </w:t>
      </w:r>
      <w:r w:rsidR="00F36441">
        <w:rPr>
          <w:color w:val="000000"/>
        </w:rPr>
        <w:t xml:space="preserve">proposed on </w:t>
      </w:r>
      <w:r w:rsidR="006249AD">
        <w:rPr>
          <w:color w:val="000000"/>
        </w:rPr>
        <w:t>August 23, 2011 (</w:t>
      </w:r>
      <w:r w:rsidR="006249AD" w:rsidRPr="006249AD">
        <w:rPr>
          <w:color w:val="000000"/>
        </w:rPr>
        <w:t xml:space="preserve">76 </w:t>
      </w:r>
      <w:r w:rsidR="006249AD" w:rsidRPr="006249AD">
        <w:rPr>
          <w:color w:val="000000"/>
          <w:u w:val="single"/>
        </w:rPr>
        <w:t>FR</w:t>
      </w:r>
      <w:r w:rsidR="006249AD" w:rsidRPr="006249AD">
        <w:rPr>
          <w:color w:val="000000"/>
        </w:rPr>
        <w:t xml:space="preserve"> 52737</w:t>
      </w:r>
      <w:r w:rsidR="006249AD">
        <w:rPr>
          <w:color w:val="000000"/>
        </w:rPr>
        <w:t>)</w:t>
      </w:r>
      <w:r w:rsidR="00F36441">
        <w:rPr>
          <w:color w:val="000000"/>
        </w:rPr>
        <w:t xml:space="preserve">, </w:t>
      </w:r>
      <w:r w:rsidR="00F36441" w:rsidRPr="00F36441">
        <w:rPr>
          <w:color w:val="000000"/>
        </w:rPr>
        <w:t>promulgated on</w:t>
      </w:r>
      <w:r w:rsidR="00DD1637">
        <w:rPr>
          <w:color w:val="000000"/>
        </w:rPr>
        <w:t xml:space="preserve"> August 16, 2012 (</w:t>
      </w:r>
      <w:r w:rsidR="00DD1637" w:rsidRPr="00DD1637">
        <w:rPr>
          <w:color w:val="000000"/>
        </w:rPr>
        <w:t xml:space="preserve">77 </w:t>
      </w:r>
      <w:r w:rsidR="00DD1637" w:rsidRPr="006249AD">
        <w:rPr>
          <w:color w:val="000000"/>
          <w:u w:val="single"/>
        </w:rPr>
        <w:t>FR</w:t>
      </w:r>
      <w:r w:rsidR="00DD1637" w:rsidRPr="00DD1637">
        <w:rPr>
          <w:color w:val="000000"/>
        </w:rPr>
        <w:t xml:space="preserve"> 49489</w:t>
      </w:r>
      <w:r w:rsidR="00DD1637">
        <w:rPr>
          <w:color w:val="000000"/>
        </w:rPr>
        <w:t>)</w:t>
      </w:r>
      <w:r w:rsidR="00F36441">
        <w:rPr>
          <w:color w:val="000000"/>
        </w:rPr>
        <w:t xml:space="preserve">, and </w:t>
      </w:r>
      <w:r w:rsidR="00F36441" w:rsidRPr="00F36441">
        <w:rPr>
          <w:color w:val="000000"/>
        </w:rPr>
        <w:t xml:space="preserve">recently amended on </w:t>
      </w:r>
      <w:r w:rsidR="006249AD">
        <w:rPr>
          <w:color w:val="000000"/>
        </w:rPr>
        <w:t>September 23, 2013 (</w:t>
      </w:r>
      <w:r w:rsidR="006249AD" w:rsidRPr="006249AD">
        <w:rPr>
          <w:color w:val="000000"/>
        </w:rPr>
        <w:t xml:space="preserve">78 </w:t>
      </w:r>
      <w:r w:rsidR="006249AD" w:rsidRPr="006249AD">
        <w:rPr>
          <w:color w:val="000000"/>
          <w:u w:val="single"/>
        </w:rPr>
        <w:t>FR</w:t>
      </w:r>
      <w:r w:rsidR="006249AD" w:rsidRPr="006249AD">
        <w:rPr>
          <w:color w:val="000000"/>
        </w:rPr>
        <w:t xml:space="preserve"> 58415</w:t>
      </w:r>
      <w:r w:rsidR="006249AD">
        <w:rPr>
          <w:color w:val="000000"/>
        </w:rPr>
        <w:t>) and December 31, 2014 (</w:t>
      </w:r>
      <w:r w:rsidR="006249AD" w:rsidRPr="006249AD">
        <w:rPr>
          <w:color w:val="000000"/>
        </w:rPr>
        <w:t xml:space="preserve">79 </w:t>
      </w:r>
      <w:r w:rsidR="006249AD" w:rsidRPr="006249AD">
        <w:rPr>
          <w:color w:val="000000"/>
          <w:u w:val="single"/>
        </w:rPr>
        <w:t>FR</w:t>
      </w:r>
      <w:r w:rsidR="006249AD" w:rsidRPr="006249AD">
        <w:rPr>
          <w:color w:val="000000"/>
        </w:rPr>
        <w:t xml:space="preserve"> 79017</w:t>
      </w:r>
      <w:r w:rsidR="006249AD">
        <w:rPr>
          <w:color w:val="000000"/>
        </w:rPr>
        <w:t>)</w:t>
      </w:r>
      <w:r>
        <w:rPr>
          <w:color w:val="000000"/>
        </w:rPr>
        <w:t>.</w:t>
      </w:r>
      <w:r w:rsidR="006249AD">
        <w:rPr>
          <w:color w:val="000000"/>
        </w:rPr>
        <w:t xml:space="preserve">  </w:t>
      </w:r>
      <w:r w:rsidR="00D222FA">
        <w:rPr>
          <w:color w:val="000000"/>
        </w:rPr>
        <w:t>Th</w:t>
      </w:r>
      <w:r w:rsidR="009321AC">
        <w:rPr>
          <w:color w:val="000000"/>
        </w:rPr>
        <w:t xml:space="preserve">e </w:t>
      </w:r>
      <w:r w:rsidR="00D222FA">
        <w:rPr>
          <w:color w:val="000000"/>
        </w:rPr>
        <w:t>amendments</w:t>
      </w:r>
      <w:r w:rsidR="009321AC">
        <w:rPr>
          <w:color w:val="000000"/>
        </w:rPr>
        <w:t xml:space="preserve"> provided clarification on notification and compliance dates and key definitions and addressed technical errors inadvertently included in the final rule</w:t>
      </w:r>
      <w:r w:rsidR="006035BE">
        <w:rPr>
          <w:color w:val="000000"/>
        </w:rPr>
        <w:t xml:space="preserve">; they did not </w:t>
      </w:r>
      <w:r w:rsidR="009321AC">
        <w:rPr>
          <w:color w:val="000000"/>
        </w:rPr>
        <w:t xml:space="preserve">modify </w:t>
      </w:r>
      <w:r w:rsidR="006035BE">
        <w:rPr>
          <w:color w:val="000000"/>
        </w:rPr>
        <w:t xml:space="preserve">rule </w:t>
      </w:r>
      <w:r w:rsidR="009321AC">
        <w:rPr>
          <w:color w:val="000000"/>
        </w:rPr>
        <w:t>reporting and recordkeeping requirements.</w:t>
      </w:r>
    </w:p>
    <w:p w14:paraId="77A159C2" w14:textId="77777777" w:rsidR="006035BE" w:rsidRDefault="006035BE" w:rsidP="00D222FA">
      <w:pPr>
        <w:ind w:firstLine="720"/>
        <w:rPr>
          <w:color w:val="000000"/>
        </w:rPr>
      </w:pPr>
    </w:p>
    <w:p w14:paraId="03FD5553" w14:textId="3FD273F4" w:rsidR="00CA4CD6" w:rsidRDefault="009321AC" w:rsidP="00D222FA">
      <w:pPr>
        <w:ind w:firstLine="720"/>
        <w:rPr>
          <w:color w:val="000000"/>
        </w:rPr>
      </w:pPr>
      <w:r>
        <w:rPr>
          <w:color w:val="000000"/>
        </w:rPr>
        <w:t xml:space="preserve">The </w:t>
      </w:r>
      <w:r w:rsidR="00D222FA">
        <w:rPr>
          <w:color w:val="000000"/>
        </w:rPr>
        <w:t xml:space="preserve">regulations </w:t>
      </w:r>
      <w:r w:rsidR="006035BE">
        <w:rPr>
          <w:color w:val="000000"/>
        </w:rPr>
        <w:t xml:space="preserve">published at 40 CFR Part 60, Subpart OOOO </w:t>
      </w:r>
      <w:r w:rsidR="00883973">
        <w:rPr>
          <w:color w:val="000000"/>
        </w:rPr>
        <w:t xml:space="preserve">apply to </w:t>
      </w:r>
      <w:r w:rsidR="00DD1637">
        <w:rPr>
          <w:color w:val="000000"/>
        </w:rPr>
        <w:t xml:space="preserve">oil and natural gas </w:t>
      </w:r>
      <w:r w:rsidR="00DD1637" w:rsidRPr="00DD1637">
        <w:rPr>
          <w:color w:val="000000"/>
        </w:rPr>
        <w:t>facilities that commence construction, modification or reconstruction after August 23, 2011</w:t>
      </w:r>
      <w:r w:rsidR="00DD1637">
        <w:rPr>
          <w:color w:val="000000"/>
        </w:rPr>
        <w:t xml:space="preserve">, and that </w:t>
      </w:r>
      <w:r w:rsidR="00883973">
        <w:rPr>
          <w:color w:val="000000"/>
        </w:rPr>
        <w:t xml:space="preserve">are involved in the extraction and production of oil and natural gas, as well as the processing, transmission, and distribution of natural gas.  </w:t>
      </w:r>
      <w:r w:rsidR="006035BE">
        <w:rPr>
          <w:color w:val="000000"/>
        </w:rPr>
        <w:t xml:space="preserve">The rule </w:t>
      </w:r>
      <w:r>
        <w:rPr>
          <w:color w:val="000000"/>
        </w:rPr>
        <w:t xml:space="preserve">also incorporates the requirements of 40 CFR Part 60, Subparts KKK and LLL, </w:t>
      </w:r>
      <w:r w:rsidR="00B14549">
        <w:rPr>
          <w:color w:val="000000"/>
        </w:rPr>
        <w:t xml:space="preserve">which were added </w:t>
      </w:r>
      <w:r w:rsidR="006035BE">
        <w:rPr>
          <w:color w:val="000000"/>
        </w:rPr>
        <w:t xml:space="preserve">to </w:t>
      </w:r>
      <w:r w:rsidR="002D5D4C">
        <w:rPr>
          <w:color w:val="000000"/>
        </w:rPr>
        <w:t>reflect</w:t>
      </w:r>
      <w:r w:rsidR="006035BE">
        <w:rPr>
          <w:color w:val="000000"/>
        </w:rPr>
        <w:t xml:space="preserve"> the</w:t>
      </w:r>
      <w:r w:rsidR="006827EA">
        <w:rPr>
          <w:color w:val="000000"/>
        </w:rPr>
        <w:t xml:space="preserve"> eight year</w:t>
      </w:r>
      <w:r>
        <w:rPr>
          <w:color w:val="000000"/>
        </w:rPr>
        <w:t xml:space="preserve"> review </w:t>
      </w:r>
      <w:r w:rsidR="006035BE">
        <w:rPr>
          <w:color w:val="000000"/>
        </w:rPr>
        <w:t xml:space="preserve">EPA conducted on its </w:t>
      </w:r>
      <w:r w:rsidRPr="00D222FA">
        <w:rPr>
          <w:color w:val="000000"/>
        </w:rPr>
        <w:t>oil and natural gas production and natural gas transmission and storage standards</w:t>
      </w:r>
      <w:r w:rsidR="006827EA">
        <w:rPr>
          <w:color w:val="000000"/>
        </w:rPr>
        <w:t xml:space="preserve"> under section 111(b)(1)(B)</w:t>
      </w:r>
      <w:r>
        <w:rPr>
          <w:color w:val="000000"/>
        </w:rPr>
        <w:t xml:space="preserve">. </w:t>
      </w:r>
      <w:r w:rsidR="00D222FA">
        <w:rPr>
          <w:color w:val="000000"/>
        </w:rPr>
        <w:t xml:space="preserve">Subparts KKK and LLL </w:t>
      </w:r>
      <w:r w:rsidR="006035BE">
        <w:rPr>
          <w:color w:val="000000"/>
        </w:rPr>
        <w:t>apply</w:t>
      </w:r>
      <w:r w:rsidR="00D222FA">
        <w:rPr>
          <w:color w:val="000000"/>
        </w:rPr>
        <w:t xml:space="preserve"> to onshore natural gas processing plants constructed, reconstructed, or modified after January 20, 1984 and on or before August 23, 2011.  </w:t>
      </w:r>
      <w:r w:rsidR="00CA4CD6">
        <w:rPr>
          <w:color w:val="000000"/>
        </w:rPr>
        <w:t xml:space="preserve">This information is being collected to assure compliance with 40 CFR </w:t>
      </w:r>
      <w:r w:rsidR="006810C3">
        <w:rPr>
          <w:color w:val="000000"/>
        </w:rPr>
        <w:t xml:space="preserve">Part </w:t>
      </w:r>
      <w:r w:rsidR="000B1F35">
        <w:rPr>
          <w:color w:val="000000"/>
        </w:rPr>
        <w:t>60, Subpart OOOO</w:t>
      </w:r>
      <w:r w:rsidR="00CA4CD6">
        <w:rPr>
          <w:color w:val="000000"/>
        </w:rPr>
        <w:t>.</w:t>
      </w:r>
    </w:p>
    <w:p w14:paraId="28BF0FB8" w14:textId="77777777" w:rsidR="009321AC" w:rsidRDefault="009321AC">
      <w:pPr>
        <w:rPr>
          <w:color w:val="000000"/>
        </w:rPr>
      </w:pPr>
    </w:p>
    <w:p w14:paraId="44CAD305" w14:textId="77777777" w:rsidR="00CA4CD6" w:rsidRPr="000B1F35" w:rsidRDefault="00CA4CD6">
      <w:pPr>
        <w:ind w:firstLine="720"/>
      </w:pPr>
      <w:r>
        <w:rPr>
          <w:color w:val="000000"/>
        </w:rPr>
        <w:t>In general, al</w:t>
      </w:r>
      <w:r w:rsidR="00C24D97">
        <w:rPr>
          <w:color w:val="000000"/>
        </w:rPr>
        <w:t>l NSPS s</w:t>
      </w:r>
      <w:r>
        <w:rPr>
          <w:color w:val="000000"/>
        </w:rPr>
        <w:t xml:space="preserve">tandards require initial notifications, performance tests, and periodic reports by the owners/operators of the affected facilities.  They are also required to maintain records </w:t>
      </w:r>
      <w:r w:rsidR="000B1F35">
        <w:rPr>
          <w:color w:val="000000"/>
        </w:rPr>
        <w:t xml:space="preserve">of </w:t>
      </w:r>
      <w:r w:rsidR="000B1F35" w:rsidRPr="000B1F35">
        <w:t>all calculations and compliance determinations. T</w:t>
      </w:r>
      <w:r w:rsidRPr="000B1F35">
        <w:t>hese notifications, reports, and records are essential in determining compliance, and are required of all affected facilities subject t</w:t>
      </w:r>
      <w:r w:rsidR="00C24D97" w:rsidRPr="000B1F35">
        <w:t>o NSPS.</w:t>
      </w:r>
    </w:p>
    <w:p w14:paraId="340E441A" w14:textId="77777777" w:rsidR="00CA4CD6" w:rsidRPr="000B1F35" w:rsidRDefault="00CA4CD6"/>
    <w:p w14:paraId="225778C2" w14:textId="3BD2ADF4" w:rsidR="00CA4CD6" w:rsidRPr="00CB554B"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B1F35">
        <w:t>Any owner/operator subject to the provisions of this part shall maintain a file of these measurements, and retain</w:t>
      </w:r>
      <w:r>
        <w:rPr>
          <w:color w:val="000000"/>
        </w:rPr>
        <w:t xml:space="preserve"> the file for at le</w:t>
      </w:r>
      <w:r w:rsidR="00AD7882">
        <w:rPr>
          <w:color w:val="000000"/>
        </w:rPr>
        <w:t xml:space="preserve">ast </w:t>
      </w:r>
      <w:r w:rsidR="006827EA">
        <w:rPr>
          <w:color w:val="000000"/>
        </w:rPr>
        <w:t xml:space="preserve">five </w:t>
      </w:r>
      <w:r w:rsidR="00AD7882">
        <w:rPr>
          <w:color w:val="000000"/>
        </w:rPr>
        <w:t xml:space="preserve">years </w:t>
      </w:r>
      <w:r>
        <w:rPr>
          <w:color w:val="000000"/>
        </w:rPr>
        <w:t xml:space="preserve">following the date of such measurements, maintenance reports, and records.  All reports are sent to the </w:t>
      </w:r>
      <w:r w:rsidR="006827EA">
        <w:rPr>
          <w:color w:val="000000"/>
        </w:rPr>
        <w:t xml:space="preserve">appropriate EPA regional office and to the </w:t>
      </w:r>
      <w:r>
        <w:rPr>
          <w:color w:val="000000"/>
        </w:rPr>
        <w:t>delegated state or local authority</w:t>
      </w:r>
      <w:r w:rsidR="006827EA">
        <w:rPr>
          <w:color w:val="000000"/>
        </w:rPr>
        <w:t>, with the exception of the advance well completion notifications.  For advance well completion notifications, i</w:t>
      </w:r>
      <w:r w:rsidR="006827EA" w:rsidRPr="006827EA">
        <w:rPr>
          <w:color w:val="000000"/>
        </w:rPr>
        <w:t xml:space="preserve">f you are subject to state regulations that require advance notification of well completions and you have met those notification requirements, then you </w:t>
      </w:r>
      <w:r w:rsidR="006827EA">
        <w:rPr>
          <w:color w:val="000000"/>
        </w:rPr>
        <w:t xml:space="preserve">do not have to submit the advance well completion notification to the </w:t>
      </w:r>
      <w:r w:rsidR="006827EA">
        <w:rPr>
          <w:color w:val="000000"/>
        </w:rPr>
        <w:lastRenderedPageBreak/>
        <w:t>EPA regional office</w:t>
      </w:r>
      <w:r>
        <w:rPr>
          <w:color w:val="000000"/>
        </w:rPr>
        <w:t xml:space="preserve">.  In the event that there </w:t>
      </w:r>
      <w:r w:rsidRPr="00CB554B">
        <w:rPr>
          <w:color w:val="000000"/>
        </w:rPr>
        <w:t xml:space="preserve">is no such delegated authority, the reports are sent </w:t>
      </w:r>
      <w:r w:rsidR="006827EA">
        <w:rPr>
          <w:color w:val="000000"/>
        </w:rPr>
        <w:t>only</w:t>
      </w:r>
      <w:r w:rsidR="006827EA" w:rsidRPr="00CB554B">
        <w:rPr>
          <w:color w:val="000000"/>
        </w:rPr>
        <w:t xml:space="preserve"> </w:t>
      </w:r>
      <w:r w:rsidRPr="00CB554B">
        <w:rPr>
          <w:color w:val="000000"/>
        </w:rPr>
        <w:t>to the United States Environmental Protection Agency (EPA) regional office.</w:t>
      </w:r>
    </w:p>
    <w:p w14:paraId="10C05FC1" w14:textId="77777777" w:rsidR="008C5482" w:rsidRPr="000B1F35" w:rsidDel="008C5482" w:rsidRDefault="008C5482" w:rsidP="008C5482">
      <w:pPr>
        <w:pBdr>
          <w:top w:val="single" w:sz="6" w:space="0" w:color="FFFFFF"/>
          <w:left w:val="single" w:sz="6" w:space="0" w:color="FFFFFF"/>
          <w:bottom w:val="single" w:sz="6" w:space="0" w:color="FFFFFF"/>
          <w:right w:val="single" w:sz="6" w:space="0" w:color="FFFFFF"/>
        </w:pBdr>
        <w:ind w:firstLine="720"/>
      </w:pPr>
    </w:p>
    <w:p w14:paraId="3F262836" w14:textId="77777777" w:rsidR="008C5482" w:rsidRPr="004133AB" w:rsidDel="008C5482" w:rsidRDefault="008C5482" w:rsidP="001853A5">
      <w:pPr>
        <w:keepNext/>
        <w:keepLines/>
      </w:pPr>
      <w:r w:rsidRPr="000B1F35" w:rsidDel="008C5482">
        <w:tab/>
        <w:t xml:space="preserve">The term “Affected Public” applies to </w:t>
      </w:r>
      <w:r w:rsidRPr="00AD7882">
        <w:t>oil and natural gas production</w:t>
      </w:r>
      <w:r>
        <w:t>,</w:t>
      </w:r>
      <w:r w:rsidRPr="00AD7882">
        <w:t xml:space="preserve"> natural gas transmission</w:t>
      </w:r>
      <w:r>
        <w:t>,</w:t>
      </w:r>
      <w:r w:rsidRPr="00AD7882">
        <w:t xml:space="preserve"> and </w:t>
      </w:r>
      <w:r>
        <w:t xml:space="preserve">natural gas </w:t>
      </w:r>
      <w:r w:rsidRPr="00AD7882">
        <w:t>distribution facilities</w:t>
      </w:r>
      <w:r w:rsidRPr="000B1F35" w:rsidDel="008C5482">
        <w:t>, and may be found in Table 1: Annual Respondent Burden and Cost – NSPS for Oil and Natural Gas Production and Natural Gas Transmission and Distribution (40 CFR Part 60, Subpart OOOO) (Renewal).</w:t>
      </w:r>
      <w:r w:rsidRPr="008C5482">
        <w:t xml:space="preserve"> </w:t>
      </w:r>
      <w:r>
        <w:t xml:space="preserve"> </w:t>
      </w:r>
      <w:r w:rsidRPr="008C5482">
        <w:t>None of the facilities are owned by state, local, tribal</w:t>
      </w:r>
      <w:r>
        <w:t>,</w:t>
      </w:r>
      <w:r w:rsidRPr="008C5482">
        <w:t xml:space="preserve"> or the Federal government.  </w:t>
      </w:r>
      <w:r>
        <w:t>A</w:t>
      </w:r>
      <w:r w:rsidRPr="008C5482">
        <w:t xml:space="preserve">ll </w:t>
      </w:r>
      <w:r>
        <w:t xml:space="preserve">are </w:t>
      </w:r>
      <w:r w:rsidRPr="008C5482">
        <w:t>owned and operated by privatel</w:t>
      </w:r>
      <w:r>
        <w:t>y-owned, for-profit businesses.</w:t>
      </w:r>
      <w:r w:rsidRPr="000B1F35" w:rsidDel="008C5482">
        <w:t xml:space="preserve">  The burden to the “Federal Government” burden is attributed entirely to work performed by federal employees or government contractors, and may be found in Table 2: Average Annual</w:t>
      </w:r>
      <w:r w:rsidRPr="004133AB" w:rsidDel="008C5482">
        <w:t xml:space="preserve"> EPA Burden and Cost –</w:t>
      </w:r>
      <w:r w:rsidDel="008C5482">
        <w:t xml:space="preserve"> </w:t>
      </w:r>
      <w:r w:rsidRPr="00700479" w:rsidDel="008C5482">
        <w:t>NSPS for Oil and Natural Gas Production and Natural Gas Transmission and Distribution (40 CFR Part 60, Subpart OOOO) (Renewal)</w:t>
      </w:r>
      <w:r w:rsidRPr="004133AB" w:rsidDel="008C5482">
        <w:t>.</w:t>
      </w:r>
    </w:p>
    <w:p w14:paraId="35E162D4" w14:textId="77777777" w:rsidR="00CA4CD6" w:rsidRPr="00CB554B" w:rsidRDefault="00CA4CD6">
      <w:pPr>
        <w:pBdr>
          <w:top w:val="single" w:sz="6" w:space="0" w:color="FFFFFF"/>
          <w:left w:val="single" w:sz="6" w:space="0" w:color="FFFFFF"/>
          <w:bottom w:val="single" w:sz="6" w:space="0" w:color="FFFFFF"/>
          <w:right w:val="single" w:sz="6" w:space="0" w:color="FFFFFF"/>
        </w:pBdr>
        <w:rPr>
          <w:color w:val="000000"/>
        </w:rPr>
      </w:pPr>
    </w:p>
    <w:p w14:paraId="2299363C" w14:textId="7085C0E4" w:rsidR="00CA4CD6" w:rsidRDefault="00E10DA7" w:rsidP="00ED0171">
      <w:pPr>
        <w:widowControl/>
        <w:pBdr>
          <w:top w:val="single" w:sz="6" w:space="0" w:color="FFFFFF"/>
          <w:left w:val="single" w:sz="6" w:space="0" w:color="FFFFFF"/>
          <w:bottom w:val="single" w:sz="6" w:space="0" w:color="FFFFFF"/>
          <w:right w:val="single" w:sz="6" w:space="0" w:color="FFFFFF"/>
        </w:pBdr>
        <w:ind w:firstLine="720"/>
      </w:pPr>
      <w:r w:rsidRPr="00CB554B">
        <w:rPr>
          <w:color w:val="000000"/>
        </w:rPr>
        <w:t>Over the next three</w:t>
      </w:r>
      <w:r>
        <w:rPr>
          <w:color w:val="000000"/>
        </w:rPr>
        <w:t xml:space="preserve"> years, </w:t>
      </w:r>
      <w:r w:rsidR="00660584">
        <w:rPr>
          <w:color w:val="000000"/>
        </w:rPr>
        <w:t xml:space="preserve">approximately </w:t>
      </w:r>
      <w:r w:rsidR="00AD489A">
        <w:rPr>
          <w:color w:val="000000"/>
        </w:rPr>
        <w:t>564 r</w:t>
      </w:r>
      <w:r w:rsidR="00CA4CD6">
        <w:rPr>
          <w:color w:val="000000"/>
        </w:rPr>
        <w:t xml:space="preserve">espondents </w:t>
      </w:r>
      <w:r>
        <w:rPr>
          <w:color w:val="000000"/>
        </w:rPr>
        <w:t>per year will be subject to the standard</w:t>
      </w:r>
      <w:r w:rsidR="00CA4CD6">
        <w:rPr>
          <w:color w:val="000000"/>
        </w:rPr>
        <w:t>, an</w:t>
      </w:r>
      <w:r w:rsidR="00AD489A">
        <w:rPr>
          <w:color w:val="000000"/>
        </w:rPr>
        <w:t>d 32 a</w:t>
      </w:r>
      <w:r>
        <w:rPr>
          <w:color w:val="000000"/>
        </w:rPr>
        <w:t xml:space="preserve">dditional </w:t>
      </w:r>
      <w:r w:rsidR="00CA4CD6">
        <w:rPr>
          <w:color w:val="000000"/>
        </w:rPr>
        <w:t xml:space="preserve">respondents </w:t>
      </w:r>
      <w:r>
        <w:rPr>
          <w:color w:val="000000"/>
        </w:rPr>
        <w:t xml:space="preserve">per year </w:t>
      </w:r>
      <w:r w:rsidR="00CA4CD6">
        <w:rPr>
          <w:color w:val="000000"/>
        </w:rPr>
        <w:t xml:space="preserve">will become subject to the </w:t>
      </w:r>
      <w:r w:rsidR="000B1F35">
        <w:rPr>
          <w:color w:val="000000"/>
        </w:rPr>
        <w:t>standard.</w:t>
      </w:r>
      <w:r w:rsidR="00ED0171">
        <w:rPr>
          <w:color w:val="000000"/>
        </w:rPr>
        <w:t xml:space="preserve">  The 564 e</w:t>
      </w:r>
      <w:r w:rsidR="00ED0171" w:rsidRPr="00ED0171">
        <w:t>xisting sources comprise 300 exploration and production businesses, 136 transmission and storage operations, 116 processing plants</w:t>
      </w:r>
      <w:r w:rsidR="00ED0171">
        <w:t>,</w:t>
      </w:r>
      <w:r w:rsidR="00ED0171" w:rsidRPr="00ED0171">
        <w:t xml:space="preserve"> and 12 sweetening units.  </w:t>
      </w:r>
      <w:r w:rsidR="00ED0171">
        <w:t>The 32 n</w:t>
      </w:r>
      <w:r w:rsidR="00ED0171" w:rsidRPr="00ED0171">
        <w:t>ew sources comprise 29 processing plants and 3 sweetening units.</w:t>
      </w:r>
      <w:r w:rsidR="00ED0171">
        <w:t xml:space="preserve">  These estimates </w:t>
      </w:r>
      <w:r w:rsidR="00BB5A83">
        <w:t xml:space="preserve">are </w:t>
      </w:r>
      <w:r w:rsidR="00ED0171">
        <w:t xml:space="preserve">derived </w:t>
      </w:r>
      <w:r w:rsidR="00BB5A83">
        <w:t xml:space="preserve">from Agency information gathered </w:t>
      </w:r>
      <w:r w:rsidR="00ED0171">
        <w:t>during rule development</w:t>
      </w:r>
      <w:r w:rsidR="00BD7B5B">
        <w:t xml:space="preserve">.  </w:t>
      </w:r>
      <w:r w:rsidR="00660584">
        <w:t xml:space="preserve">During the renewal of this ICR, </w:t>
      </w:r>
      <w:r w:rsidR="003F39B5" w:rsidRPr="003F39B5">
        <w:t>EPA also reviewed the Green House Gas Reporting Program (GHGRP)</w:t>
      </w:r>
      <w:r w:rsidR="00660584">
        <w:t xml:space="preserve"> inventory</w:t>
      </w:r>
      <w:r w:rsidR="003F39B5" w:rsidRPr="003F39B5">
        <w:t xml:space="preserve">, for which there is significant overlap with sources subject to this ICR.  In comparing GHGRP data for the industry sectors relevant to this ICR, EPA found good overall agreement with the number of </w:t>
      </w:r>
      <w:r w:rsidR="003F39B5">
        <w:t xml:space="preserve">subject sources </w:t>
      </w:r>
      <w:r w:rsidR="003F39B5" w:rsidRPr="003F39B5">
        <w:t xml:space="preserve">estimated </w:t>
      </w:r>
      <w:r w:rsidR="003F39B5">
        <w:t xml:space="preserve">for </w:t>
      </w:r>
      <w:r w:rsidR="003F39B5" w:rsidRPr="003F39B5">
        <w:t>this ICR</w:t>
      </w:r>
      <w:r w:rsidR="00ED0171">
        <w:t>.</w:t>
      </w:r>
      <w:r w:rsidR="00BD7B5B">
        <w:t xml:space="preserve"> </w:t>
      </w:r>
    </w:p>
    <w:p w14:paraId="6AC25FC1" w14:textId="77777777" w:rsidR="00ED0171" w:rsidRPr="000B1F35" w:rsidRDefault="00ED0171">
      <w:pPr>
        <w:pBdr>
          <w:top w:val="single" w:sz="6" w:space="0" w:color="FFFFFF"/>
          <w:left w:val="single" w:sz="6" w:space="0" w:color="FFFFFF"/>
          <w:bottom w:val="single" w:sz="6" w:space="0" w:color="FFFFFF"/>
          <w:right w:val="single" w:sz="6" w:space="0" w:color="FFFFFF"/>
        </w:pBdr>
      </w:pPr>
    </w:p>
    <w:p w14:paraId="3DE065A6" w14:textId="77777777" w:rsidR="004133AB" w:rsidRPr="000B1F35" w:rsidRDefault="004133AB" w:rsidP="004133AB">
      <w:pPr>
        <w:pBdr>
          <w:top w:val="single" w:sz="6" w:space="0" w:color="FFFFFF"/>
          <w:left w:val="single" w:sz="6" w:space="0" w:color="FFFFFF"/>
          <w:bottom w:val="single" w:sz="6" w:space="0" w:color="FFFFFF"/>
          <w:right w:val="single" w:sz="6" w:space="0" w:color="FFFFFF"/>
        </w:pBdr>
        <w:ind w:firstLine="720"/>
      </w:pPr>
      <w:r w:rsidRPr="000B1F35">
        <w:t>The Office of Management and Budget (OMB) approved the currently active ICR without any “Terms of Clearance.”</w:t>
      </w:r>
    </w:p>
    <w:p w14:paraId="44D54606" w14:textId="77777777" w:rsidR="002B29A5" w:rsidRPr="004133AB" w:rsidRDefault="002B29A5" w:rsidP="002B29A5"/>
    <w:p w14:paraId="44EC403A" w14:textId="77777777" w:rsidR="00CA4CD6" w:rsidRPr="00AD7882" w:rsidRDefault="00CA4CD6" w:rsidP="00504745">
      <w:pPr>
        <w:pBdr>
          <w:top w:val="single" w:sz="6" w:space="0" w:color="FFFFFF"/>
          <w:left w:val="single" w:sz="6" w:space="0" w:color="FFFFFF"/>
          <w:bottom w:val="single" w:sz="6" w:space="0" w:color="FFFFFF"/>
          <w:right w:val="single" w:sz="6" w:space="0" w:color="FFFFFF"/>
        </w:pBdr>
        <w:outlineLvl w:val="0"/>
      </w:pPr>
      <w:r w:rsidRPr="004133AB">
        <w:rPr>
          <w:b/>
          <w:bCs/>
          <w:color w:val="000000"/>
        </w:rPr>
        <w:t>2.  Need for and U</w:t>
      </w:r>
      <w:r w:rsidRPr="00AD7882">
        <w:rPr>
          <w:b/>
          <w:bCs/>
        </w:rPr>
        <w:t>se of the Collection</w:t>
      </w:r>
    </w:p>
    <w:p w14:paraId="3668C810"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6CCFE33A" w14:textId="77777777" w:rsidR="00CA4CD6" w:rsidRPr="00AD7882" w:rsidRDefault="00CA4CD6">
      <w:pPr>
        <w:pBdr>
          <w:top w:val="single" w:sz="6" w:space="0" w:color="FFFFFF"/>
          <w:left w:val="single" w:sz="6" w:space="0" w:color="FFFFFF"/>
          <w:bottom w:val="single" w:sz="6" w:space="0" w:color="FFFFFF"/>
          <w:right w:val="single" w:sz="6" w:space="0" w:color="FFFFFF"/>
        </w:pBdr>
        <w:ind w:firstLine="720"/>
        <w:rPr>
          <w:b/>
          <w:bCs/>
        </w:rPr>
      </w:pPr>
      <w:r w:rsidRPr="00AD7882">
        <w:rPr>
          <w:b/>
          <w:bCs/>
        </w:rPr>
        <w:t>2(a)  Need/Authority for the Collection</w:t>
      </w:r>
    </w:p>
    <w:p w14:paraId="7E4D2AF7"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71765285" w14:textId="77777777" w:rsidR="00CA4CD6" w:rsidRPr="00AD7882" w:rsidRDefault="00CA4CD6">
      <w:pPr>
        <w:pBdr>
          <w:top w:val="single" w:sz="6" w:space="0" w:color="FFFFFF"/>
          <w:left w:val="single" w:sz="6" w:space="0" w:color="FFFFFF"/>
          <w:bottom w:val="single" w:sz="6" w:space="0" w:color="FFFFFF"/>
          <w:right w:val="single" w:sz="6" w:space="0" w:color="FFFFFF"/>
        </w:pBdr>
        <w:ind w:firstLine="720"/>
      </w:pPr>
      <w:r w:rsidRPr="00AD7882">
        <w:t xml:space="preserve">The EPA is charged under Section 111 of the Clean Air Act (CAA), as amended, to establish standards of performance for new stationary sources that reflect: </w:t>
      </w:r>
    </w:p>
    <w:p w14:paraId="63489DD8"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73DC461A" w14:textId="77777777" w:rsidR="00CA4CD6" w:rsidRPr="00AD7882" w:rsidRDefault="00CA4CD6">
      <w:pPr>
        <w:pBdr>
          <w:top w:val="single" w:sz="6" w:space="0" w:color="FFFFFF"/>
          <w:left w:val="single" w:sz="6" w:space="0" w:color="FFFFFF"/>
          <w:bottom w:val="single" w:sz="6" w:space="0" w:color="FFFFFF"/>
          <w:right w:val="single" w:sz="6" w:space="0" w:color="FFFFFF"/>
        </w:pBdr>
        <w:ind w:left="1440" w:right="1440"/>
      </w:pPr>
      <w:r w:rsidRPr="00AD7882">
        <w:rPr>
          <w:b/>
          <w:bCs/>
        </w:rPr>
        <w:t>. . .</w:t>
      </w:r>
      <w:r w:rsidRPr="00AD788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647A3D18"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4086A00E" w14:textId="77777777" w:rsidR="00CA4CD6" w:rsidRPr="00AD7882" w:rsidRDefault="00CA4CD6" w:rsidP="008944CA">
      <w:pPr>
        <w:widowControl/>
        <w:pBdr>
          <w:top w:val="single" w:sz="6" w:space="0" w:color="FFFFFF"/>
          <w:left w:val="single" w:sz="6" w:space="0" w:color="FFFFFF"/>
          <w:bottom w:val="single" w:sz="6" w:space="0" w:color="FFFFFF"/>
          <w:right w:val="single" w:sz="6" w:space="0" w:color="FFFFFF"/>
        </w:pBdr>
      </w:pPr>
      <w:r w:rsidRPr="00AD7882">
        <w:lastRenderedPageBreak/>
        <w:t>The Agency refers to this charge as selecting the best demonstrated technology (BDT).  Section 111 also requires that the Administrator review and, if appropriate, revise such standards every four years.</w:t>
      </w:r>
      <w:r w:rsidR="00AD7882" w:rsidRPr="00AD7882">
        <w:t xml:space="preserve">  </w:t>
      </w:r>
      <w:r w:rsidRPr="00AD7882">
        <w:t xml:space="preserve">In addition, </w:t>
      </w:r>
      <w:r w:rsidR="003666A6" w:rsidRPr="00AD7882">
        <w:t>S</w:t>
      </w:r>
      <w:r w:rsidRPr="00AD7882">
        <w:t xml:space="preserve">ection 114(a) states that the Administrator may require any owner/operator subject to any requirement of this Act to: </w:t>
      </w:r>
    </w:p>
    <w:p w14:paraId="07B706DE"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138F1498" w14:textId="77777777" w:rsidR="00CA4CD6" w:rsidRPr="00AD7882" w:rsidRDefault="00CA4CD6">
      <w:pPr>
        <w:pBdr>
          <w:top w:val="single" w:sz="6" w:space="0" w:color="FFFFFF"/>
          <w:left w:val="single" w:sz="6" w:space="0" w:color="FFFFFF"/>
          <w:bottom w:val="single" w:sz="6" w:space="0" w:color="FFFFFF"/>
          <w:right w:val="single" w:sz="6" w:space="0" w:color="FFFFFF"/>
        </w:pBdr>
        <w:ind w:left="1440" w:right="1440"/>
      </w:pPr>
      <w:r w:rsidRPr="00AD788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D7882" w:rsidRPr="00AD7882">
        <w:t>strator may reasonably require.</w:t>
      </w:r>
    </w:p>
    <w:p w14:paraId="7315C98E" w14:textId="77777777" w:rsidR="00CA4CD6" w:rsidRPr="00AD7882" w:rsidRDefault="00CA4CD6">
      <w:pPr>
        <w:pBdr>
          <w:top w:val="single" w:sz="6" w:space="0" w:color="FFFFFF"/>
          <w:left w:val="single" w:sz="6" w:space="0" w:color="FFFFFF"/>
          <w:bottom w:val="single" w:sz="6" w:space="0" w:color="FFFFFF"/>
          <w:right w:val="single" w:sz="6" w:space="0" w:color="FFFFFF"/>
        </w:pBdr>
      </w:pPr>
    </w:p>
    <w:p w14:paraId="25E25196" w14:textId="77777777" w:rsidR="00CA4CD6" w:rsidRPr="00883973" w:rsidRDefault="00CA4CD6">
      <w:pPr>
        <w:pBdr>
          <w:top w:val="single" w:sz="6" w:space="0" w:color="FFFFFF"/>
          <w:left w:val="single" w:sz="6" w:space="0" w:color="FFFFFF"/>
          <w:bottom w:val="single" w:sz="6" w:space="0" w:color="FFFFFF"/>
          <w:right w:val="single" w:sz="6" w:space="0" w:color="FFFFFF"/>
        </w:pBdr>
        <w:ind w:firstLine="720"/>
      </w:pPr>
      <w:r w:rsidRPr="00AD7882">
        <w:t xml:space="preserve">In the Administrator's judgment, </w:t>
      </w:r>
      <w:r w:rsidR="00AD7882" w:rsidRPr="00AD7882">
        <w:t xml:space="preserve">VOC and sulfur dioxide emissions </w:t>
      </w:r>
      <w:r w:rsidRPr="00AD7882">
        <w:t>fro</w:t>
      </w:r>
      <w:r w:rsidR="00883973" w:rsidRPr="00AD7882">
        <w:t>m oil and natural gas production</w:t>
      </w:r>
      <w:r w:rsidR="00A068F7">
        <w:t>,</w:t>
      </w:r>
      <w:r w:rsidR="00883973" w:rsidRPr="00AD7882">
        <w:t xml:space="preserve"> natural gas transmission</w:t>
      </w:r>
      <w:r w:rsidR="00A068F7">
        <w:t>,</w:t>
      </w:r>
      <w:r w:rsidR="00883973" w:rsidRPr="00AD7882">
        <w:t xml:space="preserve"> and </w:t>
      </w:r>
      <w:r w:rsidR="00A068F7">
        <w:t xml:space="preserve">natural gas </w:t>
      </w:r>
      <w:r w:rsidR="00883973" w:rsidRPr="00AD7882">
        <w:t xml:space="preserve">distribution facilities </w:t>
      </w:r>
      <w:r w:rsidRPr="00AD7882">
        <w:t>cause or contribute to air pollution that may reasonably be anticipated to endanger</w:t>
      </w:r>
      <w:r w:rsidRPr="00883973">
        <w:t xml:space="preserve"> public health or welfare.  Therefore, th</w:t>
      </w:r>
      <w:r w:rsidR="00883973" w:rsidRPr="00883973">
        <w:t>e NSPS were p</w:t>
      </w:r>
      <w:r w:rsidRPr="00883973">
        <w:t xml:space="preserve">romulgated for this source category at 40 CFR </w:t>
      </w:r>
      <w:r w:rsidR="006810C3" w:rsidRPr="00883973">
        <w:t xml:space="preserve">Part </w:t>
      </w:r>
      <w:r w:rsidRPr="00883973">
        <w:t>6</w:t>
      </w:r>
      <w:r w:rsidR="00883973" w:rsidRPr="00883973">
        <w:t>0, Subpart OOOO</w:t>
      </w:r>
      <w:r w:rsidRPr="00883973">
        <w:t>.</w:t>
      </w:r>
    </w:p>
    <w:p w14:paraId="7660AADA" w14:textId="77777777" w:rsidR="00CA4CD6" w:rsidRPr="00883973" w:rsidRDefault="00CA4CD6">
      <w:pPr>
        <w:pBdr>
          <w:top w:val="single" w:sz="6" w:space="0" w:color="FFFFFF"/>
          <w:left w:val="single" w:sz="6" w:space="0" w:color="FFFFFF"/>
          <w:bottom w:val="single" w:sz="6" w:space="0" w:color="FFFFFF"/>
          <w:right w:val="single" w:sz="6" w:space="0" w:color="FFFFFF"/>
        </w:pBdr>
      </w:pPr>
    </w:p>
    <w:p w14:paraId="75875258" w14:textId="77777777" w:rsidR="00CA4CD6" w:rsidRPr="00883973" w:rsidRDefault="00CA4CD6">
      <w:pPr>
        <w:pBdr>
          <w:top w:val="single" w:sz="6" w:space="0" w:color="FFFFFF"/>
          <w:left w:val="single" w:sz="6" w:space="0" w:color="FFFFFF"/>
          <w:bottom w:val="single" w:sz="6" w:space="0" w:color="FFFFFF"/>
          <w:right w:val="single" w:sz="6" w:space="0" w:color="FFFFFF"/>
        </w:pBdr>
        <w:ind w:firstLine="720"/>
      </w:pPr>
      <w:r w:rsidRPr="00883973">
        <w:rPr>
          <w:b/>
          <w:bCs/>
        </w:rPr>
        <w:t>2(b)  Practical Utility/Users of the Data</w:t>
      </w:r>
    </w:p>
    <w:p w14:paraId="636F02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C22D3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AD7882">
        <w:rPr>
          <w:color w:val="000000"/>
        </w:rPr>
        <w:t xml:space="preserve"> </w:t>
      </w:r>
      <w:r>
        <w:rPr>
          <w:color w:val="000000"/>
        </w:rPr>
        <w:t>ensure</w:t>
      </w:r>
      <w:r w:rsidR="00AD7882">
        <w:rPr>
          <w:color w:val="000000"/>
        </w:rPr>
        <w:t>s</w:t>
      </w:r>
      <w:r>
        <w:rPr>
          <w:color w:val="000000"/>
        </w:rPr>
        <w:t xml:space="preserv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184EA9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B7FF10" w14:textId="77777777" w:rsidR="00CA4CD6" w:rsidRPr="000B4EA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Pr="000B4EA4">
        <w:t xml:space="preserve"> </w:t>
      </w:r>
      <w:r w:rsidR="008202FD" w:rsidRPr="000B4EA4">
        <w:t xml:space="preserve"> </w:t>
      </w:r>
      <w:r w:rsidR="005C4731" w:rsidRPr="000B4EA4">
        <w:t xml:space="preserve">Continuous emission monitors </w:t>
      </w:r>
      <w:r w:rsidRPr="000B4EA4">
        <w:t>are used to ensure</w:t>
      </w:r>
      <w:r w:rsidR="000B4EA4">
        <w:t xml:space="preserve"> compliance with the standard</w:t>
      </w:r>
      <w:r w:rsidRPr="000B4EA4">
        <w:t xml:space="preserve"> at all times.</w:t>
      </w:r>
    </w:p>
    <w:p w14:paraId="59C0CA26" w14:textId="77777777" w:rsidR="00CA4CD6" w:rsidRPr="000B4EA4" w:rsidRDefault="00CA4CD6">
      <w:pPr>
        <w:pBdr>
          <w:top w:val="single" w:sz="6" w:space="0" w:color="FFFFFF"/>
          <w:left w:val="single" w:sz="6" w:space="0" w:color="FFFFFF"/>
          <w:bottom w:val="single" w:sz="6" w:space="0" w:color="FFFFFF"/>
          <w:right w:val="single" w:sz="6" w:space="0" w:color="FFFFFF"/>
        </w:pBdr>
      </w:pPr>
    </w:p>
    <w:p w14:paraId="5417FCA1" w14:textId="77777777" w:rsidR="00CA4CD6" w:rsidRPr="000B4EA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notifications required in </w:t>
      </w:r>
      <w:r w:rsidRPr="000B4EA4">
        <w:t>the standard are used to inform the Agency or delegated authority when a source becomes subject to the requirements of the regulations.  The reviewing authority may then inspect the source to check if pollution control devices are properly installed and operated</w:t>
      </w:r>
      <w:r w:rsidR="000B4EA4" w:rsidRPr="000B4EA4">
        <w:t xml:space="preserve"> </w:t>
      </w:r>
      <w:r w:rsidRPr="000B4EA4">
        <w:t xml:space="preserve">and </w:t>
      </w:r>
      <w:r w:rsidR="00CF59C5" w:rsidRPr="000B4EA4">
        <w:t xml:space="preserve">that </w:t>
      </w:r>
      <w:r w:rsidRPr="000B4EA4">
        <w:t>the standard</w:t>
      </w:r>
      <w:r w:rsidR="000B4EA4" w:rsidRPr="000B4EA4">
        <w:t xml:space="preserve"> is</w:t>
      </w:r>
      <w:r w:rsidRPr="000B4EA4">
        <w:t xml:space="preserve"> being met.  The performance test may also be observed.</w:t>
      </w:r>
    </w:p>
    <w:p w14:paraId="37438AC0" w14:textId="77777777" w:rsidR="00CA4CD6" w:rsidRPr="000B4EA4" w:rsidRDefault="00CA4CD6">
      <w:pPr>
        <w:pBdr>
          <w:top w:val="single" w:sz="6" w:space="0" w:color="FFFFFF"/>
          <w:left w:val="single" w:sz="6" w:space="0" w:color="FFFFFF"/>
          <w:bottom w:val="single" w:sz="6" w:space="0" w:color="FFFFFF"/>
          <w:right w:val="single" w:sz="6" w:space="0" w:color="FFFFFF"/>
        </w:pBdr>
        <w:ind w:firstLine="720"/>
      </w:pPr>
    </w:p>
    <w:p w14:paraId="352EAE8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000B4EA4">
        <w:rPr>
          <w:color w:val="000000"/>
        </w:rPr>
        <w:t xml:space="preserve"> annual </w:t>
      </w:r>
      <w:r w:rsidR="00B327C2">
        <w:rPr>
          <w:color w:val="000000"/>
        </w:rPr>
        <w:t xml:space="preserve">and semiannual </w:t>
      </w:r>
      <w:r w:rsidR="000B4EA4">
        <w:rPr>
          <w:color w:val="000000"/>
        </w:rPr>
        <w:t>r</w:t>
      </w:r>
      <w:r>
        <w:rPr>
          <w:color w:val="000000"/>
        </w:rPr>
        <w:t>eports are used to determine periods of excess emissions, identify problems at the facility, verify operation/maintenance procedures</w:t>
      </w:r>
      <w:r w:rsidR="00DE0869">
        <w:rPr>
          <w:color w:val="000000"/>
        </w:rPr>
        <w:t>,</w:t>
      </w:r>
      <w:r>
        <w:rPr>
          <w:color w:val="000000"/>
        </w:rPr>
        <w:t xml:space="preserve"> and for compliance determinations.</w:t>
      </w:r>
    </w:p>
    <w:p w14:paraId="5AEB7060" w14:textId="77777777" w:rsidR="000B4EA4" w:rsidRDefault="000B4EA4" w:rsidP="000B4EA4">
      <w:pPr>
        <w:pBdr>
          <w:top w:val="single" w:sz="6" w:space="0" w:color="FFFFFF"/>
          <w:left w:val="single" w:sz="6" w:space="0" w:color="FFFFFF"/>
          <w:bottom w:val="single" w:sz="6" w:space="0" w:color="FFFFFF"/>
          <w:right w:val="single" w:sz="6" w:space="0" w:color="FFFFFF"/>
        </w:pBdr>
        <w:rPr>
          <w:color w:val="000000"/>
        </w:rPr>
      </w:pPr>
    </w:p>
    <w:p w14:paraId="1542F735" w14:textId="77777777" w:rsidR="00CA4CD6" w:rsidRDefault="00CA4CD6" w:rsidP="008944CA">
      <w:pPr>
        <w:keepNext/>
        <w:keepLines/>
        <w:widowControl/>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3.  Nonduplication, Consultations, and Other Collection Criteria</w:t>
      </w:r>
    </w:p>
    <w:p w14:paraId="4512680C" w14:textId="77777777" w:rsidR="00CA4CD6" w:rsidRDefault="00CA4CD6" w:rsidP="008944CA">
      <w:pPr>
        <w:keepNext/>
        <w:keepLines/>
        <w:widowControl/>
        <w:pBdr>
          <w:top w:val="single" w:sz="6" w:space="0" w:color="FFFFFF"/>
          <w:left w:val="single" w:sz="6" w:space="0" w:color="FFFFFF"/>
          <w:bottom w:val="single" w:sz="6" w:space="0" w:color="FFFFFF"/>
          <w:right w:val="single" w:sz="6" w:space="0" w:color="FFFFFF"/>
        </w:pBdr>
        <w:rPr>
          <w:b/>
          <w:bCs/>
          <w:color w:val="000000"/>
        </w:rPr>
      </w:pPr>
    </w:p>
    <w:p w14:paraId="6E2E6C3F" w14:textId="77777777" w:rsidR="00CA4CD6" w:rsidRDefault="00CA4CD6" w:rsidP="008944CA">
      <w:pPr>
        <w:keepNext/>
        <w:keepLines/>
        <w:widowControl/>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AD7882">
        <w:rPr>
          <w:color w:val="000000"/>
        </w:rPr>
        <w:t>t 60, S</w:t>
      </w:r>
      <w:r w:rsidR="006810C3">
        <w:rPr>
          <w:color w:val="000000"/>
        </w:rPr>
        <w:t>ubpar</w:t>
      </w:r>
      <w:r w:rsidR="00AD7882">
        <w:rPr>
          <w:color w:val="000000"/>
        </w:rPr>
        <w:t>t OOOO.</w:t>
      </w:r>
    </w:p>
    <w:p w14:paraId="05FBAF9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38AF8C3"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25761554"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rPr>
          <w:color w:val="000000"/>
        </w:rPr>
      </w:pPr>
    </w:p>
    <w:p w14:paraId="3E1CEBBE"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768CA2A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48B737" w14:textId="77777777" w:rsidR="00CA4CD6" w:rsidRDefault="00CA4CD6" w:rsidP="00BB5A83">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CA964AA" w14:textId="77777777" w:rsidR="00CA4CD6" w:rsidRDefault="00CA4CD6" w:rsidP="00BB5A83">
      <w:pPr>
        <w:keepNext/>
        <w:keepLines/>
        <w:pBdr>
          <w:top w:val="single" w:sz="6" w:space="0" w:color="FFFFFF"/>
          <w:left w:val="single" w:sz="6" w:space="0" w:color="FFFFFF"/>
          <w:bottom w:val="single" w:sz="6" w:space="0" w:color="FFFFFF"/>
          <w:right w:val="single" w:sz="6" w:space="0" w:color="FFFFFF"/>
        </w:pBdr>
        <w:rPr>
          <w:color w:val="000000"/>
        </w:rPr>
      </w:pPr>
    </w:p>
    <w:p w14:paraId="6987A3A0" w14:textId="77777777" w:rsidR="0069319D" w:rsidRPr="00AF5164" w:rsidRDefault="0069319D" w:rsidP="00BB5A83">
      <w:pPr>
        <w:keepNext/>
        <w:keepLines/>
        <w:pBdr>
          <w:top w:val="single" w:sz="6" w:space="0" w:color="FFFFFF"/>
          <w:left w:val="single" w:sz="6" w:space="0" w:color="FFFFFF"/>
          <w:bottom w:val="single" w:sz="6" w:space="0" w:color="FFFFFF"/>
          <w:right w:val="single" w:sz="6" w:space="0" w:color="FFFFFF"/>
        </w:pBdr>
        <w:ind w:firstLine="720"/>
      </w:pPr>
      <w:r w:rsidRPr="00AF5164">
        <w:t xml:space="preserve">An announcement of a public comment period for the renewal of this ICR was published in the </w:t>
      </w:r>
      <w:r w:rsidRPr="00AF5164">
        <w:rPr>
          <w:u w:val="single"/>
        </w:rPr>
        <w:t>Federal Register</w:t>
      </w:r>
      <w:r w:rsidRPr="00AF5164">
        <w:t xml:space="preserve"> (79 </w:t>
      </w:r>
      <w:r w:rsidRPr="00AF5164">
        <w:rPr>
          <w:u w:val="single"/>
        </w:rPr>
        <w:t>FR</w:t>
      </w:r>
      <w:r w:rsidRPr="00AF5164">
        <w:t xml:space="preserve"> 30117) on May 27, 2014.  No comments were received on the burden published in the </w:t>
      </w:r>
      <w:r w:rsidRPr="00AF5164">
        <w:rPr>
          <w:u w:val="single"/>
        </w:rPr>
        <w:t>Federal Register</w:t>
      </w:r>
      <w:r w:rsidRPr="00AF5164">
        <w:t xml:space="preserve">. </w:t>
      </w:r>
    </w:p>
    <w:p w14:paraId="139D111C" w14:textId="77777777" w:rsidR="00CA4CD6" w:rsidRPr="0069319D" w:rsidRDefault="00CA4CD6">
      <w:pPr>
        <w:pBdr>
          <w:top w:val="single" w:sz="6" w:space="0" w:color="FFFFFF"/>
          <w:left w:val="single" w:sz="6" w:space="0" w:color="FFFFFF"/>
          <w:bottom w:val="single" w:sz="6" w:space="0" w:color="FFFFFF"/>
          <w:right w:val="single" w:sz="6" w:space="0" w:color="FFFFFF"/>
        </w:pBdr>
      </w:pPr>
    </w:p>
    <w:p w14:paraId="0BA62CCD"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01116ED9" w14:textId="77777777" w:rsidR="00E53137" w:rsidRDefault="00E53137" w:rsidP="00D92F66">
      <w:pPr>
        <w:spacing w:line="244" w:lineRule="exact"/>
        <w:rPr>
          <w:color w:val="FF0000"/>
        </w:rPr>
      </w:pPr>
    </w:p>
    <w:p w14:paraId="14D61B0E" w14:textId="77777777" w:rsidR="00EA5B44" w:rsidRDefault="00EA5B44" w:rsidP="00CF2B37">
      <w:pPr>
        <w:ind w:firstLine="720"/>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is the </w:t>
      </w:r>
      <w:r w:rsidR="007B0AD6">
        <w:t>Enforcement and Compliance History Online (ECHO)</w:t>
      </w:r>
      <w:r>
        <w:t>,</w:t>
      </w:r>
      <w:r w:rsidRPr="00AB6EF9">
        <w:t xml:space="preserve"> which is operated and maintained by EPA's Office of Complianc</w:t>
      </w:r>
      <w:r>
        <w:t xml:space="preserve">e.  </w:t>
      </w:r>
      <w:r w:rsidR="007B0AD6">
        <w:t xml:space="preserve">ECHO </w:t>
      </w:r>
      <w:r w:rsidRPr="00AB6EF9">
        <w:t>is EPA’s database for the collection, maintenance, and ret</w:t>
      </w:r>
      <w:r>
        <w:t>rieval of all compliance data.</w:t>
      </w:r>
    </w:p>
    <w:p w14:paraId="74D89F9B" w14:textId="77777777" w:rsidR="00EA5B44" w:rsidRDefault="00EA5B44" w:rsidP="00CF2B37">
      <w:pPr>
        <w:ind w:firstLine="720"/>
      </w:pPr>
    </w:p>
    <w:p w14:paraId="356FF981" w14:textId="77777777" w:rsidR="00F0607F" w:rsidRDefault="00EA5B44" w:rsidP="00F0607F">
      <w:pPr>
        <w:ind w:firstLine="720"/>
        <w:rPr>
          <w:color w:val="000000"/>
        </w:rPr>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 and the</w:t>
      </w:r>
      <w:r w:rsidRPr="00B84762">
        <w:t xml:space="preserve"> standard has been previously reviewed to determine the minimum information needed for compliance purposes.</w:t>
      </w:r>
      <w:r>
        <w:t xml:space="preserve">  </w:t>
      </w:r>
      <w:r w:rsidRPr="00504B9E">
        <w:t xml:space="preserve">For the current renewal, EPA </w:t>
      </w:r>
      <w:r w:rsidR="00CF2B37">
        <w:t>contacted both the</w:t>
      </w:r>
      <w:r w:rsidR="00F0607F">
        <w:t xml:space="preserve"> </w:t>
      </w:r>
      <w:r w:rsidR="00F0607F" w:rsidRPr="00F0607F">
        <w:t>Independent Petroleum Association of America (IPAA)</w:t>
      </w:r>
      <w:r w:rsidR="00F0607F">
        <w:t xml:space="preserve"> at </w:t>
      </w:r>
      <w:r w:rsidR="00F0607F" w:rsidRPr="00F0607F">
        <w:t>(202) 857-4722</w:t>
      </w:r>
      <w:r w:rsidR="00F0607F">
        <w:t xml:space="preserve"> and </w:t>
      </w:r>
      <w:r w:rsidR="00F0607F" w:rsidRPr="000B4EA4">
        <w:rPr>
          <w:color w:val="000000"/>
        </w:rPr>
        <w:t>America’s Natural Gas Alliance (ANGA)/American Exploration and Production Council</w:t>
      </w:r>
      <w:r w:rsidR="00F0607F">
        <w:rPr>
          <w:color w:val="000000"/>
        </w:rPr>
        <w:t xml:space="preserve"> at </w:t>
      </w:r>
      <w:r w:rsidR="00F0607F" w:rsidRPr="000B4EA4">
        <w:rPr>
          <w:color w:val="000000"/>
        </w:rPr>
        <w:t>(202) 789-2642</w:t>
      </w:r>
      <w:r w:rsidR="00F0607F">
        <w:rPr>
          <w:color w:val="000000"/>
        </w:rPr>
        <w:t>.</w:t>
      </w:r>
    </w:p>
    <w:p w14:paraId="23C39338" w14:textId="77777777" w:rsidR="00F0607F" w:rsidRDefault="00F0607F" w:rsidP="00F0607F">
      <w:pPr>
        <w:ind w:firstLine="720"/>
        <w:rPr>
          <w:color w:val="000000"/>
        </w:rPr>
      </w:pPr>
    </w:p>
    <w:p w14:paraId="20F39E8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D14F94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AB21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8314B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29333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59F22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088C16" w14:textId="77777777" w:rsidR="00CA4CD6" w:rsidRPr="00526817"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w:t>
      </w:r>
      <w:r w:rsidRPr="00526817">
        <w:t xml:space="preserve">not </w:t>
      </w:r>
      <w:r w:rsidR="00CA4CD6" w:rsidRPr="00526817">
        <w:t xml:space="preserve">violate any of the regulations </w:t>
      </w:r>
      <w:r w:rsidR="00206932" w:rsidRPr="00526817">
        <w:t>promulgated by</w:t>
      </w:r>
      <w:r w:rsidRPr="00526817">
        <w:t xml:space="preserve"> </w:t>
      </w:r>
      <w:r w:rsidR="00CA4CD6" w:rsidRPr="00526817">
        <w:t xml:space="preserve">OMB </w:t>
      </w:r>
      <w:r w:rsidRPr="00526817">
        <w:t>under</w:t>
      </w:r>
      <w:r w:rsidR="00CA4CD6" w:rsidRPr="00526817">
        <w:t xml:space="preserve"> 5 CFR </w:t>
      </w:r>
      <w:r w:rsidR="003B384B" w:rsidRPr="00526817">
        <w:t xml:space="preserve">Part </w:t>
      </w:r>
      <w:r w:rsidR="00CA4CD6" w:rsidRPr="00526817">
        <w:t xml:space="preserve">1320, </w:t>
      </w:r>
      <w:r w:rsidR="003B384B" w:rsidRPr="00526817">
        <w:t xml:space="preserve">Section </w:t>
      </w:r>
      <w:r w:rsidR="00CA4CD6" w:rsidRPr="00526817">
        <w:t>1320.5.</w:t>
      </w:r>
    </w:p>
    <w:p w14:paraId="43F31D1B" w14:textId="77777777" w:rsidR="00CA4CD6" w:rsidRPr="00526817" w:rsidRDefault="00CA4CD6">
      <w:pPr>
        <w:pBdr>
          <w:top w:val="single" w:sz="6" w:space="0" w:color="FFFFFF"/>
          <w:left w:val="single" w:sz="6" w:space="0" w:color="FFFFFF"/>
          <w:bottom w:val="single" w:sz="6" w:space="0" w:color="FFFFFF"/>
          <w:right w:val="single" w:sz="6" w:space="0" w:color="FFFFFF"/>
        </w:pBdr>
      </w:pPr>
    </w:p>
    <w:p w14:paraId="60B06AF9" w14:textId="77777777" w:rsidR="00CA4CD6" w:rsidRDefault="00CA4CD6" w:rsidP="00BD7B5B">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B04CE50" w14:textId="77777777" w:rsidR="00CA4CD6" w:rsidRDefault="00CA4CD6" w:rsidP="00BD7B5B">
      <w:pPr>
        <w:keepNext/>
        <w:keepLines/>
        <w:pBdr>
          <w:top w:val="single" w:sz="6" w:space="0" w:color="FFFFFF"/>
          <w:left w:val="single" w:sz="6" w:space="0" w:color="FFFFFF"/>
          <w:bottom w:val="single" w:sz="6" w:space="0" w:color="FFFFFF"/>
          <w:right w:val="single" w:sz="6" w:space="0" w:color="FFFFFF"/>
        </w:pBdr>
        <w:rPr>
          <w:color w:val="000000"/>
        </w:rPr>
      </w:pPr>
    </w:p>
    <w:p w14:paraId="326BB692" w14:textId="77777777" w:rsidR="00CA4CD6" w:rsidRDefault="00CA4CD6" w:rsidP="00BD7B5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6947BA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DA3523" w14:textId="77777777" w:rsidR="00CA4CD6" w:rsidRDefault="00CA4CD6" w:rsidP="00BB5A83">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1357E44" w14:textId="77777777" w:rsidR="00CA4CD6" w:rsidRDefault="00CA4CD6" w:rsidP="00BB5A83">
      <w:pPr>
        <w:keepNext/>
        <w:keepLines/>
        <w:pBdr>
          <w:top w:val="single" w:sz="6" w:space="0" w:color="FFFFFF"/>
          <w:left w:val="single" w:sz="6" w:space="0" w:color="FFFFFF"/>
          <w:bottom w:val="single" w:sz="6" w:space="0" w:color="FFFFFF"/>
          <w:right w:val="single" w:sz="6" w:space="0" w:color="FFFFFF"/>
        </w:pBdr>
        <w:rPr>
          <w:color w:val="000000"/>
        </w:rPr>
      </w:pPr>
    </w:p>
    <w:p w14:paraId="2C39EEF7" w14:textId="77777777" w:rsidR="00CA4CD6" w:rsidRDefault="0040391F" w:rsidP="00BB5A83">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59141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3B87D" w14:textId="77777777" w:rsidR="00CA4CD6" w:rsidRDefault="00CA4CD6" w:rsidP="00F0607F">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6E198287" w14:textId="77777777" w:rsidR="00CA4CD6" w:rsidRDefault="00CA4CD6" w:rsidP="00F0607F">
      <w:pPr>
        <w:keepNext/>
        <w:keepLines/>
        <w:pBdr>
          <w:top w:val="single" w:sz="6" w:space="0" w:color="FFFFFF"/>
          <w:left w:val="single" w:sz="6" w:space="0" w:color="FFFFFF"/>
          <w:bottom w:val="single" w:sz="6" w:space="0" w:color="FFFFFF"/>
          <w:right w:val="single" w:sz="6" w:space="0" w:color="FFFFFF"/>
        </w:pBdr>
        <w:rPr>
          <w:b/>
          <w:bCs/>
          <w:color w:val="000000"/>
        </w:rPr>
      </w:pPr>
    </w:p>
    <w:p w14:paraId="63B15D44" w14:textId="77777777" w:rsidR="00CA4CD6" w:rsidRDefault="00CA4CD6" w:rsidP="00F0607F">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653ED05" w14:textId="77777777" w:rsidR="00CA4CD6" w:rsidRDefault="00CA4CD6" w:rsidP="00F0607F">
      <w:pPr>
        <w:keepNext/>
        <w:keepLines/>
        <w:pBdr>
          <w:top w:val="single" w:sz="6" w:space="0" w:color="FFFFFF"/>
          <w:left w:val="single" w:sz="6" w:space="0" w:color="FFFFFF"/>
          <w:bottom w:val="single" w:sz="6" w:space="0" w:color="FFFFFF"/>
          <w:right w:val="single" w:sz="6" w:space="0" w:color="FFFFFF"/>
        </w:pBdr>
        <w:rPr>
          <w:color w:val="000000"/>
        </w:rPr>
      </w:pPr>
    </w:p>
    <w:p w14:paraId="7CB8A132" w14:textId="77777777" w:rsidR="008D3F32" w:rsidRPr="008D3F32" w:rsidRDefault="00CA4CD6" w:rsidP="00F0607F">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526817">
        <w:rPr>
          <w:color w:val="000000"/>
        </w:rPr>
        <w:t xml:space="preserve"> o</w:t>
      </w:r>
      <w:r w:rsidR="00526817" w:rsidRPr="00526817">
        <w:rPr>
          <w:color w:val="000000"/>
        </w:rPr>
        <w:t>wners or operators of new or modified oil and natural gas facilities</w:t>
      </w:r>
      <w:r w:rsidR="00526817">
        <w:rPr>
          <w:color w:val="000000"/>
        </w:rPr>
        <w:t xml:space="preserve">.  </w:t>
      </w:r>
      <w:r w:rsidR="008D3F32" w:rsidRPr="00FE4153">
        <w:t>The United States Standard Industrial Classification (SIC) codes and corresponding North American Industry Classification System (</w:t>
      </w:r>
      <w:r w:rsidR="008D3F32" w:rsidRPr="008D3F32">
        <w:t>NAICS) codes for respondents affected by the standard are listed in the following table.</w:t>
      </w:r>
    </w:p>
    <w:p w14:paraId="520CE6D6" w14:textId="77777777" w:rsidR="00CA4CD6" w:rsidRPr="008D3F32"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77E07956" w14:textId="77777777" w:rsidTr="00BB5A83">
        <w:tc>
          <w:tcPr>
            <w:tcW w:w="4320" w:type="dxa"/>
            <w:tcBorders>
              <w:top w:val="single" w:sz="7" w:space="0" w:color="000000"/>
              <w:left w:val="single" w:sz="7" w:space="0" w:color="000000"/>
              <w:bottom w:val="single" w:sz="6" w:space="0" w:color="FFFFFF"/>
              <w:right w:val="single" w:sz="6" w:space="0" w:color="FFFFFF"/>
            </w:tcBorders>
          </w:tcPr>
          <w:p w14:paraId="54007A54" w14:textId="77777777" w:rsidR="00CA4CD6" w:rsidRDefault="00CA4CD6" w:rsidP="00CF2B37">
            <w:pPr>
              <w:spacing w:line="120" w:lineRule="exact"/>
              <w:jc w:val="center"/>
              <w:rPr>
                <w:color w:val="000000"/>
              </w:rPr>
            </w:pPr>
          </w:p>
          <w:p w14:paraId="3161D982" w14:textId="77777777" w:rsidR="00CA4CD6" w:rsidRPr="00526817" w:rsidRDefault="00CA4CD6" w:rsidP="00526817">
            <w:pPr>
              <w:pBdr>
                <w:top w:val="single" w:sz="6" w:space="0" w:color="FFFFFF"/>
                <w:left w:val="single" w:sz="6" w:space="0" w:color="FFFFFF"/>
                <w:bottom w:val="single" w:sz="6" w:space="0" w:color="FFFFFF"/>
                <w:right w:val="single" w:sz="6" w:space="0" w:color="FFFFFF"/>
              </w:pBdr>
              <w:spacing w:after="54"/>
              <w:jc w:val="center"/>
              <w:rPr>
                <w:b/>
                <w:bCs/>
              </w:rPr>
            </w:pPr>
            <w:r w:rsidRPr="00526817">
              <w:rPr>
                <w:b/>
                <w:bCs/>
              </w:rPr>
              <w:t>Standard</w:t>
            </w:r>
            <w:r w:rsidR="008D3F32" w:rsidRPr="00526817">
              <w:rPr>
                <w:b/>
                <w:bCs/>
              </w:rPr>
              <w:t xml:space="preserve"> </w:t>
            </w:r>
            <w:r w:rsidR="008D3F32" w:rsidRPr="00526817">
              <w:rPr>
                <w:b/>
              </w:rPr>
              <w:t xml:space="preserve">(40 CFR Part 60, Subpart </w:t>
            </w:r>
            <w:r w:rsidR="00526817" w:rsidRPr="00526817">
              <w:rPr>
                <w:b/>
              </w:rPr>
              <w:t>OOOO</w:t>
            </w:r>
            <w:r w:rsidR="008D3F32" w:rsidRPr="00526817">
              <w:rPr>
                <w:b/>
              </w:rPr>
              <w:t>)</w:t>
            </w:r>
          </w:p>
        </w:tc>
        <w:tc>
          <w:tcPr>
            <w:tcW w:w="2610" w:type="dxa"/>
            <w:tcBorders>
              <w:top w:val="single" w:sz="7" w:space="0" w:color="000000"/>
              <w:left w:val="single" w:sz="7" w:space="0" w:color="000000"/>
              <w:bottom w:val="single" w:sz="6" w:space="0" w:color="FFFFFF"/>
              <w:right w:val="single" w:sz="6" w:space="0" w:color="FFFFFF"/>
            </w:tcBorders>
          </w:tcPr>
          <w:p w14:paraId="11E226C6" w14:textId="77777777" w:rsidR="00CA4CD6" w:rsidRDefault="00CA4CD6" w:rsidP="00CF2B37">
            <w:pPr>
              <w:spacing w:line="120" w:lineRule="exact"/>
              <w:jc w:val="center"/>
              <w:rPr>
                <w:b/>
                <w:bCs/>
                <w:color w:val="000000"/>
              </w:rPr>
            </w:pPr>
          </w:p>
          <w:p w14:paraId="2BF625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1D0AEE09" w14:textId="77777777" w:rsidR="00CA4CD6" w:rsidRDefault="00CA4CD6" w:rsidP="00CF2B37">
            <w:pPr>
              <w:spacing w:line="120" w:lineRule="exact"/>
              <w:jc w:val="center"/>
              <w:rPr>
                <w:b/>
                <w:bCs/>
                <w:color w:val="000000"/>
              </w:rPr>
            </w:pPr>
          </w:p>
          <w:p w14:paraId="475A8D03"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14:paraId="5466381F" w14:textId="77777777" w:rsidTr="00BB5A83">
        <w:tc>
          <w:tcPr>
            <w:tcW w:w="4320" w:type="dxa"/>
            <w:tcBorders>
              <w:top w:val="single" w:sz="7" w:space="0" w:color="000000"/>
              <w:left w:val="single" w:sz="7" w:space="0" w:color="000000"/>
              <w:bottom w:val="single" w:sz="6" w:space="0" w:color="FFFFFF"/>
              <w:right w:val="single" w:sz="6" w:space="0" w:color="FFFFFF"/>
            </w:tcBorders>
          </w:tcPr>
          <w:p w14:paraId="799BE2DB" w14:textId="77777777" w:rsidR="00CA4CD6" w:rsidRDefault="00CA4CD6" w:rsidP="00A068F7">
            <w:pPr>
              <w:spacing w:line="120" w:lineRule="exact"/>
              <w:rPr>
                <w:color w:val="000000"/>
              </w:rPr>
            </w:pPr>
          </w:p>
          <w:p w14:paraId="6C5AED42" w14:textId="77777777" w:rsidR="00CA4CD6" w:rsidRDefault="00526817" w:rsidP="00A068F7">
            <w:pPr>
              <w:pBdr>
                <w:top w:val="single" w:sz="6" w:space="0" w:color="FFFFFF"/>
                <w:left w:val="single" w:sz="6" w:space="0" w:color="FFFFFF"/>
                <w:bottom w:val="single" w:sz="6" w:space="0" w:color="FFFFFF"/>
                <w:right w:val="single" w:sz="6" w:space="0" w:color="FFFFFF"/>
              </w:pBdr>
              <w:spacing w:after="54"/>
              <w:rPr>
                <w:color w:val="000000"/>
              </w:rPr>
            </w:pPr>
            <w:r w:rsidRPr="00526817">
              <w:rPr>
                <w:color w:val="000000"/>
              </w:rPr>
              <w:t>Crude Petroleum and Natural Gas Extraction</w:t>
            </w:r>
          </w:p>
        </w:tc>
        <w:tc>
          <w:tcPr>
            <w:tcW w:w="2610" w:type="dxa"/>
            <w:tcBorders>
              <w:top w:val="single" w:sz="7" w:space="0" w:color="000000"/>
              <w:left w:val="single" w:sz="7" w:space="0" w:color="000000"/>
              <w:bottom w:val="single" w:sz="6" w:space="0" w:color="FFFFFF"/>
              <w:right w:val="single" w:sz="6" w:space="0" w:color="FFFFFF"/>
            </w:tcBorders>
          </w:tcPr>
          <w:p w14:paraId="774CE6FF" w14:textId="77777777" w:rsidR="00BB5A83" w:rsidRDefault="00BB5A83">
            <w:pPr>
              <w:spacing w:line="120" w:lineRule="exact"/>
              <w:jc w:val="center"/>
              <w:rPr>
                <w:color w:val="000000"/>
              </w:rPr>
            </w:pPr>
          </w:p>
          <w:p w14:paraId="5C46C5BD"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1311</w:t>
            </w:r>
          </w:p>
        </w:tc>
        <w:tc>
          <w:tcPr>
            <w:tcW w:w="2430" w:type="dxa"/>
            <w:tcBorders>
              <w:top w:val="single" w:sz="7" w:space="0" w:color="000000"/>
              <w:left w:val="single" w:sz="7" w:space="0" w:color="000000"/>
              <w:bottom w:val="single" w:sz="6" w:space="0" w:color="FFFFFF"/>
              <w:right w:val="single" w:sz="7" w:space="0" w:color="000000"/>
            </w:tcBorders>
          </w:tcPr>
          <w:p w14:paraId="221CBC4D" w14:textId="77777777" w:rsidR="00BB5A83" w:rsidRDefault="00BB5A83">
            <w:pPr>
              <w:spacing w:line="120" w:lineRule="exact"/>
              <w:jc w:val="center"/>
              <w:rPr>
                <w:color w:val="000000"/>
              </w:rPr>
            </w:pPr>
          </w:p>
          <w:p w14:paraId="4370AB3E"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211111</w:t>
            </w:r>
          </w:p>
        </w:tc>
      </w:tr>
      <w:tr w:rsidR="00CA4CD6" w14:paraId="740EEBF0" w14:textId="77777777" w:rsidTr="00BB5A83">
        <w:tc>
          <w:tcPr>
            <w:tcW w:w="4320" w:type="dxa"/>
            <w:tcBorders>
              <w:top w:val="single" w:sz="7" w:space="0" w:color="000000"/>
              <w:left w:val="single" w:sz="7" w:space="0" w:color="000000"/>
              <w:bottom w:val="single" w:sz="6" w:space="0" w:color="FFFFFF"/>
              <w:right w:val="single" w:sz="6" w:space="0" w:color="FFFFFF"/>
            </w:tcBorders>
          </w:tcPr>
          <w:p w14:paraId="7083EBDA" w14:textId="77777777" w:rsidR="00CA4CD6" w:rsidRDefault="00CA4CD6" w:rsidP="00A068F7">
            <w:pPr>
              <w:spacing w:line="120" w:lineRule="exact"/>
              <w:rPr>
                <w:color w:val="000000"/>
              </w:rPr>
            </w:pPr>
          </w:p>
          <w:p w14:paraId="0FFC0E4C" w14:textId="77777777" w:rsidR="00CA4CD6" w:rsidRDefault="00526817" w:rsidP="00A068F7">
            <w:pPr>
              <w:pBdr>
                <w:top w:val="single" w:sz="6" w:space="0" w:color="FFFFFF"/>
                <w:left w:val="single" w:sz="6" w:space="0" w:color="FFFFFF"/>
                <w:bottom w:val="single" w:sz="6" w:space="0" w:color="FFFFFF"/>
                <w:right w:val="single" w:sz="6" w:space="0" w:color="FFFFFF"/>
              </w:pBdr>
              <w:spacing w:after="54"/>
              <w:rPr>
                <w:color w:val="000000"/>
              </w:rPr>
            </w:pPr>
            <w:r w:rsidRPr="00526817">
              <w:rPr>
                <w:color w:val="000000"/>
              </w:rPr>
              <w:t>Natural Gas Liquid Extraction</w:t>
            </w:r>
          </w:p>
        </w:tc>
        <w:tc>
          <w:tcPr>
            <w:tcW w:w="2610" w:type="dxa"/>
            <w:tcBorders>
              <w:top w:val="single" w:sz="7" w:space="0" w:color="000000"/>
              <w:left w:val="single" w:sz="7" w:space="0" w:color="000000"/>
              <w:bottom w:val="single" w:sz="6" w:space="0" w:color="FFFFFF"/>
              <w:right w:val="single" w:sz="6" w:space="0" w:color="FFFFFF"/>
            </w:tcBorders>
          </w:tcPr>
          <w:p w14:paraId="53BD3613" w14:textId="77777777" w:rsidR="00BB5A83" w:rsidRDefault="00BB5A83">
            <w:pPr>
              <w:spacing w:line="120" w:lineRule="exact"/>
              <w:jc w:val="center"/>
              <w:rPr>
                <w:color w:val="000000"/>
              </w:rPr>
            </w:pPr>
          </w:p>
          <w:p w14:paraId="1CD06726"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1321</w:t>
            </w:r>
          </w:p>
        </w:tc>
        <w:tc>
          <w:tcPr>
            <w:tcW w:w="2430" w:type="dxa"/>
            <w:tcBorders>
              <w:top w:val="single" w:sz="7" w:space="0" w:color="000000"/>
              <w:left w:val="single" w:sz="7" w:space="0" w:color="000000"/>
              <w:bottom w:val="single" w:sz="6" w:space="0" w:color="FFFFFF"/>
              <w:right w:val="single" w:sz="7" w:space="0" w:color="000000"/>
            </w:tcBorders>
          </w:tcPr>
          <w:p w14:paraId="0211D408" w14:textId="77777777" w:rsidR="00BB5A83" w:rsidRDefault="00BB5A83">
            <w:pPr>
              <w:spacing w:line="120" w:lineRule="exact"/>
              <w:jc w:val="center"/>
              <w:rPr>
                <w:color w:val="000000"/>
              </w:rPr>
            </w:pPr>
          </w:p>
          <w:p w14:paraId="00FFE55E"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211112</w:t>
            </w:r>
          </w:p>
        </w:tc>
      </w:tr>
      <w:tr w:rsidR="00CA4CD6" w14:paraId="2CA28927" w14:textId="77777777" w:rsidTr="00BB5A83">
        <w:tc>
          <w:tcPr>
            <w:tcW w:w="4320" w:type="dxa"/>
            <w:tcBorders>
              <w:top w:val="single" w:sz="7" w:space="0" w:color="000000"/>
              <w:left w:val="single" w:sz="7" w:space="0" w:color="000000"/>
              <w:bottom w:val="single" w:sz="6" w:space="0" w:color="FFFFFF"/>
              <w:right w:val="single" w:sz="6" w:space="0" w:color="FFFFFF"/>
            </w:tcBorders>
          </w:tcPr>
          <w:p w14:paraId="7B7E4E23" w14:textId="77777777" w:rsidR="00CA4CD6" w:rsidRDefault="00CA4CD6" w:rsidP="00A068F7">
            <w:pPr>
              <w:spacing w:line="120" w:lineRule="exact"/>
              <w:rPr>
                <w:color w:val="000000"/>
              </w:rPr>
            </w:pPr>
          </w:p>
          <w:p w14:paraId="3788A0C2" w14:textId="77777777" w:rsidR="00CA4CD6" w:rsidRDefault="00526817" w:rsidP="00A068F7">
            <w:pPr>
              <w:pBdr>
                <w:top w:val="single" w:sz="6" w:space="0" w:color="FFFFFF"/>
                <w:left w:val="single" w:sz="6" w:space="0" w:color="FFFFFF"/>
                <w:bottom w:val="single" w:sz="6" w:space="0" w:color="FFFFFF"/>
                <w:right w:val="single" w:sz="6" w:space="0" w:color="FFFFFF"/>
              </w:pBdr>
              <w:spacing w:after="54"/>
              <w:rPr>
                <w:color w:val="000000"/>
              </w:rPr>
            </w:pPr>
            <w:r w:rsidRPr="00526817">
              <w:rPr>
                <w:color w:val="000000"/>
              </w:rPr>
              <w:t>Natural Gas Distribution</w:t>
            </w:r>
          </w:p>
        </w:tc>
        <w:tc>
          <w:tcPr>
            <w:tcW w:w="2610" w:type="dxa"/>
            <w:tcBorders>
              <w:top w:val="single" w:sz="7" w:space="0" w:color="000000"/>
              <w:left w:val="single" w:sz="7" w:space="0" w:color="000000"/>
              <w:bottom w:val="single" w:sz="6" w:space="0" w:color="FFFFFF"/>
              <w:right w:val="single" w:sz="6" w:space="0" w:color="FFFFFF"/>
            </w:tcBorders>
          </w:tcPr>
          <w:p w14:paraId="0F8BF8B0" w14:textId="77777777" w:rsidR="00BB5A83" w:rsidRDefault="00BB5A83">
            <w:pPr>
              <w:spacing w:line="120" w:lineRule="exact"/>
              <w:jc w:val="center"/>
              <w:rPr>
                <w:color w:val="000000"/>
              </w:rPr>
            </w:pPr>
          </w:p>
          <w:p w14:paraId="07D032FC"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4923</w:t>
            </w:r>
            <w:r>
              <w:rPr>
                <w:color w:val="000000"/>
              </w:rPr>
              <w:t xml:space="preserve">, 4924, 4925, </w:t>
            </w:r>
            <w:r w:rsidRPr="00526817">
              <w:rPr>
                <w:color w:val="000000"/>
              </w:rPr>
              <w:t>4931</w:t>
            </w:r>
            <w:r>
              <w:rPr>
                <w:color w:val="000000"/>
              </w:rPr>
              <w:t xml:space="preserve">, 4932, </w:t>
            </w:r>
            <w:r w:rsidRPr="00526817">
              <w:rPr>
                <w:color w:val="000000"/>
              </w:rPr>
              <w:t>4939</w:t>
            </w:r>
          </w:p>
        </w:tc>
        <w:tc>
          <w:tcPr>
            <w:tcW w:w="2430" w:type="dxa"/>
            <w:tcBorders>
              <w:top w:val="single" w:sz="7" w:space="0" w:color="000000"/>
              <w:left w:val="single" w:sz="7" w:space="0" w:color="000000"/>
              <w:bottom w:val="single" w:sz="6" w:space="0" w:color="FFFFFF"/>
              <w:right w:val="single" w:sz="7" w:space="0" w:color="000000"/>
            </w:tcBorders>
          </w:tcPr>
          <w:p w14:paraId="5940A61E" w14:textId="77777777" w:rsidR="00BB5A83" w:rsidRDefault="00BB5A83">
            <w:pPr>
              <w:spacing w:line="120" w:lineRule="exact"/>
              <w:jc w:val="center"/>
              <w:rPr>
                <w:color w:val="000000"/>
              </w:rPr>
            </w:pPr>
          </w:p>
          <w:p w14:paraId="2031AC0F" w14:textId="77777777" w:rsidR="00BB5A83" w:rsidRDefault="00526817">
            <w:pPr>
              <w:pBdr>
                <w:top w:val="single" w:sz="6" w:space="0" w:color="FFFFFF"/>
                <w:left w:val="single" w:sz="6" w:space="0" w:color="FFFFFF"/>
                <w:bottom w:val="single" w:sz="6" w:space="0" w:color="FFFFFF"/>
                <w:right w:val="single" w:sz="6" w:space="0" w:color="FFFFFF"/>
              </w:pBdr>
              <w:spacing w:after="54"/>
              <w:jc w:val="center"/>
              <w:rPr>
                <w:color w:val="000000"/>
              </w:rPr>
            </w:pPr>
            <w:r w:rsidRPr="00526817">
              <w:rPr>
                <w:color w:val="000000"/>
              </w:rPr>
              <w:t>221210</w:t>
            </w:r>
          </w:p>
        </w:tc>
      </w:tr>
      <w:tr w:rsidR="00526817" w14:paraId="3859FC95" w14:textId="77777777" w:rsidTr="00BB5A83">
        <w:tc>
          <w:tcPr>
            <w:tcW w:w="4320" w:type="dxa"/>
            <w:tcBorders>
              <w:top w:val="single" w:sz="7" w:space="0" w:color="000000"/>
              <w:left w:val="single" w:sz="7" w:space="0" w:color="000000"/>
              <w:bottom w:val="single" w:sz="7" w:space="0" w:color="000000"/>
              <w:right w:val="single" w:sz="6" w:space="0" w:color="FFFFFF"/>
            </w:tcBorders>
          </w:tcPr>
          <w:p w14:paraId="72745E81" w14:textId="77777777" w:rsidR="00526817" w:rsidRDefault="00526817" w:rsidP="00A068F7">
            <w:pPr>
              <w:spacing w:line="120" w:lineRule="exact"/>
              <w:rPr>
                <w:color w:val="000000"/>
              </w:rPr>
            </w:pPr>
          </w:p>
          <w:p w14:paraId="755A63AF" w14:textId="77777777" w:rsidR="00526817" w:rsidRDefault="00526817" w:rsidP="00A068F7">
            <w:pPr>
              <w:pBdr>
                <w:top w:val="single" w:sz="6" w:space="0" w:color="FFFFFF"/>
                <w:left w:val="single" w:sz="6" w:space="0" w:color="FFFFFF"/>
                <w:bottom w:val="single" w:sz="6" w:space="0" w:color="FFFFFF"/>
                <w:right w:val="single" w:sz="6" w:space="0" w:color="FFFFFF"/>
              </w:pBdr>
              <w:spacing w:after="73"/>
              <w:rPr>
                <w:color w:val="000000"/>
              </w:rPr>
            </w:pPr>
            <w:r w:rsidRPr="00526817">
              <w:rPr>
                <w:color w:val="000000"/>
              </w:rPr>
              <w:t>Pipeline Distribution of Crude Oil</w:t>
            </w:r>
          </w:p>
        </w:tc>
        <w:tc>
          <w:tcPr>
            <w:tcW w:w="2610" w:type="dxa"/>
            <w:tcBorders>
              <w:top w:val="single" w:sz="7" w:space="0" w:color="000000"/>
              <w:left w:val="single" w:sz="7" w:space="0" w:color="000000"/>
              <w:bottom w:val="single" w:sz="7" w:space="0" w:color="000000"/>
              <w:right w:val="single" w:sz="6" w:space="0" w:color="FFFFFF"/>
            </w:tcBorders>
          </w:tcPr>
          <w:p w14:paraId="27AF3546" w14:textId="77777777" w:rsidR="00BB5A83" w:rsidRDefault="00BB5A83">
            <w:pPr>
              <w:spacing w:line="120" w:lineRule="exact"/>
              <w:jc w:val="center"/>
              <w:rPr>
                <w:color w:val="000000"/>
              </w:rPr>
            </w:pPr>
          </w:p>
          <w:p w14:paraId="079B8C49" w14:textId="77777777" w:rsidR="00BB5A83" w:rsidRDefault="00526817">
            <w:pPr>
              <w:pBdr>
                <w:top w:val="single" w:sz="6" w:space="0" w:color="FFFFFF"/>
                <w:left w:val="single" w:sz="6" w:space="0" w:color="FFFFFF"/>
                <w:bottom w:val="single" w:sz="6" w:space="0" w:color="FFFFFF"/>
                <w:right w:val="single" w:sz="6" w:space="0" w:color="FFFFFF"/>
              </w:pBdr>
              <w:spacing w:after="73"/>
              <w:jc w:val="center"/>
              <w:rPr>
                <w:color w:val="000000"/>
              </w:rPr>
            </w:pPr>
            <w:r w:rsidRPr="00526817">
              <w:rPr>
                <w:color w:val="000000"/>
              </w:rPr>
              <w:t>4612</w:t>
            </w:r>
          </w:p>
        </w:tc>
        <w:tc>
          <w:tcPr>
            <w:tcW w:w="2430" w:type="dxa"/>
            <w:tcBorders>
              <w:top w:val="single" w:sz="7" w:space="0" w:color="000000"/>
              <w:left w:val="single" w:sz="7" w:space="0" w:color="000000"/>
              <w:bottom w:val="single" w:sz="7" w:space="0" w:color="000000"/>
              <w:right w:val="single" w:sz="7" w:space="0" w:color="000000"/>
            </w:tcBorders>
          </w:tcPr>
          <w:p w14:paraId="7561756D" w14:textId="77777777" w:rsidR="00BB5A83" w:rsidRDefault="00BB5A83">
            <w:pPr>
              <w:spacing w:line="120" w:lineRule="exact"/>
              <w:jc w:val="center"/>
              <w:rPr>
                <w:color w:val="000000"/>
              </w:rPr>
            </w:pPr>
          </w:p>
          <w:p w14:paraId="36E2DD8B" w14:textId="77777777" w:rsidR="00BB5A83" w:rsidRDefault="00526817">
            <w:pPr>
              <w:pBdr>
                <w:top w:val="single" w:sz="6" w:space="0" w:color="FFFFFF"/>
                <w:left w:val="single" w:sz="6" w:space="0" w:color="FFFFFF"/>
                <w:bottom w:val="single" w:sz="6" w:space="0" w:color="FFFFFF"/>
                <w:right w:val="single" w:sz="6" w:space="0" w:color="FFFFFF"/>
              </w:pBdr>
              <w:spacing w:after="73"/>
              <w:jc w:val="center"/>
              <w:rPr>
                <w:color w:val="000000"/>
              </w:rPr>
            </w:pPr>
            <w:r w:rsidRPr="00526817">
              <w:rPr>
                <w:color w:val="000000"/>
              </w:rPr>
              <w:t>486110</w:t>
            </w:r>
          </w:p>
        </w:tc>
      </w:tr>
      <w:tr w:rsidR="00CA4CD6" w14:paraId="3A8F2173" w14:textId="77777777" w:rsidTr="00BB5A83">
        <w:tc>
          <w:tcPr>
            <w:tcW w:w="4320" w:type="dxa"/>
            <w:tcBorders>
              <w:top w:val="single" w:sz="7" w:space="0" w:color="000000"/>
              <w:left w:val="single" w:sz="7" w:space="0" w:color="000000"/>
              <w:bottom w:val="single" w:sz="7" w:space="0" w:color="000000"/>
              <w:right w:val="single" w:sz="6" w:space="0" w:color="FFFFFF"/>
            </w:tcBorders>
          </w:tcPr>
          <w:p w14:paraId="6F3BA6DC" w14:textId="77777777" w:rsidR="00CA4CD6" w:rsidRDefault="00CA4CD6" w:rsidP="00A068F7">
            <w:pPr>
              <w:spacing w:line="120" w:lineRule="exact"/>
              <w:rPr>
                <w:color w:val="000000"/>
              </w:rPr>
            </w:pPr>
          </w:p>
          <w:p w14:paraId="5E7D31BE" w14:textId="77777777" w:rsidR="00CA4CD6" w:rsidRDefault="00526817" w:rsidP="00A068F7">
            <w:pPr>
              <w:pBdr>
                <w:top w:val="single" w:sz="6" w:space="0" w:color="FFFFFF"/>
                <w:left w:val="single" w:sz="6" w:space="0" w:color="FFFFFF"/>
                <w:bottom w:val="single" w:sz="6" w:space="0" w:color="FFFFFF"/>
                <w:right w:val="single" w:sz="6" w:space="0" w:color="FFFFFF"/>
              </w:pBdr>
              <w:spacing w:after="73"/>
              <w:rPr>
                <w:color w:val="000000"/>
              </w:rPr>
            </w:pPr>
            <w:r w:rsidRPr="00526817">
              <w:rPr>
                <w:color w:val="000000"/>
              </w:rPr>
              <w:t>Pipeline Transportation of Natural Gas</w:t>
            </w:r>
          </w:p>
        </w:tc>
        <w:tc>
          <w:tcPr>
            <w:tcW w:w="2610" w:type="dxa"/>
            <w:tcBorders>
              <w:top w:val="single" w:sz="7" w:space="0" w:color="000000"/>
              <w:left w:val="single" w:sz="7" w:space="0" w:color="000000"/>
              <w:bottom w:val="single" w:sz="7" w:space="0" w:color="000000"/>
              <w:right w:val="single" w:sz="6" w:space="0" w:color="FFFFFF"/>
            </w:tcBorders>
          </w:tcPr>
          <w:p w14:paraId="03EA2E8D" w14:textId="77777777" w:rsidR="00BB5A83" w:rsidRDefault="00BB5A83">
            <w:pPr>
              <w:spacing w:line="120" w:lineRule="exact"/>
              <w:jc w:val="center"/>
              <w:rPr>
                <w:color w:val="000000"/>
              </w:rPr>
            </w:pPr>
          </w:p>
          <w:p w14:paraId="4A08999C" w14:textId="77777777" w:rsidR="00BB5A83" w:rsidRDefault="00526817">
            <w:pPr>
              <w:pBdr>
                <w:top w:val="single" w:sz="6" w:space="0" w:color="FFFFFF"/>
                <w:left w:val="single" w:sz="6" w:space="0" w:color="FFFFFF"/>
                <w:bottom w:val="single" w:sz="6" w:space="0" w:color="FFFFFF"/>
                <w:right w:val="single" w:sz="6" w:space="0" w:color="FFFFFF"/>
              </w:pBdr>
              <w:spacing w:after="73"/>
              <w:jc w:val="center"/>
              <w:rPr>
                <w:color w:val="000000"/>
              </w:rPr>
            </w:pPr>
            <w:r w:rsidRPr="00526817">
              <w:rPr>
                <w:color w:val="000000"/>
              </w:rPr>
              <w:t>4922</w:t>
            </w:r>
            <w:r>
              <w:rPr>
                <w:color w:val="000000"/>
              </w:rPr>
              <w:t>, 4923</w:t>
            </w:r>
          </w:p>
        </w:tc>
        <w:tc>
          <w:tcPr>
            <w:tcW w:w="2430" w:type="dxa"/>
            <w:tcBorders>
              <w:top w:val="single" w:sz="7" w:space="0" w:color="000000"/>
              <w:left w:val="single" w:sz="7" w:space="0" w:color="000000"/>
              <w:bottom w:val="single" w:sz="7" w:space="0" w:color="000000"/>
              <w:right w:val="single" w:sz="7" w:space="0" w:color="000000"/>
            </w:tcBorders>
          </w:tcPr>
          <w:p w14:paraId="46F9CCF7" w14:textId="77777777" w:rsidR="00BB5A83" w:rsidRDefault="00BB5A83">
            <w:pPr>
              <w:spacing w:line="120" w:lineRule="exact"/>
              <w:jc w:val="center"/>
              <w:rPr>
                <w:color w:val="000000"/>
              </w:rPr>
            </w:pPr>
          </w:p>
          <w:p w14:paraId="7838EAA8" w14:textId="77777777" w:rsidR="00BB5A83" w:rsidRDefault="00526817">
            <w:pPr>
              <w:pBdr>
                <w:top w:val="single" w:sz="6" w:space="0" w:color="FFFFFF"/>
                <w:left w:val="single" w:sz="6" w:space="0" w:color="FFFFFF"/>
                <w:bottom w:val="single" w:sz="6" w:space="0" w:color="FFFFFF"/>
                <w:right w:val="single" w:sz="6" w:space="0" w:color="FFFFFF"/>
              </w:pBdr>
              <w:spacing w:after="73"/>
              <w:jc w:val="center"/>
              <w:rPr>
                <w:color w:val="000000"/>
              </w:rPr>
            </w:pPr>
            <w:r w:rsidRPr="00526817">
              <w:rPr>
                <w:color w:val="000000"/>
              </w:rPr>
              <w:t>486210</w:t>
            </w:r>
          </w:p>
        </w:tc>
      </w:tr>
    </w:tbl>
    <w:p w14:paraId="2002FA5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2D4AB2F9" w14:textId="77777777" w:rsidR="00CA4CD6" w:rsidRPr="00833FA0" w:rsidRDefault="00CA4CD6" w:rsidP="001853A5">
      <w:pPr>
        <w:keepNext/>
        <w:keepLines/>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lastRenderedPageBreak/>
        <w:t>4(b)  Information Requested</w:t>
      </w:r>
    </w:p>
    <w:p w14:paraId="25C0CC5B"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rPr>
          <w:color w:val="000000"/>
        </w:rPr>
      </w:pPr>
    </w:p>
    <w:p w14:paraId="706C86FD" w14:textId="77777777" w:rsidR="00CA4CD6" w:rsidRDefault="00526817" w:rsidP="001853A5">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  Data Items</w:t>
      </w:r>
    </w:p>
    <w:p w14:paraId="0E838024"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rPr>
          <w:color w:val="000000"/>
        </w:rPr>
      </w:pPr>
    </w:p>
    <w:p w14:paraId="65D78BAA" w14:textId="77777777" w:rsidR="00CA4CD6" w:rsidRDefault="00817E8B" w:rsidP="001853A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526817">
        <w:rPr>
          <w:color w:val="000000"/>
        </w:rPr>
        <w:t xml:space="preserve">by </w:t>
      </w:r>
      <w:r w:rsidR="00526817" w:rsidRPr="00526817">
        <w:rPr>
          <w:color w:val="000000"/>
        </w:rPr>
        <w:t>NSPS for Oil and Natural Gas Production and Natural Gas Transmission and Distribution (40 CFR Part 60, Subpart OOOO)</w:t>
      </w:r>
      <w:r w:rsidR="00526817">
        <w:rPr>
          <w:color w:val="000000"/>
        </w:rPr>
        <w:t>.</w:t>
      </w:r>
      <w:r w:rsidR="00CA4CD6">
        <w:rPr>
          <w:color w:val="000000"/>
        </w:rPr>
        <w:t xml:space="preserve"> </w:t>
      </w:r>
    </w:p>
    <w:p w14:paraId="1915E7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5F052B" w14:textId="77777777" w:rsidR="00CA4CD6" w:rsidRDefault="00CA4CD6" w:rsidP="00044FD4">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sidR="00526817">
        <w:rPr>
          <w:color w:val="000000"/>
        </w:rPr>
        <w:t xml:space="preserve"> and reports</w:t>
      </w:r>
      <w:r>
        <w:rPr>
          <w:color w:val="000000"/>
        </w:rPr>
        <w:t>:</w:t>
      </w:r>
    </w:p>
    <w:p w14:paraId="7056437F" w14:textId="77777777" w:rsidR="00CA4CD6" w:rsidRDefault="00CA4CD6" w:rsidP="00044FD4">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573815" w14:paraId="01AC136C" w14:textId="77777777" w:rsidTr="008A357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8684929" w14:textId="77777777" w:rsidR="00CA4CD6" w:rsidRPr="00CF2B37" w:rsidRDefault="00CA4CD6" w:rsidP="00044FD4">
            <w:pPr>
              <w:keepNext/>
              <w:keepLines/>
              <w:spacing w:line="120" w:lineRule="exact"/>
            </w:pPr>
          </w:p>
          <w:p w14:paraId="13CB84A3" w14:textId="77777777" w:rsidR="00CA4CD6" w:rsidRPr="00573815" w:rsidRDefault="00CA4CD6" w:rsidP="00044FD4">
            <w:pPr>
              <w:keepNext/>
              <w:keepLines/>
              <w:pBdr>
                <w:top w:val="single" w:sz="6" w:space="0" w:color="FFFFFF"/>
                <w:left w:val="single" w:sz="6" w:space="0" w:color="FFFFFF"/>
                <w:bottom w:val="single" w:sz="6" w:space="0" w:color="FFFFFF"/>
                <w:right w:val="single" w:sz="6" w:space="0" w:color="FFFFFF"/>
              </w:pBdr>
              <w:spacing w:after="58"/>
              <w:jc w:val="center"/>
              <w:rPr>
                <w:b/>
              </w:rPr>
            </w:pPr>
            <w:r w:rsidRPr="00573815">
              <w:rPr>
                <w:b/>
              </w:rPr>
              <w:t>Notification</w:t>
            </w:r>
            <w:r w:rsidR="006E4A6E" w:rsidRPr="00573815">
              <w:rPr>
                <w:b/>
              </w:rPr>
              <w:t>s</w:t>
            </w:r>
            <w:r w:rsidR="00526817" w:rsidRPr="00573815">
              <w:rPr>
                <w:b/>
              </w:rPr>
              <w:t xml:space="preserve"> and Reporting</w:t>
            </w:r>
          </w:p>
        </w:tc>
      </w:tr>
      <w:tr w:rsidR="00E708C4" w:rsidRPr="00573815" w14:paraId="12312195"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05E738A2" w14:textId="095868CD" w:rsidR="00E708C4" w:rsidRPr="00573815" w:rsidRDefault="00E708C4" w:rsidP="00717C53">
            <w:r>
              <w:t xml:space="preserve">Notification of date of construction or reconstruction (for </w:t>
            </w:r>
            <w:r w:rsidRPr="00E708C4">
              <w:t xml:space="preserve">equipment </w:t>
            </w:r>
            <w:r w:rsidR="00717C53">
              <w:t xml:space="preserve">groups within a process unit </w:t>
            </w:r>
            <w:r w:rsidRPr="00E708C4">
              <w:t>and sweetening units at onshore natural gas plants</w:t>
            </w:r>
            <w:r w:rsidR="00717C53">
              <w:t xml:space="preserve"> only</w:t>
            </w:r>
            <w:r>
              <w:t>)</w:t>
            </w:r>
          </w:p>
        </w:tc>
        <w:tc>
          <w:tcPr>
            <w:tcW w:w="2340" w:type="dxa"/>
            <w:tcBorders>
              <w:top w:val="single" w:sz="7" w:space="0" w:color="000000"/>
              <w:left w:val="single" w:sz="7" w:space="0" w:color="000000"/>
              <w:bottom w:val="single" w:sz="7" w:space="0" w:color="000000"/>
              <w:right w:val="single" w:sz="7" w:space="0" w:color="000000"/>
            </w:tcBorders>
          </w:tcPr>
          <w:p w14:paraId="1274496A" w14:textId="2875D762" w:rsidR="00E708C4" w:rsidRPr="00573815" w:rsidRDefault="00E708C4" w:rsidP="00996B81">
            <w:r>
              <w:t>60.7(a)(1)</w:t>
            </w:r>
          </w:p>
        </w:tc>
      </w:tr>
      <w:tr w:rsidR="00E708C4" w:rsidRPr="00573815" w14:paraId="1B32D31A"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7E84785D" w14:textId="646CE586" w:rsidR="00E708C4" w:rsidRDefault="00E708C4" w:rsidP="00996B81">
            <w:r>
              <w:t xml:space="preserve">Notification of date of actual startup (for equipment </w:t>
            </w:r>
            <w:r w:rsidR="00717C53">
              <w:t xml:space="preserve">groups within a process unit </w:t>
            </w:r>
            <w:r>
              <w:t>and sweetening units at onshore natural gas plants</w:t>
            </w:r>
            <w:r w:rsidR="00717C53">
              <w:t xml:space="preserve"> only</w:t>
            </w:r>
            <w:r>
              <w:t>)</w:t>
            </w:r>
          </w:p>
        </w:tc>
        <w:tc>
          <w:tcPr>
            <w:tcW w:w="2340" w:type="dxa"/>
            <w:tcBorders>
              <w:top w:val="single" w:sz="7" w:space="0" w:color="000000"/>
              <w:left w:val="single" w:sz="7" w:space="0" w:color="000000"/>
              <w:bottom w:val="single" w:sz="7" w:space="0" w:color="000000"/>
              <w:right w:val="single" w:sz="7" w:space="0" w:color="000000"/>
            </w:tcBorders>
          </w:tcPr>
          <w:p w14:paraId="3B0A74E2" w14:textId="506092E3" w:rsidR="00E708C4" w:rsidRDefault="00E708C4" w:rsidP="00996B81">
            <w:r>
              <w:t>60.7(a)(3)</w:t>
            </w:r>
          </w:p>
        </w:tc>
      </w:tr>
      <w:tr w:rsidR="00E708C4" w:rsidRPr="00573815" w14:paraId="17B23CF6"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5D9182D8" w14:textId="230E2CB2" w:rsidR="00E708C4" w:rsidRDefault="00E708C4" w:rsidP="00996B81">
            <w:r>
              <w:t>Notification of physical or operation change (</w:t>
            </w:r>
            <w:r w:rsidR="00822976">
              <w:t xml:space="preserve">for </w:t>
            </w:r>
            <w:r w:rsidRPr="00E708C4">
              <w:t xml:space="preserve">equipment </w:t>
            </w:r>
            <w:r w:rsidR="00717C53">
              <w:t xml:space="preserve">groups within a process unit </w:t>
            </w:r>
            <w:r w:rsidRPr="00E708C4">
              <w:t>and sweetening units at onshore natural gas plants</w:t>
            </w:r>
            <w:r w:rsidR="00717C53">
              <w:t xml:space="preserve"> only</w:t>
            </w:r>
            <w:r>
              <w:t>)</w:t>
            </w:r>
          </w:p>
        </w:tc>
        <w:tc>
          <w:tcPr>
            <w:tcW w:w="2340" w:type="dxa"/>
            <w:tcBorders>
              <w:top w:val="single" w:sz="7" w:space="0" w:color="000000"/>
              <w:left w:val="single" w:sz="7" w:space="0" w:color="000000"/>
              <w:bottom w:val="single" w:sz="7" w:space="0" w:color="000000"/>
              <w:right w:val="single" w:sz="7" w:space="0" w:color="000000"/>
            </w:tcBorders>
          </w:tcPr>
          <w:p w14:paraId="32559141" w14:textId="4414BC80" w:rsidR="00E708C4" w:rsidRDefault="00E708C4" w:rsidP="00996B81">
            <w:r>
              <w:t>60.7(a)(4)</w:t>
            </w:r>
          </w:p>
        </w:tc>
      </w:tr>
      <w:tr w:rsidR="00BA7A3B" w:rsidRPr="00573815" w14:paraId="12EFD676"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77CEDE92" w14:textId="1C683C84" w:rsidR="00BA7A3B" w:rsidRDefault="00BA7A3B" w:rsidP="00B436DF">
            <w:r>
              <w:t xml:space="preserve">General </w:t>
            </w:r>
            <w:r w:rsidR="00B436DF">
              <w:t>n</w:t>
            </w:r>
            <w:r>
              <w:t>otification and reporting requirements</w:t>
            </w:r>
            <w:r w:rsidR="00717C53">
              <w:t xml:space="preserve"> (for equipment groups within a process unit and sweetening units at onshore natural gas plants only)</w:t>
            </w:r>
          </w:p>
        </w:tc>
        <w:tc>
          <w:tcPr>
            <w:tcW w:w="2340" w:type="dxa"/>
            <w:tcBorders>
              <w:top w:val="single" w:sz="7" w:space="0" w:color="000000"/>
              <w:left w:val="single" w:sz="7" w:space="0" w:color="000000"/>
              <w:bottom w:val="single" w:sz="7" w:space="0" w:color="000000"/>
              <w:right w:val="single" w:sz="7" w:space="0" w:color="000000"/>
            </w:tcBorders>
          </w:tcPr>
          <w:p w14:paraId="563D90FB" w14:textId="122A7411" w:rsidR="00BA7A3B" w:rsidRDefault="00BA7A3B" w:rsidP="00996B81">
            <w:r>
              <w:t>60.19</w:t>
            </w:r>
          </w:p>
        </w:tc>
      </w:tr>
      <w:tr w:rsidR="00564C1C" w:rsidRPr="00573815" w14:paraId="3A8C2907"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5388953A" w14:textId="0894EEBA" w:rsidR="00564C1C" w:rsidRPr="00573815" w:rsidRDefault="00564C1C" w:rsidP="006E7252">
            <w:r w:rsidRPr="00573815">
              <w:t>Initial notifications</w:t>
            </w:r>
            <w:r w:rsidR="00717C53">
              <w:t xml:space="preserve"> (for </w:t>
            </w:r>
            <w:r w:rsidR="00717C53" w:rsidRPr="00E708C4">
              <w:t xml:space="preserve">equipment </w:t>
            </w:r>
            <w:r w:rsidR="00717C53">
              <w:t xml:space="preserve">groups within a process unit </w:t>
            </w:r>
            <w:r w:rsidR="00717C53" w:rsidRPr="00E708C4">
              <w:t>and sweetening units at onshore natural gas plants</w:t>
            </w:r>
            <w:r w:rsidR="00717C53">
              <w:t xml:space="preserve"> only)</w:t>
            </w:r>
          </w:p>
        </w:tc>
        <w:tc>
          <w:tcPr>
            <w:tcW w:w="2340" w:type="dxa"/>
            <w:tcBorders>
              <w:top w:val="single" w:sz="7" w:space="0" w:color="000000"/>
              <w:left w:val="single" w:sz="7" w:space="0" w:color="000000"/>
              <w:bottom w:val="single" w:sz="7" w:space="0" w:color="000000"/>
              <w:right w:val="single" w:sz="7" w:space="0" w:color="000000"/>
            </w:tcBorders>
          </w:tcPr>
          <w:p w14:paraId="39D1A3F8" w14:textId="4AD8FC34" w:rsidR="00564C1C" w:rsidRPr="00573815" w:rsidRDefault="00564C1C" w:rsidP="006E7252">
            <w:r w:rsidRPr="00573815">
              <w:t>60.5420(a)</w:t>
            </w:r>
            <w:r w:rsidR="00717C53">
              <w:t>(1)</w:t>
            </w:r>
          </w:p>
        </w:tc>
      </w:tr>
      <w:tr w:rsidR="008A3571" w:rsidRPr="00573815" w14:paraId="5499E03C"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74750D6C" w14:textId="77777777" w:rsidR="008A3571" w:rsidRPr="00573815" w:rsidRDefault="008A3571" w:rsidP="00AC6603">
            <w:r w:rsidRPr="00573815">
              <w:t>Notify the Administrator at least two days prior to a well completion operation.</w:t>
            </w:r>
          </w:p>
        </w:tc>
        <w:tc>
          <w:tcPr>
            <w:tcW w:w="2340" w:type="dxa"/>
            <w:tcBorders>
              <w:top w:val="single" w:sz="7" w:space="0" w:color="000000"/>
              <w:left w:val="single" w:sz="7" w:space="0" w:color="000000"/>
              <w:bottom w:val="single" w:sz="7" w:space="0" w:color="000000"/>
              <w:right w:val="single" w:sz="7" w:space="0" w:color="000000"/>
            </w:tcBorders>
          </w:tcPr>
          <w:p w14:paraId="4990D721" w14:textId="023A223C" w:rsidR="008A3571" w:rsidRPr="00573815" w:rsidRDefault="008A3571" w:rsidP="00AC6603">
            <w:r w:rsidRPr="00573815">
              <w:t>60.5410(a)</w:t>
            </w:r>
            <w:r>
              <w:t>; 60.5420(a)(2)</w:t>
            </w:r>
          </w:p>
        </w:tc>
      </w:tr>
      <w:tr w:rsidR="00526817" w:rsidRPr="00573815" w14:paraId="3BB339CF"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2E0EB368" w14:textId="77777777" w:rsidR="00526817" w:rsidRPr="00573815" w:rsidRDefault="00564C1C" w:rsidP="00564C1C">
            <w:r w:rsidRPr="00573815">
              <w:t>A</w:t>
            </w:r>
            <w:r w:rsidR="00526817" w:rsidRPr="00573815">
              <w:t>nnual report</w:t>
            </w:r>
          </w:p>
        </w:tc>
        <w:tc>
          <w:tcPr>
            <w:tcW w:w="2340" w:type="dxa"/>
            <w:tcBorders>
              <w:top w:val="single" w:sz="7" w:space="0" w:color="000000"/>
              <w:left w:val="single" w:sz="7" w:space="0" w:color="000000"/>
              <w:bottom w:val="single" w:sz="7" w:space="0" w:color="000000"/>
              <w:right w:val="single" w:sz="7" w:space="0" w:color="000000"/>
            </w:tcBorders>
          </w:tcPr>
          <w:p w14:paraId="050569A9" w14:textId="77777777" w:rsidR="00526817" w:rsidRPr="00573815" w:rsidRDefault="00526817" w:rsidP="00356AFA">
            <w:r w:rsidRPr="00573815">
              <w:t>60.5420(b)</w:t>
            </w:r>
          </w:p>
        </w:tc>
      </w:tr>
      <w:tr w:rsidR="00D436A9" w:rsidRPr="00573815" w14:paraId="7D3294AB"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65BD83A1" w14:textId="674A8163" w:rsidR="00D436A9" w:rsidRPr="00573815" w:rsidRDefault="00D436A9" w:rsidP="006E7252">
            <w:r w:rsidRPr="00573815">
              <w:t>Semiannual report</w:t>
            </w:r>
            <w:r w:rsidR="00E708C4">
              <w:t xml:space="preserve"> for onshore natural gas processing plants</w:t>
            </w:r>
          </w:p>
        </w:tc>
        <w:tc>
          <w:tcPr>
            <w:tcW w:w="2340" w:type="dxa"/>
            <w:tcBorders>
              <w:top w:val="single" w:sz="7" w:space="0" w:color="000000"/>
              <w:left w:val="single" w:sz="7" w:space="0" w:color="000000"/>
              <w:bottom w:val="single" w:sz="7" w:space="0" w:color="000000"/>
              <w:right w:val="single" w:sz="7" w:space="0" w:color="000000"/>
            </w:tcBorders>
          </w:tcPr>
          <w:p w14:paraId="326F91A1" w14:textId="77777777" w:rsidR="00D436A9" w:rsidRPr="00573815" w:rsidRDefault="00D436A9" w:rsidP="006E7252">
            <w:r w:rsidRPr="00573815">
              <w:t>60.5422(b-c)</w:t>
            </w:r>
          </w:p>
        </w:tc>
      </w:tr>
      <w:tr w:rsidR="00526817" w:rsidRPr="00573815" w14:paraId="7FE8FD9E"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187E5364" w14:textId="77777777" w:rsidR="00526817" w:rsidRPr="00573815" w:rsidRDefault="00526817" w:rsidP="00996B81">
            <w:r w:rsidRPr="00573815">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151F321" w14:textId="77777777" w:rsidR="00526817" w:rsidRPr="00573815" w:rsidRDefault="00526817" w:rsidP="00996B81">
            <w:r w:rsidRPr="00573815">
              <w:t>60.8(d)</w:t>
            </w:r>
          </w:p>
        </w:tc>
      </w:tr>
      <w:tr w:rsidR="00526817" w:rsidRPr="00573815" w14:paraId="3BD2703B"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2856A54A" w14:textId="77777777" w:rsidR="00526817" w:rsidRPr="00573815" w:rsidRDefault="00526817" w:rsidP="00996B81">
            <w:r w:rsidRPr="00573815">
              <w:t>Annual reports including those of excess emissions.</w:t>
            </w:r>
          </w:p>
        </w:tc>
        <w:tc>
          <w:tcPr>
            <w:tcW w:w="2340" w:type="dxa"/>
            <w:tcBorders>
              <w:top w:val="single" w:sz="7" w:space="0" w:color="000000"/>
              <w:left w:val="single" w:sz="7" w:space="0" w:color="000000"/>
              <w:bottom w:val="single" w:sz="7" w:space="0" w:color="000000"/>
              <w:right w:val="single" w:sz="7" w:space="0" w:color="000000"/>
            </w:tcBorders>
          </w:tcPr>
          <w:p w14:paraId="1F0FCA59" w14:textId="6EE49115" w:rsidR="00526817" w:rsidRPr="00573815" w:rsidRDefault="00526817" w:rsidP="00996B81">
            <w:r w:rsidRPr="00573815">
              <w:t>60.5417(c); 60.487</w:t>
            </w:r>
            <w:r w:rsidR="00E708C4">
              <w:t>a</w:t>
            </w:r>
            <w:r w:rsidRPr="00573815">
              <w:t>(c)(2)(i)-(vi)</w:t>
            </w:r>
          </w:p>
        </w:tc>
      </w:tr>
      <w:tr w:rsidR="00526817" w:rsidRPr="00573815" w14:paraId="37B68A9B"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13284E3E" w14:textId="77777777" w:rsidR="00526817" w:rsidRPr="00573815" w:rsidRDefault="00526817" w:rsidP="00996B81">
            <w:r w:rsidRPr="00573815">
              <w:t xml:space="preserve">Performance test results. </w:t>
            </w:r>
          </w:p>
        </w:tc>
        <w:tc>
          <w:tcPr>
            <w:tcW w:w="2340" w:type="dxa"/>
            <w:tcBorders>
              <w:top w:val="single" w:sz="7" w:space="0" w:color="000000"/>
              <w:left w:val="single" w:sz="7" w:space="0" w:color="000000"/>
              <w:bottom w:val="single" w:sz="7" w:space="0" w:color="000000"/>
              <w:right w:val="single" w:sz="7" w:space="0" w:color="000000"/>
            </w:tcBorders>
          </w:tcPr>
          <w:p w14:paraId="0C4E6CF4" w14:textId="6ECDD2D1" w:rsidR="00526817" w:rsidRPr="00573815" w:rsidRDefault="00E708C4" w:rsidP="00996B81">
            <w:r>
              <w:t>60.8</w:t>
            </w:r>
            <w:r w:rsidR="00865A2D">
              <w:t>(a)</w:t>
            </w:r>
            <w:r>
              <w:t xml:space="preserve">, </w:t>
            </w:r>
            <w:r w:rsidR="00F51728" w:rsidRPr="00573815">
              <w:t xml:space="preserve">60.5420(b)(7), </w:t>
            </w:r>
            <w:r>
              <w:t xml:space="preserve">60.5420(b)(8), </w:t>
            </w:r>
            <w:r w:rsidR="00526817" w:rsidRPr="00573815">
              <w:t>60.487</w:t>
            </w:r>
            <w:r>
              <w:t>a</w:t>
            </w:r>
            <w:r w:rsidR="00526817" w:rsidRPr="00573815">
              <w:t>(e)</w:t>
            </w:r>
          </w:p>
        </w:tc>
      </w:tr>
      <w:tr w:rsidR="00526817" w:rsidRPr="00573815" w14:paraId="4F4B08A6" w14:textId="77777777" w:rsidTr="008A3571">
        <w:trPr>
          <w:jc w:val="center"/>
        </w:trPr>
        <w:tc>
          <w:tcPr>
            <w:tcW w:w="7020" w:type="dxa"/>
            <w:tcBorders>
              <w:top w:val="single" w:sz="7" w:space="0" w:color="000000"/>
              <w:left w:val="single" w:sz="7" w:space="0" w:color="000000"/>
              <w:bottom w:val="single" w:sz="7" w:space="0" w:color="000000"/>
              <w:right w:val="single" w:sz="7" w:space="0" w:color="000000"/>
            </w:tcBorders>
          </w:tcPr>
          <w:p w14:paraId="70F03E76" w14:textId="3052AEBF" w:rsidR="00526817" w:rsidRPr="00573815" w:rsidRDefault="00526817" w:rsidP="00996B81">
            <w:r w:rsidRPr="00573815">
              <w:t xml:space="preserve">Annual report on excess emissions from and performance of continuous monitoring system, and/or summary report forms at </w:t>
            </w:r>
            <w:r w:rsidR="00E708C4">
              <w:t xml:space="preserve">onshore natural gas </w:t>
            </w:r>
            <w:r w:rsidRPr="00573815">
              <w:t>processing plants</w:t>
            </w:r>
          </w:p>
        </w:tc>
        <w:tc>
          <w:tcPr>
            <w:tcW w:w="2340" w:type="dxa"/>
            <w:tcBorders>
              <w:top w:val="single" w:sz="7" w:space="0" w:color="000000"/>
              <w:left w:val="single" w:sz="7" w:space="0" w:color="000000"/>
              <w:bottom w:val="single" w:sz="7" w:space="0" w:color="000000"/>
              <w:right w:val="single" w:sz="7" w:space="0" w:color="000000"/>
            </w:tcBorders>
          </w:tcPr>
          <w:p w14:paraId="4B99331F" w14:textId="77777777" w:rsidR="00526817" w:rsidRPr="00573815" w:rsidRDefault="00526817" w:rsidP="00996B81">
            <w:r w:rsidRPr="00573815">
              <w:t>60.5423(b)</w:t>
            </w:r>
          </w:p>
        </w:tc>
      </w:tr>
    </w:tbl>
    <w:p w14:paraId="0C97A0B9" w14:textId="77777777" w:rsidR="00872048" w:rsidRPr="00573815" w:rsidRDefault="00872048" w:rsidP="00872048">
      <w:pPr>
        <w:pBdr>
          <w:top w:val="single" w:sz="6" w:space="0" w:color="FFFFFF"/>
          <w:left w:val="single" w:sz="6" w:space="0" w:color="FFFFFF"/>
          <w:bottom w:val="single" w:sz="6" w:space="0" w:color="FFFFFF"/>
          <w:right w:val="single" w:sz="6" w:space="0" w:color="FFFFFF"/>
        </w:pBdr>
        <w:rPr>
          <w:color w:val="000000"/>
        </w:rPr>
      </w:pPr>
    </w:p>
    <w:p w14:paraId="2FFD9992" w14:textId="77777777" w:rsidR="00CA4CD6" w:rsidRPr="00573815" w:rsidRDefault="00CA4CD6" w:rsidP="008A3571">
      <w:pPr>
        <w:keepNext/>
        <w:keepLines/>
        <w:pBdr>
          <w:top w:val="single" w:sz="6" w:space="0" w:color="FFFFFF"/>
          <w:left w:val="single" w:sz="6" w:space="0" w:color="FFFFFF"/>
          <w:bottom w:val="single" w:sz="6" w:space="0" w:color="FFFFFF"/>
          <w:right w:val="single" w:sz="6" w:space="0" w:color="FFFFFF"/>
        </w:pBdr>
        <w:ind w:firstLine="720"/>
        <w:rPr>
          <w:color w:val="000000"/>
        </w:rPr>
      </w:pPr>
      <w:r w:rsidRPr="00573815">
        <w:rPr>
          <w:color w:val="000000"/>
        </w:rPr>
        <w:lastRenderedPageBreak/>
        <w:t>A source must keep the following records:</w:t>
      </w:r>
    </w:p>
    <w:p w14:paraId="2EF95101" w14:textId="77777777" w:rsidR="00CA4CD6" w:rsidRPr="00573815" w:rsidRDefault="00CA4CD6" w:rsidP="008A3571">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573815" w14:paraId="1B5F460A" w14:textId="77777777" w:rsidTr="00865A2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DA55A79" w14:textId="77777777" w:rsidR="00CA4CD6" w:rsidRPr="00573815" w:rsidRDefault="00CA4CD6" w:rsidP="008A3571">
            <w:pPr>
              <w:keepNext/>
              <w:keepLines/>
              <w:spacing w:line="120" w:lineRule="exact"/>
            </w:pPr>
          </w:p>
          <w:p w14:paraId="3B8C95E5" w14:textId="77777777" w:rsidR="00CA4CD6" w:rsidRPr="00573815" w:rsidRDefault="00CA4CD6" w:rsidP="008A3571">
            <w:pPr>
              <w:keepNext/>
              <w:keepLines/>
              <w:pBdr>
                <w:top w:val="single" w:sz="6" w:space="0" w:color="FFFFFF"/>
                <w:left w:val="single" w:sz="6" w:space="0" w:color="FFFFFF"/>
                <w:bottom w:val="single" w:sz="6" w:space="0" w:color="FFFFFF"/>
                <w:right w:val="single" w:sz="6" w:space="0" w:color="FFFFFF"/>
              </w:pBdr>
              <w:spacing w:after="58"/>
              <w:jc w:val="center"/>
              <w:rPr>
                <w:b/>
              </w:rPr>
            </w:pPr>
            <w:r w:rsidRPr="00573815">
              <w:rPr>
                <w:b/>
              </w:rPr>
              <w:t>Recordkeeping</w:t>
            </w:r>
          </w:p>
        </w:tc>
      </w:tr>
      <w:tr w:rsidR="007B7DD1" w:rsidRPr="00573815" w14:paraId="55839145"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5B78960A" w14:textId="30F48B9C" w:rsidR="007B7DD1" w:rsidRPr="00573815" w:rsidRDefault="008254D8" w:rsidP="008944CA">
            <w:r>
              <w:t>For each gas well, maintain records identifying each well completion operation</w:t>
            </w:r>
            <w:r w:rsidR="008944CA">
              <w:t>.</w:t>
            </w:r>
          </w:p>
        </w:tc>
        <w:tc>
          <w:tcPr>
            <w:tcW w:w="2349" w:type="dxa"/>
            <w:tcBorders>
              <w:top w:val="single" w:sz="7" w:space="0" w:color="000000"/>
              <w:left w:val="single" w:sz="7" w:space="0" w:color="000000"/>
              <w:bottom w:val="single" w:sz="7" w:space="0" w:color="000000"/>
              <w:right w:val="single" w:sz="7" w:space="0" w:color="000000"/>
            </w:tcBorders>
          </w:tcPr>
          <w:p w14:paraId="3C20E87B" w14:textId="257809E9" w:rsidR="007B7DD1" w:rsidRPr="00573815" w:rsidRDefault="008254D8" w:rsidP="008944CA">
            <w:r w:rsidRPr="00573815">
              <w:t>60.5420(b)(2);</w:t>
            </w:r>
            <w:r w:rsidR="008944CA">
              <w:t xml:space="preserve"> </w:t>
            </w:r>
            <w:r w:rsidRPr="00573815">
              <w:t>(c)(1)</w:t>
            </w:r>
            <w:r>
              <w:t>(i)</w:t>
            </w:r>
          </w:p>
        </w:tc>
      </w:tr>
      <w:tr w:rsidR="008254D8" w:rsidRPr="00573815" w14:paraId="51568CCF"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0D996B0A" w14:textId="53C80785" w:rsidR="008254D8" w:rsidRPr="00573815" w:rsidRDefault="008254D8" w:rsidP="001665E7">
            <w:pPr>
              <w:keepNext/>
              <w:keepLines/>
              <w:widowControl/>
            </w:pPr>
            <w:r>
              <w:t xml:space="preserve">For each gas well, maintain records of deviations in cases where well completion operations with hydraulic fracturing were not performed in compliance with 60.5375. </w:t>
            </w:r>
          </w:p>
        </w:tc>
        <w:tc>
          <w:tcPr>
            <w:tcW w:w="2349" w:type="dxa"/>
            <w:tcBorders>
              <w:top w:val="single" w:sz="7" w:space="0" w:color="000000"/>
              <w:left w:val="single" w:sz="7" w:space="0" w:color="000000"/>
              <w:bottom w:val="single" w:sz="7" w:space="0" w:color="000000"/>
              <w:right w:val="single" w:sz="7" w:space="0" w:color="000000"/>
            </w:tcBorders>
          </w:tcPr>
          <w:p w14:paraId="51AC12B5" w14:textId="15482366" w:rsidR="008254D8" w:rsidRPr="00573815" w:rsidRDefault="008254D8" w:rsidP="006F7BE2">
            <w:r>
              <w:t>60.5420</w:t>
            </w:r>
            <w:r w:rsidR="008944CA">
              <w:t xml:space="preserve">(b)(2); </w:t>
            </w:r>
            <w:r>
              <w:t>(c)(1)(ii)</w:t>
            </w:r>
          </w:p>
        </w:tc>
      </w:tr>
      <w:tr w:rsidR="00526817" w:rsidRPr="00573815" w14:paraId="552EE789"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310EAAED" w14:textId="045F3AA0" w:rsidR="00526817" w:rsidRPr="00573815" w:rsidRDefault="001B719E" w:rsidP="001B719E">
            <w:r>
              <w:t>For each gas well, m</w:t>
            </w:r>
            <w:r w:rsidR="00526817" w:rsidRPr="00573815">
              <w:t>aintain records from each completion operation</w:t>
            </w:r>
            <w:r w:rsidR="006F7BE2">
              <w:t>,</w:t>
            </w:r>
            <w:r w:rsidR="00526817" w:rsidRPr="00573815">
              <w:t xml:space="preserve"> including </w:t>
            </w:r>
            <w:r w:rsidR="00BA7A3B">
              <w:t>t</w:t>
            </w:r>
            <w:r w:rsidR="00BA7A3B" w:rsidRPr="00BA7A3B">
              <w:t xml:space="preserve">he location of the well; the </w:t>
            </w:r>
            <w:r w:rsidR="006F7BE2">
              <w:t>American Petroleum Institute (</w:t>
            </w:r>
            <w:r w:rsidR="00BA7A3B" w:rsidRPr="00BA7A3B">
              <w:t>API</w:t>
            </w:r>
            <w:r w:rsidR="006F7BE2">
              <w:t>)</w:t>
            </w:r>
            <w:r w:rsidR="00BA7A3B" w:rsidRPr="00BA7A3B">
              <w:t xml:space="preserve"> well number; the date and time of the onset of flowback following hydraulic fracturing or refracturing; the date and time of each attempt to direct flowback to a separator; the date and time of each occurrence of returning to the initial flowback stage; and the date and time that the well was shut in and the flowback equipment was permanently disconnected, or the startup of production; the duration of flowback; duration of recovery to the flow line; duration of combustion; duration of venting; and specific reasons for venting in lieu of capture or combustion.</w:t>
            </w:r>
          </w:p>
        </w:tc>
        <w:tc>
          <w:tcPr>
            <w:tcW w:w="2349" w:type="dxa"/>
            <w:tcBorders>
              <w:top w:val="single" w:sz="7" w:space="0" w:color="000000"/>
              <w:left w:val="single" w:sz="7" w:space="0" w:color="000000"/>
              <w:bottom w:val="single" w:sz="7" w:space="0" w:color="000000"/>
              <w:right w:val="single" w:sz="7" w:space="0" w:color="000000"/>
            </w:tcBorders>
          </w:tcPr>
          <w:p w14:paraId="1AC00FE8" w14:textId="5458C91E" w:rsidR="00526817" w:rsidRPr="00573815" w:rsidRDefault="00526817" w:rsidP="008254D8">
            <w:r w:rsidRPr="00573815">
              <w:t>60.5420(b)(2); (c)(1)</w:t>
            </w:r>
            <w:r w:rsidR="001B719E">
              <w:t>(iii)</w:t>
            </w:r>
          </w:p>
        </w:tc>
      </w:tr>
      <w:tr w:rsidR="00BA7A3B" w:rsidRPr="00573815" w14:paraId="78BE8B0B"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0CC472F7" w14:textId="7114A54C" w:rsidR="00BA7A3B" w:rsidRPr="00573815" w:rsidRDefault="001B719E" w:rsidP="008944CA">
            <w:r>
              <w:t>For each gas well, m</w:t>
            </w:r>
            <w:r w:rsidR="00BA7A3B">
              <w:t>aintain a record of an exception claim under 60.5375(a)(3)</w:t>
            </w:r>
            <w:r w:rsidR="008944CA">
              <w:t>, including t</w:t>
            </w:r>
            <w:r w:rsidR="008944CA" w:rsidRPr="008944CA">
              <w:t>he location of the well; the API well number; the specific exception claimed; the starting and ending date</w:t>
            </w:r>
            <w:r w:rsidR="008944CA">
              <w:t>s</w:t>
            </w:r>
            <w:r w:rsidR="008944CA" w:rsidRPr="008944CA">
              <w:t xml:space="preserve"> for the period the well operated under the exception; and an explanation of why the well meets the claimed exception</w:t>
            </w:r>
            <w:r w:rsidR="008944CA">
              <w:t>.</w:t>
            </w:r>
          </w:p>
        </w:tc>
        <w:tc>
          <w:tcPr>
            <w:tcW w:w="2349" w:type="dxa"/>
            <w:tcBorders>
              <w:top w:val="single" w:sz="7" w:space="0" w:color="000000"/>
              <w:left w:val="single" w:sz="7" w:space="0" w:color="000000"/>
              <w:bottom w:val="single" w:sz="7" w:space="0" w:color="000000"/>
              <w:right w:val="single" w:sz="7" w:space="0" w:color="000000"/>
            </w:tcBorders>
          </w:tcPr>
          <w:p w14:paraId="677B1AC3" w14:textId="49B286A8" w:rsidR="00BA7A3B" w:rsidRPr="00573815" w:rsidRDefault="00BA7A3B" w:rsidP="00996B81">
            <w:r>
              <w:t>60.5420</w:t>
            </w:r>
            <w:r w:rsidR="008944CA">
              <w:t xml:space="preserve">(b)(2); </w:t>
            </w:r>
            <w:r>
              <w:t>(c)(1)(iv)</w:t>
            </w:r>
          </w:p>
        </w:tc>
      </w:tr>
      <w:tr w:rsidR="001B719E" w:rsidRPr="00573815" w14:paraId="721BE5F1"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4B7110DD" w14:textId="2F089CA4" w:rsidR="001B719E" w:rsidRDefault="001B719E" w:rsidP="00865A2D">
            <w:r>
              <w:t>For each gas well, maintain a record of the digital photograph, if applicable</w:t>
            </w:r>
            <w:r w:rsidR="008944CA">
              <w:t>.</w:t>
            </w:r>
          </w:p>
        </w:tc>
        <w:tc>
          <w:tcPr>
            <w:tcW w:w="2349" w:type="dxa"/>
            <w:tcBorders>
              <w:top w:val="single" w:sz="7" w:space="0" w:color="000000"/>
              <w:left w:val="single" w:sz="7" w:space="0" w:color="000000"/>
              <w:bottom w:val="single" w:sz="7" w:space="0" w:color="000000"/>
              <w:right w:val="single" w:sz="7" w:space="0" w:color="000000"/>
            </w:tcBorders>
          </w:tcPr>
          <w:p w14:paraId="4BA0C7C0" w14:textId="34073BB1" w:rsidR="001B719E" w:rsidRDefault="001B719E" w:rsidP="00996B81">
            <w:r>
              <w:t>60.5420</w:t>
            </w:r>
            <w:r w:rsidR="008944CA">
              <w:t xml:space="preserve">(b)(2); </w:t>
            </w:r>
            <w:r>
              <w:t>(c)(1)(v)</w:t>
            </w:r>
          </w:p>
        </w:tc>
      </w:tr>
      <w:tr w:rsidR="00526817" w:rsidRPr="00573815" w14:paraId="7E734E8C"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5851D836" w14:textId="1A989F19" w:rsidR="00526817" w:rsidRPr="00573815" w:rsidRDefault="00526817" w:rsidP="00996B81">
            <w:r w:rsidRPr="00573815">
              <w:t xml:space="preserve">For each centrifugal compressor, maintain records of </w:t>
            </w:r>
            <w:r w:rsidR="000C4034">
              <w:t xml:space="preserve">identification of each centrifugal compressor which became affected during the reporting period, </w:t>
            </w:r>
            <w:r w:rsidRPr="00573815">
              <w:t>deviations in cases where the centrifugal compressor was not operated in compliance.</w:t>
            </w:r>
          </w:p>
        </w:tc>
        <w:tc>
          <w:tcPr>
            <w:tcW w:w="2349" w:type="dxa"/>
            <w:tcBorders>
              <w:top w:val="single" w:sz="7" w:space="0" w:color="000000"/>
              <w:left w:val="single" w:sz="7" w:space="0" w:color="000000"/>
              <w:bottom w:val="single" w:sz="7" w:space="0" w:color="000000"/>
              <w:right w:val="single" w:sz="7" w:space="0" w:color="000000"/>
            </w:tcBorders>
          </w:tcPr>
          <w:p w14:paraId="56E085A1" w14:textId="77777777" w:rsidR="00526817" w:rsidRPr="00573815" w:rsidRDefault="00526817" w:rsidP="00996B81">
            <w:r w:rsidRPr="00573815">
              <w:t>60.5420(b)(3); (c)(2)</w:t>
            </w:r>
          </w:p>
        </w:tc>
      </w:tr>
      <w:tr w:rsidR="00526817" w:rsidRPr="00573815" w14:paraId="7557ACD4"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289941A1" w14:textId="77777777" w:rsidR="00526817" w:rsidRPr="00573815" w:rsidRDefault="00526817" w:rsidP="001853A5">
            <w:pPr>
              <w:keepNext/>
              <w:keepLines/>
            </w:pPr>
            <w:r w:rsidRPr="00573815">
              <w:t>For each reciprocating compressor, maintain records of cumulative number of hours of operation or number of months since initial startup, record of the time and date of rod packing replacement, records of deviations in cases where the reciprocating compressor was not operated in compliance.</w:t>
            </w:r>
          </w:p>
        </w:tc>
        <w:tc>
          <w:tcPr>
            <w:tcW w:w="2349" w:type="dxa"/>
            <w:tcBorders>
              <w:top w:val="single" w:sz="7" w:space="0" w:color="000000"/>
              <w:left w:val="single" w:sz="7" w:space="0" w:color="000000"/>
              <w:bottom w:val="single" w:sz="7" w:space="0" w:color="000000"/>
              <w:right w:val="single" w:sz="7" w:space="0" w:color="000000"/>
            </w:tcBorders>
          </w:tcPr>
          <w:p w14:paraId="1A777F34" w14:textId="77777777" w:rsidR="00526817" w:rsidRPr="00573815" w:rsidRDefault="00526817" w:rsidP="001853A5">
            <w:pPr>
              <w:keepNext/>
              <w:keepLines/>
            </w:pPr>
            <w:r w:rsidRPr="00573815">
              <w:t>60.5420(b)(4); (c)(3)</w:t>
            </w:r>
          </w:p>
        </w:tc>
      </w:tr>
      <w:tr w:rsidR="001665E7" w:rsidRPr="00573815" w14:paraId="7E5E0E43" w14:textId="77777777" w:rsidTr="00EF4DB5">
        <w:trPr>
          <w:jc w:val="center"/>
        </w:trPr>
        <w:tc>
          <w:tcPr>
            <w:tcW w:w="7011" w:type="dxa"/>
            <w:tcBorders>
              <w:top w:val="single" w:sz="7" w:space="0" w:color="000000"/>
              <w:left w:val="single" w:sz="7" w:space="0" w:color="000000"/>
              <w:bottom w:val="single" w:sz="7" w:space="0" w:color="000000"/>
              <w:right w:val="single" w:sz="7" w:space="0" w:color="000000"/>
            </w:tcBorders>
          </w:tcPr>
          <w:p w14:paraId="777DAC36" w14:textId="669F0BC4" w:rsidR="001665E7" w:rsidRPr="00573815" w:rsidRDefault="001665E7" w:rsidP="00EF4DB5">
            <w:r>
              <w:t xml:space="preserve">For </w:t>
            </w:r>
            <w:r w:rsidRPr="00573815">
              <w:t>each pneumatic controller</w:t>
            </w:r>
            <w:r>
              <w:t>, m</w:t>
            </w:r>
            <w:r w:rsidRPr="00573815">
              <w:t xml:space="preserve">aintain records for, </w:t>
            </w:r>
            <w:r>
              <w:t>identification (date, location and manufacturer) of each pneumatic controller which became affected during the reporting period</w:t>
            </w:r>
            <w:r w:rsidRPr="00573815">
              <w:t>, device location, manufacturer specifications, records of reasons why pneumatic controllers with a bleed rate of greater than 6 scf/hr are required.</w:t>
            </w:r>
          </w:p>
        </w:tc>
        <w:tc>
          <w:tcPr>
            <w:tcW w:w="2349" w:type="dxa"/>
            <w:tcBorders>
              <w:top w:val="single" w:sz="7" w:space="0" w:color="000000"/>
              <w:left w:val="single" w:sz="7" w:space="0" w:color="000000"/>
              <w:bottom w:val="single" w:sz="7" w:space="0" w:color="000000"/>
              <w:right w:val="single" w:sz="7" w:space="0" w:color="000000"/>
            </w:tcBorders>
          </w:tcPr>
          <w:p w14:paraId="2B4482E3" w14:textId="77777777" w:rsidR="001665E7" w:rsidRPr="00573815" w:rsidRDefault="001665E7" w:rsidP="00EF4DB5">
            <w:r w:rsidRPr="00573815">
              <w:t>60.5420(b)(5); (c)(4)</w:t>
            </w:r>
          </w:p>
        </w:tc>
      </w:tr>
      <w:tr w:rsidR="00526817" w:rsidRPr="00573815" w14:paraId="780DA154"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3F8E3109" w14:textId="77777777" w:rsidR="00526817" w:rsidRPr="00573815" w:rsidRDefault="00526817" w:rsidP="008A3571">
            <w:pPr>
              <w:keepNext/>
              <w:keepLines/>
            </w:pPr>
            <w:r w:rsidRPr="00573815">
              <w:lastRenderedPageBreak/>
              <w:t>Maintain records of storage vessel emissions and reductions. Records related to storage vessel inspections including results of inspection.</w:t>
            </w:r>
          </w:p>
        </w:tc>
        <w:tc>
          <w:tcPr>
            <w:tcW w:w="2349" w:type="dxa"/>
            <w:tcBorders>
              <w:top w:val="single" w:sz="7" w:space="0" w:color="000000"/>
              <w:left w:val="single" w:sz="7" w:space="0" w:color="000000"/>
              <w:bottom w:val="single" w:sz="7" w:space="0" w:color="000000"/>
              <w:right w:val="single" w:sz="7" w:space="0" w:color="000000"/>
            </w:tcBorders>
          </w:tcPr>
          <w:p w14:paraId="4CFBEF06" w14:textId="77777777" w:rsidR="00526817" w:rsidRPr="00573815" w:rsidRDefault="00526817" w:rsidP="008A3571">
            <w:pPr>
              <w:keepNext/>
              <w:keepLines/>
            </w:pPr>
            <w:r w:rsidRPr="00573815">
              <w:t>60.5420(b)(6); (c)(5)</w:t>
            </w:r>
          </w:p>
        </w:tc>
      </w:tr>
      <w:tr w:rsidR="00F51728" w:rsidRPr="00573815" w14:paraId="285EB94C"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3DF2FFCA" w14:textId="77777777" w:rsidR="00F51728" w:rsidRPr="00573815" w:rsidRDefault="00F51728" w:rsidP="009B1242">
            <w:r w:rsidRPr="00573815">
              <w:t>Records of each closed vent system inspection</w:t>
            </w:r>
            <w:r w:rsidR="009B1242" w:rsidRPr="00573815">
              <w:t xml:space="preserve"> required for centrifugal compressors or storage vessels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2E4BADFE" w14:textId="77777777" w:rsidR="00F51728" w:rsidRPr="00573815" w:rsidRDefault="00F51728" w:rsidP="00F51728">
            <w:r w:rsidRPr="00573815">
              <w:t>60.5420(c)(6)</w:t>
            </w:r>
          </w:p>
        </w:tc>
      </w:tr>
      <w:tr w:rsidR="00F51728" w:rsidRPr="00573815" w14:paraId="254FA89B"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54F77226" w14:textId="77777777" w:rsidR="00F51728" w:rsidRPr="00573815" w:rsidRDefault="009B1242" w:rsidP="00044FD4">
            <w:pPr>
              <w:keepNext/>
              <w:keepLines/>
            </w:pPr>
            <w:r w:rsidRPr="00573815">
              <w:t>Records of each cover inspection required for centrifugal or reciprocating compressors or storage vessels.</w:t>
            </w:r>
          </w:p>
        </w:tc>
        <w:tc>
          <w:tcPr>
            <w:tcW w:w="2349" w:type="dxa"/>
            <w:tcBorders>
              <w:top w:val="single" w:sz="7" w:space="0" w:color="000000"/>
              <w:left w:val="single" w:sz="7" w:space="0" w:color="000000"/>
              <w:bottom w:val="single" w:sz="7" w:space="0" w:color="000000"/>
              <w:right w:val="single" w:sz="7" w:space="0" w:color="000000"/>
            </w:tcBorders>
          </w:tcPr>
          <w:p w14:paraId="33E2F7F8" w14:textId="77777777" w:rsidR="00F51728" w:rsidRPr="00573815" w:rsidRDefault="00F51728" w:rsidP="00044FD4">
            <w:pPr>
              <w:keepNext/>
              <w:keepLines/>
            </w:pPr>
            <w:r w:rsidRPr="00573815">
              <w:t>60.5420(c)(7)</w:t>
            </w:r>
          </w:p>
        </w:tc>
      </w:tr>
      <w:tr w:rsidR="00F51728" w:rsidRPr="00573815" w14:paraId="1A0E51EC"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7C040F08" w14:textId="77777777" w:rsidR="00F51728" w:rsidRPr="00573815" w:rsidRDefault="00F51728" w:rsidP="009B1242">
            <w:r w:rsidRPr="00573815">
              <w:t xml:space="preserve">Records of each inspection, key checkout, or alarm sounding </w:t>
            </w:r>
            <w:r w:rsidR="009B1242" w:rsidRPr="00573815">
              <w:t xml:space="preserve">required for </w:t>
            </w:r>
            <w:r w:rsidRPr="00573815">
              <w:t>centrifugal or reciprocating compressors.</w:t>
            </w:r>
          </w:p>
        </w:tc>
        <w:tc>
          <w:tcPr>
            <w:tcW w:w="2349" w:type="dxa"/>
            <w:tcBorders>
              <w:top w:val="single" w:sz="7" w:space="0" w:color="000000"/>
              <w:left w:val="single" w:sz="7" w:space="0" w:color="000000"/>
              <w:bottom w:val="single" w:sz="7" w:space="0" w:color="000000"/>
              <w:right w:val="single" w:sz="7" w:space="0" w:color="000000"/>
            </w:tcBorders>
          </w:tcPr>
          <w:p w14:paraId="42C1A61C" w14:textId="77777777" w:rsidR="00F51728" w:rsidRPr="00573815" w:rsidRDefault="00F51728" w:rsidP="00F51728">
            <w:r w:rsidRPr="00573815">
              <w:t>60.5420(c)(8)</w:t>
            </w:r>
          </w:p>
        </w:tc>
      </w:tr>
      <w:tr w:rsidR="00F51728" w:rsidRPr="00573815" w14:paraId="7F0E7FC2"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326984BB" w14:textId="77777777" w:rsidR="009B1242" w:rsidRPr="00573815" w:rsidRDefault="009B1242" w:rsidP="009B1242">
            <w:r w:rsidRPr="00573815">
              <w:t>Records of closed vent system monitoring required for centrifugal or reciprocating compressors.</w:t>
            </w:r>
          </w:p>
        </w:tc>
        <w:tc>
          <w:tcPr>
            <w:tcW w:w="2349" w:type="dxa"/>
            <w:tcBorders>
              <w:top w:val="single" w:sz="7" w:space="0" w:color="000000"/>
              <w:left w:val="single" w:sz="7" w:space="0" w:color="000000"/>
              <w:bottom w:val="single" w:sz="7" w:space="0" w:color="000000"/>
              <w:right w:val="single" w:sz="7" w:space="0" w:color="000000"/>
            </w:tcBorders>
          </w:tcPr>
          <w:p w14:paraId="1515C40A" w14:textId="77777777" w:rsidR="00F51728" w:rsidRPr="00573815" w:rsidRDefault="00F51728" w:rsidP="00F51728">
            <w:r w:rsidRPr="00573815">
              <w:t>60.5420(c)(9)</w:t>
            </w:r>
          </w:p>
        </w:tc>
      </w:tr>
      <w:tr w:rsidR="00F51728" w:rsidRPr="00573815" w14:paraId="1B2D11BB"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6A48244B" w14:textId="77777777" w:rsidR="009B1242" w:rsidRPr="00573815" w:rsidRDefault="009B1242" w:rsidP="009B1242">
            <w:r w:rsidRPr="00573815">
              <w:t>Records of carbon replacement schedule required for centrifugal compressors.</w:t>
            </w:r>
          </w:p>
        </w:tc>
        <w:tc>
          <w:tcPr>
            <w:tcW w:w="2349" w:type="dxa"/>
            <w:tcBorders>
              <w:top w:val="single" w:sz="7" w:space="0" w:color="000000"/>
              <w:left w:val="single" w:sz="7" w:space="0" w:color="000000"/>
              <w:bottom w:val="single" w:sz="7" w:space="0" w:color="000000"/>
              <w:right w:val="single" w:sz="7" w:space="0" w:color="000000"/>
            </w:tcBorders>
          </w:tcPr>
          <w:p w14:paraId="6CA543F5" w14:textId="77777777" w:rsidR="00F51728" w:rsidRPr="00573815" w:rsidRDefault="00F51728" w:rsidP="00F51728">
            <w:r w:rsidRPr="00573815">
              <w:t>60.5420(c)(10)</w:t>
            </w:r>
          </w:p>
        </w:tc>
      </w:tr>
      <w:tr w:rsidR="00F51728" w:rsidRPr="00573815" w14:paraId="3A6677F3"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2B0DF300" w14:textId="46EAF9AC" w:rsidR="00F51728" w:rsidRPr="00573815" w:rsidRDefault="009B1242" w:rsidP="009B1242">
            <w:r w:rsidRPr="00573815">
              <w:t>Records of minimum and maximum operating parameter values, continuous parameter monitoring system data, calculated averages of continuous parameter monitoring system data, results of all compliance calculations, and results of all inspections</w:t>
            </w:r>
            <w:r w:rsidR="00642446">
              <w:t xml:space="preserve"> for each centrifugal compressor</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51300617" w14:textId="77777777" w:rsidR="00F51728" w:rsidRPr="00573815" w:rsidRDefault="00F51728" w:rsidP="00F51728">
            <w:r w:rsidRPr="00573815">
              <w:t>60.5420(c)(11)</w:t>
            </w:r>
          </w:p>
        </w:tc>
      </w:tr>
      <w:tr w:rsidR="00F51728" w:rsidRPr="00573815" w14:paraId="35E9487F"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081465B8" w14:textId="77777777" w:rsidR="00F51728" w:rsidRPr="00573815" w:rsidRDefault="009B1242" w:rsidP="009B1242">
            <w:r w:rsidRPr="00573815">
              <w:t>Records of carbon replacement required for storage vessels.</w:t>
            </w:r>
          </w:p>
        </w:tc>
        <w:tc>
          <w:tcPr>
            <w:tcW w:w="2349" w:type="dxa"/>
            <w:tcBorders>
              <w:top w:val="single" w:sz="7" w:space="0" w:color="000000"/>
              <w:left w:val="single" w:sz="7" w:space="0" w:color="000000"/>
              <w:bottom w:val="single" w:sz="7" w:space="0" w:color="000000"/>
              <w:right w:val="single" w:sz="7" w:space="0" w:color="000000"/>
            </w:tcBorders>
          </w:tcPr>
          <w:p w14:paraId="118EFF6A" w14:textId="77777777" w:rsidR="00F51728" w:rsidRPr="00573815" w:rsidRDefault="00F51728" w:rsidP="00F51728">
            <w:r w:rsidRPr="00573815">
              <w:t>60.5420(c)(12)</w:t>
            </w:r>
          </w:p>
        </w:tc>
      </w:tr>
      <w:tr w:rsidR="00F51728" w:rsidRPr="00573815" w14:paraId="0AA91280"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518EF273" w14:textId="4BF0A36F" w:rsidR="00F51728" w:rsidRPr="00573815" w:rsidRDefault="009B1242" w:rsidP="008944CA">
            <w:r w:rsidRPr="00573815">
              <w:t>Records of inspections, manufacturers' operating instructions, procedures and maintenance schedule, and EPA Method 22 test results</w:t>
            </w:r>
            <w:r w:rsidR="00642446">
              <w:t xml:space="preserve"> for storage vessels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73F7F619" w14:textId="77777777" w:rsidR="00F51728" w:rsidRPr="00573815" w:rsidRDefault="00F51728" w:rsidP="00F51728">
            <w:r w:rsidRPr="00573815">
              <w:t>60.5420(c)(13)</w:t>
            </w:r>
          </w:p>
        </w:tc>
      </w:tr>
      <w:tr w:rsidR="00356AFA" w:rsidRPr="00573815" w14:paraId="4CE022B8"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13375DE4" w14:textId="14667299" w:rsidR="00356AFA" w:rsidRPr="00573815" w:rsidRDefault="00356AFA" w:rsidP="00356AFA">
            <w:r w:rsidRPr="00573815">
              <w:t>Records of calculations and measurements required for sweetening units, including records retention two years</w:t>
            </w:r>
            <w:r w:rsidR="00642446">
              <w:t xml:space="preserve"> for onshore natural gas processing plants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4E19BFCE" w14:textId="77777777" w:rsidR="00356AFA" w:rsidRPr="00573815" w:rsidRDefault="00356AFA" w:rsidP="006E7252">
            <w:r w:rsidRPr="00573815">
              <w:t>60.5423(a)</w:t>
            </w:r>
          </w:p>
        </w:tc>
      </w:tr>
      <w:tr w:rsidR="00356AFA" w:rsidRPr="00573815" w14:paraId="0DC9610B"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4DA0C15D" w14:textId="3947072A" w:rsidR="00356AFA" w:rsidRPr="00573815" w:rsidRDefault="00356AFA" w:rsidP="00CC7665">
            <w:r w:rsidRPr="00573815">
              <w:t xml:space="preserve">Record of analysis demonstrating the source’s design capacity is below </w:t>
            </w:r>
            <w:r w:rsidR="00093342" w:rsidRPr="00573815">
              <w:t xml:space="preserve">applicable limits, </w:t>
            </w:r>
            <w:r w:rsidRPr="00573815">
              <w:t>including retention for the life of the facility</w:t>
            </w:r>
            <w:r w:rsidR="00642446">
              <w:t xml:space="preserve"> for onshore natural gas processing plants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2B26E26E" w14:textId="77777777" w:rsidR="00356AFA" w:rsidRPr="00573815" w:rsidRDefault="00356AFA" w:rsidP="006E7252">
            <w:r w:rsidRPr="00573815">
              <w:t>60.5423(c-d)</w:t>
            </w:r>
          </w:p>
        </w:tc>
      </w:tr>
      <w:tr w:rsidR="00526817" w:rsidRPr="00573815" w14:paraId="32B1DAA9"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019C96A0" w14:textId="74EA96D8" w:rsidR="00526817" w:rsidRPr="00573815" w:rsidRDefault="00526817" w:rsidP="00996B81">
            <w:r w:rsidRPr="00573815">
              <w:t>Keep records of measurements, performance evaluations, calibration checks, adjustments and maintenance related to continuous monitoring systems</w:t>
            </w:r>
            <w:r w:rsidR="00642446">
              <w:t xml:space="preserve"> for onshore natural gas processing plants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6F4B315E" w14:textId="77777777" w:rsidR="00526817" w:rsidRPr="00573815" w:rsidRDefault="00526817" w:rsidP="00996B81">
            <w:r w:rsidRPr="00573815">
              <w:t>60.7(f)</w:t>
            </w:r>
          </w:p>
        </w:tc>
      </w:tr>
      <w:tr w:rsidR="00526817" w:rsidRPr="00573815" w14:paraId="2E80C1E4"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6C1E5FFB" w14:textId="1CF308A6" w:rsidR="00526817" w:rsidRPr="00573815" w:rsidRDefault="00526817" w:rsidP="00996B81">
            <w:r w:rsidRPr="00573815">
              <w:t>Keep records of parts of closed vent systems designated as unsafe or difficult to inspect</w:t>
            </w:r>
            <w:r w:rsidR="00642446">
              <w:t xml:space="preserve"> for onshore natural gas processing plants</w:t>
            </w:r>
            <w:r w:rsidRPr="00573815">
              <w:t>.</w:t>
            </w:r>
          </w:p>
        </w:tc>
        <w:tc>
          <w:tcPr>
            <w:tcW w:w="2349" w:type="dxa"/>
            <w:tcBorders>
              <w:top w:val="single" w:sz="7" w:space="0" w:color="000000"/>
              <w:left w:val="single" w:sz="7" w:space="0" w:color="000000"/>
              <w:bottom w:val="single" w:sz="7" w:space="0" w:color="000000"/>
              <w:right w:val="single" w:sz="7" w:space="0" w:color="000000"/>
            </w:tcBorders>
          </w:tcPr>
          <w:p w14:paraId="6455112C" w14:textId="6D285831" w:rsidR="00526817" w:rsidRPr="00573815" w:rsidRDefault="00526817" w:rsidP="00996B81">
            <w:r w:rsidRPr="00573815">
              <w:t>60.482-10a(l)(1), (2)</w:t>
            </w:r>
          </w:p>
        </w:tc>
      </w:tr>
      <w:tr w:rsidR="00526817" w:rsidRPr="00CF2B37" w14:paraId="0E30CC9F"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1C9B19CD" w14:textId="329F94F5" w:rsidR="00526817" w:rsidRPr="00573815" w:rsidRDefault="00526817" w:rsidP="00996B81">
            <w:r w:rsidRPr="00573815">
              <w:t>Keep records related to pressure relief valves; number of pressure relief valves</w:t>
            </w:r>
            <w:r w:rsidR="00642446">
              <w:t xml:space="preserve"> for onshore natural gas processing plants.</w:t>
            </w:r>
          </w:p>
        </w:tc>
        <w:tc>
          <w:tcPr>
            <w:tcW w:w="2349" w:type="dxa"/>
            <w:tcBorders>
              <w:top w:val="single" w:sz="7" w:space="0" w:color="000000"/>
              <w:left w:val="single" w:sz="7" w:space="0" w:color="000000"/>
              <w:bottom w:val="single" w:sz="7" w:space="0" w:color="000000"/>
              <w:right w:val="single" w:sz="7" w:space="0" w:color="000000"/>
            </w:tcBorders>
          </w:tcPr>
          <w:p w14:paraId="05399C60" w14:textId="77777777" w:rsidR="00526817" w:rsidRPr="00FB055B" w:rsidRDefault="00526817" w:rsidP="00996B81">
            <w:r w:rsidRPr="00573815">
              <w:t>60.5421(b); 60.5422(a)-(c)</w:t>
            </w:r>
          </w:p>
        </w:tc>
      </w:tr>
      <w:tr w:rsidR="00526817" w:rsidRPr="00CF2B37" w14:paraId="60FC4323"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012696A7" w14:textId="3FCC36E7" w:rsidR="00526817" w:rsidRPr="00FB055B" w:rsidRDefault="00526817" w:rsidP="00996B81">
            <w:r w:rsidRPr="00FB055B">
              <w:t>Keep records of inspections of closed vent systems during which no leaks are detected</w:t>
            </w:r>
            <w:r w:rsidR="00642446">
              <w:t xml:space="preserve"> for onshore natural gas processing plants.</w:t>
            </w:r>
          </w:p>
        </w:tc>
        <w:tc>
          <w:tcPr>
            <w:tcW w:w="2349" w:type="dxa"/>
            <w:tcBorders>
              <w:top w:val="single" w:sz="7" w:space="0" w:color="000000"/>
              <w:left w:val="single" w:sz="7" w:space="0" w:color="000000"/>
              <w:bottom w:val="single" w:sz="7" w:space="0" w:color="000000"/>
              <w:right w:val="single" w:sz="7" w:space="0" w:color="000000"/>
            </w:tcBorders>
          </w:tcPr>
          <w:p w14:paraId="406E428F" w14:textId="77777777" w:rsidR="00526817" w:rsidRPr="00FB055B" w:rsidRDefault="00526817" w:rsidP="00996B81">
            <w:r w:rsidRPr="00FB055B">
              <w:t>60.632(a); 60.482-10a(l)(4), (5)</w:t>
            </w:r>
          </w:p>
        </w:tc>
      </w:tr>
      <w:tr w:rsidR="00526817" w:rsidRPr="00CF2B37" w14:paraId="23714178"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48A87D31" w14:textId="6BCACD34" w:rsidR="00526817" w:rsidRPr="00FB055B" w:rsidRDefault="00526817" w:rsidP="00996B81">
            <w:r w:rsidRPr="00FB055B">
              <w:t>Perform attachment of identification numbers to leaking equipment</w:t>
            </w:r>
            <w:r w:rsidR="00642446">
              <w:t xml:space="preserve"> for onshore natural gas processing plants</w:t>
            </w:r>
            <w:r w:rsidRPr="00FB055B">
              <w:t>.</w:t>
            </w:r>
          </w:p>
        </w:tc>
        <w:tc>
          <w:tcPr>
            <w:tcW w:w="2349" w:type="dxa"/>
            <w:tcBorders>
              <w:top w:val="single" w:sz="7" w:space="0" w:color="000000"/>
              <w:left w:val="single" w:sz="7" w:space="0" w:color="000000"/>
              <w:bottom w:val="single" w:sz="7" w:space="0" w:color="000000"/>
              <w:right w:val="single" w:sz="7" w:space="0" w:color="000000"/>
            </w:tcBorders>
          </w:tcPr>
          <w:p w14:paraId="02D794B9" w14:textId="77777777" w:rsidR="00526817" w:rsidRPr="00FB055B" w:rsidRDefault="00526817" w:rsidP="00996B81">
            <w:r w:rsidRPr="00FB055B">
              <w:t>60.5416(b)(1)</w:t>
            </w:r>
          </w:p>
        </w:tc>
      </w:tr>
      <w:tr w:rsidR="00526817" w:rsidRPr="00CF2B37" w14:paraId="2FE18CBC"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4AE95E47" w14:textId="6819D6E4" w:rsidR="00526817" w:rsidRPr="00FB055B" w:rsidRDefault="00526817" w:rsidP="00996B81">
            <w:r w:rsidRPr="00FB055B">
              <w:t>Keep records of leak detection and repair</w:t>
            </w:r>
            <w:r w:rsidR="00642446">
              <w:t xml:space="preserve"> for onshore natural gas processing plants</w:t>
            </w:r>
            <w:r w:rsidRPr="00FB055B">
              <w:t>.</w:t>
            </w:r>
          </w:p>
        </w:tc>
        <w:tc>
          <w:tcPr>
            <w:tcW w:w="2349" w:type="dxa"/>
            <w:tcBorders>
              <w:top w:val="single" w:sz="7" w:space="0" w:color="000000"/>
              <w:left w:val="single" w:sz="7" w:space="0" w:color="000000"/>
              <w:bottom w:val="single" w:sz="7" w:space="0" w:color="000000"/>
              <w:right w:val="single" w:sz="7" w:space="0" w:color="000000"/>
            </w:tcBorders>
          </w:tcPr>
          <w:p w14:paraId="75D2B7C9" w14:textId="77777777" w:rsidR="00526817" w:rsidRPr="00FB055B" w:rsidRDefault="00526817" w:rsidP="00996B81">
            <w:r w:rsidRPr="00FB055B">
              <w:t>60.5416(b)(2)</w:t>
            </w:r>
          </w:p>
        </w:tc>
      </w:tr>
      <w:tr w:rsidR="00526817" w:rsidRPr="00CF2B37" w14:paraId="6BAACC41"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7AE0E5BB" w14:textId="69E8CDAD" w:rsidR="00526817" w:rsidRPr="00FB055B" w:rsidRDefault="00526817" w:rsidP="001853A5">
            <w:pPr>
              <w:keepNext/>
              <w:keepLines/>
            </w:pPr>
            <w:r w:rsidRPr="00FB055B">
              <w:lastRenderedPageBreak/>
              <w:t>Keep records of design requirements for and operation of closed vent systems and control devices</w:t>
            </w:r>
            <w:r w:rsidR="00642446">
              <w:t xml:space="preserve"> for onshore natural gas processing plants</w:t>
            </w:r>
            <w:r w:rsidRPr="00FB055B">
              <w:t>.</w:t>
            </w:r>
          </w:p>
        </w:tc>
        <w:tc>
          <w:tcPr>
            <w:tcW w:w="2349" w:type="dxa"/>
            <w:tcBorders>
              <w:top w:val="single" w:sz="7" w:space="0" w:color="000000"/>
              <w:left w:val="single" w:sz="7" w:space="0" w:color="000000"/>
              <w:bottom w:val="single" w:sz="7" w:space="0" w:color="000000"/>
              <w:right w:val="single" w:sz="7" w:space="0" w:color="000000"/>
            </w:tcBorders>
          </w:tcPr>
          <w:p w14:paraId="20DA242E" w14:textId="2BEA894A" w:rsidR="00526817" w:rsidRDefault="00526817" w:rsidP="001853A5">
            <w:pPr>
              <w:keepNext/>
              <w:keepLines/>
            </w:pPr>
            <w:r w:rsidRPr="00FB055B">
              <w:t>60.486(d)</w:t>
            </w:r>
          </w:p>
        </w:tc>
      </w:tr>
      <w:tr w:rsidR="00526817" w:rsidRPr="00CF2B37" w14:paraId="7633EF0F"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126AC7C3" w14:textId="394606B3" w:rsidR="00526817" w:rsidRPr="0066297E" w:rsidRDefault="00526817" w:rsidP="00996B81">
            <w:r w:rsidRPr="0066297E">
              <w:t>Keep records listing equipment</w:t>
            </w:r>
            <w:r w:rsidR="0091791A">
              <w:t xml:space="preserve"> </w:t>
            </w:r>
            <w:r w:rsidR="00642446">
              <w:t xml:space="preserve">for onshore natural gas processing plants. </w:t>
            </w:r>
          </w:p>
        </w:tc>
        <w:tc>
          <w:tcPr>
            <w:tcW w:w="2349" w:type="dxa"/>
            <w:tcBorders>
              <w:top w:val="single" w:sz="7" w:space="0" w:color="000000"/>
              <w:left w:val="single" w:sz="7" w:space="0" w:color="000000"/>
              <w:bottom w:val="single" w:sz="7" w:space="0" w:color="000000"/>
              <w:right w:val="single" w:sz="7" w:space="0" w:color="000000"/>
            </w:tcBorders>
          </w:tcPr>
          <w:p w14:paraId="257E37EB" w14:textId="5FA19FB1" w:rsidR="00526817" w:rsidRPr="0066297E" w:rsidRDefault="00526817" w:rsidP="00996B81">
            <w:r w:rsidRPr="0066297E">
              <w:t>60.486</w:t>
            </w:r>
            <w:r w:rsidR="00642446">
              <w:t>a</w:t>
            </w:r>
            <w:r w:rsidRPr="0066297E">
              <w:t>(e)</w:t>
            </w:r>
          </w:p>
        </w:tc>
      </w:tr>
      <w:tr w:rsidR="00526817" w:rsidRPr="00CF2B37" w14:paraId="644AA9A6"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41671799" w14:textId="39D06EE7" w:rsidR="00526817" w:rsidRPr="0066297E" w:rsidRDefault="00526817" w:rsidP="001665E7">
            <w:pPr>
              <w:keepNext/>
              <w:keepLines/>
            </w:pPr>
            <w:r w:rsidRPr="0066297E">
              <w:t>Keep records of compliance tests</w:t>
            </w:r>
            <w:r w:rsidR="00642446">
              <w:t xml:space="preserve"> for onshore natural gas processing plants.</w:t>
            </w:r>
            <w:r w:rsidRPr="0066297E">
              <w:t>.</w:t>
            </w:r>
          </w:p>
        </w:tc>
        <w:tc>
          <w:tcPr>
            <w:tcW w:w="2349" w:type="dxa"/>
            <w:tcBorders>
              <w:top w:val="single" w:sz="7" w:space="0" w:color="000000"/>
              <w:left w:val="single" w:sz="7" w:space="0" w:color="000000"/>
              <w:bottom w:val="single" w:sz="7" w:space="0" w:color="000000"/>
              <w:right w:val="single" w:sz="7" w:space="0" w:color="000000"/>
            </w:tcBorders>
          </w:tcPr>
          <w:p w14:paraId="2B0119E1" w14:textId="567831E6" w:rsidR="00526817" w:rsidRPr="0066297E" w:rsidRDefault="00526817" w:rsidP="001665E7">
            <w:pPr>
              <w:keepNext/>
              <w:keepLines/>
            </w:pPr>
            <w:r w:rsidRPr="0066297E">
              <w:t>60.486</w:t>
            </w:r>
            <w:r w:rsidR="00642446">
              <w:t>a</w:t>
            </w:r>
            <w:r w:rsidRPr="0066297E">
              <w:t>(e)(4)</w:t>
            </w:r>
          </w:p>
        </w:tc>
      </w:tr>
      <w:tr w:rsidR="00526817" w:rsidRPr="00CF2B37" w14:paraId="60FAF4CD"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1F5B2823" w14:textId="7987D3AF" w:rsidR="00526817" w:rsidRPr="0066297E" w:rsidRDefault="00526817" w:rsidP="00996B81">
            <w:r w:rsidRPr="0066297E">
              <w:t>Keep records of valves designated as unsafe or difficult to monitor</w:t>
            </w:r>
            <w:r w:rsidR="00642446">
              <w:t xml:space="preserve"> for onshore natural gas processing plants</w:t>
            </w:r>
            <w:r w:rsidRPr="0066297E">
              <w:t>.</w:t>
            </w:r>
          </w:p>
        </w:tc>
        <w:tc>
          <w:tcPr>
            <w:tcW w:w="2349" w:type="dxa"/>
            <w:tcBorders>
              <w:top w:val="single" w:sz="7" w:space="0" w:color="000000"/>
              <w:left w:val="single" w:sz="7" w:space="0" w:color="000000"/>
              <w:bottom w:val="single" w:sz="7" w:space="0" w:color="000000"/>
              <w:right w:val="single" w:sz="7" w:space="0" w:color="000000"/>
            </w:tcBorders>
          </w:tcPr>
          <w:p w14:paraId="071F9099" w14:textId="5C1F3445" w:rsidR="00526817" w:rsidRPr="0066297E" w:rsidRDefault="00526817" w:rsidP="00996B81">
            <w:r w:rsidRPr="0066297E">
              <w:t>60.486</w:t>
            </w:r>
            <w:r w:rsidR="00642446">
              <w:t>a</w:t>
            </w:r>
            <w:r w:rsidRPr="0066297E">
              <w:t>(f); 60.5417(b)</w:t>
            </w:r>
          </w:p>
        </w:tc>
      </w:tr>
      <w:tr w:rsidR="00526817" w:rsidRPr="00CF2B37" w14:paraId="4FAC5308"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168E57A8" w14:textId="6AD0CC65" w:rsidR="00526817" w:rsidRPr="0066297E" w:rsidRDefault="00526817" w:rsidP="001853A5">
            <w:r w:rsidRPr="0066297E">
              <w:t>Keep records of design criterion that indicate failure</w:t>
            </w:r>
            <w:r w:rsidR="00642446">
              <w:t xml:space="preserve"> for onshore natural gas processing plants. </w:t>
            </w:r>
            <w:r w:rsidRPr="0066297E">
              <w:t>.</w:t>
            </w:r>
          </w:p>
        </w:tc>
        <w:tc>
          <w:tcPr>
            <w:tcW w:w="2349" w:type="dxa"/>
            <w:tcBorders>
              <w:top w:val="single" w:sz="7" w:space="0" w:color="000000"/>
              <w:left w:val="single" w:sz="7" w:space="0" w:color="000000"/>
              <w:bottom w:val="single" w:sz="7" w:space="0" w:color="000000"/>
              <w:right w:val="single" w:sz="7" w:space="0" w:color="000000"/>
            </w:tcBorders>
          </w:tcPr>
          <w:p w14:paraId="6DC5932F" w14:textId="3425349A" w:rsidR="00526817" w:rsidRPr="0066297E" w:rsidRDefault="00526817" w:rsidP="001853A5">
            <w:r w:rsidRPr="0066297E">
              <w:t>60.486</w:t>
            </w:r>
            <w:r w:rsidR="00642446">
              <w:t>a</w:t>
            </w:r>
            <w:r w:rsidRPr="0066297E">
              <w:t>(h)</w:t>
            </w:r>
          </w:p>
        </w:tc>
      </w:tr>
      <w:tr w:rsidR="00526817" w:rsidRPr="00CF2B37" w14:paraId="1F961E38" w14:textId="77777777" w:rsidTr="001665E7">
        <w:trPr>
          <w:jc w:val="center"/>
        </w:trPr>
        <w:tc>
          <w:tcPr>
            <w:tcW w:w="7011" w:type="dxa"/>
            <w:tcBorders>
              <w:top w:val="single" w:sz="7" w:space="0" w:color="000000"/>
              <w:left w:val="single" w:sz="7" w:space="0" w:color="000000"/>
              <w:bottom w:val="single" w:sz="7" w:space="0" w:color="000000"/>
              <w:right w:val="single" w:sz="7" w:space="0" w:color="000000"/>
            </w:tcBorders>
          </w:tcPr>
          <w:p w14:paraId="20FA358C" w14:textId="25249233" w:rsidR="00526817" w:rsidRPr="0066297E" w:rsidRDefault="00526817" w:rsidP="001853A5">
            <w:r w:rsidRPr="0066297E">
              <w:t>Keep records of parts not in VOC service or otherwise exempt</w:t>
            </w:r>
            <w:r w:rsidR="00642446">
              <w:t xml:space="preserve"> for onshore natural gas processing plants</w:t>
            </w:r>
            <w:r w:rsidRPr="0066297E">
              <w:t>.</w:t>
            </w:r>
          </w:p>
        </w:tc>
        <w:tc>
          <w:tcPr>
            <w:tcW w:w="2349" w:type="dxa"/>
            <w:tcBorders>
              <w:top w:val="single" w:sz="7" w:space="0" w:color="000000"/>
              <w:left w:val="single" w:sz="7" w:space="0" w:color="000000"/>
              <w:bottom w:val="single" w:sz="7" w:space="0" w:color="000000"/>
              <w:right w:val="single" w:sz="7" w:space="0" w:color="000000"/>
            </w:tcBorders>
          </w:tcPr>
          <w:p w14:paraId="39E4F4F5" w14:textId="125FC340" w:rsidR="00526817" w:rsidRDefault="00526817" w:rsidP="001853A5">
            <w:r w:rsidRPr="0066297E">
              <w:t>60.486(j)</w:t>
            </w:r>
          </w:p>
        </w:tc>
      </w:tr>
    </w:tbl>
    <w:p w14:paraId="5D11FB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DE977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76666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7A499B" w14:textId="77777777" w:rsidR="00A068F7" w:rsidRDefault="00A068F7">
      <w:pPr>
        <w:pBdr>
          <w:top w:val="single" w:sz="6" w:space="0" w:color="FFFFFF"/>
          <w:left w:val="single" w:sz="6" w:space="0" w:color="FFFFFF"/>
          <w:bottom w:val="single" w:sz="6" w:space="0" w:color="FFFFFF"/>
          <w:right w:val="single" w:sz="6" w:space="0" w:color="FFFFFF"/>
        </w:pBdr>
        <w:ind w:firstLine="720"/>
        <w:rPr>
          <w:color w:val="000000" w:themeColor="text1"/>
        </w:rPr>
      </w:pPr>
      <w:r w:rsidRPr="008D18EB">
        <w:rPr>
          <w:color w:val="000000" w:themeColor="text1"/>
        </w:rPr>
        <w:t>Data and records maintained by the respondents are tabulated and published for use in compliance and enforcement programs of the Administrator.  Information contained in the reports will be required to submit records electronically to EPA’s Central DATA Exchange (CDX) using the Electronic Reporting Tool.  CDX enables fast, efficient and more accurate environmental data submissions from state and local governments, industry and tribes to 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w:t>
      </w:r>
    </w:p>
    <w:p w14:paraId="4466933A" w14:textId="77777777" w:rsidR="00A068F7" w:rsidRDefault="00A068F7">
      <w:pPr>
        <w:pBdr>
          <w:top w:val="single" w:sz="6" w:space="0" w:color="FFFFFF"/>
          <w:left w:val="single" w:sz="6" w:space="0" w:color="FFFFFF"/>
          <w:bottom w:val="single" w:sz="6" w:space="0" w:color="FFFFFF"/>
          <w:right w:val="single" w:sz="6" w:space="0" w:color="FFFFFF"/>
        </w:pBdr>
        <w:ind w:firstLine="720"/>
        <w:rPr>
          <w:color w:val="000000"/>
        </w:rPr>
      </w:pPr>
    </w:p>
    <w:p w14:paraId="2E2B02B2"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43132C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14FF9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139D90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7064CC4" w14:textId="77777777" w:rsidTr="00BD7B5B">
        <w:trPr>
          <w:tblHeader/>
          <w:jc w:val="center"/>
        </w:trPr>
        <w:tc>
          <w:tcPr>
            <w:tcW w:w="9360" w:type="dxa"/>
            <w:tcBorders>
              <w:top w:val="single" w:sz="8" w:space="0" w:color="000000"/>
              <w:left w:val="single" w:sz="8" w:space="0" w:color="000000"/>
              <w:bottom w:val="single" w:sz="4" w:space="0" w:color="auto"/>
              <w:right w:val="single" w:sz="8" w:space="0" w:color="000000"/>
            </w:tcBorders>
          </w:tcPr>
          <w:p w14:paraId="1EC9FA8C" w14:textId="77777777" w:rsidR="00CA4CD6" w:rsidRDefault="00CA4CD6">
            <w:pPr>
              <w:spacing w:line="120" w:lineRule="exact"/>
              <w:rPr>
                <w:color w:val="000000"/>
              </w:rPr>
            </w:pPr>
          </w:p>
          <w:p w14:paraId="459D850E"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3BE1AF28" w14:textId="77777777" w:rsidTr="00BD7B5B">
        <w:trPr>
          <w:jc w:val="center"/>
        </w:trPr>
        <w:tc>
          <w:tcPr>
            <w:tcW w:w="9360" w:type="dxa"/>
            <w:tcBorders>
              <w:top w:val="single" w:sz="4" w:space="0" w:color="auto"/>
              <w:left w:val="single" w:sz="7" w:space="0" w:color="000000"/>
              <w:bottom w:val="single" w:sz="6" w:space="0" w:color="FFFFFF"/>
              <w:right w:val="single" w:sz="7" w:space="0" w:color="000000"/>
            </w:tcBorders>
          </w:tcPr>
          <w:p w14:paraId="57BBDD82" w14:textId="77777777" w:rsidR="00CA4CD6" w:rsidRDefault="00CA4CD6">
            <w:pPr>
              <w:spacing w:line="120" w:lineRule="exact"/>
              <w:rPr>
                <w:b/>
                <w:bCs/>
                <w:color w:val="000000"/>
              </w:rPr>
            </w:pPr>
          </w:p>
          <w:p w14:paraId="5D2DAA0D" w14:textId="644C71B9" w:rsidR="00CA4CD6" w:rsidRDefault="0044462F" w:rsidP="0044462F">
            <w:pPr>
              <w:pBdr>
                <w:top w:val="single" w:sz="6" w:space="0" w:color="FFFFFF"/>
                <w:left w:val="single" w:sz="6" w:space="0" w:color="FFFFFF"/>
                <w:bottom w:val="single" w:sz="6" w:space="0" w:color="FFFFFF"/>
                <w:right w:val="single" w:sz="6" w:space="0" w:color="FFFFFF"/>
              </w:pBdr>
              <w:spacing w:after="55"/>
              <w:rPr>
                <w:color w:val="000000"/>
              </w:rPr>
            </w:pPr>
            <w:r w:rsidRPr="0044462F">
              <w:rPr>
                <w:color w:val="000000"/>
              </w:rPr>
              <w:t>Familiarization with the regulatory requirements.</w:t>
            </w:r>
          </w:p>
        </w:tc>
      </w:tr>
      <w:tr w:rsidR="004654E7" w14:paraId="1451CC9E" w14:textId="77777777" w:rsidTr="000D6AC7">
        <w:trPr>
          <w:jc w:val="center"/>
        </w:trPr>
        <w:tc>
          <w:tcPr>
            <w:tcW w:w="9360" w:type="dxa"/>
            <w:tcBorders>
              <w:top w:val="single" w:sz="7" w:space="0" w:color="000000"/>
              <w:left w:val="single" w:sz="7" w:space="0" w:color="000000"/>
              <w:bottom w:val="single" w:sz="8" w:space="0" w:color="000000"/>
              <w:right w:val="single" w:sz="7" w:space="0" w:color="000000"/>
            </w:tcBorders>
          </w:tcPr>
          <w:p w14:paraId="5C0963BA" w14:textId="77777777" w:rsidR="004654E7" w:rsidRDefault="004654E7" w:rsidP="00996B81">
            <w:pPr>
              <w:spacing w:line="120" w:lineRule="exact"/>
              <w:rPr>
                <w:b/>
                <w:bCs/>
                <w:color w:val="000000"/>
              </w:rPr>
            </w:pPr>
          </w:p>
          <w:p w14:paraId="6F43BA5F" w14:textId="77777777" w:rsidR="004654E7" w:rsidRDefault="004654E7" w:rsidP="004654E7">
            <w:pPr>
              <w:pBdr>
                <w:top w:val="single" w:sz="6" w:space="0" w:color="FFFFFF"/>
                <w:left w:val="single" w:sz="6" w:space="0" w:color="FFFFFF"/>
                <w:bottom w:val="single" w:sz="6" w:space="0" w:color="FFFFFF"/>
                <w:right w:val="single" w:sz="6" w:space="0" w:color="FFFFFF"/>
              </w:pBdr>
              <w:spacing w:after="55"/>
              <w:rPr>
                <w:color w:val="000000"/>
              </w:rPr>
            </w:pPr>
            <w:r>
              <w:rPr>
                <w:color w:val="000000"/>
              </w:rPr>
              <w:t>Gather relevant information.</w:t>
            </w:r>
          </w:p>
        </w:tc>
      </w:tr>
      <w:tr w:rsidR="00CA4CD6" w14:paraId="2C07E164" w14:textId="77777777" w:rsidTr="000D6AC7">
        <w:trPr>
          <w:jc w:val="center"/>
        </w:trPr>
        <w:tc>
          <w:tcPr>
            <w:tcW w:w="9360" w:type="dxa"/>
            <w:tcBorders>
              <w:top w:val="single" w:sz="8" w:space="0" w:color="000000"/>
              <w:left w:val="single" w:sz="8" w:space="0" w:color="000000"/>
              <w:bottom w:val="single" w:sz="4" w:space="0" w:color="auto"/>
              <w:right w:val="single" w:sz="8" w:space="0" w:color="000000"/>
            </w:tcBorders>
          </w:tcPr>
          <w:p w14:paraId="212397DA" w14:textId="77777777" w:rsidR="00CA4CD6" w:rsidRDefault="00CA4CD6">
            <w:pPr>
              <w:spacing w:line="120" w:lineRule="exact"/>
              <w:rPr>
                <w:color w:val="000000"/>
              </w:rPr>
            </w:pPr>
          </w:p>
          <w:p w14:paraId="6D85407D" w14:textId="77777777" w:rsidR="00CA4CD6" w:rsidRDefault="00CA4CD6" w:rsidP="004654E7">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4654E7">
              <w:rPr>
                <w:color w:val="000000"/>
              </w:rPr>
              <w:t xml:space="preserve"> </w:t>
            </w:r>
            <w:r>
              <w:rPr>
                <w:color w:val="000000"/>
              </w:rPr>
              <w:t>and repeat performance tests if necessary.</w:t>
            </w:r>
          </w:p>
        </w:tc>
      </w:tr>
      <w:tr w:rsidR="00CA4CD6" w14:paraId="193F9097" w14:textId="77777777" w:rsidTr="001665E7">
        <w:trPr>
          <w:jc w:val="center"/>
        </w:trPr>
        <w:tc>
          <w:tcPr>
            <w:tcW w:w="9360" w:type="dxa"/>
            <w:tcBorders>
              <w:top w:val="single" w:sz="4" w:space="0" w:color="auto"/>
              <w:left w:val="single" w:sz="7" w:space="0" w:color="000000"/>
              <w:bottom w:val="single" w:sz="8" w:space="0" w:color="000000"/>
              <w:right w:val="single" w:sz="7" w:space="0" w:color="000000"/>
            </w:tcBorders>
          </w:tcPr>
          <w:p w14:paraId="455E750C" w14:textId="77777777" w:rsidR="00CA4CD6" w:rsidRDefault="00CA4CD6" w:rsidP="001853A5">
            <w:pPr>
              <w:keepNext/>
              <w:keepLines/>
              <w:spacing w:line="120" w:lineRule="exact"/>
              <w:rPr>
                <w:color w:val="000000"/>
              </w:rPr>
            </w:pPr>
          </w:p>
          <w:p w14:paraId="53BD1E48" w14:textId="77777777" w:rsidR="00CA4CD6" w:rsidRDefault="00CA4CD6" w:rsidP="001853A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4BA2B76C" w14:textId="77777777" w:rsidTr="001665E7">
        <w:trPr>
          <w:jc w:val="center"/>
        </w:trPr>
        <w:tc>
          <w:tcPr>
            <w:tcW w:w="9360" w:type="dxa"/>
            <w:tcBorders>
              <w:top w:val="single" w:sz="8" w:space="0" w:color="000000"/>
              <w:left w:val="single" w:sz="8" w:space="0" w:color="000000"/>
              <w:bottom w:val="single" w:sz="4" w:space="0" w:color="auto"/>
              <w:right w:val="single" w:sz="8" w:space="0" w:color="000000"/>
            </w:tcBorders>
          </w:tcPr>
          <w:p w14:paraId="369AC1EE" w14:textId="77777777" w:rsidR="00CA4CD6" w:rsidRDefault="00CA4CD6">
            <w:pPr>
              <w:spacing w:line="120" w:lineRule="exact"/>
              <w:rPr>
                <w:color w:val="000000"/>
              </w:rPr>
            </w:pPr>
          </w:p>
          <w:p w14:paraId="6A0E8F7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7C3BFBD" w14:textId="77777777" w:rsidTr="001665E7">
        <w:trPr>
          <w:jc w:val="center"/>
        </w:trPr>
        <w:tc>
          <w:tcPr>
            <w:tcW w:w="9360" w:type="dxa"/>
            <w:tcBorders>
              <w:top w:val="single" w:sz="4" w:space="0" w:color="auto"/>
              <w:left w:val="single" w:sz="7" w:space="0" w:color="000000"/>
              <w:bottom w:val="single" w:sz="8" w:space="0" w:color="000000"/>
              <w:right w:val="single" w:sz="7" w:space="0" w:color="000000"/>
            </w:tcBorders>
          </w:tcPr>
          <w:p w14:paraId="3C63995B" w14:textId="77777777" w:rsidR="00CA4CD6" w:rsidRDefault="00CA4CD6" w:rsidP="001665E7">
            <w:pPr>
              <w:keepNext/>
              <w:keepLines/>
              <w:spacing w:line="120" w:lineRule="exact"/>
              <w:rPr>
                <w:color w:val="000000"/>
              </w:rPr>
            </w:pPr>
          </w:p>
          <w:p w14:paraId="53FEF9D8" w14:textId="77777777" w:rsidR="00CA4CD6" w:rsidRDefault="00CA4CD6" w:rsidP="001665E7">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43D76806" w14:textId="77777777" w:rsidTr="00BD7B5B">
        <w:trPr>
          <w:jc w:val="center"/>
        </w:trPr>
        <w:tc>
          <w:tcPr>
            <w:tcW w:w="9360" w:type="dxa"/>
            <w:tcBorders>
              <w:top w:val="single" w:sz="8" w:space="0" w:color="000000"/>
              <w:left w:val="single" w:sz="8" w:space="0" w:color="000000"/>
              <w:bottom w:val="single" w:sz="4" w:space="0" w:color="auto"/>
              <w:right w:val="single" w:sz="8" w:space="0" w:color="000000"/>
            </w:tcBorders>
          </w:tcPr>
          <w:p w14:paraId="2B9FA18F" w14:textId="77777777" w:rsidR="00CA4CD6" w:rsidRDefault="00CA4CD6">
            <w:pPr>
              <w:spacing w:line="120" w:lineRule="exact"/>
              <w:rPr>
                <w:color w:val="000000"/>
              </w:rPr>
            </w:pPr>
          </w:p>
          <w:p w14:paraId="2605B40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1EBACAF6" w14:textId="77777777" w:rsidTr="00BD7B5B">
        <w:trPr>
          <w:jc w:val="center"/>
        </w:trPr>
        <w:tc>
          <w:tcPr>
            <w:tcW w:w="9360" w:type="dxa"/>
            <w:tcBorders>
              <w:top w:val="single" w:sz="4" w:space="0" w:color="auto"/>
              <w:left w:val="single" w:sz="7" w:space="0" w:color="000000"/>
              <w:bottom w:val="single" w:sz="6" w:space="0" w:color="FFFFFF"/>
              <w:right w:val="single" w:sz="7" w:space="0" w:color="000000"/>
            </w:tcBorders>
          </w:tcPr>
          <w:p w14:paraId="39BE89F8" w14:textId="77777777" w:rsidR="00CA4CD6" w:rsidRDefault="00CA4CD6" w:rsidP="00BD7B5B">
            <w:pPr>
              <w:keepNext/>
              <w:keepLines/>
              <w:spacing w:line="120" w:lineRule="exact"/>
              <w:rPr>
                <w:color w:val="000000"/>
              </w:rPr>
            </w:pPr>
          </w:p>
          <w:p w14:paraId="5DBFB620" w14:textId="77777777" w:rsidR="00CA4CD6" w:rsidRDefault="00CA4CD6" w:rsidP="00BD7B5B">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4654E7" w14:paraId="516C5946" w14:textId="77777777" w:rsidTr="00996B81">
        <w:trPr>
          <w:jc w:val="center"/>
        </w:trPr>
        <w:tc>
          <w:tcPr>
            <w:tcW w:w="9360" w:type="dxa"/>
            <w:tcBorders>
              <w:top w:val="single" w:sz="7" w:space="0" w:color="000000"/>
              <w:left w:val="single" w:sz="7" w:space="0" w:color="000000"/>
              <w:bottom w:val="single" w:sz="6" w:space="0" w:color="FFFFFF"/>
              <w:right w:val="single" w:sz="7" w:space="0" w:color="000000"/>
            </w:tcBorders>
          </w:tcPr>
          <w:p w14:paraId="7F08F0F7" w14:textId="77777777" w:rsidR="004654E7" w:rsidRDefault="004654E7" w:rsidP="00996B81">
            <w:pPr>
              <w:spacing w:line="120" w:lineRule="exact"/>
              <w:rPr>
                <w:color w:val="000000"/>
              </w:rPr>
            </w:pPr>
          </w:p>
          <w:p w14:paraId="15113D60" w14:textId="77777777" w:rsidR="004654E7" w:rsidRDefault="004654E7" w:rsidP="004654E7">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14:paraId="631B2E8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4A9C49F" w14:textId="77777777" w:rsidR="00CA4CD6" w:rsidRDefault="00CA4CD6">
            <w:pPr>
              <w:spacing w:line="120" w:lineRule="exact"/>
              <w:rPr>
                <w:color w:val="000000"/>
              </w:rPr>
            </w:pPr>
          </w:p>
          <w:p w14:paraId="3FE8DAB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0EAC0D7B"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4D452D9" w14:textId="77777777" w:rsidR="00CA4CD6" w:rsidRDefault="00CA4CD6">
            <w:pPr>
              <w:spacing w:line="120" w:lineRule="exact"/>
              <w:rPr>
                <w:color w:val="000000"/>
              </w:rPr>
            </w:pPr>
          </w:p>
          <w:p w14:paraId="007B20F5"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98DDD2E" w14:textId="77777777" w:rsidR="00CA4CD6" w:rsidRPr="004654E7" w:rsidRDefault="00CA4CD6">
      <w:pPr>
        <w:pBdr>
          <w:top w:val="single" w:sz="6" w:space="0" w:color="FFFFFF"/>
          <w:left w:val="single" w:sz="6" w:space="0" w:color="FFFFFF"/>
          <w:bottom w:val="single" w:sz="6" w:space="0" w:color="FFFFFF"/>
          <w:right w:val="single" w:sz="6" w:space="0" w:color="FFFFFF"/>
        </w:pBdr>
      </w:pPr>
    </w:p>
    <w:p w14:paraId="103ECEE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654E7">
        <w:rPr>
          <w:b/>
          <w:bCs/>
        </w:rPr>
        <w:t>5.  The Information Collected</w:t>
      </w:r>
      <w:r>
        <w:rPr>
          <w:b/>
          <w:bCs/>
          <w:color w:val="000000"/>
        </w:rPr>
        <w:t>:  Agency Activities, Collection Methodology, and Information Management</w:t>
      </w:r>
    </w:p>
    <w:p w14:paraId="5494271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2AC9FE1"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437E64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E6A7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5BEB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3580E00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417F8DE2" w14:textId="77777777" w:rsidR="00CA4CD6" w:rsidRDefault="00CA4CD6">
            <w:pPr>
              <w:spacing w:line="120" w:lineRule="exact"/>
              <w:rPr>
                <w:color w:val="000000"/>
              </w:rPr>
            </w:pPr>
          </w:p>
          <w:p w14:paraId="5572F07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28F6EE3D" w14:textId="77777777">
        <w:tc>
          <w:tcPr>
            <w:tcW w:w="9360" w:type="dxa"/>
            <w:tcBorders>
              <w:top w:val="single" w:sz="7" w:space="0" w:color="000000"/>
              <w:left w:val="single" w:sz="7" w:space="0" w:color="000000"/>
              <w:bottom w:val="single" w:sz="6" w:space="0" w:color="FFFFFF"/>
              <w:right w:val="single" w:sz="7" w:space="0" w:color="000000"/>
            </w:tcBorders>
          </w:tcPr>
          <w:p w14:paraId="2C1E2BC1" w14:textId="77777777" w:rsidR="00CA4CD6" w:rsidRDefault="00CA4CD6">
            <w:pPr>
              <w:spacing w:line="120" w:lineRule="exact"/>
              <w:rPr>
                <w:color w:val="000000"/>
              </w:rPr>
            </w:pPr>
          </w:p>
          <w:p w14:paraId="1C815718" w14:textId="77777777" w:rsidR="00CA4CD6" w:rsidRDefault="00CA4CD6" w:rsidP="00F0607F">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required to be submitted by industry.</w:t>
            </w:r>
          </w:p>
        </w:tc>
      </w:tr>
      <w:tr w:rsidR="00CA4CD6" w14:paraId="23DA42A4" w14:textId="77777777">
        <w:tc>
          <w:tcPr>
            <w:tcW w:w="9360" w:type="dxa"/>
            <w:tcBorders>
              <w:top w:val="single" w:sz="7" w:space="0" w:color="000000"/>
              <w:left w:val="single" w:sz="7" w:space="0" w:color="000000"/>
              <w:bottom w:val="single" w:sz="6" w:space="0" w:color="FFFFFF"/>
              <w:right w:val="single" w:sz="7" w:space="0" w:color="000000"/>
            </w:tcBorders>
          </w:tcPr>
          <w:p w14:paraId="241E6EAE" w14:textId="77777777" w:rsidR="00CA4CD6" w:rsidRDefault="00CA4CD6">
            <w:pPr>
              <w:spacing w:line="120" w:lineRule="exact"/>
              <w:rPr>
                <w:color w:val="000000"/>
              </w:rPr>
            </w:pPr>
          </w:p>
          <w:p w14:paraId="3E88DED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E60CAA5" w14:textId="77777777">
        <w:tc>
          <w:tcPr>
            <w:tcW w:w="9360" w:type="dxa"/>
            <w:tcBorders>
              <w:top w:val="single" w:sz="7" w:space="0" w:color="000000"/>
              <w:left w:val="single" w:sz="7" w:space="0" w:color="000000"/>
              <w:bottom w:val="single" w:sz="7" w:space="0" w:color="000000"/>
              <w:right w:val="single" w:sz="7" w:space="0" w:color="000000"/>
            </w:tcBorders>
          </w:tcPr>
          <w:p w14:paraId="073B4135" w14:textId="77777777" w:rsidR="00CA4CD6" w:rsidRDefault="00CA4CD6">
            <w:pPr>
              <w:spacing w:line="120" w:lineRule="exact"/>
              <w:rPr>
                <w:color w:val="000000"/>
              </w:rPr>
            </w:pPr>
          </w:p>
          <w:p w14:paraId="07414781"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124B114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4E2BC03" w14:textId="77777777" w:rsidR="00CA4CD6" w:rsidRPr="00F0607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F0607F">
        <w:rPr>
          <w:b/>
          <w:bCs/>
        </w:rPr>
        <w:t>Collection Methodology and Management</w:t>
      </w:r>
    </w:p>
    <w:p w14:paraId="6953BC85" w14:textId="77777777" w:rsidR="00CA4CD6" w:rsidRPr="00F0607F" w:rsidRDefault="00CA4CD6">
      <w:pPr>
        <w:pBdr>
          <w:top w:val="single" w:sz="6" w:space="0" w:color="FFFFFF"/>
          <w:left w:val="single" w:sz="6" w:space="0" w:color="FFFFFF"/>
          <w:bottom w:val="single" w:sz="6" w:space="0" w:color="FFFFFF"/>
          <w:right w:val="single" w:sz="6" w:space="0" w:color="FFFFFF"/>
        </w:pBdr>
      </w:pPr>
    </w:p>
    <w:p w14:paraId="4C7416B4" w14:textId="77777777" w:rsidR="00CA4CD6" w:rsidRPr="00F0607F" w:rsidRDefault="00CA4CD6">
      <w:pPr>
        <w:pBdr>
          <w:top w:val="single" w:sz="6" w:space="0" w:color="FFFFFF"/>
          <w:left w:val="single" w:sz="6" w:space="0" w:color="FFFFFF"/>
          <w:bottom w:val="single" w:sz="6" w:space="0" w:color="FFFFFF"/>
          <w:right w:val="single" w:sz="6" w:space="0" w:color="FFFFFF"/>
        </w:pBdr>
        <w:ind w:firstLine="720"/>
      </w:pPr>
      <w:r w:rsidRPr="00F0607F">
        <w:t xml:space="preserve">Following notification of startup, the reviewing authority </w:t>
      </w:r>
      <w:r w:rsidR="002B29A7" w:rsidRPr="00F0607F">
        <w:t xml:space="preserve">could </w:t>
      </w:r>
      <w:r w:rsidRPr="00F0607F">
        <w:t>inspect the source to determine whether the pollution control devices are properly installed and operated.</w:t>
      </w:r>
      <w:r w:rsidR="00F0607F" w:rsidRPr="00F0607F">
        <w:t xml:space="preserve">  </w:t>
      </w:r>
      <w:r w:rsidRPr="00F0607F">
        <w:t>Performance test reports are used by the Agency to discern a source</w:t>
      </w:r>
      <w:r w:rsidR="004C701D" w:rsidRPr="00F0607F">
        <w:t>’</w:t>
      </w:r>
      <w:r w:rsidRPr="00F0607F">
        <w:t xml:space="preserve">s initial capability to comply </w:t>
      </w:r>
      <w:r w:rsidRPr="00F0607F">
        <w:lastRenderedPageBreak/>
        <w:t>with the emission standard.</w:t>
      </w:r>
      <w:r w:rsidR="00F0607F" w:rsidRPr="00F0607F">
        <w:t xml:space="preserve">  </w:t>
      </w:r>
      <w:r w:rsidRPr="00F0607F">
        <w:t>Data and records maintained by the respondents are tabulated and published for use in compliance and enforcement programs.  The annual reports are used for problem identification, as a check on source operation and maintenance, and for compliance determinations.</w:t>
      </w:r>
    </w:p>
    <w:p w14:paraId="1C97CFCF" w14:textId="77777777" w:rsidR="00CA4CD6" w:rsidRPr="00F0607F" w:rsidRDefault="00CA4CD6">
      <w:pPr>
        <w:pBdr>
          <w:top w:val="single" w:sz="6" w:space="0" w:color="FFFFFF"/>
          <w:left w:val="single" w:sz="6" w:space="0" w:color="FFFFFF"/>
          <w:bottom w:val="single" w:sz="6" w:space="0" w:color="FFFFFF"/>
          <w:right w:val="single" w:sz="6" w:space="0" w:color="FFFFFF"/>
        </w:pBdr>
      </w:pPr>
    </w:p>
    <w:p w14:paraId="070BF8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714B87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9175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4654E7">
        <w:rPr>
          <w:color w:val="000000"/>
        </w:rPr>
        <w:t xml:space="preserve">two </w:t>
      </w:r>
      <w:r>
        <w:rPr>
          <w:color w:val="000000"/>
        </w:rPr>
        <w:t>years.</w:t>
      </w:r>
    </w:p>
    <w:p w14:paraId="5C64E0EE" w14:textId="77777777" w:rsidR="00CA4CD6" w:rsidRPr="004654E7" w:rsidRDefault="00CA4CD6">
      <w:pPr>
        <w:pBdr>
          <w:top w:val="single" w:sz="6" w:space="0" w:color="FFFFFF"/>
          <w:left w:val="single" w:sz="6" w:space="0" w:color="FFFFFF"/>
          <w:bottom w:val="single" w:sz="6" w:space="0" w:color="FFFFFF"/>
          <w:right w:val="single" w:sz="6" w:space="0" w:color="FFFFFF"/>
        </w:pBdr>
      </w:pPr>
    </w:p>
    <w:p w14:paraId="2515E55A" w14:textId="77777777" w:rsidR="00CA4CD6" w:rsidRPr="004654E7" w:rsidRDefault="00CA4CD6" w:rsidP="00BB5A83">
      <w:pPr>
        <w:keepNext/>
        <w:keepLines/>
        <w:pBdr>
          <w:top w:val="single" w:sz="6" w:space="0" w:color="FFFFFF"/>
          <w:left w:val="single" w:sz="6" w:space="0" w:color="FFFFFF"/>
          <w:bottom w:val="single" w:sz="6" w:space="0" w:color="FFFFFF"/>
          <w:right w:val="single" w:sz="6" w:space="0" w:color="FFFFFF"/>
        </w:pBdr>
        <w:ind w:firstLine="720"/>
      </w:pPr>
      <w:r w:rsidRPr="004654E7">
        <w:rPr>
          <w:b/>
          <w:bCs/>
        </w:rPr>
        <w:t>5(c)  Small Entity Flexibility</w:t>
      </w:r>
    </w:p>
    <w:p w14:paraId="540C6DD5" w14:textId="77777777" w:rsidR="00CA4CD6" w:rsidRPr="004654E7" w:rsidRDefault="00CA4CD6" w:rsidP="00BB5A83">
      <w:pPr>
        <w:keepNext/>
        <w:keepLines/>
        <w:pBdr>
          <w:top w:val="single" w:sz="6" w:space="0" w:color="FFFFFF"/>
          <w:left w:val="single" w:sz="6" w:space="0" w:color="FFFFFF"/>
          <w:bottom w:val="single" w:sz="6" w:space="0" w:color="FFFFFF"/>
          <w:right w:val="single" w:sz="6" w:space="0" w:color="FFFFFF"/>
        </w:pBdr>
      </w:pPr>
    </w:p>
    <w:p w14:paraId="7BDE70CC" w14:textId="77777777" w:rsidR="00CA4CD6" w:rsidRPr="004654E7" w:rsidRDefault="004654E7" w:rsidP="00BB5A83">
      <w:pPr>
        <w:keepNext/>
        <w:keepLines/>
        <w:pBdr>
          <w:top w:val="single" w:sz="6" w:space="0" w:color="FFFFFF"/>
          <w:left w:val="single" w:sz="6" w:space="0" w:color="FFFFFF"/>
          <w:bottom w:val="single" w:sz="6" w:space="0" w:color="FFFFFF"/>
          <w:right w:val="single" w:sz="6" w:space="0" w:color="FFFFFF"/>
        </w:pBdr>
      </w:pPr>
      <w:r w:rsidRPr="004654E7">
        <w:tab/>
      </w:r>
      <w:r w:rsidR="003B6F01">
        <w:t xml:space="preserve">During the development of this standard, </w:t>
      </w:r>
      <w:r w:rsidRPr="004654E7">
        <w:t xml:space="preserve">EPA performed a screening analysis for impacts on a sample of expected affected small entities by comparing compliance costs to entity revenues.  The impact on small entities (i.e., small businesses) was taken into consideration during the development of the regulation.  EPA nonetheless has tried to reduce the impact of this rule on small entities by the selection of highly cost-effective controls and specifying monitoring requirements that are the minimum to insure compliance.  </w:t>
      </w:r>
      <w:r w:rsidR="00CA4CD6" w:rsidRPr="004654E7">
        <w:t xml:space="preserve">The Agency considers these </w:t>
      </w:r>
      <w:r w:rsidR="002B29A7" w:rsidRPr="004654E7">
        <w:t xml:space="preserve">to be the minimum </w:t>
      </w:r>
      <w:r w:rsidR="00CA4CD6" w:rsidRPr="004654E7">
        <w:t xml:space="preserve">requirements needed to ensure compliance and, therefore, cannot reduce them further for small entities.  To the extent that larger businesses can use economies of scale to reduce their burden, the </w:t>
      </w:r>
      <w:r w:rsidRPr="004654E7">
        <w:t>overall burden will be reduced.</w:t>
      </w:r>
    </w:p>
    <w:p w14:paraId="1F9A3BF2" w14:textId="77777777" w:rsidR="00CA4CD6" w:rsidRPr="004654E7" w:rsidRDefault="00CA4CD6">
      <w:pPr>
        <w:pBdr>
          <w:top w:val="single" w:sz="6" w:space="0" w:color="FFFFFF"/>
          <w:left w:val="single" w:sz="6" w:space="0" w:color="FFFFFF"/>
          <w:bottom w:val="single" w:sz="6" w:space="0" w:color="FFFFFF"/>
          <w:right w:val="single" w:sz="6" w:space="0" w:color="FFFFFF"/>
        </w:pBdr>
      </w:pPr>
    </w:p>
    <w:p w14:paraId="7AFA73E0" w14:textId="77777777" w:rsidR="00CA4CD6" w:rsidRPr="004654E7" w:rsidRDefault="00CA4CD6">
      <w:pPr>
        <w:pBdr>
          <w:top w:val="single" w:sz="6" w:space="0" w:color="FFFFFF"/>
          <w:left w:val="single" w:sz="6" w:space="0" w:color="FFFFFF"/>
          <w:bottom w:val="single" w:sz="6" w:space="0" w:color="FFFFFF"/>
          <w:right w:val="single" w:sz="6" w:space="0" w:color="FFFFFF"/>
        </w:pBdr>
        <w:ind w:firstLine="720"/>
      </w:pPr>
      <w:r w:rsidRPr="004654E7">
        <w:rPr>
          <w:b/>
          <w:bCs/>
        </w:rPr>
        <w:t>5(d)  Collection Schedule</w:t>
      </w:r>
    </w:p>
    <w:p w14:paraId="753C44B8" w14:textId="77777777" w:rsidR="00CA4CD6" w:rsidRPr="004654E7" w:rsidRDefault="00CA4CD6">
      <w:pPr>
        <w:pBdr>
          <w:top w:val="single" w:sz="6" w:space="0" w:color="FFFFFF"/>
          <w:left w:val="single" w:sz="6" w:space="0" w:color="FFFFFF"/>
          <w:bottom w:val="single" w:sz="6" w:space="0" w:color="FFFFFF"/>
          <w:right w:val="single" w:sz="6" w:space="0" w:color="FFFFFF"/>
        </w:pBdr>
      </w:pPr>
    </w:p>
    <w:p w14:paraId="242539D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4654E7">
        <w:t>The specific</w:t>
      </w:r>
      <w:r>
        <w:rPr>
          <w:color w:val="000000"/>
        </w:rPr>
        <w:t xml:space="preserve"> frequency for each information collection activity within this request is shown in </w:t>
      </w:r>
      <w:r w:rsidR="007A458D">
        <w:rPr>
          <w:color w:val="000000"/>
        </w:rPr>
        <w:t xml:space="preserve">below </w:t>
      </w:r>
      <w:r>
        <w:rPr>
          <w:color w:val="000000"/>
        </w:rPr>
        <w:t>Table 1</w:t>
      </w:r>
      <w:r w:rsidR="00700479" w:rsidRPr="004133AB">
        <w:t>: Annual Respondent Burden and Cost –</w:t>
      </w:r>
      <w:r w:rsidR="00700479">
        <w:t xml:space="preserve"> </w:t>
      </w:r>
      <w:r w:rsidR="00700479" w:rsidRPr="00700479">
        <w:t>NSPS for Oil and Natural Gas Production and Natural Gas Transmission and Distribution (40 CFR Part 60, Subpart OOOO) (Renewal</w:t>
      </w:r>
      <w:r w:rsidR="00700479">
        <w:t>)</w:t>
      </w:r>
      <w:r>
        <w:rPr>
          <w:color w:val="000000"/>
        </w:rPr>
        <w:t>.</w:t>
      </w:r>
    </w:p>
    <w:p w14:paraId="43297FD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A1B4469"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731C4509"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E9162C2"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4654E7">
        <w:rPr>
          <w:color w:val="000000"/>
        </w:rPr>
        <w:t xml:space="preserve"> </w:t>
      </w:r>
      <w:r>
        <w:rPr>
          <w:color w:val="000000"/>
        </w:rPr>
        <w:t>the subpart</w:t>
      </w:r>
      <w:r w:rsidR="004654E7">
        <w:rPr>
          <w:color w:val="00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A8662F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08EE024"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439931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FCC437A" w14:textId="77777777" w:rsidR="00CA4CD6" w:rsidRDefault="00CA4CD6" w:rsidP="001665E7">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6A4577A9" w14:textId="77777777" w:rsidR="00CA4CD6" w:rsidRDefault="00CA4CD6" w:rsidP="001665E7">
      <w:pPr>
        <w:keepNext/>
        <w:keepLines/>
        <w:pBdr>
          <w:top w:val="single" w:sz="6" w:space="1" w:color="FFFFFF"/>
          <w:left w:val="single" w:sz="6" w:space="0" w:color="FFFFFF"/>
          <w:bottom w:val="single" w:sz="6" w:space="0" w:color="FFFFFF"/>
          <w:right w:val="single" w:sz="6" w:space="0" w:color="FFFFFF"/>
        </w:pBdr>
        <w:rPr>
          <w:color w:val="000000"/>
        </w:rPr>
      </w:pPr>
    </w:p>
    <w:p w14:paraId="060C6E28" w14:textId="618C69E6" w:rsidR="00CA4CD6" w:rsidRDefault="00CA4CD6" w:rsidP="001665E7">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4E22F1">
        <w:rPr>
          <w:color w:val="000000"/>
        </w:rPr>
        <w:t xml:space="preserve">e </w:t>
      </w:r>
      <w:r w:rsidR="00044FD4" w:rsidRPr="00044FD4">
        <w:rPr>
          <w:color w:val="000000"/>
        </w:rPr>
        <w:t>9</w:t>
      </w:r>
      <w:r w:rsidR="00822976">
        <w:rPr>
          <w:color w:val="000000"/>
        </w:rPr>
        <w:t>3,900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E22F1">
        <w:rPr>
          <w:color w:val="000000"/>
        </w:rPr>
        <w:t xml:space="preserve"> NSPS p</w:t>
      </w:r>
      <w:r>
        <w:rPr>
          <w:color w:val="000000"/>
        </w:rPr>
        <w:t>rogram, the previously approved ICR, and any comments received.</w:t>
      </w:r>
    </w:p>
    <w:p w14:paraId="25EAAD4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7055D59" w14:textId="77777777" w:rsidR="002712EB" w:rsidRDefault="002712EB" w:rsidP="00044FD4">
      <w:pPr>
        <w:keepNext/>
        <w:keepLines/>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3DAE4CA" w14:textId="77777777" w:rsidR="002712EB" w:rsidRDefault="002712EB" w:rsidP="00044FD4">
      <w:pPr>
        <w:keepNext/>
        <w:keepLines/>
        <w:pBdr>
          <w:top w:val="single" w:sz="6" w:space="1" w:color="FFFFFF"/>
          <w:left w:val="single" w:sz="6" w:space="0" w:color="FFFFFF"/>
          <w:bottom w:val="single" w:sz="6" w:space="0" w:color="FFFFFF"/>
          <w:right w:val="single" w:sz="6" w:space="0" w:color="FFFFFF"/>
        </w:pBdr>
        <w:rPr>
          <w:b/>
          <w:bCs/>
          <w:color w:val="000000"/>
        </w:rPr>
      </w:pPr>
    </w:p>
    <w:p w14:paraId="5F8801D5" w14:textId="77777777" w:rsidR="002712EB" w:rsidRDefault="002712EB" w:rsidP="00044FD4">
      <w:pPr>
        <w:keepNext/>
        <w:keepLines/>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7FBB2A28"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A4D424F"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0F59B42"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3951DC30"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1478F38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7F2376ED" w14:textId="77777777" w:rsidR="002712EB" w:rsidRDefault="002712EB" w:rsidP="00044FD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193CDE29" w14:textId="77777777" w:rsidR="0097400E" w:rsidRDefault="0097400E" w:rsidP="0097400E">
      <w:pPr>
        <w:pBdr>
          <w:top w:val="single" w:sz="6" w:space="1" w:color="FFFFFF"/>
          <w:left w:val="single" w:sz="6" w:space="0" w:color="FFFFFF"/>
          <w:bottom w:val="single" w:sz="6" w:space="0" w:color="FFFFFF"/>
          <w:right w:val="single" w:sz="6" w:space="0" w:color="FFFFFF"/>
        </w:pBdr>
        <w:ind w:firstLine="720"/>
        <w:rPr>
          <w:color w:val="000000"/>
        </w:rPr>
      </w:pPr>
    </w:p>
    <w:p w14:paraId="0E967017" w14:textId="77777777" w:rsidR="00BB5A83" w:rsidRDefault="002712EB" w:rsidP="0097400E">
      <w:pPr>
        <w:pBdr>
          <w:top w:val="single" w:sz="6" w:space="1" w:color="FFFFFF"/>
          <w:left w:val="single" w:sz="6" w:space="0" w:color="FFFFFF"/>
          <w:bottom w:val="single" w:sz="6" w:space="0" w:color="FFFFFF"/>
          <w:right w:val="single" w:sz="6" w:space="0" w:color="FFFFFF"/>
        </w:pBdr>
        <w:ind w:firstLine="720"/>
        <w:rPr>
          <w:color w:val="000000"/>
        </w:rPr>
      </w:pPr>
      <w:r w:rsidRPr="0097400E">
        <w:rPr>
          <w:color w:val="000000"/>
        </w:rPr>
        <w:t xml:space="preserve">These rates are from the United States Department of Labor, Bureau of Labor Statistics, </w:t>
      </w:r>
      <w:r w:rsidR="00BA5BCC" w:rsidRPr="0097400E">
        <w:rPr>
          <w:color w:val="000000"/>
        </w:rPr>
        <w:t xml:space="preserve">June </w:t>
      </w:r>
      <w:r w:rsidR="00D043CA" w:rsidRPr="0097400E">
        <w:rPr>
          <w:color w:val="000000"/>
        </w:rPr>
        <w:t>2014</w:t>
      </w:r>
      <w:r w:rsidRPr="0097400E">
        <w:rPr>
          <w:color w:val="000000"/>
        </w:rPr>
        <w:t xml:space="preserve">, </w:t>
      </w:r>
      <w:r w:rsidR="004C701D" w:rsidRPr="0097400E">
        <w:rPr>
          <w:color w:val="000000"/>
        </w:rPr>
        <w:t>“</w:t>
      </w:r>
      <w:r w:rsidRPr="0097400E">
        <w:rPr>
          <w:color w:val="000000"/>
        </w:rPr>
        <w:t>Table 2. Civilian Workers, by occupational and industry group.</w:t>
      </w:r>
      <w:r w:rsidR="004C701D" w:rsidRPr="0097400E">
        <w:rPr>
          <w:color w:val="000000"/>
        </w:rPr>
        <w:t>”</w:t>
      </w:r>
      <w:r w:rsidRPr="0097400E">
        <w:rPr>
          <w:color w:val="000000"/>
        </w:rPr>
        <w:t xml:space="preserve">  The rates are from column 1, </w:t>
      </w:r>
      <w:r w:rsidR="004C701D" w:rsidRPr="0097400E">
        <w:rPr>
          <w:color w:val="000000"/>
        </w:rPr>
        <w:t>“</w:t>
      </w:r>
      <w:r w:rsidRPr="0097400E">
        <w:rPr>
          <w:color w:val="000000"/>
        </w:rPr>
        <w:t>Total compensation.</w:t>
      </w:r>
      <w:r w:rsidR="004C701D" w:rsidRPr="0097400E">
        <w:rPr>
          <w:color w:val="000000"/>
        </w:rPr>
        <w:t>”</w:t>
      </w:r>
      <w:r w:rsidRPr="0097400E">
        <w:rPr>
          <w:color w:val="000000"/>
        </w:rPr>
        <w:t xml:space="preserve">  The rates have been increased by 110 percent to account for the benefit packages available to those employed by private industry.</w:t>
      </w:r>
    </w:p>
    <w:p w14:paraId="6EAEEA7E" w14:textId="77777777" w:rsidR="0097400E" w:rsidRPr="0097400E" w:rsidRDefault="0097400E" w:rsidP="0097400E">
      <w:pPr>
        <w:pBdr>
          <w:top w:val="single" w:sz="6" w:space="1" w:color="FFFFFF"/>
          <w:left w:val="single" w:sz="6" w:space="0" w:color="FFFFFF"/>
          <w:bottom w:val="single" w:sz="6" w:space="0" w:color="FFFFFF"/>
          <w:right w:val="single" w:sz="6" w:space="0" w:color="FFFFFF"/>
        </w:pBdr>
        <w:ind w:firstLine="720"/>
        <w:rPr>
          <w:color w:val="000000"/>
        </w:rPr>
      </w:pPr>
    </w:p>
    <w:p w14:paraId="6B8C9015" w14:textId="77777777" w:rsidR="00BB5A83" w:rsidRPr="0097400E" w:rsidRDefault="00F0607F" w:rsidP="0097400E">
      <w:pPr>
        <w:keepNext/>
        <w:keepLines/>
        <w:pBdr>
          <w:top w:val="single" w:sz="6" w:space="1" w:color="FFFFFF"/>
          <w:left w:val="single" w:sz="6" w:space="0" w:color="FFFFFF"/>
          <w:bottom w:val="single" w:sz="6" w:space="0" w:color="FFFFFF"/>
          <w:right w:val="single" w:sz="6" w:space="0" w:color="FFFFFF"/>
        </w:pBdr>
        <w:ind w:firstLine="1440"/>
        <w:outlineLvl w:val="0"/>
        <w:rPr>
          <w:b/>
          <w:bCs/>
          <w:color w:val="000000"/>
        </w:rPr>
      </w:pPr>
      <w:r w:rsidRPr="0097400E">
        <w:rPr>
          <w:b/>
          <w:bCs/>
          <w:color w:val="000000"/>
        </w:rPr>
        <w:t xml:space="preserve"> </w:t>
      </w:r>
      <w:r w:rsidR="00CA4CD6" w:rsidRPr="0097400E">
        <w:rPr>
          <w:b/>
          <w:bCs/>
          <w:color w:val="000000"/>
        </w:rPr>
        <w:t>(ii)  Estimating Capital/Startup and Operation and Maintenance Costs</w:t>
      </w:r>
    </w:p>
    <w:p w14:paraId="1FB257DA" w14:textId="77777777" w:rsidR="0097400E" w:rsidRDefault="0097400E" w:rsidP="0097400E">
      <w:pPr>
        <w:pBdr>
          <w:top w:val="single" w:sz="6" w:space="1" w:color="FFFFFF"/>
          <w:left w:val="single" w:sz="6" w:space="0" w:color="FFFFFF"/>
          <w:bottom w:val="single" w:sz="6" w:space="0" w:color="FFFFFF"/>
          <w:right w:val="single" w:sz="6" w:space="0" w:color="FFFFFF"/>
        </w:pBdr>
        <w:ind w:firstLine="720"/>
        <w:rPr>
          <w:color w:val="000000"/>
        </w:rPr>
      </w:pPr>
    </w:p>
    <w:p w14:paraId="03A4CABB" w14:textId="77777777" w:rsidR="001853A5" w:rsidRDefault="00CA4CD6" w:rsidP="0097400E">
      <w:pPr>
        <w:pBdr>
          <w:top w:val="single" w:sz="6" w:space="1" w:color="FFFFFF"/>
          <w:left w:val="single" w:sz="6" w:space="0" w:color="FFFFFF"/>
          <w:bottom w:val="single" w:sz="6" w:space="0" w:color="FFFFFF"/>
          <w:right w:val="single" w:sz="6" w:space="0" w:color="FFFFFF"/>
        </w:pBdr>
        <w:ind w:firstLine="720"/>
        <w:rPr>
          <w:color w:val="000000"/>
        </w:rPr>
      </w:pPr>
      <w:r w:rsidRPr="0097400E">
        <w:rPr>
          <w:color w:val="000000"/>
        </w:rPr>
        <w:t>The type of industry costs associated with the information collection activities in the subject standard</w:t>
      </w:r>
      <w:r w:rsidR="004E22F1" w:rsidRPr="0097400E">
        <w:rPr>
          <w:color w:val="000000"/>
        </w:rPr>
        <w:t xml:space="preserve"> </w:t>
      </w:r>
      <w:r w:rsidR="00F86736" w:rsidRPr="0097400E">
        <w:rPr>
          <w:color w:val="000000"/>
        </w:rPr>
        <w:t>is</w:t>
      </w:r>
      <w:r w:rsidRPr="0097400E">
        <w:rPr>
          <w:color w:val="000000"/>
        </w:rPr>
        <w:t xml:space="preserve"> both labor costs</w:t>
      </w:r>
      <w:r w:rsidR="00F86736" w:rsidRPr="0097400E">
        <w:rPr>
          <w:color w:val="000000"/>
        </w:rPr>
        <w:t>,</w:t>
      </w:r>
      <w:r w:rsidRPr="0097400E">
        <w:rPr>
          <w:color w:val="000000"/>
        </w:rPr>
        <w:t xml:space="preserve"> which are addressed elsewhere in this ICR</w:t>
      </w:r>
      <w:r w:rsidR="00F86736" w:rsidRPr="0097400E">
        <w:rPr>
          <w:color w:val="000000"/>
        </w:rPr>
        <w:t>,</w:t>
      </w:r>
      <w:r w:rsidRPr="0097400E">
        <w:rPr>
          <w:color w:val="000000"/>
        </w:rPr>
        <w:t xml:space="preserve"> and the costs associated with continuous monitoring.  The capital/startup costs are one</w:t>
      </w:r>
      <w:r w:rsidR="0056068B" w:rsidRPr="0097400E">
        <w:rPr>
          <w:color w:val="000000"/>
        </w:rPr>
        <w:t>-</w:t>
      </w:r>
      <w:r w:rsidRPr="0097400E">
        <w:rPr>
          <w:color w:val="000000"/>
        </w:rPr>
        <w:t xml:space="preserve">time costs when a facility becomes subject to the regulation.  The annual operation and maintenance </w:t>
      </w:r>
      <w:r w:rsidR="0056068B" w:rsidRPr="0097400E">
        <w:rPr>
          <w:color w:val="000000"/>
        </w:rPr>
        <w:t xml:space="preserve">(O&amp;M) </w:t>
      </w:r>
      <w:r w:rsidRPr="0097400E">
        <w:rPr>
          <w:color w:val="000000"/>
        </w:rPr>
        <w:t>costs are the ongoing costs to maintain the monitor(s) and other costs su</w:t>
      </w:r>
      <w:r w:rsidR="004E22F1" w:rsidRPr="0097400E">
        <w:rPr>
          <w:color w:val="000000"/>
        </w:rPr>
        <w:t>ch as photocopying and postage.</w:t>
      </w:r>
    </w:p>
    <w:p w14:paraId="26109105" w14:textId="77777777" w:rsidR="0097400E" w:rsidRPr="0097400E" w:rsidRDefault="0097400E" w:rsidP="0097400E">
      <w:pPr>
        <w:pBdr>
          <w:top w:val="single" w:sz="6" w:space="1" w:color="FFFFFF"/>
          <w:left w:val="single" w:sz="6" w:space="0" w:color="FFFFFF"/>
          <w:bottom w:val="single" w:sz="6" w:space="0" w:color="FFFFFF"/>
          <w:right w:val="single" w:sz="6" w:space="0" w:color="FFFFFF"/>
        </w:pBdr>
        <w:ind w:firstLine="720"/>
        <w:rPr>
          <w:color w:val="000000"/>
        </w:rPr>
      </w:pPr>
    </w:p>
    <w:p w14:paraId="61C15AEE" w14:textId="1D60EB61" w:rsidR="00BB5A83" w:rsidRDefault="00CA4CD6" w:rsidP="0097400E">
      <w:pPr>
        <w:pBdr>
          <w:top w:val="single" w:sz="6" w:space="1" w:color="FFFFFF"/>
          <w:left w:val="single" w:sz="6" w:space="0" w:color="FFFFFF"/>
          <w:bottom w:val="single" w:sz="6" w:space="0" w:color="FFFFFF"/>
          <w:right w:val="single" w:sz="6" w:space="0" w:color="FFFFFF"/>
        </w:pBdr>
        <w:ind w:firstLine="1440"/>
        <w:outlineLvl w:val="0"/>
        <w:rPr>
          <w:b/>
          <w:bCs/>
          <w:color w:val="000000"/>
        </w:rPr>
      </w:pPr>
      <w:r w:rsidRPr="0097400E">
        <w:rPr>
          <w:b/>
          <w:bCs/>
          <w:color w:val="000000"/>
        </w:rPr>
        <w:t>(iii)  Capital/Startup vs. Operation and Maintenance (O&amp;M) Costs</w:t>
      </w:r>
    </w:p>
    <w:p w14:paraId="513D0438" w14:textId="77777777" w:rsidR="0097400E" w:rsidRPr="0097400E" w:rsidRDefault="0097400E" w:rsidP="0097400E">
      <w:pPr>
        <w:pBdr>
          <w:top w:val="single" w:sz="6" w:space="1" w:color="FFFFFF"/>
          <w:left w:val="single" w:sz="6" w:space="0" w:color="FFFFFF"/>
          <w:bottom w:val="single" w:sz="6" w:space="0" w:color="FFFFFF"/>
          <w:right w:val="single" w:sz="6" w:space="0" w:color="FFFFFF"/>
        </w:pBdr>
        <w:ind w:firstLine="1440"/>
        <w:outlineLvl w:val="0"/>
        <w:rPr>
          <w:b/>
          <w:bCs/>
          <w:color w:val="000000"/>
        </w:rPr>
      </w:pPr>
    </w:p>
    <w:tbl>
      <w:tblPr>
        <w:tblW w:w="9307" w:type="dxa"/>
        <w:tblInd w:w="111" w:type="dxa"/>
        <w:tblLayout w:type="fixed"/>
        <w:tblCellMar>
          <w:left w:w="58" w:type="dxa"/>
          <w:right w:w="58" w:type="dxa"/>
        </w:tblCellMar>
        <w:tblLook w:val="0000" w:firstRow="0" w:lastRow="0" w:firstColumn="0" w:lastColumn="0" w:noHBand="0" w:noVBand="0"/>
      </w:tblPr>
      <w:tblGrid>
        <w:gridCol w:w="1927"/>
        <w:gridCol w:w="1350"/>
        <w:gridCol w:w="1170"/>
        <w:gridCol w:w="1350"/>
        <w:gridCol w:w="1260"/>
        <w:gridCol w:w="1170"/>
        <w:gridCol w:w="1080"/>
      </w:tblGrid>
      <w:tr w:rsidR="00A73600" w:rsidRPr="00A601D2" w14:paraId="4C31392E" w14:textId="77777777" w:rsidTr="00044FD4">
        <w:trPr>
          <w:tblHeader/>
        </w:trPr>
        <w:tc>
          <w:tcPr>
            <w:tcW w:w="9307" w:type="dxa"/>
            <w:gridSpan w:val="7"/>
            <w:tcBorders>
              <w:top w:val="single" w:sz="7" w:space="0" w:color="000000"/>
              <w:left w:val="single" w:sz="7" w:space="0" w:color="000000"/>
              <w:bottom w:val="single" w:sz="8" w:space="0" w:color="000000"/>
              <w:right w:val="single" w:sz="7" w:space="0" w:color="000000"/>
            </w:tcBorders>
          </w:tcPr>
          <w:p w14:paraId="51CA3DF1" w14:textId="77777777" w:rsidR="00CA4CD6" w:rsidRPr="00A601D2" w:rsidRDefault="00CA4CD6" w:rsidP="0097400E">
            <w:pPr>
              <w:spacing w:line="120" w:lineRule="exact"/>
            </w:pPr>
          </w:p>
          <w:p w14:paraId="56B72C74"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b/>
                <w:bCs/>
              </w:rPr>
            </w:pPr>
            <w:r w:rsidRPr="00A601D2">
              <w:rPr>
                <w:b/>
                <w:bCs/>
              </w:rPr>
              <w:t>Capital/Startup vs. Operation and Maintenance (O&amp;M) Costs</w:t>
            </w:r>
          </w:p>
        </w:tc>
      </w:tr>
      <w:tr w:rsidR="00CA4CD6" w:rsidRPr="00A601D2" w14:paraId="47C8895F" w14:textId="77777777" w:rsidTr="00044FD4">
        <w:trPr>
          <w:trHeight w:val="910"/>
          <w:tblHeader/>
        </w:trPr>
        <w:tc>
          <w:tcPr>
            <w:tcW w:w="1927" w:type="dxa"/>
            <w:tcBorders>
              <w:top w:val="single" w:sz="8" w:space="0" w:color="000000"/>
              <w:left w:val="single" w:sz="8" w:space="0" w:color="000000"/>
              <w:bottom w:val="single" w:sz="4" w:space="0" w:color="auto"/>
              <w:right w:val="single" w:sz="8" w:space="0" w:color="000000"/>
            </w:tcBorders>
          </w:tcPr>
          <w:p w14:paraId="176B67CA" w14:textId="77777777" w:rsidR="00CA4CD6" w:rsidRPr="00A601D2" w:rsidRDefault="00CA4CD6" w:rsidP="0097400E">
            <w:pPr>
              <w:spacing w:line="120" w:lineRule="exact"/>
              <w:jc w:val="center"/>
              <w:rPr>
                <w:b/>
                <w:bCs/>
              </w:rPr>
            </w:pPr>
          </w:p>
          <w:p w14:paraId="0E796E34"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(A)</w:t>
            </w:r>
          </w:p>
          <w:p w14:paraId="63856EBF"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Continuous Monitoring Device</w:t>
            </w:r>
          </w:p>
        </w:tc>
        <w:tc>
          <w:tcPr>
            <w:tcW w:w="1350" w:type="dxa"/>
            <w:tcBorders>
              <w:top w:val="single" w:sz="8" w:space="0" w:color="000000"/>
              <w:left w:val="single" w:sz="8" w:space="0" w:color="000000"/>
              <w:bottom w:val="single" w:sz="4" w:space="0" w:color="auto"/>
              <w:right w:val="single" w:sz="8" w:space="0" w:color="000000"/>
            </w:tcBorders>
          </w:tcPr>
          <w:p w14:paraId="10F67586" w14:textId="77777777" w:rsidR="00CA4CD6" w:rsidRPr="00A601D2" w:rsidRDefault="00CA4CD6" w:rsidP="0097400E">
            <w:pPr>
              <w:spacing w:line="120" w:lineRule="exact"/>
              <w:jc w:val="center"/>
              <w:rPr>
                <w:sz w:val="20"/>
                <w:szCs w:val="20"/>
              </w:rPr>
            </w:pPr>
          </w:p>
          <w:p w14:paraId="5A074AE1"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(B)</w:t>
            </w:r>
          </w:p>
          <w:p w14:paraId="64D0723A"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Capital/Startup Cost for One Respondent</w:t>
            </w:r>
          </w:p>
        </w:tc>
        <w:tc>
          <w:tcPr>
            <w:tcW w:w="1170" w:type="dxa"/>
            <w:tcBorders>
              <w:top w:val="single" w:sz="8" w:space="0" w:color="000000"/>
              <w:left w:val="single" w:sz="8" w:space="0" w:color="000000"/>
              <w:bottom w:val="single" w:sz="4" w:space="0" w:color="auto"/>
              <w:right w:val="single" w:sz="8" w:space="0" w:color="000000"/>
            </w:tcBorders>
          </w:tcPr>
          <w:p w14:paraId="2BBB08C4" w14:textId="77777777" w:rsidR="00CA4CD6" w:rsidRPr="00A601D2" w:rsidRDefault="00CA4CD6" w:rsidP="0097400E">
            <w:pPr>
              <w:spacing w:line="120" w:lineRule="exact"/>
              <w:jc w:val="center"/>
              <w:rPr>
                <w:sz w:val="20"/>
                <w:szCs w:val="20"/>
              </w:rPr>
            </w:pPr>
          </w:p>
          <w:p w14:paraId="414C1E0C"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(C)</w:t>
            </w:r>
          </w:p>
          <w:p w14:paraId="202979D8"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Number of New Respondents</w:t>
            </w:r>
          </w:p>
        </w:tc>
        <w:tc>
          <w:tcPr>
            <w:tcW w:w="1350" w:type="dxa"/>
            <w:tcBorders>
              <w:top w:val="single" w:sz="8" w:space="0" w:color="000000"/>
              <w:left w:val="single" w:sz="8" w:space="0" w:color="000000"/>
              <w:bottom w:val="single" w:sz="4" w:space="0" w:color="auto"/>
              <w:right w:val="single" w:sz="8" w:space="0" w:color="000000"/>
            </w:tcBorders>
          </w:tcPr>
          <w:p w14:paraId="723411E2" w14:textId="77777777" w:rsidR="00CA4CD6" w:rsidRPr="00A601D2" w:rsidRDefault="00CA4CD6" w:rsidP="0097400E">
            <w:pPr>
              <w:spacing w:line="120" w:lineRule="exact"/>
              <w:jc w:val="center"/>
              <w:rPr>
                <w:sz w:val="20"/>
                <w:szCs w:val="20"/>
              </w:rPr>
            </w:pPr>
          </w:p>
          <w:p w14:paraId="529EF0B4"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(D)</w:t>
            </w:r>
          </w:p>
          <w:p w14:paraId="36850EEB"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Total Capital/Startup Cost,  (B X C)</w:t>
            </w:r>
          </w:p>
        </w:tc>
        <w:tc>
          <w:tcPr>
            <w:tcW w:w="1260" w:type="dxa"/>
            <w:tcBorders>
              <w:top w:val="single" w:sz="8" w:space="0" w:color="000000"/>
              <w:left w:val="single" w:sz="8" w:space="0" w:color="000000"/>
              <w:bottom w:val="single" w:sz="4" w:space="0" w:color="auto"/>
              <w:right w:val="single" w:sz="8" w:space="0" w:color="000000"/>
            </w:tcBorders>
          </w:tcPr>
          <w:p w14:paraId="299A2BEF" w14:textId="77777777" w:rsidR="00CA4CD6" w:rsidRPr="00A601D2" w:rsidRDefault="00CA4CD6" w:rsidP="0097400E">
            <w:pPr>
              <w:spacing w:line="120" w:lineRule="exact"/>
              <w:jc w:val="center"/>
              <w:rPr>
                <w:sz w:val="20"/>
                <w:szCs w:val="20"/>
              </w:rPr>
            </w:pPr>
          </w:p>
          <w:p w14:paraId="1A942C25"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(E)</w:t>
            </w:r>
          </w:p>
          <w:p w14:paraId="416E4362"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Annual O&amp;M Costs for One Respondent</w:t>
            </w:r>
            <w:r w:rsidR="00081D79" w:rsidRPr="00081D79">
              <w:rPr>
                <w:sz w:val="20"/>
                <w:szCs w:val="20"/>
                <w:vertAlign w:val="superscript"/>
              </w:rPr>
              <w:t>1</w:t>
            </w:r>
          </w:p>
        </w:tc>
        <w:tc>
          <w:tcPr>
            <w:tcW w:w="1170" w:type="dxa"/>
            <w:tcBorders>
              <w:top w:val="single" w:sz="8" w:space="0" w:color="000000"/>
              <w:left w:val="single" w:sz="8" w:space="0" w:color="000000"/>
              <w:bottom w:val="single" w:sz="4" w:space="0" w:color="auto"/>
              <w:right w:val="single" w:sz="8" w:space="0" w:color="000000"/>
            </w:tcBorders>
          </w:tcPr>
          <w:p w14:paraId="3E1BEC6E" w14:textId="77777777" w:rsidR="00CA4CD6" w:rsidRPr="00A601D2" w:rsidRDefault="00CA4CD6" w:rsidP="0097400E">
            <w:pPr>
              <w:spacing w:line="120" w:lineRule="exact"/>
              <w:jc w:val="center"/>
              <w:rPr>
                <w:sz w:val="20"/>
                <w:szCs w:val="20"/>
              </w:rPr>
            </w:pPr>
          </w:p>
          <w:p w14:paraId="504A0C08"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(F)</w:t>
            </w:r>
          </w:p>
          <w:p w14:paraId="43BC611A"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Number of Respondents  with O&amp;M</w:t>
            </w:r>
          </w:p>
        </w:tc>
        <w:tc>
          <w:tcPr>
            <w:tcW w:w="1080" w:type="dxa"/>
            <w:tcBorders>
              <w:top w:val="single" w:sz="8" w:space="0" w:color="000000"/>
              <w:left w:val="single" w:sz="8" w:space="0" w:color="000000"/>
              <w:bottom w:val="single" w:sz="4" w:space="0" w:color="auto"/>
              <w:right w:val="single" w:sz="8" w:space="0" w:color="000000"/>
            </w:tcBorders>
          </w:tcPr>
          <w:p w14:paraId="2CE60640" w14:textId="77777777" w:rsidR="00CA4CD6" w:rsidRPr="00A601D2" w:rsidRDefault="00CA4CD6" w:rsidP="0097400E">
            <w:pPr>
              <w:spacing w:line="120" w:lineRule="exact"/>
              <w:jc w:val="center"/>
              <w:rPr>
                <w:sz w:val="20"/>
                <w:szCs w:val="20"/>
              </w:rPr>
            </w:pPr>
          </w:p>
          <w:p w14:paraId="0F8A9CFF"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(G)</w:t>
            </w:r>
          </w:p>
          <w:p w14:paraId="53B58AA6"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jc w:val="center"/>
              <w:rPr>
                <w:sz w:val="20"/>
                <w:szCs w:val="20"/>
              </w:rPr>
            </w:pPr>
            <w:r w:rsidRPr="00A601D2">
              <w:rPr>
                <w:sz w:val="20"/>
                <w:szCs w:val="20"/>
              </w:rPr>
              <w:t>Total O&amp;M,</w:t>
            </w:r>
          </w:p>
          <w:p w14:paraId="7694DBFE" w14:textId="77777777" w:rsidR="00CA4CD6" w:rsidRPr="00A601D2" w:rsidRDefault="00CA4CD6"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(E X F)</w:t>
            </w:r>
          </w:p>
        </w:tc>
      </w:tr>
      <w:tr w:rsidR="00CA4CD6" w:rsidRPr="00A601D2" w14:paraId="7B2B6407" w14:textId="77777777" w:rsidTr="001853A5">
        <w:trPr>
          <w:trHeight w:val="288"/>
        </w:trPr>
        <w:tc>
          <w:tcPr>
            <w:tcW w:w="1927" w:type="dxa"/>
            <w:tcBorders>
              <w:top w:val="single" w:sz="4" w:space="0" w:color="auto"/>
              <w:left w:val="single" w:sz="7" w:space="0" w:color="000000"/>
              <w:bottom w:val="single" w:sz="8" w:space="0" w:color="000000"/>
              <w:right w:val="single" w:sz="6" w:space="0" w:color="FFFFFF"/>
            </w:tcBorders>
          </w:tcPr>
          <w:p w14:paraId="734AE324" w14:textId="77777777" w:rsidR="00CA4CD6" w:rsidRPr="00A601D2" w:rsidRDefault="00CA4CD6" w:rsidP="0097400E">
            <w:pPr>
              <w:spacing w:line="120" w:lineRule="exact"/>
              <w:rPr>
                <w:sz w:val="20"/>
                <w:szCs w:val="20"/>
              </w:rPr>
            </w:pPr>
          </w:p>
          <w:p w14:paraId="1AF8CFEB" w14:textId="77777777" w:rsidR="00081D79" w:rsidRDefault="004E22F1" w:rsidP="0097400E">
            <w:pPr>
              <w:rPr>
                <w:sz w:val="20"/>
                <w:szCs w:val="20"/>
              </w:rPr>
            </w:pPr>
            <w:r w:rsidRPr="00A601D2">
              <w:rPr>
                <w:sz w:val="20"/>
                <w:szCs w:val="20"/>
              </w:rPr>
              <w:t>SO</w:t>
            </w:r>
            <w:r w:rsidRPr="00A601D2">
              <w:rPr>
                <w:sz w:val="20"/>
                <w:szCs w:val="20"/>
                <w:vertAlign w:val="subscript"/>
              </w:rPr>
              <w:t>2</w:t>
            </w:r>
            <w:r w:rsidRPr="00A601D2">
              <w:rPr>
                <w:sz w:val="20"/>
                <w:szCs w:val="20"/>
              </w:rPr>
              <w:t xml:space="preserve"> CEMS </w:t>
            </w:r>
          </w:p>
          <w:p w14:paraId="564D3D51" w14:textId="77777777" w:rsidR="00CA4CD6" w:rsidRPr="00A601D2" w:rsidRDefault="004E22F1" w:rsidP="0097400E">
            <w:pPr>
              <w:rPr>
                <w:sz w:val="20"/>
                <w:szCs w:val="20"/>
              </w:rPr>
            </w:pPr>
            <w:r w:rsidRPr="00A601D2">
              <w:rPr>
                <w:sz w:val="20"/>
                <w:szCs w:val="20"/>
              </w:rPr>
              <w:t>(control outlet)</w:t>
            </w:r>
          </w:p>
        </w:tc>
        <w:tc>
          <w:tcPr>
            <w:tcW w:w="1350" w:type="dxa"/>
            <w:tcBorders>
              <w:top w:val="single" w:sz="4" w:space="0" w:color="auto"/>
              <w:left w:val="single" w:sz="7" w:space="0" w:color="000000"/>
              <w:bottom w:val="single" w:sz="8" w:space="0" w:color="000000"/>
              <w:right w:val="single" w:sz="6" w:space="0" w:color="FFFFFF"/>
            </w:tcBorders>
          </w:tcPr>
          <w:p w14:paraId="6C36292F" w14:textId="77777777" w:rsidR="00CA4CD6" w:rsidRPr="00A601D2" w:rsidRDefault="00CA4CD6" w:rsidP="0097400E">
            <w:pPr>
              <w:spacing w:line="120" w:lineRule="exact"/>
              <w:jc w:val="center"/>
              <w:rPr>
                <w:sz w:val="20"/>
                <w:szCs w:val="20"/>
              </w:rPr>
            </w:pPr>
          </w:p>
          <w:p w14:paraId="74D6EB54" w14:textId="77777777" w:rsidR="00CA4CD6" w:rsidRPr="00A601D2" w:rsidRDefault="004E22F1" w:rsidP="0097400E">
            <w:pPr>
              <w:jc w:val="center"/>
              <w:rPr>
                <w:sz w:val="20"/>
                <w:szCs w:val="20"/>
              </w:rPr>
            </w:pPr>
            <w:r w:rsidRPr="00A601D2">
              <w:rPr>
                <w:sz w:val="20"/>
                <w:szCs w:val="20"/>
              </w:rPr>
              <w:t>$73,000</w:t>
            </w:r>
          </w:p>
        </w:tc>
        <w:tc>
          <w:tcPr>
            <w:tcW w:w="1170" w:type="dxa"/>
            <w:tcBorders>
              <w:top w:val="single" w:sz="4" w:space="0" w:color="auto"/>
              <w:left w:val="single" w:sz="7" w:space="0" w:color="000000"/>
              <w:bottom w:val="single" w:sz="8" w:space="0" w:color="000000"/>
              <w:right w:val="single" w:sz="6" w:space="0" w:color="FFFFFF"/>
            </w:tcBorders>
          </w:tcPr>
          <w:p w14:paraId="740EEE13" w14:textId="77777777" w:rsidR="00CA4CD6" w:rsidRPr="00A601D2" w:rsidRDefault="00CA4CD6" w:rsidP="0097400E">
            <w:pPr>
              <w:spacing w:line="120" w:lineRule="exact"/>
              <w:jc w:val="center"/>
              <w:rPr>
                <w:sz w:val="20"/>
                <w:szCs w:val="20"/>
              </w:rPr>
            </w:pPr>
          </w:p>
          <w:p w14:paraId="7BD032C7"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3</w:t>
            </w:r>
          </w:p>
        </w:tc>
        <w:tc>
          <w:tcPr>
            <w:tcW w:w="1350" w:type="dxa"/>
            <w:tcBorders>
              <w:top w:val="single" w:sz="4" w:space="0" w:color="auto"/>
              <w:left w:val="single" w:sz="7" w:space="0" w:color="000000"/>
              <w:bottom w:val="single" w:sz="8" w:space="0" w:color="000000"/>
              <w:right w:val="single" w:sz="6" w:space="0" w:color="FFFFFF"/>
            </w:tcBorders>
          </w:tcPr>
          <w:p w14:paraId="7D390170" w14:textId="77777777" w:rsidR="00CA4CD6" w:rsidRPr="00A601D2" w:rsidRDefault="00CA4CD6" w:rsidP="0097400E">
            <w:pPr>
              <w:spacing w:line="120" w:lineRule="exact"/>
              <w:jc w:val="center"/>
              <w:rPr>
                <w:sz w:val="20"/>
                <w:szCs w:val="20"/>
              </w:rPr>
            </w:pPr>
          </w:p>
          <w:p w14:paraId="0EF91D5A"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$219,000</w:t>
            </w:r>
          </w:p>
        </w:tc>
        <w:tc>
          <w:tcPr>
            <w:tcW w:w="1260" w:type="dxa"/>
            <w:tcBorders>
              <w:top w:val="single" w:sz="4" w:space="0" w:color="auto"/>
              <w:left w:val="single" w:sz="7" w:space="0" w:color="000000"/>
              <w:bottom w:val="single" w:sz="8" w:space="0" w:color="000000"/>
              <w:right w:val="single" w:sz="6" w:space="0" w:color="FFFFFF"/>
            </w:tcBorders>
          </w:tcPr>
          <w:p w14:paraId="05E7BC52" w14:textId="77777777" w:rsidR="00CA4CD6" w:rsidRPr="00A601D2" w:rsidRDefault="00CA4CD6" w:rsidP="0097400E">
            <w:pPr>
              <w:spacing w:line="120" w:lineRule="exact"/>
              <w:jc w:val="center"/>
              <w:rPr>
                <w:sz w:val="20"/>
                <w:szCs w:val="20"/>
              </w:rPr>
            </w:pPr>
          </w:p>
          <w:p w14:paraId="2630593A" w14:textId="77777777" w:rsidR="004E22F1" w:rsidRPr="00A601D2" w:rsidRDefault="004E22F1" w:rsidP="0097400E">
            <w:pPr>
              <w:jc w:val="center"/>
              <w:rPr>
                <w:sz w:val="20"/>
                <w:szCs w:val="20"/>
              </w:rPr>
            </w:pPr>
            <w:r w:rsidRPr="00A601D2">
              <w:rPr>
                <w:sz w:val="20"/>
                <w:szCs w:val="20"/>
              </w:rPr>
              <w:t>$17,100</w:t>
            </w:r>
          </w:p>
        </w:tc>
        <w:tc>
          <w:tcPr>
            <w:tcW w:w="1170" w:type="dxa"/>
            <w:tcBorders>
              <w:top w:val="single" w:sz="4" w:space="0" w:color="auto"/>
              <w:left w:val="single" w:sz="7" w:space="0" w:color="000000"/>
              <w:bottom w:val="single" w:sz="8" w:space="0" w:color="000000"/>
              <w:right w:val="single" w:sz="6" w:space="0" w:color="FFFFFF"/>
            </w:tcBorders>
          </w:tcPr>
          <w:p w14:paraId="27DBCBD5" w14:textId="77777777" w:rsidR="00CA4CD6" w:rsidRPr="00A601D2" w:rsidRDefault="00CA4CD6" w:rsidP="0097400E">
            <w:pPr>
              <w:spacing w:line="120" w:lineRule="exact"/>
              <w:jc w:val="center"/>
              <w:rPr>
                <w:sz w:val="20"/>
                <w:szCs w:val="20"/>
              </w:rPr>
            </w:pPr>
          </w:p>
          <w:p w14:paraId="362761FA"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15</w:t>
            </w:r>
          </w:p>
        </w:tc>
        <w:tc>
          <w:tcPr>
            <w:tcW w:w="1080" w:type="dxa"/>
            <w:tcBorders>
              <w:top w:val="single" w:sz="4" w:space="0" w:color="auto"/>
              <w:left w:val="single" w:sz="7" w:space="0" w:color="000000"/>
              <w:bottom w:val="single" w:sz="8" w:space="0" w:color="000000"/>
              <w:right w:val="single" w:sz="7" w:space="0" w:color="000000"/>
            </w:tcBorders>
          </w:tcPr>
          <w:p w14:paraId="1FE6851F" w14:textId="77777777" w:rsidR="00CA4CD6" w:rsidRPr="00A601D2" w:rsidRDefault="00CA4CD6" w:rsidP="0097400E">
            <w:pPr>
              <w:spacing w:line="120" w:lineRule="exact"/>
              <w:jc w:val="center"/>
              <w:rPr>
                <w:sz w:val="20"/>
                <w:szCs w:val="20"/>
              </w:rPr>
            </w:pPr>
          </w:p>
          <w:p w14:paraId="698DACCF" w14:textId="77777777" w:rsidR="004E22F1"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$256,500</w:t>
            </w:r>
          </w:p>
        </w:tc>
      </w:tr>
      <w:tr w:rsidR="004E22F1" w:rsidRPr="00A601D2" w14:paraId="677149B5" w14:textId="77777777" w:rsidTr="001853A5">
        <w:trPr>
          <w:trHeight w:val="288"/>
        </w:trPr>
        <w:tc>
          <w:tcPr>
            <w:tcW w:w="1927" w:type="dxa"/>
            <w:tcBorders>
              <w:top w:val="single" w:sz="8" w:space="0" w:color="000000"/>
              <w:left w:val="single" w:sz="8" w:space="0" w:color="000000"/>
              <w:bottom w:val="single" w:sz="4" w:space="0" w:color="auto"/>
              <w:right w:val="single" w:sz="8" w:space="0" w:color="000000"/>
            </w:tcBorders>
          </w:tcPr>
          <w:p w14:paraId="4AA950C9" w14:textId="77777777" w:rsidR="004E22F1" w:rsidRPr="00A601D2" w:rsidRDefault="004E22F1" w:rsidP="001665E7">
            <w:pPr>
              <w:keepNext/>
              <w:keepLines/>
              <w:spacing w:line="120" w:lineRule="exact"/>
              <w:rPr>
                <w:sz w:val="20"/>
                <w:szCs w:val="20"/>
              </w:rPr>
            </w:pPr>
          </w:p>
          <w:p w14:paraId="5C8D0CC1" w14:textId="77777777" w:rsidR="00081D79" w:rsidRDefault="004E22F1" w:rsidP="001665E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601D2">
              <w:rPr>
                <w:sz w:val="20"/>
                <w:szCs w:val="20"/>
              </w:rPr>
              <w:t xml:space="preserve">Continuous control device monitoring </w:t>
            </w:r>
          </w:p>
          <w:p w14:paraId="2A2F2ADF"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601D2">
              <w:rPr>
                <w:sz w:val="20"/>
                <w:szCs w:val="20"/>
              </w:rPr>
              <w:t xml:space="preserve">for centrifugal compressors </w:t>
            </w:r>
            <w:r w:rsidRPr="00A601D2">
              <w:rPr>
                <w:sz w:val="20"/>
                <w:szCs w:val="20"/>
                <w:vertAlign w:val="superscript"/>
              </w:rPr>
              <w:t>2</w:t>
            </w:r>
          </w:p>
        </w:tc>
        <w:tc>
          <w:tcPr>
            <w:tcW w:w="1350" w:type="dxa"/>
            <w:tcBorders>
              <w:top w:val="single" w:sz="8" w:space="0" w:color="000000"/>
              <w:left w:val="single" w:sz="8" w:space="0" w:color="000000"/>
              <w:bottom w:val="single" w:sz="4" w:space="0" w:color="auto"/>
              <w:right w:val="single" w:sz="8" w:space="0" w:color="000000"/>
            </w:tcBorders>
          </w:tcPr>
          <w:p w14:paraId="6E8C6FEC" w14:textId="77777777" w:rsidR="004E22F1" w:rsidRPr="00A601D2" w:rsidRDefault="004E22F1" w:rsidP="001665E7">
            <w:pPr>
              <w:keepNext/>
              <w:keepLines/>
              <w:spacing w:line="120" w:lineRule="exact"/>
              <w:jc w:val="center"/>
              <w:rPr>
                <w:sz w:val="20"/>
                <w:szCs w:val="20"/>
              </w:rPr>
            </w:pPr>
          </w:p>
          <w:p w14:paraId="1CAE9271"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N/A</w:t>
            </w:r>
          </w:p>
        </w:tc>
        <w:tc>
          <w:tcPr>
            <w:tcW w:w="1170" w:type="dxa"/>
            <w:tcBorders>
              <w:top w:val="single" w:sz="8" w:space="0" w:color="000000"/>
              <w:left w:val="single" w:sz="8" w:space="0" w:color="000000"/>
              <w:bottom w:val="single" w:sz="4" w:space="0" w:color="auto"/>
              <w:right w:val="single" w:sz="8" w:space="0" w:color="000000"/>
            </w:tcBorders>
          </w:tcPr>
          <w:p w14:paraId="7034CD7E" w14:textId="77777777" w:rsidR="004E22F1" w:rsidRPr="00A601D2" w:rsidRDefault="004E22F1" w:rsidP="001665E7">
            <w:pPr>
              <w:keepNext/>
              <w:keepLines/>
              <w:spacing w:line="120" w:lineRule="exact"/>
              <w:jc w:val="center"/>
              <w:rPr>
                <w:sz w:val="20"/>
                <w:szCs w:val="20"/>
              </w:rPr>
            </w:pPr>
          </w:p>
          <w:p w14:paraId="34BC4FD0"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13</w:t>
            </w:r>
          </w:p>
        </w:tc>
        <w:tc>
          <w:tcPr>
            <w:tcW w:w="1350" w:type="dxa"/>
            <w:tcBorders>
              <w:top w:val="single" w:sz="8" w:space="0" w:color="000000"/>
              <w:left w:val="single" w:sz="8" w:space="0" w:color="000000"/>
              <w:bottom w:val="single" w:sz="4" w:space="0" w:color="auto"/>
              <w:right w:val="single" w:sz="8" w:space="0" w:color="000000"/>
            </w:tcBorders>
          </w:tcPr>
          <w:p w14:paraId="374EADEA" w14:textId="77777777" w:rsidR="004E22F1" w:rsidRPr="00A601D2" w:rsidRDefault="004E22F1" w:rsidP="001665E7">
            <w:pPr>
              <w:keepNext/>
              <w:keepLines/>
              <w:spacing w:line="120" w:lineRule="exact"/>
              <w:jc w:val="center"/>
              <w:rPr>
                <w:sz w:val="20"/>
                <w:szCs w:val="20"/>
              </w:rPr>
            </w:pPr>
          </w:p>
          <w:p w14:paraId="6072AB32"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$0</w:t>
            </w:r>
          </w:p>
        </w:tc>
        <w:tc>
          <w:tcPr>
            <w:tcW w:w="1260" w:type="dxa"/>
            <w:tcBorders>
              <w:top w:val="single" w:sz="8" w:space="0" w:color="000000"/>
              <w:left w:val="single" w:sz="8" w:space="0" w:color="000000"/>
              <w:bottom w:val="single" w:sz="4" w:space="0" w:color="auto"/>
              <w:right w:val="single" w:sz="8" w:space="0" w:color="000000"/>
            </w:tcBorders>
          </w:tcPr>
          <w:p w14:paraId="2A1E780E" w14:textId="77777777" w:rsidR="004E22F1" w:rsidRPr="00A601D2" w:rsidRDefault="004E22F1" w:rsidP="001665E7">
            <w:pPr>
              <w:keepNext/>
              <w:keepLines/>
              <w:spacing w:line="120" w:lineRule="exact"/>
              <w:jc w:val="center"/>
              <w:rPr>
                <w:sz w:val="20"/>
                <w:szCs w:val="20"/>
              </w:rPr>
            </w:pPr>
          </w:p>
          <w:p w14:paraId="6DF07139"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$804</w:t>
            </w:r>
          </w:p>
        </w:tc>
        <w:tc>
          <w:tcPr>
            <w:tcW w:w="1170" w:type="dxa"/>
            <w:tcBorders>
              <w:top w:val="single" w:sz="8" w:space="0" w:color="000000"/>
              <w:left w:val="single" w:sz="8" w:space="0" w:color="000000"/>
              <w:bottom w:val="single" w:sz="4" w:space="0" w:color="auto"/>
              <w:right w:val="single" w:sz="8" w:space="0" w:color="000000"/>
            </w:tcBorders>
          </w:tcPr>
          <w:p w14:paraId="3C348421" w14:textId="77777777" w:rsidR="004E22F1" w:rsidRPr="00A601D2" w:rsidRDefault="004E22F1" w:rsidP="001665E7">
            <w:pPr>
              <w:keepNext/>
              <w:keepLines/>
              <w:spacing w:line="120" w:lineRule="exact"/>
              <w:jc w:val="center"/>
              <w:rPr>
                <w:sz w:val="20"/>
                <w:szCs w:val="20"/>
              </w:rPr>
            </w:pPr>
          </w:p>
          <w:p w14:paraId="45BDB989"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65</w:t>
            </w:r>
          </w:p>
        </w:tc>
        <w:tc>
          <w:tcPr>
            <w:tcW w:w="1080" w:type="dxa"/>
            <w:tcBorders>
              <w:top w:val="single" w:sz="8" w:space="0" w:color="000000"/>
              <w:left w:val="single" w:sz="8" w:space="0" w:color="000000"/>
              <w:bottom w:val="single" w:sz="4" w:space="0" w:color="auto"/>
              <w:right w:val="single" w:sz="8" w:space="0" w:color="000000"/>
            </w:tcBorders>
          </w:tcPr>
          <w:p w14:paraId="1A83848E" w14:textId="77777777" w:rsidR="004E22F1" w:rsidRPr="00A601D2" w:rsidRDefault="004E22F1" w:rsidP="001665E7">
            <w:pPr>
              <w:keepNext/>
              <w:keepLines/>
              <w:spacing w:line="120" w:lineRule="exact"/>
              <w:jc w:val="center"/>
              <w:rPr>
                <w:sz w:val="20"/>
                <w:szCs w:val="20"/>
              </w:rPr>
            </w:pPr>
          </w:p>
          <w:p w14:paraId="4280EF83" w14:textId="77777777" w:rsidR="004E22F1" w:rsidRPr="00A601D2" w:rsidRDefault="004E22F1" w:rsidP="001665E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$52,260</w:t>
            </w:r>
          </w:p>
        </w:tc>
      </w:tr>
      <w:tr w:rsidR="00CA4CD6" w:rsidRPr="00A601D2" w14:paraId="7B5F57EC" w14:textId="77777777" w:rsidTr="001853A5">
        <w:trPr>
          <w:trHeight w:val="288"/>
        </w:trPr>
        <w:tc>
          <w:tcPr>
            <w:tcW w:w="1927" w:type="dxa"/>
            <w:tcBorders>
              <w:top w:val="single" w:sz="4" w:space="0" w:color="auto"/>
              <w:left w:val="single" w:sz="7" w:space="0" w:color="000000"/>
              <w:bottom w:val="single" w:sz="6" w:space="0" w:color="FFFFFF"/>
              <w:right w:val="single" w:sz="6" w:space="0" w:color="FFFFFF"/>
            </w:tcBorders>
          </w:tcPr>
          <w:p w14:paraId="00258BC9" w14:textId="77777777" w:rsidR="00CA4CD6" w:rsidRPr="00A601D2" w:rsidRDefault="00CA4CD6" w:rsidP="0097400E">
            <w:pPr>
              <w:spacing w:line="120" w:lineRule="exact"/>
              <w:rPr>
                <w:sz w:val="20"/>
                <w:szCs w:val="20"/>
              </w:rPr>
            </w:pPr>
          </w:p>
          <w:p w14:paraId="3B704821" w14:textId="77777777" w:rsidR="00081D79" w:rsidRDefault="004E22F1" w:rsidP="0097400E">
            <w:pPr>
              <w:pBdr>
                <w:top w:val="single" w:sz="6" w:space="0" w:color="FFFFFF"/>
                <w:left w:val="single" w:sz="6" w:space="0" w:color="FFFFFF"/>
                <w:bottom w:val="single" w:sz="6" w:space="0" w:color="FFFFFF"/>
                <w:right w:val="single" w:sz="6" w:space="0" w:color="FFFFFF"/>
              </w:pBdr>
              <w:spacing w:after="52"/>
              <w:rPr>
                <w:sz w:val="20"/>
                <w:szCs w:val="20"/>
              </w:rPr>
            </w:pPr>
            <w:r w:rsidRPr="00A601D2">
              <w:rPr>
                <w:sz w:val="20"/>
                <w:szCs w:val="20"/>
              </w:rPr>
              <w:t xml:space="preserve">Continuous control device monitoring </w:t>
            </w:r>
          </w:p>
          <w:p w14:paraId="5D8BF6F9"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rPr>
                <w:sz w:val="20"/>
                <w:szCs w:val="20"/>
              </w:rPr>
            </w:pPr>
            <w:r w:rsidRPr="00A601D2">
              <w:rPr>
                <w:sz w:val="20"/>
                <w:szCs w:val="20"/>
              </w:rPr>
              <w:t xml:space="preserve">for storage vessels </w:t>
            </w:r>
            <w:r w:rsidRPr="00A601D2">
              <w:rPr>
                <w:sz w:val="20"/>
                <w:szCs w:val="20"/>
                <w:vertAlign w:val="superscript"/>
              </w:rPr>
              <w:t>2</w:t>
            </w:r>
          </w:p>
        </w:tc>
        <w:tc>
          <w:tcPr>
            <w:tcW w:w="1350" w:type="dxa"/>
            <w:tcBorders>
              <w:top w:val="single" w:sz="4" w:space="0" w:color="auto"/>
              <w:left w:val="single" w:sz="7" w:space="0" w:color="000000"/>
              <w:bottom w:val="single" w:sz="6" w:space="0" w:color="FFFFFF"/>
              <w:right w:val="single" w:sz="6" w:space="0" w:color="FFFFFF"/>
            </w:tcBorders>
          </w:tcPr>
          <w:p w14:paraId="5D8EA6A4" w14:textId="77777777" w:rsidR="00CA4CD6" w:rsidRPr="00A601D2" w:rsidRDefault="00CA4CD6" w:rsidP="0097400E">
            <w:pPr>
              <w:spacing w:line="120" w:lineRule="exact"/>
              <w:jc w:val="center"/>
              <w:rPr>
                <w:sz w:val="20"/>
                <w:szCs w:val="20"/>
              </w:rPr>
            </w:pPr>
          </w:p>
          <w:p w14:paraId="449BC8E7"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N/A</w:t>
            </w:r>
          </w:p>
        </w:tc>
        <w:tc>
          <w:tcPr>
            <w:tcW w:w="1170" w:type="dxa"/>
            <w:tcBorders>
              <w:top w:val="single" w:sz="4" w:space="0" w:color="auto"/>
              <w:left w:val="single" w:sz="7" w:space="0" w:color="000000"/>
              <w:bottom w:val="single" w:sz="6" w:space="0" w:color="FFFFFF"/>
              <w:right w:val="single" w:sz="6" w:space="0" w:color="FFFFFF"/>
            </w:tcBorders>
          </w:tcPr>
          <w:p w14:paraId="27773244" w14:textId="77777777" w:rsidR="00CA4CD6" w:rsidRPr="00A601D2" w:rsidRDefault="00CA4CD6" w:rsidP="0097400E">
            <w:pPr>
              <w:spacing w:line="120" w:lineRule="exact"/>
              <w:jc w:val="center"/>
              <w:rPr>
                <w:sz w:val="20"/>
                <w:szCs w:val="20"/>
              </w:rPr>
            </w:pPr>
          </w:p>
          <w:p w14:paraId="22D02735"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304</w:t>
            </w:r>
          </w:p>
        </w:tc>
        <w:tc>
          <w:tcPr>
            <w:tcW w:w="1350" w:type="dxa"/>
            <w:tcBorders>
              <w:top w:val="single" w:sz="4" w:space="0" w:color="auto"/>
              <w:left w:val="single" w:sz="7" w:space="0" w:color="000000"/>
              <w:bottom w:val="single" w:sz="6" w:space="0" w:color="FFFFFF"/>
              <w:right w:val="single" w:sz="6" w:space="0" w:color="FFFFFF"/>
            </w:tcBorders>
          </w:tcPr>
          <w:p w14:paraId="267CE131" w14:textId="77777777" w:rsidR="00CA4CD6" w:rsidRPr="00A601D2" w:rsidRDefault="00CA4CD6" w:rsidP="0097400E">
            <w:pPr>
              <w:spacing w:line="120" w:lineRule="exact"/>
              <w:jc w:val="center"/>
              <w:rPr>
                <w:sz w:val="20"/>
                <w:szCs w:val="20"/>
              </w:rPr>
            </w:pPr>
          </w:p>
          <w:p w14:paraId="1FD7CC7A"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$0</w:t>
            </w:r>
          </w:p>
        </w:tc>
        <w:tc>
          <w:tcPr>
            <w:tcW w:w="1260" w:type="dxa"/>
            <w:tcBorders>
              <w:top w:val="single" w:sz="4" w:space="0" w:color="auto"/>
              <w:left w:val="single" w:sz="7" w:space="0" w:color="000000"/>
              <w:bottom w:val="single" w:sz="6" w:space="0" w:color="FFFFFF"/>
              <w:right w:val="single" w:sz="6" w:space="0" w:color="FFFFFF"/>
            </w:tcBorders>
          </w:tcPr>
          <w:p w14:paraId="34CC1639" w14:textId="77777777" w:rsidR="00CA4CD6" w:rsidRPr="00A601D2" w:rsidRDefault="00CA4CD6" w:rsidP="0097400E">
            <w:pPr>
              <w:spacing w:line="120" w:lineRule="exact"/>
              <w:jc w:val="center"/>
              <w:rPr>
                <w:sz w:val="20"/>
                <w:szCs w:val="20"/>
              </w:rPr>
            </w:pPr>
          </w:p>
          <w:p w14:paraId="147D6180"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$804</w:t>
            </w:r>
          </w:p>
        </w:tc>
        <w:tc>
          <w:tcPr>
            <w:tcW w:w="1170" w:type="dxa"/>
            <w:tcBorders>
              <w:top w:val="single" w:sz="4" w:space="0" w:color="auto"/>
              <w:left w:val="single" w:sz="7" w:space="0" w:color="000000"/>
              <w:bottom w:val="single" w:sz="6" w:space="0" w:color="FFFFFF"/>
              <w:right w:val="single" w:sz="6" w:space="0" w:color="FFFFFF"/>
            </w:tcBorders>
          </w:tcPr>
          <w:p w14:paraId="29122858" w14:textId="77777777" w:rsidR="00CA4CD6" w:rsidRPr="00A601D2" w:rsidRDefault="00CA4CD6" w:rsidP="0097400E">
            <w:pPr>
              <w:spacing w:line="120" w:lineRule="exact"/>
              <w:jc w:val="center"/>
              <w:rPr>
                <w:sz w:val="20"/>
                <w:szCs w:val="20"/>
              </w:rPr>
            </w:pPr>
          </w:p>
          <w:p w14:paraId="38A27E54"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1,520</w:t>
            </w:r>
          </w:p>
        </w:tc>
        <w:tc>
          <w:tcPr>
            <w:tcW w:w="1080" w:type="dxa"/>
            <w:tcBorders>
              <w:top w:val="single" w:sz="4" w:space="0" w:color="auto"/>
              <w:left w:val="single" w:sz="7" w:space="0" w:color="000000"/>
              <w:bottom w:val="single" w:sz="6" w:space="0" w:color="FFFFFF"/>
              <w:right w:val="single" w:sz="7" w:space="0" w:color="000000"/>
            </w:tcBorders>
          </w:tcPr>
          <w:p w14:paraId="4CD5257F" w14:textId="77777777" w:rsidR="00CA4CD6" w:rsidRPr="00A601D2" w:rsidRDefault="00CA4CD6" w:rsidP="0097400E">
            <w:pPr>
              <w:spacing w:line="120" w:lineRule="exact"/>
              <w:jc w:val="center"/>
              <w:rPr>
                <w:sz w:val="20"/>
                <w:szCs w:val="20"/>
              </w:rPr>
            </w:pPr>
          </w:p>
          <w:p w14:paraId="280C4FD5" w14:textId="77777777" w:rsidR="00CA4CD6" w:rsidRPr="00A601D2" w:rsidRDefault="004E22F1" w:rsidP="0097400E">
            <w:pPr>
              <w:pBdr>
                <w:top w:val="single" w:sz="6" w:space="0" w:color="FFFFFF"/>
                <w:left w:val="single" w:sz="6" w:space="0" w:color="FFFFFF"/>
                <w:bottom w:val="single" w:sz="6" w:space="0" w:color="FFFFFF"/>
                <w:right w:val="single" w:sz="6" w:space="0" w:color="FFFFFF"/>
              </w:pBdr>
              <w:spacing w:after="52"/>
              <w:jc w:val="center"/>
              <w:rPr>
                <w:sz w:val="20"/>
                <w:szCs w:val="20"/>
              </w:rPr>
            </w:pPr>
            <w:r w:rsidRPr="00A601D2">
              <w:rPr>
                <w:sz w:val="20"/>
                <w:szCs w:val="20"/>
              </w:rPr>
              <w:t>$1,222,080</w:t>
            </w:r>
          </w:p>
        </w:tc>
      </w:tr>
      <w:tr w:rsidR="00CA4CD6" w:rsidRPr="00A601D2" w14:paraId="6E08DEEC" w14:textId="77777777" w:rsidTr="001853A5">
        <w:trPr>
          <w:trHeight w:val="288"/>
        </w:trPr>
        <w:tc>
          <w:tcPr>
            <w:tcW w:w="1927" w:type="dxa"/>
            <w:tcBorders>
              <w:top w:val="single" w:sz="7" w:space="0" w:color="000000"/>
              <w:left w:val="single" w:sz="7" w:space="0" w:color="000000"/>
              <w:bottom w:val="single" w:sz="7" w:space="0" w:color="000000"/>
              <w:right w:val="single" w:sz="6" w:space="0" w:color="FFFFFF"/>
            </w:tcBorders>
          </w:tcPr>
          <w:p w14:paraId="13BCE5C2" w14:textId="77777777" w:rsidR="00CA4CD6" w:rsidRPr="00A601D2" w:rsidRDefault="00CA4CD6" w:rsidP="0097400E">
            <w:pPr>
              <w:keepNext/>
              <w:keepLines/>
              <w:spacing w:line="120" w:lineRule="exact"/>
              <w:rPr>
                <w:sz w:val="20"/>
                <w:szCs w:val="20"/>
              </w:rPr>
            </w:pPr>
          </w:p>
          <w:p w14:paraId="50C7020A" w14:textId="07C41FF3" w:rsidR="00CA4CD6" w:rsidRPr="00A601D2" w:rsidRDefault="004E22F1" w:rsidP="0097400E">
            <w:pPr>
              <w:keepNext/>
              <w:keepLines/>
              <w:pBdr>
                <w:top w:val="single" w:sz="6" w:space="0" w:color="FFFFFF"/>
                <w:left w:val="single" w:sz="6" w:space="0" w:color="FFFFFF"/>
                <w:bottom w:val="single" w:sz="6" w:space="0" w:color="FFFFFF"/>
                <w:right w:val="single" w:sz="6" w:space="0" w:color="FFFFFF"/>
              </w:pBdr>
              <w:spacing w:after="72"/>
              <w:rPr>
                <w:sz w:val="20"/>
                <w:szCs w:val="20"/>
              </w:rPr>
            </w:pPr>
            <w:r w:rsidRPr="00A601D2">
              <w:rPr>
                <w:sz w:val="20"/>
                <w:szCs w:val="20"/>
              </w:rPr>
              <w:t>Total</w:t>
            </w:r>
            <w:r w:rsidR="005C2FDE">
              <w:rPr>
                <w:sz w:val="20"/>
                <w:szCs w:val="20"/>
              </w:rPr>
              <w:t xml:space="preserve"> (rounded)</w:t>
            </w:r>
            <w:r w:rsidR="00005191">
              <w:rPr>
                <w:sz w:val="20"/>
                <w:szCs w:val="20"/>
              </w:rPr>
              <w:t xml:space="preserve"> </w:t>
            </w:r>
            <w:r w:rsidR="00005191" w:rsidRPr="00005191">
              <w:rPr>
                <w:sz w:val="20"/>
                <w:szCs w:val="20"/>
                <w:vertAlign w:val="superscript"/>
              </w:rPr>
              <w:t>3</w:t>
            </w:r>
          </w:p>
        </w:tc>
        <w:tc>
          <w:tcPr>
            <w:tcW w:w="1350" w:type="dxa"/>
            <w:tcBorders>
              <w:top w:val="single" w:sz="7" w:space="0" w:color="000000"/>
              <w:left w:val="single" w:sz="7" w:space="0" w:color="000000"/>
              <w:bottom w:val="single" w:sz="7" w:space="0" w:color="000000"/>
              <w:right w:val="single" w:sz="6" w:space="0" w:color="FFFFFF"/>
            </w:tcBorders>
          </w:tcPr>
          <w:p w14:paraId="7DA62D2B" w14:textId="77777777" w:rsidR="00CA4CD6" w:rsidRPr="00A601D2" w:rsidRDefault="00CA4CD6" w:rsidP="0097400E">
            <w:pPr>
              <w:keepNext/>
              <w:keepLines/>
              <w:spacing w:line="120" w:lineRule="exact"/>
              <w:jc w:val="center"/>
              <w:rPr>
                <w:sz w:val="20"/>
                <w:szCs w:val="20"/>
              </w:rPr>
            </w:pPr>
          </w:p>
          <w:p w14:paraId="6B1FCE45" w14:textId="77777777" w:rsidR="00CA4CD6" w:rsidRPr="00A601D2" w:rsidRDefault="00CA4CD6"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170" w:type="dxa"/>
            <w:tcBorders>
              <w:top w:val="single" w:sz="7" w:space="0" w:color="000000"/>
              <w:left w:val="single" w:sz="7" w:space="0" w:color="000000"/>
              <w:bottom w:val="single" w:sz="7" w:space="0" w:color="000000"/>
              <w:right w:val="single" w:sz="6" w:space="0" w:color="FFFFFF"/>
            </w:tcBorders>
          </w:tcPr>
          <w:p w14:paraId="3E390C73" w14:textId="77777777" w:rsidR="00CA4CD6" w:rsidRPr="00A601D2" w:rsidRDefault="00CA4CD6" w:rsidP="0097400E">
            <w:pPr>
              <w:keepNext/>
              <w:keepLines/>
              <w:spacing w:line="120" w:lineRule="exact"/>
              <w:jc w:val="center"/>
              <w:rPr>
                <w:sz w:val="20"/>
                <w:szCs w:val="20"/>
              </w:rPr>
            </w:pPr>
          </w:p>
          <w:p w14:paraId="2D9F7A76" w14:textId="77777777" w:rsidR="00CA4CD6" w:rsidRPr="00A601D2" w:rsidRDefault="00CA4CD6"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5A29BCCF" w14:textId="77777777" w:rsidR="00CA4CD6" w:rsidRPr="00A601D2" w:rsidRDefault="00CA4CD6" w:rsidP="0097400E">
            <w:pPr>
              <w:keepNext/>
              <w:keepLines/>
              <w:spacing w:line="120" w:lineRule="exact"/>
              <w:jc w:val="center"/>
              <w:rPr>
                <w:sz w:val="20"/>
                <w:szCs w:val="20"/>
              </w:rPr>
            </w:pPr>
          </w:p>
          <w:p w14:paraId="0E3D3708" w14:textId="77777777" w:rsidR="00CA4CD6" w:rsidRPr="00A601D2" w:rsidRDefault="004E22F1"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A601D2">
              <w:rPr>
                <w:sz w:val="20"/>
                <w:szCs w:val="20"/>
              </w:rPr>
              <w:t>$219,000</w:t>
            </w:r>
          </w:p>
        </w:tc>
        <w:tc>
          <w:tcPr>
            <w:tcW w:w="1260" w:type="dxa"/>
            <w:tcBorders>
              <w:top w:val="single" w:sz="7" w:space="0" w:color="000000"/>
              <w:left w:val="single" w:sz="7" w:space="0" w:color="000000"/>
              <w:bottom w:val="single" w:sz="7" w:space="0" w:color="000000"/>
              <w:right w:val="single" w:sz="6" w:space="0" w:color="FFFFFF"/>
            </w:tcBorders>
          </w:tcPr>
          <w:p w14:paraId="5D74DB9C" w14:textId="77777777" w:rsidR="00CA4CD6" w:rsidRPr="00A601D2" w:rsidRDefault="00CA4CD6" w:rsidP="0097400E">
            <w:pPr>
              <w:keepNext/>
              <w:keepLines/>
              <w:spacing w:line="120" w:lineRule="exact"/>
              <w:jc w:val="center"/>
              <w:rPr>
                <w:sz w:val="20"/>
                <w:szCs w:val="20"/>
              </w:rPr>
            </w:pPr>
          </w:p>
          <w:p w14:paraId="6719E83B" w14:textId="77777777" w:rsidR="00CA4CD6" w:rsidRPr="00A601D2" w:rsidRDefault="00CA4CD6"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170" w:type="dxa"/>
            <w:tcBorders>
              <w:top w:val="single" w:sz="7" w:space="0" w:color="000000"/>
              <w:left w:val="single" w:sz="7" w:space="0" w:color="000000"/>
              <w:bottom w:val="single" w:sz="7" w:space="0" w:color="000000"/>
              <w:right w:val="single" w:sz="6" w:space="0" w:color="FFFFFF"/>
            </w:tcBorders>
          </w:tcPr>
          <w:p w14:paraId="67EF033C" w14:textId="77777777" w:rsidR="00CA4CD6" w:rsidRPr="00A601D2" w:rsidRDefault="00CA4CD6" w:rsidP="0097400E">
            <w:pPr>
              <w:keepNext/>
              <w:keepLines/>
              <w:spacing w:line="120" w:lineRule="exact"/>
              <w:jc w:val="center"/>
              <w:rPr>
                <w:sz w:val="20"/>
                <w:szCs w:val="20"/>
              </w:rPr>
            </w:pPr>
          </w:p>
          <w:p w14:paraId="575C12E6" w14:textId="77777777" w:rsidR="00CA4CD6" w:rsidRPr="00A601D2" w:rsidRDefault="00CA4CD6"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024DF64C" w14:textId="77777777" w:rsidR="00CA4CD6" w:rsidRPr="00A601D2" w:rsidRDefault="00CA4CD6" w:rsidP="0097400E">
            <w:pPr>
              <w:keepNext/>
              <w:keepLines/>
              <w:spacing w:line="120" w:lineRule="exact"/>
              <w:jc w:val="center"/>
              <w:rPr>
                <w:sz w:val="20"/>
                <w:szCs w:val="20"/>
              </w:rPr>
            </w:pPr>
          </w:p>
          <w:p w14:paraId="03EE74F0" w14:textId="052DEADC" w:rsidR="00CA4CD6" w:rsidRPr="00A601D2" w:rsidRDefault="004E22F1" w:rsidP="0097400E">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sidRPr="00A601D2">
              <w:rPr>
                <w:sz w:val="20"/>
                <w:szCs w:val="20"/>
              </w:rPr>
              <w:t>$1,530,</w:t>
            </w:r>
            <w:r w:rsidR="005C2FDE">
              <w:rPr>
                <w:sz w:val="20"/>
                <w:szCs w:val="20"/>
              </w:rPr>
              <w:t>000</w:t>
            </w:r>
          </w:p>
        </w:tc>
      </w:tr>
    </w:tbl>
    <w:p w14:paraId="655CFC5C" w14:textId="77777777" w:rsidR="00081D79" w:rsidRPr="00081D79" w:rsidRDefault="00081D79" w:rsidP="001665E7">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081D79">
        <w:rPr>
          <w:color w:val="000000"/>
          <w:sz w:val="20"/>
          <w:szCs w:val="20"/>
          <w:vertAlign w:val="superscript"/>
        </w:rPr>
        <w:t>1</w:t>
      </w:r>
      <w:r w:rsidRPr="00081D79">
        <w:rPr>
          <w:color w:val="000000"/>
          <w:sz w:val="20"/>
          <w:szCs w:val="20"/>
        </w:rPr>
        <w:t xml:space="preserve"> Annual O&amp;M costs for centrifugal compressors and storage vessels were calculated assuming 2 hours per month at $33.51 per hour.</w:t>
      </w:r>
    </w:p>
    <w:p w14:paraId="3B4A310F" w14:textId="77777777" w:rsidR="00CA4CD6" w:rsidRPr="00081D79" w:rsidRDefault="00081D79" w:rsidP="001665E7">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081D79">
        <w:rPr>
          <w:color w:val="000000"/>
          <w:sz w:val="20"/>
          <w:szCs w:val="20"/>
          <w:vertAlign w:val="superscript"/>
        </w:rPr>
        <w:t>2</w:t>
      </w:r>
      <w:r w:rsidRPr="00081D79">
        <w:rPr>
          <w:color w:val="000000"/>
          <w:sz w:val="20"/>
          <w:szCs w:val="20"/>
        </w:rPr>
        <w:t xml:space="preserve"> Capital/Startup costs for continuous control device monitoring were included in storage vessel and centrifugal compressor control device costs.</w:t>
      </w:r>
    </w:p>
    <w:p w14:paraId="6A65D2E7" w14:textId="479A77E6" w:rsidR="00005191" w:rsidRPr="00081D79" w:rsidRDefault="00005191" w:rsidP="001665E7">
      <w:pPr>
        <w:pBdr>
          <w:top w:val="single" w:sz="6" w:space="0" w:color="FFFFFF"/>
          <w:left w:val="single" w:sz="6" w:space="0" w:color="FFFFFF"/>
          <w:bottom w:val="single" w:sz="6" w:space="0" w:color="FFFFFF"/>
          <w:right w:val="single" w:sz="6" w:space="0" w:color="FFFFFF"/>
        </w:pBdr>
        <w:ind w:left="180"/>
        <w:rPr>
          <w:color w:val="000000"/>
          <w:sz w:val="20"/>
          <w:szCs w:val="20"/>
        </w:rPr>
      </w:pPr>
      <w:r w:rsidRPr="00005191">
        <w:rPr>
          <w:color w:val="000000"/>
          <w:sz w:val="20"/>
          <w:szCs w:val="20"/>
          <w:vertAlign w:val="superscript"/>
        </w:rPr>
        <w:t>3</w:t>
      </w:r>
      <w:r>
        <w:rPr>
          <w:color w:val="000000"/>
          <w:sz w:val="20"/>
          <w:szCs w:val="20"/>
        </w:rPr>
        <w:t xml:space="preserve"> </w:t>
      </w:r>
      <w:r w:rsidRPr="00005191">
        <w:rPr>
          <w:color w:val="000000"/>
          <w:sz w:val="20"/>
          <w:szCs w:val="20"/>
        </w:rPr>
        <w:t xml:space="preserve">Totals have been rounded to </w:t>
      </w:r>
      <w:r>
        <w:rPr>
          <w:color w:val="000000"/>
          <w:sz w:val="20"/>
          <w:szCs w:val="20"/>
        </w:rPr>
        <w:t>three</w:t>
      </w:r>
      <w:r w:rsidRPr="00005191">
        <w:rPr>
          <w:color w:val="000000"/>
          <w:sz w:val="20"/>
          <w:szCs w:val="20"/>
        </w:rPr>
        <w:t xml:space="preserve"> significant digits. Figures may</w:t>
      </w:r>
      <w:r>
        <w:rPr>
          <w:color w:val="000000"/>
          <w:sz w:val="20"/>
          <w:szCs w:val="20"/>
        </w:rPr>
        <w:t xml:space="preserve"> not add exactly due to rounding.</w:t>
      </w:r>
    </w:p>
    <w:p w14:paraId="5F58C6ED" w14:textId="77777777" w:rsidR="00005191" w:rsidRPr="00A601D2" w:rsidRDefault="00005191" w:rsidP="001665E7">
      <w:pPr>
        <w:pBdr>
          <w:top w:val="single" w:sz="6" w:space="0" w:color="FFFFFF"/>
          <w:left w:val="single" w:sz="6" w:space="0" w:color="FFFFFF"/>
          <w:bottom w:val="single" w:sz="6" w:space="0" w:color="FFFFFF"/>
          <w:right w:val="single" w:sz="6" w:space="0" w:color="FFFFFF"/>
        </w:pBdr>
        <w:ind w:left="180"/>
      </w:pPr>
    </w:p>
    <w:p w14:paraId="2848EBE9" w14:textId="77777777" w:rsidR="00081D79" w:rsidRPr="00A601D2" w:rsidRDefault="00081D79" w:rsidP="00081D79">
      <w:pPr>
        <w:pBdr>
          <w:top w:val="single" w:sz="6" w:space="0" w:color="FFFFFF"/>
          <w:left w:val="single" w:sz="6" w:space="0" w:color="FFFFFF"/>
          <w:bottom w:val="single" w:sz="6" w:space="0" w:color="FFFFFF"/>
          <w:right w:val="single" w:sz="6" w:space="0" w:color="FFFFFF"/>
        </w:pBdr>
      </w:pPr>
    </w:p>
    <w:p w14:paraId="108F0CDC" w14:textId="77777777" w:rsidR="00CA4CD6" w:rsidRDefault="00CA4CD6" w:rsidP="00A601D2">
      <w:pPr>
        <w:widowControl/>
        <w:pBdr>
          <w:top w:val="single" w:sz="6" w:space="0" w:color="FFFFFF"/>
          <w:left w:val="single" w:sz="6" w:space="0" w:color="FFFFFF"/>
          <w:bottom w:val="single" w:sz="6" w:space="0" w:color="FFFFFF"/>
          <w:right w:val="single" w:sz="6" w:space="0" w:color="FFFFFF"/>
        </w:pBdr>
        <w:ind w:firstLine="720"/>
        <w:rPr>
          <w:color w:val="000000"/>
        </w:rPr>
      </w:pPr>
      <w:r w:rsidRPr="00A601D2">
        <w:t>The total capital/startup costs for</w:t>
      </w:r>
      <w:r>
        <w:rPr>
          <w:color w:val="000000"/>
        </w:rPr>
        <w:t xml:space="preserve"> this ICR are </w:t>
      </w:r>
      <w:r w:rsidR="00A601D2">
        <w:rPr>
          <w:color w:val="000000"/>
        </w:rPr>
        <w:t xml:space="preserve">$219,000.  </w:t>
      </w:r>
      <w:r>
        <w:rPr>
          <w:color w:val="000000"/>
        </w:rPr>
        <w:t>This is the total o</w:t>
      </w:r>
      <w:r w:rsidR="00507EC5">
        <w:rPr>
          <w:color w:val="000000"/>
        </w:rPr>
        <w:t xml:space="preserve">f column D in the above table. </w:t>
      </w:r>
    </w:p>
    <w:p w14:paraId="5AED04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DD0A41" w14:textId="4D979F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A601D2">
        <w:rPr>
          <w:color w:val="000000"/>
        </w:rPr>
        <w:t>$</w:t>
      </w:r>
      <w:r w:rsidR="00A601D2" w:rsidRPr="00A601D2">
        <w:rPr>
          <w:color w:val="000000"/>
        </w:rPr>
        <w:t>1,530,</w:t>
      </w:r>
      <w:r w:rsidR="005C2FDE">
        <w:rPr>
          <w:color w:val="000000"/>
        </w:rPr>
        <w:t>000</w:t>
      </w:r>
      <w:r>
        <w:rPr>
          <w:color w:val="000000"/>
        </w:rPr>
        <w:t xml:space="preserve">.  </w:t>
      </w:r>
      <w:r w:rsidR="00A601D2">
        <w:rPr>
          <w:color w:val="000000"/>
        </w:rPr>
        <w:t>This is the total of column G.</w:t>
      </w:r>
    </w:p>
    <w:p w14:paraId="27DF2FCA"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839197F" w14:textId="37EB80BE" w:rsidR="00CA4CD6" w:rsidRDefault="00CA4CD6" w:rsidP="00A601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005191">
        <w:rPr>
          <w:color w:val="000000"/>
        </w:rPr>
        <w:t>$1,750,000</w:t>
      </w:r>
      <w:r>
        <w:rPr>
          <w:color w:val="000000"/>
        </w:rPr>
        <w:t>.</w:t>
      </w:r>
      <w:r w:rsidR="001C5991">
        <w:rPr>
          <w:color w:val="000000"/>
        </w:rPr>
        <w:t xml:space="preserve">  These are recordkeeping costs.</w:t>
      </w:r>
    </w:p>
    <w:p w14:paraId="0193F1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9390B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6F235B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5A9F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4D64C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515ADE" w14:textId="62C795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F3015">
        <w:rPr>
          <w:color w:val="000000"/>
        </w:rPr>
        <w:t>$</w:t>
      </w:r>
      <w:r w:rsidR="002F3015" w:rsidRPr="002F3015">
        <w:rPr>
          <w:color w:val="000000"/>
        </w:rPr>
        <w:t>4</w:t>
      </w:r>
      <w:r w:rsidR="00822976">
        <w:rPr>
          <w:color w:val="000000"/>
        </w:rPr>
        <w:t>76</w:t>
      </w:r>
      <w:r w:rsidR="002F3015" w:rsidRPr="002F3015">
        <w:rPr>
          <w:color w:val="000000"/>
        </w:rPr>
        <w:t>,000</w:t>
      </w:r>
      <w:r w:rsidR="00A601D2">
        <w:rPr>
          <w:color w:val="000000"/>
        </w:rPr>
        <w:t>.</w:t>
      </w:r>
    </w:p>
    <w:p w14:paraId="7817B0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D7D46F" w14:textId="77777777" w:rsidR="00CA4CD6" w:rsidRDefault="00CA4CD6" w:rsidP="0057381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14:paraId="55FD7EF7" w14:textId="77777777" w:rsidR="00D2273E" w:rsidRPr="00D2273E" w:rsidRDefault="00D2273E" w:rsidP="00573815">
      <w:pPr>
        <w:keepNext/>
        <w:keepLines/>
      </w:pPr>
    </w:p>
    <w:p w14:paraId="78FC9EFF" w14:textId="77777777" w:rsidR="00CA4CD6" w:rsidRPr="00D2273E" w:rsidRDefault="00D2273E" w:rsidP="00573815">
      <w:pPr>
        <w:keepNext/>
        <w:keepLines/>
      </w:pPr>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E6C919A"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761A8940"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731040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98AF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700479" w:rsidRPr="004133AB">
        <w:t>: Average Annual EPA Burden and Cost –</w:t>
      </w:r>
      <w:r w:rsidR="00700479">
        <w:t xml:space="preserve"> </w:t>
      </w:r>
      <w:r w:rsidR="00700479" w:rsidRPr="00700479">
        <w:t>NSPS for Oil and Natural Gas Production and Natural Gas Transmission and Distribution (40 CFR Part 60, Subpart OOOO) (Renewal)</w:t>
      </w:r>
      <w:r w:rsidR="00700479">
        <w:t>.</w:t>
      </w:r>
    </w:p>
    <w:p w14:paraId="6988FA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F18F52"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3C141ED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F121EF" w14:textId="755DE7BE" w:rsidR="00CA4CD6" w:rsidRDefault="00CA4CD6" w:rsidP="00C55AAE">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A601D2">
        <w:rPr>
          <w:color w:val="000000"/>
        </w:rPr>
        <w:t xml:space="preserve"> </w:t>
      </w:r>
      <w:r w:rsidR="00A601D2" w:rsidRPr="00A601D2">
        <w:rPr>
          <w:color w:val="000000"/>
        </w:rPr>
        <w:t>564</w:t>
      </w:r>
      <w:r w:rsidR="00A601D2">
        <w:rPr>
          <w:color w:val="000000"/>
        </w:rPr>
        <w:t xml:space="preserve"> </w:t>
      </w:r>
      <w:r>
        <w:rPr>
          <w:color w:val="000000"/>
        </w:rPr>
        <w:t>existing respondents will be subject to the standard.</w:t>
      </w:r>
      <w:r w:rsidR="002A4829">
        <w:rPr>
          <w:color w:val="000000"/>
        </w:rPr>
        <w:t xml:space="preserve">  The 564 e</w:t>
      </w:r>
      <w:r w:rsidR="002A4829" w:rsidRPr="00ED0171">
        <w:t>xisting sources comprise 300 exploration and production businesses, 136 transmission and storage operations, 116 processing plants</w:t>
      </w:r>
      <w:r w:rsidR="002A4829">
        <w:t>,</w:t>
      </w:r>
      <w:r w:rsidR="002A4829" w:rsidRPr="00ED0171">
        <w:t xml:space="preserve"> and 12 sweetening units. </w:t>
      </w:r>
      <w:r w:rsidR="002A4829">
        <w:t xml:space="preserve"> </w:t>
      </w:r>
      <w:r>
        <w:rPr>
          <w:color w:val="000000"/>
        </w:rPr>
        <w:t>It is estimated that an additional</w:t>
      </w:r>
      <w:r w:rsidR="00A601D2">
        <w:rPr>
          <w:color w:val="000000"/>
        </w:rPr>
        <w:t xml:space="preserve"> 32 </w:t>
      </w:r>
      <w:r>
        <w:rPr>
          <w:color w:val="000000"/>
        </w:rPr>
        <w:t>respondents per year will become subject</w:t>
      </w:r>
      <w:r w:rsidR="001D59F0">
        <w:rPr>
          <w:color w:val="000000"/>
        </w:rPr>
        <w:t xml:space="preserve"> and will comprise </w:t>
      </w:r>
      <w:r w:rsidR="001D59F0" w:rsidRPr="00ED0171">
        <w:t>29 processing plants and 3 sweetening units</w:t>
      </w:r>
      <w:r>
        <w:rPr>
          <w:color w:val="000000"/>
        </w:rPr>
        <w:t>.  The overall average number of responden</w:t>
      </w:r>
      <w:r w:rsidR="0035325B">
        <w:rPr>
          <w:color w:val="000000"/>
        </w:rPr>
        <w:t>ts, as shown in the table below,</w:t>
      </w:r>
      <w:r>
        <w:rPr>
          <w:color w:val="000000"/>
        </w:rPr>
        <w:t xml:space="preserve"> is</w:t>
      </w:r>
      <w:r w:rsidR="00A601D2">
        <w:rPr>
          <w:color w:val="000000"/>
        </w:rPr>
        <w:t xml:space="preserve"> </w:t>
      </w:r>
      <w:r w:rsidR="00A601D2" w:rsidRPr="00A601D2">
        <w:rPr>
          <w:color w:val="000000"/>
        </w:rPr>
        <w:t>596</w:t>
      </w:r>
      <w:r w:rsidR="00A601D2">
        <w:rPr>
          <w:color w:val="000000"/>
        </w:rPr>
        <w:t xml:space="preserve"> </w:t>
      </w:r>
      <w:r>
        <w:rPr>
          <w:color w:val="000000"/>
        </w:rPr>
        <w:t>per year</w:t>
      </w:r>
      <w:r w:rsidR="00A601D2">
        <w:rPr>
          <w:color w:val="000000"/>
        </w:rPr>
        <w:t>.</w:t>
      </w:r>
    </w:p>
    <w:p w14:paraId="3FAFAE42" w14:textId="77777777" w:rsidR="00233EC7" w:rsidRDefault="00233EC7" w:rsidP="002A329B">
      <w:pPr>
        <w:pBdr>
          <w:top w:val="single" w:sz="6" w:space="0" w:color="FFFFFF"/>
          <w:left w:val="single" w:sz="6" w:space="0" w:color="FFFFFF"/>
          <w:bottom w:val="single" w:sz="6" w:space="0" w:color="FFFFFF"/>
          <w:right w:val="single" w:sz="6" w:space="0" w:color="FFFFFF"/>
        </w:pBdr>
        <w:rPr>
          <w:color w:val="000000"/>
        </w:rPr>
      </w:pPr>
    </w:p>
    <w:p w14:paraId="51BCEB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5794F99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B6EDC86"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9384DA9" w14:textId="77777777" w:rsidR="00CA4CD6" w:rsidRDefault="00CA4CD6" w:rsidP="00A601D2">
            <w:pPr>
              <w:keepNext/>
              <w:keepLines/>
              <w:spacing w:line="120" w:lineRule="exact"/>
              <w:rPr>
                <w:color w:val="000000"/>
              </w:rPr>
            </w:pPr>
          </w:p>
          <w:p w14:paraId="5007EF29"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777961EE" w14:textId="77777777">
        <w:tc>
          <w:tcPr>
            <w:tcW w:w="900" w:type="dxa"/>
            <w:tcBorders>
              <w:top w:val="single" w:sz="7" w:space="0" w:color="000000"/>
              <w:left w:val="single" w:sz="7" w:space="0" w:color="000000"/>
              <w:bottom w:val="single" w:sz="6" w:space="0" w:color="FFFFFF"/>
              <w:right w:val="single" w:sz="6" w:space="0" w:color="FFFFFF"/>
            </w:tcBorders>
          </w:tcPr>
          <w:p w14:paraId="470ED858" w14:textId="77777777" w:rsidR="00CA4CD6" w:rsidRDefault="00CA4CD6" w:rsidP="00A601D2">
            <w:pPr>
              <w:keepNext/>
              <w:keepLines/>
              <w:spacing w:line="120" w:lineRule="exact"/>
              <w:rPr>
                <w:b/>
                <w:bCs/>
                <w:color w:val="000000"/>
              </w:rPr>
            </w:pPr>
          </w:p>
          <w:p w14:paraId="1F8E95BE"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3C135179" w14:textId="77777777" w:rsidR="00CA4CD6" w:rsidRDefault="00CA4CD6" w:rsidP="00A601D2">
            <w:pPr>
              <w:keepNext/>
              <w:keepLines/>
              <w:spacing w:line="120" w:lineRule="exact"/>
              <w:rPr>
                <w:color w:val="000000"/>
                <w:sz w:val="18"/>
                <w:szCs w:val="18"/>
              </w:rPr>
            </w:pPr>
          </w:p>
          <w:p w14:paraId="4C295251"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6847D294" w14:textId="77777777" w:rsidR="00CA4CD6" w:rsidRDefault="00CA4CD6" w:rsidP="00A601D2">
            <w:pPr>
              <w:keepNext/>
              <w:keepLines/>
              <w:spacing w:line="120" w:lineRule="exact"/>
              <w:rPr>
                <w:color w:val="000000"/>
                <w:sz w:val="18"/>
                <w:szCs w:val="18"/>
              </w:rPr>
            </w:pPr>
          </w:p>
          <w:p w14:paraId="266659D9"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3F91AAC1" w14:textId="77777777" w:rsidR="00CA4CD6" w:rsidRDefault="00CA4CD6" w:rsidP="00A601D2">
            <w:pPr>
              <w:keepNext/>
              <w:keepLines/>
              <w:spacing w:line="120" w:lineRule="exact"/>
              <w:rPr>
                <w:color w:val="000000"/>
                <w:sz w:val="18"/>
                <w:szCs w:val="18"/>
              </w:rPr>
            </w:pPr>
          </w:p>
          <w:p w14:paraId="52508E8C"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AA9F6F7" w14:textId="77777777" w:rsidTr="003F1AFC">
        <w:tc>
          <w:tcPr>
            <w:tcW w:w="900" w:type="dxa"/>
            <w:tcBorders>
              <w:top w:val="single" w:sz="7" w:space="0" w:color="000000"/>
              <w:left w:val="single" w:sz="7" w:space="0" w:color="000000"/>
              <w:bottom w:val="single" w:sz="8" w:space="0" w:color="000000"/>
              <w:right w:val="single" w:sz="6" w:space="0" w:color="FFFFFF"/>
            </w:tcBorders>
          </w:tcPr>
          <w:p w14:paraId="06AED5D6" w14:textId="77777777" w:rsidR="00CA4CD6" w:rsidRDefault="00CA4CD6" w:rsidP="00A601D2">
            <w:pPr>
              <w:keepNext/>
              <w:keepLines/>
              <w:spacing w:line="120" w:lineRule="exact"/>
              <w:rPr>
                <w:color w:val="000000"/>
                <w:sz w:val="18"/>
                <w:szCs w:val="18"/>
              </w:rPr>
            </w:pPr>
          </w:p>
          <w:p w14:paraId="7C4E1548"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5A93613E"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3066B8D" w14:textId="77777777" w:rsidR="00CA4CD6" w:rsidRDefault="00CA4CD6" w:rsidP="00A601D2">
            <w:pPr>
              <w:keepNext/>
              <w:keepLines/>
              <w:spacing w:line="120" w:lineRule="exact"/>
              <w:rPr>
                <w:color w:val="000000"/>
                <w:sz w:val="20"/>
                <w:szCs w:val="20"/>
              </w:rPr>
            </w:pPr>
          </w:p>
          <w:p w14:paraId="0858ECDF"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683E906"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D8F65FF" w14:textId="77777777" w:rsidR="00CA4CD6" w:rsidRDefault="00CA4CD6" w:rsidP="00A601D2">
            <w:pPr>
              <w:keepNext/>
              <w:keepLines/>
              <w:spacing w:line="120" w:lineRule="exact"/>
              <w:rPr>
                <w:color w:val="000000"/>
                <w:sz w:val="20"/>
                <w:szCs w:val="20"/>
              </w:rPr>
            </w:pPr>
          </w:p>
          <w:p w14:paraId="2148A0CF"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A4DEF60"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AE52F56" w14:textId="77777777" w:rsidR="00CA4CD6" w:rsidRDefault="00CA4CD6" w:rsidP="00A601D2">
            <w:pPr>
              <w:keepNext/>
              <w:keepLines/>
              <w:spacing w:line="120" w:lineRule="exact"/>
              <w:rPr>
                <w:color w:val="000000"/>
                <w:sz w:val="20"/>
                <w:szCs w:val="20"/>
              </w:rPr>
            </w:pPr>
          </w:p>
          <w:p w14:paraId="6555BAA6"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4E66C4A"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6D521A2" w14:textId="77777777" w:rsidR="00CA4CD6" w:rsidRDefault="00CA4CD6" w:rsidP="00A601D2">
            <w:pPr>
              <w:keepNext/>
              <w:keepLines/>
              <w:spacing w:line="120" w:lineRule="exact"/>
              <w:rPr>
                <w:color w:val="000000"/>
                <w:sz w:val="20"/>
                <w:szCs w:val="20"/>
              </w:rPr>
            </w:pPr>
          </w:p>
          <w:p w14:paraId="29781A05"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F8B074E"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3A44535" w14:textId="77777777" w:rsidR="00CA4CD6" w:rsidRDefault="00CA4CD6" w:rsidP="00A601D2">
            <w:pPr>
              <w:keepNext/>
              <w:keepLines/>
              <w:spacing w:line="120" w:lineRule="exact"/>
              <w:rPr>
                <w:color w:val="000000"/>
                <w:sz w:val="20"/>
                <w:szCs w:val="20"/>
              </w:rPr>
            </w:pPr>
          </w:p>
          <w:p w14:paraId="1FFFBE20"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12D8A1F"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3B189F74" w14:textId="77777777" w:rsidR="00CA4CD6" w:rsidRDefault="00CA4CD6" w:rsidP="00A601D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RPr="00A601D2" w14:paraId="722B8593" w14:textId="77777777">
        <w:tc>
          <w:tcPr>
            <w:tcW w:w="900" w:type="dxa"/>
            <w:tcBorders>
              <w:top w:val="single" w:sz="8" w:space="0" w:color="000000"/>
              <w:left w:val="single" w:sz="8" w:space="0" w:color="000000"/>
              <w:bottom w:val="single" w:sz="6" w:space="0" w:color="000000"/>
              <w:right w:val="single" w:sz="6" w:space="0" w:color="000000"/>
            </w:tcBorders>
          </w:tcPr>
          <w:p w14:paraId="257422B2" w14:textId="77777777" w:rsidR="00CA4CD6" w:rsidRPr="00A601D2" w:rsidRDefault="00CA4CD6">
            <w:pPr>
              <w:spacing w:line="120" w:lineRule="exact"/>
              <w:rPr>
                <w:sz w:val="20"/>
                <w:szCs w:val="20"/>
              </w:rPr>
            </w:pPr>
          </w:p>
          <w:p w14:paraId="7363CCA5" w14:textId="77777777" w:rsidR="00CA4CD6" w:rsidRPr="00A601D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56AEC8CE" w14:textId="77777777" w:rsidR="00CA4CD6" w:rsidRPr="00A601D2" w:rsidRDefault="00CA4CD6">
            <w:pPr>
              <w:spacing w:line="120" w:lineRule="exact"/>
              <w:rPr>
                <w:sz w:val="18"/>
                <w:szCs w:val="18"/>
              </w:rPr>
            </w:pPr>
          </w:p>
          <w:p w14:paraId="0A5A7236"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32</w:t>
            </w:r>
          </w:p>
        </w:tc>
        <w:tc>
          <w:tcPr>
            <w:tcW w:w="1282" w:type="dxa"/>
            <w:tcBorders>
              <w:top w:val="single" w:sz="8" w:space="0" w:color="000000"/>
              <w:left w:val="single" w:sz="6" w:space="0" w:color="000000"/>
              <w:bottom w:val="single" w:sz="6" w:space="0" w:color="000000"/>
              <w:right w:val="single" w:sz="6" w:space="0" w:color="000000"/>
            </w:tcBorders>
          </w:tcPr>
          <w:p w14:paraId="4ADC4042" w14:textId="77777777" w:rsidR="00CA4CD6" w:rsidRPr="00A601D2" w:rsidRDefault="00CA4CD6">
            <w:pPr>
              <w:spacing w:line="120" w:lineRule="exact"/>
              <w:rPr>
                <w:sz w:val="18"/>
                <w:szCs w:val="18"/>
              </w:rPr>
            </w:pPr>
          </w:p>
          <w:p w14:paraId="7E99F81E"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532</w:t>
            </w:r>
          </w:p>
        </w:tc>
        <w:tc>
          <w:tcPr>
            <w:tcW w:w="2070" w:type="dxa"/>
            <w:tcBorders>
              <w:top w:val="single" w:sz="8" w:space="0" w:color="000000"/>
              <w:left w:val="single" w:sz="6" w:space="0" w:color="000000"/>
              <w:bottom w:val="single" w:sz="6" w:space="0" w:color="000000"/>
              <w:right w:val="single" w:sz="6" w:space="0" w:color="000000"/>
            </w:tcBorders>
          </w:tcPr>
          <w:p w14:paraId="73D0966C" w14:textId="77777777" w:rsidR="00CA4CD6" w:rsidRPr="00A601D2" w:rsidRDefault="00CA4CD6">
            <w:pPr>
              <w:spacing w:line="120" w:lineRule="exact"/>
              <w:rPr>
                <w:sz w:val="18"/>
                <w:szCs w:val="18"/>
              </w:rPr>
            </w:pPr>
          </w:p>
          <w:p w14:paraId="2427B36F"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21B6917" w14:textId="77777777" w:rsidR="00CA4CD6" w:rsidRPr="00A601D2" w:rsidRDefault="00CA4CD6">
            <w:pPr>
              <w:spacing w:line="120" w:lineRule="exact"/>
              <w:rPr>
                <w:sz w:val="18"/>
                <w:szCs w:val="18"/>
              </w:rPr>
            </w:pPr>
          </w:p>
          <w:p w14:paraId="109B60F0"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3E298E7" w14:textId="77777777" w:rsidR="00CA4CD6" w:rsidRPr="00A601D2" w:rsidRDefault="00CA4CD6">
            <w:pPr>
              <w:spacing w:line="120" w:lineRule="exact"/>
              <w:rPr>
                <w:sz w:val="18"/>
                <w:szCs w:val="18"/>
              </w:rPr>
            </w:pPr>
          </w:p>
          <w:p w14:paraId="171094DC"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564</w:t>
            </w:r>
          </w:p>
        </w:tc>
      </w:tr>
      <w:tr w:rsidR="00CA4CD6" w:rsidRPr="00A601D2" w14:paraId="739F5397" w14:textId="77777777">
        <w:tc>
          <w:tcPr>
            <w:tcW w:w="900" w:type="dxa"/>
            <w:tcBorders>
              <w:top w:val="single" w:sz="6" w:space="0" w:color="000000"/>
              <w:left w:val="single" w:sz="8" w:space="0" w:color="000000"/>
              <w:bottom w:val="single" w:sz="6" w:space="0" w:color="000000"/>
              <w:right w:val="single" w:sz="6" w:space="0" w:color="000000"/>
            </w:tcBorders>
          </w:tcPr>
          <w:p w14:paraId="0AB04773" w14:textId="77777777" w:rsidR="00CA4CD6" w:rsidRPr="00A601D2" w:rsidRDefault="00CA4CD6">
            <w:pPr>
              <w:spacing w:line="120" w:lineRule="exact"/>
              <w:rPr>
                <w:sz w:val="18"/>
                <w:szCs w:val="18"/>
              </w:rPr>
            </w:pPr>
          </w:p>
          <w:p w14:paraId="27B1C1BF" w14:textId="77777777" w:rsidR="00CA4CD6" w:rsidRPr="00A601D2"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962945A" w14:textId="77777777" w:rsidR="00CA4CD6" w:rsidRPr="00A601D2" w:rsidRDefault="00CA4CD6">
            <w:pPr>
              <w:spacing w:line="120" w:lineRule="exact"/>
              <w:rPr>
                <w:sz w:val="18"/>
                <w:szCs w:val="18"/>
              </w:rPr>
            </w:pPr>
          </w:p>
          <w:p w14:paraId="05E223FB"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32</w:t>
            </w:r>
          </w:p>
        </w:tc>
        <w:tc>
          <w:tcPr>
            <w:tcW w:w="1282" w:type="dxa"/>
            <w:tcBorders>
              <w:top w:val="single" w:sz="6" w:space="0" w:color="000000"/>
              <w:left w:val="single" w:sz="6" w:space="0" w:color="000000"/>
              <w:bottom w:val="single" w:sz="6" w:space="0" w:color="000000"/>
              <w:right w:val="single" w:sz="6" w:space="0" w:color="000000"/>
            </w:tcBorders>
          </w:tcPr>
          <w:p w14:paraId="4F8AFB25" w14:textId="77777777" w:rsidR="00CA4CD6" w:rsidRPr="00A601D2" w:rsidRDefault="00CA4CD6">
            <w:pPr>
              <w:spacing w:line="120" w:lineRule="exact"/>
              <w:rPr>
                <w:sz w:val="18"/>
                <w:szCs w:val="18"/>
              </w:rPr>
            </w:pPr>
          </w:p>
          <w:p w14:paraId="21D1A5AA"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564</w:t>
            </w:r>
          </w:p>
        </w:tc>
        <w:tc>
          <w:tcPr>
            <w:tcW w:w="2070" w:type="dxa"/>
            <w:tcBorders>
              <w:top w:val="single" w:sz="6" w:space="0" w:color="000000"/>
              <w:left w:val="single" w:sz="6" w:space="0" w:color="000000"/>
              <w:bottom w:val="single" w:sz="6" w:space="0" w:color="000000"/>
              <w:right w:val="single" w:sz="6" w:space="0" w:color="000000"/>
            </w:tcBorders>
          </w:tcPr>
          <w:p w14:paraId="02CD41D4" w14:textId="77777777" w:rsidR="00CA4CD6" w:rsidRPr="00A601D2" w:rsidRDefault="00CA4CD6">
            <w:pPr>
              <w:spacing w:line="120" w:lineRule="exact"/>
              <w:rPr>
                <w:sz w:val="18"/>
                <w:szCs w:val="18"/>
              </w:rPr>
            </w:pPr>
          </w:p>
          <w:p w14:paraId="1763180B"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F9E100D" w14:textId="77777777" w:rsidR="00CA4CD6" w:rsidRPr="00A601D2" w:rsidRDefault="00CA4CD6">
            <w:pPr>
              <w:spacing w:line="120" w:lineRule="exact"/>
              <w:rPr>
                <w:sz w:val="18"/>
                <w:szCs w:val="18"/>
              </w:rPr>
            </w:pPr>
          </w:p>
          <w:p w14:paraId="7DDA9A16"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sidRPr="00A601D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6563641" w14:textId="77777777" w:rsidR="00CA4CD6" w:rsidRPr="00A601D2" w:rsidRDefault="00CA4CD6">
            <w:pPr>
              <w:spacing w:line="120" w:lineRule="exact"/>
              <w:rPr>
                <w:sz w:val="18"/>
                <w:szCs w:val="18"/>
              </w:rPr>
            </w:pPr>
          </w:p>
          <w:p w14:paraId="746C239E" w14:textId="77777777" w:rsidR="00CA4CD6" w:rsidRPr="00A601D2" w:rsidRDefault="00A601D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596</w:t>
            </w:r>
          </w:p>
        </w:tc>
      </w:tr>
      <w:tr w:rsidR="00CA4CD6" w:rsidRPr="00A601D2" w14:paraId="2EB12741" w14:textId="77777777">
        <w:tc>
          <w:tcPr>
            <w:tcW w:w="900" w:type="dxa"/>
            <w:tcBorders>
              <w:top w:val="single" w:sz="6" w:space="0" w:color="000000"/>
              <w:left w:val="single" w:sz="8" w:space="0" w:color="000000"/>
              <w:bottom w:val="single" w:sz="6" w:space="0" w:color="000000"/>
              <w:right w:val="single" w:sz="6" w:space="0" w:color="000000"/>
            </w:tcBorders>
          </w:tcPr>
          <w:p w14:paraId="4256B6F9" w14:textId="77777777" w:rsidR="00CA4CD6" w:rsidRPr="00A601D2" w:rsidRDefault="00CA4CD6">
            <w:pPr>
              <w:spacing w:line="120" w:lineRule="exact"/>
              <w:rPr>
                <w:sz w:val="18"/>
                <w:szCs w:val="18"/>
              </w:rPr>
            </w:pPr>
          </w:p>
          <w:p w14:paraId="13B656AF" w14:textId="77777777" w:rsidR="00CA4CD6" w:rsidRPr="00A601D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5284473" w14:textId="77777777" w:rsidR="00CA4CD6" w:rsidRPr="00A601D2" w:rsidRDefault="00CA4CD6">
            <w:pPr>
              <w:spacing w:line="120" w:lineRule="exact"/>
              <w:rPr>
                <w:sz w:val="18"/>
                <w:szCs w:val="18"/>
              </w:rPr>
            </w:pPr>
          </w:p>
          <w:p w14:paraId="04D6D78F"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32</w:t>
            </w:r>
          </w:p>
        </w:tc>
        <w:tc>
          <w:tcPr>
            <w:tcW w:w="1282" w:type="dxa"/>
            <w:tcBorders>
              <w:top w:val="single" w:sz="6" w:space="0" w:color="000000"/>
              <w:left w:val="single" w:sz="6" w:space="0" w:color="000000"/>
              <w:bottom w:val="single" w:sz="6" w:space="0" w:color="000000"/>
              <w:right w:val="single" w:sz="6" w:space="0" w:color="000000"/>
            </w:tcBorders>
          </w:tcPr>
          <w:p w14:paraId="41182C04" w14:textId="77777777" w:rsidR="00CA4CD6" w:rsidRPr="00A601D2" w:rsidRDefault="00CA4CD6">
            <w:pPr>
              <w:spacing w:line="120" w:lineRule="exact"/>
              <w:rPr>
                <w:sz w:val="18"/>
                <w:szCs w:val="18"/>
              </w:rPr>
            </w:pPr>
          </w:p>
          <w:p w14:paraId="575D6F97"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596</w:t>
            </w:r>
          </w:p>
        </w:tc>
        <w:tc>
          <w:tcPr>
            <w:tcW w:w="2070" w:type="dxa"/>
            <w:tcBorders>
              <w:top w:val="single" w:sz="6" w:space="0" w:color="000000"/>
              <w:left w:val="single" w:sz="6" w:space="0" w:color="000000"/>
              <w:bottom w:val="single" w:sz="6" w:space="0" w:color="000000"/>
              <w:right w:val="single" w:sz="6" w:space="0" w:color="000000"/>
            </w:tcBorders>
          </w:tcPr>
          <w:p w14:paraId="368EE167" w14:textId="77777777" w:rsidR="00CA4CD6" w:rsidRPr="00A601D2" w:rsidRDefault="00CA4CD6">
            <w:pPr>
              <w:spacing w:line="120" w:lineRule="exact"/>
              <w:rPr>
                <w:sz w:val="18"/>
                <w:szCs w:val="18"/>
              </w:rPr>
            </w:pPr>
          </w:p>
          <w:p w14:paraId="2269F553"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5F540E0" w14:textId="77777777" w:rsidR="00CA4CD6" w:rsidRPr="00A601D2" w:rsidRDefault="00CA4CD6">
            <w:pPr>
              <w:spacing w:line="120" w:lineRule="exact"/>
              <w:rPr>
                <w:sz w:val="18"/>
                <w:szCs w:val="18"/>
              </w:rPr>
            </w:pPr>
          </w:p>
          <w:p w14:paraId="3CC6B568"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E2A1D11" w14:textId="77777777" w:rsidR="00CA4CD6" w:rsidRPr="00A601D2" w:rsidRDefault="00CA4CD6">
            <w:pPr>
              <w:spacing w:line="120" w:lineRule="exact"/>
              <w:rPr>
                <w:sz w:val="18"/>
                <w:szCs w:val="18"/>
              </w:rPr>
            </w:pPr>
          </w:p>
          <w:p w14:paraId="20A9D731"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628</w:t>
            </w:r>
          </w:p>
        </w:tc>
      </w:tr>
      <w:tr w:rsidR="00CA4CD6" w:rsidRPr="00A601D2" w14:paraId="5DF379C3" w14:textId="77777777">
        <w:tc>
          <w:tcPr>
            <w:tcW w:w="900" w:type="dxa"/>
            <w:tcBorders>
              <w:top w:val="single" w:sz="6" w:space="0" w:color="000000"/>
              <w:left w:val="single" w:sz="8" w:space="0" w:color="000000"/>
              <w:bottom w:val="single" w:sz="8" w:space="0" w:color="000000"/>
              <w:right w:val="single" w:sz="6" w:space="0" w:color="000000"/>
            </w:tcBorders>
          </w:tcPr>
          <w:p w14:paraId="5D3BA1C8" w14:textId="77777777" w:rsidR="00CA4CD6" w:rsidRPr="00A601D2" w:rsidRDefault="00CA4CD6">
            <w:pPr>
              <w:spacing w:line="120" w:lineRule="exact"/>
              <w:rPr>
                <w:sz w:val="18"/>
                <w:szCs w:val="18"/>
              </w:rPr>
            </w:pPr>
          </w:p>
          <w:p w14:paraId="53BA6633" w14:textId="77777777" w:rsidR="00CA4CD6" w:rsidRPr="00A601D2"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0EF85A0" w14:textId="77777777" w:rsidR="00CA4CD6" w:rsidRPr="00A601D2" w:rsidRDefault="00CA4CD6">
            <w:pPr>
              <w:spacing w:line="120" w:lineRule="exact"/>
              <w:rPr>
                <w:sz w:val="18"/>
                <w:szCs w:val="18"/>
              </w:rPr>
            </w:pPr>
          </w:p>
          <w:p w14:paraId="6FE60F75"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32</w:t>
            </w:r>
          </w:p>
        </w:tc>
        <w:tc>
          <w:tcPr>
            <w:tcW w:w="1282" w:type="dxa"/>
            <w:tcBorders>
              <w:top w:val="single" w:sz="6" w:space="0" w:color="000000"/>
              <w:left w:val="single" w:sz="6" w:space="0" w:color="000000"/>
              <w:bottom w:val="single" w:sz="8" w:space="0" w:color="000000"/>
              <w:right w:val="single" w:sz="6" w:space="0" w:color="000000"/>
            </w:tcBorders>
          </w:tcPr>
          <w:p w14:paraId="67EBEE84" w14:textId="77777777" w:rsidR="00CA4CD6" w:rsidRPr="00A601D2" w:rsidRDefault="00CA4CD6">
            <w:pPr>
              <w:spacing w:line="120" w:lineRule="exact"/>
              <w:rPr>
                <w:sz w:val="18"/>
                <w:szCs w:val="18"/>
              </w:rPr>
            </w:pPr>
          </w:p>
          <w:p w14:paraId="612A3743"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564</w:t>
            </w:r>
          </w:p>
        </w:tc>
        <w:tc>
          <w:tcPr>
            <w:tcW w:w="2070" w:type="dxa"/>
            <w:tcBorders>
              <w:top w:val="single" w:sz="6" w:space="0" w:color="000000"/>
              <w:left w:val="single" w:sz="6" w:space="0" w:color="000000"/>
              <w:bottom w:val="single" w:sz="8" w:space="0" w:color="000000"/>
              <w:right w:val="single" w:sz="6" w:space="0" w:color="000000"/>
            </w:tcBorders>
          </w:tcPr>
          <w:p w14:paraId="2B96E21A" w14:textId="77777777" w:rsidR="00CA4CD6" w:rsidRPr="00A601D2" w:rsidRDefault="00CA4CD6">
            <w:pPr>
              <w:spacing w:line="120" w:lineRule="exact"/>
              <w:rPr>
                <w:sz w:val="18"/>
                <w:szCs w:val="18"/>
              </w:rPr>
            </w:pPr>
          </w:p>
          <w:p w14:paraId="566CD457"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81ADFBB" w14:textId="77777777" w:rsidR="00CA4CD6" w:rsidRPr="00A601D2" w:rsidRDefault="00CA4CD6">
            <w:pPr>
              <w:spacing w:line="120" w:lineRule="exact"/>
              <w:rPr>
                <w:sz w:val="18"/>
                <w:szCs w:val="18"/>
              </w:rPr>
            </w:pPr>
          </w:p>
          <w:p w14:paraId="2A05BF68" w14:textId="77777777" w:rsidR="00CA4CD6" w:rsidRPr="00A601D2" w:rsidRDefault="00A601D2">
            <w:pPr>
              <w:pBdr>
                <w:top w:val="single" w:sz="6" w:space="0" w:color="FFFFFF"/>
                <w:left w:val="single" w:sz="6" w:space="0" w:color="FFFFFF"/>
                <w:bottom w:val="single" w:sz="6" w:space="0" w:color="FFFFFF"/>
                <w:right w:val="single" w:sz="6" w:space="0" w:color="FFFFFF"/>
              </w:pBdr>
              <w:spacing w:after="72"/>
              <w:jc w:val="center"/>
              <w:rPr>
                <w:sz w:val="18"/>
                <w:szCs w:val="18"/>
              </w:rPr>
            </w:pPr>
            <w:r w:rsidRPr="00A601D2">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398CD4A5" w14:textId="77777777" w:rsidR="00CA4CD6" w:rsidRPr="00A601D2" w:rsidRDefault="00CA4CD6">
            <w:pPr>
              <w:spacing w:line="120" w:lineRule="exact"/>
              <w:rPr>
                <w:sz w:val="18"/>
                <w:szCs w:val="18"/>
              </w:rPr>
            </w:pPr>
          </w:p>
          <w:p w14:paraId="6AC68BF1" w14:textId="77777777" w:rsidR="00CA4CD6" w:rsidRPr="00A601D2" w:rsidRDefault="00A601D2" w:rsidP="00A601D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596</w:t>
            </w:r>
          </w:p>
        </w:tc>
      </w:tr>
    </w:tbl>
    <w:p w14:paraId="6093062E" w14:textId="2E905B16" w:rsidR="00CA4CD6" w:rsidRPr="00A601D2"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Pr="00A601D2">
        <w:rPr>
          <w:sz w:val="20"/>
          <w:szCs w:val="20"/>
        </w:rPr>
        <w:t>respondents include sources with constructed, reconstructed</w:t>
      </w:r>
      <w:r w:rsidR="00C14AC2" w:rsidRPr="00A601D2">
        <w:rPr>
          <w:sz w:val="20"/>
          <w:szCs w:val="20"/>
        </w:rPr>
        <w:t>,</w:t>
      </w:r>
      <w:r w:rsidRPr="00A601D2">
        <w:rPr>
          <w:sz w:val="20"/>
          <w:szCs w:val="20"/>
        </w:rPr>
        <w:t xml:space="preserve"> and modified affected facilities.  In this </w:t>
      </w:r>
      <w:r w:rsidR="001D59F0">
        <w:rPr>
          <w:sz w:val="20"/>
          <w:szCs w:val="20"/>
        </w:rPr>
        <w:t>ICR</w:t>
      </w:r>
      <w:r w:rsidR="00C14AC2" w:rsidRPr="00A601D2">
        <w:rPr>
          <w:sz w:val="20"/>
          <w:szCs w:val="20"/>
        </w:rPr>
        <w:t>,</w:t>
      </w:r>
      <w:r w:rsidRPr="00A601D2">
        <w:rPr>
          <w:sz w:val="20"/>
          <w:szCs w:val="20"/>
        </w:rPr>
        <w:t xml:space="preserve"> existing respondent</w:t>
      </w:r>
      <w:r w:rsidR="00A601D2" w:rsidRPr="00A601D2">
        <w:rPr>
          <w:sz w:val="20"/>
          <w:szCs w:val="20"/>
        </w:rPr>
        <w:t xml:space="preserve">s </w:t>
      </w:r>
      <w:r w:rsidR="001D59F0">
        <w:rPr>
          <w:sz w:val="20"/>
          <w:szCs w:val="20"/>
        </w:rPr>
        <w:t xml:space="preserve">also </w:t>
      </w:r>
      <w:r w:rsidR="00A601D2" w:rsidRPr="00A601D2">
        <w:rPr>
          <w:sz w:val="20"/>
          <w:szCs w:val="20"/>
        </w:rPr>
        <w:t>submit initial notifications</w:t>
      </w:r>
      <w:r w:rsidR="001D59F0">
        <w:rPr>
          <w:sz w:val="20"/>
          <w:szCs w:val="20"/>
        </w:rPr>
        <w:t xml:space="preserve"> for new affected facilities at existing respondent sites</w:t>
      </w:r>
      <w:r w:rsidR="00A601D2" w:rsidRPr="00A601D2">
        <w:rPr>
          <w:sz w:val="20"/>
          <w:szCs w:val="20"/>
        </w:rPr>
        <w:t>.</w:t>
      </w:r>
    </w:p>
    <w:p w14:paraId="0360F279"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942C4AE"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w:t>
      </w:r>
      <w:r w:rsidR="00A601D2">
        <w:rPr>
          <w:color w:val="000000"/>
        </w:rPr>
        <w:t>s 596</w:t>
      </w:r>
      <w:r w:rsidR="00507EC5">
        <w:rPr>
          <w:color w:val="000000"/>
        </w:rPr>
        <w:t xml:space="preserve">. </w:t>
      </w:r>
    </w:p>
    <w:p w14:paraId="51800DF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8A3C260" w14:textId="75DB9890" w:rsidR="00C55AAE" w:rsidRDefault="00C55AAE" w:rsidP="00C55AAE">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It is important to note that some annual responses and associated burdens in this ICR are specific to the number of affected </w:t>
      </w:r>
      <w:r w:rsidRPr="00F76756">
        <w:rPr>
          <w:color w:val="000000"/>
        </w:rPr>
        <w:t>units at respondent</w:t>
      </w:r>
      <w:r>
        <w:rPr>
          <w:color w:val="000000"/>
        </w:rPr>
        <w:t>s’</w:t>
      </w:r>
      <w:r w:rsidRPr="00F76756">
        <w:rPr>
          <w:color w:val="000000"/>
        </w:rPr>
        <w:t xml:space="preserve"> site</w:t>
      </w:r>
      <w:r>
        <w:rPr>
          <w:color w:val="000000"/>
        </w:rPr>
        <w:t xml:space="preserve">s.  Where appropriate, EPA has determined burdens based on the number of units associated with existing and new respondents.  </w:t>
      </w:r>
      <w:r w:rsidRPr="00F76756">
        <w:rPr>
          <w:color w:val="000000"/>
        </w:rPr>
        <w:t xml:space="preserve">The following table summarizes the </w:t>
      </w:r>
      <w:r>
        <w:rPr>
          <w:color w:val="000000"/>
        </w:rPr>
        <w:t>values used by EPA to estimate the burden presented in this ICR</w:t>
      </w:r>
      <w:r w:rsidRPr="00F76756">
        <w:rPr>
          <w:color w:val="000000"/>
        </w:rPr>
        <w:t>.</w:t>
      </w:r>
      <w:r>
        <w:rPr>
          <w:color w:val="000000"/>
        </w:rPr>
        <w:t xml:space="preserve">  </w:t>
      </w:r>
      <w:r w:rsidRPr="00C55AAE">
        <w:rPr>
          <w:color w:val="000000"/>
        </w:rPr>
        <w:t xml:space="preserve">These </w:t>
      </w:r>
      <w:r>
        <w:rPr>
          <w:color w:val="000000"/>
        </w:rPr>
        <w:t>values</w:t>
      </w:r>
      <w:r w:rsidRPr="00C55AAE">
        <w:rPr>
          <w:color w:val="000000"/>
        </w:rPr>
        <w:t xml:space="preserve"> are derived from Agency information gathered during rule development.</w:t>
      </w:r>
      <w:r w:rsidR="00BD7B5B">
        <w:rPr>
          <w:color w:val="000000"/>
        </w:rPr>
        <w:t xml:space="preserve">  EPA also reviewed </w:t>
      </w:r>
      <w:r w:rsidR="003F39B5">
        <w:rPr>
          <w:color w:val="000000"/>
        </w:rPr>
        <w:t xml:space="preserve">the </w:t>
      </w:r>
      <w:r w:rsidR="00BD7B5B">
        <w:rPr>
          <w:color w:val="000000"/>
        </w:rPr>
        <w:t>Green House Gas Reporting Program (GHGRP)</w:t>
      </w:r>
      <w:r w:rsidR="003F39B5">
        <w:rPr>
          <w:color w:val="000000"/>
        </w:rPr>
        <w:t>, for which there is significant overlap with sources subject to this ICR.  In comparing GHGRP data for the industry sectors relevant to this ICR, EPA found good overall agreement with the number of subject sources estimated for this ICR.</w:t>
      </w:r>
    </w:p>
    <w:p w14:paraId="7D649EF5" w14:textId="77777777" w:rsidR="00C55AAE" w:rsidRDefault="00C55AAE" w:rsidP="00C55AAE">
      <w:pPr>
        <w:pBdr>
          <w:top w:val="single" w:sz="6" w:space="0" w:color="FFFFFF"/>
          <w:left w:val="single" w:sz="6" w:space="0" w:color="FFFFFF"/>
          <w:bottom w:val="single" w:sz="6" w:space="0" w:color="FFFFFF"/>
          <w:right w:val="single" w:sz="6" w:space="0" w:color="FFFFFF"/>
        </w:pBdr>
        <w:rPr>
          <w:color w:val="000000"/>
        </w:rPr>
      </w:pPr>
    </w:p>
    <w:p w14:paraId="18332527" w14:textId="77777777" w:rsidR="00C55AAE" w:rsidRDefault="00C55AAE" w:rsidP="00C55AAE">
      <w:pPr>
        <w:pBdr>
          <w:top w:val="single" w:sz="6" w:space="0" w:color="FFFFFF"/>
          <w:left w:val="single" w:sz="6" w:space="0" w:color="FFFFFF"/>
          <w:bottom w:val="single" w:sz="6" w:space="0" w:color="FFFFFF"/>
          <w:right w:val="single" w:sz="6" w:space="0" w:color="FFFFFF"/>
        </w:pBdr>
        <w:rPr>
          <w:color w:val="000000"/>
        </w:rPr>
      </w:pPr>
    </w:p>
    <w:tbl>
      <w:tblPr>
        <w:tblW w:w="8209" w:type="dxa"/>
        <w:jc w:val="center"/>
        <w:tblLayout w:type="fixed"/>
        <w:tblCellMar>
          <w:left w:w="58" w:type="dxa"/>
          <w:right w:w="58" w:type="dxa"/>
        </w:tblCellMar>
        <w:tblLook w:val="0000" w:firstRow="0" w:lastRow="0" w:firstColumn="0" w:lastColumn="0" w:noHBand="0" w:noVBand="0"/>
      </w:tblPr>
      <w:tblGrid>
        <w:gridCol w:w="2197"/>
        <w:gridCol w:w="2592"/>
        <w:gridCol w:w="1710"/>
        <w:gridCol w:w="1710"/>
      </w:tblGrid>
      <w:tr w:rsidR="00C55AAE" w:rsidRPr="00A601D2" w14:paraId="0F3C54C5" w14:textId="77777777" w:rsidTr="00C55AAE">
        <w:trPr>
          <w:trHeight w:val="460"/>
          <w:tblHeader/>
          <w:jc w:val="center"/>
        </w:trPr>
        <w:tc>
          <w:tcPr>
            <w:tcW w:w="8209" w:type="dxa"/>
            <w:gridSpan w:val="4"/>
            <w:tcBorders>
              <w:top w:val="single" w:sz="7" w:space="0" w:color="000000"/>
              <w:left w:val="single" w:sz="7" w:space="0" w:color="000000"/>
              <w:bottom w:val="single" w:sz="4" w:space="0" w:color="auto"/>
              <w:right w:val="single" w:sz="7" w:space="0" w:color="000000"/>
            </w:tcBorders>
            <w:vAlign w:val="center"/>
          </w:tcPr>
          <w:p w14:paraId="7D24FE4A" w14:textId="77777777" w:rsidR="00C55AAE" w:rsidRPr="00A601D2" w:rsidRDefault="00C55AAE" w:rsidP="008C5482">
            <w:pPr>
              <w:pBdr>
                <w:top w:val="single" w:sz="6" w:space="0" w:color="FFFFFF"/>
                <w:left w:val="single" w:sz="6" w:space="0" w:color="FFFFFF"/>
                <w:bottom w:val="single" w:sz="6" w:space="0" w:color="FFFFFF"/>
                <w:right w:val="single" w:sz="6" w:space="0" w:color="FFFFFF"/>
              </w:pBdr>
              <w:spacing w:after="52"/>
              <w:jc w:val="center"/>
              <w:rPr>
                <w:b/>
                <w:bCs/>
              </w:rPr>
            </w:pPr>
            <w:r w:rsidRPr="00F76756">
              <w:rPr>
                <w:b/>
                <w:bCs/>
              </w:rPr>
              <w:t xml:space="preserve"> Affected Units at Respondent Sites</w:t>
            </w:r>
          </w:p>
        </w:tc>
      </w:tr>
      <w:tr w:rsidR="00C55AAE" w:rsidRPr="00A601D2" w14:paraId="67EC46E7" w14:textId="77777777" w:rsidTr="00C55AAE">
        <w:trPr>
          <w:tblHeader/>
          <w:jc w:val="center"/>
        </w:trPr>
        <w:tc>
          <w:tcPr>
            <w:tcW w:w="2197" w:type="dxa"/>
            <w:tcBorders>
              <w:top w:val="single" w:sz="4" w:space="0" w:color="auto"/>
              <w:left w:val="single" w:sz="4" w:space="0" w:color="auto"/>
              <w:bottom w:val="single" w:sz="4" w:space="0" w:color="auto"/>
              <w:right w:val="single" w:sz="4" w:space="0" w:color="auto"/>
            </w:tcBorders>
          </w:tcPr>
          <w:p w14:paraId="188CD506" w14:textId="77777777" w:rsidR="00C55AAE" w:rsidRPr="00A601D2" w:rsidRDefault="00C55AAE" w:rsidP="008C5482">
            <w:pPr>
              <w:spacing w:line="120" w:lineRule="exact"/>
              <w:jc w:val="center"/>
              <w:rPr>
                <w:sz w:val="20"/>
                <w:szCs w:val="20"/>
              </w:rPr>
            </w:pPr>
          </w:p>
          <w:p w14:paraId="6DD4F748" w14:textId="77777777" w:rsidR="00C55AAE"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14:paraId="1E1F7686" w14:textId="77777777" w:rsidR="00C55AAE" w:rsidRPr="00A601D2"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Affected Unit</w:t>
            </w:r>
          </w:p>
        </w:tc>
        <w:tc>
          <w:tcPr>
            <w:tcW w:w="2592" w:type="dxa"/>
            <w:tcBorders>
              <w:top w:val="single" w:sz="4" w:space="0" w:color="auto"/>
              <w:left w:val="single" w:sz="4" w:space="0" w:color="auto"/>
              <w:bottom w:val="single" w:sz="4" w:space="0" w:color="auto"/>
              <w:right w:val="single" w:sz="4" w:space="0" w:color="auto"/>
            </w:tcBorders>
          </w:tcPr>
          <w:p w14:paraId="3812C5C7" w14:textId="77777777" w:rsidR="00C55AAE" w:rsidRPr="00A601D2" w:rsidRDefault="00C55AAE" w:rsidP="008C5482">
            <w:pPr>
              <w:spacing w:line="120" w:lineRule="exact"/>
              <w:jc w:val="center"/>
              <w:rPr>
                <w:sz w:val="20"/>
                <w:szCs w:val="20"/>
              </w:rPr>
            </w:pPr>
          </w:p>
          <w:p w14:paraId="433A27A1" w14:textId="77777777" w:rsidR="00C55AAE"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14:paraId="290F1824" w14:textId="77777777" w:rsidR="00C55AAE" w:rsidRPr="00A601D2"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Affected Sources</w:t>
            </w:r>
          </w:p>
        </w:tc>
        <w:tc>
          <w:tcPr>
            <w:tcW w:w="1710" w:type="dxa"/>
            <w:tcBorders>
              <w:top w:val="single" w:sz="4" w:space="0" w:color="auto"/>
              <w:left w:val="single" w:sz="4" w:space="0" w:color="auto"/>
              <w:bottom w:val="single" w:sz="4" w:space="0" w:color="auto"/>
              <w:right w:val="single" w:sz="4" w:space="0" w:color="auto"/>
            </w:tcBorders>
          </w:tcPr>
          <w:p w14:paraId="431DEFF3" w14:textId="77777777" w:rsidR="00C55AAE" w:rsidRPr="00A601D2" w:rsidRDefault="00C55AAE" w:rsidP="008C5482">
            <w:pPr>
              <w:spacing w:line="120" w:lineRule="exact"/>
              <w:jc w:val="center"/>
              <w:rPr>
                <w:sz w:val="20"/>
                <w:szCs w:val="20"/>
              </w:rPr>
            </w:pPr>
          </w:p>
          <w:p w14:paraId="6E8B1311" w14:textId="77777777" w:rsidR="00C55AAE"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14:paraId="6867728D" w14:textId="73032698" w:rsidR="00C55AAE" w:rsidRPr="00A601D2" w:rsidRDefault="00C55AAE" w:rsidP="0081337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 xml:space="preserve">Number of </w:t>
            </w:r>
            <w:r w:rsidR="00813370">
              <w:rPr>
                <w:sz w:val="20"/>
                <w:szCs w:val="20"/>
              </w:rPr>
              <w:t xml:space="preserve">Existing </w:t>
            </w:r>
            <w:r>
              <w:rPr>
                <w:sz w:val="20"/>
                <w:szCs w:val="20"/>
              </w:rPr>
              <w:t xml:space="preserve">Units at </w:t>
            </w:r>
            <w:r w:rsidR="00813370">
              <w:rPr>
                <w:sz w:val="20"/>
                <w:szCs w:val="20"/>
              </w:rPr>
              <w:t xml:space="preserve">Affected </w:t>
            </w:r>
            <w:r>
              <w:rPr>
                <w:sz w:val="20"/>
                <w:szCs w:val="20"/>
              </w:rPr>
              <w:t>Sources</w:t>
            </w:r>
          </w:p>
        </w:tc>
        <w:tc>
          <w:tcPr>
            <w:tcW w:w="1710" w:type="dxa"/>
            <w:tcBorders>
              <w:top w:val="single" w:sz="4" w:space="0" w:color="auto"/>
              <w:left w:val="single" w:sz="4" w:space="0" w:color="auto"/>
              <w:bottom w:val="single" w:sz="4" w:space="0" w:color="auto"/>
              <w:right w:val="single" w:sz="4" w:space="0" w:color="auto"/>
            </w:tcBorders>
          </w:tcPr>
          <w:p w14:paraId="63A28355" w14:textId="77777777" w:rsidR="00C55AAE" w:rsidRPr="00A601D2" w:rsidRDefault="00C55AAE" w:rsidP="008C5482">
            <w:pPr>
              <w:spacing w:line="120" w:lineRule="exact"/>
              <w:jc w:val="center"/>
              <w:rPr>
                <w:sz w:val="20"/>
                <w:szCs w:val="20"/>
              </w:rPr>
            </w:pPr>
          </w:p>
          <w:p w14:paraId="6C95343C" w14:textId="77777777" w:rsidR="00C55AAE" w:rsidRDefault="00C55AAE" w:rsidP="008C5482">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14:paraId="3301D244" w14:textId="5AEC799F" w:rsidR="00C55AAE" w:rsidRPr="00A601D2" w:rsidRDefault="00C55AAE" w:rsidP="00813370">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 xml:space="preserve">Number of </w:t>
            </w:r>
            <w:r w:rsidR="00813370">
              <w:rPr>
                <w:sz w:val="20"/>
                <w:szCs w:val="20"/>
              </w:rPr>
              <w:t xml:space="preserve">New </w:t>
            </w:r>
            <w:r>
              <w:rPr>
                <w:sz w:val="20"/>
                <w:szCs w:val="20"/>
              </w:rPr>
              <w:t xml:space="preserve">Units at </w:t>
            </w:r>
            <w:r w:rsidR="00813370">
              <w:rPr>
                <w:sz w:val="20"/>
                <w:szCs w:val="20"/>
              </w:rPr>
              <w:t xml:space="preserve">Affected </w:t>
            </w:r>
            <w:r>
              <w:rPr>
                <w:sz w:val="20"/>
                <w:szCs w:val="20"/>
              </w:rPr>
              <w:t>Sources</w:t>
            </w:r>
          </w:p>
        </w:tc>
      </w:tr>
      <w:tr w:rsidR="00C55AAE" w:rsidRPr="00A601D2" w14:paraId="38C0862E" w14:textId="77777777" w:rsidTr="00C55AAE">
        <w:trPr>
          <w:jc w:val="center"/>
        </w:trPr>
        <w:tc>
          <w:tcPr>
            <w:tcW w:w="2197" w:type="dxa"/>
            <w:tcBorders>
              <w:top w:val="single" w:sz="4" w:space="0" w:color="auto"/>
              <w:left w:val="single" w:sz="4" w:space="0" w:color="auto"/>
              <w:bottom w:val="single" w:sz="4" w:space="0" w:color="auto"/>
              <w:right w:val="single" w:sz="4" w:space="0" w:color="auto"/>
            </w:tcBorders>
            <w:vAlign w:val="center"/>
          </w:tcPr>
          <w:p w14:paraId="6E6901B4" w14:textId="77777777" w:rsidR="00C55AAE" w:rsidRPr="00A601D2" w:rsidRDefault="00C55AAE" w:rsidP="008C5482">
            <w:pPr>
              <w:spacing w:line="120" w:lineRule="exact"/>
              <w:rPr>
                <w:sz w:val="20"/>
                <w:szCs w:val="20"/>
              </w:rPr>
            </w:pPr>
          </w:p>
          <w:p w14:paraId="4D7344E9" w14:textId="77777777" w:rsidR="00C55AAE" w:rsidRPr="00A601D2" w:rsidRDefault="00C55AAE" w:rsidP="008C5482">
            <w:pPr>
              <w:rPr>
                <w:sz w:val="20"/>
                <w:szCs w:val="20"/>
              </w:rPr>
            </w:pPr>
            <w:r>
              <w:rPr>
                <w:sz w:val="20"/>
                <w:szCs w:val="20"/>
              </w:rPr>
              <w:t>Centrifugal compressors</w:t>
            </w:r>
          </w:p>
        </w:tc>
        <w:tc>
          <w:tcPr>
            <w:tcW w:w="2592" w:type="dxa"/>
            <w:tcBorders>
              <w:top w:val="single" w:sz="4" w:space="0" w:color="auto"/>
              <w:left w:val="single" w:sz="4" w:space="0" w:color="auto"/>
              <w:bottom w:val="single" w:sz="4" w:space="0" w:color="auto"/>
              <w:right w:val="single" w:sz="4" w:space="0" w:color="auto"/>
            </w:tcBorders>
          </w:tcPr>
          <w:p w14:paraId="5A27757C" w14:textId="77777777" w:rsidR="00C55AAE" w:rsidRPr="00B436DF" w:rsidRDefault="00C55AAE" w:rsidP="008C5482">
            <w:pPr>
              <w:spacing w:line="120" w:lineRule="exact"/>
              <w:rPr>
                <w:sz w:val="20"/>
                <w:szCs w:val="20"/>
              </w:rPr>
            </w:pPr>
          </w:p>
          <w:p w14:paraId="36D303E5"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Processing plants</w:t>
            </w:r>
          </w:p>
        </w:tc>
        <w:tc>
          <w:tcPr>
            <w:tcW w:w="1710" w:type="dxa"/>
            <w:tcBorders>
              <w:top w:val="single" w:sz="4" w:space="0" w:color="auto"/>
              <w:left w:val="single" w:sz="4" w:space="0" w:color="auto"/>
              <w:bottom w:val="single" w:sz="4" w:space="0" w:color="auto"/>
              <w:right w:val="single" w:sz="4" w:space="0" w:color="auto"/>
            </w:tcBorders>
          </w:tcPr>
          <w:p w14:paraId="5849269B" w14:textId="77777777" w:rsidR="00C55AAE" w:rsidRPr="00B436DF" w:rsidRDefault="00C55AAE" w:rsidP="008C5482">
            <w:pPr>
              <w:spacing w:line="120" w:lineRule="exact"/>
              <w:jc w:val="center"/>
              <w:rPr>
                <w:sz w:val="20"/>
                <w:szCs w:val="20"/>
              </w:rPr>
            </w:pPr>
          </w:p>
          <w:p w14:paraId="095AEDEA"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52</w:t>
            </w:r>
          </w:p>
        </w:tc>
        <w:tc>
          <w:tcPr>
            <w:tcW w:w="1710" w:type="dxa"/>
            <w:tcBorders>
              <w:top w:val="single" w:sz="4" w:space="0" w:color="auto"/>
              <w:left w:val="single" w:sz="4" w:space="0" w:color="auto"/>
              <w:bottom w:val="single" w:sz="4" w:space="0" w:color="auto"/>
              <w:right w:val="single" w:sz="4" w:space="0" w:color="auto"/>
            </w:tcBorders>
          </w:tcPr>
          <w:p w14:paraId="0065E92D" w14:textId="77777777" w:rsidR="00C55AAE" w:rsidRPr="00B436DF" w:rsidRDefault="00C55AAE" w:rsidP="008C5482">
            <w:pPr>
              <w:spacing w:line="120" w:lineRule="exact"/>
              <w:jc w:val="center"/>
              <w:rPr>
                <w:sz w:val="20"/>
                <w:szCs w:val="20"/>
              </w:rPr>
            </w:pPr>
          </w:p>
          <w:p w14:paraId="60AF1B8B" w14:textId="77777777" w:rsidR="00C55AAE" w:rsidRPr="00B436DF" w:rsidRDefault="00C55AAE" w:rsidP="008C5482">
            <w:pPr>
              <w:jc w:val="center"/>
              <w:rPr>
                <w:sz w:val="20"/>
                <w:szCs w:val="20"/>
              </w:rPr>
            </w:pPr>
            <w:r w:rsidRPr="00B436DF">
              <w:rPr>
                <w:sz w:val="20"/>
                <w:szCs w:val="20"/>
              </w:rPr>
              <w:t>13</w:t>
            </w:r>
          </w:p>
        </w:tc>
      </w:tr>
      <w:tr w:rsidR="00C55AAE" w:rsidRPr="00A601D2" w14:paraId="04B530F4" w14:textId="77777777" w:rsidTr="00C55AAE">
        <w:trPr>
          <w:trHeight w:val="330"/>
          <w:jc w:val="center"/>
        </w:trPr>
        <w:tc>
          <w:tcPr>
            <w:tcW w:w="2197" w:type="dxa"/>
            <w:vMerge w:val="restart"/>
            <w:tcBorders>
              <w:top w:val="single" w:sz="4" w:space="0" w:color="auto"/>
              <w:left w:val="single" w:sz="4" w:space="0" w:color="auto"/>
              <w:bottom w:val="single" w:sz="4" w:space="0" w:color="auto"/>
              <w:right w:val="single" w:sz="4" w:space="0" w:color="auto"/>
            </w:tcBorders>
            <w:vAlign w:val="center"/>
          </w:tcPr>
          <w:p w14:paraId="4CE85D0A" w14:textId="77777777" w:rsidR="00C55AAE" w:rsidRPr="00A601D2" w:rsidRDefault="00C55AAE" w:rsidP="008C5482">
            <w:pPr>
              <w:spacing w:line="120" w:lineRule="exact"/>
              <w:rPr>
                <w:sz w:val="20"/>
                <w:szCs w:val="20"/>
              </w:rPr>
            </w:pPr>
          </w:p>
          <w:p w14:paraId="094629AB" w14:textId="77777777" w:rsidR="00C55AAE" w:rsidRPr="00A601D2"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Reciprocating compressors</w:t>
            </w:r>
          </w:p>
        </w:tc>
        <w:tc>
          <w:tcPr>
            <w:tcW w:w="2592" w:type="dxa"/>
            <w:vMerge w:val="restart"/>
            <w:tcBorders>
              <w:top w:val="single" w:sz="4" w:space="0" w:color="auto"/>
              <w:left w:val="single" w:sz="4" w:space="0" w:color="auto"/>
              <w:bottom w:val="single" w:sz="4" w:space="0" w:color="auto"/>
              <w:right w:val="single" w:sz="4" w:space="0" w:color="auto"/>
            </w:tcBorders>
          </w:tcPr>
          <w:p w14:paraId="63B94136" w14:textId="77777777" w:rsidR="00C55AAE" w:rsidRPr="00B436DF" w:rsidRDefault="00C55AAE" w:rsidP="008C5482">
            <w:pPr>
              <w:spacing w:line="120" w:lineRule="exact"/>
              <w:rPr>
                <w:sz w:val="20"/>
                <w:szCs w:val="20"/>
              </w:rPr>
            </w:pPr>
          </w:p>
          <w:p w14:paraId="5507A861"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Gathering &amp; boosting stations</w:t>
            </w:r>
          </w:p>
        </w:tc>
        <w:tc>
          <w:tcPr>
            <w:tcW w:w="1710" w:type="dxa"/>
            <w:vMerge w:val="restart"/>
            <w:tcBorders>
              <w:top w:val="single" w:sz="4" w:space="0" w:color="auto"/>
              <w:left w:val="single" w:sz="4" w:space="0" w:color="auto"/>
              <w:bottom w:val="single" w:sz="4" w:space="0" w:color="auto"/>
              <w:right w:val="single" w:sz="4" w:space="0" w:color="auto"/>
            </w:tcBorders>
          </w:tcPr>
          <w:p w14:paraId="21D3836E" w14:textId="77777777" w:rsidR="00C55AAE" w:rsidRPr="00B436DF" w:rsidRDefault="00C55AAE" w:rsidP="008C5482">
            <w:pPr>
              <w:spacing w:line="120" w:lineRule="exact"/>
              <w:jc w:val="center"/>
              <w:rPr>
                <w:sz w:val="20"/>
                <w:szCs w:val="20"/>
              </w:rPr>
            </w:pPr>
          </w:p>
          <w:p w14:paraId="4A65E5E8"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840</w:t>
            </w:r>
          </w:p>
        </w:tc>
        <w:tc>
          <w:tcPr>
            <w:tcW w:w="1710" w:type="dxa"/>
            <w:vMerge w:val="restart"/>
            <w:tcBorders>
              <w:top w:val="single" w:sz="4" w:space="0" w:color="auto"/>
              <w:left w:val="single" w:sz="4" w:space="0" w:color="auto"/>
              <w:bottom w:val="single" w:sz="4" w:space="0" w:color="auto"/>
              <w:right w:val="single" w:sz="4" w:space="0" w:color="auto"/>
            </w:tcBorders>
          </w:tcPr>
          <w:p w14:paraId="4231D20B" w14:textId="77777777" w:rsidR="00C55AAE" w:rsidRPr="00B436DF" w:rsidRDefault="00C55AAE" w:rsidP="008C5482">
            <w:pPr>
              <w:spacing w:line="120" w:lineRule="exact"/>
              <w:jc w:val="center"/>
              <w:rPr>
                <w:sz w:val="20"/>
                <w:szCs w:val="20"/>
              </w:rPr>
            </w:pPr>
          </w:p>
          <w:p w14:paraId="0C53C4E5"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210</w:t>
            </w:r>
          </w:p>
        </w:tc>
      </w:tr>
      <w:tr w:rsidR="00C55AAE" w:rsidRPr="00A601D2" w14:paraId="1CD413F4" w14:textId="77777777" w:rsidTr="00C55AAE">
        <w:trPr>
          <w:trHeight w:val="120"/>
          <w:jc w:val="center"/>
        </w:trPr>
        <w:tc>
          <w:tcPr>
            <w:tcW w:w="2197" w:type="dxa"/>
            <w:vMerge/>
            <w:tcBorders>
              <w:top w:val="single" w:sz="4" w:space="0" w:color="auto"/>
              <w:left w:val="single" w:sz="4" w:space="0" w:color="auto"/>
              <w:bottom w:val="single" w:sz="4" w:space="0" w:color="auto"/>
              <w:right w:val="single" w:sz="4" w:space="0" w:color="auto"/>
            </w:tcBorders>
            <w:vAlign w:val="center"/>
          </w:tcPr>
          <w:p w14:paraId="3623B71D" w14:textId="77777777" w:rsidR="00C55AAE" w:rsidRDefault="00C55AAE" w:rsidP="008C5482">
            <w:pPr>
              <w:spacing w:line="120" w:lineRule="exact"/>
              <w:rPr>
                <w:sz w:val="20"/>
                <w:szCs w:val="20"/>
              </w:rPr>
            </w:pPr>
          </w:p>
        </w:tc>
        <w:tc>
          <w:tcPr>
            <w:tcW w:w="2592" w:type="dxa"/>
            <w:vMerge/>
            <w:tcBorders>
              <w:top w:val="single" w:sz="4" w:space="0" w:color="auto"/>
              <w:left w:val="single" w:sz="4" w:space="0" w:color="auto"/>
              <w:bottom w:val="single" w:sz="4" w:space="0" w:color="auto"/>
              <w:right w:val="single" w:sz="4" w:space="0" w:color="auto"/>
            </w:tcBorders>
          </w:tcPr>
          <w:p w14:paraId="1334AF66" w14:textId="77777777" w:rsidR="00C55AAE" w:rsidRPr="00A601D2" w:rsidRDefault="00C55AAE" w:rsidP="008C5482">
            <w:pPr>
              <w:spacing w:line="120" w:lineRule="exact"/>
              <w:rPr>
                <w:sz w:val="20"/>
                <w:szCs w:val="20"/>
              </w:rPr>
            </w:pPr>
          </w:p>
        </w:tc>
        <w:tc>
          <w:tcPr>
            <w:tcW w:w="1710" w:type="dxa"/>
            <w:vMerge/>
            <w:tcBorders>
              <w:top w:val="single" w:sz="4" w:space="0" w:color="auto"/>
              <w:left w:val="single" w:sz="4" w:space="0" w:color="auto"/>
              <w:bottom w:val="single" w:sz="4" w:space="0" w:color="auto"/>
              <w:right w:val="single" w:sz="4" w:space="0" w:color="auto"/>
            </w:tcBorders>
          </w:tcPr>
          <w:p w14:paraId="6739AA0E" w14:textId="77777777" w:rsidR="00C55AAE" w:rsidRPr="00A601D2" w:rsidRDefault="00C55AAE" w:rsidP="008C5482">
            <w:pPr>
              <w:spacing w:line="120" w:lineRule="exact"/>
              <w:jc w:val="center"/>
              <w:rPr>
                <w:sz w:val="20"/>
                <w:szCs w:val="20"/>
              </w:rPr>
            </w:pPr>
          </w:p>
        </w:tc>
        <w:tc>
          <w:tcPr>
            <w:tcW w:w="1710" w:type="dxa"/>
            <w:vMerge/>
            <w:tcBorders>
              <w:top w:val="single" w:sz="4" w:space="0" w:color="auto"/>
              <w:left w:val="single" w:sz="4" w:space="0" w:color="auto"/>
              <w:bottom w:val="single" w:sz="4" w:space="0" w:color="auto"/>
              <w:right w:val="single" w:sz="4" w:space="0" w:color="auto"/>
            </w:tcBorders>
          </w:tcPr>
          <w:p w14:paraId="2A3DB84C" w14:textId="77777777" w:rsidR="00C55AAE" w:rsidRPr="00A601D2" w:rsidRDefault="00C55AAE" w:rsidP="008C5482">
            <w:pPr>
              <w:spacing w:line="120" w:lineRule="exact"/>
              <w:jc w:val="center"/>
              <w:rPr>
                <w:sz w:val="20"/>
                <w:szCs w:val="20"/>
              </w:rPr>
            </w:pPr>
          </w:p>
        </w:tc>
      </w:tr>
      <w:tr w:rsidR="00C55AAE" w:rsidRPr="00A601D2" w14:paraId="7C4135BC" w14:textId="77777777" w:rsidTr="00C55AAE">
        <w:trPr>
          <w:jc w:val="center"/>
        </w:trPr>
        <w:tc>
          <w:tcPr>
            <w:tcW w:w="2197" w:type="dxa"/>
            <w:vMerge/>
            <w:tcBorders>
              <w:top w:val="single" w:sz="4" w:space="0" w:color="auto"/>
              <w:left w:val="single" w:sz="4" w:space="0" w:color="auto"/>
              <w:bottom w:val="single" w:sz="4" w:space="0" w:color="auto"/>
              <w:right w:val="single" w:sz="4" w:space="0" w:color="auto"/>
            </w:tcBorders>
            <w:vAlign w:val="center"/>
          </w:tcPr>
          <w:p w14:paraId="0F0E310A" w14:textId="77777777" w:rsidR="00C55AAE"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p>
        </w:tc>
        <w:tc>
          <w:tcPr>
            <w:tcW w:w="2592" w:type="dxa"/>
            <w:tcBorders>
              <w:top w:val="single" w:sz="4" w:space="0" w:color="auto"/>
              <w:left w:val="single" w:sz="4" w:space="0" w:color="auto"/>
              <w:bottom w:val="single" w:sz="4" w:space="0" w:color="auto"/>
              <w:right w:val="single" w:sz="4" w:space="0" w:color="auto"/>
            </w:tcBorders>
          </w:tcPr>
          <w:p w14:paraId="2E7C055B" w14:textId="77777777" w:rsidR="00C55AAE" w:rsidRPr="00B436DF" w:rsidRDefault="00C55AAE" w:rsidP="008C5482">
            <w:pPr>
              <w:spacing w:line="120" w:lineRule="exact"/>
              <w:rPr>
                <w:sz w:val="20"/>
                <w:szCs w:val="20"/>
              </w:rPr>
            </w:pPr>
          </w:p>
          <w:p w14:paraId="66E63ACA"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Processing plants</w:t>
            </w:r>
          </w:p>
        </w:tc>
        <w:tc>
          <w:tcPr>
            <w:tcW w:w="1710" w:type="dxa"/>
            <w:tcBorders>
              <w:top w:val="single" w:sz="4" w:space="0" w:color="auto"/>
              <w:left w:val="single" w:sz="4" w:space="0" w:color="auto"/>
              <w:bottom w:val="single" w:sz="4" w:space="0" w:color="auto"/>
              <w:right w:val="single" w:sz="4" w:space="0" w:color="auto"/>
            </w:tcBorders>
          </w:tcPr>
          <w:p w14:paraId="296A4335" w14:textId="77777777" w:rsidR="00C55AAE" w:rsidRPr="00B436DF" w:rsidRDefault="00C55AAE" w:rsidP="008C5482">
            <w:pPr>
              <w:spacing w:line="120" w:lineRule="exact"/>
              <w:jc w:val="center"/>
              <w:rPr>
                <w:sz w:val="20"/>
                <w:szCs w:val="20"/>
              </w:rPr>
            </w:pPr>
          </w:p>
          <w:p w14:paraId="6CA10A57"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836</w:t>
            </w:r>
          </w:p>
        </w:tc>
        <w:tc>
          <w:tcPr>
            <w:tcW w:w="1710" w:type="dxa"/>
            <w:tcBorders>
              <w:top w:val="single" w:sz="4" w:space="0" w:color="auto"/>
              <w:left w:val="single" w:sz="4" w:space="0" w:color="auto"/>
              <w:bottom w:val="single" w:sz="4" w:space="0" w:color="auto"/>
              <w:right w:val="single" w:sz="4" w:space="0" w:color="auto"/>
            </w:tcBorders>
          </w:tcPr>
          <w:p w14:paraId="79168D62" w14:textId="77777777" w:rsidR="00C55AAE" w:rsidRPr="00B436DF" w:rsidRDefault="00C55AAE" w:rsidP="008C5482">
            <w:pPr>
              <w:spacing w:line="120" w:lineRule="exact"/>
              <w:jc w:val="center"/>
              <w:rPr>
                <w:sz w:val="20"/>
                <w:szCs w:val="20"/>
              </w:rPr>
            </w:pPr>
          </w:p>
          <w:p w14:paraId="713AEA73"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209</w:t>
            </w:r>
          </w:p>
        </w:tc>
      </w:tr>
      <w:tr w:rsidR="00C55AAE" w:rsidRPr="00A601D2" w14:paraId="15E1F6B0" w14:textId="77777777" w:rsidTr="00C55AAE">
        <w:trPr>
          <w:trHeight w:val="440"/>
          <w:jc w:val="center"/>
        </w:trPr>
        <w:tc>
          <w:tcPr>
            <w:tcW w:w="2197" w:type="dxa"/>
            <w:vMerge w:val="restart"/>
            <w:tcBorders>
              <w:top w:val="single" w:sz="4" w:space="0" w:color="auto"/>
              <w:left w:val="single" w:sz="4" w:space="0" w:color="auto"/>
              <w:bottom w:val="single" w:sz="4" w:space="0" w:color="auto"/>
              <w:right w:val="single" w:sz="4" w:space="0" w:color="auto"/>
            </w:tcBorders>
            <w:vAlign w:val="center"/>
          </w:tcPr>
          <w:p w14:paraId="6CB76627" w14:textId="77777777" w:rsidR="00C55AAE" w:rsidRPr="00A601D2" w:rsidRDefault="00C55AAE" w:rsidP="008C5482">
            <w:pPr>
              <w:spacing w:line="120" w:lineRule="exact"/>
              <w:rPr>
                <w:sz w:val="20"/>
                <w:szCs w:val="20"/>
              </w:rPr>
            </w:pPr>
          </w:p>
          <w:p w14:paraId="52D6E5EB" w14:textId="77777777" w:rsidR="00C55AAE" w:rsidRPr="00A601D2"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Pneumatic controllers</w:t>
            </w:r>
          </w:p>
        </w:tc>
        <w:tc>
          <w:tcPr>
            <w:tcW w:w="2592" w:type="dxa"/>
            <w:tcBorders>
              <w:top w:val="single" w:sz="4" w:space="0" w:color="auto"/>
              <w:left w:val="single" w:sz="4" w:space="0" w:color="auto"/>
              <w:bottom w:val="single" w:sz="4" w:space="0" w:color="auto"/>
              <w:right w:val="single" w:sz="4" w:space="0" w:color="auto"/>
            </w:tcBorders>
          </w:tcPr>
          <w:p w14:paraId="193F5D0A" w14:textId="77777777" w:rsidR="00C55AAE" w:rsidRPr="00B436DF" w:rsidRDefault="00C55AAE" w:rsidP="008C5482">
            <w:pPr>
              <w:spacing w:after="52" w:line="120" w:lineRule="exact"/>
              <w:rPr>
                <w:sz w:val="20"/>
                <w:szCs w:val="20"/>
              </w:rPr>
            </w:pPr>
          </w:p>
          <w:p w14:paraId="2EE0F4FE"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Exploration &amp; production sites</w:t>
            </w:r>
          </w:p>
        </w:tc>
        <w:tc>
          <w:tcPr>
            <w:tcW w:w="1710" w:type="dxa"/>
            <w:tcBorders>
              <w:top w:val="single" w:sz="4" w:space="0" w:color="auto"/>
              <w:left w:val="single" w:sz="4" w:space="0" w:color="auto"/>
              <w:bottom w:val="single" w:sz="4" w:space="0" w:color="auto"/>
              <w:right w:val="single" w:sz="4" w:space="0" w:color="auto"/>
            </w:tcBorders>
          </w:tcPr>
          <w:p w14:paraId="07237C22" w14:textId="77777777" w:rsidR="00C55AAE" w:rsidRPr="00B436DF" w:rsidRDefault="00C55AAE" w:rsidP="008C5482">
            <w:pPr>
              <w:spacing w:after="52" w:line="120" w:lineRule="exact"/>
              <w:jc w:val="center"/>
              <w:rPr>
                <w:sz w:val="20"/>
                <w:szCs w:val="20"/>
              </w:rPr>
            </w:pPr>
          </w:p>
          <w:p w14:paraId="775DDF3E"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13,632</w:t>
            </w:r>
          </w:p>
        </w:tc>
        <w:tc>
          <w:tcPr>
            <w:tcW w:w="1710" w:type="dxa"/>
            <w:tcBorders>
              <w:top w:val="single" w:sz="4" w:space="0" w:color="auto"/>
              <w:left w:val="single" w:sz="4" w:space="0" w:color="auto"/>
              <w:bottom w:val="single" w:sz="4" w:space="0" w:color="auto"/>
              <w:right w:val="single" w:sz="4" w:space="0" w:color="auto"/>
            </w:tcBorders>
          </w:tcPr>
          <w:p w14:paraId="674A44E2" w14:textId="77777777" w:rsidR="00C55AAE" w:rsidRPr="00B436DF" w:rsidRDefault="00C55AAE" w:rsidP="008C5482">
            <w:pPr>
              <w:spacing w:after="52" w:line="120" w:lineRule="exact"/>
              <w:jc w:val="center"/>
              <w:rPr>
                <w:sz w:val="20"/>
                <w:szCs w:val="20"/>
              </w:rPr>
            </w:pPr>
          </w:p>
          <w:p w14:paraId="27417994"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0</w:t>
            </w:r>
          </w:p>
        </w:tc>
      </w:tr>
      <w:tr w:rsidR="00C55AAE" w:rsidRPr="00A601D2" w14:paraId="70857FE0" w14:textId="77777777" w:rsidTr="00C55AAE">
        <w:trPr>
          <w:trHeight w:val="395"/>
          <w:jc w:val="center"/>
        </w:trPr>
        <w:tc>
          <w:tcPr>
            <w:tcW w:w="2197" w:type="dxa"/>
            <w:vMerge/>
            <w:tcBorders>
              <w:top w:val="single" w:sz="4" w:space="0" w:color="auto"/>
              <w:left w:val="single" w:sz="4" w:space="0" w:color="auto"/>
              <w:bottom w:val="single" w:sz="4" w:space="0" w:color="auto"/>
              <w:right w:val="single" w:sz="4" w:space="0" w:color="auto"/>
            </w:tcBorders>
          </w:tcPr>
          <w:p w14:paraId="18C18233" w14:textId="77777777" w:rsidR="00C55AAE" w:rsidRDefault="00C55AAE" w:rsidP="008C5482">
            <w:pPr>
              <w:pBdr>
                <w:top w:val="single" w:sz="6" w:space="0" w:color="FFFFFF"/>
                <w:left w:val="single" w:sz="6" w:space="0" w:color="FFFFFF"/>
                <w:bottom w:val="single" w:sz="6" w:space="0" w:color="FFFFFF"/>
                <w:right w:val="single" w:sz="6" w:space="0" w:color="FFFFFF"/>
              </w:pBdr>
              <w:rPr>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2ACA436" w14:textId="77777777" w:rsidR="00C55AAE" w:rsidRPr="00B436DF" w:rsidRDefault="00C55AAE" w:rsidP="008C5482">
            <w:pPr>
              <w:spacing w:after="52" w:line="120" w:lineRule="exact"/>
              <w:rPr>
                <w:sz w:val="20"/>
                <w:szCs w:val="20"/>
              </w:rPr>
            </w:pPr>
          </w:p>
          <w:p w14:paraId="4424829C"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Processing plants</w:t>
            </w:r>
          </w:p>
        </w:tc>
        <w:tc>
          <w:tcPr>
            <w:tcW w:w="1710" w:type="dxa"/>
            <w:tcBorders>
              <w:top w:val="single" w:sz="4" w:space="0" w:color="auto"/>
              <w:left w:val="single" w:sz="4" w:space="0" w:color="auto"/>
              <w:bottom w:val="single" w:sz="4" w:space="0" w:color="auto"/>
              <w:right w:val="single" w:sz="4" w:space="0" w:color="auto"/>
            </w:tcBorders>
          </w:tcPr>
          <w:p w14:paraId="47B37017" w14:textId="77777777" w:rsidR="00C55AAE" w:rsidRPr="00B436DF" w:rsidRDefault="00C55AAE" w:rsidP="008C5482">
            <w:pPr>
              <w:spacing w:after="52" w:line="120" w:lineRule="exact"/>
              <w:jc w:val="center"/>
              <w:rPr>
                <w:sz w:val="20"/>
                <w:szCs w:val="20"/>
              </w:rPr>
            </w:pPr>
          </w:p>
          <w:p w14:paraId="49DFFEE4"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60</w:t>
            </w:r>
          </w:p>
        </w:tc>
        <w:tc>
          <w:tcPr>
            <w:tcW w:w="1710" w:type="dxa"/>
            <w:tcBorders>
              <w:top w:val="single" w:sz="4" w:space="0" w:color="auto"/>
              <w:left w:val="single" w:sz="4" w:space="0" w:color="auto"/>
              <w:bottom w:val="single" w:sz="4" w:space="0" w:color="auto"/>
              <w:right w:val="single" w:sz="4" w:space="0" w:color="auto"/>
            </w:tcBorders>
          </w:tcPr>
          <w:p w14:paraId="3142572E" w14:textId="77777777" w:rsidR="00C55AAE" w:rsidRPr="00B436DF" w:rsidRDefault="00C55AAE" w:rsidP="008C5482">
            <w:pPr>
              <w:spacing w:after="52" w:line="120" w:lineRule="exact"/>
              <w:jc w:val="center"/>
              <w:rPr>
                <w:sz w:val="20"/>
                <w:szCs w:val="20"/>
              </w:rPr>
            </w:pPr>
          </w:p>
          <w:p w14:paraId="59175E32" w14:textId="77777777" w:rsidR="00C55AAE" w:rsidRPr="00B436DF" w:rsidRDefault="00C55AAE" w:rsidP="008C5482">
            <w:pPr>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15</w:t>
            </w:r>
          </w:p>
        </w:tc>
      </w:tr>
      <w:tr w:rsidR="00C55AAE" w:rsidRPr="00A601D2" w14:paraId="5174D7B7" w14:textId="77777777" w:rsidTr="00C55AAE">
        <w:trPr>
          <w:trHeight w:val="620"/>
          <w:jc w:val="center"/>
        </w:trPr>
        <w:tc>
          <w:tcPr>
            <w:tcW w:w="2197" w:type="dxa"/>
            <w:tcBorders>
              <w:top w:val="single" w:sz="4" w:space="0" w:color="auto"/>
              <w:left w:val="single" w:sz="4" w:space="0" w:color="auto"/>
              <w:bottom w:val="single" w:sz="4" w:space="0" w:color="auto"/>
              <w:right w:val="single" w:sz="4" w:space="0" w:color="auto"/>
            </w:tcBorders>
            <w:vAlign w:val="center"/>
          </w:tcPr>
          <w:p w14:paraId="4C879ACD" w14:textId="77777777" w:rsidR="00C55AAE" w:rsidRPr="00A601D2" w:rsidRDefault="00C55AAE" w:rsidP="00C55AAE">
            <w:pPr>
              <w:keepNext/>
              <w:keepLines/>
              <w:spacing w:line="120" w:lineRule="exact"/>
              <w:rPr>
                <w:sz w:val="20"/>
                <w:szCs w:val="20"/>
              </w:rPr>
            </w:pPr>
          </w:p>
          <w:p w14:paraId="094A9001" w14:textId="77777777" w:rsidR="00C55AAE" w:rsidRPr="00A601D2" w:rsidRDefault="00C55AAE" w:rsidP="00C55AAE">
            <w:pPr>
              <w:keepNext/>
              <w:keepLines/>
              <w:rPr>
                <w:sz w:val="20"/>
                <w:szCs w:val="20"/>
              </w:rPr>
            </w:pPr>
            <w:r>
              <w:rPr>
                <w:sz w:val="20"/>
                <w:szCs w:val="20"/>
              </w:rPr>
              <w:t>Storage vessels</w:t>
            </w:r>
          </w:p>
        </w:tc>
        <w:tc>
          <w:tcPr>
            <w:tcW w:w="2592" w:type="dxa"/>
            <w:tcBorders>
              <w:top w:val="single" w:sz="4" w:space="0" w:color="auto"/>
              <w:left w:val="single" w:sz="4" w:space="0" w:color="auto"/>
              <w:bottom w:val="single" w:sz="4" w:space="0" w:color="auto"/>
              <w:right w:val="single" w:sz="4" w:space="0" w:color="auto"/>
            </w:tcBorders>
          </w:tcPr>
          <w:p w14:paraId="0C832E90" w14:textId="77777777" w:rsidR="00C55AAE" w:rsidRPr="00B436DF" w:rsidRDefault="00C55AAE" w:rsidP="00C55AAE">
            <w:pPr>
              <w:keepNext/>
              <w:keepLines/>
              <w:spacing w:line="120" w:lineRule="exact"/>
              <w:rPr>
                <w:sz w:val="20"/>
                <w:szCs w:val="20"/>
              </w:rPr>
            </w:pPr>
          </w:p>
          <w:p w14:paraId="1F9E06A2" w14:textId="77777777" w:rsidR="00C55AAE" w:rsidRPr="00B436DF" w:rsidRDefault="00C55AAE" w:rsidP="00C55AAE">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B436DF">
              <w:rPr>
                <w:sz w:val="20"/>
                <w:szCs w:val="20"/>
              </w:rPr>
              <w:t>Production, processing, transmission, or storage</w:t>
            </w:r>
          </w:p>
        </w:tc>
        <w:tc>
          <w:tcPr>
            <w:tcW w:w="1710" w:type="dxa"/>
            <w:tcBorders>
              <w:top w:val="single" w:sz="4" w:space="0" w:color="auto"/>
              <w:left w:val="single" w:sz="4" w:space="0" w:color="auto"/>
              <w:bottom w:val="single" w:sz="4" w:space="0" w:color="auto"/>
              <w:right w:val="single" w:sz="4" w:space="0" w:color="auto"/>
            </w:tcBorders>
          </w:tcPr>
          <w:p w14:paraId="0C7130CC" w14:textId="77777777" w:rsidR="00C55AAE" w:rsidRPr="00B436DF" w:rsidRDefault="00C55AAE" w:rsidP="00C55AAE">
            <w:pPr>
              <w:keepNext/>
              <w:keepLines/>
              <w:spacing w:line="120" w:lineRule="exact"/>
              <w:jc w:val="center"/>
              <w:rPr>
                <w:sz w:val="20"/>
                <w:szCs w:val="20"/>
              </w:rPr>
            </w:pPr>
          </w:p>
          <w:p w14:paraId="6D69C192" w14:textId="77777777" w:rsidR="00C55AAE" w:rsidRPr="00B436DF" w:rsidRDefault="00C55AAE" w:rsidP="00C55AA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1,216</w:t>
            </w:r>
          </w:p>
        </w:tc>
        <w:tc>
          <w:tcPr>
            <w:tcW w:w="1710" w:type="dxa"/>
            <w:tcBorders>
              <w:top w:val="single" w:sz="4" w:space="0" w:color="auto"/>
              <w:left w:val="single" w:sz="4" w:space="0" w:color="auto"/>
              <w:bottom w:val="single" w:sz="4" w:space="0" w:color="auto"/>
              <w:right w:val="single" w:sz="4" w:space="0" w:color="auto"/>
            </w:tcBorders>
          </w:tcPr>
          <w:p w14:paraId="0D33F87A" w14:textId="77777777" w:rsidR="00C55AAE" w:rsidRPr="00B436DF" w:rsidRDefault="00C55AAE" w:rsidP="00C55AAE">
            <w:pPr>
              <w:keepNext/>
              <w:keepLines/>
              <w:spacing w:line="120" w:lineRule="exact"/>
              <w:jc w:val="center"/>
              <w:rPr>
                <w:sz w:val="20"/>
                <w:szCs w:val="20"/>
              </w:rPr>
            </w:pPr>
          </w:p>
          <w:p w14:paraId="1DD00C4E" w14:textId="77777777" w:rsidR="00C55AAE" w:rsidRPr="00B436DF" w:rsidRDefault="00C55AAE" w:rsidP="00C55AA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B436DF">
              <w:rPr>
                <w:sz w:val="20"/>
                <w:szCs w:val="20"/>
              </w:rPr>
              <w:t>304</w:t>
            </w:r>
          </w:p>
        </w:tc>
      </w:tr>
      <w:tr w:rsidR="00C55AAE" w:rsidRPr="00A601D2" w14:paraId="65613FBE" w14:textId="77777777" w:rsidTr="00C55AAE">
        <w:trPr>
          <w:trHeight w:val="377"/>
          <w:jc w:val="center"/>
        </w:trPr>
        <w:tc>
          <w:tcPr>
            <w:tcW w:w="2197" w:type="dxa"/>
            <w:tcBorders>
              <w:top w:val="single" w:sz="4" w:space="0" w:color="auto"/>
              <w:left w:val="single" w:sz="4" w:space="0" w:color="auto"/>
              <w:bottom w:val="single" w:sz="4" w:space="0" w:color="auto"/>
              <w:right w:val="single" w:sz="4" w:space="0" w:color="auto"/>
            </w:tcBorders>
          </w:tcPr>
          <w:p w14:paraId="0A8456FC" w14:textId="77777777" w:rsidR="00C55AAE" w:rsidRPr="00A601D2" w:rsidRDefault="00C55AAE" w:rsidP="00C55AAE">
            <w:pPr>
              <w:keepNext/>
              <w:keepLines/>
              <w:spacing w:line="120" w:lineRule="exact"/>
              <w:rPr>
                <w:sz w:val="20"/>
                <w:szCs w:val="20"/>
              </w:rPr>
            </w:pPr>
          </w:p>
          <w:p w14:paraId="1209AA50" w14:textId="77777777" w:rsidR="00C55AAE" w:rsidRPr="00A601D2" w:rsidRDefault="00C55AAE" w:rsidP="00C55AAE">
            <w:pPr>
              <w:keepNext/>
              <w:keepLines/>
              <w:pBdr>
                <w:top w:val="single" w:sz="6" w:space="0" w:color="FFFFFF"/>
                <w:left w:val="single" w:sz="6" w:space="0" w:color="FFFFFF"/>
                <w:bottom w:val="single" w:sz="6" w:space="0" w:color="FFFFFF"/>
                <w:right w:val="single" w:sz="6" w:space="0" w:color="FFFFFF"/>
              </w:pBdr>
              <w:spacing w:after="72"/>
              <w:rPr>
                <w:sz w:val="20"/>
                <w:szCs w:val="20"/>
              </w:rPr>
            </w:pPr>
            <w:r>
              <w:rPr>
                <w:sz w:val="20"/>
                <w:szCs w:val="20"/>
              </w:rPr>
              <w:t>Total</w:t>
            </w:r>
          </w:p>
        </w:tc>
        <w:tc>
          <w:tcPr>
            <w:tcW w:w="2592" w:type="dxa"/>
            <w:tcBorders>
              <w:top w:val="single" w:sz="4" w:space="0" w:color="auto"/>
              <w:left w:val="single" w:sz="4" w:space="0" w:color="auto"/>
              <w:bottom w:val="single" w:sz="4" w:space="0" w:color="auto"/>
              <w:right w:val="single" w:sz="4" w:space="0" w:color="auto"/>
            </w:tcBorders>
          </w:tcPr>
          <w:p w14:paraId="17D76B59" w14:textId="77777777" w:rsidR="00C55AAE" w:rsidRPr="00A601D2" w:rsidRDefault="00C55AAE" w:rsidP="00C55AAE">
            <w:pPr>
              <w:keepNext/>
              <w:keepLines/>
              <w:spacing w:line="120" w:lineRule="exact"/>
              <w:rPr>
                <w:sz w:val="20"/>
                <w:szCs w:val="20"/>
              </w:rPr>
            </w:pPr>
          </w:p>
        </w:tc>
        <w:tc>
          <w:tcPr>
            <w:tcW w:w="1710" w:type="dxa"/>
            <w:tcBorders>
              <w:top w:val="single" w:sz="4" w:space="0" w:color="auto"/>
              <w:left w:val="single" w:sz="4" w:space="0" w:color="auto"/>
              <w:bottom w:val="single" w:sz="4" w:space="0" w:color="auto"/>
              <w:right w:val="single" w:sz="4" w:space="0" w:color="auto"/>
            </w:tcBorders>
          </w:tcPr>
          <w:p w14:paraId="3E3DF638" w14:textId="117AF8C3" w:rsidR="00C55AAE" w:rsidRPr="00A601D2" w:rsidRDefault="00C55AAE" w:rsidP="00C55AAE">
            <w:pPr>
              <w:keepNext/>
              <w:keepLines/>
              <w:spacing w:line="120" w:lineRule="exact"/>
              <w:jc w:val="center"/>
              <w:rPr>
                <w:sz w:val="20"/>
                <w:szCs w:val="20"/>
              </w:rPr>
            </w:pPr>
          </w:p>
          <w:p w14:paraId="6A1BA7B8" w14:textId="77777777" w:rsidR="00C55AAE" w:rsidRPr="00A601D2" w:rsidRDefault="00C55AAE" w:rsidP="00C55AA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16,636</w:t>
            </w:r>
          </w:p>
        </w:tc>
        <w:tc>
          <w:tcPr>
            <w:tcW w:w="1710" w:type="dxa"/>
            <w:tcBorders>
              <w:top w:val="single" w:sz="4" w:space="0" w:color="auto"/>
              <w:left w:val="single" w:sz="4" w:space="0" w:color="auto"/>
              <w:bottom w:val="single" w:sz="4" w:space="0" w:color="auto"/>
              <w:right w:val="single" w:sz="4" w:space="0" w:color="auto"/>
            </w:tcBorders>
          </w:tcPr>
          <w:p w14:paraId="41FE34D5" w14:textId="77777777" w:rsidR="00C55AAE" w:rsidRPr="00A601D2" w:rsidRDefault="00C55AAE" w:rsidP="00C55AAE">
            <w:pPr>
              <w:keepNext/>
              <w:keepLines/>
              <w:spacing w:line="120" w:lineRule="exact"/>
              <w:jc w:val="center"/>
              <w:rPr>
                <w:sz w:val="20"/>
                <w:szCs w:val="20"/>
              </w:rPr>
            </w:pPr>
          </w:p>
          <w:p w14:paraId="503D93F0" w14:textId="77777777" w:rsidR="00C55AAE" w:rsidRPr="00A601D2" w:rsidRDefault="00C55AAE" w:rsidP="00C55AAE">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751</w:t>
            </w:r>
          </w:p>
        </w:tc>
      </w:tr>
    </w:tbl>
    <w:p w14:paraId="5ED748E5" w14:textId="77777777" w:rsidR="00C55AAE" w:rsidRPr="00C55AAE" w:rsidRDefault="00C55AAE">
      <w:pPr>
        <w:pBdr>
          <w:top w:val="single" w:sz="6" w:space="0" w:color="FFFFFF"/>
          <w:left w:val="single" w:sz="6" w:space="0" w:color="FFFFFF"/>
          <w:bottom w:val="single" w:sz="6" w:space="0" w:color="FFFFFF"/>
          <w:right w:val="single" w:sz="6" w:space="0" w:color="FFFFFF"/>
        </w:pBdr>
      </w:pPr>
    </w:p>
    <w:p w14:paraId="0414501D" w14:textId="77777777" w:rsidR="00CA4CD6" w:rsidRPr="00C55AAE" w:rsidRDefault="00CA4CD6" w:rsidP="00B436DF">
      <w:pPr>
        <w:keepNext/>
        <w:keepLines/>
        <w:pBdr>
          <w:top w:val="single" w:sz="6" w:space="0" w:color="FFFFFF"/>
          <w:left w:val="single" w:sz="6" w:space="0" w:color="FFFFFF"/>
          <w:bottom w:val="single" w:sz="6" w:space="0" w:color="FFFFFF"/>
          <w:right w:val="single" w:sz="6" w:space="0" w:color="FFFFFF"/>
        </w:pBdr>
        <w:ind w:firstLine="720"/>
      </w:pPr>
      <w:r w:rsidRPr="00C55AAE">
        <w:lastRenderedPageBreak/>
        <w:t>The total number of annual responses per year is calcul</w:t>
      </w:r>
      <w:r w:rsidR="00A601D2" w:rsidRPr="00C55AAE">
        <w:t>ated using the following table:</w:t>
      </w:r>
    </w:p>
    <w:p w14:paraId="1A5210A0"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9" w:type="dxa"/>
          <w:left w:w="111" w:type="dxa"/>
          <w:right w:w="111" w:type="dxa"/>
        </w:tblCellMar>
        <w:tblLook w:val="0000" w:firstRow="0" w:lastRow="0" w:firstColumn="0" w:lastColumn="0" w:noHBand="0" w:noVBand="0"/>
      </w:tblPr>
      <w:tblGrid>
        <w:gridCol w:w="2700"/>
        <w:gridCol w:w="1260"/>
        <w:gridCol w:w="1260"/>
        <w:gridCol w:w="1890"/>
        <w:gridCol w:w="2070"/>
      </w:tblGrid>
      <w:tr w:rsidR="00A73600" w14:paraId="44D380D7" w14:textId="77777777" w:rsidTr="003B676C">
        <w:trPr>
          <w:tblHeader/>
        </w:trPr>
        <w:tc>
          <w:tcPr>
            <w:tcW w:w="9180" w:type="dxa"/>
            <w:gridSpan w:val="5"/>
          </w:tcPr>
          <w:p w14:paraId="5954846B" w14:textId="77777777" w:rsidR="00CA4CD6" w:rsidRDefault="00CA4CD6" w:rsidP="00B436DF">
            <w:pPr>
              <w:keepNext/>
              <w:keepLines/>
              <w:spacing w:line="120" w:lineRule="exact"/>
              <w:rPr>
                <w:color w:val="000000"/>
              </w:rPr>
            </w:pPr>
          </w:p>
          <w:p w14:paraId="1A68E2DA"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7EB6746" w14:textId="77777777" w:rsidTr="003B676C">
        <w:tc>
          <w:tcPr>
            <w:tcW w:w="2700" w:type="dxa"/>
          </w:tcPr>
          <w:p w14:paraId="01028210" w14:textId="77777777" w:rsidR="00CA4CD6" w:rsidRDefault="00CA4CD6" w:rsidP="00B436DF">
            <w:pPr>
              <w:keepNext/>
              <w:keepLines/>
              <w:spacing w:line="120" w:lineRule="exact"/>
              <w:jc w:val="center"/>
              <w:rPr>
                <w:b/>
                <w:bCs/>
                <w:color w:val="000000"/>
                <w:sz w:val="18"/>
                <w:szCs w:val="18"/>
              </w:rPr>
            </w:pPr>
          </w:p>
          <w:p w14:paraId="58445E00"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1D71D10"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4482C5CE"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7EB4541" w14:textId="77777777" w:rsidR="00CA4CD6" w:rsidRDefault="00CA4CD6" w:rsidP="00B436DF">
            <w:pPr>
              <w:keepNext/>
              <w:keepLines/>
              <w:spacing w:line="120" w:lineRule="exact"/>
              <w:jc w:val="center"/>
              <w:rPr>
                <w:color w:val="000000"/>
                <w:sz w:val="18"/>
                <w:szCs w:val="18"/>
              </w:rPr>
            </w:pPr>
          </w:p>
          <w:p w14:paraId="47CCAB26"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1CEB729"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42555804"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A937C9" w:rsidRPr="00A937C9">
              <w:rPr>
                <w:color w:val="000000"/>
                <w:sz w:val="18"/>
                <w:szCs w:val="18"/>
                <w:vertAlign w:val="superscript"/>
              </w:rPr>
              <w:t>1</w:t>
            </w:r>
          </w:p>
        </w:tc>
        <w:tc>
          <w:tcPr>
            <w:tcW w:w="1260" w:type="dxa"/>
          </w:tcPr>
          <w:p w14:paraId="5F1E6D2A" w14:textId="77777777" w:rsidR="00CA4CD6" w:rsidRDefault="00CA4CD6" w:rsidP="00B436DF">
            <w:pPr>
              <w:keepNext/>
              <w:keepLines/>
              <w:spacing w:line="120" w:lineRule="exact"/>
              <w:jc w:val="center"/>
              <w:rPr>
                <w:color w:val="000000"/>
                <w:sz w:val="18"/>
                <w:szCs w:val="18"/>
              </w:rPr>
            </w:pPr>
          </w:p>
          <w:p w14:paraId="2D4ECAB0"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2C28107"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3ADCC123"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1EA1C27" w14:textId="77777777" w:rsidR="00CA4CD6" w:rsidRDefault="00CA4CD6" w:rsidP="00B436DF">
            <w:pPr>
              <w:keepNext/>
              <w:keepLines/>
              <w:spacing w:line="120" w:lineRule="exact"/>
              <w:jc w:val="center"/>
              <w:rPr>
                <w:color w:val="000000"/>
                <w:sz w:val="18"/>
                <w:szCs w:val="18"/>
              </w:rPr>
            </w:pPr>
          </w:p>
          <w:p w14:paraId="4D46E619"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3F6366F"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79302A4" w14:textId="77777777" w:rsidR="00CA4CD6" w:rsidRDefault="00CA4CD6" w:rsidP="00B436DF">
            <w:pPr>
              <w:keepNext/>
              <w:keepLines/>
              <w:spacing w:line="120" w:lineRule="exact"/>
              <w:jc w:val="center"/>
              <w:rPr>
                <w:color w:val="000000"/>
                <w:sz w:val="18"/>
                <w:szCs w:val="18"/>
              </w:rPr>
            </w:pPr>
          </w:p>
          <w:p w14:paraId="2DD8F78A"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79D382E"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5812EC0" w14:textId="77777777" w:rsidR="00CA4CD6" w:rsidRDefault="00CA4CD6" w:rsidP="00B436DF">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06B42" w14:paraId="09ED3872" w14:textId="77777777" w:rsidTr="003B676C">
        <w:trPr>
          <w:trHeight w:val="288"/>
        </w:trPr>
        <w:tc>
          <w:tcPr>
            <w:tcW w:w="2700" w:type="dxa"/>
          </w:tcPr>
          <w:p w14:paraId="0CE5B503" w14:textId="77777777" w:rsidR="00006B42" w:rsidRDefault="00006B42" w:rsidP="00B436DF">
            <w:pPr>
              <w:keepNext/>
              <w:keepLines/>
              <w:rPr>
                <w:sz w:val="20"/>
                <w:szCs w:val="20"/>
              </w:rPr>
            </w:pPr>
            <w:r>
              <w:rPr>
                <w:sz w:val="20"/>
                <w:szCs w:val="20"/>
              </w:rPr>
              <w:t>Notifications</w:t>
            </w:r>
          </w:p>
        </w:tc>
        <w:tc>
          <w:tcPr>
            <w:tcW w:w="1260" w:type="dxa"/>
          </w:tcPr>
          <w:p w14:paraId="635DD9A1" w14:textId="77777777" w:rsidR="00006B42" w:rsidRDefault="00006B42" w:rsidP="00B436DF">
            <w:pPr>
              <w:keepNext/>
              <w:keepLines/>
              <w:jc w:val="center"/>
              <w:rPr>
                <w:sz w:val="18"/>
                <w:szCs w:val="18"/>
              </w:rPr>
            </w:pPr>
          </w:p>
        </w:tc>
        <w:tc>
          <w:tcPr>
            <w:tcW w:w="1260" w:type="dxa"/>
          </w:tcPr>
          <w:p w14:paraId="2272CF68" w14:textId="77777777" w:rsidR="00006B42" w:rsidRDefault="00006B42" w:rsidP="00B436DF">
            <w:pPr>
              <w:keepNext/>
              <w:keepLines/>
              <w:jc w:val="center"/>
              <w:rPr>
                <w:sz w:val="18"/>
                <w:szCs w:val="18"/>
              </w:rPr>
            </w:pPr>
          </w:p>
        </w:tc>
        <w:tc>
          <w:tcPr>
            <w:tcW w:w="1890" w:type="dxa"/>
          </w:tcPr>
          <w:p w14:paraId="298B7B0F" w14:textId="77777777" w:rsidR="00006B42" w:rsidRDefault="00006B42" w:rsidP="00B436DF">
            <w:pPr>
              <w:keepNext/>
              <w:keepLines/>
              <w:jc w:val="center"/>
              <w:rPr>
                <w:sz w:val="18"/>
                <w:szCs w:val="18"/>
              </w:rPr>
            </w:pPr>
          </w:p>
        </w:tc>
        <w:tc>
          <w:tcPr>
            <w:tcW w:w="2070" w:type="dxa"/>
          </w:tcPr>
          <w:p w14:paraId="66FCC3B7" w14:textId="77777777" w:rsidR="00006B42" w:rsidRDefault="00006B42" w:rsidP="00B436DF">
            <w:pPr>
              <w:keepNext/>
              <w:keepLines/>
              <w:jc w:val="center"/>
              <w:rPr>
                <w:sz w:val="18"/>
                <w:szCs w:val="18"/>
              </w:rPr>
            </w:pPr>
          </w:p>
        </w:tc>
      </w:tr>
      <w:tr w:rsidR="00006B42" w14:paraId="6E114D1C" w14:textId="77777777" w:rsidTr="003B676C">
        <w:trPr>
          <w:trHeight w:val="288"/>
        </w:trPr>
        <w:tc>
          <w:tcPr>
            <w:tcW w:w="2700" w:type="dxa"/>
          </w:tcPr>
          <w:p w14:paraId="6C9B35A4" w14:textId="77777777" w:rsidR="00006B42" w:rsidRDefault="00006B42" w:rsidP="00B436DF">
            <w:pPr>
              <w:keepNext/>
              <w:keepLines/>
              <w:ind w:left="159"/>
              <w:rPr>
                <w:sz w:val="20"/>
                <w:szCs w:val="20"/>
              </w:rPr>
            </w:pPr>
            <w:r>
              <w:rPr>
                <w:sz w:val="20"/>
                <w:szCs w:val="20"/>
              </w:rPr>
              <w:t>Gas well completion</w:t>
            </w:r>
          </w:p>
        </w:tc>
        <w:tc>
          <w:tcPr>
            <w:tcW w:w="1260" w:type="dxa"/>
          </w:tcPr>
          <w:p w14:paraId="1965D8AE" w14:textId="77777777" w:rsidR="00006B42" w:rsidRDefault="00006B42" w:rsidP="00B436DF">
            <w:pPr>
              <w:keepNext/>
              <w:keepLines/>
              <w:jc w:val="center"/>
              <w:rPr>
                <w:sz w:val="18"/>
                <w:szCs w:val="18"/>
              </w:rPr>
            </w:pPr>
            <w:r>
              <w:rPr>
                <w:sz w:val="18"/>
                <w:szCs w:val="18"/>
              </w:rPr>
              <w:t>300</w:t>
            </w:r>
          </w:p>
        </w:tc>
        <w:tc>
          <w:tcPr>
            <w:tcW w:w="1260" w:type="dxa"/>
          </w:tcPr>
          <w:p w14:paraId="733647AD" w14:textId="77777777" w:rsidR="00006B42" w:rsidRDefault="00006B42" w:rsidP="00B436DF">
            <w:pPr>
              <w:keepNext/>
              <w:keepLines/>
              <w:jc w:val="center"/>
              <w:rPr>
                <w:sz w:val="18"/>
                <w:szCs w:val="18"/>
              </w:rPr>
            </w:pPr>
            <w:r>
              <w:rPr>
                <w:sz w:val="18"/>
                <w:szCs w:val="18"/>
              </w:rPr>
              <w:t>33</w:t>
            </w:r>
          </w:p>
        </w:tc>
        <w:tc>
          <w:tcPr>
            <w:tcW w:w="1890" w:type="dxa"/>
          </w:tcPr>
          <w:p w14:paraId="0468A818" w14:textId="77777777" w:rsidR="00006B42" w:rsidRDefault="00006B42" w:rsidP="00B436DF">
            <w:pPr>
              <w:keepNext/>
              <w:keepLines/>
              <w:jc w:val="center"/>
              <w:rPr>
                <w:sz w:val="18"/>
                <w:szCs w:val="18"/>
              </w:rPr>
            </w:pPr>
            <w:r>
              <w:rPr>
                <w:sz w:val="18"/>
                <w:szCs w:val="18"/>
              </w:rPr>
              <w:t>0</w:t>
            </w:r>
          </w:p>
        </w:tc>
        <w:tc>
          <w:tcPr>
            <w:tcW w:w="2070" w:type="dxa"/>
          </w:tcPr>
          <w:p w14:paraId="3E055817" w14:textId="77777777" w:rsidR="00006B42" w:rsidRDefault="00006B42" w:rsidP="00B436DF">
            <w:pPr>
              <w:keepNext/>
              <w:keepLines/>
              <w:jc w:val="center"/>
              <w:rPr>
                <w:sz w:val="18"/>
                <w:szCs w:val="18"/>
              </w:rPr>
            </w:pPr>
            <w:r>
              <w:rPr>
                <w:sz w:val="18"/>
                <w:szCs w:val="18"/>
              </w:rPr>
              <w:t>9,900</w:t>
            </w:r>
          </w:p>
        </w:tc>
      </w:tr>
      <w:tr w:rsidR="00006B42" w14:paraId="762B7AE0" w14:textId="77777777" w:rsidTr="003B676C">
        <w:trPr>
          <w:trHeight w:val="288"/>
        </w:trPr>
        <w:tc>
          <w:tcPr>
            <w:tcW w:w="2700" w:type="dxa"/>
          </w:tcPr>
          <w:p w14:paraId="28C81473" w14:textId="77777777" w:rsidR="00006B42" w:rsidRDefault="00006B42" w:rsidP="00006B42">
            <w:pPr>
              <w:ind w:left="159"/>
              <w:rPr>
                <w:sz w:val="20"/>
                <w:szCs w:val="20"/>
              </w:rPr>
            </w:pPr>
            <w:r>
              <w:rPr>
                <w:sz w:val="20"/>
                <w:szCs w:val="20"/>
              </w:rPr>
              <w:t>Gas well recompletion</w:t>
            </w:r>
          </w:p>
        </w:tc>
        <w:tc>
          <w:tcPr>
            <w:tcW w:w="1260" w:type="dxa"/>
          </w:tcPr>
          <w:p w14:paraId="1EC53B33" w14:textId="77777777" w:rsidR="00006B42" w:rsidRDefault="00006B42">
            <w:pPr>
              <w:jc w:val="center"/>
              <w:rPr>
                <w:sz w:val="18"/>
                <w:szCs w:val="18"/>
              </w:rPr>
            </w:pPr>
            <w:r>
              <w:rPr>
                <w:sz w:val="18"/>
                <w:szCs w:val="18"/>
              </w:rPr>
              <w:t>300</w:t>
            </w:r>
          </w:p>
        </w:tc>
        <w:tc>
          <w:tcPr>
            <w:tcW w:w="1260" w:type="dxa"/>
          </w:tcPr>
          <w:p w14:paraId="0F7CC894" w14:textId="77777777" w:rsidR="00006B42" w:rsidRDefault="00006B42">
            <w:pPr>
              <w:jc w:val="center"/>
              <w:rPr>
                <w:sz w:val="18"/>
                <w:szCs w:val="18"/>
              </w:rPr>
            </w:pPr>
            <w:r>
              <w:rPr>
                <w:sz w:val="18"/>
                <w:szCs w:val="18"/>
              </w:rPr>
              <w:t>4</w:t>
            </w:r>
          </w:p>
        </w:tc>
        <w:tc>
          <w:tcPr>
            <w:tcW w:w="1890" w:type="dxa"/>
          </w:tcPr>
          <w:p w14:paraId="4127A052" w14:textId="77777777" w:rsidR="00006B42" w:rsidRDefault="00006B42">
            <w:pPr>
              <w:jc w:val="center"/>
              <w:rPr>
                <w:sz w:val="18"/>
                <w:szCs w:val="18"/>
              </w:rPr>
            </w:pPr>
            <w:r>
              <w:rPr>
                <w:sz w:val="18"/>
                <w:szCs w:val="18"/>
              </w:rPr>
              <w:t>0</w:t>
            </w:r>
          </w:p>
        </w:tc>
        <w:tc>
          <w:tcPr>
            <w:tcW w:w="2070" w:type="dxa"/>
          </w:tcPr>
          <w:p w14:paraId="283E395D" w14:textId="77777777" w:rsidR="00006B42" w:rsidRDefault="00006B42">
            <w:pPr>
              <w:jc w:val="center"/>
              <w:rPr>
                <w:sz w:val="18"/>
                <w:szCs w:val="18"/>
              </w:rPr>
            </w:pPr>
            <w:r>
              <w:rPr>
                <w:sz w:val="18"/>
                <w:szCs w:val="18"/>
              </w:rPr>
              <w:t>1,200</w:t>
            </w:r>
          </w:p>
        </w:tc>
      </w:tr>
      <w:tr w:rsidR="00006B42" w14:paraId="20D05982" w14:textId="77777777" w:rsidTr="003B676C">
        <w:trPr>
          <w:trHeight w:val="288"/>
        </w:trPr>
        <w:tc>
          <w:tcPr>
            <w:tcW w:w="2700" w:type="dxa"/>
          </w:tcPr>
          <w:p w14:paraId="154A284F" w14:textId="77777777" w:rsidR="00006B42" w:rsidRDefault="00006B42" w:rsidP="00006B42">
            <w:pPr>
              <w:ind w:left="159"/>
              <w:rPr>
                <w:sz w:val="20"/>
                <w:szCs w:val="20"/>
              </w:rPr>
            </w:pPr>
            <w:r>
              <w:rPr>
                <w:sz w:val="20"/>
                <w:szCs w:val="20"/>
              </w:rPr>
              <w:t>New gas processing plant</w:t>
            </w:r>
          </w:p>
        </w:tc>
        <w:tc>
          <w:tcPr>
            <w:tcW w:w="1260" w:type="dxa"/>
          </w:tcPr>
          <w:p w14:paraId="58F91C84" w14:textId="77777777" w:rsidR="00006B42" w:rsidRDefault="00006B42">
            <w:pPr>
              <w:jc w:val="center"/>
              <w:rPr>
                <w:sz w:val="18"/>
                <w:szCs w:val="18"/>
              </w:rPr>
            </w:pPr>
            <w:r>
              <w:rPr>
                <w:sz w:val="18"/>
                <w:szCs w:val="18"/>
              </w:rPr>
              <w:t>29</w:t>
            </w:r>
          </w:p>
        </w:tc>
        <w:tc>
          <w:tcPr>
            <w:tcW w:w="1260" w:type="dxa"/>
          </w:tcPr>
          <w:p w14:paraId="67C7C82C" w14:textId="77777777" w:rsidR="00006B42" w:rsidRDefault="00006B42">
            <w:pPr>
              <w:jc w:val="center"/>
              <w:rPr>
                <w:sz w:val="18"/>
                <w:szCs w:val="18"/>
              </w:rPr>
            </w:pPr>
            <w:r>
              <w:rPr>
                <w:sz w:val="18"/>
                <w:szCs w:val="18"/>
              </w:rPr>
              <w:t>1</w:t>
            </w:r>
          </w:p>
        </w:tc>
        <w:tc>
          <w:tcPr>
            <w:tcW w:w="1890" w:type="dxa"/>
          </w:tcPr>
          <w:p w14:paraId="7657201D" w14:textId="77777777" w:rsidR="00006B42" w:rsidRDefault="00006B42">
            <w:pPr>
              <w:jc w:val="center"/>
              <w:rPr>
                <w:sz w:val="18"/>
                <w:szCs w:val="18"/>
              </w:rPr>
            </w:pPr>
            <w:r>
              <w:rPr>
                <w:sz w:val="18"/>
                <w:szCs w:val="18"/>
              </w:rPr>
              <w:t>0</w:t>
            </w:r>
          </w:p>
        </w:tc>
        <w:tc>
          <w:tcPr>
            <w:tcW w:w="2070" w:type="dxa"/>
          </w:tcPr>
          <w:p w14:paraId="0777FA77" w14:textId="77777777" w:rsidR="00006B42" w:rsidRDefault="00006B42">
            <w:pPr>
              <w:jc w:val="center"/>
              <w:rPr>
                <w:sz w:val="18"/>
                <w:szCs w:val="18"/>
              </w:rPr>
            </w:pPr>
            <w:r>
              <w:rPr>
                <w:sz w:val="18"/>
                <w:szCs w:val="18"/>
              </w:rPr>
              <w:t>29</w:t>
            </w:r>
          </w:p>
        </w:tc>
      </w:tr>
      <w:tr w:rsidR="00006B42" w14:paraId="57E841BA" w14:textId="77777777" w:rsidTr="003B676C">
        <w:trPr>
          <w:trHeight w:val="288"/>
        </w:trPr>
        <w:tc>
          <w:tcPr>
            <w:tcW w:w="2700" w:type="dxa"/>
          </w:tcPr>
          <w:p w14:paraId="7406A57E" w14:textId="77777777" w:rsidR="00006B42" w:rsidRDefault="00006B42" w:rsidP="00006B42">
            <w:pPr>
              <w:ind w:left="159"/>
              <w:rPr>
                <w:sz w:val="20"/>
                <w:szCs w:val="20"/>
              </w:rPr>
            </w:pPr>
            <w:r>
              <w:rPr>
                <w:sz w:val="20"/>
                <w:szCs w:val="20"/>
              </w:rPr>
              <w:t>New sweetening unit</w:t>
            </w:r>
          </w:p>
        </w:tc>
        <w:tc>
          <w:tcPr>
            <w:tcW w:w="1260" w:type="dxa"/>
          </w:tcPr>
          <w:p w14:paraId="3E07C7BD" w14:textId="77777777" w:rsidR="00006B42" w:rsidRDefault="00006B42">
            <w:pPr>
              <w:jc w:val="center"/>
              <w:rPr>
                <w:sz w:val="18"/>
                <w:szCs w:val="18"/>
              </w:rPr>
            </w:pPr>
            <w:r>
              <w:rPr>
                <w:sz w:val="18"/>
                <w:szCs w:val="18"/>
              </w:rPr>
              <w:t>3</w:t>
            </w:r>
          </w:p>
        </w:tc>
        <w:tc>
          <w:tcPr>
            <w:tcW w:w="1260" w:type="dxa"/>
          </w:tcPr>
          <w:p w14:paraId="4B8665F7" w14:textId="77777777" w:rsidR="00006B42" w:rsidRDefault="00006B42">
            <w:pPr>
              <w:jc w:val="center"/>
              <w:rPr>
                <w:sz w:val="18"/>
                <w:szCs w:val="18"/>
              </w:rPr>
            </w:pPr>
            <w:r>
              <w:rPr>
                <w:sz w:val="18"/>
                <w:szCs w:val="18"/>
              </w:rPr>
              <w:t>1</w:t>
            </w:r>
          </w:p>
        </w:tc>
        <w:tc>
          <w:tcPr>
            <w:tcW w:w="1890" w:type="dxa"/>
          </w:tcPr>
          <w:p w14:paraId="7E02996E" w14:textId="77777777" w:rsidR="00006B42" w:rsidRDefault="00006B42">
            <w:pPr>
              <w:jc w:val="center"/>
              <w:rPr>
                <w:sz w:val="18"/>
                <w:szCs w:val="18"/>
              </w:rPr>
            </w:pPr>
            <w:r>
              <w:rPr>
                <w:sz w:val="18"/>
                <w:szCs w:val="18"/>
              </w:rPr>
              <w:t>0</w:t>
            </w:r>
          </w:p>
        </w:tc>
        <w:tc>
          <w:tcPr>
            <w:tcW w:w="2070" w:type="dxa"/>
          </w:tcPr>
          <w:p w14:paraId="44C515F5" w14:textId="77777777" w:rsidR="00006B42" w:rsidRDefault="00006B42">
            <w:pPr>
              <w:jc w:val="center"/>
              <w:rPr>
                <w:sz w:val="18"/>
                <w:szCs w:val="18"/>
              </w:rPr>
            </w:pPr>
            <w:r>
              <w:rPr>
                <w:sz w:val="18"/>
                <w:szCs w:val="18"/>
              </w:rPr>
              <w:t>3</w:t>
            </w:r>
          </w:p>
        </w:tc>
      </w:tr>
      <w:tr w:rsidR="00006B42" w14:paraId="5FD8FF61" w14:textId="77777777" w:rsidTr="003B676C">
        <w:trPr>
          <w:trHeight w:val="288"/>
        </w:trPr>
        <w:tc>
          <w:tcPr>
            <w:tcW w:w="2700" w:type="dxa"/>
          </w:tcPr>
          <w:p w14:paraId="042E61BA" w14:textId="77777777" w:rsidR="00006B42" w:rsidRDefault="00006B42">
            <w:pPr>
              <w:rPr>
                <w:sz w:val="20"/>
                <w:szCs w:val="20"/>
              </w:rPr>
            </w:pPr>
            <w:r>
              <w:rPr>
                <w:sz w:val="20"/>
                <w:szCs w:val="20"/>
              </w:rPr>
              <w:t>Annual reports</w:t>
            </w:r>
          </w:p>
        </w:tc>
        <w:tc>
          <w:tcPr>
            <w:tcW w:w="1260" w:type="dxa"/>
          </w:tcPr>
          <w:p w14:paraId="0267D84B" w14:textId="77777777" w:rsidR="00006B42" w:rsidRDefault="00006B42">
            <w:pPr>
              <w:jc w:val="center"/>
              <w:rPr>
                <w:sz w:val="18"/>
                <w:szCs w:val="18"/>
              </w:rPr>
            </w:pPr>
          </w:p>
        </w:tc>
        <w:tc>
          <w:tcPr>
            <w:tcW w:w="1260" w:type="dxa"/>
          </w:tcPr>
          <w:p w14:paraId="64E15FCE" w14:textId="77777777" w:rsidR="00006B42" w:rsidRDefault="00006B42">
            <w:pPr>
              <w:jc w:val="center"/>
              <w:rPr>
                <w:sz w:val="18"/>
                <w:szCs w:val="18"/>
              </w:rPr>
            </w:pPr>
          </w:p>
        </w:tc>
        <w:tc>
          <w:tcPr>
            <w:tcW w:w="1890" w:type="dxa"/>
          </w:tcPr>
          <w:p w14:paraId="35254246" w14:textId="77777777" w:rsidR="00006B42" w:rsidRDefault="00006B42">
            <w:pPr>
              <w:jc w:val="center"/>
              <w:rPr>
                <w:sz w:val="18"/>
                <w:szCs w:val="18"/>
              </w:rPr>
            </w:pPr>
          </w:p>
        </w:tc>
        <w:tc>
          <w:tcPr>
            <w:tcW w:w="2070" w:type="dxa"/>
          </w:tcPr>
          <w:p w14:paraId="716C3924" w14:textId="77777777" w:rsidR="00006B42" w:rsidRDefault="00006B42">
            <w:pPr>
              <w:jc w:val="center"/>
              <w:rPr>
                <w:sz w:val="18"/>
                <w:szCs w:val="18"/>
              </w:rPr>
            </w:pPr>
          </w:p>
        </w:tc>
      </w:tr>
      <w:tr w:rsidR="00006B42" w14:paraId="5AAFA1D3" w14:textId="77777777" w:rsidTr="003B676C">
        <w:trPr>
          <w:trHeight w:val="288"/>
        </w:trPr>
        <w:tc>
          <w:tcPr>
            <w:tcW w:w="2700" w:type="dxa"/>
          </w:tcPr>
          <w:p w14:paraId="22CA1C42" w14:textId="77777777" w:rsidR="00006B42" w:rsidRDefault="00006B42" w:rsidP="00006B42">
            <w:pPr>
              <w:ind w:left="159"/>
              <w:rPr>
                <w:sz w:val="20"/>
                <w:szCs w:val="20"/>
              </w:rPr>
            </w:pPr>
            <w:r>
              <w:rPr>
                <w:sz w:val="20"/>
                <w:szCs w:val="20"/>
              </w:rPr>
              <w:t>Gas well completion/recompletion</w:t>
            </w:r>
          </w:p>
        </w:tc>
        <w:tc>
          <w:tcPr>
            <w:tcW w:w="1260" w:type="dxa"/>
          </w:tcPr>
          <w:p w14:paraId="3EAAD8A8" w14:textId="77777777" w:rsidR="00006B42" w:rsidRDefault="00006B42">
            <w:pPr>
              <w:jc w:val="center"/>
              <w:rPr>
                <w:sz w:val="18"/>
                <w:szCs w:val="18"/>
              </w:rPr>
            </w:pPr>
            <w:r>
              <w:rPr>
                <w:sz w:val="18"/>
                <w:szCs w:val="18"/>
              </w:rPr>
              <w:t>300</w:t>
            </w:r>
          </w:p>
        </w:tc>
        <w:tc>
          <w:tcPr>
            <w:tcW w:w="1260" w:type="dxa"/>
          </w:tcPr>
          <w:p w14:paraId="3B468637" w14:textId="77777777" w:rsidR="00006B42" w:rsidRDefault="00006B42">
            <w:pPr>
              <w:jc w:val="center"/>
              <w:rPr>
                <w:sz w:val="18"/>
                <w:szCs w:val="18"/>
              </w:rPr>
            </w:pPr>
            <w:r>
              <w:rPr>
                <w:sz w:val="18"/>
                <w:szCs w:val="18"/>
              </w:rPr>
              <w:t>1</w:t>
            </w:r>
          </w:p>
        </w:tc>
        <w:tc>
          <w:tcPr>
            <w:tcW w:w="1890" w:type="dxa"/>
          </w:tcPr>
          <w:p w14:paraId="1B97B603" w14:textId="77777777" w:rsidR="00006B42" w:rsidRDefault="00006B42">
            <w:pPr>
              <w:jc w:val="center"/>
              <w:rPr>
                <w:sz w:val="18"/>
                <w:szCs w:val="18"/>
              </w:rPr>
            </w:pPr>
            <w:r>
              <w:rPr>
                <w:sz w:val="18"/>
                <w:szCs w:val="18"/>
              </w:rPr>
              <w:t>0</w:t>
            </w:r>
          </w:p>
        </w:tc>
        <w:tc>
          <w:tcPr>
            <w:tcW w:w="2070" w:type="dxa"/>
          </w:tcPr>
          <w:p w14:paraId="262E5640" w14:textId="77777777" w:rsidR="00006B42" w:rsidRDefault="00006B42">
            <w:pPr>
              <w:jc w:val="center"/>
              <w:rPr>
                <w:sz w:val="18"/>
                <w:szCs w:val="18"/>
              </w:rPr>
            </w:pPr>
            <w:r>
              <w:rPr>
                <w:sz w:val="18"/>
                <w:szCs w:val="18"/>
              </w:rPr>
              <w:t>300</w:t>
            </w:r>
          </w:p>
        </w:tc>
      </w:tr>
      <w:tr w:rsidR="00006B42" w14:paraId="76DDB5E4" w14:textId="77777777" w:rsidTr="003B676C">
        <w:trPr>
          <w:trHeight w:val="288"/>
        </w:trPr>
        <w:tc>
          <w:tcPr>
            <w:tcW w:w="2700" w:type="dxa"/>
          </w:tcPr>
          <w:p w14:paraId="1EE00DEC" w14:textId="77777777" w:rsidR="00006B42" w:rsidRDefault="00006B42" w:rsidP="00006B42">
            <w:pPr>
              <w:ind w:left="159"/>
              <w:rPr>
                <w:sz w:val="20"/>
                <w:szCs w:val="20"/>
              </w:rPr>
            </w:pPr>
            <w:r>
              <w:rPr>
                <w:sz w:val="20"/>
                <w:szCs w:val="20"/>
              </w:rPr>
              <w:t>Centrifugal compressor</w:t>
            </w:r>
          </w:p>
        </w:tc>
        <w:tc>
          <w:tcPr>
            <w:tcW w:w="1260" w:type="dxa"/>
          </w:tcPr>
          <w:p w14:paraId="1482CA4A" w14:textId="77777777" w:rsidR="00006B42" w:rsidRDefault="00006B42">
            <w:pPr>
              <w:jc w:val="center"/>
              <w:rPr>
                <w:sz w:val="18"/>
                <w:szCs w:val="18"/>
              </w:rPr>
            </w:pPr>
            <w:r>
              <w:rPr>
                <w:sz w:val="18"/>
                <w:szCs w:val="18"/>
              </w:rPr>
              <w:t>65</w:t>
            </w:r>
          </w:p>
        </w:tc>
        <w:tc>
          <w:tcPr>
            <w:tcW w:w="1260" w:type="dxa"/>
          </w:tcPr>
          <w:p w14:paraId="78972B28" w14:textId="77777777" w:rsidR="00006B42" w:rsidRDefault="00006B42">
            <w:pPr>
              <w:jc w:val="center"/>
              <w:rPr>
                <w:sz w:val="18"/>
                <w:szCs w:val="18"/>
              </w:rPr>
            </w:pPr>
            <w:r>
              <w:rPr>
                <w:sz w:val="18"/>
                <w:szCs w:val="18"/>
              </w:rPr>
              <w:t>1</w:t>
            </w:r>
          </w:p>
        </w:tc>
        <w:tc>
          <w:tcPr>
            <w:tcW w:w="1890" w:type="dxa"/>
          </w:tcPr>
          <w:p w14:paraId="5A5F9929" w14:textId="77777777" w:rsidR="00006B42" w:rsidRDefault="00006B42">
            <w:pPr>
              <w:jc w:val="center"/>
              <w:rPr>
                <w:sz w:val="18"/>
                <w:szCs w:val="18"/>
              </w:rPr>
            </w:pPr>
            <w:r>
              <w:rPr>
                <w:sz w:val="18"/>
                <w:szCs w:val="18"/>
              </w:rPr>
              <w:t>0</w:t>
            </w:r>
          </w:p>
        </w:tc>
        <w:tc>
          <w:tcPr>
            <w:tcW w:w="2070" w:type="dxa"/>
          </w:tcPr>
          <w:p w14:paraId="2083AF02" w14:textId="77777777" w:rsidR="00006B42" w:rsidRDefault="00006B42">
            <w:pPr>
              <w:jc w:val="center"/>
              <w:rPr>
                <w:sz w:val="18"/>
                <w:szCs w:val="18"/>
              </w:rPr>
            </w:pPr>
            <w:r>
              <w:rPr>
                <w:sz w:val="18"/>
                <w:szCs w:val="18"/>
              </w:rPr>
              <w:t>65</w:t>
            </w:r>
          </w:p>
        </w:tc>
      </w:tr>
      <w:tr w:rsidR="00006B42" w14:paraId="5A3FE713" w14:textId="77777777" w:rsidTr="003B676C">
        <w:trPr>
          <w:trHeight w:val="288"/>
        </w:trPr>
        <w:tc>
          <w:tcPr>
            <w:tcW w:w="2700" w:type="dxa"/>
          </w:tcPr>
          <w:p w14:paraId="3297E7B0" w14:textId="77777777" w:rsidR="00006B42" w:rsidRDefault="00006B42" w:rsidP="00006B42">
            <w:pPr>
              <w:ind w:left="159"/>
              <w:rPr>
                <w:sz w:val="20"/>
                <w:szCs w:val="20"/>
              </w:rPr>
            </w:pPr>
            <w:r>
              <w:rPr>
                <w:sz w:val="20"/>
                <w:szCs w:val="20"/>
              </w:rPr>
              <w:t>Reciprocating compressor</w:t>
            </w:r>
          </w:p>
        </w:tc>
        <w:tc>
          <w:tcPr>
            <w:tcW w:w="1260" w:type="dxa"/>
          </w:tcPr>
          <w:p w14:paraId="08A00828" w14:textId="77777777" w:rsidR="00006B42" w:rsidRDefault="00006B42">
            <w:pPr>
              <w:jc w:val="center"/>
              <w:rPr>
                <w:sz w:val="18"/>
                <w:szCs w:val="18"/>
              </w:rPr>
            </w:pPr>
            <w:r>
              <w:rPr>
                <w:sz w:val="18"/>
                <w:szCs w:val="18"/>
              </w:rPr>
              <w:t>2,095</w:t>
            </w:r>
          </w:p>
        </w:tc>
        <w:tc>
          <w:tcPr>
            <w:tcW w:w="1260" w:type="dxa"/>
          </w:tcPr>
          <w:p w14:paraId="7E65A95D" w14:textId="77777777" w:rsidR="00006B42" w:rsidRDefault="00006B42">
            <w:pPr>
              <w:jc w:val="center"/>
              <w:rPr>
                <w:sz w:val="18"/>
                <w:szCs w:val="18"/>
              </w:rPr>
            </w:pPr>
            <w:r>
              <w:rPr>
                <w:sz w:val="18"/>
                <w:szCs w:val="18"/>
              </w:rPr>
              <w:t>1</w:t>
            </w:r>
          </w:p>
        </w:tc>
        <w:tc>
          <w:tcPr>
            <w:tcW w:w="1890" w:type="dxa"/>
          </w:tcPr>
          <w:p w14:paraId="1D1F55E4" w14:textId="77777777" w:rsidR="00006B42" w:rsidRDefault="00006B42">
            <w:pPr>
              <w:jc w:val="center"/>
              <w:rPr>
                <w:sz w:val="18"/>
                <w:szCs w:val="18"/>
              </w:rPr>
            </w:pPr>
            <w:r>
              <w:rPr>
                <w:sz w:val="18"/>
                <w:szCs w:val="18"/>
              </w:rPr>
              <w:t>0</w:t>
            </w:r>
          </w:p>
        </w:tc>
        <w:tc>
          <w:tcPr>
            <w:tcW w:w="2070" w:type="dxa"/>
          </w:tcPr>
          <w:p w14:paraId="562EBE1B" w14:textId="77777777" w:rsidR="00006B42" w:rsidRDefault="00006B42">
            <w:pPr>
              <w:jc w:val="center"/>
              <w:rPr>
                <w:sz w:val="18"/>
                <w:szCs w:val="18"/>
              </w:rPr>
            </w:pPr>
            <w:r>
              <w:rPr>
                <w:sz w:val="18"/>
                <w:szCs w:val="18"/>
              </w:rPr>
              <w:t>2,095</w:t>
            </w:r>
          </w:p>
        </w:tc>
      </w:tr>
      <w:tr w:rsidR="00006B42" w14:paraId="4CD42209" w14:textId="77777777" w:rsidTr="003B676C">
        <w:trPr>
          <w:trHeight w:val="288"/>
        </w:trPr>
        <w:tc>
          <w:tcPr>
            <w:tcW w:w="2700" w:type="dxa"/>
          </w:tcPr>
          <w:p w14:paraId="6090B8DD" w14:textId="77777777" w:rsidR="00006B42" w:rsidRDefault="00006B42" w:rsidP="00006B42">
            <w:pPr>
              <w:ind w:left="159"/>
              <w:rPr>
                <w:sz w:val="20"/>
                <w:szCs w:val="20"/>
              </w:rPr>
            </w:pPr>
            <w:r>
              <w:rPr>
                <w:sz w:val="20"/>
                <w:szCs w:val="20"/>
              </w:rPr>
              <w:t>Sweetening unit</w:t>
            </w:r>
          </w:p>
        </w:tc>
        <w:tc>
          <w:tcPr>
            <w:tcW w:w="1260" w:type="dxa"/>
          </w:tcPr>
          <w:p w14:paraId="2B10E4E2" w14:textId="77777777" w:rsidR="00006B42" w:rsidRDefault="00006B42">
            <w:pPr>
              <w:jc w:val="center"/>
              <w:rPr>
                <w:sz w:val="18"/>
                <w:szCs w:val="18"/>
              </w:rPr>
            </w:pPr>
            <w:r>
              <w:rPr>
                <w:sz w:val="18"/>
                <w:szCs w:val="18"/>
              </w:rPr>
              <w:t>15</w:t>
            </w:r>
          </w:p>
        </w:tc>
        <w:tc>
          <w:tcPr>
            <w:tcW w:w="1260" w:type="dxa"/>
          </w:tcPr>
          <w:p w14:paraId="42296979" w14:textId="77777777" w:rsidR="00006B42" w:rsidRDefault="00006B42">
            <w:pPr>
              <w:jc w:val="center"/>
              <w:rPr>
                <w:sz w:val="18"/>
                <w:szCs w:val="18"/>
              </w:rPr>
            </w:pPr>
            <w:r>
              <w:rPr>
                <w:sz w:val="18"/>
                <w:szCs w:val="18"/>
              </w:rPr>
              <w:t>1</w:t>
            </w:r>
          </w:p>
        </w:tc>
        <w:tc>
          <w:tcPr>
            <w:tcW w:w="1890" w:type="dxa"/>
          </w:tcPr>
          <w:p w14:paraId="49C029B6" w14:textId="77777777" w:rsidR="00006B42" w:rsidRDefault="00006B42">
            <w:pPr>
              <w:jc w:val="center"/>
              <w:rPr>
                <w:sz w:val="18"/>
                <w:szCs w:val="18"/>
              </w:rPr>
            </w:pPr>
            <w:r>
              <w:rPr>
                <w:sz w:val="18"/>
                <w:szCs w:val="18"/>
              </w:rPr>
              <w:t>0</w:t>
            </w:r>
          </w:p>
        </w:tc>
        <w:tc>
          <w:tcPr>
            <w:tcW w:w="2070" w:type="dxa"/>
          </w:tcPr>
          <w:p w14:paraId="6C0D1464" w14:textId="77777777" w:rsidR="00006B42" w:rsidRDefault="00006B42">
            <w:pPr>
              <w:jc w:val="center"/>
              <w:rPr>
                <w:sz w:val="18"/>
                <w:szCs w:val="18"/>
              </w:rPr>
            </w:pPr>
            <w:r>
              <w:rPr>
                <w:sz w:val="18"/>
                <w:szCs w:val="18"/>
              </w:rPr>
              <w:t>15</w:t>
            </w:r>
          </w:p>
        </w:tc>
      </w:tr>
      <w:tr w:rsidR="00006B42" w14:paraId="41BE7FCE" w14:textId="77777777" w:rsidTr="003B676C">
        <w:trPr>
          <w:trHeight w:val="288"/>
        </w:trPr>
        <w:tc>
          <w:tcPr>
            <w:tcW w:w="2700" w:type="dxa"/>
          </w:tcPr>
          <w:p w14:paraId="012A87B8" w14:textId="77777777" w:rsidR="00006B42" w:rsidRDefault="00006B42" w:rsidP="00006B42">
            <w:pPr>
              <w:ind w:left="159"/>
              <w:rPr>
                <w:sz w:val="20"/>
                <w:szCs w:val="20"/>
              </w:rPr>
            </w:pPr>
            <w:r>
              <w:rPr>
                <w:sz w:val="20"/>
                <w:szCs w:val="20"/>
              </w:rPr>
              <w:t>Production pneumatic controller</w:t>
            </w:r>
          </w:p>
        </w:tc>
        <w:tc>
          <w:tcPr>
            <w:tcW w:w="1260" w:type="dxa"/>
          </w:tcPr>
          <w:p w14:paraId="57A54627" w14:textId="77777777" w:rsidR="00006B42" w:rsidRDefault="00006B42">
            <w:pPr>
              <w:jc w:val="center"/>
              <w:rPr>
                <w:sz w:val="18"/>
                <w:szCs w:val="18"/>
              </w:rPr>
            </w:pPr>
            <w:r>
              <w:rPr>
                <w:sz w:val="18"/>
                <w:szCs w:val="18"/>
              </w:rPr>
              <w:t>300</w:t>
            </w:r>
          </w:p>
        </w:tc>
        <w:tc>
          <w:tcPr>
            <w:tcW w:w="1260" w:type="dxa"/>
          </w:tcPr>
          <w:p w14:paraId="7A813BBA" w14:textId="77777777" w:rsidR="00006B42" w:rsidRDefault="00006B42">
            <w:pPr>
              <w:jc w:val="center"/>
              <w:rPr>
                <w:sz w:val="18"/>
                <w:szCs w:val="18"/>
              </w:rPr>
            </w:pPr>
            <w:r>
              <w:rPr>
                <w:sz w:val="18"/>
                <w:szCs w:val="18"/>
              </w:rPr>
              <w:t>1</w:t>
            </w:r>
          </w:p>
        </w:tc>
        <w:tc>
          <w:tcPr>
            <w:tcW w:w="1890" w:type="dxa"/>
          </w:tcPr>
          <w:p w14:paraId="4ADD5A03" w14:textId="77777777" w:rsidR="00006B42" w:rsidRDefault="00006B42">
            <w:pPr>
              <w:jc w:val="center"/>
              <w:rPr>
                <w:sz w:val="18"/>
                <w:szCs w:val="18"/>
              </w:rPr>
            </w:pPr>
            <w:r>
              <w:rPr>
                <w:sz w:val="18"/>
                <w:szCs w:val="18"/>
              </w:rPr>
              <w:t>0</w:t>
            </w:r>
          </w:p>
        </w:tc>
        <w:tc>
          <w:tcPr>
            <w:tcW w:w="2070" w:type="dxa"/>
          </w:tcPr>
          <w:p w14:paraId="28D30048" w14:textId="77777777" w:rsidR="00006B42" w:rsidRDefault="00006B42">
            <w:pPr>
              <w:jc w:val="center"/>
              <w:rPr>
                <w:sz w:val="18"/>
                <w:szCs w:val="18"/>
              </w:rPr>
            </w:pPr>
            <w:r>
              <w:rPr>
                <w:sz w:val="18"/>
                <w:szCs w:val="18"/>
              </w:rPr>
              <w:t>300</w:t>
            </w:r>
          </w:p>
        </w:tc>
      </w:tr>
      <w:tr w:rsidR="00006B42" w14:paraId="1A4DFB4F" w14:textId="77777777" w:rsidTr="003B676C">
        <w:trPr>
          <w:trHeight w:val="288"/>
        </w:trPr>
        <w:tc>
          <w:tcPr>
            <w:tcW w:w="2700" w:type="dxa"/>
          </w:tcPr>
          <w:p w14:paraId="4439DDC6" w14:textId="77777777" w:rsidR="00006B42" w:rsidRDefault="00006B42" w:rsidP="00006B42">
            <w:pPr>
              <w:ind w:left="159"/>
              <w:rPr>
                <w:sz w:val="20"/>
                <w:szCs w:val="20"/>
              </w:rPr>
            </w:pPr>
            <w:r>
              <w:rPr>
                <w:sz w:val="20"/>
                <w:szCs w:val="20"/>
              </w:rPr>
              <w:t>Gas processing pneumatic controller</w:t>
            </w:r>
          </w:p>
        </w:tc>
        <w:tc>
          <w:tcPr>
            <w:tcW w:w="1260" w:type="dxa"/>
          </w:tcPr>
          <w:p w14:paraId="7AFDC9E5" w14:textId="77777777" w:rsidR="00006B42" w:rsidRDefault="00006B42">
            <w:pPr>
              <w:jc w:val="center"/>
              <w:rPr>
                <w:sz w:val="18"/>
                <w:szCs w:val="18"/>
              </w:rPr>
            </w:pPr>
            <w:r>
              <w:rPr>
                <w:sz w:val="18"/>
                <w:szCs w:val="18"/>
              </w:rPr>
              <w:t>75</w:t>
            </w:r>
          </w:p>
        </w:tc>
        <w:tc>
          <w:tcPr>
            <w:tcW w:w="1260" w:type="dxa"/>
          </w:tcPr>
          <w:p w14:paraId="753755A4" w14:textId="77777777" w:rsidR="00006B42" w:rsidRDefault="00006B42">
            <w:pPr>
              <w:jc w:val="center"/>
              <w:rPr>
                <w:sz w:val="18"/>
                <w:szCs w:val="18"/>
              </w:rPr>
            </w:pPr>
            <w:r>
              <w:rPr>
                <w:sz w:val="18"/>
                <w:szCs w:val="18"/>
              </w:rPr>
              <w:t>1</w:t>
            </w:r>
          </w:p>
        </w:tc>
        <w:tc>
          <w:tcPr>
            <w:tcW w:w="1890" w:type="dxa"/>
          </w:tcPr>
          <w:p w14:paraId="66DD73BB" w14:textId="77777777" w:rsidR="00006B42" w:rsidRDefault="00006B42">
            <w:pPr>
              <w:jc w:val="center"/>
              <w:rPr>
                <w:sz w:val="18"/>
                <w:szCs w:val="18"/>
              </w:rPr>
            </w:pPr>
            <w:r>
              <w:rPr>
                <w:sz w:val="18"/>
                <w:szCs w:val="18"/>
              </w:rPr>
              <w:t>0</w:t>
            </w:r>
          </w:p>
        </w:tc>
        <w:tc>
          <w:tcPr>
            <w:tcW w:w="2070" w:type="dxa"/>
          </w:tcPr>
          <w:p w14:paraId="58ADB036" w14:textId="77777777" w:rsidR="00006B42" w:rsidRDefault="00006B42">
            <w:pPr>
              <w:jc w:val="center"/>
              <w:rPr>
                <w:sz w:val="18"/>
                <w:szCs w:val="18"/>
              </w:rPr>
            </w:pPr>
            <w:r>
              <w:rPr>
                <w:sz w:val="18"/>
                <w:szCs w:val="18"/>
              </w:rPr>
              <w:t>75</w:t>
            </w:r>
          </w:p>
        </w:tc>
      </w:tr>
      <w:tr w:rsidR="00006B42" w14:paraId="415D11F6" w14:textId="77777777" w:rsidTr="003B676C">
        <w:trPr>
          <w:trHeight w:val="288"/>
        </w:trPr>
        <w:tc>
          <w:tcPr>
            <w:tcW w:w="2700" w:type="dxa"/>
          </w:tcPr>
          <w:p w14:paraId="3CAECA8F" w14:textId="77777777" w:rsidR="00006B42" w:rsidRDefault="00006B42" w:rsidP="00006B42">
            <w:pPr>
              <w:ind w:left="159"/>
              <w:rPr>
                <w:sz w:val="20"/>
                <w:szCs w:val="20"/>
              </w:rPr>
            </w:pPr>
            <w:r>
              <w:rPr>
                <w:sz w:val="20"/>
                <w:szCs w:val="20"/>
              </w:rPr>
              <w:t>Storage vessel</w:t>
            </w:r>
          </w:p>
        </w:tc>
        <w:tc>
          <w:tcPr>
            <w:tcW w:w="1260" w:type="dxa"/>
          </w:tcPr>
          <w:p w14:paraId="189DA705" w14:textId="3DB55238" w:rsidR="00006B42" w:rsidRDefault="00044FD4" w:rsidP="00044FD4">
            <w:pPr>
              <w:jc w:val="center"/>
              <w:rPr>
                <w:sz w:val="18"/>
                <w:szCs w:val="18"/>
              </w:rPr>
            </w:pPr>
            <w:r>
              <w:rPr>
                <w:sz w:val="18"/>
                <w:szCs w:val="18"/>
              </w:rPr>
              <w:t>380</w:t>
            </w:r>
          </w:p>
        </w:tc>
        <w:tc>
          <w:tcPr>
            <w:tcW w:w="1260" w:type="dxa"/>
          </w:tcPr>
          <w:p w14:paraId="731D20D6" w14:textId="77777777" w:rsidR="00006B42" w:rsidRDefault="00006B42">
            <w:pPr>
              <w:jc w:val="center"/>
              <w:rPr>
                <w:sz w:val="18"/>
                <w:szCs w:val="18"/>
              </w:rPr>
            </w:pPr>
            <w:r>
              <w:rPr>
                <w:sz w:val="18"/>
                <w:szCs w:val="18"/>
              </w:rPr>
              <w:t>1</w:t>
            </w:r>
          </w:p>
        </w:tc>
        <w:tc>
          <w:tcPr>
            <w:tcW w:w="1890" w:type="dxa"/>
          </w:tcPr>
          <w:p w14:paraId="3F81B085" w14:textId="77777777" w:rsidR="00006B42" w:rsidRDefault="00006B42">
            <w:pPr>
              <w:jc w:val="center"/>
              <w:rPr>
                <w:sz w:val="18"/>
                <w:szCs w:val="18"/>
              </w:rPr>
            </w:pPr>
            <w:r>
              <w:rPr>
                <w:sz w:val="18"/>
                <w:szCs w:val="18"/>
              </w:rPr>
              <w:t>0</w:t>
            </w:r>
          </w:p>
        </w:tc>
        <w:tc>
          <w:tcPr>
            <w:tcW w:w="2070" w:type="dxa"/>
          </w:tcPr>
          <w:p w14:paraId="6D5DC50A" w14:textId="701FFDD7" w:rsidR="00006B42" w:rsidRDefault="00044FD4" w:rsidP="00044FD4">
            <w:pPr>
              <w:jc w:val="center"/>
              <w:rPr>
                <w:sz w:val="18"/>
                <w:szCs w:val="18"/>
              </w:rPr>
            </w:pPr>
            <w:r>
              <w:rPr>
                <w:sz w:val="18"/>
                <w:szCs w:val="18"/>
              </w:rPr>
              <w:t>380</w:t>
            </w:r>
          </w:p>
        </w:tc>
      </w:tr>
      <w:tr w:rsidR="00006B42" w14:paraId="39C95559" w14:textId="77777777" w:rsidTr="003B676C">
        <w:trPr>
          <w:trHeight w:val="288"/>
        </w:trPr>
        <w:tc>
          <w:tcPr>
            <w:tcW w:w="2700" w:type="dxa"/>
          </w:tcPr>
          <w:p w14:paraId="2A86D1A0" w14:textId="77777777" w:rsidR="00006B42" w:rsidRDefault="00006B42">
            <w:pPr>
              <w:rPr>
                <w:sz w:val="20"/>
                <w:szCs w:val="20"/>
              </w:rPr>
            </w:pPr>
            <w:r>
              <w:rPr>
                <w:sz w:val="20"/>
                <w:szCs w:val="20"/>
              </w:rPr>
              <w:t>Semiannual reports</w:t>
            </w:r>
          </w:p>
        </w:tc>
        <w:tc>
          <w:tcPr>
            <w:tcW w:w="1260" w:type="dxa"/>
          </w:tcPr>
          <w:p w14:paraId="1124B700" w14:textId="77777777" w:rsidR="00006B42" w:rsidRDefault="00006B42">
            <w:pPr>
              <w:jc w:val="center"/>
              <w:rPr>
                <w:sz w:val="18"/>
                <w:szCs w:val="18"/>
              </w:rPr>
            </w:pPr>
          </w:p>
        </w:tc>
        <w:tc>
          <w:tcPr>
            <w:tcW w:w="1260" w:type="dxa"/>
          </w:tcPr>
          <w:p w14:paraId="488D469A" w14:textId="77777777" w:rsidR="00006B42" w:rsidRDefault="00006B42">
            <w:pPr>
              <w:jc w:val="center"/>
              <w:rPr>
                <w:sz w:val="18"/>
                <w:szCs w:val="18"/>
              </w:rPr>
            </w:pPr>
          </w:p>
        </w:tc>
        <w:tc>
          <w:tcPr>
            <w:tcW w:w="1890" w:type="dxa"/>
          </w:tcPr>
          <w:p w14:paraId="6EDA6659" w14:textId="77777777" w:rsidR="00006B42" w:rsidRDefault="00006B42">
            <w:pPr>
              <w:jc w:val="center"/>
              <w:rPr>
                <w:sz w:val="18"/>
                <w:szCs w:val="18"/>
              </w:rPr>
            </w:pPr>
          </w:p>
        </w:tc>
        <w:tc>
          <w:tcPr>
            <w:tcW w:w="2070" w:type="dxa"/>
          </w:tcPr>
          <w:p w14:paraId="4B954D75" w14:textId="77777777" w:rsidR="00006B42" w:rsidRDefault="00006B42">
            <w:pPr>
              <w:jc w:val="center"/>
              <w:rPr>
                <w:sz w:val="18"/>
                <w:szCs w:val="18"/>
              </w:rPr>
            </w:pPr>
          </w:p>
        </w:tc>
      </w:tr>
      <w:tr w:rsidR="00006B42" w14:paraId="0C3CB7B0" w14:textId="77777777" w:rsidTr="003B676C">
        <w:trPr>
          <w:trHeight w:val="288"/>
        </w:trPr>
        <w:tc>
          <w:tcPr>
            <w:tcW w:w="2700" w:type="dxa"/>
          </w:tcPr>
          <w:p w14:paraId="7BDC1AFC" w14:textId="77777777" w:rsidR="00006B42" w:rsidRDefault="00006B42" w:rsidP="00006B42">
            <w:pPr>
              <w:ind w:left="159"/>
              <w:rPr>
                <w:sz w:val="20"/>
                <w:szCs w:val="20"/>
              </w:rPr>
            </w:pPr>
            <w:r>
              <w:rPr>
                <w:sz w:val="20"/>
                <w:szCs w:val="20"/>
              </w:rPr>
              <w:t>Gas processing plant</w:t>
            </w:r>
          </w:p>
        </w:tc>
        <w:tc>
          <w:tcPr>
            <w:tcW w:w="1260" w:type="dxa"/>
          </w:tcPr>
          <w:p w14:paraId="460425B7" w14:textId="77777777" w:rsidR="00006B42" w:rsidRDefault="00006B42">
            <w:pPr>
              <w:jc w:val="center"/>
              <w:rPr>
                <w:sz w:val="18"/>
                <w:szCs w:val="18"/>
              </w:rPr>
            </w:pPr>
            <w:r>
              <w:rPr>
                <w:sz w:val="18"/>
                <w:szCs w:val="18"/>
              </w:rPr>
              <w:t>145</w:t>
            </w:r>
          </w:p>
        </w:tc>
        <w:tc>
          <w:tcPr>
            <w:tcW w:w="1260" w:type="dxa"/>
          </w:tcPr>
          <w:p w14:paraId="2827B42D" w14:textId="77777777" w:rsidR="00006B42" w:rsidRDefault="00006B42">
            <w:pPr>
              <w:jc w:val="center"/>
              <w:rPr>
                <w:sz w:val="18"/>
                <w:szCs w:val="18"/>
              </w:rPr>
            </w:pPr>
            <w:r>
              <w:rPr>
                <w:sz w:val="18"/>
                <w:szCs w:val="18"/>
              </w:rPr>
              <w:t>2</w:t>
            </w:r>
          </w:p>
        </w:tc>
        <w:tc>
          <w:tcPr>
            <w:tcW w:w="1890" w:type="dxa"/>
          </w:tcPr>
          <w:p w14:paraId="1637DBE5" w14:textId="77777777" w:rsidR="00006B42" w:rsidRDefault="00006B42">
            <w:pPr>
              <w:jc w:val="center"/>
              <w:rPr>
                <w:sz w:val="18"/>
                <w:szCs w:val="18"/>
              </w:rPr>
            </w:pPr>
            <w:r>
              <w:rPr>
                <w:sz w:val="18"/>
                <w:szCs w:val="18"/>
              </w:rPr>
              <w:t>0</w:t>
            </w:r>
          </w:p>
        </w:tc>
        <w:tc>
          <w:tcPr>
            <w:tcW w:w="2070" w:type="dxa"/>
          </w:tcPr>
          <w:p w14:paraId="77FBA6D8" w14:textId="77777777" w:rsidR="00006B42" w:rsidRPr="00006B42" w:rsidRDefault="00006B42">
            <w:pPr>
              <w:jc w:val="center"/>
              <w:rPr>
                <w:sz w:val="18"/>
                <w:szCs w:val="18"/>
              </w:rPr>
            </w:pPr>
            <w:r w:rsidRPr="00006B42">
              <w:rPr>
                <w:sz w:val="18"/>
                <w:szCs w:val="18"/>
              </w:rPr>
              <w:t>290</w:t>
            </w:r>
          </w:p>
        </w:tc>
      </w:tr>
      <w:tr w:rsidR="00006B42" w14:paraId="337EEFDD" w14:textId="77777777" w:rsidTr="003B676C">
        <w:trPr>
          <w:trHeight w:val="288"/>
        </w:trPr>
        <w:tc>
          <w:tcPr>
            <w:tcW w:w="2700" w:type="dxa"/>
          </w:tcPr>
          <w:p w14:paraId="105FA14C" w14:textId="77777777" w:rsidR="00006B42" w:rsidRDefault="00006B42" w:rsidP="0097400E">
            <w:pPr>
              <w:spacing w:line="120" w:lineRule="exact"/>
              <w:rPr>
                <w:color w:val="000000"/>
                <w:sz w:val="18"/>
                <w:szCs w:val="18"/>
              </w:rPr>
            </w:pPr>
          </w:p>
          <w:p w14:paraId="3FBBA997" w14:textId="77777777" w:rsidR="00006B42" w:rsidRDefault="00006B42" w:rsidP="0097400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D65DC8D" w14:textId="77777777" w:rsidR="00006B42" w:rsidRDefault="00006B42" w:rsidP="0097400E">
            <w:pPr>
              <w:spacing w:line="120" w:lineRule="exact"/>
              <w:rPr>
                <w:color w:val="000000"/>
                <w:sz w:val="18"/>
                <w:szCs w:val="18"/>
              </w:rPr>
            </w:pPr>
          </w:p>
          <w:p w14:paraId="67CAC6C4" w14:textId="77777777" w:rsidR="00006B42" w:rsidRDefault="00006B42" w:rsidP="0097400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9383A39" w14:textId="77777777" w:rsidR="00006B42" w:rsidRDefault="00006B42" w:rsidP="0097400E">
            <w:pPr>
              <w:spacing w:line="120" w:lineRule="exact"/>
              <w:rPr>
                <w:color w:val="000000"/>
                <w:sz w:val="18"/>
                <w:szCs w:val="18"/>
              </w:rPr>
            </w:pPr>
          </w:p>
          <w:p w14:paraId="2D1E8190" w14:textId="77777777" w:rsidR="00006B42" w:rsidRDefault="00006B42" w:rsidP="0097400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65D3786" w14:textId="77777777" w:rsidR="00006B42" w:rsidRDefault="00006B42" w:rsidP="0097400E">
            <w:pPr>
              <w:spacing w:line="120" w:lineRule="exact"/>
              <w:rPr>
                <w:color w:val="000000"/>
                <w:sz w:val="18"/>
                <w:szCs w:val="18"/>
              </w:rPr>
            </w:pPr>
          </w:p>
          <w:p w14:paraId="4127CAB9" w14:textId="77777777" w:rsidR="00006B42" w:rsidRDefault="00006B42" w:rsidP="0097400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Pr>
          <w:p w14:paraId="2E98FA24" w14:textId="77777777" w:rsidR="00006B42" w:rsidRPr="00006B42" w:rsidRDefault="00006B42" w:rsidP="0097400E">
            <w:pPr>
              <w:spacing w:line="120" w:lineRule="exact"/>
              <w:rPr>
                <w:sz w:val="18"/>
                <w:szCs w:val="18"/>
              </w:rPr>
            </w:pPr>
          </w:p>
          <w:p w14:paraId="3DC1163D" w14:textId="3D02B1E3" w:rsidR="00006B42" w:rsidRPr="00006B42" w:rsidRDefault="00B44038" w:rsidP="00B4403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14,652</w:t>
            </w:r>
          </w:p>
        </w:tc>
      </w:tr>
    </w:tbl>
    <w:p w14:paraId="27C4B2A0" w14:textId="77777777" w:rsidR="00A937C9" w:rsidRPr="00081D79" w:rsidRDefault="00A937C9" w:rsidP="00173441">
      <w:pPr>
        <w:pBdr>
          <w:top w:val="single" w:sz="6" w:space="0" w:color="FFFFFF"/>
          <w:left w:val="single" w:sz="6" w:space="0" w:color="FFFFFF"/>
          <w:bottom w:val="single" w:sz="6" w:space="0" w:color="FFFFFF"/>
          <w:right w:val="single" w:sz="6" w:space="0" w:color="FFFFFF"/>
        </w:pBdr>
        <w:ind w:left="360" w:hanging="90"/>
        <w:rPr>
          <w:color w:val="000000"/>
          <w:sz w:val="20"/>
          <w:szCs w:val="20"/>
        </w:rPr>
      </w:pPr>
      <w:r w:rsidRPr="00081D79">
        <w:rPr>
          <w:color w:val="000000"/>
          <w:sz w:val="20"/>
          <w:szCs w:val="20"/>
          <w:vertAlign w:val="superscript"/>
        </w:rPr>
        <w:t>1</w:t>
      </w:r>
      <w:r w:rsidRPr="00081D79">
        <w:rPr>
          <w:color w:val="000000"/>
          <w:sz w:val="20"/>
          <w:szCs w:val="20"/>
        </w:rPr>
        <w:t xml:space="preserve"> </w:t>
      </w:r>
      <w:r>
        <w:rPr>
          <w:color w:val="000000"/>
          <w:sz w:val="20"/>
          <w:szCs w:val="20"/>
        </w:rPr>
        <w:t xml:space="preserve">Column B is based on either the number of respondents or the number of affected units, as appropriate for the given information collection activity.  </w:t>
      </w:r>
      <w:r w:rsidR="00C55AAE">
        <w:rPr>
          <w:color w:val="000000"/>
          <w:sz w:val="20"/>
          <w:szCs w:val="20"/>
        </w:rPr>
        <w:t>T</w:t>
      </w:r>
      <w:r>
        <w:rPr>
          <w:color w:val="000000"/>
          <w:sz w:val="20"/>
          <w:szCs w:val="20"/>
        </w:rPr>
        <w:t>he number of respondents and affected units are provided above.</w:t>
      </w:r>
    </w:p>
    <w:p w14:paraId="400566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3D66C1" w14:textId="2B6F253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006B42">
        <w:rPr>
          <w:color w:val="000000"/>
        </w:rPr>
        <w:t xml:space="preserve">s </w:t>
      </w:r>
      <w:r w:rsidR="00B44038">
        <w:rPr>
          <w:color w:val="000000"/>
        </w:rPr>
        <w:t>14,652</w:t>
      </w:r>
      <w:r w:rsidR="00006B42">
        <w:rPr>
          <w:color w:val="000000"/>
        </w:rPr>
        <w:t>.</w:t>
      </w:r>
    </w:p>
    <w:p w14:paraId="109BC0E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244EA29" w14:textId="7400A1F8" w:rsidR="00CA4CD6" w:rsidRPr="004654E7" w:rsidRDefault="00CA4CD6">
      <w:pPr>
        <w:pBdr>
          <w:top w:val="single" w:sz="6" w:space="0" w:color="FFFFFF"/>
          <w:left w:val="single" w:sz="6" w:space="0" w:color="FFFFFF"/>
          <w:bottom w:val="single" w:sz="6" w:space="0" w:color="FFFFFF"/>
          <w:right w:val="single" w:sz="6" w:space="0" w:color="FFFFFF"/>
        </w:pBdr>
        <w:ind w:firstLine="720"/>
      </w:pPr>
      <w:r>
        <w:rPr>
          <w:color w:val="000000"/>
        </w:rPr>
        <w:t>The</w:t>
      </w:r>
      <w:r w:rsidR="00006B42">
        <w:rPr>
          <w:color w:val="000000"/>
        </w:rPr>
        <w:t xml:space="preserve"> total annual labor costs are </w:t>
      </w:r>
      <w:r w:rsidR="00044FD4">
        <w:rPr>
          <w:color w:val="000000"/>
        </w:rPr>
        <w:t>$</w:t>
      </w:r>
      <w:r w:rsidR="00044FD4" w:rsidRPr="00044FD4">
        <w:rPr>
          <w:color w:val="000000"/>
        </w:rPr>
        <w:t>9,</w:t>
      </w:r>
      <w:r w:rsidR="003B676C">
        <w:rPr>
          <w:color w:val="000000"/>
        </w:rPr>
        <w:t>450</w:t>
      </w:r>
      <w:r w:rsidR="00044FD4" w:rsidRPr="00044FD4">
        <w:rPr>
          <w:color w:val="000000"/>
        </w:rPr>
        <w:t>,000</w:t>
      </w:r>
      <w:r w:rsidR="00006B42">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700479" w:rsidRPr="004133AB">
        <w:t>: Annual Respondent Burden and Cost –</w:t>
      </w:r>
      <w:r w:rsidR="00700479">
        <w:t xml:space="preserve"> </w:t>
      </w:r>
      <w:r w:rsidR="00700479" w:rsidRPr="00700479">
        <w:t xml:space="preserve">NSPS for Oil and Natural Gas Production and Natural </w:t>
      </w:r>
      <w:r w:rsidR="00700479" w:rsidRPr="004654E7">
        <w:t>Gas Transmission and Distribution (40 CFR Part 60, Subpart OOOO) (Renewal)</w:t>
      </w:r>
      <w:r w:rsidRPr="004654E7">
        <w:t>.</w:t>
      </w:r>
    </w:p>
    <w:p w14:paraId="68D80B39" w14:textId="77777777" w:rsidR="00CA4CD6" w:rsidRPr="004654E7" w:rsidRDefault="00CA4CD6">
      <w:pPr>
        <w:pBdr>
          <w:top w:val="single" w:sz="6" w:space="0" w:color="FFFFFF"/>
          <w:left w:val="single" w:sz="6" w:space="0" w:color="FFFFFF"/>
          <w:bottom w:val="single" w:sz="6" w:space="0" w:color="FFFFFF"/>
          <w:right w:val="single" w:sz="6" w:space="0" w:color="FFFFFF"/>
        </w:pBdr>
      </w:pPr>
    </w:p>
    <w:p w14:paraId="43336BDD" w14:textId="77777777" w:rsidR="00CA4CD6" w:rsidRPr="004654E7" w:rsidRDefault="00CA4CD6" w:rsidP="002A463E">
      <w:pPr>
        <w:keepNext/>
        <w:keepLines/>
        <w:pBdr>
          <w:top w:val="single" w:sz="6" w:space="0" w:color="FFFFFF"/>
          <w:left w:val="single" w:sz="6" w:space="0" w:color="FFFFFF"/>
          <w:bottom w:val="single" w:sz="6" w:space="0" w:color="FFFFFF"/>
          <w:right w:val="single" w:sz="6" w:space="0" w:color="FFFFFF"/>
        </w:pBdr>
        <w:ind w:firstLine="720"/>
      </w:pPr>
      <w:r w:rsidRPr="004654E7">
        <w:rPr>
          <w:b/>
          <w:bCs/>
        </w:rPr>
        <w:lastRenderedPageBreak/>
        <w:t>6(e)  Bottom Line Burden Hours and Cost Tables</w:t>
      </w:r>
    </w:p>
    <w:p w14:paraId="26BDD52E" w14:textId="77777777" w:rsidR="00CA4CD6" w:rsidRPr="004654E7" w:rsidRDefault="00CA4CD6" w:rsidP="002A463E">
      <w:pPr>
        <w:keepNext/>
        <w:keepLines/>
        <w:pBdr>
          <w:top w:val="single" w:sz="6" w:space="0" w:color="FFFFFF"/>
          <w:left w:val="single" w:sz="6" w:space="0" w:color="FFFFFF"/>
          <w:bottom w:val="single" w:sz="6" w:space="0" w:color="FFFFFF"/>
          <w:right w:val="single" w:sz="6" w:space="0" w:color="FFFFFF"/>
        </w:pBdr>
      </w:pPr>
    </w:p>
    <w:p w14:paraId="5BA7FBA8" w14:textId="77777777" w:rsidR="00CA4CD6" w:rsidRDefault="00CA4CD6" w:rsidP="002A463E">
      <w:pPr>
        <w:keepNext/>
        <w:keepLines/>
        <w:pBdr>
          <w:top w:val="single" w:sz="6" w:space="0" w:color="FFFFFF"/>
          <w:left w:val="single" w:sz="6" w:space="0" w:color="FFFFFF"/>
          <w:bottom w:val="single" w:sz="6" w:space="0" w:color="FFFFFF"/>
          <w:right w:val="single" w:sz="6" w:space="0" w:color="FFFFFF"/>
        </w:pBdr>
        <w:ind w:firstLine="720"/>
        <w:rPr>
          <w:color w:val="000000"/>
        </w:rPr>
      </w:pPr>
      <w:r w:rsidRPr="004654E7">
        <w:t>The detailed bottom line burden hours and cost calculations for the respondents and the Agency are shown in Tables 1 and 2</w:t>
      </w:r>
      <w:r w:rsidR="00FE2099" w:rsidRPr="004654E7">
        <w:t xml:space="preserve"> below</w:t>
      </w:r>
      <w:r w:rsidRPr="004654E7">
        <w:t>, respectively,</w:t>
      </w:r>
      <w:r>
        <w:rPr>
          <w:color w:val="000000"/>
        </w:rPr>
        <w:t xml:space="preserve"> and summarized below.  </w:t>
      </w:r>
    </w:p>
    <w:p w14:paraId="566E53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9349F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A88F0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74D210" w14:textId="185EE69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006B42">
        <w:rPr>
          <w:color w:val="000000"/>
        </w:rPr>
        <w:t xml:space="preserve"> </w:t>
      </w:r>
      <w:r w:rsidR="005E5696" w:rsidRPr="005E5696">
        <w:rPr>
          <w:color w:val="000000"/>
        </w:rPr>
        <w:t>9</w:t>
      </w:r>
      <w:r w:rsidR="003B676C">
        <w:rPr>
          <w:color w:val="000000"/>
        </w:rPr>
        <w:t>3,900</w:t>
      </w:r>
      <w:r w:rsidR="00006B42">
        <w:rPr>
          <w:color w:val="000000"/>
        </w:rPr>
        <w:t xml:space="preserve">.  </w:t>
      </w:r>
      <w:r>
        <w:rPr>
          <w:color w:val="000000"/>
        </w:rPr>
        <w:t>Details regarding these estimates may be found in Table 1</w:t>
      </w:r>
      <w:r w:rsidR="00700479" w:rsidRPr="004133AB">
        <w:t>: Annual Respondent Burden and Cost –</w:t>
      </w:r>
      <w:r w:rsidR="00700479">
        <w:t xml:space="preserve"> </w:t>
      </w:r>
      <w:r w:rsidR="00700479" w:rsidRPr="00700479">
        <w:t>NSPS for Oil and Natural Gas Production and Natural Gas Transmission and Distribution (40 CFR Part 60, Subpart OOOO) (Renewal)</w:t>
      </w:r>
      <w:r w:rsidR="00700479">
        <w:rPr>
          <w:color w:val="000000"/>
        </w:rPr>
        <w:t>.</w:t>
      </w:r>
    </w:p>
    <w:p w14:paraId="76AB865A"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D4E2308" w14:textId="77777777" w:rsidR="0044462F" w:rsidRDefault="0044462F" w:rsidP="0021722B">
      <w:pPr>
        <w:pBdr>
          <w:top w:val="single" w:sz="6" w:space="0" w:color="FFFFFF"/>
          <w:left w:val="single" w:sz="6" w:space="0" w:color="FFFFFF"/>
          <w:bottom w:val="single" w:sz="6" w:space="0" w:color="FFFFFF"/>
          <w:right w:val="single" w:sz="6" w:space="0" w:color="FFFFFF"/>
        </w:pBdr>
        <w:ind w:firstLine="720"/>
        <w:rPr>
          <w:color w:val="000000"/>
        </w:rPr>
      </w:pPr>
      <w:r w:rsidRPr="0044462F">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Pr>
          <w:color w:val="000000"/>
        </w:rPr>
        <w:t>,</w:t>
      </w:r>
      <w:r w:rsidRPr="0044462F">
        <w:rPr>
          <w:color w:val="000000"/>
        </w:rPr>
        <w:t xml:space="preserve"> and maintain records.</w:t>
      </w:r>
    </w:p>
    <w:p w14:paraId="29A2B8F5" w14:textId="77777777" w:rsidR="0044462F" w:rsidRDefault="0044462F" w:rsidP="0021722B">
      <w:pPr>
        <w:pBdr>
          <w:top w:val="single" w:sz="6" w:space="0" w:color="FFFFFF"/>
          <w:left w:val="single" w:sz="6" w:space="0" w:color="FFFFFF"/>
          <w:bottom w:val="single" w:sz="6" w:space="0" w:color="FFFFFF"/>
          <w:right w:val="single" w:sz="6" w:space="0" w:color="FFFFFF"/>
        </w:pBdr>
        <w:ind w:firstLine="720"/>
        <w:rPr>
          <w:color w:val="000000"/>
        </w:rPr>
      </w:pPr>
    </w:p>
    <w:p w14:paraId="629E5AAE"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00006B42">
        <w:rPr>
          <w:color w:val="000000"/>
        </w:rPr>
        <w:t xml:space="preserve">e 6 hours </w:t>
      </w:r>
      <w:r>
        <w:rPr>
          <w:color w:val="000000"/>
        </w:rPr>
        <w:t>per response</w:t>
      </w:r>
      <w:r w:rsidR="0021722B">
        <w:rPr>
          <w:color w:val="000000"/>
        </w:rPr>
        <w:t>.</w:t>
      </w:r>
    </w:p>
    <w:p w14:paraId="7009B095"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3EC82922" w14:textId="17242E61" w:rsidR="00CA4CD6" w:rsidRDefault="00CA4CD6" w:rsidP="005E5696">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w:t>
      </w:r>
      <w:r w:rsidR="00006B42">
        <w:rPr>
          <w:color w:val="000000"/>
        </w:rPr>
        <w:t xml:space="preserve">re </w:t>
      </w:r>
      <w:r w:rsidR="005E5696">
        <w:rPr>
          <w:color w:val="000000"/>
        </w:rPr>
        <w:t>$1,750,000</w:t>
      </w:r>
      <w:r w:rsidR="00507EC5">
        <w:rPr>
          <w:color w:val="000000"/>
        </w:rPr>
        <w:t xml:space="preserve">.  </w:t>
      </w:r>
      <w:r>
        <w:rPr>
          <w:color w:val="000000"/>
        </w:rPr>
        <w:t>The cost calculations are detailed in Section 6(b)(iii), Capital/Startup vs. Operation and Maintenance (O&amp;M) Costs.</w:t>
      </w:r>
    </w:p>
    <w:p w14:paraId="1FDED180"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217CE4D"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6523FA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C60E826" w14:textId="6119403E"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w:t>
      </w:r>
      <w:r w:rsidR="009C6F16">
        <w:rPr>
          <w:color w:val="000000"/>
        </w:rPr>
        <w:t xml:space="preserve"> the</w:t>
      </w:r>
      <w:r>
        <w:rPr>
          <w:color w:val="000000"/>
        </w:rPr>
        <w:t xml:space="preserve"> next three years is estimated to be</w:t>
      </w:r>
      <w:r w:rsidR="00006B42">
        <w:rPr>
          <w:color w:val="000000"/>
        </w:rPr>
        <w:t xml:space="preserve"> </w:t>
      </w:r>
      <w:r w:rsidR="005E5696">
        <w:rPr>
          <w:color w:val="000000"/>
        </w:rPr>
        <w:t>10,</w:t>
      </w:r>
      <w:r w:rsidR="003B676C">
        <w:rPr>
          <w:color w:val="000000"/>
        </w:rPr>
        <w:t>400</w:t>
      </w:r>
      <w:r w:rsidR="00006B42">
        <w:rPr>
          <w:color w:val="000000"/>
        </w:rPr>
        <w:t xml:space="preserve"> </w:t>
      </w:r>
      <w:r>
        <w:rPr>
          <w:color w:val="000000"/>
        </w:rPr>
        <w:t>labor hours at a cost o</w:t>
      </w:r>
      <w:r w:rsidR="00006B42">
        <w:rPr>
          <w:color w:val="000000"/>
        </w:rPr>
        <w:t xml:space="preserve">f </w:t>
      </w:r>
      <w:r w:rsidR="005E5696">
        <w:rPr>
          <w:color w:val="000000"/>
        </w:rPr>
        <w:t>$</w:t>
      </w:r>
      <w:r w:rsidR="005E5696" w:rsidRPr="005E5696">
        <w:rPr>
          <w:color w:val="000000"/>
        </w:rPr>
        <w:t>4</w:t>
      </w:r>
      <w:r w:rsidR="003B676C">
        <w:rPr>
          <w:color w:val="000000"/>
        </w:rPr>
        <w:t>76</w:t>
      </w:r>
      <w:r w:rsidR="005E5696" w:rsidRPr="005E5696">
        <w:rPr>
          <w:color w:val="000000"/>
        </w:rPr>
        <w:t>,000</w:t>
      </w:r>
      <w:r w:rsidR="00006B42">
        <w:rPr>
          <w:color w:val="000000"/>
        </w:rPr>
        <w:t xml:space="preserve">.  </w:t>
      </w:r>
      <w:r w:rsidR="00144F35">
        <w:rPr>
          <w:color w:val="000000"/>
        </w:rPr>
        <w:t>See Table 2</w:t>
      </w:r>
      <w:r w:rsidR="00700479" w:rsidRPr="004133AB">
        <w:t>: Average Annual EPA Burden and Cost –</w:t>
      </w:r>
      <w:r w:rsidR="00700479">
        <w:t xml:space="preserve"> </w:t>
      </w:r>
      <w:r w:rsidR="00700479" w:rsidRPr="00700479">
        <w:t>NSPS for Oil and Natural Gas Production and Natural Gas Transmission and Distribution (40 CFR Part 60, Subpart OOOO) (Renewal</w:t>
      </w:r>
      <w:r w:rsidR="00700479">
        <w:t>).</w:t>
      </w:r>
    </w:p>
    <w:p w14:paraId="6CB6C4A8" w14:textId="77777777" w:rsidR="00CA4CD6" w:rsidRPr="00573815" w:rsidRDefault="00CA4CD6">
      <w:pPr>
        <w:pBdr>
          <w:top w:val="single" w:sz="6" w:space="0" w:color="FFFFFF"/>
          <w:left w:val="single" w:sz="6" w:space="0" w:color="FFFFFF"/>
          <w:bottom w:val="single" w:sz="6" w:space="0" w:color="FFFFFF"/>
          <w:right w:val="single" w:sz="6" w:space="0" w:color="FFFFFF"/>
        </w:pBdr>
      </w:pPr>
    </w:p>
    <w:p w14:paraId="473F9846" w14:textId="77777777" w:rsidR="00C80C60" w:rsidRDefault="00C80C60" w:rsidP="00C80C60">
      <w:pPr>
        <w:pBdr>
          <w:top w:val="single" w:sz="6" w:space="0" w:color="FFFFFF"/>
          <w:left w:val="single" w:sz="6" w:space="0" w:color="FFFFFF"/>
          <w:bottom w:val="single" w:sz="6" w:space="0" w:color="FFFFFF"/>
          <w:right w:val="single" w:sz="6" w:space="0" w:color="FFFFFF"/>
        </w:pBdr>
        <w:ind w:firstLine="720"/>
        <w:rPr>
          <w:color w:val="000000"/>
        </w:rPr>
      </w:pPr>
      <w:r w:rsidRPr="0044462F">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Pr>
          <w:color w:val="000000"/>
        </w:rPr>
        <w:t>,</w:t>
      </w:r>
      <w:r w:rsidRPr="0044462F">
        <w:rPr>
          <w:color w:val="000000"/>
        </w:rPr>
        <w:t xml:space="preserve"> and maintain records.</w:t>
      </w:r>
    </w:p>
    <w:p w14:paraId="6DC1A31F" w14:textId="77777777" w:rsidR="00C80C60" w:rsidRDefault="00C80C60" w:rsidP="00C80C60">
      <w:pPr>
        <w:pBdr>
          <w:top w:val="single" w:sz="6" w:space="0" w:color="FFFFFF"/>
          <w:left w:val="single" w:sz="6" w:space="0" w:color="FFFFFF"/>
          <w:bottom w:val="single" w:sz="6" w:space="0" w:color="FFFFFF"/>
          <w:right w:val="single" w:sz="6" w:space="0" w:color="FFFFFF"/>
        </w:pBdr>
        <w:ind w:firstLine="720"/>
        <w:rPr>
          <w:color w:val="000000"/>
        </w:rPr>
      </w:pPr>
    </w:p>
    <w:p w14:paraId="3AA34C7B" w14:textId="77777777" w:rsidR="00CA4CD6" w:rsidRPr="00573815" w:rsidRDefault="00CA4CD6">
      <w:pPr>
        <w:pBdr>
          <w:top w:val="single" w:sz="6" w:space="0" w:color="FFFFFF"/>
          <w:left w:val="single" w:sz="6" w:space="0" w:color="FFFFFF"/>
          <w:bottom w:val="single" w:sz="6" w:space="0" w:color="FFFFFF"/>
          <w:right w:val="single" w:sz="6" w:space="0" w:color="FFFFFF"/>
        </w:pBdr>
        <w:ind w:firstLine="720"/>
      </w:pPr>
      <w:r w:rsidRPr="001853A5">
        <w:rPr>
          <w:b/>
          <w:bCs/>
        </w:rPr>
        <w:t>6(f)  Reasons for Change in Burden</w:t>
      </w:r>
    </w:p>
    <w:p w14:paraId="25B9D072" w14:textId="77777777" w:rsidR="00CA4CD6" w:rsidRPr="00573815" w:rsidRDefault="00CA4CD6">
      <w:pPr>
        <w:pBdr>
          <w:top w:val="single" w:sz="6" w:space="0" w:color="FFFFFF"/>
          <w:left w:val="single" w:sz="6" w:space="0" w:color="FFFFFF"/>
          <w:bottom w:val="single" w:sz="6" w:space="0" w:color="FFFFFF"/>
          <w:right w:val="single" w:sz="6" w:space="0" w:color="FFFFFF"/>
        </w:pBdr>
      </w:pPr>
    </w:p>
    <w:p w14:paraId="647E5D02" w14:textId="77777777" w:rsidR="00CA4CD6" w:rsidRDefault="00573815" w:rsidP="00573815">
      <w:pPr>
        <w:pBdr>
          <w:top w:val="single" w:sz="6" w:space="0" w:color="FFFFFF"/>
          <w:left w:val="single" w:sz="6" w:space="0" w:color="FFFFFF"/>
          <w:bottom w:val="single" w:sz="6" w:space="0" w:color="FFFFFF"/>
          <w:right w:val="single" w:sz="6" w:space="0" w:color="FFFFFF"/>
        </w:pBdr>
        <w:ind w:firstLine="720"/>
      </w:pPr>
      <w:r w:rsidRPr="00573815">
        <w:t>There is an increase in the total estimated respondent burden and total annual O&amp;M as currently identified in the OMB Inventory of Approved Burdens.  This burden increase is due to adjustments EPA has made to account for industry growth that has occurred since the ICR was last approved.  EPA has also updated corresponding labor costs to reflect current rates referenced from the Bureau of Labor Statistics.  EPA has similarly adjusted the Agency labor burden to reflect industry growth over the past three years and has updated labor costs to reflect rates referenced from the Office of Personnel Management.</w:t>
      </w:r>
    </w:p>
    <w:p w14:paraId="79E371F4" w14:textId="77777777" w:rsidR="000D1FE7" w:rsidRDefault="000D1FE7" w:rsidP="00573815">
      <w:pPr>
        <w:pBdr>
          <w:top w:val="single" w:sz="6" w:space="0" w:color="FFFFFF"/>
          <w:left w:val="single" w:sz="6" w:space="0" w:color="FFFFFF"/>
          <w:bottom w:val="single" w:sz="6" w:space="0" w:color="FFFFFF"/>
          <w:right w:val="single" w:sz="6" w:space="0" w:color="FFFFFF"/>
        </w:pBdr>
        <w:ind w:firstLine="720"/>
      </w:pPr>
    </w:p>
    <w:p w14:paraId="642A492F" w14:textId="6C633DC0" w:rsidR="004C46F5" w:rsidRDefault="000D1FE7" w:rsidP="00DB52E8">
      <w:pPr>
        <w:pBdr>
          <w:top w:val="single" w:sz="6" w:space="0" w:color="FFFFFF"/>
          <w:left w:val="single" w:sz="6" w:space="0" w:color="FFFFFF"/>
          <w:bottom w:val="single" w:sz="6" w:space="0" w:color="FFFFFF"/>
          <w:right w:val="single" w:sz="6" w:space="0" w:color="FFFFFF"/>
        </w:pBdr>
        <w:ind w:firstLine="720"/>
      </w:pPr>
      <w:r>
        <w:t xml:space="preserve">EPA </w:t>
      </w:r>
      <w:r w:rsidR="005F2703">
        <w:t xml:space="preserve">has </w:t>
      </w:r>
      <w:r w:rsidR="000D6AC7">
        <w:t xml:space="preserve">also </w:t>
      </w:r>
      <w:r>
        <w:t xml:space="preserve">revised the </w:t>
      </w:r>
      <w:r w:rsidR="005F2703">
        <w:t xml:space="preserve">respondent </w:t>
      </w:r>
      <w:r>
        <w:t xml:space="preserve">burden associated with </w:t>
      </w:r>
      <w:r w:rsidR="00AC6603">
        <w:t xml:space="preserve">compressor notifications and </w:t>
      </w:r>
      <w:r w:rsidR="005F2703">
        <w:t>storage vessel annual reports</w:t>
      </w:r>
      <w:r>
        <w:t xml:space="preserve">.  The </w:t>
      </w:r>
      <w:r w:rsidR="00AC6603">
        <w:t xml:space="preserve">previous ICR assumed respondents would submit initial notifications for </w:t>
      </w:r>
      <w:r w:rsidR="00F350E7">
        <w:t xml:space="preserve">affected centrifugal and reciprocating compressors. </w:t>
      </w:r>
      <w:r w:rsidR="00473BC2">
        <w:t xml:space="preserve"> </w:t>
      </w:r>
      <w:r w:rsidR="00F350E7">
        <w:t>These sources, however, are not subject to initial notification requirements,</w:t>
      </w:r>
      <w:r w:rsidR="00822976">
        <w:t xml:space="preserve"> thus we have </w:t>
      </w:r>
      <w:r w:rsidR="00F350E7">
        <w:t xml:space="preserve">removed </w:t>
      </w:r>
      <w:r w:rsidR="00822976">
        <w:t xml:space="preserve">them </w:t>
      </w:r>
      <w:r w:rsidR="00F350E7">
        <w:t xml:space="preserve">from the burden calculations.  </w:t>
      </w:r>
      <w:r w:rsidR="00AC6603">
        <w:t xml:space="preserve">For storage vessels, the </w:t>
      </w:r>
      <w:r>
        <w:t xml:space="preserve">previous ICR assumed respondents would complete an </w:t>
      </w:r>
      <w:r w:rsidR="005F2703">
        <w:t xml:space="preserve">individual </w:t>
      </w:r>
      <w:r>
        <w:t>report for each affected storage vessel</w:t>
      </w:r>
      <w:r w:rsidR="005F2703">
        <w:t xml:space="preserve">.  The rule, however, </w:t>
      </w:r>
      <w:r>
        <w:t xml:space="preserve">allows respondents to submit </w:t>
      </w:r>
      <w:r w:rsidR="005F2703">
        <w:t xml:space="preserve">a </w:t>
      </w:r>
      <w:r>
        <w:t xml:space="preserve">single report for </w:t>
      </w:r>
      <w:r w:rsidR="00505EE3">
        <w:t xml:space="preserve">all </w:t>
      </w:r>
      <w:r>
        <w:t xml:space="preserve">affected </w:t>
      </w:r>
      <w:r w:rsidR="00DB52E8">
        <w:t xml:space="preserve">storage vessels at their </w:t>
      </w:r>
      <w:r w:rsidR="00505EE3">
        <w:t>site</w:t>
      </w:r>
      <w:r w:rsidR="004C46F5">
        <w:t xml:space="preserve">.  </w:t>
      </w:r>
      <w:r w:rsidR="00505EE3">
        <w:t xml:space="preserve">EPA’s experience has been that respondents </w:t>
      </w:r>
      <w:r w:rsidR="005F2703">
        <w:t xml:space="preserve">typically </w:t>
      </w:r>
      <w:r w:rsidR="004C46F5">
        <w:t>consolidate</w:t>
      </w:r>
      <w:r w:rsidR="005F2703">
        <w:t xml:space="preserve"> reporting activities in </w:t>
      </w:r>
      <w:r w:rsidR="004C46F5">
        <w:t xml:space="preserve">order to reduce </w:t>
      </w:r>
      <w:r w:rsidR="00DB52E8">
        <w:t xml:space="preserve">the </w:t>
      </w:r>
      <w:r w:rsidR="004C46F5">
        <w:t xml:space="preserve">overall reporting burden.  </w:t>
      </w:r>
      <w:r w:rsidR="005F2703">
        <w:t xml:space="preserve">For this reason, we have </w:t>
      </w:r>
      <w:r w:rsidR="004C46F5">
        <w:t xml:space="preserve">revised the burden calculations to </w:t>
      </w:r>
      <w:r w:rsidR="00DB52E8">
        <w:t>assume each respondent will submit a single report.</w:t>
      </w:r>
    </w:p>
    <w:p w14:paraId="5EC30D63" w14:textId="77777777" w:rsidR="00CA4CD6" w:rsidRPr="00573815" w:rsidRDefault="00CA4CD6" w:rsidP="00DB52E8">
      <w:pPr>
        <w:pBdr>
          <w:top w:val="single" w:sz="6" w:space="0" w:color="FFFFFF"/>
          <w:left w:val="single" w:sz="6" w:space="0" w:color="FFFFFF"/>
          <w:bottom w:val="single" w:sz="6" w:space="0" w:color="FFFFFF"/>
          <w:right w:val="single" w:sz="6" w:space="0" w:color="FFFFFF"/>
        </w:pBdr>
      </w:pPr>
    </w:p>
    <w:p w14:paraId="7BE56BDF" w14:textId="77777777" w:rsidR="00CA4CD6" w:rsidRPr="00573815" w:rsidRDefault="00CA4CD6" w:rsidP="000D6AC7">
      <w:pPr>
        <w:keepNext/>
        <w:keepLines/>
        <w:pBdr>
          <w:top w:val="single" w:sz="6" w:space="0" w:color="FFFFFF"/>
          <w:left w:val="single" w:sz="6" w:space="0" w:color="FFFFFF"/>
          <w:bottom w:val="single" w:sz="6" w:space="0" w:color="FFFFFF"/>
          <w:right w:val="single" w:sz="6" w:space="0" w:color="FFFFFF"/>
        </w:pBdr>
        <w:ind w:firstLine="720"/>
      </w:pPr>
      <w:r w:rsidRPr="00573815">
        <w:rPr>
          <w:b/>
          <w:bCs/>
        </w:rPr>
        <w:t>6(g)  Burden Statement</w:t>
      </w:r>
    </w:p>
    <w:p w14:paraId="2B685335" w14:textId="77777777" w:rsidR="00CA4CD6" w:rsidRPr="00573815" w:rsidRDefault="00CA4CD6" w:rsidP="000D6AC7">
      <w:pPr>
        <w:keepNext/>
        <w:keepLines/>
        <w:pBdr>
          <w:top w:val="single" w:sz="6" w:space="0" w:color="FFFFFF"/>
          <w:left w:val="single" w:sz="6" w:space="0" w:color="FFFFFF"/>
          <w:bottom w:val="single" w:sz="6" w:space="0" w:color="FFFFFF"/>
          <w:right w:val="single" w:sz="6" w:space="0" w:color="FFFFFF"/>
        </w:pBdr>
      </w:pPr>
    </w:p>
    <w:p w14:paraId="5C4CE235" w14:textId="77777777" w:rsidR="00CA4CD6" w:rsidRDefault="00CA4CD6" w:rsidP="000D6AC7">
      <w:pPr>
        <w:keepNext/>
        <w:keepLines/>
        <w:pBdr>
          <w:top w:val="single" w:sz="6" w:space="0" w:color="FFFFFF"/>
          <w:left w:val="single" w:sz="6" w:space="0" w:color="FFFFFF"/>
          <w:bottom w:val="single" w:sz="6" w:space="0" w:color="FFFFFF"/>
          <w:right w:val="single" w:sz="6" w:space="0" w:color="FFFFFF"/>
        </w:pBdr>
        <w:ind w:firstLine="720"/>
        <w:rPr>
          <w:color w:val="000000"/>
        </w:rPr>
      </w:pPr>
      <w:r w:rsidRPr="00573815">
        <w:t>The annual public reporting and recordkeeping burden for this collection of information is estimated to averag</w:t>
      </w:r>
      <w:r w:rsidR="00006B42" w:rsidRPr="00573815">
        <w:t xml:space="preserve">e 6 </w:t>
      </w:r>
      <w:r w:rsidRPr="00573815">
        <w:t>hours per response.  Burden means the total time, effort, or financial resources expended by persons to generate</w:t>
      </w:r>
      <w:r>
        <w:rPr>
          <w:color w:val="000000"/>
        </w:rPr>
        <w:t>,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C8EEF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2A8E5"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F664B15" w14:textId="77777777" w:rsidR="006741F7" w:rsidRPr="00354C15" w:rsidRDefault="006741F7" w:rsidP="00354C15"/>
    <w:p w14:paraId="025B4212"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00479" w:rsidRPr="00700479">
        <w:t>EPA-HQ-OECA-2014-0102</w:t>
      </w:r>
      <w:r w:rsidR="00700479">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t>
      </w:r>
      <w:r w:rsidR="00CA4CD6">
        <w:lastRenderedPageBreak/>
        <w:t xml:space="preserve">Washington, DC 20503, Attention: Desk Officer for EPA.  Please include the EPA Docket ID Number </w:t>
      </w:r>
      <w:r w:rsidR="00700479" w:rsidRPr="00700479">
        <w:t>EPA-HQ-OECA-2014-0102</w:t>
      </w:r>
      <w:r w:rsidR="00700479">
        <w:t xml:space="preserve"> a</w:t>
      </w:r>
      <w:r w:rsidR="00CA4CD6">
        <w:t>nd OMB Control Numbe</w:t>
      </w:r>
      <w:r w:rsidR="00700479">
        <w:t xml:space="preserve">r </w:t>
      </w:r>
      <w:r w:rsidR="00700479" w:rsidRPr="00700479">
        <w:t>2060-0673</w:t>
      </w:r>
      <w:r w:rsidR="00700479">
        <w:t xml:space="preserve"> </w:t>
      </w:r>
      <w:r w:rsidR="00CA4CD6">
        <w:t xml:space="preserve">in any correspondence. </w:t>
      </w:r>
    </w:p>
    <w:p w14:paraId="02024D10" w14:textId="77777777" w:rsidR="00F340DF" w:rsidRDefault="00F340DF" w:rsidP="00F340DF">
      <w:pPr>
        <w:rPr>
          <w:rStyle w:val="1"/>
          <w:rFonts w:ascii="WP TypographicSymbols" w:hAnsi="WP TypographicSymbols" w:cs="WP TypographicSymbols"/>
          <w:color w:val="000000"/>
        </w:rPr>
      </w:pPr>
    </w:p>
    <w:p w14:paraId="2D530BD9" w14:textId="77777777" w:rsidR="00F340DF" w:rsidRDefault="00CA4CD6" w:rsidP="00504745">
      <w:pPr>
        <w:outlineLvl w:val="0"/>
        <w:rPr>
          <w:b/>
          <w:bCs/>
          <w:color w:val="000000"/>
        </w:rPr>
      </w:pPr>
      <w:r>
        <w:rPr>
          <w:b/>
          <w:bCs/>
          <w:color w:val="000000"/>
        </w:rPr>
        <w:t>Part B of the Supporting Statement</w:t>
      </w:r>
    </w:p>
    <w:p w14:paraId="65FA54AC" w14:textId="77777777" w:rsidR="00F340DF" w:rsidRDefault="00F340DF" w:rsidP="00F340DF">
      <w:pPr>
        <w:rPr>
          <w:b/>
          <w:bCs/>
          <w:color w:val="000000"/>
        </w:rPr>
      </w:pPr>
    </w:p>
    <w:p w14:paraId="4F8F42AB" w14:textId="77777777" w:rsidR="00CA4CD6" w:rsidRDefault="00CA4CD6" w:rsidP="00F340DF">
      <w:pPr>
        <w:rPr>
          <w:color w:val="000000"/>
        </w:rPr>
      </w:pPr>
      <w:r>
        <w:rPr>
          <w:color w:val="000000"/>
        </w:rPr>
        <w:t>This part is not applicable because no statistical methods were used in collecting this information.</w:t>
      </w:r>
    </w:p>
    <w:p w14:paraId="45FD8172" w14:textId="77777777" w:rsidR="00144F35" w:rsidRDefault="00144F35" w:rsidP="00F340DF">
      <w:pPr>
        <w:rPr>
          <w:color w:val="000000"/>
        </w:rPr>
        <w:sectPr w:rsidR="00144F35" w:rsidSect="001853A5">
          <w:headerReference w:type="default" r:id="rId9"/>
          <w:type w:val="continuous"/>
          <w:pgSz w:w="12240" w:h="15840" w:code="1"/>
          <w:pgMar w:top="1354" w:right="1440" w:bottom="1440" w:left="1440" w:header="1354" w:footer="1440" w:gutter="0"/>
          <w:cols w:space="720"/>
          <w:noEndnote/>
          <w:titlePg/>
          <w:docGrid w:linePitch="326"/>
        </w:sectPr>
      </w:pPr>
    </w:p>
    <w:p w14:paraId="295BDEC3" w14:textId="77777777" w:rsidR="00144F35" w:rsidRPr="00FE4828" w:rsidRDefault="00144F35" w:rsidP="00504745">
      <w:pPr>
        <w:outlineLvl w:val="0"/>
        <w:rPr>
          <w:b/>
          <w:bCs/>
        </w:rPr>
      </w:pPr>
      <w:r w:rsidRPr="00C4183F">
        <w:rPr>
          <w:b/>
          <w:bCs/>
          <w:color w:val="000000"/>
        </w:rPr>
        <w:lastRenderedPageBreak/>
        <w:t>Table 1</w:t>
      </w:r>
      <w:r w:rsidR="00700479" w:rsidRPr="00700479">
        <w:rPr>
          <w:b/>
          <w:bCs/>
          <w:color w:val="000000"/>
        </w:rPr>
        <w:t xml:space="preserve">: </w:t>
      </w:r>
      <w:r w:rsidR="00700479" w:rsidRPr="00FE4828">
        <w:rPr>
          <w:b/>
          <w:bCs/>
        </w:rPr>
        <w:t>Annual Respondent Burden and Cost – NSPS for Oil and Natural Gas Production and Natural Gas Transmission and Distribution (40 CFR Part 60, Subpart OOOO) (Renewal)</w:t>
      </w:r>
    </w:p>
    <w:p w14:paraId="447DAB57" w14:textId="77777777" w:rsidR="00144F35" w:rsidRPr="00FE4828" w:rsidRDefault="00144F35" w:rsidP="00F340DF">
      <w:pPr>
        <w:rPr>
          <w:b/>
          <w:bCs/>
        </w:rPr>
      </w:pPr>
    </w:p>
    <w:tbl>
      <w:tblPr>
        <w:tblW w:w="12960" w:type="dxa"/>
        <w:tblInd w:w="-5" w:type="dxa"/>
        <w:tblLayout w:type="fixed"/>
        <w:tblCellMar>
          <w:left w:w="58" w:type="dxa"/>
          <w:right w:w="58" w:type="dxa"/>
        </w:tblCellMar>
        <w:tblLook w:val="04A0" w:firstRow="1" w:lastRow="0" w:firstColumn="1" w:lastColumn="0" w:noHBand="0" w:noVBand="1"/>
      </w:tblPr>
      <w:tblGrid>
        <w:gridCol w:w="3510"/>
        <w:gridCol w:w="1080"/>
        <w:gridCol w:w="1170"/>
        <w:gridCol w:w="1440"/>
        <w:gridCol w:w="1260"/>
        <w:gridCol w:w="990"/>
        <w:gridCol w:w="1260"/>
        <w:gridCol w:w="990"/>
        <w:gridCol w:w="1260"/>
      </w:tblGrid>
      <w:tr w:rsidR="00846B3A" w:rsidRPr="00846B3A" w14:paraId="63132124" w14:textId="77777777" w:rsidTr="0099194B">
        <w:trPr>
          <w:trHeight w:val="255"/>
          <w:tblHeader/>
        </w:trPr>
        <w:tc>
          <w:tcPr>
            <w:tcW w:w="351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12B7373" w14:textId="77777777" w:rsidR="00846B3A" w:rsidRPr="00846B3A" w:rsidRDefault="00846B3A" w:rsidP="00846B3A">
            <w:pPr>
              <w:widowControl/>
              <w:autoSpaceDE/>
              <w:autoSpaceDN/>
              <w:adjustRightInd/>
              <w:rPr>
                <w:b/>
                <w:bCs/>
                <w:sz w:val="20"/>
                <w:szCs w:val="20"/>
              </w:rPr>
            </w:pPr>
            <w:r w:rsidRPr="00846B3A">
              <w:rPr>
                <w:b/>
                <w:bCs/>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AF8A22B" w14:textId="77777777" w:rsidR="00846B3A" w:rsidRPr="00846B3A" w:rsidRDefault="00846B3A" w:rsidP="00846B3A">
            <w:pPr>
              <w:widowControl/>
              <w:autoSpaceDE/>
              <w:autoSpaceDN/>
              <w:adjustRightInd/>
              <w:jc w:val="center"/>
              <w:rPr>
                <w:b/>
                <w:bCs/>
                <w:sz w:val="20"/>
                <w:szCs w:val="20"/>
              </w:rPr>
            </w:pPr>
            <w:r w:rsidRPr="00846B3A">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F724FF2" w14:textId="77777777" w:rsidR="00846B3A" w:rsidRPr="00846B3A" w:rsidRDefault="00846B3A" w:rsidP="00846B3A">
            <w:pPr>
              <w:widowControl/>
              <w:autoSpaceDE/>
              <w:autoSpaceDN/>
              <w:adjustRightInd/>
              <w:jc w:val="center"/>
              <w:rPr>
                <w:b/>
                <w:bCs/>
                <w:sz w:val="20"/>
                <w:szCs w:val="20"/>
              </w:rPr>
            </w:pPr>
            <w:r w:rsidRPr="00846B3A">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F71D3C0" w14:textId="77777777" w:rsidR="00846B3A" w:rsidRPr="00846B3A" w:rsidRDefault="00846B3A" w:rsidP="00846B3A">
            <w:pPr>
              <w:widowControl/>
              <w:autoSpaceDE/>
              <w:autoSpaceDN/>
              <w:adjustRightInd/>
              <w:jc w:val="center"/>
              <w:rPr>
                <w:b/>
                <w:bCs/>
                <w:sz w:val="20"/>
                <w:szCs w:val="20"/>
              </w:rPr>
            </w:pPr>
            <w:r w:rsidRPr="00846B3A">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CD5489C" w14:textId="77777777" w:rsidR="00846B3A" w:rsidRPr="00846B3A" w:rsidRDefault="00846B3A" w:rsidP="00846B3A">
            <w:pPr>
              <w:widowControl/>
              <w:autoSpaceDE/>
              <w:autoSpaceDN/>
              <w:adjustRightInd/>
              <w:jc w:val="center"/>
              <w:rPr>
                <w:b/>
                <w:bCs/>
                <w:sz w:val="20"/>
                <w:szCs w:val="20"/>
              </w:rPr>
            </w:pPr>
            <w:r w:rsidRPr="00846B3A">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D4F7D08" w14:textId="77777777" w:rsidR="00846B3A" w:rsidRPr="00846B3A" w:rsidRDefault="00846B3A" w:rsidP="00846B3A">
            <w:pPr>
              <w:widowControl/>
              <w:autoSpaceDE/>
              <w:autoSpaceDN/>
              <w:adjustRightInd/>
              <w:jc w:val="center"/>
              <w:rPr>
                <w:b/>
                <w:bCs/>
                <w:sz w:val="20"/>
                <w:szCs w:val="20"/>
              </w:rPr>
            </w:pPr>
            <w:r w:rsidRPr="00846B3A">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D7C9F7A" w14:textId="77777777" w:rsidR="00846B3A" w:rsidRPr="00846B3A" w:rsidRDefault="00846B3A" w:rsidP="00846B3A">
            <w:pPr>
              <w:widowControl/>
              <w:autoSpaceDE/>
              <w:autoSpaceDN/>
              <w:adjustRightInd/>
              <w:jc w:val="center"/>
              <w:rPr>
                <w:b/>
                <w:bCs/>
                <w:sz w:val="20"/>
                <w:szCs w:val="20"/>
              </w:rPr>
            </w:pPr>
            <w:r w:rsidRPr="00846B3A">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0FF0A06" w14:textId="77777777" w:rsidR="00846B3A" w:rsidRPr="00846B3A" w:rsidRDefault="00846B3A" w:rsidP="00846B3A">
            <w:pPr>
              <w:widowControl/>
              <w:autoSpaceDE/>
              <w:autoSpaceDN/>
              <w:adjustRightInd/>
              <w:jc w:val="center"/>
              <w:rPr>
                <w:b/>
                <w:bCs/>
                <w:sz w:val="20"/>
                <w:szCs w:val="20"/>
              </w:rPr>
            </w:pPr>
            <w:r w:rsidRPr="00846B3A">
              <w:rPr>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3306804" w14:textId="77777777" w:rsidR="00846B3A" w:rsidRPr="00846B3A" w:rsidRDefault="00846B3A" w:rsidP="00846B3A">
            <w:pPr>
              <w:widowControl/>
              <w:autoSpaceDE/>
              <w:autoSpaceDN/>
              <w:adjustRightInd/>
              <w:jc w:val="center"/>
              <w:rPr>
                <w:b/>
                <w:bCs/>
                <w:sz w:val="20"/>
                <w:szCs w:val="20"/>
              </w:rPr>
            </w:pPr>
            <w:r w:rsidRPr="00846B3A">
              <w:rPr>
                <w:b/>
                <w:bCs/>
                <w:sz w:val="20"/>
                <w:szCs w:val="20"/>
              </w:rPr>
              <w:t>H</w:t>
            </w:r>
          </w:p>
        </w:tc>
      </w:tr>
      <w:tr w:rsidR="00846B3A" w:rsidRPr="00846B3A" w14:paraId="21567688" w14:textId="77777777" w:rsidTr="0099194B">
        <w:trPr>
          <w:trHeight w:val="1020"/>
          <w:tblHeader/>
        </w:trPr>
        <w:tc>
          <w:tcPr>
            <w:tcW w:w="3510" w:type="dxa"/>
            <w:vMerge/>
            <w:tcBorders>
              <w:top w:val="single" w:sz="4" w:space="0" w:color="auto"/>
              <w:left w:val="single" w:sz="4" w:space="0" w:color="auto"/>
              <w:bottom w:val="single" w:sz="4" w:space="0" w:color="000000"/>
              <w:right w:val="single" w:sz="4" w:space="0" w:color="auto"/>
            </w:tcBorders>
            <w:vAlign w:val="center"/>
            <w:hideMark/>
          </w:tcPr>
          <w:p w14:paraId="6FEB4B0D" w14:textId="77777777" w:rsidR="00846B3A" w:rsidRPr="00846B3A" w:rsidRDefault="00846B3A" w:rsidP="00846B3A">
            <w:pPr>
              <w:widowControl/>
              <w:autoSpaceDE/>
              <w:autoSpaceDN/>
              <w:adjustRightInd/>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14:paraId="30AB1DEC" w14:textId="6CB532DC" w:rsidR="00846B3A" w:rsidRPr="00846B3A" w:rsidRDefault="00846B3A" w:rsidP="00846B3A">
            <w:pPr>
              <w:widowControl/>
              <w:autoSpaceDE/>
              <w:autoSpaceDN/>
              <w:adjustRightInd/>
              <w:jc w:val="center"/>
              <w:rPr>
                <w:b/>
                <w:bCs/>
                <w:sz w:val="20"/>
                <w:szCs w:val="20"/>
              </w:rPr>
            </w:pPr>
            <w:r w:rsidRPr="00846B3A">
              <w:rPr>
                <w:b/>
                <w:bCs/>
                <w:sz w:val="20"/>
                <w:szCs w:val="20"/>
              </w:rPr>
              <w:t>Person-hours</w:t>
            </w:r>
            <w:r>
              <w:rPr>
                <w:b/>
                <w:bCs/>
                <w:sz w:val="20"/>
                <w:szCs w:val="20"/>
              </w:rPr>
              <w:t xml:space="preserve"> </w:t>
            </w:r>
            <w:r w:rsidRPr="00846B3A">
              <w:rPr>
                <w:b/>
                <w:bCs/>
                <w:sz w:val="20"/>
                <w:szCs w:val="20"/>
              </w:rPr>
              <w:t>per occurrence</w:t>
            </w:r>
          </w:p>
        </w:tc>
        <w:tc>
          <w:tcPr>
            <w:tcW w:w="1170" w:type="dxa"/>
            <w:tcBorders>
              <w:top w:val="nil"/>
              <w:left w:val="nil"/>
              <w:bottom w:val="single" w:sz="4" w:space="0" w:color="auto"/>
              <w:right w:val="single" w:sz="4" w:space="0" w:color="auto"/>
            </w:tcBorders>
            <w:shd w:val="clear" w:color="auto" w:fill="auto"/>
            <w:vAlign w:val="bottom"/>
            <w:hideMark/>
          </w:tcPr>
          <w:p w14:paraId="2FA7A54D" w14:textId="77777777" w:rsidR="00846B3A" w:rsidRPr="00846B3A" w:rsidRDefault="00846B3A" w:rsidP="00846B3A">
            <w:pPr>
              <w:widowControl/>
              <w:autoSpaceDE/>
              <w:autoSpaceDN/>
              <w:adjustRightInd/>
              <w:jc w:val="center"/>
              <w:rPr>
                <w:b/>
                <w:bCs/>
                <w:sz w:val="20"/>
                <w:szCs w:val="20"/>
              </w:rPr>
            </w:pPr>
            <w:r w:rsidRPr="00846B3A">
              <w:rPr>
                <w:b/>
                <w:bCs/>
                <w:sz w:val="20"/>
                <w:szCs w:val="20"/>
              </w:rPr>
              <w:t>Annual occurrences</w:t>
            </w:r>
            <w:r w:rsidRPr="00846B3A">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14:paraId="4D7D4826" w14:textId="77777777" w:rsidR="00846B3A" w:rsidRPr="00846B3A" w:rsidRDefault="00846B3A" w:rsidP="00846B3A">
            <w:pPr>
              <w:widowControl/>
              <w:autoSpaceDE/>
              <w:autoSpaceDN/>
              <w:adjustRightInd/>
              <w:jc w:val="center"/>
              <w:rPr>
                <w:b/>
                <w:bCs/>
                <w:sz w:val="20"/>
                <w:szCs w:val="20"/>
              </w:rPr>
            </w:pPr>
            <w:r w:rsidRPr="00846B3A">
              <w:rPr>
                <w:b/>
                <w:bCs/>
                <w:sz w:val="20"/>
                <w:szCs w:val="20"/>
              </w:rPr>
              <w:t>Person-hours</w:t>
            </w:r>
            <w:r w:rsidRPr="00846B3A">
              <w:rPr>
                <w:b/>
                <w:bCs/>
                <w:sz w:val="20"/>
                <w:szCs w:val="20"/>
              </w:rPr>
              <w:br/>
              <w:t>per respondent</w:t>
            </w:r>
            <w:r w:rsidRPr="00846B3A">
              <w:rPr>
                <w:b/>
                <w:bCs/>
                <w:sz w:val="20"/>
                <w:szCs w:val="20"/>
              </w:rPr>
              <w:br/>
              <w:t>per year (AxB)</w:t>
            </w:r>
          </w:p>
        </w:tc>
        <w:tc>
          <w:tcPr>
            <w:tcW w:w="1260" w:type="dxa"/>
            <w:tcBorders>
              <w:top w:val="nil"/>
              <w:left w:val="nil"/>
              <w:bottom w:val="single" w:sz="4" w:space="0" w:color="auto"/>
              <w:right w:val="single" w:sz="4" w:space="0" w:color="auto"/>
            </w:tcBorders>
            <w:shd w:val="clear" w:color="auto" w:fill="auto"/>
            <w:vAlign w:val="bottom"/>
            <w:hideMark/>
          </w:tcPr>
          <w:p w14:paraId="5A45B717" w14:textId="77777777" w:rsidR="00846B3A" w:rsidRPr="00846B3A" w:rsidRDefault="00846B3A" w:rsidP="00846B3A">
            <w:pPr>
              <w:widowControl/>
              <w:autoSpaceDE/>
              <w:autoSpaceDN/>
              <w:adjustRightInd/>
              <w:jc w:val="center"/>
              <w:rPr>
                <w:b/>
                <w:bCs/>
                <w:sz w:val="20"/>
                <w:szCs w:val="20"/>
              </w:rPr>
            </w:pPr>
            <w:r w:rsidRPr="00846B3A">
              <w:rPr>
                <w:b/>
                <w:bCs/>
                <w:sz w:val="20"/>
                <w:szCs w:val="20"/>
              </w:rPr>
              <w:t>Respondents</w:t>
            </w:r>
            <w:r w:rsidRPr="00846B3A">
              <w:rPr>
                <w:b/>
                <w:bCs/>
                <w:sz w:val="20"/>
                <w:szCs w:val="20"/>
              </w:rPr>
              <w:br/>
              <w:t xml:space="preserve">per year </w:t>
            </w:r>
            <w:r w:rsidRPr="00846B3A">
              <w:rPr>
                <w:b/>
                <w:bCs/>
                <w:sz w:val="20"/>
                <w:szCs w:val="20"/>
                <w:vertAlign w:val="superscript"/>
              </w:rPr>
              <w:t>a</w:t>
            </w:r>
          </w:p>
        </w:tc>
        <w:tc>
          <w:tcPr>
            <w:tcW w:w="990" w:type="dxa"/>
            <w:tcBorders>
              <w:top w:val="nil"/>
              <w:left w:val="nil"/>
              <w:bottom w:val="single" w:sz="4" w:space="0" w:color="auto"/>
              <w:right w:val="single" w:sz="4" w:space="0" w:color="auto"/>
            </w:tcBorders>
            <w:shd w:val="clear" w:color="auto" w:fill="auto"/>
            <w:vAlign w:val="bottom"/>
            <w:hideMark/>
          </w:tcPr>
          <w:p w14:paraId="4B38E32A" w14:textId="77777777" w:rsidR="00846B3A" w:rsidRDefault="00846B3A" w:rsidP="00846B3A">
            <w:pPr>
              <w:widowControl/>
              <w:autoSpaceDE/>
              <w:autoSpaceDN/>
              <w:adjustRightInd/>
              <w:jc w:val="center"/>
              <w:rPr>
                <w:b/>
                <w:bCs/>
                <w:sz w:val="20"/>
                <w:szCs w:val="20"/>
              </w:rPr>
            </w:pPr>
            <w:r w:rsidRPr="00846B3A">
              <w:rPr>
                <w:b/>
                <w:bCs/>
                <w:sz w:val="20"/>
                <w:szCs w:val="20"/>
              </w:rPr>
              <w:t xml:space="preserve">Technical hours </w:t>
            </w:r>
          </w:p>
          <w:p w14:paraId="3F8DCCAA" w14:textId="13E0E6C8" w:rsidR="00846B3A" w:rsidRPr="00846B3A" w:rsidRDefault="00846B3A" w:rsidP="00846B3A">
            <w:pPr>
              <w:widowControl/>
              <w:autoSpaceDE/>
              <w:autoSpaceDN/>
              <w:adjustRightInd/>
              <w:jc w:val="center"/>
              <w:rPr>
                <w:b/>
                <w:bCs/>
                <w:sz w:val="20"/>
                <w:szCs w:val="20"/>
              </w:rPr>
            </w:pPr>
            <w:r>
              <w:rPr>
                <w:b/>
                <w:bCs/>
                <w:sz w:val="20"/>
                <w:szCs w:val="20"/>
              </w:rPr>
              <w:t xml:space="preserve">per </w:t>
            </w:r>
            <w:r w:rsidRPr="00846B3A">
              <w:rPr>
                <w:b/>
                <w:bCs/>
                <w:sz w:val="20"/>
                <w:szCs w:val="20"/>
              </w:rPr>
              <w:t>year (CxD)</w:t>
            </w:r>
          </w:p>
        </w:tc>
        <w:tc>
          <w:tcPr>
            <w:tcW w:w="1260" w:type="dxa"/>
            <w:tcBorders>
              <w:top w:val="nil"/>
              <w:left w:val="nil"/>
              <w:bottom w:val="single" w:sz="4" w:space="0" w:color="auto"/>
              <w:right w:val="single" w:sz="4" w:space="0" w:color="auto"/>
            </w:tcBorders>
            <w:shd w:val="clear" w:color="auto" w:fill="auto"/>
            <w:vAlign w:val="bottom"/>
            <w:hideMark/>
          </w:tcPr>
          <w:p w14:paraId="750AA97D" w14:textId="77777777" w:rsidR="00846B3A" w:rsidRDefault="00846B3A" w:rsidP="00846B3A">
            <w:pPr>
              <w:widowControl/>
              <w:autoSpaceDE/>
              <w:autoSpaceDN/>
              <w:adjustRightInd/>
              <w:jc w:val="center"/>
              <w:rPr>
                <w:b/>
                <w:bCs/>
                <w:sz w:val="20"/>
                <w:szCs w:val="20"/>
              </w:rPr>
            </w:pPr>
            <w:r w:rsidRPr="00846B3A">
              <w:rPr>
                <w:b/>
                <w:bCs/>
                <w:sz w:val="20"/>
                <w:szCs w:val="20"/>
              </w:rPr>
              <w:t>Management hours</w:t>
            </w:r>
          </w:p>
          <w:p w14:paraId="3DF17165" w14:textId="3515233C" w:rsidR="00846B3A" w:rsidRPr="00846B3A" w:rsidRDefault="00846B3A" w:rsidP="00846B3A">
            <w:pPr>
              <w:widowControl/>
              <w:autoSpaceDE/>
              <w:autoSpaceDN/>
              <w:adjustRightInd/>
              <w:jc w:val="center"/>
              <w:rPr>
                <w:b/>
                <w:bCs/>
                <w:sz w:val="20"/>
                <w:szCs w:val="20"/>
              </w:rPr>
            </w:pPr>
            <w:r w:rsidRPr="00846B3A">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14:paraId="72980F26" w14:textId="77777777" w:rsidR="00846B3A" w:rsidRPr="00846B3A" w:rsidRDefault="00846B3A" w:rsidP="00846B3A">
            <w:pPr>
              <w:widowControl/>
              <w:autoSpaceDE/>
              <w:autoSpaceDN/>
              <w:adjustRightInd/>
              <w:jc w:val="center"/>
              <w:rPr>
                <w:b/>
                <w:bCs/>
                <w:sz w:val="20"/>
                <w:szCs w:val="20"/>
              </w:rPr>
            </w:pPr>
            <w:r w:rsidRPr="00846B3A">
              <w:rPr>
                <w:b/>
                <w:bCs/>
                <w:sz w:val="20"/>
                <w:szCs w:val="20"/>
              </w:rPr>
              <w:t>Clerical hours</w:t>
            </w:r>
            <w:r w:rsidRPr="00846B3A">
              <w:rPr>
                <w:b/>
                <w:bCs/>
                <w:sz w:val="20"/>
                <w:szCs w:val="20"/>
              </w:rPr>
              <w:br/>
              <w:t>per year</w:t>
            </w:r>
            <w:r w:rsidRPr="00846B3A">
              <w:rPr>
                <w:b/>
                <w:bCs/>
                <w:sz w:val="20"/>
                <w:szCs w:val="20"/>
              </w:rPr>
              <w:br/>
              <w:t>(Ex0.10)</w:t>
            </w:r>
          </w:p>
        </w:tc>
        <w:tc>
          <w:tcPr>
            <w:tcW w:w="1260" w:type="dxa"/>
            <w:tcBorders>
              <w:top w:val="nil"/>
              <w:left w:val="nil"/>
              <w:bottom w:val="single" w:sz="4" w:space="0" w:color="auto"/>
              <w:right w:val="single" w:sz="4" w:space="0" w:color="auto"/>
            </w:tcBorders>
            <w:shd w:val="clear" w:color="auto" w:fill="auto"/>
            <w:vAlign w:val="bottom"/>
            <w:hideMark/>
          </w:tcPr>
          <w:p w14:paraId="4E8A0E61" w14:textId="77777777" w:rsidR="00846B3A" w:rsidRPr="00846B3A" w:rsidRDefault="00846B3A" w:rsidP="00846B3A">
            <w:pPr>
              <w:widowControl/>
              <w:autoSpaceDE/>
              <w:autoSpaceDN/>
              <w:adjustRightInd/>
              <w:jc w:val="center"/>
              <w:rPr>
                <w:b/>
                <w:bCs/>
                <w:sz w:val="20"/>
                <w:szCs w:val="20"/>
              </w:rPr>
            </w:pPr>
            <w:r w:rsidRPr="00846B3A">
              <w:rPr>
                <w:b/>
                <w:bCs/>
                <w:sz w:val="20"/>
                <w:szCs w:val="20"/>
              </w:rPr>
              <w:t>Annual cost</w:t>
            </w:r>
            <w:r w:rsidRPr="00846B3A">
              <w:rPr>
                <w:b/>
                <w:bCs/>
                <w:sz w:val="20"/>
                <w:szCs w:val="20"/>
              </w:rPr>
              <w:br/>
              <w:t xml:space="preserve">($) </w:t>
            </w:r>
            <w:r w:rsidRPr="00846B3A">
              <w:rPr>
                <w:b/>
                <w:bCs/>
                <w:sz w:val="20"/>
                <w:szCs w:val="20"/>
                <w:vertAlign w:val="superscript"/>
              </w:rPr>
              <w:t>b</w:t>
            </w:r>
          </w:p>
        </w:tc>
      </w:tr>
      <w:tr w:rsidR="0099194B" w:rsidRPr="00846B3A" w14:paraId="128CEE58"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0D0E0A57" w14:textId="04B59D1E" w:rsidR="0099194B" w:rsidRPr="00846B3A" w:rsidRDefault="0099194B" w:rsidP="0099194B">
            <w:pPr>
              <w:widowControl/>
              <w:autoSpaceDE/>
              <w:autoSpaceDN/>
              <w:adjustRightInd/>
              <w:ind w:left="207" w:hanging="207"/>
              <w:rPr>
                <w:sz w:val="20"/>
                <w:szCs w:val="20"/>
              </w:rPr>
            </w:pPr>
            <w:r w:rsidRPr="00846B3A">
              <w:rPr>
                <w:sz w:val="20"/>
                <w:szCs w:val="20"/>
              </w:rPr>
              <w:t>1. Applications</w:t>
            </w:r>
          </w:p>
        </w:tc>
        <w:tc>
          <w:tcPr>
            <w:tcW w:w="1080" w:type="dxa"/>
            <w:tcBorders>
              <w:top w:val="nil"/>
              <w:left w:val="nil"/>
              <w:bottom w:val="single" w:sz="4" w:space="0" w:color="auto"/>
              <w:right w:val="single" w:sz="4" w:space="0" w:color="auto"/>
            </w:tcBorders>
            <w:shd w:val="clear" w:color="auto" w:fill="auto"/>
          </w:tcPr>
          <w:p w14:paraId="6EAF514B" w14:textId="46593F7F"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56CE9218" w14:textId="1F2D87EC"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4DC799A1" w14:textId="5BE945F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D5D9970" w14:textId="75AF29F3"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0AD469BB" w14:textId="08BDD55E"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1E8F125" w14:textId="02AB8299"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3077D37C" w14:textId="0F8F2C8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FF91AFA" w14:textId="5F886B74" w:rsidR="0099194B" w:rsidRPr="00846B3A" w:rsidRDefault="0099194B" w:rsidP="0099194B">
            <w:pPr>
              <w:widowControl/>
              <w:autoSpaceDE/>
              <w:autoSpaceDN/>
              <w:adjustRightInd/>
              <w:jc w:val="right"/>
              <w:rPr>
                <w:sz w:val="20"/>
                <w:szCs w:val="20"/>
              </w:rPr>
            </w:pPr>
          </w:p>
        </w:tc>
      </w:tr>
      <w:tr w:rsidR="0099194B" w:rsidRPr="00846B3A" w14:paraId="5DC66C9E"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43A073D2" w14:textId="64DDE492" w:rsidR="0099194B" w:rsidRPr="00846B3A" w:rsidRDefault="0099194B" w:rsidP="0099194B">
            <w:pPr>
              <w:widowControl/>
              <w:autoSpaceDE/>
              <w:autoSpaceDN/>
              <w:adjustRightInd/>
              <w:ind w:left="207" w:hanging="207"/>
              <w:rPr>
                <w:sz w:val="20"/>
                <w:szCs w:val="20"/>
              </w:rPr>
            </w:pPr>
            <w:r w:rsidRPr="00846B3A">
              <w:rPr>
                <w:sz w:val="20"/>
                <w:szCs w:val="20"/>
              </w:rPr>
              <w:t>2. Survey and Studies</w:t>
            </w:r>
          </w:p>
        </w:tc>
        <w:tc>
          <w:tcPr>
            <w:tcW w:w="1080" w:type="dxa"/>
            <w:tcBorders>
              <w:top w:val="nil"/>
              <w:left w:val="nil"/>
              <w:bottom w:val="single" w:sz="4" w:space="0" w:color="auto"/>
              <w:right w:val="single" w:sz="4" w:space="0" w:color="auto"/>
            </w:tcBorders>
            <w:shd w:val="clear" w:color="auto" w:fill="auto"/>
          </w:tcPr>
          <w:p w14:paraId="7D880E8F" w14:textId="2F9690E7"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67A38AE5" w14:textId="15090524"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08145247" w14:textId="028074AF"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0EA53487" w14:textId="3C14BC16"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2DCE480" w14:textId="6250428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F36EAF4" w14:textId="2865BEAA"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18E04E36" w14:textId="6E21F94C"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025309A" w14:textId="30C419E3" w:rsidR="0099194B" w:rsidRPr="00846B3A" w:rsidRDefault="0099194B" w:rsidP="0099194B">
            <w:pPr>
              <w:widowControl/>
              <w:autoSpaceDE/>
              <w:autoSpaceDN/>
              <w:adjustRightInd/>
              <w:jc w:val="right"/>
              <w:rPr>
                <w:sz w:val="20"/>
                <w:szCs w:val="20"/>
              </w:rPr>
            </w:pPr>
          </w:p>
        </w:tc>
      </w:tr>
      <w:tr w:rsidR="0099194B" w:rsidRPr="00846B3A" w14:paraId="71F030F7" w14:textId="77777777" w:rsidTr="0099194B">
        <w:trPr>
          <w:trHeight w:val="510"/>
        </w:trPr>
        <w:tc>
          <w:tcPr>
            <w:tcW w:w="3510" w:type="dxa"/>
            <w:tcBorders>
              <w:top w:val="nil"/>
              <w:left w:val="single" w:sz="4" w:space="0" w:color="auto"/>
              <w:bottom w:val="single" w:sz="4" w:space="0" w:color="auto"/>
              <w:right w:val="single" w:sz="4" w:space="0" w:color="auto"/>
            </w:tcBorders>
            <w:shd w:val="clear" w:color="auto" w:fill="auto"/>
          </w:tcPr>
          <w:p w14:paraId="2041E029" w14:textId="67EE8BD6" w:rsidR="0099194B" w:rsidRPr="00846B3A" w:rsidRDefault="0099194B" w:rsidP="0099194B">
            <w:pPr>
              <w:widowControl/>
              <w:autoSpaceDE/>
              <w:autoSpaceDN/>
              <w:adjustRightInd/>
              <w:ind w:left="207" w:hanging="207"/>
              <w:rPr>
                <w:sz w:val="20"/>
                <w:szCs w:val="20"/>
              </w:rPr>
            </w:pPr>
            <w:r w:rsidRPr="00846B3A">
              <w:rPr>
                <w:sz w:val="20"/>
                <w:szCs w:val="20"/>
              </w:rPr>
              <w:t>3. Acquisition, installation, and utilization of technology and systems</w:t>
            </w:r>
          </w:p>
        </w:tc>
        <w:tc>
          <w:tcPr>
            <w:tcW w:w="1080" w:type="dxa"/>
            <w:tcBorders>
              <w:top w:val="nil"/>
              <w:left w:val="nil"/>
              <w:bottom w:val="single" w:sz="4" w:space="0" w:color="auto"/>
              <w:right w:val="single" w:sz="4" w:space="0" w:color="auto"/>
            </w:tcBorders>
            <w:shd w:val="clear" w:color="auto" w:fill="auto"/>
          </w:tcPr>
          <w:p w14:paraId="1A415AEA" w14:textId="45778448"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58498A90" w14:textId="1DA0B5BD"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1855A210" w14:textId="5053102F"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836FAEF" w14:textId="601CEA3D"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6045625D" w14:textId="7342AE12"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60DB64D2" w14:textId="757060E9"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BB7C0BA" w14:textId="0780DB7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36983C0" w14:textId="1616E5F6" w:rsidR="0099194B" w:rsidRPr="00846B3A" w:rsidRDefault="0099194B" w:rsidP="0099194B">
            <w:pPr>
              <w:widowControl/>
              <w:autoSpaceDE/>
              <w:autoSpaceDN/>
              <w:adjustRightInd/>
              <w:jc w:val="right"/>
              <w:rPr>
                <w:sz w:val="20"/>
                <w:szCs w:val="20"/>
              </w:rPr>
            </w:pPr>
          </w:p>
        </w:tc>
      </w:tr>
      <w:tr w:rsidR="0099194B" w:rsidRPr="00846B3A" w14:paraId="6C2FB2CA"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26937A3B" w14:textId="1D5768DD" w:rsidR="0099194B" w:rsidRPr="00846B3A" w:rsidRDefault="0099194B" w:rsidP="0099194B">
            <w:pPr>
              <w:widowControl/>
              <w:autoSpaceDE/>
              <w:autoSpaceDN/>
              <w:adjustRightInd/>
              <w:ind w:left="207" w:hanging="207"/>
              <w:rPr>
                <w:sz w:val="20"/>
                <w:szCs w:val="20"/>
              </w:rPr>
            </w:pPr>
            <w:r w:rsidRPr="00846B3A">
              <w:rPr>
                <w:sz w:val="20"/>
                <w:szCs w:val="20"/>
              </w:rPr>
              <w:t>4. Report requirements</w:t>
            </w:r>
          </w:p>
        </w:tc>
        <w:tc>
          <w:tcPr>
            <w:tcW w:w="1080" w:type="dxa"/>
            <w:tcBorders>
              <w:top w:val="nil"/>
              <w:left w:val="nil"/>
              <w:bottom w:val="single" w:sz="4" w:space="0" w:color="auto"/>
              <w:right w:val="single" w:sz="4" w:space="0" w:color="auto"/>
            </w:tcBorders>
            <w:shd w:val="clear" w:color="auto" w:fill="auto"/>
          </w:tcPr>
          <w:p w14:paraId="02C4DEB6" w14:textId="3D5EAE5E"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55A0A536" w14:textId="089FA8C2"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0EEEF232" w14:textId="62F914CB"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FCE3004" w14:textId="4D70299C"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24151113" w14:textId="447B68CC"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573CD70C" w14:textId="30CD0667"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412DCB2" w14:textId="082FE767"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2A983BC" w14:textId="3968E542" w:rsidR="0099194B" w:rsidRPr="00846B3A" w:rsidRDefault="0099194B" w:rsidP="0099194B">
            <w:pPr>
              <w:widowControl/>
              <w:autoSpaceDE/>
              <w:autoSpaceDN/>
              <w:adjustRightInd/>
              <w:jc w:val="right"/>
              <w:rPr>
                <w:sz w:val="20"/>
                <w:szCs w:val="20"/>
              </w:rPr>
            </w:pPr>
          </w:p>
        </w:tc>
      </w:tr>
      <w:tr w:rsidR="0099194B" w:rsidRPr="00846B3A" w14:paraId="359006B8"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7CEAD402" w14:textId="15DBDA77" w:rsidR="0099194B" w:rsidRPr="00846B3A" w:rsidRDefault="0099194B" w:rsidP="0099194B">
            <w:pPr>
              <w:widowControl/>
              <w:autoSpaceDE/>
              <w:autoSpaceDN/>
              <w:adjustRightInd/>
              <w:ind w:left="387" w:hanging="180"/>
              <w:rPr>
                <w:sz w:val="20"/>
                <w:szCs w:val="20"/>
              </w:rPr>
            </w:pPr>
            <w:r w:rsidRPr="00846B3A">
              <w:rPr>
                <w:sz w:val="20"/>
                <w:szCs w:val="20"/>
              </w:rPr>
              <w:t xml:space="preserve">a. Familiarization with the rule requirements </w:t>
            </w:r>
            <w:r w:rsidRPr="00846B3A">
              <w:rPr>
                <w:sz w:val="20"/>
                <w:szCs w:val="20"/>
                <w:vertAlign w:val="superscript"/>
              </w:rPr>
              <w:t>c</w:t>
            </w:r>
          </w:p>
        </w:tc>
        <w:tc>
          <w:tcPr>
            <w:tcW w:w="1080" w:type="dxa"/>
            <w:tcBorders>
              <w:top w:val="nil"/>
              <w:left w:val="nil"/>
              <w:bottom w:val="single" w:sz="4" w:space="0" w:color="auto"/>
              <w:right w:val="single" w:sz="4" w:space="0" w:color="auto"/>
            </w:tcBorders>
            <w:shd w:val="clear" w:color="auto" w:fill="auto"/>
          </w:tcPr>
          <w:p w14:paraId="57D44ED4" w14:textId="2E58D7A1" w:rsidR="0099194B" w:rsidRPr="00846B3A" w:rsidRDefault="0099194B" w:rsidP="0099194B">
            <w:pPr>
              <w:widowControl/>
              <w:autoSpaceDE/>
              <w:autoSpaceDN/>
              <w:adjustRightInd/>
              <w:jc w:val="center"/>
              <w:rPr>
                <w:sz w:val="20"/>
                <w:szCs w:val="20"/>
              </w:rPr>
            </w:pPr>
            <w:r w:rsidRPr="00846B3A">
              <w:rPr>
                <w:sz w:val="20"/>
                <w:szCs w:val="20"/>
              </w:rPr>
              <w:t>1</w:t>
            </w:r>
          </w:p>
        </w:tc>
        <w:tc>
          <w:tcPr>
            <w:tcW w:w="1170" w:type="dxa"/>
            <w:tcBorders>
              <w:top w:val="nil"/>
              <w:left w:val="nil"/>
              <w:bottom w:val="single" w:sz="4" w:space="0" w:color="auto"/>
              <w:right w:val="single" w:sz="4" w:space="0" w:color="auto"/>
            </w:tcBorders>
            <w:shd w:val="clear" w:color="auto" w:fill="auto"/>
          </w:tcPr>
          <w:p w14:paraId="06E10FD5" w14:textId="21551182"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032918AD" w14:textId="578D6FC8" w:rsidR="0099194B" w:rsidRPr="00846B3A" w:rsidRDefault="0099194B" w:rsidP="0099194B">
            <w:pPr>
              <w:widowControl/>
              <w:autoSpaceDE/>
              <w:autoSpaceDN/>
              <w:adjustRightInd/>
              <w:jc w:val="center"/>
              <w:rPr>
                <w:sz w:val="20"/>
                <w:szCs w:val="20"/>
              </w:rPr>
            </w:pPr>
            <w:r w:rsidRPr="00846B3A">
              <w:rPr>
                <w:sz w:val="20"/>
                <w:szCs w:val="20"/>
              </w:rPr>
              <w:t>1</w:t>
            </w:r>
          </w:p>
        </w:tc>
        <w:tc>
          <w:tcPr>
            <w:tcW w:w="1260" w:type="dxa"/>
            <w:tcBorders>
              <w:top w:val="nil"/>
              <w:left w:val="nil"/>
              <w:bottom w:val="single" w:sz="4" w:space="0" w:color="auto"/>
              <w:right w:val="single" w:sz="4" w:space="0" w:color="auto"/>
            </w:tcBorders>
            <w:shd w:val="clear" w:color="auto" w:fill="auto"/>
          </w:tcPr>
          <w:p w14:paraId="5AA46476" w14:textId="68063767" w:rsidR="0099194B" w:rsidRPr="00846B3A" w:rsidRDefault="0099194B" w:rsidP="0099194B">
            <w:pPr>
              <w:widowControl/>
              <w:autoSpaceDE/>
              <w:autoSpaceDN/>
              <w:adjustRightInd/>
              <w:jc w:val="center"/>
              <w:rPr>
                <w:sz w:val="20"/>
                <w:szCs w:val="20"/>
              </w:rPr>
            </w:pPr>
            <w:r w:rsidRPr="00846B3A">
              <w:rPr>
                <w:sz w:val="20"/>
                <w:szCs w:val="20"/>
              </w:rPr>
              <w:t>596</w:t>
            </w:r>
          </w:p>
        </w:tc>
        <w:tc>
          <w:tcPr>
            <w:tcW w:w="990" w:type="dxa"/>
            <w:tcBorders>
              <w:top w:val="nil"/>
              <w:left w:val="nil"/>
              <w:bottom w:val="single" w:sz="4" w:space="0" w:color="auto"/>
              <w:right w:val="single" w:sz="4" w:space="0" w:color="auto"/>
            </w:tcBorders>
            <w:shd w:val="clear" w:color="auto" w:fill="auto"/>
          </w:tcPr>
          <w:p w14:paraId="6FAEE4E0" w14:textId="51884BE6" w:rsidR="0099194B" w:rsidRPr="00846B3A" w:rsidRDefault="0099194B" w:rsidP="0099194B">
            <w:pPr>
              <w:widowControl/>
              <w:autoSpaceDE/>
              <w:autoSpaceDN/>
              <w:adjustRightInd/>
              <w:jc w:val="center"/>
              <w:rPr>
                <w:sz w:val="20"/>
                <w:szCs w:val="20"/>
              </w:rPr>
            </w:pPr>
            <w:r w:rsidRPr="00846B3A">
              <w:rPr>
                <w:sz w:val="20"/>
                <w:szCs w:val="20"/>
              </w:rPr>
              <w:t>596</w:t>
            </w:r>
          </w:p>
        </w:tc>
        <w:tc>
          <w:tcPr>
            <w:tcW w:w="1260" w:type="dxa"/>
            <w:tcBorders>
              <w:top w:val="nil"/>
              <w:left w:val="nil"/>
              <w:bottom w:val="single" w:sz="4" w:space="0" w:color="auto"/>
              <w:right w:val="single" w:sz="4" w:space="0" w:color="auto"/>
            </w:tcBorders>
            <w:shd w:val="clear" w:color="auto" w:fill="auto"/>
          </w:tcPr>
          <w:p w14:paraId="238F4656" w14:textId="74D49C74" w:rsidR="0099194B" w:rsidRPr="00846B3A" w:rsidRDefault="0099194B" w:rsidP="0099194B">
            <w:pPr>
              <w:widowControl/>
              <w:autoSpaceDE/>
              <w:autoSpaceDN/>
              <w:adjustRightInd/>
              <w:jc w:val="center"/>
              <w:rPr>
                <w:sz w:val="20"/>
                <w:szCs w:val="20"/>
              </w:rPr>
            </w:pPr>
            <w:r w:rsidRPr="00846B3A">
              <w:rPr>
                <w:sz w:val="20"/>
                <w:szCs w:val="20"/>
              </w:rPr>
              <w:t>29.8</w:t>
            </w:r>
          </w:p>
        </w:tc>
        <w:tc>
          <w:tcPr>
            <w:tcW w:w="990" w:type="dxa"/>
            <w:tcBorders>
              <w:top w:val="nil"/>
              <w:left w:val="nil"/>
              <w:bottom w:val="single" w:sz="4" w:space="0" w:color="auto"/>
              <w:right w:val="single" w:sz="4" w:space="0" w:color="auto"/>
            </w:tcBorders>
            <w:shd w:val="clear" w:color="auto" w:fill="auto"/>
          </w:tcPr>
          <w:p w14:paraId="4A8A0684" w14:textId="1B830F8B" w:rsidR="0099194B" w:rsidRPr="00846B3A" w:rsidRDefault="0099194B" w:rsidP="0099194B">
            <w:pPr>
              <w:widowControl/>
              <w:autoSpaceDE/>
              <w:autoSpaceDN/>
              <w:adjustRightInd/>
              <w:jc w:val="center"/>
              <w:rPr>
                <w:sz w:val="20"/>
                <w:szCs w:val="20"/>
              </w:rPr>
            </w:pPr>
            <w:r w:rsidRPr="00846B3A">
              <w:rPr>
                <w:sz w:val="20"/>
                <w:szCs w:val="20"/>
              </w:rPr>
              <w:t>59.6</w:t>
            </w:r>
          </w:p>
        </w:tc>
        <w:tc>
          <w:tcPr>
            <w:tcW w:w="1260" w:type="dxa"/>
            <w:tcBorders>
              <w:top w:val="nil"/>
              <w:left w:val="nil"/>
              <w:bottom w:val="single" w:sz="4" w:space="0" w:color="auto"/>
              <w:right w:val="single" w:sz="4" w:space="0" w:color="auto"/>
            </w:tcBorders>
            <w:shd w:val="clear" w:color="auto" w:fill="auto"/>
          </w:tcPr>
          <w:p w14:paraId="2C28D56A" w14:textId="0DF815A6" w:rsidR="0099194B" w:rsidRPr="00846B3A" w:rsidRDefault="0099194B" w:rsidP="0099194B">
            <w:pPr>
              <w:widowControl/>
              <w:autoSpaceDE/>
              <w:autoSpaceDN/>
              <w:adjustRightInd/>
              <w:jc w:val="right"/>
              <w:rPr>
                <w:sz w:val="20"/>
                <w:szCs w:val="20"/>
              </w:rPr>
            </w:pPr>
            <w:r w:rsidRPr="00846B3A">
              <w:rPr>
                <w:sz w:val="20"/>
                <w:szCs w:val="20"/>
              </w:rPr>
              <w:t>68,924.72</w:t>
            </w:r>
          </w:p>
        </w:tc>
      </w:tr>
      <w:tr w:rsidR="0099194B" w:rsidRPr="00846B3A" w14:paraId="38054BFC"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715E980F" w14:textId="01634618" w:rsidR="0099194B" w:rsidRPr="00846B3A" w:rsidRDefault="0099194B" w:rsidP="0099194B">
            <w:pPr>
              <w:widowControl/>
              <w:autoSpaceDE/>
              <w:autoSpaceDN/>
              <w:adjustRightInd/>
              <w:ind w:left="387" w:hanging="180"/>
              <w:rPr>
                <w:sz w:val="20"/>
                <w:szCs w:val="20"/>
              </w:rPr>
            </w:pPr>
            <w:r w:rsidRPr="00846B3A">
              <w:rPr>
                <w:sz w:val="20"/>
                <w:szCs w:val="20"/>
              </w:rPr>
              <w:t>b. Required activities</w:t>
            </w:r>
          </w:p>
        </w:tc>
        <w:tc>
          <w:tcPr>
            <w:tcW w:w="1080" w:type="dxa"/>
            <w:tcBorders>
              <w:top w:val="nil"/>
              <w:left w:val="nil"/>
              <w:bottom w:val="single" w:sz="4" w:space="0" w:color="auto"/>
              <w:right w:val="single" w:sz="4" w:space="0" w:color="auto"/>
            </w:tcBorders>
            <w:shd w:val="clear" w:color="auto" w:fill="auto"/>
          </w:tcPr>
          <w:p w14:paraId="54FC61C6" w14:textId="276697B2"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713FB92D" w14:textId="50AD6773"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34AFE1CB" w14:textId="7800C5B3"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5A75F8B1" w14:textId="5D329165"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AD2973B" w14:textId="59D1B5A6"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C00B914" w14:textId="169B2B1D"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2C91DD7" w14:textId="62209258"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88A9866" w14:textId="39573888" w:rsidR="0099194B" w:rsidRPr="00846B3A" w:rsidRDefault="0099194B" w:rsidP="0099194B">
            <w:pPr>
              <w:widowControl/>
              <w:autoSpaceDE/>
              <w:autoSpaceDN/>
              <w:adjustRightInd/>
              <w:jc w:val="right"/>
              <w:rPr>
                <w:sz w:val="20"/>
                <w:szCs w:val="20"/>
              </w:rPr>
            </w:pPr>
          </w:p>
        </w:tc>
      </w:tr>
      <w:tr w:rsidR="0099194B" w:rsidRPr="00846B3A" w14:paraId="1E2AC18B"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3E40CE99" w14:textId="103A33C9" w:rsidR="0099194B" w:rsidRPr="00846B3A" w:rsidRDefault="0099194B" w:rsidP="0099194B">
            <w:pPr>
              <w:widowControl/>
              <w:autoSpaceDE/>
              <w:autoSpaceDN/>
              <w:adjustRightInd/>
              <w:ind w:left="657" w:hanging="180"/>
              <w:rPr>
                <w:sz w:val="20"/>
                <w:szCs w:val="20"/>
              </w:rPr>
            </w:pPr>
            <w:r w:rsidRPr="00846B3A">
              <w:rPr>
                <w:sz w:val="20"/>
                <w:szCs w:val="20"/>
              </w:rPr>
              <w:t xml:space="preserve">i. Notification of gas well completion </w:t>
            </w:r>
            <w:r w:rsidRPr="00846B3A">
              <w:rPr>
                <w:sz w:val="20"/>
                <w:szCs w:val="20"/>
                <w:vertAlign w:val="superscript"/>
              </w:rPr>
              <w:t>d</w:t>
            </w:r>
          </w:p>
        </w:tc>
        <w:tc>
          <w:tcPr>
            <w:tcW w:w="1080" w:type="dxa"/>
            <w:tcBorders>
              <w:top w:val="nil"/>
              <w:left w:val="nil"/>
              <w:bottom w:val="single" w:sz="4" w:space="0" w:color="auto"/>
              <w:right w:val="single" w:sz="4" w:space="0" w:color="auto"/>
            </w:tcBorders>
            <w:shd w:val="clear" w:color="auto" w:fill="auto"/>
          </w:tcPr>
          <w:p w14:paraId="5742AB6E" w14:textId="23E17286" w:rsidR="0099194B" w:rsidRPr="00846B3A" w:rsidRDefault="0099194B" w:rsidP="0099194B">
            <w:pPr>
              <w:widowControl/>
              <w:autoSpaceDE/>
              <w:autoSpaceDN/>
              <w:adjustRightInd/>
              <w:jc w:val="center"/>
              <w:rPr>
                <w:sz w:val="20"/>
                <w:szCs w:val="20"/>
              </w:rPr>
            </w:pPr>
            <w:r w:rsidRPr="00846B3A">
              <w:rPr>
                <w:sz w:val="20"/>
                <w:szCs w:val="20"/>
              </w:rPr>
              <w:t>0.5</w:t>
            </w:r>
          </w:p>
        </w:tc>
        <w:tc>
          <w:tcPr>
            <w:tcW w:w="1170" w:type="dxa"/>
            <w:tcBorders>
              <w:top w:val="nil"/>
              <w:left w:val="nil"/>
              <w:bottom w:val="single" w:sz="4" w:space="0" w:color="auto"/>
              <w:right w:val="single" w:sz="4" w:space="0" w:color="auto"/>
            </w:tcBorders>
            <w:shd w:val="clear" w:color="auto" w:fill="auto"/>
          </w:tcPr>
          <w:p w14:paraId="33B791B9" w14:textId="1AF3439E" w:rsidR="0099194B" w:rsidRPr="00846B3A" w:rsidRDefault="0099194B" w:rsidP="0099194B">
            <w:pPr>
              <w:widowControl/>
              <w:autoSpaceDE/>
              <w:autoSpaceDN/>
              <w:adjustRightInd/>
              <w:jc w:val="center"/>
              <w:rPr>
                <w:sz w:val="20"/>
                <w:szCs w:val="20"/>
              </w:rPr>
            </w:pPr>
            <w:r w:rsidRPr="00846B3A">
              <w:rPr>
                <w:sz w:val="20"/>
                <w:szCs w:val="20"/>
              </w:rPr>
              <w:t>33</w:t>
            </w:r>
          </w:p>
        </w:tc>
        <w:tc>
          <w:tcPr>
            <w:tcW w:w="1440" w:type="dxa"/>
            <w:tcBorders>
              <w:top w:val="nil"/>
              <w:left w:val="nil"/>
              <w:bottom w:val="single" w:sz="4" w:space="0" w:color="auto"/>
              <w:right w:val="single" w:sz="4" w:space="0" w:color="auto"/>
            </w:tcBorders>
            <w:shd w:val="clear" w:color="auto" w:fill="auto"/>
          </w:tcPr>
          <w:p w14:paraId="245E3C3A" w14:textId="0175BC13" w:rsidR="0099194B" w:rsidRPr="00846B3A" w:rsidRDefault="0099194B" w:rsidP="0099194B">
            <w:pPr>
              <w:widowControl/>
              <w:autoSpaceDE/>
              <w:autoSpaceDN/>
              <w:adjustRightInd/>
              <w:jc w:val="center"/>
              <w:rPr>
                <w:sz w:val="20"/>
                <w:szCs w:val="20"/>
              </w:rPr>
            </w:pPr>
            <w:r w:rsidRPr="00846B3A">
              <w:rPr>
                <w:sz w:val="20"/>
                <w:szCs w:val="20"/>
              </w:rPr>
              <w:t>17</w:t>
            </w:r>
          </w:p>
        </w:tc>
        <w:tc>
          <w:tcPr>
            <w:tcW w:w="1260" w:type="dxa"/>
            <w:tcBorders>
              <w:top w:val="nil"/>
              <w:left w:val="nil"/>
              <w:bottom w:val="single" w:sz="4" w:space="0" w:color="auto"/>
              <w:right w:val="single" w:sz="4" w:space="0" w:color="auto"/>
            </w:tcBorders>
            <w:shd w:val="clear" w:color="auto" w:fill="auto"/>
          </w:tcPr>
          <w:p w14:paraId="4E3944A0" w14:textId="1CBCD6CF" w:rsidR="0099194B" w:rsidRPr="00846B3A" w:rsidRDefault="0099194B" w:rsidP="0099194B">
            <w:pPr>
              <w:widowControl/>
              <w:autoSpaceDE/>
              <w:autoSpaceDN/>
              <w:adjustRightInd/>
              <w:jc w:val="center"/>
              <w:rPr>
                <w:sz w:val="20"/>
                <w:szCs w:val="20"/>
              </w:rPr>
            </w:pPr>
            <w:r w:rsidRPr="00846B3A">
              <w:rPr>
                <w:sz w:val="20"/>
                <w:szCs w:val="20"/>
              </w:rPr>
              <w:t>300</w:t>
            </w:r>
          </w:p>
        </w:tc>
        <w:tc>
          <w:tcPr>
            <w:tcW w:w="990" w:type="dxa"/>
            <w:tcBorders>
              <w:top w:val="nil"/>
              <w:left w:val="nil"/>
              <w:bottom w:val="single" w:sz="4" w:space="0" w:color="auto"/>
              <w:right w:val="single" w:sz="4" w:space="0" w:color="auto"/>
            </w:tcBorders>
            <w:shd w:val="clear" w:color="auto" w:fill="auto"/>
          </w:tcPr>
          <w:p w14:paraId="060A99E0" w14:textId="138975A1" w:rsidR="0099194B" w:rsidRPr="00846B3A" w:rsidRDefault="0099194B" w:rsidP="0099194B">
            <w:pPr>
              <w:widowControl/>
              <w:autoSpaceDE/>
              <w:autoSpaceDN/>
              <w:adjustRightInd/>
              <w:jc w:val="center"/>
              <w:rPr>
                <w:sz w:val="20"/>
                <w:szCs w:val="20"/>
              </w:rPr>
            </w:pPr>
            <w:r w:rsidRPr="00846B3A">
              <w:rPr>
                <w:sz w:val="20"/>
                <w:szCs w:val="20"/>
              </w:rPr>
              <w:t>4,950</w:t>
            </w:r>
          </w:p>
        </w:tc>
        <w:tc>
          <w:tcPr>
            <w:tcW w:w="1260" w:type="dxa"/>
            <w:tcBorders>
              <w:top w:val="nil"/>
              <w:left w:val="nil"/>
              <w:bottom w:val="single" w:sz="4" w:space="0" w:color="auto"/>
              <w:right w:val="single" w:sz="4" w:space="0" w:color="auto"/>
            </w:tcBorders>
            <w:shd w:val="clear" w:color="auto" w:fill="auto"/>
          </w:tcPr>
          <w:p w14:paraId="5FBDE17E" w14:textId="1B7269D6" w:rsidR="0099194B" w:rsidRPr="00846B3A" w:rsidRDefault="0099194B" w:rsidP="0099194B">
            <w:pPr>
              <w:widowControl/>
              <w:autoSpaceDE/>
              <w:autoSpaceDN/>
              <w:adjustRightInd/>
              <w:jc w:val="center"/>
              <w:rPr>
                <w:sz w:val="20"/>
                <w:szCs w:val="20"/>
              </w:rPr>
            </w:pPr>
            <w:r w:rsidRPr="00846B3A">
              <w:rPr>
                <w:sz w:val="20"/>
                <w:szCs w:val="20"/>
              </w:rPr>
              <w:t>247.5</w:t>
            </w:r>
          </w:p>
        </w:tc>
        <w:tc>
          <w:tcPr>
            <w:tcW w:w="990" w:type="dxa"/>
            <w:tcBorders>
              <w:top w:val="nil"/>
              <w:left w:val="nil"/>
              <w:bottom w:val="single" w:sz="4" w:space="0" w:color="auto"/>
              <w:right w:val="single" w:sz="4" w:space="0" w:color="auto"/>
            </w:tcBorders>
            <w:shd w:val="clear" w:color="auto" w:fill="auto"/>
          </w:tcPr>
          <w:p w14:paraId="128084AE" w14:textId="0F52E563" w:rsidR="0099194B" w:rsidRPr="00846B3A" w:rsidRDefault="0099194B" w:rsidP="0099194B">
            <w:pPr>
              <w:widowControl/>
              <w:autoSpaceDE/>
              <w:autoSpaceDN/>
              <w:adjustRightInd/>
              <w:jc w:val="center"/>
              <w:rPr>
                <w:sz w:val="20"/>
                <w:szCs w:val="20"/>
              </w:rPr>
            </w:pPr>
            <w:r w:rsidRPr="00846B3A">
              <w:rPr>
                <w:sz w:val="20"/>
                <w:szCs w:val="20"/>
              </w:rPr>
              <w:t>495</w:t>
            </w:r>
          </w:p>
        </w:tc>
        <w:tc>
          <w:tcPr>
            <w:tcW w:w="1260" w:type="dxa"/>
            <w:tcBorders>
              <w:top w:val="nil"/>
              <w:left w:val="nil"/>
              <w:bottom w:val="single" w:sz="4" w:space="0" w:color="auto"/>
              <w:right w:val="single" w:sz="4" w:space="0" w:color="auto"/>
            </w:tcBorders>
            <w:shd w:val="clear" w:color="auto" w:fill="auto"/>
          </w:tcPr>
          <w:p w14:paraId="676EBBE2" w14:textId="7A36D05B" w:rsidR="0099194B" w:rsidRPr="00846B3A" w:rsidRDefault="0099194B" w:rsidP="0099194B">
            <w:pPr>
              <w:widowControl/>
              <w:autoSpaceDE/>
              <w:autoSpaceDN/>
              <w:adjustRightInd/>
              <w:jc w:val="right"/>
              <w:rPr>
                <w:sz w:val="20"/>
                <w:szCs w:val="20"/>
              </w:rPr>
            </w:pPr>
            <w:r w:rsidRPr="00846B3A">
              <w:rPr>
                <w:sz w:val="20"/>
                <w:szCs w:val="20"/>
              </w:rPr>
              <w:t>572,445.23</w:t>
            </w:r>
          </w:p>
        </w:tc>
      </w:tr>
      <w:tr w:rsidR="0099194B" w:rsidRPr="00846B3A" w14:paraId="7AE4F3DC"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694FAF4F" w14:textId="23E41CE6" w:rsidR="0099194B" w:rsidRPr="00846B3A" w:rsidRDefault="0099194B" w:rsidP="0099194B">
            <w:pPr>
              <w:widowControl/>
              <w:autoSpaceDE/>
              <w:autoSpaceDN/>
              <w:adjustRightInd/>
              <w:ind w:left="657" w:hanging="180"/>
              <w:rPr>
                <w:sz w:val="20"/>
                <w:szCs w:val="20"/>
              </w:rPr>
            </w:pPr>
            <w:r w:rsidRPr="00846B3A">
              <w:rPr>
                <w:sz w:val="20"/>
                <w:szCs w:val="20"/>
              </w:rPr>
              <w:t xml:space="preserve">ii. Notification of gas well recompletion </w:t>
            </w:r>
            <w:r w:rsidRPr="00846B3A">
              <w:rPr>
                <w:sz w:val="20"/>
                <w:szCs w:val="20"/>
                <w:vertAlign w:val="superscript"/>
              </w:rPr>
              <w:t>d</w:t>
            </w:r>
          </w:p>
        </w:tc>
        <w:tc>
          <w:tcPr>
            <w:tcW w:w="1080" w:type="dxa"/>
            <w:tcBorders>
              <w:top w:val="nil"/>
              <w:left w:val="nil"/>
              <w:bottom w:val="single" w:sz="4" w:space="0" w:color="auto"/>
              <w:right w:val="single" w:sz="4" w:space="0" w:color="auto"/>
            </w:tcBorders>
            <w:shd w:val="clear" w:color="auto" w:fill="auto"/>
          </w:tcPr>
          <w:p w14:paraId="31056448" w14:textId="013559BB" w:rsidR="0099194B" w:rsidRPr="00846B3A" w:rsidRDefault="0099194B" w:rsidP="0099194B">
            <w:pPr>
              <w:widowControl/>
              <w:autoSpaceDE/>
              <w:autoSpaceDN/>
              <w:adjustRightInd/>
              <w:jc w:val="center"/>
              <w:rPr>
                <w:sz w:val="20"/>
                <w:szCs w:val="20"/>
              </w:rPr>
            </w:pPr>
            <w:r w:rsidRPr="00846B3A">
              <w:rPr>
                <w:sz w:val="20"/>
                <w:szCs w:val="20"/>
              </w:rPr>
              <w:t>0.5</w:t>
            </w:r>
          </w:p>
        </w:tc>
        <w:tc>
          <w:tcPr>
            <w:tcW w:w="1170" w:type="dxa"/>
            <w:tcBorders>
              <w:top w:val="nil"/>
              <w:left w:val="nil"/>
              <w:bottom w:val="single" w:sz="4" w:space="0" w:color="auto"/>
              <w:right w:val="single" w:sz="4" w:space="0" w:color="auto"/>
            </w:tcBorders>
            <w:shd w:val="clear" w:color="auto" w:fill="auto"/>
          </w:tcPr>
          <w:p w14:paraId="36E4FE4A" w14:textId="76C01AEB" w:rsidR="0099194B" w:rsidRPr="00846B3A" w:rsidRDefault="0099194B" w:rsidP="0099194B">
            <w:pPr>
              <w:widowControl/>
              <w:autoSpaceDE/>
              <w:autoSpaceDN/>
              <w:adjustRightInd/>
              <w:jc w:val="center"/>
              <w:rPr>
                <w:sz w:val="20"/>
                <w:szCs w:val="20"/>
              </w:rPr>
            </w:pPr>
            <w:r w:rsidRPr="00846B3A">
              <w:rPr>
                <w:sz w:val="20"/>
                <w:szCs w:val="20"/>
              </w:rPr>
              <w:t>4</w:t>
            </w:r>
          </w:p>
        </w:tc>
        <w:tc>
          <w:tcPr>
            <w:tcW w:w="1440" w:type="dxa"/>
            <w:tcBorders>
              <w:top w:val="nil"/>
              <w:left w:val="nil"/>
              <w:bottom w:val="single" w:sz="4" w:space="0" w:color="auto"/>
              <w:right w:val="single" w:sz="4" w:space="0" w:color="auto"/>
            </w:tcBorders>
            <w:shd w:val="clear" w:color="auto" w:fill="auto"/>
          </w:tcPr>
          <w:p w14:paraId="09FC3873" w14:textId="42D5AE38" w:rsidR="0099194B" w:rsidRPr="00846B3A" w:rsidRDefault="0099194B" w:rsidP="0099194B">
            <w:pPr>
              <w:widowControl/>
              <w:autoSpaceDE/>
              <w:autoSpaceDN/>
              <w:adjustRightInd/>
              <w:jc w:val="center"/>
              <w:rPr>
                <w:sz w:val="20"/>
                <w:szCs w:val="20"/>
              </w:rPr>
            </w:pPr>
            <w:r w:rsidRPr="00846B3A">
              <w:rPr>
                <w:sz w:val="20"/>
                <w:szCs w:val="20"/>
              </w:rPr>
              <w:t>2</w:t>
            </w:r>
          </w:p>
        </w:tc>
        <w:tc>
          <w:tcPr>
            <w:tcW w:w="1260" w:type="dxa"/>
            <w:tcBorders>
              <w:top w:val="nil"/>
              <w:left w:val="nil"/>
              <w:bottom w:val="single" w:sz="4" w:space="0" w:color="auto"/>
              <w:right w:val="single" w:sz="4" w:space="0" w:color="auto"/>
            </w:tcBorders>
            <w:shd w:val="clear" w:color="auto" w:fill="auto"/>
          </w:tcPr>
          <w:p w14:paraId="2C0E45E8" w14:textId="1A8981AC" w:rsidR="0099194B" w:rsidRPr="00846B3A" w:rsidRDefault="0099194B" w:rsidP="0099194B">
            <w:pPr>
              <w:widowControl/>
              <w:autoSpaceDE/>
              <w:autoSpaceDN/>
              <w:adjustRightInd/>
              <w:jc w:val="center"/>
              <w:rPr>
                <w:sz w:val="20"/>
                <w:szCs w:val="20"/>
              </w:rPr>
            </w:pPr>
            <w:r w:rsidRPr="00846B3A">
              <w:rPr>
                <w:sz w:val="20"/>
                <w:szCs w:val="20"/>
              </w:rPr>
              <w:t>300</w:t>
            </w:r>
          </w:p>
        </w:tc>
        <w:tc>
          <w:tcPr>
            <w:tcW w:w="990" w:type="dxa"/>
            <w:tcBorders>
              <w:top w:val="nil"/>
              <w:left w:val="nil"/>
              <w:bottom w:val="single" w:sz="4" w:space="0" w:color="auto"/>
              <w:right w:val="single" w:sz="4" w:space="0" w:color="auto"/>
            </w:tcBorders>
            <w:shd w:val="clear" w:color="auto" w:fill="auto"/>
          </w:tcPr>
          <w:p w14:paraId="3A9C9C9D" w14:textId="28406978" w:rsidR="0099194B" w:rsidRPr="00846B3A" w:rsidRDefault="0099194B" w:rsidP="0099194B">
            <w:pPr>
              <w:widowControl/>
              <w:autoSpaceDE/>
              <w:autoSpaceDN/>
              <w:adjustRightInd/>
              <w:jc w:val="center"/>
              <w:rPr>
                <w:sz w:val="20"/>
                <w:szCs w:val="20"/>
              </w:rPr>
            </w:pPr>
            <w:r w:rsidRPr="00846B3A">
              <w:rPr>
                <w:sz w:val="20"/>
                <w:szCs w:val="20"/>
              </w:rPr>
              <w:t>600</w:t>
            </w:r>
          </w:p>
        </w:tc>
        <w:tc>
          <w:tcPr>
            <w:tcW w:w="1260" w:type="dxa"/>
            <w:tcBorders>
              <w:top w:val="nil"/>
              <w:left w:val="nil"/>
              <w:bottom w:val="single" w:sz="4" w:space="0" w:color="auto"/>
              <w:right w:val="single" w:sz="4" w:space="0" w:color="auto"/>
            </w:tcBorders>
            <w:shd w:val="clear" w:color="auto" w:fill="auto"/>
          </w:tcPr>
          <w:p w14:paraId="253109E1" w14:textId="4A1AED18" w:rsidR="0099194B" w:rsidRPr="00846B3A" w:rsidRDefault="0099194B" w:rsidP="0099194B">
            <w:pPr>
              <w:widowControl/>
              <w:autoSpaceDE/>
              <w:autoSpaceDN/>
              <w:adjustRightInd/>
              <w:jc w:val="center"/>
              <w:rPr>
                <w:sz w:val="20"/>
                <w:szCs w:val="20"/>
              </w:rPr>
            </w:pPr>
            <w:r w:rsidRPr="00846B3A">
              <w:rPr>
                <w:sz w:val="20"/>
                <w:szCs w:val="20"/>
              </w:rPr>
              <w:t>30</w:t>
            </w:r>
          </w:p>
        </w:tc>
        <w:tc>
          <w:tcPr>
            <w:tcW w:w="990" w:type="dxa"/>
            <w:tcBorders>
              <w:top w:val="nil"/>
              <w:left w:val="nil"/>
              <w:bottom w:val="single" w:sz="4" w:space="0" w:color="auto"/>
              <w:right w:val="single" w:sz="4" w:space="0" w:color="auto"/>
            </w:tcBorders>
            <w:shd w:val="clear" w:color="auto" w:fill="auto"/>
          </w:tcPr>
          <w:p w14:paraId="6554C438" w14:textId="06069D05" w:rsidR="0099194B" w:rsidRPr="00846B3A" w:rsidRDefault="0099194B" w:rsidP="0099194B">
            <w:pPr>
              <w:widowControl/>
              <w:autoSpaceDE/>
              <w:autoSpaceDN/>
              <w:adjustRightInd/>
              <w:jc w:val="center"/>
              <w:rPr>
                <w:sz w:val="20"/>
                <w:szCs w:val="20"/>
              </w:rPr>
            </w:pPr>
            <w:r w:rsidRPr="00846B3A">
              <w:rPr>
                <w:sz w:val="20"/>
                <w:szCs w:val="20"/>
              </w:rPr>
              <w:t>60</w:t>
            </w:r>
          </w:p>
        </w:tc>
        <w:tc>
          <w:tcPr>
            <w:tcW w:w="1260" w:type="dxa"/>
            <w:tcBorders>
              <w:top w:val="nil"/>
              <w:left w:val="nil"/>
              <w:bottom w:val="single" w:sz="4" w:space="0" w:color="auto"/>
              <w:right w:val="single" w:sz="4" w:space="0" w:color="auto"/>
            </w:tcBorders>
            <w:shd w:val="clear" w:color="auto" w:fill="auto"/>
          </w:tcPr>
          <w:p w14:paraId="7FF87D1E" w14:textId="46C2807D" w:rsidR="0099194B" w:rsidRPr="00846B3A" w:rsidRDefault="0099194B" w:rsidP="0099194B">
            <w:pPr>
              <w:widowControl/>
              <w:autoSpaceDE/>
              <w:autoSpaceDN/>
              <w:adjustRightInd/>
              <w:jc w:val="right"/>
              <w:rPr>
                <w:sz w:val="20"/>
                <w:szCs w:val="20"/>
              </w:rPr>
            </w:pPr>
            <w:r w:rsidRPr="00846B3A">
              <w:rPr>
                <w:sz w:val="20"/>
                <w:szCs w:val="20"/>
              </w:rPr>
              <w:t>69,387.3</w:t>
            </w:r>
          </w:p>
        </w:tc>
      </w:tr>
      <w:tr w:rsidR="0099194B" w:rsidRPr="00846B3A" w14:paraId="71AE7B0B"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3C6C4AD0" w14:textId="2EC813AD" w:rsidR="0099194B" w:rsidRPr="00846B3A" w:rsidRDefault="0099194B" w:rsidP="0099194B">
            <w:pPr>
              <w:widowControl/>
              <w:autoSpaceDE/>
              <w:autoSpaceDN/>
              <w:adjustRightInd/>
              <w:ind w:left="657" w:hanging="180"/>
              <w:rPr>
                <w:sz w:val="20"/>
                <w:szCs w:val="20"/>
              </w:rPr>
            </w:pPr>
            <w:r w:rsidRPr="00846B3A">
              <w:rPr>
                <w:sz w:val="20"/>
                <w:szCs w:val="20"/>
              </w:rPr>
              <w:t xml:space="preserve">iii. Notification of new gas processing plant </w:t>
            </w:r>
            <w:r w:rsidRPr="00846B3A">
              <w:rPr>
                <w:sz w:val="20"/>
                <w:szCs w:val="20"/>
                <w:vertAlign w:val="superscript"/>
              </w:rPr>
              <w:t>e</w:t>
            </w:r>
          </w:p>
        </w:tc>
        <w:tc>
          <w:tcPr>
            <w:tcW w:w="1080" w:type="dxa"/>
            <w:tcBorders>
              <w:top w:val="nil"/>
              <w:left w:val="nil"/>
              <w:bottom w:val="single" w:sz="4" w:space="0" w:color="auto"/>
              <w:right w:val="single" w:sz="4" w:space="0" w:color="auto"/>
            </w:tcBorders>
            <w:shd w:val="clear" w:color="auto" w:fill="auto"/>
          </w:tcPr>
          <w:p w14:paraId="217EEC33" w14:textId="4CA7ACA3" w:rsidR="0099194B" w:rsidRPr="00846B3A" w:rsidRDefault="0099194B" w:rsidP="0099194B">
            <w:pPr>
              <w:widowControl/>
              <w:autoSpaceDE/>
              <w:autoSpaceDN/>
              <w:adjustRightInd/>
              <w:jc w:val="center"/>
              <w:rPr>
                <w:sz w:val="20"/>
                <w:szCs w:val="20"/>
              </w:rPr>
            </w:pPr>
            <w:r w:rsidRPr="00846B3A">
              <w:rPr>
                <w:sz w:val="20"/>
                <w:szCs w:val="20"/>
              </w:rPr>
              <w:t>1</w:t>
            </w:r>
          </w:p>
        </w:tc>
        <w:tc>
          <w:tcPr>
            <w:tcW w:w="1170" w:type="dxa"/>
            <w:tcBorders>
              <w:top w:val="nil"/>
              <w:left w:val="nil"/>
              <w:bottom w:val="single" w:sz="4" w:space="0" w:color="auto"/>
              <w:right w:val="single" w:sz="4" w:space="0" w:color="auto"/>
            </w:tcBorders>
            <w:shd w:val="clear" w:color="auto" w:fill="auto"/>
          </w:tcPr>
          <w:p w14:paraId="1D3823D1" w14:textId="5796CC6B"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0DC2C0C0" w14:textId="4F2D1197" w:rsidR="0099194B" w:rsidRPr="00846B3A" w:rsidRDefault="0099194B" w:rsidP="0099194B">
            <w:pPr>
              <w:widowControl/>
              <w:autoSpaceDE/>
              <w:autoSpaceDN/>
              <w:adjustRightInd/>
              <w:jc w:val="center"/>
              <w:rPr>
                <w:sz w:val="20"/>
                <w:szCs w:val="20"/>
              </w:rPr>
            </w:pPr>
            <w:r w:rsidRPr="00846B3A">
              <w:rPr>
                <w:sz w:val="20"/>
                <w:szCs w:val="20"/>
              </w:rPr>
              <w:t>1</w:t>
            </w:r>
          </w:p>
        </w:tc>
        <w:tc>
          <w:tcPr>
            <w:tcW w:w="1260" w:type="dxa"/>
            <w:tcBorders>
              <w:top w:val="nil"/>
              <w:left w:val="nil"/>
              <w:bottom w:val="single" w:sz="4" w:space="0" w:color="auto"/>
              <w:right w:val="single" w:sz="4" w:space="0" w:color="auto"/>
            </w:tcBorders>
            <w:shd w:val="clear" w:color="auto" w:fill="auto"/>
          </w:tcPr>
          <w:p w14:paraId="03694598" w14:textId="0F08BD34" w:rsidR="0099194B" w:rsidRPr="00846B3A" w:rsidRDefault="0099194B" w:rsidP="0099194B">
            <w:pPr>
              <w:widowControl/>
              <w:autoSpaceDE/>
              <w:autoSpaceDN/>
              <w:adjustRightInd/>
              <w:jc w:val="center"/>
              <w:rPr>
                <w:sz w:val="20"/>
                <w:szCs w:val="20"/>
              </w:rPr>
            </w:pPr>
            <w:r w:rsidRPr="00846B3A">
              <w:rPr>
                <w:sz w:val="20"/>
                <w:szCs w:val="20"/>
              </w:rPr>
              <w:t>29</w:t>
            </w:r>
          </w:p>
        </w:tc>
        <w:tc>
          <w:tcPr>
            <w:tcW w:w="990" w:type="dxa"/>
            <w:tcBorders>
              <w:top w:val="nil"/>
              <w:left w:val="nil"/>
              <w:bottom w:val="single" w:sz="4" w:space="0" w:color="auto"/>
              <w:right w:val="single" w:sz="4" w:space="0" w:color="auto"/>
            </w:tcBorders>
            <w:shd w:val="clear" w:color="auto" w:fill="auto"/>
          </w:tcPr>
          <w:p w14:paraId="789F8266" w14:textId="5D4F2438" w:rsidR="0099194B" w:rsidRPr="00846B3A" w:rsidRDefault="0099194B" w:rsidP="0099194B">
            <w:pPr>
              <w:widowControl/>
              <w:autoSpaceDE/>
              <w:autoSpaceDN/>
              <w:adjustRightInd/>
              <w:jc w:val="center"/>
              <w:rPr>
                <w:sz w:val="20"/>
                <w:szCs w:val="20"/>
              </w:rPr>
            </w:pPr>
            <w:r w:rsidRPr="00846B3A">
              <w:rPr>
                <w:sz w:val="20"/>
                <w:szCs w:val="20"/>
              </w:rPr>
              <w:t>29</w:t>
            </w:r>
          </w:p>
        </w:tc>
        <w:tc>
          <w:tcPr>
            <w:tcW w:w="1260" w:type="dxa"/>
            <w:tcBorders>
              <w:top w:val="nil"/>
              <w:left w:val="nil"/>
              <w:bottom w:val="single" w:sz="4" w:space="0" w:color="auto"/>
              <w:right w:val="single" w:sz="4" w:space="0" w:color="auto"/>
            </w:tcBorders>
            <w:shd w:val="clear" w:color="auto" w:fill="auto"/>
          </w:tcPr>
          <w:p w14:paraId="1A5A8D60" w14:textId="402D5841" w:rsidR="0099194B" w:rsidRPr="00846B3A" w:rsidRDefault="0099194B" w:rsidP="0099194B">
            <w:pPr>
              <w:widowControl/>
              <w:autoSpaceDE/>
              <w:autoSpaceDN/>
              <w:adjustRightInd/>
              <w:jc w:val="center"/>
              <w:rPr>
                <w:sz w:val="20"/>
                <w:szCs w:val="20"/>
              </w:rPr>
            </w:pPr>
            <w:r w:rsidRPr="00846B3A">
              <w:rPr>
                <w:sz w:val="20"/>
                <w:szCs w:val="20"/>
              </w:rPr>
              <w:t>1.45</w:t>
            </w:r>
          </w:p>
        </w:tc>
        <w:tc>
          <w:tcPr>
            <w:tcW w:w="990" w:type="dxa"/>
            <w:tcBorders>
              <w:top w:val="nil"/>
              <w:left w:val="nil"/>
              <w:bottom w:val="single" w:sz="4" w:space="0" w:color="auto"/>
              <w:right w:val="single" w:sz="4" w:space="0" w:color="auto"/>
            </w:tcBorders>
            <w:shd w:val="clear" w:color="auto" w:fill="auto"/>
          </w:tcPr>
          <w:p w14:paraId="1EEE5B57" w14:textId="269F7C46" w:rsidR="0099194B" w:rsidRPr="00846B3A" w:rsidRDefault="0099194B" w:rsidP="0099194B">
            <w:pPr>
              <w:widowControl/>
              <w:autoSpaceDE/>
              <w:autoSpaceDN/>
              <w:adjustRightInd/>
              <w:jc w:val="center"/>
              <w:rPr>
                <w:sz w:val="20"/>
                <w:szCs w:val="20"/>
              </w:rPr>
            </w:pPr>
            <w:r w:rsidRPr="00846B3A">
              <w:rPr>
                <w:sz w:val="20"/>
                <w:szCs w:val="20"/>
              </w:rPr>
              <w:t>2.9</w:t>
            </w:r>
          </w:p>
        </w:tc>
        <w:tc>
          <w:tcPr>
            <w:tcW w:w="1260" w:type="dxa"/>
            <w:tcBorders>
              <w:top w:val="nil"/>
              <w:left w:val="nil"/>
              <w:bottom w:val="single" w:sz="4" w:space="0" w:color="auto"/>
              <w:right w:val="single" w:sz="4" w:space="0" w:color="auto"/>
            </w:tcBorders>
            <w:shd w:val="clear" w:color="auto" w:fill="auto"/>
          </w:tcPr>
          <w:p w14:paraId="3932ECAD" w14:textId="4F6F47EB" w:rsidR="0099194B" w:rsidRPr="00846B3A" w:rsidRDefault="0099194B" w:rsidP="0099194B">
            <w:pPr>
              <w:widowControl/>
              <w:autoSpaceDE/>
              <w:autoSpaceDN/>
              <w:adjustRightInd/>
              <w:jc w:val="right"/>
              <w:rPr>
                <w:sz w:val="20"/>
                <w:szCs w:val="20"/>
              </w:rPr>
            </w:pPr>
            <w:r w:rsidRPr="00846B3A">
              <w:rPr>
                <w:sz w:val="20"/>
                <w:szCs w:val="20"/>
              </w:rPr>
              <w:t>3,353.72</w:t>
            </w:r>
          </w:p>
        </w:tc>
      </w:tr>
      <w:tr w:rsidR="0099194B" w:rsidRPr="00846B3A" w14:paraId="66C44EE8"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4DB338CD" w14:textId="7B26EEF0" w:rsidR="0099194B" w:rsidRPr="00846B3A" w:rsidRDefault="0099194B" w:rsidP="0099194B">
            <w:pPr>
              <w:widowControl/>
              <w:autoSpaceDE/>
              <w:autoSpaceDN/>
              <w:adjustRightInd/>
              <w:ind w:left="657" w:hanging="180"/>
              <w:rPr>
                <w:sz w:val="20"/>
                <w:szCs w:val="20"/>
              </w:rPr>
            </w:pPr>
            <w:r w:rsidRPr="00846B3A">
              <w:rPr>
                <w:sz w:val="20"/>
                <w:szCs w:val="20"/>
              </w:rPr>
              <w:t xml:space="preserve">iv. Notification of new sweetening unit </w:t>
            </w:r>
            <w:r w:rsidRPr="00846B3A">
              <w:rPr>
                <w:sz w:val="20"/>
                <w:szCs w:val="20"/>
                <w:vertAlign w:val="superscript"/>
              </w:rPr>
              <w:t>f</w:t>
            </w:r>
          </w:p>
        </w:tc>
        <w:tc>
          <w:tcPr>
            <w:tcW w:w="1080" w:type="dxa"/>
            <w:tcBorders>
              <w:top w:val="nil"/>
              <w:left w:val="nil"/>
              <w:bottom w:val="single" w:sz="4" w:space="0" w:color="auto"/>
              <w:right w:val="single" w:sz="4" w:space="0" w:color="auto"/>
            </w:tcBorders>
            <w:shd w:val="clear" w:color="auto" w:fill="auto"/>
          </w:tcPr>
          <w:p w14:paraId="6F96E836" w14:textId="1FA974F6" w:rsidR="0099194B" w:rsidRPr="00846B3A" w:rsidRDefault="0099194B" w:rsidP="0099194B">
            <w:pPr>
              <w:widowControl/>
              <w:autoSpaceDE/>
              <w:autoSpaceDN/>
              <w:adjustRightInd/>
              <w:jc w:val="center"/>
              <w:rPr>
                <w:sz w:val="20"/>
                <w:szCs w:val="20"/>
              </w:rPr>
            </w:pPr>
            <w:r w:rsidRPr="00846B3A">
              <w:rPr>
                <w:sz w:val="20"/>
                <w:szCs w:val="20"/>
              </w:rPr>
              <w:t>1</w:t>
            </w:r>
          </w:p>
        </w:tc>
        <w:tc>
          <w:tcPr>
            <w:tcW w:w="1170" w:type="dxa"/>
            <w:tcBorders>
              <w:top w:val="nil"/>
              <w:left w:val="nil"/>
              <w:bottom w:val="single" w:sz="4" w:space="0" w:color="auto"/>
              <w:right w:val="single" w:sz="4" w:space="0" w:color="auto"/>
            </w:tcBorders>
            <w:shd w:val="clear" w:color="auto" w:fill="auto"/>
          </w:tcPr>
          <w:p w14:paraId="0B57545C" w14:textId="42F8B9F0"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304C00E6" w14:textId="5B020B58" w:rsidR="0099194B" w:rsidRPr="00846B3A" w:rsidRDefault="0099194B" w:rsidP="0099194B">
            <w:pPr>
              <w:widowControl/>
              <w:autoSpaceDE/>
              <w:autoSpaceDN/>
              <w:adjustRightInd/>
              <w:jc w:val="center"/>
              <w:rPr>
                <w:sz w:val="20"/>
                <w:szCs w:val="20"/>
              </w:rPr>
            </w:pPr>
            <w:r w:rsidRPr="00846B3A">
              <w:rPr>
                <w:sz w:val="20"/>
                <w:szCs w:val="20"/>
              </w:rPr>
              <w:t>1</w:t>
            </w:r>
          </w:p>
        </w:tc>
        <w:tc>
          <w:tcPr>
            <w:tcW w:w="1260" w:type="dxa"/>
            <w:tcBorders>
              <w:top w:val="nil"/>
              <w:left w:val="nil"/>
              <w:bottom w:val="single" w:sz="4" w:space="0" w:color="auto"/>
              <w:right w:val="single" w:sz="4" w:space="0" w:color="auto"/>
            </w:tcBorders>
            <w:shd w:val="clear" w:color="auto" w:fill="auto"/>
          </w:tcPr>
          <w:p w14:paraId="6ECB4939" w14:textId="787A2308" w:rsidR="0099194B" w:rsidRPr="00846B3A" w:rsidRDefault="0099194B" w:rsidP="0099194B">
            <w:pPr>
              <w:widowControl/>
              <w:autoSpaceDE/>
              <w:autoSpaceDN/>
              <w:adjustRightInd/>
              <w:jc w:val="center"/>
              <w:rPr>
                <w:sz w:val="20"/>
                <w:szCs w:val="20"/>
              </w:rPr>
            </w:pPr>
            <w:r w:rsidRPr="00846B3A">
              <w:rPr>
                <w:sz w:val="20"/>
                <w:szCs w:val="20"/>
              </w:rPr>
              <w:t>3</w:t>
            </w:r>
          </w:p>
        </w:tc>
        <w:tc>
          <w:tcPr>
            <w:tcW w:w="990" w:type="dxa"/>
            <w:tcBorders>
              <w:top w:val="nil"/>
              <w:left w:val="nil"/>
              <w:bottom w:val="single" w:sz="4" w:space="0" w:color="auto"/>
              <w:right w:val="single" w:sz="4" w:space="0" w:color="auto"/>
            </w:tcBorders>
            <w:shd w:val="clear" w:color="auto" w:fill="auto"/>
          </w:tcPr>
          <w:p w14:paraId="07C50F77" w14:textId="009ED19C" w:rsidR="0099194B" w:rsidRPr="00846B3A" w:rsidRDefault="0099194B" w:rsidP="0099194B">
            <w:pPr>
              <w:widowControl/>
              <w:autoSpaceDE/>
              <w:autoSpaceDN/>
              <w:adjustRightInd/>
              <w:jc w:val="center"/>
              <w:rPr>
                <w:sz w:val="20"/>
                <w:szCs w:val="20"/>
              </w:rPr>
            </w:pPr>
            <w:r w:rsidRPr="00846B3A">
              <w:rPr>
                <w:sz w:val="20"/>
                <w:szCs w:val="20"/>
              </w:rPr>
              <w:t>3</w:t>
            </w:r>
          </w:p>
        </w:tc>
        <w:tc>
          <w:tcPr>
            <w:tcW w:w="1260" w:type="dxa"/>
            <w:tcBorders>
              <w:top w:val="nil"/>
              <w:left w:val="nil"/>
              <w:bottom w:val="single" w:sz="4" w:space="0" w:color="auto"/>
              <w:right w:val="single" w:sz="4" w:space="0" w:color="auto"/>
            </w:tcBorders>
            <w:shd w:val="clear" w:color="auto" w:fill="auto"/>
          </w:tcPr>
          <w:p w14:paraId="2DEEF02B" w14:textId="67DC1022" w:rsidR="0099194B" w:rsidRPr="00846B3A" w:rsidRDefault="0099194B" w:rsidP="0099194B">
            <w:pPr>
              <w:widowControl/>
              <w:autoSpaceDE/>
              <w:autoSpaceDN/>
              <w:adjustRightInd/>
              <w:jc w:val="center"/>
              <w:rPr>
                <w:sz w:val="20"/>
                <w:szCs w:val="20"/>
              </w:rPr>
            </w:pPr>
            <w:r w:rsidRPr="00846B3A">
              <w:rPr>
                <w:sz w:val="20"/>
                <w:szCs w:val="20"/>
              </w:rPr>
              <w:t>0.15</w:t>
            </w:r>
          </w:p>
        </w:tc>
        <w:tc>
          <w:tcPr>
            <w:tcW w:w="990" w:type="dxa"/>
            <w:tcBorders>
              <w:top w:val="nil"/>
              <w:left w:val="nil"/>
              <w:bottom w:val="single" w:sz="4" w:space="0" w:color="auto"/>
              <w:right w:val="single" w:sz="4" w:space="0" w:color="auto"/>
            </w:tcBorders>
            <w:shd w:val="clear" w:color="auto" w:fill="auto"/>
          </w:tcPr>
          <w:p w14:paraId="42807458" w14:textId="0063C69E" w:rsidR="0099194B" w:rsidRPr="00846B3A" w:rsidRDefault="0099194B" w:rsidP="0099194B">
            <w:pPr>
              <w:widowControl/>
              <w:autoSpaceDE/>
              <w:autoSpaceDN/>
              <w:adjustRightInd/>
              <w:jc w:val="center"/>
              <w:rPr>
                <w:sz w:val="20"/>
                <w:szCs w:val="20"/>
              </w:rPr>
            </w:pPr>
            <w:r w:rsidRPr="00846B3A">
              <w:rPr>
                <w:sz w:val="20"/>
                <w:szCs w:val="20"/>
              </w:rPr>
              <w:t>0.3</w:t>
            </w:r>
          </w:p>
        </w:tc>
        <w:tc>
          <w:tcPr>
            <w:tcW w:w="1260" w:type="dxa"/>
            <w:tcBorders>
              <w:top w:val="nil"/>
              <w:left w:val="nil"/>
              <w:bottom w:val="single" w:sz="4" w:space="0" w:color="auto"/>
              <w:right w:val="single" w:sz="4" w:space="0" w:color="auto"/>
            </w:tcBorders>
            <w:shd w:val="clear" w:color="auto" w:fill="auto"/>
          </w:tcPr>
          <w:p w14:paraId="54FC1BD3" w14:textId="0EC7474F" w:rsidR="0099194B" w:rsidRPr="00846B3A" w:rsidRDefault="0099194B" w:rsidP="0099194B">
            <w:pPr>
              <w:widowControl/>
              <w:autoSpaceDE/>
              <w:autoSpaceDN/>
              <w:adjustRightInd/>
              <w:jc w:val="right"/>
              <w:rPr>
                <w:sz w:val="20"/>
                <w:szCs w:val="20"/>
              </w:rPr>
            </w:pPr>
            <w:r w:rsidRPr="00846B3A">
              <w:rPr>
                <w:sz w:val="20"/>
                <w:szCs w:val="20"/>
              </w:rPr>
              <w:t>346.94</w:t>
            </w:r>
          </w:p>
        </w:tc>
      </w:tr>
      <w:tr w:rsidR="0099194B" w:rsidRPr="00846B3A" w14:paraId="00ACA321"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141411A5" w14:textId="0E07661D" w:rsidR="0099194B" w:rsidRPr="00846B3A" w:rsidRDefault="0099194B" w:rsidP="0099194B">
            <w:pPr>
              <w:widowControl/>
              <w:autoSpaceDE/>
              <w:autoSpaceDN/>
              <w:adjustRightInd/>
              <w:ind w:left="387" w:hanging="180"/>
              <w:rPr>
                <w:sz w:val="20"/>
                <w:szCs w:val="20"/>
              </w:rPr>
            </w:pPr>
            <w:r w:rsidRPr="00846B3A">
              <w:rPr>
                <w:sz w:val="20"/>
                <w:szCs w:val="20"/>
              </w:rPr>
              <w:t>c. Create information</w:t>
            </w:r>
          </w:p>
        </w:tc>
        <w:tc>
          <w:tcPr>
            <w:tcW w:w="1080" w:type="dxa"/>
            <w:tcBorders>
              <w:top w:val="nil"/>
              <w:left w:val="nil"/>
              <w:bottom w:val="single" w:sz="4" w:space="0" w:color="auto"/>
              <w:right w:val="single" w:sz="4" w:space="0" w:color="auto"/>
            </w:tcBorders>
            <w:shd w:val="clear" w:color="auto" w:fill="auto"/>
          </w:tcPr>
          <w:p w14:paraId="60F5A7FA" w14:textId="4CE52229" w:rsidR="0099194B" w:rsidRPr="00846B3A" w:rsidRDefault="0099194B" w:rsidP="0099194B">
            <w:pPr>
              <w:widowControl/>
              <w:autoSpaceDE/>
              <w:autoSpaceDN/>
              <w:adjustRightInd/>
              <w:jc w:val="center"/>
              <w:rPr>
                <w:sz w:val="20"/>
                <w:szCs w:val="20"/>
              </w:rPr>
            </w:pPr>
            <w:r w:rsidRPr="00846B3A">
              <w:rPr>
                <w:sz w:val="20"/>
                <w:szCs w:val="20"/>
              </w:rPr>
              <w:t>See 4B</w:t>
            </w:r>
          </w:p>
        </w:tc>
        <w:tc>
          <w:tcPr>
            <w:tcW w:w="1170" w:type="dxa"/>
            <w:tcBorders>
              <w:top w:val="nil"/>
              <w:left w:val="nil"/>
              <w:bottom w:val="single" w:sz="4" w:space="0" w:color="auto"/>
              <w:right w:val="single" w:sz="4" w:space="0" w:color="auto"/>
            </w:tcBorders>
            <w:shd w:val="clear" w:color="auto" w:fill="auto"/>
          </w:tcPr>
          <w:p w14:paraId="4B3A1522" w14:textId="7FB544E2"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0E49A819" w14:textId="76143153"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AC28C64" w14:textId="119757E9"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490B2D7" w14:textId="012207F1"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4E29CC21" w14:textId="04E28557"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3488E8A7" w14:textId="5B952CBF"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03522045" w14:textId="09068E7E" w:rsidR="0099194B" w:rsidRPr="00846B3A" w:rsidRDefault="0099194B" w:rsidP="0099194B">
            <w:pPr>
              <w:widowControl/>
              <w:autoSpaceDE/>
              <w:autoSpaceDN/>
              <w:adjustRightInd/>
              <w:jc w:val="right"/>
              <w:rPr>
                <w:sz w:val="20"/>
                <w:szCs w:val="20"/>
              </w:rPr>
            </w:pPr>
          </w:p>
        </w:tc>
      </w:tr>
      <w:tr w:rsidR="0099194B" w:rsidRPr="00846B3A" w14:paraId="53743F3A"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79FAD4F8" w14:textId="385976DD" w:rsidR="0099194B" w:rsidRPr="00846B3A" w:rsidRDefault="0099194B" w:rsidP="0099194B">
            <w:pPr>
              <w:widowControl/>
              <w:autoSpaceDE/>
              <w:autoSpaceDN/>
              <w:adjustRightInd/>
              <w:ind w:left="387" w:hanging="180"/>
              <w:rPr>
                <w:sz w:val="20"/>
                <w:szCs w:val="20"/>
              </w:rPr>
            </w:pPr>
            <w:r w:rsidRPr="00846B3A">
              <w:rPr>
                <w:sz w:val="20"/>
                <w:szCs w:val="20"/>
              </w:rPr>
              <w:t>d. Gather existing information</w:t>
            </w:r>
          </w:p>
        </w:tc>
        <w:tc>
          <w:tcPr>
            <w:tcW w:w="1080" w:type="dxa"/>
            <w:tcBorders>
              <w:top w:val="nil"/>
              <w:left w:val="nil"/>
              <w:bottom w:val="single" w:sz="4" w:space="0" w:color="auto"/>
              <w:right w:val="single" w:sz="4" w:space="0" w:color="auto"/>
            </w:tcBorders>
            <w:shd w:val="clear" w:color="auto" w:fill="auto"/>
          </w:tcPr>
          <w:p w14:paraId="26C936D5" w14:textId="5B31D812" w:rsidR="0099194B" w:rsidRPr="00846B3A" w:rsidRDefault="0099194B" w:rsidP="0099194B">
            <w:pPr>
              <w:widowControl/>
              <w:autoSpaceDE/>
              <w:autoSpaceDN/>
              <w:adjustRightInd/>
              <w:jc w:val="center"/>
              <w:rPr>
                <w:sz w:val="20"/>
                <w:szCs w:val="20"/>
              </w:rPr>
            </w:pPr>
            <w:r w:rsidRPr="00846B3A">
              <w:rPr>
                <w:sz w:val="20"/>
                <w:szCs w:val="20"/>
              </w:rPr>
              <w:t>See 4E</w:t>
            </w:r>
          </w:p>
        </w:tc>
        <w:tc>
          <w:tcPr>
            <w:tcW w:w="1170" w:type="dxa"/>
            <w:tcBorders>
              <w:top w:val="nil"/>
              <w:left w:val="nil"/>
              <w:bottom w:val="single" w:sz="4" w:space="0" w:color="auto"/>
              <w:right w:val="single" w:sz="4" w:space="0" w:color="auto"/>
            </w:tcBorders>
            <w:shd w:val="clear" w:color="auto" w:fill="auto"/>
            <w:noWrap/>
            <w:vAlign w:val="bottom"/>
          </w:tcPr>
          <w:p w14:paraId="10496312" w14:textId="3FDB1071" w:rsidR="0099194B" w:rsidRPr="00846B3A" w:rsidRDefault="0099194B" w:rsidP="0099194B">
            <w:pPr>
              <w:widowControl/>
              <w:autoSpaceDE/>
              <w:autoSpaceDN/>
              <w:adjustRightInd/>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14:paraId="6A6A6D46" w14:textId="47205EA1" w:rsidR="0099194B" w:rsidRPr="00846B3A" w:rsidRDefault="0099194B" w:rsidP="0099194B">
            <w:pPr>
              <w:widowControl/>
              <w:autoSpaceDE/>
              <w:autoSpaceDN/>
              <w:adjustRightInd/>
              <w:rPr>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0FEEF811" w14:textId="72D0963C" w:rsidR="0099194B" w:rsidRPr="00846B3A" w:rsidRDefault="0099194B" w:rsidP="0099194B">
            <w:pPr>
              <w:widowControl/>
              <w:autoSpaceDE/>
              <w:autoSpaceDN/>
              <w:adjustRightInd/>
              <w:rPr>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5DAF4B49" w14:textId="79EC2190" w:rsidR="0099194B" w:rsidRPr="00846B3A" w:rsidRDefault="0099194B" w:rsidP="0099194B">
            <w:pPr>
              <w:widowControl/>
              <w:autoSpaceDE/>
              <w:autoSpaceDN/>
              <w:adjustRightInd/>
              <w:rPr>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28E828AE" w14:textId="05431793" w:rsidR="0099194B" w:rsidRPr="00846B3A" w:rsidRDefault="0099194B" w:rsidP="0099194B">
            <w:pPr>
              <w:widowControl/>
              <w:autoSpaceDE/>
              <w:autoSpaceDN/>
              <w:adjustRightInd/>
              <w:rPr>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6D6D6A08" w14:textId="41F8EA58" w:rsidR="0099194B" w:rsidRPr="00846B3A" w:rsidRDefault="0099194B" w:rsidP="0099194B">
            <w:pPr>
              <w:widowControl/>
              <w:autoSpaceDE/>
              <w:autoSpaceDN/>
              <w:adjustRightInd/>
              <w:rPr>
                <w:sz w:val="20"/>
                <w:szCs w:val="20"/>
              </w:rPr>
            </w:pPr>
          </w:p>
        </w:tc>
        <w:tc>
          <w:tcPr>
            <w:tcW w:w="1260" w:type="dxa"/>
            <w:tcBorders>
              <w:top w:val="nil"/>
              <w:left w:val="nil"/>
              <w:bottom w:val="single" w:sz="4" w:space="0" w:color="auto"/>
              <w:right w:val="single" w:sz="4" w:space="0" w:color="auto"/>
            </w:tcBorders>
            <w:shd w:val="clear" w:color="auto" w:fill="auto"/>
            <w:noWrap/>
            <w:vAlign w:val="bottom"/>
          </w:tcPr>
          <w:p w14:paraId="1989B868" w14:textId="682080C5" w:rsidR="0099194B" w:rsidRPr="00846B3A" w:rsidRDefault="0099194B" w:rsidP="0099194B">
            <w:pPr>
              <w:widowControl/>
              <w:autoSpaceDE/>
              <w:autoSpaceDN/>
              <w:adjustRightInd/>
              <w:rPr>
                <w:sz w:val="20"/>
                <w:szCs w:val="20"/>
              </w:rPr>
            </w:pPr>
          </w:p>
        </w:tc>
      </w:tr>
      <w:tr w:rsidR="0099194B" w:rsidRPr="00846B3A" w14:paraId="455FA420"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2DAA7EEB" w14:textId="1F9CC54C" w:rsidR="0099194B" w:rsidRPr="00846B3A" w:rsidRDefault="0099194B" w:rsidP="0099194B">
            <w:pPr>
              <w:widowControl/>
              <w:autoSpaceDE/>
              <w:autoSpaceDN/>
              <w:adjustRightInd/>
              <w:ind w:left="387" w:hanging="180"/>
              <w:rPr>
                <w:sz w:val="20"/>
                <w:szCs w:val="20"/>
              </w:rPr>
            </w:pPr>
            <w:r w:rsidRPr="00846B3A">
              <w:rPr>
                <w:sz w:val="20"/>
                <w:szCs w:val="20"/>
              </w:rPr>
              <w:t>e. Annual reports</w:t>
            </w:r>
          </w:p>
        </w:tc>
        <w:tc>
          <w:tcPr>
            <w:tcW w:w="1080" w:type="dxa"/>
            <w:tcBorders>
              <w:top w:val="nil"/>
              <w:left w:val="nil"/>
              <w:bottom w:val="single" w:sz="4" w:space="0" w:color="auto"/>
              <w:right w:val="single" w:sz="4" w:space="0" w:color="auto"/>
            </w:tcBorders>
            <w:shd w:val="clear" w:color="auto" w:fill="auto"/>
          </w:tcPr>
          <w:p w14:paraId="00D3D7F7" w14:textId="78865FF2"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5A10C2FF" w14:textId="2AE88C9A"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5015872E" w14:textId="40F24FB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64EFCD25" w14:textId="3F5F2A9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E9DF1AF" w14:textId="0389250E"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6C4DC055" w14:textId="20C01242"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DD85D15" w14:textId="301B4202"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077F785" w14:textId="5212A39B" w:rsidR="0099194B" w:rsidRPr="00846B3A" w:rsidRDefault="0099194B" w:rsidP="0099194B">
            <w:pPr>
              <w:widowControl/>
              <w:autoSpaceDE/>
              <w:autoSpaceDN/>
              <w:adjustRightInd/>
              <w:jc w:val="right"/>
              <w:rPr>
                <w:sz w:val="20"/>
                <w:szCs w:val="20"/>
              </w:rPr>
            </w:pPr>
          </w:p>
        </w:tc>
      </w:tr>
      <w:tr w:rsidR="0099194B" w:rsidRPr="00846B3A" w14:paraId="1AF8FB63"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01282E61" w14:textId="2761F889" w:rsidR="0099194B" w:rsidRPr="00846B3A" w:rsidRDefault="0099194B" w:rsidP="0099194B">
            <w:pPr>
              <w:widowControl/>
              <w:autoSpaceDE/>
              <w:autoSpaceDN/>
              <w:adjustRightInd/>
              <w:ind w:left="657" w:hanging="180"/>
              <w:rPr>
                <w:sz w:val="20"/>
                <w:szCs w:val="20"/>
              </w:rPr>
            </w:pPr>
            <w:r w:rsidRPr="00846B3A">
              <w:rPr>
                <w:sz w:val="20"/>
                <w:szCs w:val="20"/>
              </w:rPr>
              <w:t>i. Gas well completion/</w:t>
            </w:r>
            <w:r>
              <w:rPr>
                <w:sz w:val="20"/>
                <w:szCs w:val="20"/>
              </w:rPr>
              <w:t xml:space="preserve"> </w:t>
            </w:r>
            <w:r w:rsidRPr="00846B3A">
              <w:rPr>
                <w:sz w:val="20"/>
                <w:szCs w:val="20"/>
              </w:rPr>
              <w:t xml:space="preserve">recompletion </w:t>
            </w:r>
            <w:r w:rsidRPr="00846B3A">
              <w:rPr>
                <w:sz w:val="20"/>
                <w:szCs w:val="20"/>
                <w:vertAlign w:val="superscript"/>
              </w:rPr>
              <w:t>d</w:t>
            </w:r>
          </w:p>
        </w:tc>
        <w:tc>
          <w:tcPr>
            <w:tcW w:w="1080" w:type="dxa"/>
            <w:tcBorders>
              <w:top w:val="nil"/>
              <w:left w:val="nil"/>
              <w:bottom w:val="single" w:sz="4" w:space="0" w:color="auto"/>
              <w:right w:val="single" w:sz="4" w:space="0" w:color="auto"/>
            </w:tcBorders>
            <w:shd w:val="clear" w:color="auto" w:fill="auto"/>
          </w:tcPr>
          <w:p w14:paraId="7D87EF0A" w14:textId="748878A2" w:rsidR="0099194B" w:rsidRPr="00846B3A" w:rsidRDefault="0099194B" w:rsidP="0099194B">
            <w:pPr>
              <w:widowControl/>
              <w:autoSpaceDE/>
              <w:autoSpaceDN/>
              <w:adjustRightInd/>
              <w:jc w:val="center"/>
              <w:rPr>
                <w:sz w:val="20"/>
                <w:szCs w:val="20"/>
              </w:rPr>
            </w:pPr>
            <w:r w:rsidRPr="00846B3A">
              <w:rPr>
                <w:sz w:val="20"/>
                <w:szCs w:val="20"/>
              </w:rPr>
              <w:t>16</w:t>
            </w:r>
          </w:p>
        </w:tc>
        <w:tc>
          <w:tcPr>
            <w:tcW w:w="1170" w:type="dxa"/>
            <w:tcBorders>
              <w:top w:val="nil"/>
              <w:left w:val="nil"/>
              <w:bottom w:val="single" w:sz="4" w:space="0" w:color="auto"/>
              <w:right w:val="single" w:sz="4" w:space="0" w:color="auto"/>
            </w:tcBorders>
            <w:shd w:val="clear" w:color="auto" w:fill="auto"/>
          </w:tcPr>
          <w:p w14:paraId="62EA4E7D" w14:textId="3288C907"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51D20087" w14:textId="4494D3DB" w:rsidR="0099194B" w:rsidRPr="00846B3A" w:rsidRDefault="0099194B" w:rsidP="0099194B">
            <w:pPr>
              <w:widowControl/>
              <w:autoSpaceDE/>
              <w:autoSpaceDN/>
              <w:adjustRightInd/>
              <w:jc w:val="center"/>
              <w:rPr>
                <w:sz w:val="20"/>
                <w:szCs w:val="20"/>
              </w:rPr>
            </w:pPr>
            <w:r w:rsidRPr="00846B3A">
              <w:rPr>
                <w:sz w:val="20"/>
                <w:szCs w:val="20"/>
              </w:rPr>
              <w:t>16</w:t>
            </w:r>
          </w:p>
        </w:tc>
        <w:tc>
          <w:tcPr>
            <w:tcW w:w="1260" w:type="dxa"/>
            <w:tcBorders>
              <w:top w:val="nil"/>
              <w:left w:val="nil"/>
              <w:bottom w:val="single" w:sz="4" w:space="0" w:color="auto"/>
              <w:right w:val="single" w:sz="4" w:space="0" w:color="auto"/>
            </w:tcBorders>
            <w:shd w:val="clear" w:color="auto" w:fill="auto"/>
          </w:tcPr>
          <w:p w14:paraId="006B2333" w14:textId="1C9048E2" w:rsidR="0099194B" w:rsidRPr="00846B3A" w:rsidRDefault="0099194B" w:rsidP="0099194B">
            <w:pPr>
              <w:widowControl/>
              <w:autoSpaceDE/>
              <w:autoSpaceDN/>
              <w:adjustRightInd/>
              <w:jc w:val="center"/>
              <w:rPr>
                <w:sz w:val="20"/>
                <w:szCs w:val="20"/>
              </w:rPr>
            </w:pPr>
            <w:r w:rsidRPr="00846B3A">
              <w:rPr>
                <w:sz w:val="20"/>
                <w:szCs w:val="20"/>
              </w:rPr>
              <w:t>300</w:t>
            </w:r>
          </w:p>
        </w:tc>
        <w:tc>
          <w:tcPr>
            <w:tcW w:w="990" w:type="dxa"/>
            <w:tcBorders>
              <w:top w:val="nil"/>
              <w:left w:val="nil"/>
              <w:bottom w:val="single" w:sz="4" w:space="0" w:color="auto"/>
              <w:right w:val="single" w:sz="4" w:space="0" w:color="auto"/>
            </w:tcBorders>
            <w:shd w:val="clear" w:color="auto" w:fill="auto"/>
          </w:tcPr>
          <w:p w14:paraId="2931FB13" w14:textId="6648D526" w:rsidR="0099194B" w:rsidRPr="00846B3A" w:rsidRDefault="0099194B" w:rsidP="0099194B">
            <w:pPr>
              <w:widowControl/>
              <w:autoSpaceDE/>
              <w:autoSpaceDN/>
              <w:adjustRightInd/>
              <w:jc w:val="center"/>
              <w:rPr>
                <w:sz w:val="20"/>
                <w:szCs w:val="20"/>
              </w:rPr>
            </w:pPr>
            <w:r w:rsidRPr="00846B3A">
              <w:rPr>
                <w:sz w:val="20"/>
                <w:szCs w:val="20"/>
              </w:rPr>
              <w:t>4,800</w:t>
            </w:r>
          </w:p>
        </w:tc>
        <w:tc>
          <w:tcPr>
            <w:tcW w:w="1260" w:type="dxa"/>
            <w:tcBorders>
              <w:top w:val="nil"/>
              <w:left w:val="nil"/>
              <w:bottom w:val="single" w:sz="4" w:space="0" w:color="auto"/>
              <w:right w:val="single" w:sz="4" w:space="0" w:color="auto"/>
            </w:tcBorders>
            <w:shd w:val="clear" w:color="auto" w:fill="auto"/>
          </w:tcPr>
          <w:p w14:paraId="7D79CD6F" w14:textId="132604D9" w:rsidR="0099194B" w:rsidRPr="00846B3A" w:rsidRDefault="0099194B" w:rsidP="0099194B">
            <w:pPr>
              <w:widowControl/>
              <w:autoSpaceDE/>
              <w:autoSpaceDN/>
              <w:adjustRightInd/>
              <w:jc w:val="center"/>
              <w:rPr>
                <w:sz w:val="20"/>
                <w:szCs w:val="20"/>
              </w:rPr>
            </w:pPr>
            <w:r w:rsidRPr="00846B3A">
              <w:rPr>
                <w:sz w:val="20"/>
                <w:szCs w:val="20"/>
              </w:rPr>
              <w:t>240</w:t>
            </w:r>
          </w:p>
        </w:tc>
        <w:tc>
          <w:tcPr>
            <w:tcW w:w="990" w:type="dxa"/>
            <w:tcBorders>
              <w:top w:val="nil"/>
              <w:left w:val="nil"/>
              <w:bottom w:val="single" w:sz="4" w:space="0" w:color="auto"/>
              <w:right w:val="single" w:sz="4" w:space="0" w:color="auto"/>
            </w:tcBorders>
            <w:shd w:val="clear" w:color="auto" w:fill="auto"/>
          </w:tcPr>
          <w:p w14:paraId="44CB163E" w14:textId="3494BDD8" w:rsidR="0099194B" w:rsidRPr="00846B3A" w:rsidRDefault="0099194B" w:rsidP="0099194B">
            <w:pPr>
              <w:widowControl/>
              <w:autoSpaceDE/>
              <w:autoSpaceDN/>
              <w:adjustRightInd/>
              <w:jc w:val="center"/>
              <w:rPr>
                <w:sz w:val="20"/>
                <w:szCs w:val="20"/>
              </w:rPr>
            </w:pPr>
            <w:r w:rsidRPr="00846B3A">
              <w:rPr>
                <w:sz w:val="20"/>
                <w:szCs w:val="20"/>
              </w:rPr>
              <w:t>480</w:t>
            </w:r>
          </w:p>
        </w:tc>
        <w:tc>
          <w:tcPr>
            <w:tcW w:w="1260" w:type="dxa"/>
            <w:tcBorders>
              <w:top w:val="nil"/>
              <w:left w:val="nil"/>
              <w:bottom w:val="single" w:sz="4" w:space="0" w:color="auto"/>
              <w:right w:val="single" w:sz="4" w:space="0" w:color="auto"/>
            </w:tcBorders>
            <w:shd w:val="clear" w:color="auto" w:fill="auto"/>
          </w:tcPr>
          <w:p w14:paraId="3E2134F2" w14:textId="4943C61C" w:rsidR="0099194B" w:rsidRPr="00846B3A" w:rsidRDefault="0099194B" w:rsidP="0099194B">
            <w:pPr>
              <w:widowControl/>
              <w:autoSpaceDE/>
              <w:autoSpaceDN/>
              <w:adjustRightInd/>
              <w:jc w:val="right"/>
              <w:rPr>
                <w:sz w:val="20"/>
                <w:szCs w:val="20"/>
              </w:rPr>
            </w:pPr>
            <w:r w:rsidRPr="00846B3A">
              <w:rPr>
                <w:sz w:val="20"/>
                <w:szCs w:val="20"/>
              </w:rPr>
              <w:t>555,098.4</w:t>
            </w:r>
          </w:p>
        </w:tc>
      </w:tr>
      <w:tr w:rsidR="0099194B" w:rsidRPr="00846B3A" w14:paraId="3541125E"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5CD0C5C7" w14:textId="4813F451" w:rsidR="0099194B" w:rsidRPr="00846B3A" w:rsidRDefault="0099194B" w:rsidP="0099194B">
            <w:pPr>
              <w:widowControl/>
              <w:autoSpaceDE/>
              <w:autoSpaceDN/>
              <w:adjustRightInd/>
              <w:ind w:left="657" w:hanging="180"/>
              <w:rPr>
                <w:sz w:val="20"/>
                <w:szCs w:val="20"/>
              </w:rPr>
            </w:pPr>
            <w:r w:rsidRPr="00846B3A">
              <w:rPr>
                <w:sz w:val="20"/>
                <w:szCs w:val="20"/>
              </w:rPr>
              <w:t xml:space="preserve">ii. Sweetening unit </w:t>
            </w:r>
            <w:r w:rsidRPr="00846B3A">
              <w:rPr>
                <w:sz w:val="20"/>
                <w:szCs w:val="20"/>
                <w:vertAlign w:val="superscript"/>
              </w:rPr>
              <w:t>f</w:t>
            </w:r>
          </w:p>
        </w:tc>
        <w:tc>
          <w:tcPr>
            <w:tcW w:w="1080" w:type="dxa"/>
            <w:tcBorders>
              <w:top w:val="nil"/>
              <w:left w:val="nil"/>
              <w:bottom w:val="single" w:sz="4" w:space="0" w:color="auto"/>
              <w:right w:val="single" w:sz="4" w:space="0" w:color="auto"/>
            </w:tcBorders>
            <w:shd w:val="clear" w:color="auto" w:fill="auto"/>
          </w:tcPr>
          <w:p w14:paraId="504041B4" w14:textId="4090A097" w:rsidR="0099194B" w:rsidRPr="00846B3A" w:rsidRDefault="0099194B" w:rsidP="0099194B">
            <w:pPr>
              <w:widowControl/>
              <w:autoSpaceDE/>
              <w:autoSpaceDN/>
              <w:adjustRightInd/>
              <w:jc w:val="center"/>
              <w:rPr>
                <w:sz w:val="20"/>
                <w:szCs w:val="20"/>
              </w:rPr>
            </w:pPr>
            <w:r w:rsidRPr="00846B3A">
              <w:rPr>
                <w:sz w:val="20"/>
                <w:szCs w:val="20"/>
              </w:rPr>
              <w:t>1</w:t>
            </w:r>
          </w:p>
        </w:tc>
        <w:tc>
          <w:tcPr>
            <w:tcW w:w="1170" w:type="dxa"/>
            <w:tcBorders>
              <w:top w:val="nil"/>
              <w:left w:val="nil"/>
              <w:bottom w:val="single" w:sz="4" w:space="0" w:color="auto"/>
              <w:right w:val="single" w:sz="4" w:space="0" w:color="auto"/>
            </w:tcBorders>
            <w:shd w:val="clear" w:color="auto" w:fill="auto"/>
          </w:tcPr>
          <w:p w14:paraId="4C256B22" w14:textId="076DA08B"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528BE1E6" w14:textId="13B4A640" w:rsidR="0099194B" w:rsidRPr="00846B3A" w:rsidRDefault="0099194B" w:rsidP="0099194B">
            <w:pPr>
              <w:widowControl/>
              <w:autoSpaceDE/>
              <w:autoSpaceDN/>
              <w:adjustRightInd/>
              <w:jc w:val="center"/>
              <w:rPr>
                <w:sz w:val="20"/>
                <w:szCs w:val="20"/>
              </w:rPr>
            </w:pPr>
            <w:r w:rsidRPr="00846B3A">
              <w:rPr>
                <w:sz w:val="20"/>
                <w:szCs w:val="20"/>
              </w:rPr>
              <w:t>1</w:t>
            </w:r>
          </w:p>
        </w:tc>
        <w:tc>
          <w:tcPr>
            <w:tcW w:w="1260" w:type="dxa"/>
            <w:tcBorders>
              <w:top w:val="nil"/>
              <w:left w:val="nil"/>
              <w:bottom w:val="single" w:sz="4" w:space="0" w:color="auto"/>
              <w:right w:val="single" w:sz="4" w:space="0" w:color="auto"/>
            </w:tcBorders>
            <w:shd w:val="clear" w:color="auto" w:fill="auto"/>
          </w:tcPr>
          <w:p w14:paraId="5B6619A2" w14:textId="145AB01B" w:rsidR="0099194B" w:rsidRPr="00846B3A" w:rsidRDefault="0099194B" w:rsidP="0099194B">
            <w:pPr>
              <w:widowControl/>
              <w:autoSpaceDE/>
              <w:autoSpaceDN/>
              <w:adjustRightInd/>
              <w:jc w:val="center"/>
              <w:rPr>
                <w:sz w:val="20"/>
                <w:szCs w:val="20"/>
              </w:rPr>
            </w:pPr>
            <w:r w:rsidRPr="00846B3A">
              <w:rPr>
                <w:sz w:val="20"/>
                <w:szCs w:val="20"/>
              </w:rPr>
              <w:t>15</w:t>
            </w:r>
          </w:p>
        </w:tc>
        <w:tc>
          <w:tcPr>
            <w:tcW w:w="990" w:type="dxa"/>
            <w:tcBorders>
              <w:top w:val="nil"/>
              <w:left w:val="nil"/>
              <w:bottom w:val="single" w:sz="4" w:space="0" w:color="auto"/>
              <w:right w:val="single" w:sz="4" w:space="0" w:color="auto"/>
            </w:tcBorders>
            <w:shd w:val="clear" w:color="auto" w:fill="auto"/>
          </w:tcPr>
          <w:p w14:paraId="76F236F6" w14:textId="7622C0E4" w:rsidR="0099194B" w:rsidRPr="00846B3A" w:rsidRDefault="0099194B" w:rsidP="0099194B">
            <w:pPr>
              <w:widowControl/>
              <w:autoSpaceDE/>
              <w:autoSpaceDN/>
              <w:adjustRightInd/>
              <w:jc w:val="center"/>
              <w:rPr>
                <w:sz w:val="20"/>
                <w:szCs w:val="20"/>
              </w:rPr>
            </w:pPr>
            <w:r w:rsidRPr="00846B3A">
              <w:rPr>
                <w:sz w:val="20"/>
                <w:szCs w:val="20"/>
              </w:rPr>
              <w:t>15</w:t>
            </w:r>
          </w:p>
        </w:tc>
        <w:tc>
          <w:tcPr>
            <w:tcW w:w="1260" w:type="dxa"/>
            <w:tcBorders>
              <w:top w:val="nil"/>
              <w:left w:val="nil"/>
              <w:bottom w:val="single" w:sz="4" w:space="0" w:color="auto"/>
              <w:right w:val="single" w:sz="4" w:space="0" w:color="auto"/>
            </w:tcBorders>
            <w:shd w:val="clear" w:color="auto" w:fill="auto"/>
          </w:tcPr>
          <w:p w14:paraId="453376C6" w14:textId="2E4ED6CD" w:rsidR="0099194B" w:rsidRPr="00846B3A" w:rsidRDefault="0099194B" w:rsidP="0099194B">
            <w:pPr>
              <w:widowControl/>
              <w:autoSpaceDE/>
              <w:autoSpaceDN/>
              <w:adjustRightInd/>
              <w:jc w:val="center"/>
              <w:rPr>
                <w:sz w:val="20"/>
                <w:szCs w:val="20"/>
              </w:rPr>
            </w:pPr>
            <w:r w:rsidRPr="00846B3A">
              <w:rPr>
                <w:sz w:val="20"/>
                <w:szCs w:val="20"/>
              </w:rPr>
              <w:t>0.75</w:t>
            </w:r>
          </w:p>
        </w:tc>
        <w:tc>
          <w:tcPr>
            <w:tcW w:w="990" w:type="dxa"/>
            <w:tcBorders>
              <w:top w:val="nil"/>
              <w:left w:val="nil"/>
              <w:bottom w:val="single" w:sz="4" w:space="0" w:color="auto"/>
              <w:right w:val="single" w:sz="4" w:space="0" w:color="auto"/>
            </w:tcBorders>
            <w:shd w:val="clear" w:color="auto" w:fill="auto"/>
          </w:tcPr>
          <w:p w14:paraId="62606A10" w14:textId="21934693" w:rsidR="0099194B" w:rsidRPr="00846B3A" w:rsidRDefault="0099194B" w:rsidP="0099194B">
            <w:pPr>
              <w:widowControl/>
              <w:autoSpaceDE/>
              <w:autoSpaceDN/>
              <w:adjustRightInd/>
              <w:jc w:val="center"/>
              <w:rPr>
                <w:sz w:val="20"/>
                <w:szCs w:val="20"/>
              </w:rPr>
            </w:pPr>
            <w:r w:rsidRPr="00846B3A">
              <w:rPr>
                <w:sz w:val="20"/>
                <w:szCs w:val="20"/>
              </w:rPr>
              <w:t>1.5</w:t>
            </w:r>
          </w:p>
        </w:tc>
        <w:tc>
          <w:tcPr>
            <w:tcW w:w="1260" w:type="dxa"/>
            <w:tcBorders>
              <w:top w:val="nil"/>
              <w:left w:val="nil"/>
              <w:bottom w:val="single" w:sz="4" w:space="0" w:color="auto"/>
              <w:right w:val="single" w:sz="4" w:space="0" w:color="auto"/>
            </w:tcBorders>
            <w:shd w:val="clear" w:color="auto" w:fill="auto"/>
          </w:tcPr>
          <w:p w14:paraId="27D1C360" w14:textId="2A072F8C" w:rsidR="0099194B" w:rsidRPr="00846B3A" w:rsidRDefault="0099194B" w:rsidP="0099194B">
            <w:pPr>
              <w:widowControl/>
              <w:autoSpaceDE/>
              <w:autoSpaceDN/>
              <w:adjustRightInd/>
              <w:jc w:val="right"/>
              <w:rPr>
                <w:sz w:val="20"/>
                <w:szCs w:val="20"/>
              </w:rPr>
            </w:pPr>
            <w:r w:rsidRPr="00846B3A">
              <w:rPr>
                <w:sz w:val="20"/>
                <w:szCs w:val="20"/>
              </w:rPr>
              <w:t>1,734.68</w:t>
            </w:r>
          </w:p>
        </w:tc>
      </w:tr>
      <w:tr w:rsidR="0099194B" w:rsidRPr="00846B3A" w14:paraId="3E16D3C9"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1C6A677C" w14:textId="70B7E5E6" w:rsidR="0099194B" w:rsidRPr="00846B3A" w:rsidRDefault="0099194B" w:rsidP="0099194B">
            <w:pPr>
              <w:widowControl/>
              <w:autoSpaceDE/>
              <w:autoSpaceDN/>
              <w:adjustRightInd/>
              <w:ind w:left="657" w:hanging="180"/>
              <w:rPr>
                <w:sz w:val="20"/>
                <w:szCs w:val="20"/>
              </w:rPr>
            </w:pPr>
            <w:r w:rsidRPr="00846B3A">
              <w:rPr>
                <w:sz w:val="20"/>
                <w:szCs w:val="20"/>
              </w:rPr>
              <w:t xml:space="preserve">iii. Centrifugal compressor </w:t>
            </w:r>
            <w:r w:rsidRPr="00846B3A">
              <w:rPr>
                <w:sz w:val="20"/>
                <w:szCs w:val="20"/>
                <w:vertAlign w:val="superscript"/>
              </w:rPr>
              <w:t>g</w:t>
            </w:r>
          </w:p>
        </w:tc>
        <w:tc>
          <w:tcPr>
            <w:tcW w:w="1080" w:type="dxa"/>
            <w:tcBorders>
              <w:top w:val="nil"/>
              <w:left w:val="nil"/>
              <w:bottom w:val="single" w:sz="4" w:space="0" w:color="auto"/>
              <w:right w:val="single" w:sz="4" w:space="0" w:color="auto"/>
            </w:tcBorders>
            <w:shd w:val="clear" w:color="auto" w:fill="auto"/>
          </w:tcPr>
          <w:p w14:paraId="3910B087" w14:textId="59FB92CD" w:rsidR="0099194B" w:rsidRPr="00846B3A" w:rsidRDefault="0099194B" w:rsidP="0099194B">
            <w:pPr>
              <w:widowControl/>
              <w:autoSpaceDE/>
              <w:autoSpaceDN/>
              <w:adjustRightInd/>
              <w:jc w:val="center"/>
              <w:rPr>
                <w:sz w:val="20"/>
                <w:szCs w:val="20"/>
              </w:rPr>
            </w:pPr>
            <w:r w:rsidRPr="00846B3A">
              <w:rPr>
                <w:sz w:val="20"/>
                <w:szCs w:val="20"/>
              </w:rPr>
              <w:t>8</w:t>
            </w:r>
          </w:p>
        </w:tc>
        <w:tc>
          <w:tcPr>
            <w:tcW w:w="1170" w:type="dxa"/>
            <w:tcBorders>
              <w:top w:val="nil"/>
              <w:left w:val="nil"/>
              <w:bottom w:val="single" w:sz="4" w:space="0" w:color="auto"/>
              <w:right w:val="single" w:sz="4" w:space="0" w:color="auto"/>
            </w:tcBorders>
            <w:shd w:val="clear" w:color="auto" w:fill="auto"/>
          </w:tcPr>
          <w:p w14:paraId="5050F286" w14:textId="233BB231"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4C74E375" w14:textId="442FD4F9" w:rsidR="0099194B" w:rsidRPr="00846B3A" w:rsidRDefault="0099194B" w:rsidP="0099194B">
            <w:pPr>
              <w:widowControl/>
              <w:autoSpaceDE/>
              <w:autoSpaceDN/>
              <w:adjustRightInd/>
              <w:jc w:val="center"/>
              <w:rPr>
                <w:sz w:val="20"/>
                <w:szCs w:val="20"/>
              </w:rPr>
            </w:pPr>
            <w:r w:rsidRPr="00846B3A">
              <w:rPr>
                <w:sz w:val="20"/>
                <w:szCs w:val="20"/>
              </w:rPr>
              <w:t>8</w:t>
            </w:r>
          </w:p>
        </w:tc>
        <w:tc>
          <w:tcPr>
            <w:tcW w:w="1260" w:type="dxa"/>
            <w:tcBorders>
              <w:top w:val="nil"/>
              <w:left w:val="nil"/>
              <w:bottom w:val="single" w:sz="4" w:space="0" w:color="auto"/>
              <w:right w:val="single" w:sz="4" w:space="0" w:color="auto"/>
            </w:tcBorders>
            <w:shd w:val="clear" w:color="auto" w:fill="auto"/>
          </w:tcPr>
          <w:p w14:paraId="3B46E51B" w14:textId="7A0A1FC2" w:rsidR="0099194B" w:rsidRPr="00846B3A" w:rsidRDefault="0099194B" w:rsidP="0099194B">
            <w:pPr>
              <w:widowControl/>
              <w:autoSpaceDE/>
              <w:autoSpaceDN/>
              <w:adjustRightInd/>
              <w:jc w:val="center"/>
              <w:rPr>
                <w:sz w:val="20"/>
                <w:szCs w:val="20"/>
              </w:rPr>
            </w:pPr>
            <w:r w:rsidRPr="00846B3A">
              <w:rPr>
                <w:sz w:val="20"/>
                <w:szCs w:val="20"/>
              </w:rPr>
              <w:t>65</w:t>
            </w:r>
          </w:p>
        </w:tc>
        <w:tc>
          <w:tcPr>
            <w:tcW w:w="990" w:type="dxa"/>
            <w:tcBorders>
              <w:top w:val="nil"/>
              <w:left w:val="nil"/>
              <w:bottom w:val="single" w:sz="4" w:space="0" w:color="auto"/>
              <w:right w:val="single" w:sz="4" w:space="0" w:color="auto"/>
            </w:tcBorders>
            <w:shd w:val="clear" w:color="auto" w:fill="auto"/>
          </w:tcPr>
          <w:p w14:paraId="29D02257" w14:textId="7171445E" w:rsidR="0099194B" w:rsidRPr="00846B3A" w:rsidRDefault="0099194B" w:rsidP="0099194B">
            <w:pPr>
              <w:widowControl/>
              <w:autoSpaceDE/>
              <w:autoSpaceDN/>
              <w:adjustRightInd/>
              <w:jc w:val="center"/>
              <w:rPr>
                <w:sz w:val="20"/>
                <w:szCs w:val="20"/>
              </w:rPr>
            </w:pPr>
            <w:r w:rsidRPr="00846B3A">
              <w:rPr>
                <w:sz w:val="20"/>
                <w:szCs w:val="20"/>
              </w:rPr>
              <w:t>520</w:t>
            </w:r>
          </w:p>
        </w:tc>
        <w:tc>
          <w:tcPr>
            <w:tcW w:w="1260" w:type="dxa"/>
            <w:tcBorders>
              <w:top w:val="nil"/>
              <w:left w:val="nil"/>
              <w:bottom w:val="single" w:sz="4" w:space="0" w:color="auto"/>
              <w:right w:val="single" w:sz="4" w:space="0" w:color="auto"/>
            </w:tcBorders>
            <w:shd w:val="clear" w:color="auto" w:fill="auto"/>
          </w:tcPr>
          <w:p w14:paraId="30C21BCE" w14:textId="2158C3C2" w:rsidR="0099194B" w:rsidRPr="00846B3A" w:rsidRDefault="0099194B" w:rsidP="0099194B">
            <w:pPr>
              <w:widowControl/>
              <w:autoSpaceDE/>
              <w:autoSpaceDN/>
              <w:adjustRightInd/>
              <w:jc w:val="center"/>
              <w:rPr>
                <w:sz w:val="20"/>
                <w:szCs w:val="20"/>
              </w:rPr>
            </w:pPr>
            <w:r w:rsidRPr="00846B3A">
              <w:rPr>
                <w:sz w:val="20"/>
                <w:szCs w:val="20"/>
              </w:rPr>
              <w:t>26</w:t>
            </w:r>
          </w:p>
        </w:tc>
        <w:tc>
          <w:tcPr>
            <w:tcW w:w="990" w:type="dxa"/>
            <w:tcBorders>
              <w:top w:val="nil"/>
              <w:left w:val="nil"/>
              <w:bottom w:val="single" w:sz="4" w:space="0" w:color="auto"/>
              <w:right w:val="single" w:sz="4" w:space="0" w:color="auto"/>
            </w:tcBorders>
            <w:shd w:val="clear" w:color="auto" w:fill="auto"/>
          </w:tcPr>
          <w:p w14:paraId="21B16A28" w14:textId="655ABBD2" w:rsidR="0099194B" w:rsidRPr="00846B3A" w:rsidRDefault="0099194B" w:rsidP="0099194B">
            <w:pPr>
              <w:widowControl/>
              <w:autoSpaceDE/>
              <w:autoSpaceDN/>
              <w:adjustRightInd/>
              <w:jc w:val="center"/>
              <w:rPr>
                <w:sz w:val="20"/>
                <w:szCs w:val="20"/>
              </w:rPr>
            </w:pPr>
            <w:r w:rsidRPr="00846B3A">
              <w:rPr>
                <w:sz w:val="20"/>
                <w:szCs w:val="20"/>
              </w:rPr>
              <w:t>52</w:t>
            </w:r>
          </w:p>
        </w:tc>
        <w:tc>
          <w:tcPr>
            <w:tcW w:w="1260" w:type="dxa"/>
            <w:tcBorders>
              <w:top w:val="nil"/>
              <w:left w:val="nil"/>
              <w:bottom w:val="single" w:sz="4" w:space="0" w:color="auto"/>
              <w:right w:val="single" w:sz="4" w:space="0" w:color="auto"/>
            </w:tcBorders>
            <w:shd w:val="clear" w:color="auto" w:fill="auto"/>
          </w:tcPr>
          <w:p w14:paraId="2E423C7A" w14:textId="64E45907" w:rsidR="0099194B" w:rsidRPr="00846B3A" w:rsidRDefault="0099194B" w:rsidP="0099194B">
            <w:pPr>
              <w:widowControl/>
              <w:autoSpaceDE/>
              <w:autoSpaceDN/>
              <w:adjustRightInd/>
              <w:jc w:val="right"/>
              <w:rPr>
                <w:sz w:val="20"/>
                <w:szCs w:val="20"/>
              </w:rPr>
            </w:pPr>
            <w:r w:rsidRPr="00846B3A">
              <w:rPr>
                <w:sz w:val="20"/>
                <w:szCs w:val="20"/>
              </w:rPr>
              <w:t>60,135.66</w:t>
            </w:r>
          </w:p>
        </w:tc>
      </w:tr>
      <w:tr w:rsidR="0099194B" w:rsidRPr="00846B3A" w14:paraId="6C25D2B1"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0CC79A18" w14:textId="27385768" w:rsidR="0099194B" w:rsidRPr="00846B3A" w:rsidRDefault="0099194B" w:rsidP="0099194B">
            <w:pPr>
              <w:widowControl/>
              <w:autoSpaceDE/>
              <w:autoSpaceDN/>
              <w:adjustRightInd/>
              <w:ind w:left="657" w:hanging="180"/>
              <w:rPr>
                <w:sz w:val="20"/>
                <w:szCs w:val="20"/>
              </w:rPr>
            </w:pPr>
            <w:r w:rsidRPr="00846B3A">
              <w:rPr>
                <w:sz w:val="20"/>
                <w:szCs w:val="20"/>
              </w:rPr>
              <w:t xml:space="preserve">iv. Reciprocating compressor </w:t>
            </w:r>
            <w:r w:rsidRPr="00846B3A">
              <w:rPr>
                <w:sz w:val="20"/>
                <w:szCs w:val="20"/>
                <w:vertAlign w:val="superscript"/>
              </w:rPr>
              <w:t>h</w:t>
            </w:r>
          </w:p>
        </w:tc>
        <w:tc>
          <w:tcPr>
            <w:tcW w:w="1080" w:type="dxa"/>
            <w:tcBorders>
              <w:top w:val="nil"/>
              <w:left w:val="nil"/>
              <w:bottom w:val="single" w:sz="4" w:space="0" w:color="auto"/>
              <w:right w:val="single" w:sz="4" w:space="0" w:color="auto"/>
            </w:tcBorders>
            <w:shd w:val="clear" w:color="auto" w:fill="auto"/>
          </w:tcPr>
          <w:p w14:paraId="606F368D" w14:textId="377DFFE8" w:rsidR="0099194B" w:rsidRPr="00846B3A" w:rsidRDefault="0099194B" w:rsidP="0099194B">
            <w:pPr>
              <w:widowControl/>
              <w:autoSpaceDE/>
              <w:autoSpaceDN/>
              <w:adjustRightInd/>
              <w:jc w:val="center"/>
              <w:rPr>
                <w:sz w:val="20"/>
                <w:szCs w:val="20"/>
              </w:rPr>
            </w:pPr>
            <w:r w:rsidRPr="00846B3A">
              <w:rPr>
                <w:sz w:val="20"/>
                <w:szCs w:val="20"/>
              </w:rPr>
              <w:t>8</w:t>
            </w:r>
          </w:p>
        </w:tc>
        <w:tc>
          <w:tcPr>
            <w:tcW w:w="1170" w:type="dxa"/>
            <w:tcBorders>
              <w:top w:val="nil"/>
              <w:left w:val="nil"/>
              <w:bottom w:val="single" w:sz="4" w:space="0" w:color="auto"/>
              <w:right w:val="single" w:sz="4" w:space="0" w:color="auto"/>
            </w:tcBorders>
            <w:shd w:val="clear" w:color="auto" w:fill="auto"/>
          </w:tcPr>
          <w:p w14:paraId="258CA307" w14:textId="77CF39ED"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1F571B49" w14:textId="63EE2059" w:rsidR="0099194B" w:rsidRPr="00846B3A" w:rsidRDefault="0099194B" w:rsidP="0099194B">
            <w:pPr>
              <w:widowControl/>
              <w:autoSpaceDE/>
              <w:autoSpaceDN/>
              <w:adjustRightInd/>
              <w:jc w:val="center"/>
              <w:rPr>
                <w:sz w:val="20"/>
                <w:szCs w:val="20"/>
              </w:rPr>
            </w:pPr>
            <w:r w:rsidRPr="00846B3A">
              <w:rPr>
                <w:sz w:val="20"/>
                <w:szCs w:val="20"/>
              </w:rPr>
              <w:t>8</w:t>
            </w:r>
          </w:p>
        </w:tc>
        <w:tc>
          <w:tcPr>
            <w:tcW w:w="1260" w:type="dxa"/>
            <w:tcBorders>
              <w:top w:val="nil"/>
              <w:left w:val="nil"/>
              <w:bottom w:val="single" w:sz="4" w:space="0" w:color="auto"/>
              <w:right w:val="single" w:sz="4" w:space="0" w:color="auto"/>
            </w:tcBorders>
            <w:shd w:val="clear" w:color="auto" w:fill="auto"/>
          </w:tcPr>
          <w:p w14:paraId="6BBE8DE4" w14:textId="415BDBDC" w:rsidR="0099194B" w:rsidRPr="00846B3A" w:rsidRDefault="0099194B" w:rsidP="0099194B">
            <w:pPr>
              <w:widowControl/>
              <w:autoSpaceDE/>
              <w:autoSpaceDN/>
              <w:adjustRightInd/>
              <w:jc w:val="center"/>
              <w:rPr>
                <w:sz w:val="20"/>
                <w:szCs w:val="20"/>
              </w:rPr>
            </w:pPr>
            <w:r w:rsidRPr="00846B3A">
              <w:rPr>
                <w:sz w:val="20"/>
                <w:szCs w:val="20"/>
              </w:rPr>
              <w:t>2,095</w:t>
            </w:r>
          </w:p>
        </w:tc>
        <w:tc>
          <w:tcPr>
            <w:tcW w:w="990" w:type="dxa"/>
            <w:tcBorders>
              <w:top w:val="nil"/>
              <w:left w:val="nil"/>
              <w:bottom w:val="single" w:sz="4" w:space="0" w:color="auto"/>
              <w:right w:val="single" w:sz="4" w:space="0" w:color="auto"/>
            </w:tcBorders>
            <w:shd w:val="clear" w:color="auto" w:fill="auto"/>
          </w:tcPr>
          <w:p w14:paraId="085663E2" w14:textId="7C0E657A" w:rsidR="0099194B" w:rsidRPr="00846B3A" w:rsidRDefault="0099194B" w:rsidP="0099194B">
            <w:pPr>
              <w:widowControl/>
              <w:autoSpaceDE/>
              <w:autoSpaceDN/>
              <w:adjustRightInd/>
              <w:jc w:val="center"/>
              <w:rPr>
                <w:sz w:val="20"/>
                <w:szCs w:val="20"/>
              </w:rPr>
            </w:pPr>
            <w:r w:rsidRPr="00846B3A">
              <w:rPr>
                <w:sz w:val="20"/>
                <w:szCs w:val="20"/>
              </w:rPr>
              <w:t>16,760</w:t>
            </w:r>
          </w:p>
        </w:tc>
        <w:tc>
          <w:tcPr>
            <w:tcW w:w="1260" w:type="dxa"/>
            <w:tcBorders>
              <w:top w:val="nil"/>
              <w:left w:val="nil"/>
              <w:bottom w:val="single" w:sz="4" w:space="0" w:color="auto"/>
              <w:right w:val="single" w:sz="4" w:space="0" w:color="auto"/>
            </w:tcBorders>
            <w:shd w:val="clear" w:color="auto" w:fill="auto"/>
          </w:tcPr>
          <w:p w14:paraId="754298E9" w14:textId="4F58025D" w:rsidR="0099194B" w:rsidRPr="00846B3A" w:rsidRDefault="0099194B" w:rsidP="0099194B">
            <w:pPr>
              <w:widowControl/>
              <w:autoSpaceDE/>
              <w:autoSpaceDN/>
              <w:adjustRightInd/>
              <w:jc w:val="center"/>
              <w:rPr>
                <w:sz w:val="20"/>
                <w:szCs w:val="20"/>
              </w:rPr>
            </w:pPr>
            <w:r w:rsidRPr="00846B3A">
              <w:rPr>
                <w:sz w:val="20"/>
                <w:szCs w:val="20"/>
              </w:rPr>
              <w:t>838</w:t>
            </w:r>
          </w:p>
        </w:tc>
        <w:tc>
          <w:tcPr>
            <w:tcW w:w="990" w:type="dxa"/>
            <w:tcBorders>
              <w:top w:val="nil"/>
              <w:left w:val="nil"/>
              <w:bottom w:val="single" w:sz="4" w:space="0" w:color="auto"/>
              <w:right w:val="single" w:sz="4" w:space="0" w:color="auto"/>
            </w:tcBorders>
            <w:shd w:val="clear" w:color="auto" w:fill="auto"/>
          </w:tcPr>
          <w:p w14:paraId="16F10B3F" w14:textId="7E5F8C2A" w:rsidR="0099194B" w:rsidRPr="00846B3A" w:rsidRDefault="0099194B" w:rsidP="0099194B">
            <w:pPr>
              <w:widowControl/>
              <w:autoSpaceDE/>
              <w:autoSpaceDN/>
              <w:adjustRightInd/>
              <w:jc w:val="center"/>
              <w:rPr>
                <w:sz w:val="20"/>
                <w:szCs w:val="20"/>
              </w:rPr>
            </w:pPr>
            <w:r w:rsidRPr="00846B3A">
              <w:rPr>
                <w:sz w:val="20"/>
                <w:szCs w:val="20"/>
              </w:rPr>
              <w:t>1,676</w:t>
            </w:r>
          </w:p>
        </w:tc>
        <w:tc>
          <w:tcPr>
            <w:tcW w:w="1260" w:type="dxa"/>
            <w:tcBorders>
              <w:top w:val="nil"/>
              <w:left w:val="nil"/>
              <w:bottom w:val="single" w:sz="4" w:space="0" w:color="auto"/>
              <w:right w:val="single" w:sz="4" w:space="0" w:color="auto"/>
            </w:tcBorders>
            <w:shd w:val="clear" w:color="auto" w:fill="auto"/>
          </w:tcPr>
          <w:p w14:paraId="3849393E" w14:textId="3291140E" w:rsidR="0099194B" w:rsidRPr="00846B3A" w:rsidRDefault="0099194B" w:rsidP="0099194B">
            <w:pPr>
              <w:widowControl/>
              <w:autoSpaceDE/>
              <w:autoSpaceDN/>
              <w:adjustRightInd/>
              <w:jc w:val="right"/>
              <w:rPr>
                <w:sz w:val="20"/>
                <w:szCs w:val="20"/>
              </w:rPr>
            </w:pPr>
            <w:r w:rsidRPr="00846B3A">
              <w:rPr>
                <w:sz w:val="20"/>
                <w:szCs w:val="20"/>
              </w:rPr>
              <w:t>1,938,218.58</w:t>
            </w:r>
          </w:p>
        </w:tc>
      </w:tr>
      <w:tr w:rsidR="0099194B" w:rsidRPr="00846B3A" w14:paraId="434203D2"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0210C1F9" w14:textId="02BB2D0A" w:rsidR="0099194B" w:rsidRPr="00846B3A" w:rsidRDefault="0099194B" w:rsidP="0099194B">
            <w:pPr>
              <w:widowControl/>
              <w:autoSpaceDE/>
              <w:autoSpaceDN/>
              <w:adjustRightInd/>
              <w:ind w:left="657" w:hanging="180"/>
              <w:rPr>
                <w:sz w:val="20"/>
                <w:szCs w:val="20"/>
              </w:rPr>
            </w:pPr>
            <w:r w:rsidRPr="00846B3A">
              <w:rPr>
                <w:sz w:val="20"/>
                <w:szCs w:val="20"/>
              </w:rPr>
              <w:t xml:space="preserve">v. Production pneumatic controller </w:t>
            </w:r>
            <w:r w:rsidRPr="00846B3A">
              <w:rPr>
                <w:sz w:val="20"/>
                <w:szCs w:val="20"/>
                <w:vertAlign w:val="superscript"/>
              </w:rPr>
              <w:t>i</w:t>
            </w:r>
          </w:p>
        </w:tc>
        <w:tc>
          <w:tcPr>
            <w:tcW w:w="1080" w:type="dxa"/>
            <w:tcBorders>
              <w:top w:val="nil"/>
              <w:left w:val="nil"/>
              <w:bottom w:val="single" w:sz="4" w:space="0" w:color="auto"/>
              <w:right w:val="single" w:sz="4" w:space="0" w:color="auto"/>
            </w:tcBorders>
            <w:shd w:val="clear" w:color="auto" w:fill="auto"/>
          </w:tcPr>
          <w:p w14:paraId="57EE0FB3" w14:textId="61BB84D7" w:rsidR="0099194B" w:rsidRPr="00846B3A" w:rsidRDefault="0099194B" w:rsidP="0099194B">
            <w:pPr>
              <w:widowControl/>
              <w:autoSpaceDE/>
              <w:autoSpaceDN/>
              <w:adjustRightInd/>
              <w:jc w:val="center"/>
              <w:rPr>
                <w:sz w:val="20"/>
                <w:szCs w:val="20"/>
              </w:rPr>
            </w:pPr>
            <w:r w:rsidRPr="00846B3A">
              <w:rPr>
                <w:sz w:val="20"/>
                <w:szCs w:val="20"/>
              </w:rPr>
              <w:t>8</w:t>
            </w:r>
          </w:p>
        </w:tc>
        <w:tc>
          <w:tcPr>
            <w:tcW w:w="1170" w:type="dxa"/>
            <w:tcBorders>
              <w:top w:val="nil"/>
              <w:left w:val="nil"/>
              <w:bottom w:val="single" w:sz="4" w:space="0" w:color="auto"/>
              <w:right w:val="single" w:sz="4" w:space="0" w:color="auto"/>
            </w:tcBorders>
            <w:shd w:val="clear" w:color="auto" w:fill="auto"/>
          </w:tcPr>
          <w:p w14:paraId="62DD203E" w14:textId="71E40C63"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582ACFAD" w14:textId="54BC3277" w:rsidR="0099194B" w:rsidRPr="00846B3A" w:rsidRDefault="0099194B" w:rsidP="0099194B">
            <w:pPr>
              <w:widowControl/>
              <w:autoSpaceDE/>
              <w:autoSpaceDN/>
              <w:adjustRightInd/>
              <w:jc w:val="center"/>
              <w:rPr>
                <w:sz w:val="20"/>
                <w:szCs w:val="20"/>
              </w:rPr>
            </w:pPr>
            <w:r w:rsidRPr="00846B3A">
              <w:rPr>
                <w:sz w:val="20"/>
                <w:szCs w:val="20"/>
              </w:rPr>
              <w:t>8</w:t>
            </w:r>
          </w:p>
        </w:tc>
        <w:tc>
          <w:tcPr>
            <w:tcW w:w="1260" w:type="dxa"/>
            <w:tcBorders>
              <w:top w:val="nil"/>
              <w:left w:val="nil"/>
              <w:bottom w:val="single" w:sz="4" w:space="0" w:color="auto"/>
              <w:right w:val="single" w:sz="4" w:space="0" w:color="auto"/>
            </w:tcBorders>
            <w:shd w:val="clear" w:color="auto" w:fill="auto"/>
          </w:tcPr>
          <w:p w14:paraId="7D6E01ED" w14:textId="52E8ECDA" w:rsidR="0099194B" w:rsidRPr="00846B3A" w:rsidRDefault="0099194B" w:rsidP="0099194B">
            <w:pPr>
              <w:widowControl/>
              <w:autoSpaceDE/>
              <w:autoSpaceDN/>
              <w:adjustRightInd/>
              <w:jc w:val="center"/>
              <w:rPr>
                <w:sz w:val="20"/>
                <w:szCs w:val="20"/>
              </w:rPr>
            </w:pPr>
            <w:r w:rsidRPr="00846B3A">
              <w:rPr>
                <w:sz w:val="20"/>
                <w:szCs w:val="20"/>
              </w:rPr>
              <w:t>300</w:t>
            </w:r>
          </w:p>
        </w:tc>
        <w:tc>
          <w:tcPr>
            <w:tcW w:w="990" w:type="dxa"/>
            <w:tcBorders>
              <w:top w:val="nil"/>
              <w:left w:val="nil"/>
              <w:bottom w:val="single" w:sz="4" w:space="0" w:color="auto"/>
              <w:right w:val="single" w:sz="4" w:space="0" w:color="auto"/>
            </w:tcBorders>
            <w:shd w:val="clear" w:color="auto" w:fill="auto"/>
          </w:tcPr>
          <w:p w14:paraId="004CD863" w14:textId="4CD33712" w:rsidR="0099194B" w:rsidRPr="00846B3A" w:rsidRDefault="0099194B" w:rsidP="0099194B">
            <w:pPr>
              <w:widowControl/>
              <w:autoSpaceDE/>
              <w:autoSpaceDN/>
              <w:adjustRightInd/>
              <w:jc w:val="center"/>
              <w:rPr>
                <w:sz w:val="20"/>
                <w:szCs w:val="20"/>
              </w:rPr>
            </w:pPr>
            <w:r w:rsidRPr="00846B3A">
              <w:rPr>
                <w:sz w:val="20"/>
                <w:szCs w:val="20"/>
              </w:rPr>
              <w:t>2,400</w:t>
            </w:r>
          </w:p>
        </w:tc>
        <w:tc>
          <w:tcPr>
            <w:tcW w:w="1260" w:type="dxa"/>
            <w:tcBorders>
              <w:top w:val="nil"/>
              <w:left w:val="nil"/>
              <w:bottom w:val="single" w:sz="4" w:space="0" w:color="auto"/>
              <w:right w:val="single" w:sz="4" w:space="0" w:color="auto"/>
            </w:tcBorders>
            <w:shd w:val="clear" w:color="auto" w:fill="auto"/>
          </w:tcPr>
          <w:p w14:paraId="1F160809" w14:textId="5DF47924" w:rsidR="0099194B" w:rsidRPr="00846B3A" w:rsidRDefault="0099194B" w:rsidP="0099194B">
            <w:pPr>
              <w:widowControl/>
              <w:autoSpaceDE/>
              <w:autoSpaceDN/>
              <w:adjustRightInd/>
              <w:jc w:val="center"/>
              <w:rPr>
                <w:sz w:val="20"/>
                <w:szCs w:val="20"/>
              </w:rPr>
            </w:pPr>
            <w:r w:rsidRPr="00846B3A">
              <w:rPr>
                <w:sz w:val="20"/>
                <w:szCs w:val="20"/>
              </w:rPr>
              <w:t>120</w:t>
            </w:r>
          </w:p>
        </w:tc>
        <w:tc>
          <w:tcPr>
            <w:tcW w:w="990" w:type="dxa"/>
            <w:tcBorders>
              <w:top w:val="nil"/>
              <w:left w:val="nil"/>
              <w:bottom w:val="single" w:sz="4" w:space="0" w:color="auto"/>
              <w:right w:val="single" w:sz="4" w:space="0" w:color="auto"/>
            </w:tcBorders>
            <w:shd w:val="clear" w:color="auto" w:fill="auto"/>
          </w:tcPr>
          <w:p w14:paraId="2B3F1258" w14:textId="06D83E7C" w:rsidR="0099194B" w:rsidRPr="00846B3A" w:rsidRDefault="0099194B" w:rsidP="0099194B">
            <w:pPr>
              <w:widowControl/>
              <w:autoSpaceDE/>
              <w:autoSpaceDN/>
              <w:adjustRightInd/>
              <w:jc w:val="center"/>
              <w:rPr>
                <w:sz w:val="20"/>
                <w:szCs w:val="20"/>
              </w:rPr>
            </w:pPr>
            <w:r w:rsidRPr="00846B3A">
              <w:rPr>
                <w:sz w:val="20"/>
                <w:szCs w:val="20"/>
              </w:rPr>
              <w:t>240</w:t>
            </w:r>
          </w:p>
        </w:tc>
        <w:tc>
          <w:tcPr>
            <w:tcW w:w="1260" w:type="dxa"/>
            <w:tcBorders>
              <w:top w:val="nil"/>
              <w:left w:val="nil"/>
              <w:bottom w:val="single" w:sz="4" w:space="0" w:color="auto"/>
              <w:right w:val="single" w:sz="4" w:space="0" w:color="auto"/>
            </w:tcBorders>
            <w:shd w:val="clear" w:color="auto" w:fill="auto"/>
          </w:tcPr>
          <w:p w14:paraId="2DAF905D" w14:textId="30E1DDCF" w:rsidR="0099194B" w:rsidRPr="00846B3A" w:rsidRDefault="0099194B" w:rsidP="0099194B">
            <w:pPr>
              <w:widowControl/>
              <w:autoSpaceDE/>
              <w:autoSpaceDN/>
              <w:adjustRightInd/>
              <w:jc w:val="right"/>
              <w:rPr>
                <w:sz w:val="20"/>
                <w:szCs w:val="20"/>
              </w:rPr>
            </w:pPr>
            <w:r w:rsidRPr="00846B3A">
              <w:rPr>
                <w:sz w:val="20"/>
                <w:szCs w:val="20"/>
              </w:rPr>
              <w:t>277,549.2</w:t>
            </w:r>
          </w:p>
        </w:tc>
      </w:tr>
      <w:tr w:rsidR="0099194B" w:rsidRPr="00846B3A" w14:paraId="3F4D2115"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5699666E" w14:textId="640721F8" w:rsidR="0099194B" w:rsidRPr="00846B3A" w:rsidRDefault="0099194B" w:rsidP="0099194B">
            <w:pPr>
              <w:widowControl/>
              <w:autoSpaceDE/>
              <w:autoSpaceDN/>
              <w:adjustRightInd/>
              <w:ind w:left="657" w:hanging="180"/>
              <w:rPr>
                <w:sz w:val="20"/>
                <w:szCs w:val="20"/>
              </w:rPr>
            </w:pPr>
            <w:r w:rsidRPr="00846B3A">
              <w:rPr>
                <w:sz w:val="20"/>
                <w:szCs w:val="20"/>
              </w:rPr>
              <w:lastRenderedPageBreak/>
              <w:t xml:space="preserve">vi. Gas processing pneumatic controller </w:t>
            </w:r>
            <w:r w:rsidRPr="00846B3A">
              <w:rPr>
                <w:sz w:val="20"/>
                <w:szCs w:val="20"/>
                <w:vertAlign w:val="superscript"/>
              </w:rPr>
              <w:t>j</w:t>
            </w:r>
          </w:p>
        </w:tc>
        <w:tc>
          <w:tcPr>
            <w:tcW w:w="1080" w:type="dxa"/>
            <w:tcBorders>
              <w:top w:val="nil"/>
              <w:left w:val="nil"/>
              <w:bottom w:val="single" w:sz="4" w:space="0" w:color="auto"/>
              <w:right w:val="single" w:sz="4" w:space="0" w:color="auto"/>
            </w:tcBorders>
            <w:shd w:val="clear" w:color="auto" w:fill="auto"/>
          </w:tcPr>
          <w:p w14:paraId="55FB6D51" w14:textId="00AF03C9" w:rsidR="0099194B" w:rsidRPr="00846B3A" w:rsidRDefault="0099194B" w:rsidP="0099194B">
            <w:pPr>
              <w:widowControl/>
              <w:autoSpaceDE/>
              <w:autoSpaceDN/>
              <w:adjustRightInd/>
              <w:jc w:val="center"/>
              <w:rPr>
                <w:sz w:val="20"/>
                <w:szCs w:val="20"/>
              </w:rPr>
            </w:pPr>
            <w:r w:rsidRPr="00846B3A">
              <w:rPr>
                <w:sz w:val="20"/>
                <w:szCs w:val="20"/>
              </w:rPr>
              <w:t>8</w:t>
            </w:r>
          </w:p>
        </w:tc>
        <w:tc>
          <w:tcPr>
            <w:tcW w:w="1170" w:type="dxa"/>
            <w:tcBorders>
              <w:top w:val="nil"/>
              <w:left w:val="nil"/>
              <w:bottom w:val="single" w:sz="4" w:space="0" w:color="auto"/>
              <w:right w:val="single" w:sz="4" w:space="0" w:color="auto"/>
            </w:tcBorders>
            <w:shd w:val="clear" w:color="auto" w:fill="auto"/>
          </w:tcPr>
          <w:p w14:paraId="299D90B9" w14:textId="5530DD95"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1CC5C9F3" w14:textId="4EB1735F" w:rsidR="0099194B" w:rsidRPr="00846B3A" w:rsidRDefault="0099194B" w:rsidP="0099194B">
            <w:pPr>
              <w:widowControl/>
              <w:autoSpaceDE/>
              <w:autoSpaceDN/>
              <w:adjustRightInd/>
              <w:jc w:val="center"/>
              <w:rPr>
                <w:sz w:val="20"/>
                <w:szCs w:val="20"/>
              </w:rPr>
            </w:pPr>
            <w:r w:rsidRPr="00846B3A">
              <w:rPr>
                <w:sz w:val="20"/>
                <w:szCs w:val="20"/>
              </w:rPr>
              <w:t>8</w:t>
            </w:r>
          </w:p>
        </w:tc>
        <w:tc>
          <w:tcPr>
            <w:tcW w:w="1260" w:type="dxa"/>
            <w:tcBorders>
              <w:top w:val="nil"/>
              <w:left w:val="nil"/>
              <w:bottom w:val="single" w:sz="4" w:space="0" w:color="auto"/>
              <w:right w:val="single" w:sz="4" w:space="0" w:color="auto"/>
            </w:tcBorders>
            <w:shd w:val="clear" w:color="auto" w:fill="auto"/>
          </w:tcPr>
          <w:p w14:paraId="6AE1205A" w14:textId="08A3EB71" w:rsidR="0099194B" w:rsidRPr="00846B3A" w:rsidRDefault="0099194B" w:rsidP="0099194B">
            <w:pPr>
              <w:widowControl/>
              <w:autoSpaceDE/>
              <w:autoSpaceDN/>
              <w:adjustRightInd/>
              <w:jc w:val="center"/>
              <w:rPr>
                <w:sz w:val="20"/>
                <w:szCs w:val="20"/>
              </w:rPr>
            </w:pPr>
            <w:r w:rsidRPr="00846B3A">
              <w:rPr>
                <w:sz w:val="20"/>
                <w:szCs w:val="20"/>
              </w:rPr>
              <w:t>75</w:t>
            </w:r>
          </w:p>
        </w:tc>
        <w:tc>
          <w:tcPr>
            <w:tcW w:w="990" w:type="dxa"/>
            <w:tcBorders>
              <w:top w:val="nil"/>
              <w:left w:val="nil"/>
              <w:bottom w:val="single" w:sz="4" w:space="0" w:color="auto"/>
              <w:right w:val="single" w:sz="4" w:space="0" w:color="auto"/>
            </w:tcBorders>
            <w:shd w:val="clear" w:color="auto" w:fill="auto"/>
          </w:tcPr>
          <w:p w14:paraId="59A31BEC" w14:textId="138BFF0F" w:rsidR="0099194B" w:rsidRPr="00846B3A" w:rsidRDefault="0099194B" w:rsidP="0099194B">
            <w:pPr>
              <w:widowControl/>
              <w:autoSpaceDE/>
              <w:autoSpaceDN/>
              <w:adjustRightInd/>
              <w:jc w:val="center"/>
              <w:rPr>
                <w:sz w:val="20"/>
                <w:szCs w:val="20"/>
              </w:rPr>
            </w:pPr>
            <w:r w:rsidRPr="00846B3A">
              <w:rPr>
                <w:sz w:val="20"/>
                <w:szCs w:val="20"/>
              </w:rPr>
              <w:t>600</w:t>
            </w:r>
          </w:p>
        </w:tc>
        <w:tc>
          <w:tcPr>
            <w:tcW w:w="1260" w:type="dxa"/>
            <w:tcBorders>
              <w:top w:val="nil"/>
              <w:left w:val="nil"/>
              <w:bottom w:val="single" w:sz="4" w:space="0" w:color="auto"/>
              <w:right w:val="single" w:sz="4" w:space="0" w:color="auto"/>
            </w:tcBorders>
            <w:shd w:val="clear" w:color="auto" w:fill="auto"/>
          </w:tcPr>
          <w:p w14:paraId="6173170E" w14:textId="7CC48DFB" w:rsidR="0099194B" w:rsidRPr="00846B3A" w:rsidRDefault="0099194B" w:rsidP="0099194B">
            <w:pPr>
              <w:widowControl/>
              <w:autoSpaceDE/>
              <w:autoSpaceDN/>
              <w:adjustRightInd/>
              <w:jc w:val="center"/>
              <w:rPr>
                <w:sz w:val="20"/>
                <w:szCs w:val="20"/>
              </w:rPr>
            </w:pPr>
            <w:r w:rsidRPr="00846B3A">
              <w:rPr>
                <w:sz w:val="20"/>
                <w:szCs w:val="20"/>
              </w:rPr>
              <w:t>30</w:t>
            </w:r>
          </w:p>
        </w:tc>
        <w:tc>
          <w:tcPr>
            <w:tcW w:w="990" w:type="dxa"/>
            <w:tcBorders>
              <w:top w:val="nil"/>
              <w:left w:val="nil"/>
              <w:bottom w:val="single" w:sz="4" w:space="0" w:color="auto"/>
              <w:right w:val="single" w:sz="4" w:space="0" w:color="auto"/>
            </w:tcBorders>
            <w:shd w:val="clear" w:color="auto" w:fill="auto"/>
          </w:tcPr>
          <w:p w14:paraId="17486AA0" w14:textId="1B87C47B" w:rsidR="0099194B" w:rsidRPr="00846B3A" w:rsidRDefault="0099194B" w:rsidP="0099194B">
            <w:pPr>
              <w:widowControl/>
              <w:autoSpaceDE/>
              <w:autoSpaceDN/>
              <w:adjustRightInd/>
              <w:jc w:val="center"/>
              <w:rPr>
                <w:sz w:val="20"/>
                <w:szCs w:val="20"/>
              </w:rPr>
            </w:pPr>
            <w:r w:rsidRPr="00846B3A">
              <w:rPr>
                <w:sz w:val="20"/>
                <w:szCs w:val="20"/>
              </w:rPr>
              <w:t>60</w:t>
            </w:r>
          </w:p>
        </w:tc>
        <w:tc>
          <w:tcPr>
            <w:tcW w:w="1260" w:type="dxa"/>
            <w:tcBorders>
              <w:top w:val="nil"/>
              <w:left w:val="nil"/>
              <w:bottom w:val="single" w:sz="4" w:space="0" w:color="auto"/>
              <w:right w:val="single" w:sz="4" w:space="0" w:color="auto"/>
            </w:tcBorders>
            <w:shd w:val="clear" w:color="auto" w:fill="auto"/>
          </w:tcPr>
          <w:p w14:paraId="502F3D3D" w14:textId="4289648C" w:rsidR="0099194B" w:rsidRPr="00846B3A" w:rsidRDefault="0099194B" w:rsidP="0099194B">
            <w:pPr>
              <w:widowControl/>
              <w:autoSpaceDE/>
              <w:autoSpaceDN/>
              <w:adjustRightInd/>
              <w:jc w:val="right"/>
              <w:rPr>
                <w:sz w:val="20"/>
                <w:szCs w:val="20"/>
              </w:rPr>
            </w:pPr>
            <w:r w:rsidRPr="00846B3A">
              <w:rPr>
                <w:sz w:val="20"/>
                <w:szCs w:val="20"/>
              </w:rPr>
              <w:t>69,387.3</w:t>
            </w:r>
          </w:p>
        </w:tc>
      </w:tr>
      <w:tr w:rsidR="0099194B" w:rsidRPr="00846B3A" w14:paraId="1E74D25B"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0CFAE6E4" w14:textId="2BE31BBD" w:rsidR="0099194B" w:rsidRPr="00846B3A" w:rsidRDefault="0099194B" w:rsidP="0099194B">
            <w:pPr>
              <w:widowControl/>
              <w:autoSpaceDE/>
              <w:autoSpaceDN/>
              <w:adjustRightInd/>
              <w:ind w:left="657" w:hanging="180"/>
              <w:rPr>
                <w:sz w:val="20"/>
                <w:szCs w:val="20"/>
              </w:rPr>
            </w:pPr>
            <w:r w:rsidRPr="00846B3A">
              <w:rPr>
                <w:sz w:val="20"/>
                <w:szCs w:val="20"/>
              </w:rPr>
              <w:t xml:space="preserve">vii. Storage vessel </w:t>
            </w:r>
            <w:r w:rsidRPr="00846B3A">
              <w:rPr>
                <w:sz w:val="20"/>
                <w:szCs w:val="20"/>
                <w:vertAlign w:val="superscript"/>
              </w:rPr>
              <w:t>k</w:t>
            </w:r>
          </w:p>
        </w:tc>
        <w:tc>
          <w:tcPr>
            <w:tcW w:w="1080" w:type="dxa"/>
            <w:tcBorders>
              <w:top w:val="nil"/>
              <w:left w:val="nil"/>
              <w:bottom w:val="single" w:sz="4" w:space="0" w:color="auto"/>
              <w:right w:val="single" w:sz="4" w:space="0" w:color="auto"/>
            </w:tcBorders>
            <w:shd w:val="clear" w:color="auto" w:fill="auto"/>
          </w:tcPr>
          <w:p w14:paraId="10787E84" w14:textId="42ABE313" w:rsidR="0099194B" w:rsidRPr="00846B3A" w:rsidRDefault="0099194B" w:rsidP="0099194B">
            <w:pPr>
              <w:widowControl/>
              <w:autoSpaceDE/>
              <w:autoSpaceDN/>
              <w:adjustRightInd/>
              <w:jc w:val="center"/>
              <w:rPr>
                <w:sz w:val="20"/>
                <w:szCs w:val="20"/>
              </w:rPr>
            </w:pPr>
            <w:r w:rsidRPr="00846B3A">
              <w:rPr>
                <w:sz w:val="20"/>
                <w:szCs w:val="20"/>
              </w:rPr>
              <w:t>8</w:t>
            </w:r>
          </w:p>
        </w:tc>
        <w:tc>
          <w:tcPr>
            <w:tcW w:w="1170" w:type="dxa"/>
            <w:tcBorders>
              <w:top w:val="nil"/>
              <w:left w:val="nil"/>
              <w:bottom w:val="single" w:sz="4" w:space="0" w:color="auto"/>
              <w:right w:val="single" w:sz="4" w:space="0" w:color="auto"/>
            </w:tcBorders>
            <w:shd w:val="clear" w:color="auto" w:fill="auto"/>
          </w:tcPr>
          <w:p w14:paraId="799A3E94" w14:textId="57331955" w:rsidR="0099194B" w:rsidRPr="00846B3A" w:rsidRDefault="0099194B" w:rsidP="0099194B">
            <w:pPr>
              <w:widowControl/>
              <w:autoSpaceDE/>
              <w:autoSpaceDN/>
              <w:adjustRightInd/>
              <w:jc w:val="center"/>
              <w:rPr>
                <w:sz w:val="20"/>
                <w:szCs w:val="20"/>
              </w:rPr>
            </w:pPr>
            <w:r w:rsidRPr="00846B3A">
              <w:rPr>
                <w:sz w:val="20"/>
                <w:szCs w:val="20"/>
              </w:rPr>
              <w:t>1</w:t>
            </w:r>
          </w:p>
        </w:tc>
        <w:tc>
          <w:tcPr>
            <w:tcW w:w="1440" w:type="dxa"/>
            <w:tcBorders>
              <w:top w:val="nil"/>
              <w:left w:val="nil"/>
              <w:bottom w:val="single" w:sz="4" w:space="0" w:color="auto"/>
              <w:right w:val="single" w:sz="4" w:space="0" w:color="auto"/>
            </w:tcBorders>
            <w:shd w:val="clear" w:color="auto" w:fill="auto"/>
          </w:tcPr>
          <w:p w14:paraId="2D5FAF8C" w14:textId="5E5FAC04" w:rsidR="0099194B" w:rsidRPr="00846B3A" w:rsidRDefault="0099194B" w:rsidP="0099194B">
            <w:pPr>
              <w:widowControl/>
              <w:autoSpaceDE/>
              <w:autoSpaceDN/>
              <w:adjustRightInd/>
              <w:jc w:val="center"/>
              <w:rPr>
                <w:sz w:val="20"/>
                <w:szCs w:val="20"/>
              </w:rPr>
            </w:pPr>
            <w:r w:rsidRPr="00846B3A">
              <w:rPr>
                <w:sz w:val="20"/>
                <w:szCs w:val="20"/>
              </w:rPr>
              <w:t>8</w:t>
            </w:r>
          </w:p>
        </w:tc>
        <w:tc>
          <w:tcPr>
            <w:tcW w:w="1260" w:type="dxa"/>
            <w:tcBorders>
              <w:top w:val="nil"/>
              <w:left w:val="nil"/>
              <w:bottom w:val="single" w:sz="4" w:space="0" w:color="auto"/>
              <w:right w:val="single" w:sz="4" w:space="0" w:color="auto"/>
            </w:tcBorders>
            <w:shd w:val="clear" w:color="auto" w:fill="auto"/>
          </w:tcPr>
          <w:p w14:paraId="4ADE6A65" w14:textId="17570300" w:rsidR="0099194B" w:rsidRPr="00846B3A" w:rsidRDefault="0099194B" w:rsidP="0099194B">
            <w:pPr>
              <w:widowControl/>
              <w:autoSpaceDE/>
              <w:autoSpaceDN/>
              <w:adjustRightInd/>
              <w:jc w:val="center"/>
              <w:rPr>
                <w:sz w:val="20"/>
                <w:szCs w:val="20"/>
              </w:rPr>
            </w:pPr>
            <w:r w:rsidRPr="00846B3A">
              <w:rPr>
                <w:sz w:val="20"/>
                <w:szCs w:val="20"/>
              </w:rPr>
              <w:t>380</w:t>
            </w:r>
          </w:p>
        </w:tc>
        <w:tc>
          <w:tcPr>
            <w:tcW w:w="990" w:type="dxa"/>
            <w:tcBorders>
              <w:top w:val="nil"/>
              <w:left w:val="nil"/>
              <w:bottom w:val="single" w:sz="4" w:space="0" w:color="auto"/>
              <w:right w:val="single" w:sz="4" w:space="0" w:color="auto"/>
            </w:tcBorders>
            <w:shd w:val="clear" w:color="auto" w:fill="auto"/>
          </w:tcPr>
          <w:p w14:paraId="51A48B0B" w14:textId="001ADFE9" w:rsidR="0099194B" w:rsidRPr="00846B3A" w:rsidRDefault="0099194B" w:rsidP="0099194B">
            <w:pPr>
              <w:widowControl/>
              <w:autoSpaceDE/>
              <w:autoSpaceDN/>
              <w:adjustRightInd/>
              <w:jc w:val="center"/>
              <w:rPr>
                <w:sz w:val="20"/>
                <w:szCs w:val="20"/>
              </w:rPr>
            </w:pPr>
            <w:r w:rsidRPr="00846B3A">
              <w:rPr>
                <w:sz w:val="20"/>
                <w:szCs w:val="20"/>
              </w:rPr>
              <w:t>3,040</w:t>
            </w:r>
          </w:p>
        </w:tc>
        <w:tc>
          <w:tcPr>
            <w:tcW w:w="1260" w:type="dxa"/>
            <w:tcBorders>
              <w:top w:val="nil"/>
              <w:left w:val="nil"/>
              <w:bottom w:val="single" w:sz="4" w:space="0" w:color="auto"/>
              <w:right w:val="single" w:sz="4" w:space="0" w:color="auto"/>
            </w:tcBorders>
            <w:shd w:val="clear" w:color="auto" w:fill="auto"/>
          </w:tcPr>
          <w:p w14:paraId="3077037B" w14:textId="220C9702" w:rsidR="0099194B" w:rsidRPr="00846B3A" w:rsidRDefault="0099194B" w:rsidP="0099194B">
            <w:pPr>
              <w:widowControl/>
              <w:autoSpaceDE/>
              <w:autoSpaceDN/>
              <w:adjustRightInd/>
              <w:jc w:val="center"/>
              <w:rPr>
                <w:sz w:val="20"/>
                <w:szCs w:val="20"/>
              </w:rPr>
            </w:pPr>
            <w:r w:rsidRPr="00846B3A">
              <w:rPr>
                <w:sz w:val="20"/>
                <w:szCs w:val="20"/>
              </w:rPr>
              <w:t>152</w:t>
            </w:r>
          </w:p>
        </w:tc>
        <w:tc>
          <w:tcPr>
            <w:tcW w:w="990" w:type="dxa"/>
            <w:tcBorders>
              <w:top w:val="nil"/>
              <w:left w:val="nil"/>
              <w:bottom w:val="single" w:sz="4" w:space="0" w:color="auto"/>
              <w:right w:val="single" w:sz="4" w:space="0" w:color="auto"/>
            </w:tcBorders>
            <w:shd w:val="clear" w:color="auto" w:fill="auto"/>
          </w:tcPr>
          <w:p w14:paraId="60CD6165" w14:textId="5809E565" w:rsidR="0099194B" w:rsidRPr="00846B3A" w:rsidRDefault="0099194B" w:rsidP="0099194B">
            <w:pPr>
              <w:widowControl/>
              <w:autoSpaceDE/>
              <w:autoSpaceDN/>
              <w:adjustRightInd/>
              <w:jc w:val="center"/>
              <w:rPr>
                <w:sz w:val="20"/>
                <w:szCs w:val="20"/>
              </w:rPr>
            </w:pPr>
            <w:r w:rsidRPr="00846B3A">
              <w:rPr>
                <w:sz w:val="20"/>
                <w:szCs w:val="20"/>
              </w:rPr>
              <w:t>304</w:t>
            </w:r>
          </w:p>
        </w:tc>
        <w:tc>
          <w:tcPr>
            <w:tcW w:w="1260" w:type="dxa"/>
            <w:tcBorders>
              <w:top w:val="nil"/>
              <w:left w:val="nil"/>
              <w:bottom w:val="single" w:sz="4" w:space="0" w:color="auto"/>
              <w:right w:val="single" w:sz="4" w:space="0" w:color="auto"/>
            </w:tcBorders>
            <w:shd w:val="clear" w:color="auto" w:fill="auto"/>
          </w:tcPr>
          <w:p w14:paraId="421E461E" w14:textId="0EB2285D" w:rsidR="0099194B" w:rsidRPr="00846B3A" w:rsidRDefault="0099194B" w:rsidP="0099194B">
            <w:pPr>
              <w:widowControl/>
              <w:autoSpaceDE/>
              <w:autoSpaceDN/>
              <w:adjustRightInd/>
              <w:jc w:val="right"/>
              <w:rPr>
                <w:sz w:val="20"/>
                <w:szCs w:val="20"/>
              </w:rPr>
            </w:pPr>
            <w:r w:rsidRPr="00846B3A">
              <w:rPr>
                <w:sz w:val="20"/>
                <w:szCs w:val="20"/>
              </w:rPr>
              <w:t>351,562.32</w:t>
            </w:r>
          </w:p>
        </w:tc>
      </w:tr>
      <w:tr w:rsidR="0099194B" w:rsidRPr="00846B3A" w14:paraId="24626899"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02B69E4A" w14:textId="63C33500" w:rsidR="0099194B" w:rsidRPr="00846B3A" w:rsidRDefault="0099194B" w:rsidP="0099194B">
            <w:pPr>
              <w:widowControl/>
              <w:autoSpaceDE/>
              <w:autoSpaceDN/>
              <w:adjustRightInd/>
              <w:ind w:left="387" w:hanging="180"/>
              <w:rPr>
                <w:sz w:val="20"/>
                <w:szCs w:val="20"/>
              </w:rPr>
            </w:pPr>
            <w:r w:rsidRPr="00846B3A">
              <w:rPr>
                <w:sz w:val="20"/>
                <w:szCs w:val="20"/>
              </w:rPr>
              <w:t>f. Semiannual reports</w:t>
            </w:r>
          </w:p>
        </w:tc>
        <w:tc>
          <w:tcPr>
            <w:tcW w:w="1080" w:type="dxa"/>
            <w:tcBorders>
              <w:top w:val="nil"/>
              <w:left w:val="nil"/>
              <w:bottom w:val="single" w:sz="4" w:space="0" w:color="auto"/>
              <w:right w:val="single" w:sz="4" w:space="0" w:color="auto"/>
            </w:tcBorders>
            <w:shd w:val="clear" w:color="auto" w:fill="auto"/>
          </w:tcPr>
          <w:p w14:paraId="32E33D53" w14:textId="26967380"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52B454B9" w14:textId="2A129979"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6B231732" w14:textId="0E1DD8CB"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C3DB8C6" w14:textId="3FB49751"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26E65514" w14:textId="6855D40B"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6D5AAF3D" w14:textId="69FEA03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B01A23B" w14:textId="1D7699FF"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8B9A101" w14:textId="50A322B0" w:rsidR="0099194B" w:rsidRPr="00846B3A" w:rsidRDefault="0099194B" w:rsidP="0099194B">
            <w:pPr>
              <w:widowControl/>
              <w:autoSpaceDE/>
              <w:autoSpaceDN/>
              <w:adjustRightInd/>
              <w:jc w:val="right"/>
              <w:rPr>
                <w:sz w:val="20"/>
                <w:szCs w:val="20"/>
              </w:rPr>
            </w:pPr>
          </w:p>
        </w:tc>
      </w:tr>
      <w:tr w:rsidR="0099194B" w:rsidRPr="00846B3A" w14:paraId="495895B1"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6E538920" w14:textId="34D91232" w:rsidR="0099194B" w:rsidRPr="00846B3A" w:rsidRDefault="0099194B" w:rsidP="0099194B">
            <w:pPr>
              <w:widowControl/>
              <w:autoSpaceDE/>
              <w:autoSpaceDN/>
              <w:adjustRightInd/>
              <w:ind w:left="657" w:hanging="180"/>
              <w:rPr>
                <w:sz w:val="20"/>
                <w:szCs w:val="20"/>
              </w:rPr>
            </w:pPr>
            <w:r w:rsidRPr="00846B3A">
              <w:rPr>
                <w:sz w:val="20"/>
                <w:szCs w:val="20"/>
              </w:rPr>
              <w:t xml:space="preserve">i. Gas processing plant </w:t>
            </w:r>
            <w:r w:rsidRPr="00846B3A">
              <w:rPr>
                <w:sz w:val="20"/>
                <w:szCs w:val="20"/>
                <w:vertAlign w:val="superscript"/>
              </w:rPr>
              <w:t>l</w:t>
            </w:r>
          </w:p>
        </w:tc>
        <w:tc>
          <w:tcPr>
            <w:tcW w:w="1080" w:type="dxa"/>
            <w:tcBorders>
              <w:top w:val="nil"/>
              <w:left w:val="nil"/>
              <w:bottom w:val="single" w:sz="4" w:space="0" w:color="auto"/>
              <w:right w:val="single" w:sz="4" w:space="0" w:color="auto"/>
            </w:tcBorders>
            <w:shd w:val="clear" w:color="auto" w:fill="auto"/>
          </w:tcPr>
          <w:p w14:paraId="15C07EC6" w14:textId="069BD51F" w:rsidR="0099194B" w:rsidRPr="00846B3A" w:rsidRDefault="0099194B" w:rsidP="0099194B">
            <w:pPr>
              <w:widowControl/>
              <w:autoSpaceDE/>
              <w:autoSpaceDN/>
              <w:adjustRightInd/>
              <w:jc w:val="center"/>
              <w:rPr>
                <w:sz w:val="20"/>
                <w:szCs w:val="20"/>
              </w:rPr>
            </w:pPr>
            <w:r w:rsidRPr="00846B3A">
              <w:rPr>
                <w:sz w:val="20"/>
                <w:szCs w:val="20"/>
              </w:rPr>
              <w:t>40</w:t>
            </w:r>
          </w:p>
        </w:tc>
        <w:tc>
          <w:tcPr>
            <w:tcW w:w="1170" w:type="dxa"/>
            <w:tcBorders>
              <w:top w:val="nil"/>
              <w:left w:val="nil"/>
              <w:bottom w:val="single" w:sz="4" w:space="0" w:color="auto"/>
              <w:right w:val="single" w:sz="4" w:space="0" w:color="auto"/>
            </w:tcBorders>
            <w:shd w:val="clear" w:color="auto" w:fill="auto"/>
          </w:tcPr>
          <w:p w14:paraId="14CC2602" w14:textId="234BA848" w:rsidR="0099194B" w:rsidRPr="00846B3A" w:rsidRDefault="0099194B" w:rsidP="0099194B">
            <w:pPr>
              <w:widowControl/>
              <w:autoSpaceDE/>
              <w:autoSpaceDN/>
              <w:adjustRightInd/>
              <w:jc w:val="center"/>
              <w:rPr>
                <w:sz w:val="20"/>
                <w:szCs w:val="20"/>
              </w:rPr>
            </w:pPr>
            <w:r w:rsidRPr="00846B3A">
              <w:rPr>
                <w:sz w:val="20"/>
                <w:szCs w:val="20"/>
              </w:rPr>
              <w:t>2</w:t>
            </w:r>
          </w:p>
        </w:tc>
        <w:tc>
          <w:tcPr>
            <w:tcW w:w="1440" w:type="dxa"/>
            <w:tcBorders>
              <w:top w:val="nil"/>
              <w:left w:val="nil"/>
              <w:bottom w:val="single" w:sz="4" w:space="0" w:color="auto"/>
              <w:right w:val="single" w:sz="4" w:space="0" w:color="auto"/>
            </w:tcBorders>
            <w:shd w:val="clear" w:color="auto" w:fill="auto"/>
          </w:tcPr>
          <w:p w14:paraId="76DAD76A" w14:textId="28839777" w:rsidR="0099194B" w:rsidRPr="00846B3A" w:rsidRDefault="0099194B" w:rsidP="0099194B">
            <w:pPr>
              <w:widowControl/>
              <w:autoSpaceDE/>
              <w:autoSpaceDN/>
              <w:adjustRightInd/>
              <w:jc w:val="center"/>
              <w:rPr>
                <w:sz w:val="20"/>
                <w:szCs w:val="20"/>
              </w:rPr>
            </w:pPr>
            <w:r w:rsidRPr="00846B3A">
              <w:rPr>
                <w:sz w:val="20"/>
                <w:szCs w:val="20"/>
              </w:rPr>
              <w:t>80</w:t>
            </w:r>
          </w:p>
        </w:tc>
        <w:tc>
          <w:tcPr>
            <w:tcW w:w="1260" w:type="dxa"/>
            <w:tcBorders>
              <w:top w:val="nil"/>
              <w:left w:val="nil"/>
              <w:bottom w:val="single" w:sz="4" w:space="0" w:color="auto"/>
              <w:right w:val="single" w:sz="4" w:space="0" w:color="auto"/>
            </w:tcBorders>
            <w:shd w:val="clear" w:color="auto" w:fill="auto"/>
          </w:tcPr>
          <w:p w14:paraId="448702A8" w14:textId="5B568ABE" w:rsidR="0099194B" w:rsidRPr="00846B3A" w:rsidRDefault="0099194B" w:rsidP="0099194B">
            <w:pPr>
              <w:widowControl/>
              <w:autoSpaceDE/>
              <w:autoSpaceDN/>
              <w:adjustRightInd/>
              <w:jc w:val="center"/>
              <w:rPr>
                <w:sz w:val="20"/>
                <w:szCs w:val="20"/>
              </w:rPr>
            </w:pPr>
            <w:r w:rsidRPr="00846B3A">
              <w:rPr>
                <w:sz w:val="20"/>
                <w:szCs w:val="20"/>
              </w:rPr>
              <w:t>145</w:t>
            </w:r>
          </w:p>
        </w:tc>
        <w:tc>
          <w:tcPr>
            <w:tcW w:w="990" w:type="dxa"/>
            <w:tcBorders>
              <w:top w:val="nil"/>
              <w:left w:val="nil"/>
              <w:bottom w:val="single" w:sz="4" w:space="0" w:color="auto"/>
              <w:right w:val="single" w:sz="4" w:space="0" w:color="auto"/>
            </w:tcBorders>
            <w:shd w:val="clear" w:color="auto" w:fill="auto"/>
          </w:tcPr>
          <w:p w14:paraId="0A7DB855" w14:textId="2215850D" w:rsidR="0099194B" w:rsidRPr="00846B3A" w:rsidRDefault="0099194B" w:rsidP="0099194B">
            <w:pPr>
              <w:widowControl/>
              <w:autoSpaceDE/>
              <w:autoSpaceDN/>
              <w:adjustRightInd/>
              <w:jc w:val="center"/>
              <w:rPr>
                <w:sz w:val="20"/>
                <w:szCs w:val="20"/>
              </w:rPr>
            </w:pPr>
            <w:r w:rsidRPr="00846B3A">
              <w:rPr>
                <w:sz w:val="20"/>
                <w:szCs w:val="20"/>
              </w:rPr>
              <w:t>11,600</w:t>
            </w:r>
          </w:p>
        </w:tc>
        <w:tc>
          <w:tcPr>
            <w:tcW w:w="1260" w:type="dxa"/>
            <w:tcBorders>
              <w:top w:val="nil"/>
              <w:left w:val="nil"/>
              <w:bottom w:val="single" w:sz="4" w:space="0" w:color="auto"/>
              <w:right w:val="single" w:sz="4" w:space="0" w:color="auto"/>
            </w:tcBorders>
            <w:shd w:val="clear" w:color="auto" w:fill="auto"/>
          </w:tcPr>
          <w:p w14:paraId="14154B6E" w14:textId="2E9DF806" w:rsidR="0099194B" w:rsidRPr="00846B3A" w:rsidRDefault="0099194B" w:rsidP="0099194B">
            <w:pPr>
              <w:widowControl/>
              <w:autoSpaceDE/>
              <w:autoSpaceDN/>
              <w:adjustRightInd/>
              <w:jc w:val="center"/>
              <w:rPr>
                <w:sz w:val="20"/>
                <w:szCs w:val="20"/>
              </w:rPr>
            </w:pPr>
            <w:r w:rsidRPr="00846B3A">
              <w:rPr>
                <w:sz w:val="20"/>
                <w:szCs w:val="20"/>
              </w:rPr>
              <w:t>580</w:t>
            </w:r>
          </w:p>
        </w:tc>
        <w:tc>
          <w:tcPr>
            <w:tcW w:w="990" w:type="dxa"/>
            <w:tcBorders>
              <w:top w:val="nil"/>
              <w:left w:val="nil"/>
              <w:bottom w:val="single" w:sz="4" w:space="0" w:color="auto"/>
              <w:right w:val="single" w:sz="4" w:space="0" w:color="auto"/>
            </w:tcBorders>
            <w:shd w:val="clear" w:color="auto" w:fill="auto"/>
          </w:tcPr>
          <w:p w14:paraId="0FFB776E" w14:textId="7D40CFC6" w:rsidR="0099194B" w:rsidRPr="00846B3A" w:rsidRDefault="0099194B" w:rsidP="0099194B">
            <w:pPr>
              <w:widowControl/>
              <w:autoSpaceDE/>
              <w:autoSpaceDN/>
              <w:adjustRightInd/>
              <w:jc w:val="center"/>
              <w:rPr>
                <w:sz w:val="20"/>
                <w:szCs w:val="20"/>
              </w:rPr>
            </w:pPr>
            <w:r w:rsidRPr="00846B3A">
              <w:rPr>
                <w:sz w:val="20"/>
                <w:szCs w:val="20"/>
              </w:rPr>
              <w:t>1,160</w:t>
            </w:r>
          </w:p>
        </w:tc>
        <w:tc>
          <w:tcPr>
            <w:tcW w:w="1260" w:type="dxa"/>
            <w:tcBorders>
              <w:top w:val="nil"/>
              <w:left w:val="nil"/>
              <w:bottom w:val="single" w:sz="4" w:space="0" w:color="auto"/>
              <w:right w:val="single" w:sz="4" w:space="0" w:color="auto"/>
            </w:tcBorders>
            <w:shd w:val="clear" w:color="auto" w:fill="auto"/>
          </w:tcPr>
          <w:p w14:paraId="3D2180D7" w14:textId="3A6FD7B7" w:rsidR="0099194B" w:rsidRPr="00846B3A" w:rsidRDefault="0099194B" w:rsidP="0099194B">
            <w:pPr>
              <w:widowControl/>
              <w:autoSpaceDE/>
              <w:autoSpaceDN/>
              <w:adjustRightInd/>
              <w:jc w:val="right"/>
              <w:rPr>
                <w:sz w:val="20"/>
                <w:szCs w:val="20"/>
              </w:rPr>
            </w:pPr>
            <w:r w:rsidRPr="00846B3A">
              <w:rPr>
                <w:sz w:val="20"/>
                <w:szCs w:val="20"/>
              </w:rPr>
              <w:t>1,341,487.8</w:t>
            </w:r>
          </w:p>
        </w:tc>
      </w:tr>
      <w:tr w:rsidR="0099194B" w:rsidRPr="00846B3A" w14:paraId="246B4E40" w14:textId="77777777" w:rsidTr="0099194B">
        <w:trPr>
          <w:trHeight w:val="27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66737C1E" w14:textId="6FB359D3" w:rsidR="0099194B" w:rsidRPr="00846B3A" w:rsidRDefault="0099194B" w:rsidP="0099194B">
            <w:pPr>
              <w:widowControl/>
              <w:autoSpaceDE/>
              <w:autoSpaceDN/>
              <w:adjustRightInd/>
              <w:rPr>
                <w:b/>
                <w:bCs/>
                <w:i/>
                <w:iCs/>
                <w:color w:val="000000"/>
                <w:sz w:val="20"/>
                <w:szCs w:val="20"/>
              </w:rPr>
            </w:pPr>
            <w:r w:rsidRPr="00846B3A">
              <w:rPr>
                <w:b/>
                <w:bCs/>
                <w:i/>
                <w:iCs/>
                <w:color w:val="000000"/>
                <w:sz w:val="20"/>
                <w:szCs w:val="20"/>
              </w:rPr>
              <w:t>Reporting Subtotal</w:t>
            </w:r>
          </w:p>
        </w:tc>
        <w:tc>
          <w:tcPr>
            <w:tcW w:w="1080" w:type="dxa"/>
            <w:tcBorders>
              <w:top w:val="nil"/>
              <w:left w:val="nil"/>
              <w:bottom w:val="single" w:sz="4" w:space="0" w:color="auto"/>
              <w:right w:val="single" w:sz="4" w:space="0" w:color="auto"/>
            </w:tcBorders>
            <w:shd w:val="clear" w:color="auto" w:fill="auto"/>
          </w:tcPr>
          <w:p w14:paraId="776D7C69" w14:textId="22BD7F96" w:rsidR="0099194B" w:rsidRPr="00846B3A" w:rsidRDefault="0099194B" w:rsidP="0099194B">
            <w:pPr>
              <w:widowControl/>
              <w:autoSpaceDE/>
              <w:autoSpaceDN/>
              <w:adjustRightInd/>
              <w:jc w:val="center"/>
              <w:rPr>
                <w:b/>
                <w:bCs/>
                <w:i/>
                <w:iCs/>
                <w:sz w:val="20"/>
                <w:szCs w:val="20"/>
              </w:rPr>
            </w:pPr>
          </w:p>
        </w:tc>
        <w:tc>
          <w:tcPr>
            <w:tcW w:w="1170" w:type="dxa"/>
            <w:tcBorders>
              <w:top w:val="nil"/>
              <w:left w:val="nil"/>
              <w:bottom w:val="single" w:sz="4" w:space="0" w:color="auto"/>
              <w:right w:val="single" w:sz="4" w:space="0" w:color="auto"/>
            </w:tcBorders>
            <w:shd w:val="clear" w:color="auto" w:fill="auto"/>
          </w:tcPr>
          <w:p w14:paraId="3E4ACF77" w14:textId="754993F1" w:rsidR="0099194B" w:rsidRPr="00846B3A" w:rsidRDefault="0099194B" w:rsidP="0099194B">
            <w:pPr>
              <w:widowControl/>
              <w:autoSpaceDE/>
              <w:autoSpaceDN/>
              <w:adjustRightInd/>
              <w:jc w:val="center"/>
              <w:rPr>
                <w:b/>
                <w:bCs/>
                <w:i/>
                <w:iCs/>
                <w:sz w:val="20"/>
                <w:szCs w:val="20"/>
              </w:rPr>
            </w:pPr>
          </w:p>
        </w:tc>
        <w:tc>
          <w:tcPr>
            <w:tcW w:w="1440" w:type="dxa"/>
            <w:tcBorders>
              <w:top w:val="nil"/>
              <w:left w:val="nil"/>
              <w:bottom w:val="single" w:sz="4" w:space="0" w:color="auto"/>
              <w:right w:val="single" w:sz="4" w:space="0" w:color="auto"/>
            </w:tcBorders>
            <w:shd w:val="clear" w:color="auto" w:fill="auto"/>
          </w:tcPr>
          <w:p w14:paraId="5705E3DE" w14:textId="1A10102F" w:rsidR="0099194B" w:rsidRPr="00846B3A" w:rsidRDefault="0099194B" w:rsidP="0099194B">
            <w:pPr>
              <w:widowControl/>
              <w:autoSpaceDE/>
              <w:autoSpaceDN/>
              <w:adjustRightInd/>
              <w:jc w:val="center"/>
              <w:rPr>
                <w:b/>
                <w:bCs/>
                <w:i/>
                <w:iCs/>
                <w:sz w:val="20"/>
                <w:szCs w:val="20"/>
              </w:rPr>
            </w:pPr>
          </w:p>
        </w:tc>
        <w:tc>
          <w:tcPr>
            <w:tcW w:w="1260" w:type="dxa"/>
            <w:tcBorders>
              <w:top w:val="nil"/>
              <w:left w:val="nil"/>
              <w:bottom w:val="single" w:sz="4" w:space="0" w:color="auto"/>
              <w:right w:val="single" w:sz="4" w:space="0" w:color="auto"/>
            </w:tcBorders>
            <w:shd w:val="clear" w:color="auto" w:fill="auto"/>
          </w:tcPr>
          <w:p w14:paraId="18039B1C" w14:textId="281A753B" w:rsidR="0099194B" w:rsidRPr="00846B3A" w:rsidRDefault="0099194B" w:rsidP="0099194B">
            <w:pPr>
              <w:widowControl/>
              <w:autoSpaceDE/>
              <w:autoSpaceDN/>
              <w:adjustRightInd/>
              <w:jc w:val="center"/>
              <w:rPr>
                <w:b/>
                <w:bCs/>
                <w:i/>
                <w:iCs/>
                <w:sz w:val="20"/>
                <w:szCs w:val="20"/>
              </w:rPr>
            </w:pPr>
          </w:p>
        </w:tc>
        <w:tc>
          <w:tcPr>
            <w:tcW w:w="3240" w:type="dxa"/>
            <w:gridSpan w:val="3"/>
            <w:tcBorders>
              <w:top w:val="single" w:sz="4" w:space="0" w:color="auto"/>
              <w:left w:val="nil"/>
              <w:bottom w:val="single" w:sz="4" w:space="0" w:color="auto"/>
              <w:right w:val="single" w:sz="4" w:space="0" w:color="000000"/>
            </w:tcBorders>
            <w:shd w:val="clear" w:color="auto" w:fill="auto"/>
          </w:tcPr>
          <w:p w14:paraId="5D624462" w14:textId="3847C3C2" w:rsidR="0099194B" w:rsidRPr="00846B3A" w:rsidRDefault="0099194B" w:rsidP="0099194B">
            <w:pPr>
              <w:widowControl/>
              <w:autoSpaceDE/>
              <w:autoSpaceDN/>
              <w:adjustRightInd/>
              <w:jc w:val="center"/>
              <w:rPr>
                <w:b/>
                <w:bCs/>
                <w:i/>
                <w:iCs/>
                <w:sz w:val="20"/>
                <w:szCs w:val="20"/>
              </w:rPr>
            </w:pPr>
            <w:r w:rsidRPr="00846B3A">
              <w:rPr>
                <w:b/>
                <w:bCs/>
                <w:i/>
                <w:iCs/>
                <w:sz w:val="20"/>
                <w:szCs w:val="20"/>
              </w:rPr>
              <w:t>52,799</w:t>
            </w:r>
          </w:p>
        </w:tc>
        <w:tc>
          <w:tcPr>
            <w:tcW w:w="1260" w:type="dxa"/>
            <w:tcBorders>
              <w:top w:val="nil"/>
              <w:left w:val="nil"/>
              <w:bottom w:val="single" w:sz="4" w:space="0" w:color="auto"/>
              <w:right w:val="single" w:sz="4" w:space="0" w:color="auto"/>
            </w:tcBorders>
            <w:shd w:val="clear" w:color="auto" w:fill="auto"/>
          </w:tcPr>
          <w:p w14:paraId="1DE63AD2" w14:textId="342DA86B" w:rsidR="0099194B" w:rsidRPr="00846B3A" w:rsidRDefault="0099194B" w:rsidP="0099194B">
            <w:pPr>
              <w:widowControl/>
              <w:autoSpaceDE/>
              <w:autoSpaceDN/>
              <w:adjustRightInd/>
              <w:jc w:val="right"/>
              <w:rPr>
                <w:b/>
                <w:bCs/>
                <w:i/>
                <w:iCs/>
                <w:sz w:val="20"/>
                <w:szCs w:val="20"/>
              </w:rPr>
            </w:pPr>
            <w:r w:rsidRPr="00846B3A">
              <w:rPr>
                <w:b/>
                <w:bCs/>
                <w:i/>
                <w:iCs/>
                <w:sz w:val="20"/>
                <w:szCs w:val="20"/>
              </w:rPr>
              <w:t>5,309,632</w:t>
            </w:r>
          </w:p>
        </w:tc>
      </w:tr>
      <w:tr w:rsidR="0099194B" w:rsidRPr="00846B3A" w14:paraId="10C129BB"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43A5BD6C" w14:textId="56A2DA86" w:rsidR="0099194B" w:rsidRPr="00846B3A" w:rsidRDefault="0099194B" w:rsidP="0099194B">
            <w:pPr>
              <w:widowControl/>
              <w:autoSpaceDE/>
              <w:autoSpaceDN/>
              <w:adjustRightInd/>
              <w:ind w:left="207" w:hanging="207"/>
              <w:rPr>
                <w:sz w:val="20"/>
                <w:szCs w:val="20"/>
              </w:rPr>
            </w:pPr>
            <w:r w:rsidRPr="00846B3A">
              <w:rPr>
                <w:sz w:val="20"/>
                <w:szCs w:val="20"/>
              </w:rPr>
              <w:t>5. Recordkeeping requirements</w:t>
            </w:r>
          </w:p>
        </w:tc>
        <w:tc>
          <w:tcPr>
            <w:tcW w:w="1080" w:type="dxa"/>
            <w:tcBorders>
              <w:top w:val="nil"/>
              <w:left w:val="nil"/>
              <w:bottom w:val="single" w:sz="4" w:space="0" w:color="auto"/>
              <w:right w:val="single" w:sz="4" w:space="0" w:color="auto"/>
            </w:tcBorders>
            <w:shd w:val="clear" w:color="auto" w:fill="auto"/>
          </w:tcPr>
          <w:p w14:paraId="4860BFB6" w14:textId="0B55EB36"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42A77D09" w14:textId="03A5D12A"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2E74ACE5" w14:textId="1FAE7AB2"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4D1992E0" w14:textId="5AD45AD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6924725D" w14:textId="53B29B0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6445591" w14:textId="3A651A66"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6937836" w14:textId="062AFE2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27795F9" w14:textId="689062CB" w:rsidR="0099194B" w:rsidRPr="00846B3A" w:rsidRDefault="0099194B" w:rsidP="0099194B">
            <w:pPr>
              <w:widowControl/>
              <w:autoSpaceDE/>
              <w:autoSpaceDN/>
              <w:adjustRightInd/>
              <w:jc w:val="right"/>
              <w:rPr>
                <w:sz w:val="20"/>
                <w:szCs w:val="20"/>
              </w:rPr>
            </w:pPr>
          </w:p>
        </w:tc>
      </w:tr>
      <w:tr w:rsidR="0099194B" w:rsidRPr="00846B3A" w14:paraId="25A88E42"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5D6AAE38" w14:textId="0E68A742" w:rsidR="0099194B" w:rsidRPr="00846B3A" w:rsidRDefault="0099194B" w:rsidP="0099194B">
            <w:pPr>
              <w:widowControl/>
              <w:autoSpaceDE/>
              <w:autoSpaceDN/>
              <w:adjustRightInd/>
              <w:ind w:left="387" w:hanging="180"/>
              <w:rPr>
                <w:sz w:val="20"/>
                <w:szCs w:val="20"/>
              </w:rPr>
            </w:pPr>
            <w:r w:rsidRPr="00846B3A">
              <w:rPr>
                <w:sz w:val="20"/>
                <w:szCs w:val="20"/>
              </w:rPr>
              <w:t>a. Read instructions</w:t>
            </w:r>
          </w:p>
        </w:tc>
        <w:tc>
          <w:tcPr>
            <w:tcW w:w="1080" w:type="dxa"/>
            <w:tcBorders>
              <w:top w:val="nil"/>
              <w:left w:val="nil"/>
              <w:bottom w:val="single" w:sz="4" w:space="0" w:color="auto"/>
              <w:right w:val="single" w:sz="4" w:space="0" w:color="auto"/>
            </w:tcBorders>
            <w:shd w:val="clear" w:color="auto" w:fill="auto"/>
          </w:tcPr>
          <w:p w14:paraId="60AA7887" w14:textId="5FE53E2E" w:rsidR="0099194B" w:rsidRPr="00846B3A" w:rsidRDefault="0099194B" w:rsidP="0099194B">
            <w:pPr>
              <w:widowControl/>
              <w:autoSpaceDE/>
              <w:autoSpaceDN/>
              <w:adjustRightInd/>
              <w:jc w:val="center"/>
              <w:rPr>
                <w:sz w:val="20"/>
                <w:szCs w:val="20"/>
              </w:rPr>
            </w:pPr>
            <w:r w:rsidRPr="00846B3A">
              <w:rPr>
                <w:sz w:val="20"/>
                <w:szCs w:val="20"/>
              </w:rPr>
              <w:t>See 4A</w:t>
            </w:r>
          </w:p>
        </w:tc>
        <w:tc>
          <w:tcPr>
            <w:tcW w:w="1170" w:type="dxa"/>
            <w:tcBorders>
              <w:top w:val="nil"/>
              <w:left w:val="nil"/>
              <w:bottom w:val="single" w:sz="4" w:space="0" w:color="auto"/>
              <w:right w:val="single" w:sz="4" w:space="0" w:color="auto"/>
            </w:tcBorders>
            <w:shd w:val="clear" w:color="auto" w:fill="auto"/>
          </w:tcPr>
          <w:p w14:paraId="06DEB940" w14:textId="00365A0F"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29757670" w14:textId="34DC3DA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A4D6448" w14:textId="086F6758"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260CDD79" w14:textId="75ACFCE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56993117" w14:textId="002DBCB4"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DFD19CB" w14:textId="476170B5"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01D363CE" w14:textId="05F29C43" w:rsidR="0099194B" w:rsidRPr="00846B3A" w:rsidRDefault="0099194B" w:rsidP="0099194B">
            <w:pPr>
              <w:widowControl/>
              <w:autoSpaceDE/>
              <w:autoSpaceDN/>
              <w:adjustRightInd/>
              <w:jc w:val="right"/>
              <w:rPr>
                <w:sz w:val="20"/>
                <w:szCs w:val="20"/>
              </w:rPr>
            </w:pPr>
          </w:p>
        </w:tc>
      </w:tr>
      <w:tr w:rsidR="0099194B" w:rsidRPr="00846B3A" w14:paraId="59DFEA5B"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4E664B33" w14:textId="66F0505D" w:rsidR="0099194B" w:rsidRPr="00846B3A" w:rsidRDefault="0099194B" w:rsidP="0099194B">
            <w:pPr>
              <w:widowControl/>
              <w:autoSpaceDE/>
              <w:autoSpaceDN/>
              <w:adjustRightInd/>
              <w:ind w:left="387" w:hanging="180"/>
              <w:rPr>
                <w:sz w:val="20"/>
                <w:szCs w:val="20"/>
              </w:rPr>
            </w:pPr>
            <w:r w:rsidRPr="00846B3A">
              <w:rPr>
                <w:sz w:val="20"/>
                <w:szCs w:val="20"/>
              </w:rPr>
              <w:t>b. Plan activities</w:t>
            </w:r>
          </w:p>
        </w:tc>
        <w:tc>
          <w:tcPr>
            <w:tcW w:w="1080" w:type="dxa"/>
            <w:tcBorders>
              <w:top w:val="nil"/>
              <w:left w:val="nil"/>
              <w:bottom w:val="single" w:sz="4" w:space="0" w:color="auto"/>
              <w:right w:val="single" w:sz="4" w:space="0" w:color="auto"/>
            </w:tcBorders>
            <w:shd w:val="clear" w:color="auto" w:fill="auto"/>
          </w:tcPr>
          <w:p w14:paraId="455FD079" w14:textId="2C47EC6F" w:rsidR="0099194B" w:rsidRPr="00846B3A" w:rsidRDefault="0099194B" w:rsidP="0099194B">
            <w:pPr>
              <w:widowControl/>
              <w:autoSpaceDE/>
              <w:autoSpaceDN/>
              <w:adjustRightInd/>
              <w:jc w:val="center"/>
              <w:rPr>
                <w:sz w:val="20"/>
                <w:szCs w:val="20"/>
              </w:rPr>
            </w:pPr>
            <w:r w:rsidRPr="00846B3A">
              <w:rPr>
                <w:sz w:val="20"/>
                <w:szCs w:val="20"/>
              </w:rPr>
              <w:t>See 4B</w:t>
            </w:r>
          </w:p>
        </w:tc>
        <w:tc>
          <w:tcPr>
            <w:tcW w:w="1170" w:type="dxa"/>
            <w:tcBorders>
              <w:top w:val="nil"/>
              <w:left w:val="nil"/>
              <w:bottom w:val="single" w:sz="4" w:space="0" w:color="auto"/>
              <w:right w:val="single" w:sz="4" w:space="0" w:color="auto"/>
            </w:tcBorders>
            <w:shd w:val="clear" w:color="auto" w:fill="auto"/>
          </w:tcPr>
          <w:p w14:paraId="07CD8FD9" w14:textId="49C2D555"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74141BCB" w14:textId="72BCA2EA"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427B4224" w14:textId="70F499C9"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0DA5419D" w14:textId="0315A8AD"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7D2D20B" w14:textId="5643D380"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0DD0B7B5" w14:textId="18F3A669"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B2447B7" w14:textId="4029A6E0" w:rsidR="0099194B" w:rsidRPr="00846B3A" w:rsidRDefault="0099194B" w:rsidP="0099194B">
            <w:pPr>
              <w:widowControl/>
              <w:autoSpaceDE/>
              <w:autoSpaceDN/>
              <w:adjustRightInd/>
              <w:jc w:val="right"/>
              <w:rPr>
                <w:sz w:val="20"/>
                <w:szCs w:val="20"/>
              </w:rPr>
            </w:pPr>
          </w:p>
        </w:tc>
      </w:tr>
      <w:tr w:rsidR="0099194B" w:rsidRPr="00846B3A" w14:paraId="7B6E1D32"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7E2E8BB5" w14:textId="592791B5" w:rsidR="0099194B" w:rsidRPr="00846B3A" w:rsidRDefault="0099194B" w:rsidP="0099194B">
            <w:pPr>
              <w:widowControl/>
              <w:autoSpaceDE/>
              <w:autoSpaceDN/>
              <w:adjustRightInd/>
              <w:ind w:left="387" w:hanging="180"/>
              <w:rPr>
                <w:sz w:val="20"/>
                <w:szCs w:val="20"/>
              </w:rPr>
            </w:pPr>
            <w:r w:rsidRPr="00846B3A">
              <w:rPr>
                <w:sz w:val="20"/>
                <w:szCs w:val="20"/>
              </w:rPr>
              <w:t>c. Implement activities</w:t>
            </w:r>
          </w:p>
        </w:tc>
        <w:tc>
          <w:tcPr>
            <w:tcW w:w="1080" w:type="dxa"/>
            <w:tcBorders>
              <w:top w:val="nil"/>
              <w:left w:val="nil"/>
              <w:bottom w:val="single" w:sz="4" w:space="0" w:color="auto"/>
              <w:right w:val="single" w:sz="4" w:space="0" w:color="auto"/>
            </w:tcBorders>
            <w:shd w:val="clear" w:color="auto" w:fill="auto"/>
          </w:tcPr>
          <w:p w14:paraId="5AB2991C" w14:textId="7B460389"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10A8B8D7" w14:textId="76A0360A"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33C7D8A3" w14:textId="02AE5FDC"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14CEB877" w14:textId="2F5C4ACD"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9875923" w14:textId="07E32056"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8737E7D" w14:textId="3B6E0C85"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1C85508" w14:textId="52344CAB"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D72E2A8" w14:textId="296CE906" w:rsidR="0099194B" w:rsidRPr="00846B3A" w:rsidRDefault="0099194B" w:rsidP="0099194B">
            <w:pPr>
              <w:widowControl/>
              <w:autoSpaceDE/>
              <w:autoSpaceDN/>
              <w:adjustRightInd/>
              <w:jc w:val="right"/>
              <w:rPr>
                <w:sz w:val="20"/>
                <w:szCs w:val="20"/>
              </w:rPr>
            </w:pPr>
          </w:p>
        </w:tc>
      </w:tr>
      <w:tr w:rsidR="0099194B" w:rsidRPr="00846B3A" w14:paraId="0AF34FCD"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4A630305" w14:textId="136BD8A2" w:rsidR="0099194B" w:rsidRPr="00846B3A" w:rsidRDefault="0099194B" w:rsidP="0099194B">
            <w:pPr>
              <w:widowControl/>
              <w:autoSpaceDE/>
              <w:autoSpaceDN/>
              <w:adjustRightInd/>
              <w:ind w:left="657" w:hanging="180"/>
              <w:rPr>
                <w:sz w:val="20"/>
                <w:szCs w:val="20"/>
              </w:rPr>
            </w:pPr>
            <w:r w:rsidRPr="00846B3A">
              <w:rPr>
                <w:sz w:val="20"/>
                <w:szCs w:val="20"/>
              </w:rPr>
              <w:t xml:space="preserve">i. Filing and maintaining records </w:t>
            </w:r>
            <w:r w:rsidRPr="00846B3A">
              <w:rPr>
                <w:sz w:val="20"/>
                <w:szCs w:val="20"/>
                <w:vertAlign w:val="superscript"/>
              </w:rPr>
              <w:t>l</w:t>
            </w:r>
          </w:p>
        </w:tc>
        <w:tc>
          <w:tcPr>
            <w:tcW w:w="1080" w:type="dxa"/>
            <w:tcBorders>
              <w:top w:val="nil"/>
              <w:left w:val="nil"/>
              <w:bottom w:val="single" w:sz="4" w:space="0" w:color="auto"/>
              <w:right w:val="single" w:sz="4" w:space="0" w:color="auto"/>
            </w:tcBorders>
            <w:shd w:val="clear" w:color="auto" w:fill="auto"/>
          </w:tcPr>
          <w:p w14:paraId="5377BA65" w14:textId="2B628151" w:rsidR="0099194B" w:rsidRPr="00846B3A" w:rsidRDefault="0099194B" w:rsidP="0099194B">
            <w:pPr>
              <w:widowControl/>
              <w:autoSpaceDE/>
              <w:autoSpaceDN/>
              <w:adjustRightInd/>
              <w:jc w:val="center"/>
              <w:rPr>
                <w:sz w:val="20"/>
                <w:szCs w:val="20"/>
              </w:rPr>
            </w:pPr>
            <w:r w:rsidRPr="00846B3A">
              <w:rPr>
                <w:sz w:val="20"/>
                <w:szCs w:val="20"/>
              </w:rPr>
              <w:t>5</w:t>
            </w:r>
          </w:p>
        </w:tc>
        <w:tc>
          <w:tcPr>
            <w:tcW w:w="1170" w:type="dxa"/>
            <w:tcBorders>
              <w:top w:val="nil"/>
              <w:left w:val="nil"/>
              <w:bottom w:val="single" w:sz="4" w:space="0" w:color="auto"/>
              <w:right w:val="single" w:sz="4" w:space="0" w:color="auto"/>
            </w:tcBorders>
            <w:shd w:val="clear" w:color="auto" w:fill="auto"/>
          </w:tcPr>
          <w:p w14:paraId="33369DE4" w14:textId="7D07B852" w:rsidR="0099194B" w:rsidRPr="00846B3A" w:rsidRDefault="0099194B" w:rsidP="0099194B">
            <w:pPr>
              <w:widowControl/>
              <w:autoSpaceDE/>
              <w:autoSpaceDN/>
              <w:adjustRightInd/>
              <w:jc w:val="center"/>
              <w:rPr>
                <w:sz w:val="20"/>
                <w:szCs w:val="20"/>
              </w:rPr>
            </w:pPr>
            <w:r w:rsidRPr="00846B3A">
              <w:rPr>
                <w:sz w:val="20"/>
                <w:szCs w:val="20"/>
              </w:rPr>
              <w:t>12</w:t>
            </w:r>
          </w:p>
        </w:tc>
        <w:tc>
          <w:tcPr>
            <w:tcW w:w="1440" w:type="dxa"/>
            <w:tcBorders>
              <w:top w:val="nil"/>
              <w:left w:val="nil"/>
              <w:bottom w:val="single" w:sz="4" w:space="0" w:color="auto"/>
              <w:right w:val="single" w:sz="4" w:space="0" w:color="auto"/>
            </w:tcBorders>
            <w:shd w:val="clear" w:color="auto" w:fill="auto"/>
          </w:tcPr>
          <w:p w14:paraId="51540E91" w14:textId="2C370EF6" w:rsidR="0099194B" w:rsidRPr="00846B3A" w:rsidRDefault="0099194B" w:rsidP="0099194B">
            <w:pPr>
              <w:widowControl/>
              <w:autoSpaceDE/>
              <w:autoSpaceDN/>
              <w:adjustRightInd/>
              <w:jc w:val="center"/>
              <w:rPr>
                <w:sz w:val="20"/>
                <w:szCs w:val="20"/>
              </w:rPr>
            </w:pPr>
            <w:r w:rsidRPr="00846B3A">
              <w:rPr>
                <w:sz w:val="20"/>
                <w:szCs w:val="20"/>
              </w:rPr>
              <w:t>60</w:t>
            </w:r>
          </w:p>
        </w:tc>
        <w:tc>
          <w:tcPr>
            <w:tcW w:w="1260" w:type="dxa"/>
            <w:tcBorders>
              <w:top w:val="nil"/>
              <w:left w:val="nil"/>
              <w:bottom w:val="single" w:sz="4" w:space="0" w:color="auto"/>
              <w:right w:val="single" w:sz="4" w:space="0" w:color="auto"/>
            </w:tcBorders>
            <w:shd w:val="clear" w:color="auto" w:fill="auto"/>
          </w:tcPr>
          <w:p w14:paraId="20BFA93E" w14:textId="5745BFDE" w:rsidR="0099194B" w:rsidRPr="00846B3A" w:rsidRDefault="0099194B" w:rsidP="0099194B">
            <w:pPr>
              <w:widowControl/>
              <w:autoSpaceDE/>
              <w:autoSpaceDN/>
              <w:adjustRightInd/>
              <w:jc w:val="center"/>
              <w:rPr>
                <w:sz w:val="20"/>
                <w:szCs w:val="20"/>
              </w:rPr>
            </w:pPr>
            <w:r w:rsidRPr="00846B3A">
              <w:rPr>
                <w:sz w:val="20"/>
                <w:szCs w:val="20"/>
              </w:rPr>
              <w:t>436</w:t>
            </w:r>
          </w:p>
        </w:tc>
        <w:tc>
          <w:tcPr>
            <w:tcW w:w="990" w:type="dxa"/>
            <w:tcBorders>
              <w:top w:val="nil"/>
              <w:left w:val="nil"/>
              <w:bottom w:val="single" w:sz="4" w:space="0" w:color="auto"/>
              <w:right w:val="single" w:sz="4" w:space="0" w:color="auto"/>
            </w:tcBorders>
            <w:shd w:val="clear" w:color="auto" w:fill="auto"/>
          </w:tcPr>
          <w:p w14:paraId="73CC7DD2" w14:textId="29DE92F3" w:rsidR="0099194B" w:rsidRPr="00846B3A" w:rsidRDefault="0099194B" w:rsidP="0099194B">
            <w:pPr>
              <w:widowControl/>
              <w:autoSpaceDE/>
              <w:autoSpaceDN/>
              <w:adjustRightInd/>
              <w:jc w:val="center"/>
              <w:rPr>
                <w:sz w:val="20"/>
                <w:szCs w:val="20"/>
              </w:rPr>
            </w:pPr>
            <w:r w:rsidRPr="00846B3A">
              <w:rPr>
                <w:sz w:val="20"/>
                <w:szCs w:val="20"/>
              </w:rPr>
              <w:t>26,160</w:t>
            </w:r>
          </w:p>
        </w:tc>
        <w:tc>
          <w:tcPr>
            <w:tcW w:w="1260" w:type="dxa"/>
            <w:tcBorders>
              <w:top w:val="nil"/>
              <w:left w:val="nil"/>
              <w:bottom w:val="single" w:sz="4" w:space="0" w:color="auto"/>
              <w:right w:val="single" w:sz="4" w:space="0" w:color="auto"/>
            </w:tcBorders>
            <w:shd w:val="clear" w:color="auto" w:fill="auto"/>
          </w:tcPr>
          <w:p w14:paraId="0703DA61" w14:textId="5AB82BF3" w:rsidR="0099194B" w:rsidRPr="00846B3A" w:rsidRDefault="0099194B" w:rsidP="0099194B">
            <w:pPr>
              <w:widowControl/>
              <w:autoSpaceDE/>
              <w:autoSpaceDN/>
              <w:adjustRightInd/>
              <w:jc w:val="center"/>
              <w:rPr>
                <w:sz w:val="20"/>
                <w:szCs w:val="20"/>
              </w:rPr>
            </w:pPr>
            <w:r w:rsidRPr="00846B3A">
              <w:rPr>
                <w:sz w:val="20"/>
                <w:szCs w:val="20"/>
              </w:rPr>
              <w:t>1,308</w:t>
            </w:r>
          </w:p>
        </w:tc>
        <w:tc>
          <w:tcPr>
            <w:tcW w:w="990" w:type="dxa"/>
            <w:tcBorders>
              <w:top w:val="nil"/>
              <w:left w:val="nil"/>
              <w:bottom w:val="single" w:sz="4" w:space="0" w:color="auto"/>
              <w:right w:val="single" w:sz="4" w:space="0" w:color="auto"/>
            </w:tcBorders>
            <w:shd w:val="clear" w:color="auto" w:fill="auto"/>
          </w:tcPr>
          <w:p w14:paraId="39DD5CBB" w14:textId="667AE18A" w:rsidR="0099194B" w:rsidRPr="00846B3A" w:rsidRDefault="0099194B" w:rsidP="0099194B">
            <w:pPr>
              <w:widowControl/>
              <w:autoSpaceDE/>
              <w:autoSpaceDN/>
              <w:adjustRightInd/>
              <w:jc w:val="center"/>
              <w:rPr>
                <w:sz w:val="20"/>
                <w:szCs w:val="20"/>
              </w:rPr>
            </w:pPr>
            <w:r w:rsidRPr="00846B3A">
              <w:rPr>
                <w:sz w:val="20"/>
                <w:szCs w:val="20"/>
              </w:rPr>
              <w:t>2,616</w:t>
            </w:r>
          </w:p>
        </w:tc>
        <w:tc>
          <w:tcPr>
            <w:tcW w:w="1260" w:type="dxa"/>
            <w:tcBorders>
              <w:top w:val="nil"/>
              <w:left w:val="nil"/>
              <w:bottom w:val="single" w:sz="4" w:space="0" w:color="auto"/>
              <w:right w:val="single" w:sz="4" w:space="0" w:color="auto"/>
            </w:tcBorders>
            <w:shd w:val="clear" w:color="auto" w:fill="auto"/>
          </w:tcPr>
          <w:p w14:paraId="7C3B5330" w14:textId="132B6A4A" w:rsidR="0099194B" w:rsidRPr="00846B3A" w:rsidRDefault="0099194B" w:rsidP="0099194B">
            <w:pPr>
              <w:widowControl/>
              <w:autoSpaceDE/>
              <w:autoSpaceDN/>
              <w:adjustRightInd/>
              <w:jc w:val="right"/>
              <w:rPr>
                <w:sz w:val="20"/>
                <w:szCs w:val="20"/>
              </w:rPr>
            </w:pPr>
            <w:r w:rsidRPr="00846B3A">
              <w:rPr>
                <w:sz w:val="20"/>
                <w:szCs w:val="20"/>
              </w:rPr>
              <w:t>3,025,286.28</w:t>
            </w:r>
          </w:p>
        </w:tc>
      </w:tr>
      <w:tr w:rsidR="0099194B" w:rsidRPr="00846B3A" w14:paraId="472717DA" w14:textId="77777777" w:rsidTr="0099194B">
        <w:trPr>
          <w:trHeight w:val="315"/>
        </w:trPr>
        <w:tc>
          <w:tcPr>
            <w:tcW w:w="3510" w:type="dxa"/>
            <w:tcBorders>
              <w:top w:val="nil"/>
              <w:left w:val="single" w:sz="4" w:space="0" w:color="auto"/>
              <w:bottom w:val="single" w:sz="4" w:space="0" w:color="auto"/>
              <w:right w:val="single" w:sz="4" w:space="0" w:color="auto"/>
            </w:tcBorders>
            <w:shd w:val="clear" w:color="auto" w:fill="auto"/>
          </w:tcPr>
          <w:p w14:paraId="33492C96" w14:textId="039955BB" w:rsidR="0099194B" w:rsidRPr="00846B3A" w:rsidRDefault="0099194B" w:rsidP="0099194B">
            <w:pPr>
              <w:widowControl/>
              <w:autoSpaceDE/>
              <w:autoSpaceDN/>
              <w:adjustRightInd/>
              <w:ind w:left="657" w:hanging="180"/>
              <w:rPr>
                <w:sz w:val="20"/>
                <w:szCs w:val="20"/>
              </w:rPr>
            </w:pPr>
            <w:r w:rsidRPr="00846B3A">
              <w:rPr>
                <w:sz w:val="20"/>
                <w:szCs w:val="20"/>
              </w:rPr>
              <w:t xml:space="preserve">ii. Filing and maintaining records </w:t>
            </w:r>
            <w:r w:rsidRPr="00846B3A">
              <w:rPr>
                <w:sz w:val="20"/>
                <w:szCs w:val="20"/>
                <w:vertAlign w:val="superscript"/>
              </w:rPr>
              <w:t>m</w:t>
            </w:r>
          </w:p>
        </w:tc>
        <w:tc>
          <w:tcPr>
            <w:tcW w:w="1080" w:type="dxa"/>
            <w:tcBorders>
              <w:top w:val="nil"/>
              <w:left w:val="nil"/>
              <w:bottom w:val="single" w:sz="4" w:space="0" w:color="auto"/>
              <w:right w:val="single" w:sz="4" w:space="0" w:color="auto"/>
            </w:tcBorders>
            <w:shd w:val="clear" w:color="auto" w:fill="auto"/>
          </w:tcPr>
          <w:p w14:paraId="19404A6A" w14:textId="2C7A86EE" w:rsidR="0099194B" w:rsidRPr="00846B3A" w:rsidRDefault="0099194B" w:rsidP="0099194B">
            <w:pPr>
              <w:widowControl/>
              <w:autoSpaceDE/>
              <w:autoSpaceDN/>
              <w:adjustRightInd/>
              <w:jc w:val="center"/>
              <w:rPr>
                <w:sz w:val="20"/>
                <w:szCs w:val="20"/>
              </w:rPr>
            </w:pPr>
            <w:r w:rsidRPr="00846B3A">
              <w:rPr>
                <w:sz w:val="20"/>
                <w:szCs w:val="20"/>
              </w:rPr>
              <w:t>5</w:t>
            </w:r>
          </w:p>
        </w:tc>
        <w:tc>
          <w:tcPr>
            <w:tcW w:w="1170" w:type="dxa"/>
            <w:tcBorders>
              <w:top w:val="nil"/>
              <w:left w:val="nil"/>
              <w:bottom w:val="single" w:sz="4" w:space="0" w:color="auto"/>
              <w:right w:val="single" w:sz="4" w:space="0" w:color="auto"/>
            </w:tcBorders>
            <w:shd w:val="clear" w:color="auto" w:fill="auto"/>
          </w:tcPr>
          <w:p w14:paraId="527388C4" w14:textId="73972170" w:rsidR="0099194B" w:rsidRPr="00846B3A" w:rsidRDefault="0099194B" w:rsidP="0099194B">
            <w:pPr>
              <w:widowControl/>
              <w:autoSpaceDE/>
              <w:autoSpaceDN/>
              <w:adjustRightInd/>
              <w:jc w:val="center"/>
              <w:rPr>
                <w:sz w:val="20"/>
                <w:szCs w:val="20"/>
              </w:rPr>
            </w:pPr>
            <w:r w:rsidRPr="00846B3A">
              <w:rPr>
                <w:sz w:val="20"/>
                <w:szCs w:val="20"/>
              </w:rPr>
              <w:t>12</w:t>
            </w:r>
          </w:p>
        </w:tc>
        <w:tc>
          <w:tcPr>
            <w:tcW w:w="1440" w:type="dxa"/>
            <w:tcBorders>
              <w:top w:val="nil"/>
              <w:left w:val="nil"/>
              <w:bottom w:val="single" w:sz="4" w:space="0" w:color="auto"/>
              <w:right w:val="single" w:sz="4" w:space="0" w:color="auto"/>
            </w:tcBorders>
            <w:shd w:val="clear" w:color="auto" w:fill="auto"/>
          </w:tcPr>
          <w:p w14:paraId="3552B340" w14:textId="07EAC2BF" w:rsidR="0099194B" w:rsidRPr="00846B3A" w:rsidRDefault="0099194B" w:rsidP="0099194B">
            <w:pPr>
              <w:widowControl/>
              <w:autoSpaceDE/>
              <w:autoSpaceDN/>
              <w:adjustRightInd/>
              <w:jc w:val="center"/>
              <w:rPr>
                <w:sz w:val="20"/>
                <w:szCs w:val="20"/>
              </w:rPr>
            </w:pPr>
            <w:r w:rsidRPr="00846B3A">
              <w:rPr>
                <w:sz w:val="20"/>
                <w:szCs w:val="20"/>
              </w:rPr>
              <w:t>60</w:t>
            </w:r>
          </w:p>
        </w:tc>
        <w:tc>
          <w:tcPr>
            <w:tcW w:w="1260" w:type="dxa"/>
            <w:tcBorders>
              <w:top w:val="nil"/>
              <w:left w:val="nil"/>
              <w:bottom w:val="single" w:sz="4" w:space="0" w:color="auto"/>
              <w:right w:val="single" w:sz="4" w:space="0" w:color="auto"/>
            </w:tcBorders>
            <w:shd w:val="clear" w:color="auto" w:fill="auto"/>
          </w:tcPr>
          <w:p w14:paraId="40B3753E" w14:textId="543DD301" w:rsidR="0099194B" w:rsidRPr="00846B3A" w:rsidRDefault="0099194B" w:rsidP="0099194B">
            <w:pPr>
              <w:widowControl/>
              <w:autoSpaceDE/>
              <w:autoSpaceDN/>
              <w:adjustRightInd/>
              <w:jc w:val="center"/>
              <w:rPr>
                <w:sz w:val="20"/>
                <w:szCs w:val="20"/>
              </w:rPr>
            </w:pPr>
            <w:r w:rsidRPr="00846B3A">
              <w:rPr>
                <w:sz w:val="20"/>
                <w:szCs w:val="20"/>
              </w:rPr>
              <w:t>160</w:t>
            </w:r>
          </w:p>
        </w:tc>
        <w:tc>
          <w:tcPr>
            <w:tcW w:w="990" w:type="dxa"/>
            <w:tcBorders>
              <w:top w:val="nil"/>
              <w:left w:val="nil"/>
              <w:bottom w:val="single" w:sz="4" w:space="0" w:color="auto"/>
              <w:right w:val="single" w:sz="4" w:space="0" w:color="auto"/>
            </w:tcBorders>
            <w:shd w:val="clear" w:color="auto" w:fill="auto"/>
          </w:tcPr>
          <w:p w14:paraId="3FA5A0F1" w14:textId="62D4C15A" w:rsidR="0099194B" w:rsidRPr="00846B3A" w:rsidRDefault="0099194B" w:rsidP="0099194B">
            <w:pPr>
              <w:widowControl/>
              <w:autoSpaceDE/>
              <w:autoSpaceDN/>
              <w:adjustRightInd/>
              <w:jc w:val="center"/>
              <w:rPr>
                <w:sz w:val="20"/>
                <w:szCs w:val="20"/>
              </w:rPr>
            </w:pPr>
            <w:r w:rsidRPr="00846B3A">
              <w:rPr>
                <w:sz w:val="20"/>
                <w:szCs w:val="20"/>
              </w:rPr>
              <w:t>9,600</w:t>
            </w:r>
          </w:p>
        </w:tc>
        <w:tc>
          <w:tcPr>
            <w:tcW w:w="1260" w:type="dxa"/>
            <w:tcBorders>
              <w:top w:val="nil"/>
              <w:left w:val="nil"/>
              <w:bottom w:val="single" w:sz="4" w:space="0" w:color="auto"/>
              <w:right w:val="single" w:sz="4" w:space="0" w:color="auto"/>
            </w:tcBorders>
            <w:shd w:val="clear" w:color="auto" w:fill="auto"/>
          </w:tcPr>
          <w:p w14:paraId="501C1A16" w14:textId="170A7A6E" w:rsidR="0099194B" w:rsidRPr="00846B3A" w:rsidRDefault="0099194B" w:rsidP="0099194B">
            <w:pPr>
              <w:widowControl/>
              <w:autoSpaceDE/>
              <w:autoSpaceDN/>
              <w:adjustRightInd/>
              <w:jc w:val="center"/>
              <w:rPr>
                <w:sz w:val="20"/>
                <w:szCs w:val="20"/>
              </w:rPr>
            </w:pPr>
            <w:r w:rsidRPr="00846B3A">
              <w:rPr>
                <w:sz w:val="20"/>
                <w:szCs w:val="20"/>
              </w:rPr>
              <w:t>480</w:t>
            </w:r>
          </w:p>
        </w:tc>
        <w:tc>
          <w:tcPr>
            <w:tcW w:w="990" w:type="dxa"/>
            <w:tcBorders>
              <w:top w:val="nil"/>
              <w:left w:val="nil"/>
              <w:bottom w:val="single" w:sz="4" w:space="0" w:color="auto"/>
              <w:right w:val="single" w:sz="4" w:space="0" w:color="auto"/>
            </w:tcBorders>
            <w:shd w:val="clear" w:color="auto" w:fill="auto"/>
          </w:tcPr>
          <w:p w14:paraId="6121A458" w14:textId="0807948C" w:rsidR="0099194B" w:rsidRPr="00846B3A" w:rsidRDefault="0099194B" w:rsidP="0099194B">
            <w:pPr>
              <w:widowControl/>
              <w:autoSpaceDE/>
              <w:autoSpaceDN/>
              <w:adjustRightInd/>
              <w:jc w:val="center"/>
              <w:rPr>
                <w:sz w:val="20"/>
                <w:szCs w:val="20"/>
              </w:rPr>
            </w:pPr>
            <w:r w:rsidRPr="00846B3A">
              <w:rPr>
                <w:sz w:val="20"/>
                <w:szCs w:val="20"/>
              </w:rPr>
              <w:t>960</w:t>
            </w:r>
          </w:p>
        </w:tc>
        <w:tc>
          <w:tcPr>
            <w:tcW w:w="1260" w:type="dxa"/>
            <w:tcBorders>
              <w:top w:val="nil"/>
              <w:left w:val="nil"/>
              <w:bottom w:val="single" w:sz="4" w:space="0" w:color="auto"/>
              <w:right w:val="single" w:sz="4" w:space="0" w:color="auto"/>
            </w:tcBorders>
            <w:shd w:val="clear" w:color="auto" w:fill="auto"/>
          </w:tcPr>
          <w:p w14:paraId="62AAA274" w14:textId="25DA7662" w:rsidR="0099194B" w:rsidRPr="00846B3A" w:rsidRDefault="0099194B" w:rsidP="0099194B">
            <w:pPr>
              <w:widowControl/>
              <w:autoSpaceDE/>
              <w:autoSpaceDN/>
              <w:adjustRightInd/>
              <w:jc w:val="right"/>
              <w:rPr>
                <w:sz w:val="20"/>
                <w:szCs w:val="20"/>
              </w:rPr>
            </w:pPr>
            <w:r w:rsidRPr="00846B3A">
              <w:rPr>
                <w:sz w:val="20"/>
                <w:szCs w:val="20"/>
              </w:rPr>
              <w:t>1,110,196.8</w:t>
            </w:r>
          </w:p>
        </w:tc>
      </w:tr>
      <w:tr w:rsidR="0099194B" w:rsidRPr="00846B3A" w14:paraId="739440F0"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41CAEC9F" w14:textId="48FC57EE" w:rsidR="0099194B" w:rsidRPr="00846B3A" w:rsidRDefault="0099194B" w:rsidP="0099194B">
            <w:pPr>
              <w:widowControl/>
              <w:autoSpaceDE/>
              <w:autoSpaceDN/>
              <w:adjustRightInd/>
              <w:ind w:left="387" w:hanging="180"/>
              <w:rPr>
                <w:sz w:val="20"/>
                <w:szCs w:val="20"/>
              </w:rPr>
            </w:pPr>
            <w:r w:rsidRPr="00846B3A">
              <w:rPr>
                <w:sz w:val="20"/>
                <w:szCs w:val="20"/>
              </w:rPr>
              <w:t>d. Record data</w:t>
            </w:r>
          </w:p>
        </w:tc>
        <w:tc>
          <w:tcPr>
            <w:tcW w:w="1080" w:type="dxa"/>
            <w:tcBorders>
              <w:top w:val="nil"/>
              <w:left w:val="nil"/>
              <w:bottom w:val="single" w:sz="4" w:space="0" w:color="auto"/>
              <w:right w:val="single" w:sz="4" w:space="0" w:color="auto"/>
            </w:tcBorders>
            <w:shd w:val="clear" w:color="auto" w:fill="auto"/>
          </w:tcPr>
          <w:p w14:paraId="20E47538" w14:textId="13C6267F"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77719692" w14:textId="194FB8ED"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5BAA45D7" w14:textId="611FBAD7"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E462B0A" w14:textId="60BD818C"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4EDE19E" w14:textId="02C528DE"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44F55313" w14:textId="5ADA463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1280D03B" w14:textId="23E31CF2"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2C1101E" w14:textId="2CDFE1B8" w:rsidR="0099194B" w:rsidRPr="00846B3A" w:rsidRDefault="0099194B" w:rsidP="0099194B">
            <w:pPr>
              <w:widowControl/>
              <w:autoSpaceDE/>
              <w:autoSpaceDN/>
              <w:adjustRightInd/>
              <w:jc w:val="right"/>
              <w:rPr>
                <w:sz w:val="20"/>
                <w:szCs w:val="20"/>
              </w:rPr>
            </w:pPr>
          </w:p>
        </w:tc>
      </w:tr>
      <w:tr w:rsidR="0099194B" w:rsidRPr="00846B3A" w14:paraId="64B60705"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198C22B6" w14:textId="5FA89871" w:rsidR="0099194B" w:rsidRPr="00846B3A" w:rsidRDefault="0099194B" w:rsidP="0099194B">
            <w:pPr>
              <w:widowControl/>
              <w:autoSpaceDE/>
              <w:autoSpaceDN/>
              <w:adjustRightInd/>
              <w:ind w:left="387" w:hanging="180"/>
              <w:rPr>
                <w:sz w:val="20"/>
                <w:szCs w:val="20"/>
              </w:rPr>
            </w:pPr>
            <w:r w:rsidRPr="00846B3A">
              <w:rPr>
                <w:sz w:val="20"/>
                <w:szCs w:val="20"/>
              </w:rPr>
              <w:t>e. Time to transmit or disclose information</w:t>
            </w:r>
          </w:p>
        </w:tc>
        <w:tc>
          <w:tcPr>
            <w:tcW w:w="1080" w:type="dxa"/>
            <w:tcBorders>
              <w:top w:val="nil"/>
              <w:left w:val="nil"/>
              <w:bottom w:val="single" w:sz="4" w:space="0" w:color="auto"/>
              <w:right w:val="single" w:sz="4" w:space="0" w:color="auto"/>
            </w:tcBorders>
            <w:shd w:val="clear" w:color="auto" w:fill="auto"/>
          </w:tcPr>
          <w:p w14:paraId="301C6CC5" w14:textId="3D3ADC1F" w:rsidR="0099194B" w:rsidRPr="00846B3A" w:rsidRDefault="0099194B" w:rsidP="0099194B">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4D859470" w14:textId="18A2EBC0"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189C627C" w14:textId="505CF153"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427AE1B3" w14:textId="0725CE03"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F3161C5" w14:textId="67BE35E0"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480C94A" w14:textId="3CD8E461"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BB6E622" w14:textId="7E91DD0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2A7A6C8" w14:textId="6918FC3F" w:rsidR="0099194B" w:rsidRPr="00846B3A" w:rsidRDefault="0099194B" w:rsidP="0099194B">
            <w:pPr>
              <w:widowControl/>
              <w:autoSpaceDE/>
              <w:autoSpaceDN/>
              <w:adjustRightInd/>
              <w:jc w:val="right"/>
              <w:rPr>
                <w:sz w:val="20"/>
                <w:szCs w:val="20"/>
              </w:rPr>
            </w:pPr>
          </w:p>
        </w:tc>
      </w:tr>
      <w:tr w:rsidR="0099194B" w:rsidRPr="00846B3A" w14:paraId="58CB38BE"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363825C8" w14:textId="0089C7BB" w:rsidR="0099194B" w:rsidRPr="00846B3A" w:rsidRDefault="0099194B" w:rsidP="0099194B">
            <w:pPr>
              <w:widowControl/>
              <w:autoSpaceDE/>
              <w:autoSpaceDN/>
              <w:adjustRightInd/>
              <w:ind w:left="657" w:hanging="180"/>
              <w:rPr>
                <w:sz w:val="20"/>
                <w:szCs w:val="20"/>
              </w:rPr>
            </w:pPr>
            <w:r w:rsidRPr="00846B3A">
              <w:rPr>
                <w:sz w:val="20"/>
                <w:szCs w:val="20"/>
              </w:rPr>
              <w:t>i. Records required by standards</w:t>
            </w:r>
          </w:p>
        </w:tc>
        <w:tc>
          <w:tcPr>
            <w:tcW w:w="1080" w:type="dxa"/>
            <w:tcBorders>
              <w:top w:val="nil"/>
              <w:left w:val="nil"/>
              <w:bottom w:val="single" w:sz="4" w:space="0" w:color="auto"/>
              <w:right w:val="single" w:sz="4" w:space="0" w:color="auto"/>
            </w:tcBorders>
            <w:shd w:val="clear" w:color="auto" w:fill="auto"/>
          </w:tcPr>
          <w:p w14:paraId="230E30C4" w14:textId="40BFF7BF" w:rsidR="0099194B" w:rsidRPr="00846B3A" w:rsidRDefault="0099194B" w:rsidP="0099194B">
            <w:pPr>
              <w:widowControl/>
              <w:autoSpaceDE/>
              <w:autoSpaceDN/>
              <w:adjustRightInd/>
              <w:jc w:val="center"/>
              <w:rPr>
                <w:sz w:val="20"/>
                <w:szCs w:val="20"/>
              </w:rPr>
            </w:pPr>
            <w:r w:rsidRPr="00846B3A">
              <w:rPr>
                <w:sz w:val="20"/>
                <w:szCs w:val="20"/>
              </w:rPr>
              <w:t>See 5C</w:t>
            </w:r>
          </w:p>
        </w:tc>
        <w:tc>
          <w:tcPr>
            <w:tcW w:w="1170" w:type="dxa"/>
            <w:tcBorders>
              <w:top w:val="nil"/>
              <w:left w:val="nil"/>
              <w:bottom w:val="single" w:sz="4" w:space="0" w:color="auto"/>
              <w:right w:val="single" w:sz="4" w:space="0" w:color="auto"/>
            </w:tcBorders>
            <w:shd w:val="clear" w:color="auto" w:fill="auto"/>
          </w:tcPr>
          <w:p w14:paraId="72719123" w14:textId="15F172E8"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09D9E5ED" w14:textId="341B49F8"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07567278" w14:textId="484FAFE2"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1A721001" w14:textId="6423B124"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4DCC8DC" w14:textId="7D91F9A9"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512793D" w14:textId="11E79D80"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70C1E06A" w14:textId="6DE55480" w:rsidR="0099194B" w:rsidRPr="00846B3A" w:rsidRDefault="0099194B" w:rsidP="0099194B">
            <w:pPr>
              <w:widowControl/>
              <w:autoSpaceDE/>
              <w:autoSpaceDN/>
              <w:adjustRightInd/>
              <w:jc w:val="right"/>
              <w:rPr>
                <w:sz w:val="20"/>
                <w:szCs w:val="20"/>
              </w:rPr>
            </w:pPr>
          </w:p>
        </w:tc>
      </w:tr>
      <w:tr w:rsidR="0099194B" w:rsidRPr="00846B3A" w14:paraId="586EC4B1"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074CC325" w14:textId="18E9B145" w:rsidR="0099194B" w:rsidRPr="00846B3A" w:rsidRDefault="0099194B" w:rsidP="0099194B">
            <w:pPr>
              <w:widowControl/>
              <w:autoSpaceDE/>
              <w:autoSpaceDN/>
              <w:adjustRightInd/>
              <w:ind w:left="387" w:hanging="180"/>
              <w:rPr>
                <w:sz w:val="20"/>
                <w:szCs w:val="20"/>
              </w:rPr>
            </w:pPr>
            <w:r w:rsidRPr="00846B3A">
              <w:rPr>
                <w:sz w:val="20"/>
                <w:szCs w:val="20"/>
              </w:rPr>
              <w:t>f. Time to train personnel</w:t>
            </w:r>
          </w:p>
        </w:tc>
        <w:tc>
          <w:tcPr>
            <w:tcW w:w="1080" w:type="dxa"/>
            <w:tcBorders>
              <w:top w:val="nil"/>
              <w:left w:val="nil"/>
              <w:bottom w:val="single" w:sz="4" w:space="0" w:color="auto"/>
              <w:right w:val="single" w:sz="4" w:space="0" w:color="auto"/>
            </w:tcBorders>
            <w:shd w:val="clear" w:color="auto" w:fill="auto"/>
          </w:tcPr>
          <w:p w14:paraId="26E7080F" w14:textId="584257C4" w:rsidR="0099194B" w:rsidRPr="00846B3A" w:rsidRDefault="0099194B" w:rsidP="0099194B">
            <w:pPr>
              <w:widowControl/>
              <w:autoSpaceDE/>
              <w:autoSpaceDN/>
              <w:adjustRightInd/>
              <w:jc w:val="center"/>
              <w:rPr>
                <w:sz w:val="20"/>
                <w:szCs w:val="20"/>
              </w:rPr>
            </w:pPr>
            <w:r w:rsidRPr="00846B3A">
              <w:rPr>
                <w:sz w:val="20"/>
                <w:szCs w:val="20"/>
              </w:rPr>
              <w:t>See 5C</w:t>
            </w:r>
          </w:p>
        </w:tc>
        <w:tc>
          <w:tcPr>
            <w:tcW w:w="1170" w:type="dxa"/>
            <w:tcBorders>
              <w:top w:val="nil"/>
              <w:left w:val="nil"/>
              <w:bottom w:val="single" w:sz="4" w:space="0" w:color="auto"/>
              <w:right w:val="single" w:sz="4" w:space="0" w:color="auto"/>
            </w:tcBorders>
            <w:shd w:val="clear" w:color="auto" w:fill="auto"/>
          </w:tcPr>
          <w:p w14:paraId="082CE1F9" w14:textId="412269FD"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3CE5BB9D" w14:textId="514E3A61"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545B4BAD" w14:textId="18CED1A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4D731D4A" w14:textId="1948CC35"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543779DF" w14:textId="3E3884BB"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6F4B3F9E" w14:textId="1304E7AD"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34D487E9" w14:textId="6AD1F084" w:rsidR="0099194B" w:rsidRPr="00846B3A" w:rsidRDefault="0099194B" w:rsidP="0099194B">
            <w:pPr>
              <w:widowControl/>
              <w:autoSpaceDE/>
              <w:autoSpaceDN/>
              <w:adjustRightInd/>
              <w:jc w:val="right"/>
              <w:rPr>
                <w:sz w:val="20"/>
                <w:szCs w:val="20"/>
              </w:rPr>
            </w:pPr>
          </w:p>
        </w:tc>
      </w:tr>
      <w:tr w:rsidR="0099194B" w:rsidRPr="00846B3A" w14:paraId="2708B68D" w14:textId="77777777" w:rsidTr="0099194B">
        <w:trPr>
          <w:trHeight w:val="255"/>
        </w:trPr>
        <w:tc>
          <w:tcPr>
            <w:tcW w:w="3510" w:type="dxa"/>
            <w:tcBorders>
              <w:top w:val="nil"/>
              <w:left w:val="single" w:sz="4" w:space="0" w:color="auto"/>
              <w:bottom w:val="single" w:sz="4" w:space="0" w:color="auto"/>
              <w:right w:val="single" w:sz="4" w:space="0" w:color="auto"/>
            </w:tcBorders>
            <w:shd w:val="clear" w:color="auto" w:fill="auto"/>
          </w:tcPr>
          <w:p w14:paraId="2C7CAC58" w14:textId="7DAE8379" w:rsidR="0099194B" w:rsidRPr="00846B3A" w:rsidRDefault="0099194B" w:rsidP="0099194B">
            <w:pPr>
              <w:widowControl/>
              <w:autoSpaceDE/>
              <w:autoSpaceDN/>
              <w:adjustRightInd/>
              <w:ind w:left="387" w:hanging="180"/>
              <w:rPr>
                <w:sz w:val="20"/>
                <w:szCs w:val="20"/>
              </w:rPr>
            </w:pPr>
            <w:r w:rsidRPr="00846B3A">
              <w:rPr>
                <w:sz w:val="20"/>
                <w:szCs w:val="20"/>
              </w:rPr>
              <w:t>g. Time for audits</w:t>
            </w:r>
          </w:p>
        </w:tc>
        <w:tc>
          <w:tcPr>
            <w:tcW w:w="1080" w:type="dxa"/>
            <w:tcBorders>
              <w:top w:val="nil"/>
              <w:left w:val="nil"/>
              <w:bottom w:val="single" w:sz="4" w:space="0" w:color="auto"/>
              <w:right w:val="single" w:sz="4" w:space="0" w:color="auto"/>
            </w:tcBorders>
            <w:shd w:val="clear" w:color="auto" w:fill="auto"/>
          </w:tcPr>
          <w:p w14:paraId="45EC70FA" w14:textId="2AF6ADC6" w:rsidR="0099194B" w:rsidRPr="00846B3A" w:rsidRDefault="0099194B" w:rsidP="0099194B">
            <w:pPr>
              <w:widowControl/>
              <w:autoSpaceDE/>
              <w:autoSpaceDN/>
              <w:adjustRightInd/>
              <w:jc w:val="center"/>
              <w:rPr>
                <w:sz w:val="20"/>
                <w:szCs w:val="20"/>
              </w:rPr>
            </w:pPr>
            <w:r w:rsidRPr="00846B3A">
              <w:rPr>
                <w:sz w:val="20"/>
                <w:szCs w:val="20"/>
              </w:rPr>
              <w:t>N/A</w:t>
            </w:r>
          </w:p>
        </w:tc>
        <w:tc>
          <w:tcPr>
            <w:tcW w:w="1170" w:type="dxa"/>
            <w:tcBorders>
              <w:top w:val="nil"/>
              <w:left w:val="nil"/>
              <w:bottom w:val="single" w:sz="4" w:space="0" w:color="auto"/>
              <w:right w:val="single" w:sz="4" w:space="0" w:color="auto"/>
            </w:tcBorders>
            <w:shd w:val="clear" w:color="auto" w:fill="auto"/>
          </w:tcPr>
          <w:p w14:paraId="1AB70BD4" w14:textId="2CD4FB6E" w:rsidR="0099194B" w:rsidRPr="00846B3A" w:rsidRDefault="0099194B" w:rsidP="0099194B">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7B4D71CB" w14:textId="22B5A057"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65137846" w14:textId="44B65A5E"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36F9F544" w14:textId="62146D6A"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E42F165" w14:textId="0EAEC6FC" w:rsidR="0099194B" w:rsidRPr="00846B3A" w:rsidRDefault="0099194B" w:rsidP="0099194B">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933724D" w14:textId="678905C2" w:rsidR="0099194B" w:rsidRPr="00846B3A" w:rsidRDefault="0099194B" w:rsidP="0099194B">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tcPr>
          <w:p w14:paraId="25B4E02C" w14:textId="6048E513" w:rsidR="0099194B" w:rsidRPr="00846B3A" w:rsidRDefault="0099194B" w:rsidP="0099194B">
            <w:pPr>
              <w:widowControl/>
              <w:autoSpaceDE/>
              <w:autoSpaceDN/>
              <w:adjustRightInd/>
              <w:jc w:val="right"/>
              <w:rPr>
                <w:sz w:val="20"/>
                <w:szCs w:val="20"/>
              </w:rPr>
            </w:pPr>
          </w:p>
        </w:tc>
      </w:tr>
      <w:tr w:rsidR="0099194B" w:rsidRPr="00846B3A" w14:paraId="46E503B7" w14:textId="77777777" w:rsidTr="0099194B">
        <w:trPr>
          <w:trHeight w:val="27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14500C67" w14:textId="49980ADD" w:rsidR="0099194B" w:rsidRPr="00846B3A" w:rsidRDefault="0099194B" w:rsidP="0099194B">
            <w:pPr>
              <w:widowControl/>
              <w:autoSpaceDE/>
              <w:autoSpaceDN/>
              <w:adjustRightInd/>
              <w:rPr>
                <w:b/>
                <w:bCs/>
                <w:i/>
                <w:iCs/>
                <w:color w:val="000000"/>
                <w:sz w:val="20"/>
                <w:szCs w:val="20"/>
              </w:rPr>
            </w:pPr>
            <w:r w:rsidRPr="00846B3A">
              <w:rPr>
                <w:b/>
                <w:bCs/>
                <w:i/>
                <w:iCs/>
                <w:color w:val="000000"/>
                <w:sz w:val="20"/>
                <w:szCs w:val="20"/>
              </w:rPr>
              <w:t>Recordkeeping Subtotal</w:t>
            </w:r>
          </w:p>
        </w:tc>
        <w:tc>
          <w:tcPr>
            <w:tcW w:w="1080" w:type="dxa"/>
            <w:tcBorders>
              <w:top w:val="nil"/>
              <w:left w:val="nil"/>
              <w:bottom w:val="single" w:sz="4" w:space="0" w:color="auto"/>
              <w:right w:val="single" w:sz="4" w:space="0" w:color="auto"/>
            </w:tcBorders>
            <w:shd w:val="clear" w:color="auto" w:fill="auto"/>
          </w:tcPr>
          <w:p w14:paraId="5DF88257" w14:textId="1FD640E5" w:rsidR="0099194B" w:rsidRPr="00846B3A" w:rsidRDefault="0099194B" w:rsidP="0099194B">
            <w:pPr>
              <w:widowControl/>
              <w:autoSpaceDE/>
              <w:autoSpaceDN/>
              <w:adjustRightInd/>
              <w:jc w:val="center"/>
              <w:rPr>
                <w:b/>
                <w:bCs/>
                <w:i/>
                <w:iCs/>
                <w:sz w:val="20"/>
                <w:szCs w:val="20"/>
              </w:rPr>
            </w:pPr>
          </w:p>
        </w:tc>
        <w:tc>
          <w:tcPr>
            <w:tcW w:w="1170" w:type="dxa"/>
            <w:tcBorders>
              <w:top w:val="nil"/>
              <w:left w:val="nil"/>
              <w:bottom w:val="single" w:sz="4" w:space="0" w:color="auto"/>
              <w:right w:val="single" w:sz="4" w:space="0" w:color="auto"/>
            </w:tcBorders>
            <w:shd w:val="clear" w:color="auto" w:fill="auto"/>
          </w:tcPr>
          <w:p w14:paraId="21AD22EB" w14:textId="11BD2237" w:rsidR="0099194B" w:rsidRPr="00846B3A" w:rsidRDefault="0099194B" w:rsidP="0099194B">
            <w:pPr>
              <w:widowControl/>
              <w:autoSpaceDE/>
              <w:autoSpaceDN/>
              <w:adjustRightInd/>
              <w:jc w:val="center"/>
              <w:rPr>
                <w:b/>
                <w:bCs/>
                <w:i/>
                <w:iCs/>
                <w:sz w:val="20"/>
                <w:szCs w:val="20"/>
              </w:rPr>
            </w:pPr>
          </w:p>
        </w:tc>
        <w:tc>
          <w:tcPr>
            <w:tcW w:w="1440" w:type="dxa"/>
            <w:tcBorders>
              <w:top w:val="nil"/>
              <w:left w:val="nil"/>
              <w:bottom w:val="single" w:sz="4" w:space="0" w:color="auto"/>
              <w:right w:val="single" w:sz="4" w:space="0" w:color="auto"/>
            </w:tcBorders>
            <w:shd w:val="clear" w:color="auto" w:fill="auto"/>
          </w:tcPr>
          <w:p w14:paraId="0A2146A6" w14:textId="445F2938" w:rsidR="0099194B" w:rsidRPr="00846B3A" w:rsidRDefault="0099194B" w:rsidP="0099194B">
            <w:pPr>
              <w:widowControl/>
              <w:autoSpaceDE/>
              <w:autoSpaceDN/>
              <w:adjustRightInd/>
              <w:jc w:val="center"/>
              <w:rPr>
                <w:b/>
                <w:bCs/>
                <w:i/>
                <w:iCs/>
                <w:sz w:val="20"/>
                <w:szCs w:val="20"/>
              </w:rPr>
            </w:pPr>
          </w:p>
        </w:tc>
        <w:tc>
          <w:tcPr>
            <w:tcW w:w="1260" w:type="dxa"/>
            <w:tcBorders>
              <w:top w:val="nil"/>
              <w:left w:val="nil"/>
              <w:bottom w:val="single" w:sz="4" w:space="0" w:color="auto"/>
              <w:right w:val="single" w:sz="4" w:space="0" w:color="auto"/>
            </w:tcBorders>
            <w:shd w:val="clear" w:color="auto" w:fill="auto"/>
          </w:tcPr>
          <w:p w14:paraId="39A00767" w14:textId="01480E74" w:rsidR="0099194B" w:rsidRPr="00846B3A" w:rsidRDefault="0099194B" w:rsidP="0099194B">
            <w:pPr>
              <w:widowControl/>
              <w:autoSpaceDE/>
              <w:autoSpaceDN/>
              <w:adjustRightInd/>
              <w:jc w:val="center"/>
              <w:rPr>
                <w:b/>
                <w:bCs/>
                <w:i/>
                <w:iCs/>
                <w:sz w:val="20"/>
                <w:szCs w:val="20"/>
              </w:rPr>
            </w:pPr>
          </w:p>
        </w:tc>
        <w:tc>
          <w:tcPr>
            <w:tcW w:w="3240" w:type="dxa"/>
            <w:gridSpan w:val="3"/>
            <w:tcBorders>
              <w:top w:val="single" w:sz="4" w:space="0" w:color="auto"/>
              <w:left w:val="nil"/>
              <w:bottom w:val="single" w:sz="4" w:space="0" w:color="auto"/>
              <w:right w:val="single" w:sz="4" w:space="0" w:color="000000"/>
            </w:tcBorders>
            <w:shd w:val="clear" w:color="auto" w:fill="auto"/>
          </w:tcPr>
          <w:p w14:paraId="4B48BDA1" w14:textId="16FC9CE1" w:rsidR="0099194B" w:rsidRPr="00846B3A" w:rsidRDefault="0099194B" w:rsidP="0099194B">
            <w:pPr>
              <w:widowControl/>
              <w:autoSpaceDE/>
              <w:autoSpaceDN/>
              <w:adjustRightInd/>
              <w:jc w:val="center"/>
              <w:rPr>
                <w:b/>
                <w:bCs/>
                <w:i/>
                <w:iCs/>
                <w:sz w:val="20"/>
                <w:szCs w:val="20"/>
              </w:rPr>
            </w:pPr>
            <w:r w:rsidRPr="00846B3A">
              <w:rPr>
                <w:b/>
                <w:bCs/>
                <w:i/>
                <w:iCs/>
                <w:sz w:val="20"/>
                <w:szCs w:val="20"/>
              </w:rPr>
              <w:t>41,124</w:t>
            </w:r>
          </w:p>
        </w:tc>
        <w:tc>
          <w:tcPr>
            <w:tcW w:w="1260" w:type="dxa"/>
            <w:tcBorders>
              <w:top w:val="nil"/>
              <w:left w:val="nil"/>
              <w:bottom w:val="single" w:sz="4" w:space="0" w:color="auto"/>
              <w:right w:val="single" w:sz="4" w:space="0" w:color="auto"/>
            </w:tcBorders>
            <w:shd w:val="clear" w:color="auto" w:fill="auto"/>
          </w:tcPr>
          <w:p w14:paraId="409FA0B5" w14:textId="741B193C" w:rsidR="0099194B" w:rsidRPr="00846B3A" w:rsidRDefault="0099194B" w:rsidP="0099194B">
            <w:pPr>
              <w:widowControl/>
              <w:autoSpaceDE/>
              <w:autoSpaceDN/>
              <w:adjustRightInd/>
              <w:jc w:val="right"/>
              <w:rPr>
                <w:b/>
                <w:bCs/>
                <w:i/>
                <w:iCs/>
                <w:sz w:val="20"/>
                <w:szCs w:val="20"/>
              </w:rPr>
            </w:pPr>
            <w:r w:rsidRPr="00846B3A">
              <w:rPr>
                <w:b/>
                <w:bCs/>
                <w:i/>
                <w:iCs/>
                <w:sz w:val="20"/>
                <w:szCs w:val="20"/>
              </w:rPr>
              <w:t>4,135,483</w:t>
            </w:r>
          </w:p>
        </w:tc>
      </w:tr>
      <w:tr w:rsidR="0099194B" w:rsidRPr="00846B3A" w14:paraId="559A000D" w14:textId="77777777" w:rsidTr="0099194B">
        <w:trPr>
          <w:trHeight w:val="270"/>
        </w:trPr>
        <w:tc>
          <w:tcPr>
            <w:tcW w:w="8460" w:type="dxa"/>
            <w:gridSpan w:val="5"/>
            <w:tcBorders>
              <w:top w:val="nil"/>
              <w:left w:val="single" w:sz="4" w:space="0" w:color="auto"/>
              <w:bottom w:val="single" w:sz="4" w:space="0" w:color="auto"/>
              <w:right w:val="single" w:sz="4" w:space="0" w:color="auto"/>
            </w:tcBorders>
            <w:shd w:val="clear" w:color="auto" w:fill="auto"/>
          </w:tcPr>
          <w:p w14:paraId="26EBF60B" w14:textId="4EA40729" w:rsidR="0099194B" w:rsidRPr="00846B3A" w:rsidRDefault="0099194B" w:rsidP="0099194B">
            <w:pPr>
              <w:widowControl/>
              <w:autoSpaceDE/>
              <w:autoSpaceDN/>
              <w:adjustRightInd/>
              <w:rPr>
                <w:b/>
                <w:bCs/>
                <w:sz w:val="20"/>
                <w:szCs w:val="20"/>
              </w:rPr>
            </w:pPr>
            <w:r w:rsidRPr="00846B3A">
              <w:rPr>
                <w:b/>
                <w:bCs/>
                <w:sz w:val="20"/>
                <w:szCs w:val="20"/>
              </w:rPr>
              <w:t>TOTAL ANNUAL BURDEN AND COST (ROUNDED)</w:t>
            </w:r>
          </w:p>
        </w:tc>
        <w:tc>
          <w:tcPr>
            <w:tcW w:w="3240" w:type="dxa"/>
            <w:gridSpan w:val="3"/>
            <w:tcBorders>
              <w:top w:val="single" w:sz="4" w:space="0" w:color="auto"/>
              <w:left w:val="nil"/>
              <w:bottom w:val="single" w:sz="4" w:space="0" w:color="auto"/>
              <w:right w:val="single" w:sz="4" w:space="0" w:color="auto"/>
            </w:tcBorders>
            <w:shd w:val="clear" w:color="auto" w:fill="auto"/>
          </w:tcPr>
          <w:p w14:paraId="454ADAFD" w14:textId="05B38D2F" w:rsidR="0099194B" w:rsidRPr="00846B3A" w:rsidRDefault="0099194B" w:rsidP="0099194B">
            <w:pPr>
              <w:widowControl/>
              <w:autoSpaceDE/>
              <w:autoSpaceDN/>
              <w:adjustRightInd/>
              <w:jc w:val="center"/>
              <w:rPr>
                <w:b/>
                <w:bCs/>
                <w:sz w:val="20"/>
                <w:szCs w:val="20"/>
              </w:rPr>
            </w:pPr>
            <w:r w:rsidRPr="00846B3A">
              <w:rPr>
                <w:b/>
                <w:bCs/>
                <w:sz w:val="20"/>
                <w:szCs w:val="20"/>
              </w:rPr>
              <w:t>93,900</w:t>
            </w:r>
          </w:p>
        </w:tc>
        <w:tc>
          <w:tcPr>
            <w:tcW w:w="1260" w:type="dxa"/>
            <w:tcBorders>
              <w:top w:val="nil"/>
              <w:left w:val="nil"/>
              <w:bottom w:val="single" w:sz="4" w:space="0" w:color="auto"/>
              <w:right w:val="single" w:sz="4" w:space="0" w:color="auto"/>
            </w:tcBorders>
            <w:shd w:val="clear" w:color="auto" w:fill="auto"/>
          </w:tcPr>
          <w:p w14:paraId="63BFF154" w14:textId="543BFD05" w:rsidR="0099194B" w:rsidRPr="00846B3A" w:rsidRDefault="0099194B" w:rsidP="0099194B">
            <w:pPr>
              <w:widowControl/>
              <w:autoSpaceDE/>
              <w:autoSpaceDN/>
              <w:adjustRightInd/>
              <w:jc w:val="right"/>
              <w:rPr>
                <w:b/>
                <w:bCs/>
                <w:sz w:val="20"/>
                <w:szCs w:val="20"/>
              </w:rPr>
            </w:pPr>
            <w:r w:rsidRPr="00846B3A">
              <w:rPr>
                <w:b/>
                <w:bCs/>
                <w:sz w:val="20"/>
                <w:szCs w:val="20"/>
              </w:rPr>
              <w:t>9,450,000</w:t>
            </w:r>
          </w:p>
        </w:tc>
      </w:tr>
      <w:tr w:rsidR="0099194B" w:rsidRPr="00846B3A" w14:paraId="228A1A62" w14:textId="77777777" w:rsidTr="0099194B">
        <w:trPr>
          <w:trHeight w:val="278"/>
        </w:trPr>
        <w:tc>
          <w:tcPr>
            <w:tcW w:w="11700" w:type="dxa"/>
            <w:gridSpan w:val="8"/>
            <w:tcBorders>
              <w:top w:val="nil"/>
              <w:left w:val="single" w:sz="4" w:space="0" w:color="auto"/>
              <w:bottom w:val="single" w:sz="4" w:space="0" w:color="auto"/>
              <w:right w:val="single" w:sz="4" w:space="0" w:color="auto"/>
            </w:tcBorders>
            <w:shd w:val="clear" w:color="auto" w:fill="auto"/>
          </w:tcPr>
          <w:p w14:paraId="385B3361" w14:textId="1C668475" w:rsidR="0099194B" w:rsidRPr="00846B3A" w:rsidRDefault="0099194B" w:rsidP="0099194B">
            <w:pPr>
              <w:widowControl/>
              <w:autoSpaceDE/>
              <w:autoSpaceDN/>
              <w:adjustRightInd/>
              <w:rPr>
                <w:b/>
                <w:bCs/>
                <w:sz w:val="20"/>
                <w:szCs w:val="20"/>
              </w:rPr>
            </w:pPr>
            <w:r w:rsidRPr="00846B3A">
              <w:rPr>
                <w:b/>
                <w:bCs/>
                <w:sz w:val="20"/>
                <w:szCs w:val="20"/>
              </w:rPr>
              <w:t>TOTAL ANNUAL CAPITAL AND O&amp;M COST (SEE SECTION 6(b)(iii))</w:t>
            </w:r>
          </w:p>
        </w:tc>
        <w:tc>
          <w:tcPr>
            <w:tcW w:w="1260" w:type="dxa"/>
            <w:tcBorders>
              <w:top w:val="nil"/>
              <w:left w:val="nil"/>
              <w:bottom w:val="single" w:sz="4" w:space="0" w:color="auto"/>
              <w:right w:val="single" w:sz="4" w:space="0" w:color="auto"/>
            </w:tcBorders>
            <w:shd w:val="clear" w:color="auto" w:fill="auto"/>
          </w:tcPr>
          <w:p w14:paraId="1DCED33A" w14:textId="23F4359A" w:rsidR="0099194B" w:rsidRPr="00846B3A" w:rsidRDefault="0099194B" w:rsidP="0099194B">
            <w:pPr>
              <w:widowControl/>
              <w:autoSpaceDE/>
              <w:autoSpaceDN/>
              <w:adjustRightInd/>
              <w:jc w:val="right"/>
              <w:rPr>
                <w:b/>
                <w:bCs/>
                <w:sz w:val="20"/>
                <w:szCs w:val="20"/>
              </w:rPr>
            </w:pPr>
            <w:r w:rsidRPr="00846B3A">
              <w:rPr>
                <w:b/>
                <w:bCs/>
                <w:sz w:val="20"/>
                <w:szCs w:val="20"/>
              </w:rPr>
              <w:t>1,750,000</w:t>
            </w:r>
          </w:p>
        </w:tc>
      </w:tr>
      <w:tr w:rsidR="0099194B" w:rsidRPr="00846B3A" w14:paraId="11F768A5" w14:textId="77777777" w:rsidTr="0099194B">
        <w:trPr>
          <w:trHeight w:val="270"/>
        </w:trPr>
        <w:tc>
          <w:tcPr>
            <w:tcW w:w="11700" w:type="dxa"/>
            <w:gridSpan w:val="8"/>
            <w:tcBorders>
              <w:top w:val="nil"/>
              <w:left w:val="single" w:sz="4" w:space="0" w:color="auto"/>
              <w:bottom w:val="single" w:sz="4" w:space="0" w:color="auto"/>
              <w:right w:val="single" w:sz="4" w:space="0" w:color="auto"/>
            </w:tcBorders>
            <w:shd w:val="clear" w:color="auto" w:fill="auto"/>
          </w:tcPr>
          <w:p w14:paraId="64A411C3" w14:textId="6AB91827" w:rsidR="0099194B" w:rsidRPr="00846B3A" w:rsidRDefault="0099194B" w:rsidP="0099194B">
            <w:pPr>
              <w:widowControl/>
              <w:autoSpaceDE/>
              <w:autoSpaceDN/>
              <w:adjustRightInd/>
              <w:rPr>
                <w:b/>
                <w:bCs/>
                <w:sz w:val="20"/>
                <w:szCs w:val="20"/>
              </w:rPr>
            </w:pPr>
            <w:r w:rsidRPr="00846B3A">
              <w:rPr>
                <w:b/>
                <w:bCs/>
                <w:sz w:val="20"/>
                <w:szCs w:val="20"/>
              </w:rPr>
              <w:t>GRAND TOTAL (LABOR, CAPITAL, AND O&amp;M)</w:t>
            </w:r>
          </w:p>
        </w:tc>
        <w:tc>
          <w:tcPr>
            <w:tcW w:w="1260" w:type="dxa"/>
            <w:tcBorders>
              <w:top w:val="nil"/>
              <w:left w:val="nil"/>
              <w:bottom w:val="single" w:sz="4" w:space="0" w:color="auto"/>
              <w:right w:val="single" w:sz="4" w:space="0" w:color="auto"/>
            </w:tcBorders>
            <w:shd w:val="clear" w:color="auto" w:fill="auto"/>
          </w:tcPr>
          <w:p w14:paraId="054A6453" w14:textId="59E08DBF" w:rsidR="0099194B" w:rsidRPr="00846B3A" w:rsidRDefault="0099194B" w:rsidP="0099194B">
            <w:pPr>
              <w:widowControl/>
              <w:autoSpaceDE/>
              <w:autoSpaceDN/>
              <w:adjustRightInd/>
              <w:jc w:val="right"/>
              <w:rPr>
                <w:b/>
                <w:bCs/>
                <w:sz w:val="20"/>
                <w:szCs w:val="20"/>
              </w:rPr>
            </w:pPr>
            <w:r w:rsidRPr="00846B3A">
              <w:rPr>
                <w:b/>
                <w:bCs/>
                <w:sz w:val="20"/>
                <w:szCs w:val="20"/>
              </w:rPr>
              <w:t>11,200,000</w:t>
            </w:r>
          </w:p>
        </w:tc>
      </w:tr>
    </w:tbl>
    <w:p w14:paraId="0014D8AC" w14:textId="77777777" w:rsidR="00980BFC" w:rsidRPr="00173441" w:rsidRDefault="00980BFC" w:rsidP="00980BFC">
      <w:pPr>
        <w:rPr>
          <w:bCs/>
          <w:sz w:val="20"/>
          <w:szCs w:val="20"/>
        </w:rPr>
      </w:pPr>
      <w:r w:rsidRPr="00173441">
        <w:rPr>
          <w:bCs/>
          <w:sz w:val="20"/>
          <w:szCs w:val="20"/>
        </w:rPr>
        <w:t>N/A - Not Applicable</w:t>
      </w:r>
    </w:p>
    <w:p w14:paraId="316DA94B" w14:textId="544D8C6F" w:rsidR="00980BFC" w:rsidRPr="00173441" w:rsidRDefault="00980BFC" w:rsidP="00A7661C">
      <w:pPr>
        <w:rPr>
          <w:bCs/>
          <w:sz w:val="20"/>
          <w:szCs w:val="20"/>
        </w:rPr>
      </w:pPr>
      <w:r w:rsidRPr="00173441">
        <w:rPr>
          <w:b/>
          <w:bCs/>
          <w:sz w:val="20"/>
          <w:szCs w:val="20"/>
        </w:rPr>
        <w:t>Note:</w:t>
      </w:r>
      <w:r w:rsidRPr="00173441">
        <w:rPr>
          <w:bCs/>
          <w:sz w:val="20"/>
          <w:szCs w:val="20"/>
        </w:rPr>
        <w:t xml:space="preserve"> Totals have been rounded to three significant digits. Figures may not add exactly due to rounding.</w:t>
      </w:r>
    </w:p>
    <w:p w14:paraId="57045DAA" w14:textId="77777777" w:rsidR="00980BFC" w:rsidRDefault="00980BFC" w:rsidP="00A7661C">
      <w:pPr>
        <w:rPr>
          <w:bCs/>
        </w:rPr>
      </w:pPr>
    </w:p>
    <w:p w14:paraId="50AE226B" w14:textId="77777777" w:rsidR="00A7661C" w:rsidRPr="006E7252" w:rsidRDefault="006E7252" w:rsidP="00A7661C">
      <w:pPr>
        <w:rPr>
          <w:b/>
          <w:bCs/>
          <w:sz w:val="20"/>
          <w:szCs w:val="20"/>
        </w:rPr>
      </w:pPr>
      <w:r w:rsidRPr="006E7252">
        <w:rPr>
          <w:b/>
          <w:bCs/>
          <w:sz w:val="20"/>
          <w:szCs w:val="20"/>
        </w:rPr>
        <w:t>Assumptions:</w:t>
      </w:r>
    </w:p>
    <w:p w14:paraId="7074A49A" w14:textId="0274F669" w:rsidR="00980BFC" w:rsidRPr="00980BFC" w:rsidRDefault="00980BFC" w:rsidP="00980BFC">
      <w:pPr>
        <w:ind w:left="180" w:hanging="180"/>
        <w:rPr>
          <w:sz w:val="20"/>
          <w:szCs w:val="20"/>
        </w:rPr>
      </w:pPr>
      <w:r w:rsidRPr="00980BFC">
        <w:rPr>
          <w:sz w:val="20"/>
          <w:szCs w:val="20"/>
          <w:vertAlign w:val="superscript"/>
        </w:rPr>
        <w:t>a</w:t>
      </w:r>
      <w:r w:rsidRPr="00980BFC">
        <w:rPr>
          <w:sz w:val="20"/>
          <w:szCs w:val="20"/>
        </w:rPr>
        <w:t xml:space="preserve">  EPA estimates an average of 564 existing sources and 32 new sources will be subject to the standard over the next three years. Existing sources comprise 300 </w:t>
      </w:r>
      <w:r w:rsidRPr="00980BFC">
        <w:rPr>
          <w:sz w:val="20"/>
          <w:szCs w:val="20"/>
        </w:rPr>
        <w:lastRenderedPageBreak/>
        <w:t>exploration and production businesses, 136 transmission and storage operations, 116 processing plants and 12 sweetening units.  New sources comprise 29 processing plants</w:t>
      </w:r>
      <w:r>
        <w:rPr>
          <w:sz w:val="20"/>
          <w:szCs w:val="20"/>
        </w:rPr>
        <w:t xml:space="preserve"> and 3 sweetening units.</w:t>
      </w:r>
    </w:p>
    <w:p w14:paraId="45DB9BA2" w14:textId="5286F435" w:rsidR="00980BFC" w:rsidRPr="00980BFC" w:rsidRDefault="00980BFC" w:rsidP="00980BFC">
      <w:pPr>
        <w:ind w:left="180" w:hanging="180"/>
        <w:rPr>
          <w:sz w:val="20"/>
          <w:szCs w:val="20"/>
        </w:rPr>
      </w:pPr>
      <w:r w:rsidRPr="00980BFC">
        <w:rPr>
          <w:sz w:val="20"/>
          <w:szCs w:val="20"/>
          <w:vertAlign w:val="superscript"/>
        </w:rPr>
        <w:t>b</w:t>
      </w:r>
      <w:r w:rsidRPr="00980BFC">
        <w:rPr>
          <w:sz w:val="20"/>
          <w:szCs w:val="20"/>
        </w:rPr>
        <w:t xml:space="preserve">  This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w:t>
      </w:r>
      <w:r>
        <w:rPr>
          <w:sz w:val="20"/>
          <w:szCs w:val="20"/>
        </w:rPr>
        <w:t>yed by private industry.</w:t>
      </w:r>
    </w:p>
    <w:p w14:paraId="14EE8114" w14:textId="627DB0B4" w:rsidR="00980BFC" w:rsidRPr="00980BFC" w:rsidRDefault="00980BFC" w:rsidP="00980BFC">
      <w:pPr>
        <w:ind w:left="180" w:hanging="180"/>
        <w:rPr>
          <w:sz w:val="20"/>
          <w:szCs w:val="20"/>
        </w:rPr>
      </w:pPr>
      <w:r w:rsidRPr="00980BFC">
        <w:rPr>
          <w:sz w:val="20"/>
          <w:szCs w:val="20"/>
          <w:vertAlign w:val="superscript"/>
        </w:rPr>
        <w:t>c</w:t>
      </w:r>
      <w:r w:rsidRPr="00980BFC">
        <w:rPr>
          <w:sz w:val="20"/>
          <w:szCs w:val="20"/>
        </w:rPr>
        <w:t xml:space="preserve">  This burden represents the time existing respondents spend re-familiarizing themselves with rule requirements, or that new respondents spend lea</w:t>
      </w:r>
      <w:r>
        <w:rPr>
          <w:sz w:val="20"/>
          <w:szCs w:val="20"/>
        </w:rPr>
        <w:t>rning rule requirements.</w:t>
      </w:r>
    </w:p>
    <w:p w14:paraId="1CDA8CF9" w14:textId="65591FD3" w:rsidR="00980BFC" w:rsidRPr="00980BFC" w:rsidRDefault="00980BFC" w:rsidP="00980BFC">
      <w:pPr>
        <w:ind w:left="180" w:hanging="180"/>
        <w:rPr>
          <w:sz w:val="20"/>
          <w:szCs w:val="20"/>
        </w:rPr>
      </w:pPr>
      <w:r w:rsidRPr="00980BFC">
        <w:rPr>
          <w:sz w:val="20"/>
          <w:szCs w:val="20"/>
          <w:vertAlign w:val="superscript"/>
        </w:rPr>
        <w:t>d</w:t>
      </w:r>
      <w:r w:rsidRPr="00980BFC">
        <w:rPr>
          <w:sz w:val="20"/>
          <w:szCs w:val="20"/>
        </w:rPr>
        <w:t xml:space="preserve"> </w:t>
      </w:r>
      <w:r w:rsidR="006C560D">
        <w:rPr>
          <w:sz w:val="20"/>
          <w:szCs w:val="20"/>
        </w:rPr>
        <w:tab/>
      </w:r>
      <w:r w:rsidRPr="00980BFC">
        <w:rPr>
          <w:sz w:val="20"/>
          <w:szCs w:val="20"/>
        </w:rPr>
        <w:t>Assumes 9,759 completions and 1,206 recompletions each year per</w:t>
      </w:r>
      <w:r>
        <w:rPr>
          <w:sz w:val="20"/>
          <w:szCs w:val="20"/>
        </w:rPr>
        <w:t>formed by 300 operators.</w:t>
      </w:r>
    </w:p>
    <w:p w14:paraId="68325F24" w14:textId="54B6A391" w:rsidR="00846B3A" w:rsidRPr="00846B3A" w:rsidRDefault="00846B3A" w:rsidP="00846B3A">
      <w:pPr>
        <w:ind w:left="180" w:hanging="180"/>
        <w:rPr>
          <w:sz w:val="20"/>
          <w:szCs w:val="20"/>
        </w:rPr>
      </w:pPr>
      <w:r w:rsidRPr="00846B3A">
        <w:rPr>
          <w:sz w:val="20"/>
          <w:szCs w:val="20"/>
        </w:rPr>
        <w:t>e EPA estimates an average of 116 existing and 29 new processing plants.</w:t>
      </w:r>
    </w:p>
    <w:p w14:paraId="6F78CBBB" w14:textId="6D939C1F" w:rsidR="00846B3A" w:rsidRPr="00846B3A" w:rsidRDefault="00846B3A" w:rsidP="00846B3A">
      <w:pPr>
        <w:ind w:left="180" w:hanging="180"/>
        <w:rPr>
          <w:sz w:val="20"/>
          <w:szCs w:val="20"/>
        </w:rPr>
      </w:pPr>
      <w:r w:rsidRPr="00846B3A">
        <w:rPr>
          <w:sz w:val="20"/>
          <w:szCs w:val="20"/>
        </w:rPr>
        <w:t>f EPA estimates an average of 12 existing and 3 new sweetening units.</w:t>
      </w:r>
    </w:p>
    <w:p w14:paraId="082CB51B" w14:textId="11DB3E9A" w:rsidR="00846B3A" w:rsidRPr="00846B3A" w:rsidRDefault="00846B3A" w:rsidP="00846B3A">
      <w:pPr>
        <w:ind w:left="180" w:hanging="180"/>
        <w:rPr>
          <w:sz w:val="20"/>
          <w:szCs w:val="20"/>
        </w:rPr>
      </w:pPr>
      <w:r w:rsidRPr="00846B3A">
        <w:rPr>
          <w:sz w:val="20"/>
          <w:szCs w:val="20"/>
        </w:rPr>
        <w:t>g EPA estimates an average of 52 existing and 13 new centrifugal compressors equipped with wet seals at processing plants.</w:t>
      </w:r>
    </w:p>
    <w:p w14:paraId="3DC1524E" w14:textId="6BEAE1C9" w:rsidR="00846B3A" w:rsidRPr="00846B3A" w:rsidRDefault="00846B3A" w:rsidP="00846B3A">
      <w:pPr>
        <w:ind w:left="180" w:hanging="180"/>
        <w:rPr>
          <w:sz w:val="20"/>
          <w:szCs w:val="20"/>
        </w:rPr>
      </w:pPr>
      <w:r w:rsidRPr="00846B3A">
        <w:rPr>
          <w:sz w:val="20"/>
          <w:szCs w:val="20"/>
        </w:rPr>
        <w:t>h EPA estimates an average of 1,676 existing and 419 new reciprocating compressors.  For existing sources, EPA estimates there are 840 compressors at gathering &amp; boosting stations and 836 compressors are at processing plants. For new sources, EPA estimates there will be 210 compressors at gathering &amp; boosting stations and 209 compressors at processing plants.</w:t>
      </w:r>
    </w:p>
    <w:p w14:paraId="0F9EE45E" w14:textId="3C7F5560" w:rsidR="00980BFC" w:rsidRPr="006C560D" w:rsidRDefault="00980BFC" w:rsidP="00846B3A">
      <w:pPr>
        <w:ind w:left="180" w:hanging="180"/>
        <w:rPr>
          <w:sz w:val="20"/>
          <w:szCs w:val="20"/>
        </w:rPr>
      </w:pPr>
      <w:r w:rsidRPr="00B436DF">
        <w:rPr>
          <w:sz w:val="20"/>
          <w:szCs w:val="20"/>
          <w:vertAlign w:val="superscript"/>
        </w:rPr>
        <w:t>i</w:t>
      </w:r>
      <w:r w:rsidRPr="00B436DF">
        <w:rPr>
          <w:sz w:val="20"/>
          <w:szCs w:val="20"/>
        </w:rPr>
        <w:t xml:space="preserve"> </w:t>
      </w:r>
      <w:r w:rsidR="006C560D" w:rsidRPr="00B436DF">
        <w:rPr>
          <w:sz w:val="20"/>
          <w:szCs w:val="20"/>
        </w:rPr>
        <w:tab/>
      </w:r>
      <w:r w:rsidRPr="00B436DF">
        <w:rPr>
          <w:sz w:val="20"/>
          <w:szCs w:val="20"/>
        </w:rPr>
        <w:t>EPA estimates 13,632 pneumatic controllers across the 300 exploration &amp; production sites.</w:t>
      </w:r>
    </w:p>
    <w:p w14:paraId="5DABAC15" w14:textId="6C375016" w:rsidR="00980BFC" w:rsidRPr="006C560D" w:rsidRDefault="00980BFC" w:rsidP="00980BFC">
      <w:pPr>
        <w:ind w:left="180" w:hanging="180"/>
        <w:rPr>
          <w:sz w:val="20"/>
          <w:szCs w:val="20"/>
        </w:rPr>
      </w:pPr>
      <w:r w:rsidRPr="00B436DF">
        <w:rPr>
          <w:sz w:val="20"/>
          <w:szCs w:val="20"/>
          <w:vertAlign w:val="superscript"/>
        </w:rPr>
        <w:t>j</w:t>
      </w:r>
      <w:r w:rsidRPr="00B436DF">
        <w:rPr>
          <w:sz w:val="20"/>
          <w:szCs w:val="20"/>
        </w:rPr>
        <w:t xml:space="preserve"> </w:t>
      </w:r>
      <w:r w:rsidR="006C560D" w:rsidRPr="00B436DF">
        <w:rPr>
          <w:sz w:val="20"/>
          <w:szCs w:val="20"/>
        </w:rPr>
        <w:tab/>
      </w:r>
      <w:r w:rsidRPr="00B436DF">
        <w:rPr>
          <w:sz w:val="20"/>
          <w:szCs w:val="20"/>
        </w:rPr>
        <w:t>EPA estimates an average of 60 existing and 15 new pneumatic controllers at affected processing plants.</w:t>
      </w:r>
    </w:p>
    <w:p w14:paraId="1DF59BD7" w14:textId="21083CE0" w:rsidR="00980BFC" w:rsidRPr="006C560D" w:rsidRDefault="00980BFC" w:rsidP="00980BFC">
      <w:pPr>
        <w:ind w:left="180" w:hanging="180"/>
        <w:rPr>
          <w:sz w:val="20"/>
          <w:szCs w:val="20"/>
        </w:rPr>
      </w:pPr>
      <w:r w:rsidRPr="006C560D">
        <w:rPr>
          <w:sz w:val="20"/>
          <w:szCs w:val="20"/>
          <w:vertAlign w:val="superscript"/>
        </w:rPr>
        <w:t>k</w:t>
      </w:r>
      <w:r w:rsidRPr="006C560D">
        <w:rPr>
          <w:sz w:val="20"/>
          <w:szCs w:val="20"/>
        </w:rPr>
        <w:t xml:space="preserve"> </w:t>
      </w:r>
      <w:r w:rsidR="006C560D">
        <w:rPr>
          <w:sz w:val="20"/>
          <w:szCs w:val="20"/>
        </w:rPr>
        <w:tab/>
      </w:r>
      <w:r w:rsidRPr="006C560D">
        <w:rPr>
          <w:sz w:val="20"/>
          <w:szCs w:val="20"/>
        </w:rPr>
        <w:t>EPA estimates an average of 304 existing and 76 new respondents in the production, processing, transmission, or storage segment will submit annual reports.  EPA anticipates each report will cover approximately four storage vessels, based on research the Agency conducted during initial rule development.</w:t>
      </w:r>
    </w:p>
    <w:p w14:paraId="72684465" w14:textId="541431F8" w:rsidR="00980BFC" w:rsidRPr="006C560D" w:rsidRDefault="00980BFC" w:rsidP="00980BFC">
      <w:pPr>
        <w:ind w:left="180" w:hanging="180"/>
        <w:rPr>
          <w:sz w:val="20"/>
          <w:szCs w:val="20"/>
        </w:rPr>
      </w:pPr>
      <w:r w:rsidRPr="006C560D">
        <w:rPr>
          <w:sz w:val="20"/>
          <w:szCs w:val="20"/>
          <w:vertAlign w:val="superscript"/>
        </w:rPr>
        <w:t>l</w:t>
      </w:r>
      <w:r w:rsidRPr="006C560D">
        <w:rPr>
          <w:sz w:val="20"/>
          <w:szCs w:val="20"/>
        </w:rPr>
        <w:t xml:space="preserve"> </w:t>
      </w:r>
      <w:r w:rsidR="006C560D">
        <w:rPr>
          <w:sz w:val="20"/>
          <w:szCs w:val="20"/>
        </w:rPr>
        <w:tab/>
      </w:r>
      <w:r w:rsidRPr="006C560D">
        <w:rPr>
          <w:sz w:val="20"/>
          <w:szCs w:val="20"/>
        </w:rPr>
        <w:t>Activity applies to exploration &amp; production businesses and transmission &amp; storage operations, for which EPA estimates an average of 300 and 136 sources, respectively.</w:t>
      </w:r>
    </w:p>
    <w:p w14:paraId="2A30ADB1" w14:textId="25CDD3B5" w:rsidR="00C80C60" w:rsidRPr="006C560D" w:rsidRDefault="00980BFC" w:rsidP="006C560D">
      <w:pPr>
        <w:ind w:left="180" w:hanging="180"/>
        <w:rPr>
          <w:sz w:val="20"/>
          <w:szCs w:val="20"/>
        </w:rPr>
      </w:pPr>
      <w:r w:rsidRPr="006C560D">
        <w:rPr>
          <w:sz w:val="20"/>
          <w:szCs w:val="20"/>
          <w:vertAlign w:val="superscript"/>
        </w:rPr>
        <w:t>m</w:t>
      </w:r>
      <w:r w:rsidRPr="006C560D">
        <w:rPr>
          <w:sz w:val="20"/>
          <w:szCs w:val="20"/>
        </w:rPr>
        <w:t xml:space="preserve"> </w:t>
      </w:r>
      <w:r w:rsidR="006C560D">
        <w:rPr>
          <w:sz w:val="20"/>
          <w:szCs w:val="20"/>
        </w:rPr>
        <w:tab/>
      </w:r>
      <w:r w:rsidRPr="006C560D">
        <w:rPr>
          <w:sz w:val="20"/>
          <w:szCs w:val="20"/>
        </w:rPr>
        <w:t>Activity applies to gas processing plants and sweetening units.  EPA estimates an average of 116 existing and 29 new processing plants and 12 existing and 3 new units.</w:t>
      </w:r>
    </w:p>
    <w:p w14:paraId="12DAB2AD" w14:textId="77777777" w:rsidR="00C80C60" w:rsidRPr="006C560D" w:rsidRDefault="00C80C60" w:rsidP="006E7252">
      <w:pPr>
        <w:ind w:left="180" w:hanging="180"/>
      </w:pPr>
    </w:p>
    <w:p w14:paraId="10E51EB2" w14:textId="77777777" w:rsidR="003D6951" w:rsidRPr="006C560D" w:rsidRDefault="003D6951" w:rsidP="00D64F1B"/>
    <w:p w14:paraId="40D75EB7" w14:textId="77777777" w:rsidR="003D6951" w:rsidRPr="00FE4828" w:rsidRDefault="003D6951" w:rsidP="003D6951"/>
    <w:p w14:paraId="21597A55" w14:textId="77777777" w:rsidR="00144F35" w:rsidRPr="00FE4828" w:rsidRDefault="00144F35" w:rsidP="00504745">
      <w:pPr>
        <w:outlineLvl w:val="0"/>
        <w:rPr>
          <w:b/>
          <w:bCs/>
        </w:rPr>
      </w:pPr>
      <w:r w:rsidRPr="00FE4828">
        <w:rPr>
          <w:b/>
          <w:bCs/>
        </w:rPr>
        <w:br w:type="page"/>
      </w:r>
      <w:r w:rsidRPr="00FE4828">
        <w:rPr>
          <w:b/>
          <w:bCs/>
        </w:rPr>
        <w:lastRenderedPageBreak/>
        <w:t>Table 2</w:t>
      </w:r>
      <w:r w:rsidR="00700479" w:rsidRPr="00FE4828">
        <w:rPr>
          <w:b/>
          <w:bCs/>
        </w:rPr>
        <w:t>: Average Annual EPA Burden and Cost – NSPS for Oil and Natural Gas Production and Natural Gas Transmission and Distribution (40 CFR Part 60, Subpart OOOO) (Renewal)</w:t>
      </w:r>
    </w:p>
    <w:p w14:paraId="00B6DF48" w14:textId="77777777" w:rsidR="00144F35" w:rsidRPr="00FE4828" w:rsidRDefault="00144F35" w:rsidP="00F340DF">
      <w:pPr>
        <w:rPr>
          <w:b/>
          <w:bCs/>
        </w:rPr>
      </w:pPr>
    </w:p>
    <w:tbl>
      <w:tblPr>
        <w:tblW w:w="13050" w:type="dxa"/>
        <w:jc w:val="center"/>
        <w:tblCellMar>
          <w:left w:w="58" w:type="dxa"/>
          <w:right w:w="58" w:type="dxa"/>
        </w:tblCellMar>
        <w:tblLook w:val="04A0" w:firstRow="1" w:lastRow="0" w:firstColumn="1" w:lastColumn="0" w:noHBand="0" w:noVBand="1"/>
      </w:tblPr>
      <w:tblGrid>
        <w:gridCol w:w="3600"/>
        <w:gridCol w:w="1260"/>
        <w:gridCol w:w="1170"/>
        <w:gridCol w:w="1440"/>
        <w:gridCol w:w="1261"/>
        <w:gridCol w:w="1079"/>
        <w:gridCol w:w="1300"/>
        <w:gridCol w:w="950"/>
        <w:gridCol w:w="990"/>
      </w:tblGrid>
      <w:tr w:rsidR="00EF4DB5" w:rsidRPr="00EF4DB5" w14:paraId="3558C5D9" w14:textId="77777777" w:rsidTr="00846B3A">
        <w:trPr>
          <w:trHeight w:val="255"/>
          <w:jc w:val="center"/>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A9A48D8" w14:textId="77777777" w:rsidR="00EF4DB5" w:rsidRPr="00EF4DB5" w:rsidRDefault="00EF4DB5" w:rsidP="00EF4DB5">
            <w:pPr>
              <w:widowControl/>
              <w:autoSpaceDE/>
              <w:autoSpaceDN/>
              <w:adjustRightInd/>
              <w:rPr>
                <w:b/>
                <w:bCs/>
                <w:sz w:val="20"/>
                <w:szCs w:val="20"/>
              </w:rPr>
            </w:pPr>
            <w:r w:rsidRPr="00EF4DB5">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BE961CF" w14:textId="77777777" w:rsidR="00EF4DB5" w:rsidRPr="00EF4DB5" w:rsidRDefault="00EF4DB5" w:rsidP="00EF4DB5">
            <w:pPr>
              <w:widowControl/>
              <w:autoSpaceDE/>
              <w:autoSpaceDN/>
              <w:adjustRightInd/>
              <w:jc w:val="center"/>
              <w:rPr>
                <w:b/>
                <w:bCs/>
                <w:sz w:val="20"/>
                <w:szCs w:val="20"/>
              </w:rPr>
            </w:pPr>
            <w:r w:rsidRPr="00EF4DB5">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35A05C8" w14:textId="77777777" w:rsidR="00EF4DB5" w:rsidRPr="00EF4DB5" w:rsidRDefault="00EF4DB5" w:rsidP="00EF4DB5">
            <w:pPr>
              <w:widowControl/>
              <w:autoSpaceDE/>
              <w:autoSpaceDN/>
              <w:adjustRightInd/>
              <w:jc w:val="center"/>
              <w:rPr>
                <w:b/>
                <w:bCs/>
                <w:sz w:val="20"/>
                <w:szCs w:val="20"/>
              </w:rPr>
            </w:pPr>
            <w:r w:rsidRPr="00EF4DB5">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F9CC3B8" w14:textId="77777777" w:rsidR="00EF4DB5" w:rsidRPr="00EF4DB5" w:rsidRDefault="00EF4DB5" w:rsidP="00EF4DB5">
            <w:pPr>
              <w:widowControl/>
              <w:autoSpaceDE/>
              <w:autoSpaceDN/>
              <w:adjustRightInd/>
              <w:jc w:val="center"/>
              <w:rPr>
                <w:b/>
                <w:bCs/>
                <w:sz w:val="20"/>
                <w:szCs w:val="20"/>
              </w:rPr>
            </w:pPr>
            <w:r w:rsidRPr="00EF4DB5">
              <w:rPr>
                <w:b/>
                <w:bCs/>
                <w:sz w:val="20"/>
                <w:szCs w:val="20"/>
              </w:rPr>
              <w:t>C</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C0D1934" w14:textId="77777777" w:rsidR="00EF4DB5" w:rsidRPr="00EF4DB5" w:rsidRDefault="00EF4DB5" w:rsidP="00EF4DB5">
            <w:pPr>
              <w:widowControl/>
              <w:autoSpaceDE/>
              <w:autoSpaceDN/>
              <w:adjustRightInd/>
              <w:jc w:val="center"/>
              <w:rPr>
                <w:b/>
                <w:bCs/>
                <w:sz w:val="20"/>
                <w:szCs w:val="20"/>
              </w:rPr>
            </w:pPr>
            <w:r w:rsidRPr="00EF4DB5">
              <w:rPr>
                <w:b/>
                <w:bCs/>
                <w:sz w:val="20"/>
                <w:szCs w:val="20"/>
              </w:rPr>
              <w:t>D</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6D8C8B92" w14:textId="77777777" w:rsidR="00EF4DB5" w:rsidRPr="00EF4DB5" w:rsidRDefault="00EF4DB5" w:rsidP="00EF4DB5">
            <w:pPr>
              <w:widowControl/>
              <w:autoSpaceDE/>
              <w:autoSpaceDN/>
              <w:adjustRightInd/>
              <w:jc w:val="center"/>
              <w:rPr>
                <w:b/>
                <w:bCs/>
                <w:sz w:val="20"/>
                <w:szCs w:val="20"/>
              </w:rPr>
            </w:pPr>
            <w:r w:rsidRPr="00EF4DB5">
              <w:rPr>
                <w:b/>
                <w:bCs/>
                <w:sz w:val="20"/>
                <w:szCs w:val="20"/>
              </w:rPr>
              <w:t>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3D35C45" w14:textId="77777777" w:rsidR="00EF4DB5" w:rsidRPr="00EF4DB5" w:rsidRDefault="00EF4DB5" w:rsidP="00EF4DB5">
            <w:pPr>
              <w:widowControl/>
              <w:autoSpaceDE/>
              <w:autoSpaceDN/>
              <w:adjustRightInd/>
              <w:jc w:val="center"/>
              <w:rPr>
                <w:b/>
                <w:bCs/>
                <w:sz w:val="20"/>
                <w:szCs w:val="20"/>
              </w:rPr>
            </w:pPr>
            <w:r w:rsidRPr="00EF4DB5">
              <w:rPr>
                <w:b/>
                <w:bCs/>
                <w:sz w:val="20"/>
                <w:szCs w:val="20"/>
              </w:rPr>
              <w:t>F</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1E87A334" w14:textId="77777777" w:rsidR="00EF4DB5" w:rsidRPr="00EF4DB5" w:rsidRDefault="00EF4DB5" w:rsidP="00EF4DB5">
            <w:pPr>
              <w:widowControl/>
              <w:autoSpaceDE/>
              <w:autoSpaceDN/>
              <w:adjustRightInd/>
              <w:jc w:val="center"/>
              <w:rPr>
                <w:b/>
                <w:bCs/>
                <w:sz w:val="20"/>
                <w:szCs w:val="20"/>
              </w:rPr>
            </w:pPr>
            <w:r w:rsidRPr="00EF4DB5">
              <w:rPr>
                <w:b/>
                <w:bCs/>
                <w:sz w:val="20"/>
                <w:szCs w:val="20"/>
              </w:rPr>
              <w:t>G</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48CB717" w14:textId="77777777" w:rsidR="00EF4DB5" w:rsidRPr="00EF4DB5" w:rsidRDefault="00EF4DB5" w:rsidP="00EF4DB5">
            <w:pPr>
              <w:widowControl/>
              <w:autoSpaceDE/>
              <w:autoSpaceDN/>
              <w:adjustRightInd/>
              <w:jc w:val="center"/>
              <w:rPr>
                <w:b/>
                <w:bCs/>
                <w:sz w:val="20"/>
                <w:szCs w:val="20"/>
              </w:rPr>
            </w:pPr>
            <w:r w:rsidRPr="00EF4DB5">
              <w:rPr>
                <w:b/>
                <w:bCs/>
                <w:sz w:val="20"/>
                <w:szCs w:val="20"/>
              </w:rPr>
              <w:t>H</w:t>
            </w:r>
          </w:p>
        </w:tc>
      </w:tr>
      <w:tr w:rsidR="00EF4DB5" w:rsidRPr="00EF4DB5" w14:paraId="48874241" w14:textId="77777777" w:rsidTr="00846B3A">
        <w:trPr>
          <w:trHeight w:val="890"/>
          <w:jc w:val="center"/>
        </w:trPr>
        <w:tc>
          <w:tcPr>
            <w:tcW w:w="3600" w:type="dxa"/>
            <w:vMerge/>
            <w:tcBorders>
              <w:top w:val="single" w:sz="4" w:space="0" w:color="auto"/>
              <w:left w:val="single" w:sz="4" w:space="0" w:color="auto"/>
              <w:bottom w:val="single" w:sz="4" w:space="0" w:color="auto"/>
              <w:right w:val="single" w:sz="4" w:space="0" w:color="auto"/>
            </w:tcBorders>
            <w:vAlign w:val="center"/>
            <w:hideMark/>
          </w:tcPr>
          <w:p w14:paraId="29AADD2A" w14:textId="77777777" w:rsidR="00EF4DB5" w:rsidRPr="00EF4DB5" w:rsidRDefault="00EF4DB5" w:rsidP="00EF4DB5">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14:paraId="611B3C90" w14:textId="77777777" w:rsidR="00846B3A" w:rsidRDefault="00EF4DB5" w:rsidP="00EF4DB5">
            <w:pPr>
              <w:widowControl/>
              <w:autoSpaceDE/>
              <w:autoSpaceDN/>
              <w:adjustRightInd/>
              <w:jc w:val="center"/>
              <w:rPr>
                <w:b/>
                <w:bCs/>
                <w:sz w:val="20"/>
                <w:szCs w:val="20"/>
              </w:rPr>
            </w:pPr>
            <w:r w:rsidRPr="00EF4DB5">
              <w:rPr>
                <w:b/>
                <w:bCs/>
                <w:sz w:val="20"/>
                <w:szCs w:val="20"/>
              </w:rPr>
              <w:t>EPA</w:t>
            </w:r>
            <w:r w:rsidRPr="00EF4DB5">
              <w:rPr>
                <w:b/>
                <w:bCs/>
                <w:sz w:val="20"/>
                <w:szCs w:val="20"/>
              </w:rPr>
              <w:br/>
              <w:t>person-</w:t>
            </w:r>
          </w:p>
          <w:p w14:paraId="1AF36B1A" w14:textId="54ED57AB" w:rsidR="00EF4DB5" w:rsidRPr="00EF4DB5" w:rsidRDefault="00846B3A" w:rsidP="00846B3A">
            <w:pPr>
              <w:widowControl/>
              <w:autoSpaceDE/>
              <w:autoSpaceDN/>
              <w:adjustRightInd/>
              <w:jc w:val="center"/>
              <w:rPr>
                <w:b/>
                <w:bCs/>
                <w:sz w:val="20"/>
                <w:szCs w:val="20"/>
              </w:rPr>
            </w:pPr>
            <w:r>
              <w:rPr>
                <w:b/>
                <w:bCs/>
                <w:sz w:val="20"/>
                <w:szCs w:val="20"/>
              </w:rPr>
              <w:t>h</w:t>
            </w:r>
            <w:r w:rsidR="00EF4DB5" w:rsidRPr="00EF4DB5">
              <w:rPr>
                <w:b/>
                <w:bCs/>
                <w:sz w:val="20"/>
                <w:szCs w:val="20"/>
              </w:rPr>
              <w:t>ours</w:t>
            </w:r>
            <w:r>
              <w:rPr>
                <w:b/>
                <w:bCs/>
                <w:sz w:val="20"/>
                <w:szCs w:val="20"/>
              </w:rPr>
              <w:t xml:space="preserve"> </w:t>
            </w:r>
            <w:r w:rsidR="00EF4DB5" w:rsidRPr="00EF4DB5">
              <w:rPr>
                <w:b/>
                <w:bCs/>
                <w:sz w:val="20"/>
                <w:szCs w:val="20"/>
              </w:rPr>
              <w:t>per occurrence</w:t>
            </w:r>
          </w:p>
        </w:tc>
        <w:tc>
          <w:tcPr>
            <w:tcW w:w="1170" w:type="dxa"/>
            <w:tcBorders>
              <w:top w:val="nil"/>
              <w:left w:val="nil"/>
              <w:bottom w:val="single" w:sz="4" w:space="0" w:color="auto"/>
              <w:right w:val="single" w:sz="4" w:space="0" w:color="auto"/>
            </w:tcBorders>
            <w:shd w:val="clear" w:color="auto" w:fill="auto"/>
            <w:vAlign w:val="bottom"/>
            <w:hideMark/>
          </w:tcPr>
          <w:p w14:paraId="07608BEE" w14:textId="77777777" w:rsidR="00EF4DB5" w:rsidRPr="00EF4DB5" w:rsidRDefault="00EF4DB5" w:rsidP="00EF4DB5">
            <w:pPr>
              <w:widowControl/>
              <w:autoSpaceDE/>
              <w:autoSpaceDN/>
              <w:adjustRightInd/>
              <w:jc w:val="center"/>
              <w:rPr>
                <w:b/>
                <w:bCs/>
                <w:sz w:val="20"/>
                <w:szCs w:val="20"/>
              </w:rPr>
            </w:pPr>
            <w:r w:rsidRPr="00EF4DB5">
              <w:rPr>
                <w:b/>
                <w:bCs/>
                <w:sz w:val="20"/>
                <w:szCs w:val="20"/>
              </w:rPr>
              <w:t>Annual occurrences</w:t>
            </w:r>
            <w:r w:rsidRPr="00EF4DB5">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14:paraId="1DE4E7E1" w14:textId="77777777" w:rsidR="00EF4DB5" w:rsidRPr="00EF4DB5" w:rsidRDefault="00EF4DB5" w:rsidP="00EF4DB5">
            <w:pPr>
              <w:widowControl/>
              <w:autoSpaceDE/>
              <w:autoSpaceDN/>
              <w:adjustRightInd/>
              <w:jc w:val="center"/>
              <w:rPr>
                <w:b/>
                <w:bCs/>
                <w:sz w:val="20"/>
                <w:szCs w:val="20"/>
              </w:rPr>
            </w:pPr>
            <w:r w:rsidRPr="00EF4DB5">
              <w:rPr>
                <w:b/>
                <w:bCs/>
                <w:sz w:val="20"/>
                <w:szCs w:val="20"/>
              </w:rPr>
              <w:t>EPA</w:t>
            </w:r>
            <w:r w:rsidRPr="00EF4DB5">
              <w:rPr>
                <w:b/>
                <w:bCs/>
                <w:sz w:val="20"/>
                <w:szCs w:val="20"/>
              </w:rPr>
              <w:br/>
              <w:t>person-hours</w:t>
            </w:r>
            <w:r w:rsidRPr="00EF4DB5">
              <w:rPr>
                <w:b/>
                <w:bCs/>
                <w:sz w:val="20"/>
                <w:szCs w:val="20"/>
              </w:rPr>
              <w:br/>
              <w:t>per respondent</w:t>
            </w:r>
            <w:r w:rsidRPr="00EF4DB5">
              <w:rPr>
                <w:b/>
                <w:bCs/>
                <w:sz w:val="20"/>
                <w:szCs w:val="20"/>
              </w:rPr>
              <w:br/>
              <w:t>per year (AxB)</w:t>
            </w:r>
          </w:p>
        </w:tc>
        <w:tc>
          <w:tcPr>
            <w:tcW w:w="1261" w:type="dxa"/>
            <w:tcBorders>
              <w:top w:val="nil"/>
              <w:left w:val="nil"/>
              <w:bottom w:val="single" w:sz="4" w:space="0" w:color="auto"/>
              <w:right w:val="single" w:sz="4" w:space="0" w:color="auto"/>
            </w:tcBorders>
            <w:shd w:val="clear" w:color="auto" w:fill="auto"/>
            <w:vAlign w:val="bottom"/>
            <w:hideMark/>
          </w:tcPr>
          <w:p w14:paraId="71A061FA" w14:textId="77777777" w:rsidR="00EF4DB5" w:rsidRPr="00EF4DB5" w:rsidRDefault="00EF4DB5" w:rsidP="00EF4DB5">
            <w:pPr>
              <w:widowControl/>
              <w:autoSpaceDE/>
              <w:autoSpaceDN/>
              <w:adjustRightInd/>
              <w:jc w:val="center"/>
              <w:rPr>
                <w:b/>
                <w:bCs/>
                <w:sz w:val="20"/>
                <w:szCs w:val="20"/>
              </w:rPr>
            </w:pPr>
            <w:r w:rsidRPr="00EF4DB5">
              <w:rPr>
                <w:b/>
                <w:bCs/>
                <w:sz w:val="20"/>
                <w:szCs w:val="20"/>
              </w:rPr>
              <w:t>Respondents</w:t>
            </w:r>
            <w:r w:rsidRPr="00EF4DB5">
              <w:rPr>
                <w:b/>
                <w:bCs/>
                <w:sz w:val="20"/>
                <w:szCs w:val="20"/>
              </w:rPr>
              <w:br/>
              <w:t xml:space="preserve">per year </w:t>
            </w:r>
            <w:r w:rsidRPr="00EF4DB5">
              <w:rPr>
                <w:b/>
                <w:bCs/>
                <w:sz w:val="20"/>
                <w:szCs w:val="20"/>
                <w:vertAlign w:val="superscript"/>
              </w:rPr>
              <w:t>a</w:t>
            </w:r>
          </w:p>
        </w:tc>
        <w:tc>
          <w:tcPr>
            <w:tcW w:w="1079" w:type="dxa"/>
            <w:tcBorders>
              <w:top w:val="nil"/>
              <w:left w:val="nil"/>
              <w:bottom w:val="single" w:sz="4" w:space="0" w:color="auto"/>
              <w:right w:val="single" w:sz="4" w:space="0" w:color="auto"/>
            </w:tcBorders>
            <w:shd w:val="clear" w:color="auto" w:fill="auto"/>
            <w:vAlign w:val="bottom"/>
            <w:hideMark/>
          </w:tcPr>
          <w:p w14:paraId="30DB9959" w14:textId="77777777" w:rsidR="00EF4DB5" w:rsidRPr="00EF4DB5" w:rsidRDefault="00EF4DB5" w:rsidP="00EF4DB5">
            <w:pPr>
              <w:widowControl/>
              <w:autoSpaceDE/>
              <w:autoSpaceDN/>
              <w:adjustRightInd/>
              <w:jc w:val="center"/>
              <w:rPr>
                <w:b/>
                <w:bCs/>
                <w:sz w:val="20"/>
                <w:szCs w:val="20"/>
              </w:rPr>
            </w:pPr>
            <w:r w:rsidRPr="00EF4DB5">
              <w:rPr>
                <w:b/>
                <w:bCs/>
                <w:sz w:val="20"/>
                <w:szCs w:val="20"/>
              </w:rPr>
              <w:t>Technical hours</w:t>
            </w:r>
            <w:r w:rsidRPr="00EF4DB5">
              <w:rPr>
                <w:b/>
                <w:bCs/>
                <w:sz w:val="20"/>
                <w:szCs w:val="20"/>
              </w:rPr>
              <w:br/>
              <w:t>per year</w:t>
            </w:r>
            <w:r w:rsidRPr="00EF4DB5">
              <w:rPr>
                <w:b/>
                <w:bCs/>
                <w:sz w:val="20"/>
                <w:szCs w:val="20"/>
              </w:rPr>
              <w:br/>
              <w:t>(CxD)</w:t>
            </w:r>
          </w:p>
        </w:tc>
        <w:tc>
          <w:tcPr>
            <w:tcW w:w="1300" w:type="dxa"/>
            <w:tcBorders>
              <w:top w:val="nil"/>
              <w:left w:val="nil"/>
              <w:bottom w:val="single" w:sz="4" w:space="0" w:color="auto"/>
              <w:right w:val="single" w:sz="4" w:space="0" w:color="auto"/>
            </w:tcBorders>
            <w:shd w:val="clear" w:color="auto" w:fill="auto"/>
            <w:vAlign w:val="bottom"/>
            <w:hideMark/>
          </w:tcPr>
          <w:p w14:paraId="7396C9F7" w14:textId="77777777" w:rsidR="00EF4DB5" w:rsidRPr="00EF4DB5" w:rsidRDefault="00EF4DB5" w:rsidP="00EF4DB5">
            <w:pPr>
              <w:widowControl/>
              <w:autoSpaceDE/>
              <w:autoSpaceDN/>
              <w:adjustRightInd/>
              <w:jc w:val="center"/>
              <w:rPr>
                <w:b/>
                <w:bCs/>
                <w:sz w:val="20"/>
                <w:szCs w:val="20"/>
              </w:rPr>
            </w:pPr>
            <w:r w:rsidRPr="00EF4DB5">
              <w:rPr>
                <w:b/>
                <w:bCs/>
                <w:sz w:val="20"/>
                <w:szCs w:val="20"/>
              </w:rPr>
              <w:t>Management</w:t>
            </w:r>
            <w:r w:rsidRPr="00EF4DB5">
              <w:rPr>
                <w:b/>
                <w:bCs/>
                <w:sz w:val="20"/>
                <w:szCs w:val="20"/>
              </w:rPr>
              <w:br/>
              <w:t>hours per year</w:t>
            </w:r>
            <w:r w:rsidRPr="00EF4DB5">
              <w:rPr>
                <w:b/>
                <w:bCs/>
                <w:sz w:val="20"/>
                <w:szCs w:val="20"/>
              </w:rPr>
              <w:br/>
              <w:t>(Ex0.05)</w:t>
            </w:r>
          </w:p>
        </w:tc>
        <w:tc>
          <w:tcPr>
            <w:tcW w:w="950" w:type="dxa"/>
            <w:tcBorders>
              <w:top w:val="nil"/>
              <w:left w:val="nil"/>
              <w:bottom w:val="single" w:sz="4" w:space="0" w:color="auto"/>
              <w:right w:val="single" w:sz="4" w:space="0" w:color="auto"/>
            </w:tcBorders>
            <w:shd w:val="clear" w:color="auto" w:fill="auto"/>
            <w:vAlign w:val="bottom"/>
            <w:hideMark/>
          </w:tcPr>
          <w:p w14:paraId="7ACEF260" w14:textId="77777777" w:rsidR="00EF4DB5" w:rsidRPr="00EF4DB5" w:rsidRDefault="00EF4DB5" w:rsidP="00EF4DB5">
            <w:pPr>
              <w:widowControl/>
              <w:autoSpaceDE/>
              <w:autoSpaceDN/>
              <w:adjustRightInd/>
              <w:jc w:val="center"/>
              <w:rPr>
                <w:b/>
                <w:bCs/>
                <w:sz w:val="20"/>
                <w:szCs w:val="20"/>
              </w:rPr>
            </w:pPr>
            <w:r w:rsidRPr="00EF4DB5">
              <w:rPr>
                <w:b/>
                <w:bCs/>
                <w:sz w:val="20"/>
                <w:szCs w:val="20"/>
              </w:rPr>
              <w:t>Clerical hours</w:t>
            </w:r>
            <w:r w:rsidRPr="00EF4DB5">
              <w:rPr>
                <w:b/>
                <w:bCs/>
                <w:sz w:val="20"/>
                <w:szCs w:val="20"/>
              </w:rPr>
              <w:br/>
              <w:t>per year</w:t>
            </w:r>
            <w:r w:rsidRPr="00EF4DB5">
              <w:rPr>
                <w:b/>
                <w:bCs/>
                <w:sz w:val="20"/>
                <w:szCs w:val="20"/>
              </w:rPr>
              <w:br/>
              <w:t>(Ex0.10)</w:t>
            </w:r>
          </w:p>
        </w:tc>
        <w:tc>
          <w:tcPr>
            <w:tcW w:w="990" w:type="dxa"/>
            <w:tcBorders>
              <w:top w:val="nil"/>
              <w:left w:val="nil"/>
              <w:bottom w:val="single" w:sz="4" w:space="0" w:color="auto"/>
              <w:right w:val="single" w:sz="4" w:space="0" w:color="auto"/>
            </w:tcBorders>
            <w:shd w:val="clear" w:color="auto" w:fill="auto"/>
            <w:vAlign w:val="bottom"/>
            <w:hideMark/>
          </w:tcPr>
          <w:p w14:paraId="70355192" w14:textId="77777777" w:rsidR="00EF4DB5" w:rsidRPr="00EF4DB5" w:rsidRDefault="00EF4DB5" w:rsidP="00EF4DB5">
            <w:pPr>
              <w:widowControl/>
              <w:autoSpaceDE/>
              <w:autoSpaceDN/>
              <w:adjustRightInd/>
              <w:jc w:val="center"/>
              <w:rPr>
                <w:b/>
                <w:bCs/>
                <w:sz w:val="20"/>
                <w:szCs w:val="20"/>
              </w:rPr>
            </w:pPr>
            <w:r w:rsidRPr="00EF4DB5">
              <w:rPr>
                <w:b/>
                <w:bCs/>
                <w:sz w:val="20"/>
                <w:szCs w:val="20"/>
              </w:rPr>
              <w:t>Annual cost</w:t>
            </w:r>
            <w:r w:rsidRPr="00EF4DB5">
              <w:rPr>
                <w:b/>
                <w:bCs/>
                <w:sz w:val="20"/>
                <w:szCs w:val="20"/>
              </w:rPr>
              <w:br/>
              <w:t xml:space="preserve">($) </w:t>
            </w:r>
            <w:r w:rsidRPr="00EF4DB5">
              <w:rPr>
                <w:b/>
                <w:bCs/>
                <w:sz w:val="20"/>
                <w:szCs w:val="20"/>
                <w:vertAlign w:val="superscript"/>
              </w:rPr>
              <w:t>b</w:t>
            </w:r>
          </w:p>
        </w:tc>
      </w:tr>
      <w:tr w:rsidR="00EF4DB5" w:rsidRPr="00EF4DB5" w14:paraId="75FB67D5"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080586F7" w14:textId="6DE65A60" w:rsidR="00EF4DB5" w:rsidRPr="00EF4DB5" w:rsidRDefault="00EF4DB5" w:rsidP="00EF4DB5">
            <w:pPr>
              <w:widowControl/>
              <w:autoSpaceDE/>
              <w:autoSpaceDN/>
              <w:adjustRightInd/>
              <w:rPr>
                <w:sz w:val="20"/>
                <w:szCs w:val="20"/>
              </w:rPr>
            </w:pPr>
            <w:r w:rsidRPr="00EF4DB5">
              <w:rPr>
                <w:sz w:val="20"/>
                <w:szCs w:val="20"/>
              </w:rPr>
              <w:t>Review initial notifications</w:t>
            </w:r>
          </w:p>
        </w:tc>
        <w:tc>
          <w:tcPr>
            <w:tcW w:w="1260" w:type="dxa"/>
            <w:tcBorders>
              <w:top w:val="nil"/>
              <w:left w:val="nil"/>
              <w:bottom w:val="single" w:sz="4" w:space="0" w:color="auto"/>
              <w:right w:val="single" w:sz="4" w:space="0" w:color="auto"/>
            </w:tcBorders>
            <w:shd w:val="clear" w:color="auto" w:fill="auto"/>
          </w:tcPr>
          <w:p w14:paraId="571772EB" w14:textId="41E02797" w:rsidR="00EF4DB5" w:rsidRPr="00EF4DB5" w:rsidRDefault="00EF4DB5" w:rsidP="00EF4DB5">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39A07C43" w14:textId="612E2221" w:rsidR="00EF4DB5" w:rsidRPr="00EF4DB5" w:rsidRDefault="00EF4DB5" w:rsidP="00EF4DB5">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5CCBD67A" w14:textId="13814483" w:rsidR="00EF4DB5" w:rsidRPr="00EF4DB5" w:rsidRDefault="00EF4DB5" w:rsidP="00EF4DB5">
            <w:pPr>
              <w:widowControl/>
              <w:autoSpaceDE/>
              <w:autoSpaceDN/>
              <w:adjustRightInd/>
              <w:jc w:val="center"/>
              <w:rPr>
                <w:sz w:val="20"/>
                <w:szCs w:val="20"/>
              </w:rPr>
            </w:pPr>
          </w:p>
        </w:tc>
        <w:tc>
          <w:tcPr>
            <w:tcW w:w="1261" w:type="dxa"/>
            <w:tcBorders>
              <w:top w:val="nil"/>
              <w:left w:val="nil"/>
              <w:bottom w:val="single" w:sz="4" w:space="0" w:color="auto"/>
              <w:right w:val="single" w:sz="4" w:space="0" w:color="auto"/>
            </w:tcBorders>
            <w:shd w:val="clear" w:color="auto" w:fill="auto"/>
          </w:tcPr>
          <w:p w14:paraId="12EFF2BF" w14:textId="0F3F8941" w:rsidR="00EF4DB5" w:rsidRPr="00EF4DB5" w:rsidRDefault="00EF4DB5" w:rsidP="00EF4DB5">
            <w:pPr>
              <w:widowControl/>
              <w:autoSpaceDE/>
              <w:autoSpaceDN/>
              <w:adjustRightInd/>
              <w:jc w:val="center"/>
              <w:rPr>
                <w:sz w:val="20"/>
                <w:szCs w:val="20"/>
              </w:rPr>
            </w:pPr>
          </w:p>
        </w:tc>
        <w:tc>
          <w:tcPr>
            <w:tcW w:w="1079" w:type="dxa"/>
            <w:tcBorders>
              <w:top w:val="nil"/>
              <w:left w:val="nil"/>
              <w:bottom w:val="single" w:sz="4" w:space="0" w:color="auto"/>
              <w:right w:val="single" w:sz="4" w:space="0" w:color="auto"/>
            </w:tcBorders>
            <w:shd w:val="clear" w:color="auto" w:fill="auto"/>
          </w:tcPr>
          <w:p w14:paraId="1A40367F" w14:textId="0077CEA7" w:rsidR="00EF4DB5" w:rsidRPr="00EF4DB5" w:rsidRDefault="00EF4DB5" w:rsidP="00EF4DB5">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tcPr>
          <w:p w14:paraId="2C7766F4" w14:textId="016AFCFB" w:rsidR="00EF4DB5" w:rsidRPr="00EF4DB5" w:rsidRDefault="00EF4DB5" w:rsidP="00EF4DB5">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tcPr>
          <w:p w14:paraId="7BB556AF" w14:textId="40686EAF" w:rsidR="00EF4DB5" w:rsidRPr="00EF4DB5" w:rsidRDefault="00EF4DB5" w:rsidP="00EF4DB5">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76CB72AE" w14:textId="55A54582" w:rsidR="00EF4DB5" w:rsidRPr="00EF4DB5" w:rsidRDefault="00EF4DB5" w:rsidP="00EF4DB5">
            <w:pPr>
              <w:widowControl/>
              <w:autoSpaceDE/>
              <w:autoSpaceDN/>
              <w:adjustRightInd/>
              <w:jc w:val="right"/>
              <w:rPr>
                <w:sz w:val="20"/>
                <w:szCs w:val="20"/>
              </w:rPr>
            </w:pPr>
          </w:p>
        </w:tc>
      </w:tr>
      <w:tr w:rsidR="00EF4DB5" w:rsidRPr="00EF4DB5" w14:paraId="34C6BD9A"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48CB4280" w14:textId="76899C86" w:rsidR="00EF4DB5" w:rsidRPr="00EF4DB5" w:rsidRDefault="00EF4DB5" w:rsidP="00EF4DB5">
            <w:pPr>
              <w:widowControl/>
              <w:autoSpaceDE/>
              <w:autoSpaceDN/>
              <w:adjustRightInd/>
              <w:ind w:left="482" w:hanging="270"/>
              <w:rPr>
                <w:sz w:val="20"/>
                <w:szCs w:val="20"/>
              </w:rPr>
            </w:pPr>
            <w:r w:rsidRPr="00EF4DB5">
              <w:rPr>
                <w:sz w:val="20"/>
                <w:szCs w:val="20"/>
              </w:rPr>
              <w:t>i. Notification of gas well completion</w:t>
            </w:r>
          </w:p>
        </w:tc>
        <w:tc>
          <w:tcPr>
            <w:tcW w:w="1260" w:type="dxa"/>
            <w:tcBorders>
              <w:top w:val="nil"/>
              <w:left w:val="nil"/>
              <w:bottom w:val="single" w:sz="4" w:space="0" w:color="auto"/>
              <w:right w:val="single" w:sz="4" w:space="0" w:color="auto"/>
            </w:tcBorders>
            <w:shd w:val="clear" w:color="auto" w:fill="auto"/>
          </w:tcPr>
          <w:p w14:paraId="38C30689" w14:textId="1846C23C" w:rsidR="00EF4DB5" w:rsidRPr="00EF4DB5" w:rsidRDefault="00EF4DB5" w:rsidP="00EF4DB5">
            <w:pPr>
              <w:widowControl/>
              <w:autoSpaceDE/>
              <w:autoSpaceDN/>
              <w:adjustRightInd/>
              <w:jc w:val="center"/>
              <w:rPr>
                <w:sz w:val="20"/>
                <w:szCs w:val="20"/>
              </w:rPr>
            </w:pPr>
            <w:r w:rsidRPr="00EF4DB5">
              <w:rPr>
                <w:sz w:val="20"/>
                <w:szCs w:val="20"/>
              </w:rPr>
              <w:t>0.5</w:t>
            </w:r>
          </w:p>
        </w:tc>
        <w:tc>
          <w:tcPr>
            <w:tcW w:w="1170" w:type="dxa"/>
            <w:tcBorders>
              <w:top w:val="nil"/>
              <w:left w:val="nil"/>
              <w:bottom w:val="single" w:sz="4" w:space="0" w:color="auto"/>
              <w:right w:val="single" w:sz="4" w:space="0" w:color="auto"/>
            </w:tcBorders>
            <w:shd w:val="clear" w:color="auto" w:fill="auto"/>
          </w:tcPr>
          <w:p w14:paraId="2CDE8E09" w14:textId="6D962D85" w:rsidR="00EF4DB5" w:rsidRPr="00EF4DB5" w:rsidRDefault="00EF4DB5" w:rsidP="00EF4DB5">
            <w:pPr>
              <w:widowControl/>
              <w:autoSpaceDE/>
              <w:autoSpaceDN/>
              <w:adjustRightInd/>
              <w:jc w:val="center"/>
              <w:rPr>
                <w:sz w:val="20"/>
                <w:szCs w:val="20"/>
              </w:rPr>
            </w:pPr>
            <w:r w:rsidRPr="00EF4DB5">
              <w:rPr>
                <w:sz w:val="20"/>
                <w:szCs w:val="20"/>
              </w:rPr>
              <w:t>33</w:t>
            </w:r>
          </w:p>
        </w:tc>
        <w:tc>
          <w:tcPr>
            <w:tcW w:w="1440" w:type="dxa"/>
            <w:tcBorders>
              <w:top w:val="nil"/>
              <w:left w:val="nil"/>
              <w:bottom w:val="single" w:sz="4" w:space="0" w:color="auto"/>
              <w:right w:val="single" w:sz="4" w:space="0" w:color="auto"/>
            </w:tcBorders>
            <w:shd w:val="clear" w:color="auto" w:fill="auto"/>
          </w:tcPr>
          <w:p w14:paraId="70FBC80F" w14:textId="355D2A39" w:rsidR="00EF4DB5" w:rsidRPr="00EF4DB5" w:rsidRDefault="00EF4DB5" w:rsidP="00EF4DB5">
            <w:pPr>
              <w:widowControl/>
              <w:autoSpaceDE/>
              <w:autoSpaceDN/>
              <w:adjustRightInd/>
              <w:jc w:val="center"/>
              <w:rPr>
                <w:sz w:val="20"/>
                <w:szCs w:val="20"/>
              </w:rPr>
            </w:pPr>
            <w:r w:rsidRPr="00EF4DB5">
              <w:rPr>
                <w:sz w:val="20"/>
                <w:szCs w:val="20"/>
              </w:rPr>
              <w:t>17</w:t>
            </w:r>
          </w:p>
        </w:tc>
        <w:tc>
          <w:tcPr>
            <w:tcW w:w="1261" w:type="dxa"/>
            <w:tcBorders>
              <w:top w:val="nil"/>
              <w:left w:val="nil"/>
              <w:bottom w:val="single" w:sz="4" w:space="0" w:color="auto"/>
              <w:right w:val="single" w:sz="4" w:space="0" w:color="auto"/>
            </w:tcBorders>
            <w:shd w:val="clear" w:color="auto" w:fill="auto"/>
          </w:tcPr>
          <w:p w14:paraId="0636CAA8" w14:textId="52299D8E" w:rsidR="00EF4DB5" w:rsidRPr="00EF4DB5" w:rsidRDefault="00EF4DB5" w:rsidP="00EF4DB5">
            <w:pPr>
              <w:widowControl/>
              <w:autoSpaceDE/>
              <w:autoSpaceDN/>
              <w:adjustRightInd/>
              <w:jc w:val="center"/>
              <w:rPr>
                <w:sz w:val="20"/>
                <w:szCs w:val="20"/>
              </w:rPr>
            </w:pPr>
            <w:r w:rsidRPr="00EF4DB5">
              <w:rPr>
                <w:sz w:val="20"/>
                <w:szCs w:val="20"/>
              </w:rPr>
              <w:t>300</w:t>
            </w:r>
          </w:p>
        </w:tc>
        <w:tc>
          <w:tcPr>
            <w:tcW w:w="1079" w:type="dxa"/>
            <w:tcBorders>
              <w:top w:val="nil"/>
              <w:left w:val="nil"/>
              <w:bottom w:val="single" w:sz="4" w:space="0" w:color="auto"/>
              <w:right w:val="single" w:sz="4" w:space="0" w:color="auto"/>
            </w:tcBorders>
            <w:shd w:val="clear" w:color="auto" w:fill="auto"/>
          </w:tcPr>
          <w:p w14:paraId="7F095563" w14:textId="218E2A0D" w:rsidR="00EF4DB5" w:rsidRPr="00EF4DB5" w:rsidRDefault="00EF4DB5" w:rsidP="00EF4DB5">
            <w:pPr>
              <w:widowControl/>
              <w:autoSpaceDE/>
              <w:autoSpaceDN/>
              <w:adjustRightInd/>
              <w:jc w:val="center"/>
              <w:rPr>
                <w:sz w:val="20"/>
                <w:szCs w:val="20"/>
              </w:rPr>
            </w:pPr>
            <w:r w:rsidRPr="00EF4DB5">
              <w:rPr>
                <w:sz w:val="20"/>
                <w:szCs w:val="20"/>
              </w:rPr>
              <w:t>4,950</w:t>
            </w:r>
          </w:p>
        </w:tc>
        <w:tc>
          <w:tcPr>
            <w:tcW w:w="1300" w:type="dxa"/>
            <w:tcBorders>
              <w:top w:val="nil"/>
              <w:left w:val="nil"/>
              <w:bottom w:val="single" w:sz="4" w:space="0" w:color="auto"/>
              <w:right w:val="single" w:sz="4" w:space="0" w:color="auto"/>
            </w:tcBorders>
            <w:shd w:val="clear" w:color="auto" w:fill="auto"/>
          </w:tcPr>
          <w:p w14:paraId="241DA64F" w14:textId="65F009EA" w:rsidR="00EF4DB5" w:rsidRPr="00EF4DB5" w:rsidRDefault="00EF4DB5" w:rsidP="00EF4DB5">
            <w:pPr>
              <w:widowControl/>
              <w:autoSpaceDE/>
              <w:autoSpaceDN/>
              <w:adjustRightInd/>
              <w:jc w:val="center"/>
              <w:rPr>
                <w:sz w:val="20"/>
                <w:szCs w:val="20"/>
              </w:rPr>
            </w:pPr>
            <w:r w:rsidRPr="00EF4DB5">
              <w:rPr>
                <w:sz w:val="20"/>
                <w:szCs w:val="20"/>
              </w:rPr>
              <w:t>247.5</w:t>
            </w:r>
          </w:p>
        </w:tc>
        <w:tc>
          <w:tcPr>
            <w:tcW w:w="950" w:type="dxa"/>
            <w:tcBorders>
              <w:top w:val="nil"/>
              <w:left w:val="nil"/>
              <w:bottom w:val="single" w:sz="4" w:space="0" w:color="auto"/>
              <w:right w:val="single" w:sz="4" w:space="0" w:color="auto"/>
            </w:tcBorders>
            <w:shd w:val="clear" w:color="auto" w:fill="auto"/>
          </w:tcPr>
          <w:p w14:paraId="2081FB8B" w14:textId="44B94401" w:rsidR="00EF4DB5" w:rsidRPr="00EF4DB5" w:rsidRDefault="00EF4DB5" w:rsidP="00EF4DB5">
            <w:pPr>
              <w:widowControl/>
              <w:autoSpaceDE/>
              <w:autoSpaceDN/>
              <w:adjustRightInd/>
              <w:jc w:val="center"/>
              <w:rPr>
                <w:sz w:val="20"/>
                <w:szCs w:val="20"/>
              </w:rPr>
            </w:pPr>
            <w:r w:rsidRPr="00EF4DB5">
              <w:rPr>
                <w:sz w:val="20"/>
                <w:szCs w:val="20"/>
              </w:rPr>
              <w:t>495</w:t>
            </w:r>
          </w:p>
        </w:tc>
        <w:tc>
          <w:tcPr>
            <w:tcW w:w="990" w:type="dxa"/>
            <w:tcBorders>
              <w:top w:val="nil"/>
              <w:left w:val="nil"/>
              <w:bottom w:val="single" w:sz="4" w:space="0" w:color="auto"/>
              <w:right w:val="single" w:sz="4" w:space="0" w:color="auto"/>
            </w:tcBorders>
            <w:shd w:val="clear" w:color="auto" w:fill="auto"/>
          </w:tcPr>
          <w:p w14:paraId="359BCAFB" w14:textId="1272A6B8" w:rsidR="00EF4DB5" w:rsidRPr="00EF4DB5" w:rsidRDefault="00EF4DB5" w:rsidP="00EF4DB5">
            <w:pPr>
              <w:widowControl/>
              <w:autoSpaceDE/>
              <w:autoSpaceDN/>
              <w:adjustRightInd/>
              <w:jc w:val="right"/>
              <w:rPr>
                <w:sz w:val="20"/>
                <w:szCs w:val="20"/>
              </w:rPr>
            </w:pPr>
            <w:r w:rsidRPr="00EF4DB5">
              <w:rPr>
                <w:sz w:val="20"/>
                <w:szCs w:val="20"/>
              </w:rPr>
              <w:t>259,083</w:t>
            </w:r>
          </w:p>
        </w:tc>
      </w:tr>
      <w:tr w:rsidR="00EF4DB5" w:rsidRPr="00EF4DB5" w14:paraId="5FC4EF18"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47647C2F" w14:textId="537297D7" w:rsidR="00EF4DB5" w:rsidRPr="00EF4DB5" w:rsidRDefault="00EF4DB5" w:rsidP="00EF4DB5">
            <w:pPr>
              <w:widowControl/>
              <w:autoSpaceDE/>
              <w:autoSpaceDN/>
              <w:adjustRightInd/>
              <w:ind w:left="482" w:hanging="270"/>
              <w:rPr>
                <w:sz w:val="20"/>
                <w:szCs w:val="20"/>
              </w:rPr>
            </w:pPr>
            <w:r w:rsidRPr="00EF4DB5">
              <w:rPr>
                <w:sz w:val="20"/>
                <w:szCs w:val="20"/>
              </w:rPr>
              <w:t>ii. Notification of gas well recompletion</w:t>
            </w:r>
          </w:p>
        </w:tc>
        <w:tc>
          <w:tcPr>
            <w:tcW w:w="1260" w:type="dxa"/>
            <w:tcBorders>
              <w:top w:val="nil"/>
              <w:left w:val="nil"/>
              <w:bottom w:val="single" w:sz="4" w:space="0" w:color="auto"/>
              <w:right w:val="single" w:sz="4" w:space="0" w:color="auto"/>
            </w:tcBorders>
            <w:shd w:val="clear" w:color="auto" w:fill="auto"/>
          </w:tcPr>
          <w:p w14:paraId="74FCFC99" w14:textId="6E37F961" w:rsidR="00EF4DB5" w:rsidRPr="00EF4DB5" w:rsidRDefault="00EF4DB5" w:rsidP="00EF4DB5">
            <w:pPr>
              <w:widowControl/>
              <w:autoSpaceDE/>
              <w:autoSpaceDN/>
              <w:adjustRightInd/>
              <w:jc w:val="center"/>
              <w:rPr>
                <w:sz w:val="20"/>
                <w:szCs w:val="20"/>
              </w:rPr>
            </w:pPr>
            <w:r w:rsidRPr="00EF4DB5">
              <w:rPr>
                <w:sz w:val="20"/>
                <w:szCs w:val="20"/>
              </w:rPr>
              <w:t>0.5</w:t>
            </w:r>
          </w:p>
        </w:tc>
        <w:tc>
          <w:tcPr>
            <w:tcW w:w="1170" w:type="dxa"/>
            <w:tcBorders>
              <w:top w:val="nil"/>
              <w:left w:val="nil"/>
              <w:bottom w:val="single" w:sz="4" w:space="0" w:color="auto"/>
              <w:right w:val="single" w:sz="4" w:space="0" w:color="auto"/>
            </w:tcBorders>
            <w:shd w:val="clear" w:color="auto" w:fill="auto"/>
          </w:tcPr>
          <w:p w14:paraId="28737E82" w14:textId="7466FC1D" w:rsidR="00EF4DB5" w:rsidRPr="00EF4DB5" w:rsidRDefault="00EF4DB5" w:rsidP="00EF4DB5">
            <w:pPr>
              <w:widowControl/>
              <w:autoSpaceDE/>
              <w:autoSpaceDN/>
              <w:adjustRightInd/>
              <w:jc w:val="center"/>
              <w:rPr>
                <w:sz w:val="20"/>
                <w:szCs w:val="20"/>
              </w:rPr>
            </w:pPr>
            <w:r w:rsidRPr="00EF4DB5">
              <w:rPr>
                <w:sz w:val="20"/>
                <w:szCs w:val="20"/>
              </w:rPr>
              <w:t>4</w:t>
            </w:r>
          </w:p>
        </w:tc>
        <w:tc>
          <w:tcPr>
            <w:tcW w:w="1440" w:type="dxa"/>
            <w:tcBorders>
              <w:top w:val="nil"/>
              <w:left w:val="nil"/>
              <w:bottom w:val="single" w:sz="4" w:space="0" w:color="auto"/>
              <w:right w:val="single" w:sz="4" w:space="0" w:color="auto"/>
            </w:tcBorders>
            <w:shd w:val="clear" w:color="auto" w:fill="auto"/>
          </w:tcPr>
          <w:p w14:paraId="71C8FDB1" w14:textId="2DE2EABC" w:rsidR="00EF4DB5" w:rsidRPr="00EF4DB5" w:rsidRDefault="00EF4DB5" w:rsidP="00EF4DB5">
            <w:pPr>
              <w:widowControl/>
              <w:autoSpaceDE/>
              <w:autoSpaceDN/>
              <w:adjustRightInd/>
              <w:jc w:val="center"/>
              <w:rPr>
                <w:sz w:val="20"/>
                <w:szCs w:val="20"/>
              </w:rPr>
            </w:pPr>
            <w:r w:rsidRPr="00EF4DB5">
              <w:rPr>
                <w:sz w:val="20"/>
                <w:szCs w:val="20"/>
              </w:rPr>
              <w:t>2</w:t>
            </w:r>
          </w:p>
        </w:tc>
        <w:tc>
          <w:tcPr>
            <w:tcW w:w="1261" w:type="dxa"/>
            <w:tcBorders>
              <w:top w:val="nil"/>
              <w:left w:val="nil"/>
              <w:bottom w:val="single" w:sz="4" w:space="0" w:color="auto"/>
              <w:right w:val="single" w:sz="4" w:space="0" w:color="auto"/>
            </w:tcBorders>
            <w:shd w:val="clear" w:color="auto" w:fill="auto"/>
          </w:tcPr>
          <w:p w14:paraId="46B95F8B" w14:textId="7553EE0F" w:rsidR="00EF4DB5" w:rsidRPr="00EF4DB5" w:rsidRDefault="00EF4DB5" w:rsidP="00EF4DB5">
            <w:pPr>
              <w:widowControl/>
              <w:autoSpaceDE/>
              <w:autoSpaceDN/>
              <w:adjustRightInd/>
              <w:jc w:val="center"/>
              <w:rPr>
                <w:sz w:val="20"/>
                <w:szCs w:val="20"/>
              </w:rPr>
            </w:pPr>
            <w:r w:rsidRPr="00EF4DB5">
              <w:rPr>
                <w:sz w:val="20"/>
                <w:szCs w:val="20"/>
              </w:rPr>
              <w:t>300</w:t>
            </w:r>
          </w:p>
        </w:tc>
        <w:tc>
          <w:tcPr>
            <w:tcW w:w="1079" w:type="dxa"/>
            <w:tcBorders>
              <w:top w:val="nil"/>
              <w:left w:val="nil"/>
              <w:bottom w:val="single" w:sz="4" w:space="0" w:color="auto"/>
              <w:right w:val="single" w:sz="4" w:space="0" w:color="auto"/>
            </w:tcBorders>
            <w:shd w:val="clear" w:color="auto" w:fill="auto"/>
          </w:tcPr>
          <w:p w14:paraId="5093353B" w14:textId="2FE0A565" w:rsidR="00EF4DB5" w:rsidRPr="00EF4DB5" w:rsidRDefault="00EF4DB5" w:rsidP="00EF4DB5">
            <w:pPr>
              <w:widowControl/>
              <w:autoSpaceDE/>
              <w:autoSpaceDN/>
              <w:adjustRightInd/>
              <w:jc w:val="center"/>
              <w:rPr>
                <w:sz w:val="20"/>
                <w:szCs w:val="20"/>
              </w:rPr>
            </w:pPr>
            <w:r w:rsidRPr="00EF4DB5">
              <w:rPr>
                <w:sz w:val="20"/>
                <w:szCs w:val="20"/>
              </w:rPr>
              <w:t>600</w:t>
            </w:r>
          </w:p>
        </w:tc>
        <w:tc>
          <w:tcPr>
            <w:tcW w:w="1300" w:type="dxa"/>
            <w:tcBorders>
              <w:top w:val="nil"/>
              <w:left w:val="nil"/>
              <w:bottom w:val="single" w:sz="4" w:space="0" w:color="auto"/>
              <w:right w:val="single" w:sz="4" w:space="0" w:color="auto"/>
            </w:tcBorders>
            <w:shd w:val="clear" w:color="auto" w:fill="auto"/>
          </w:tcPr>
          <w:p w14:paraId="3A6DFB31" w14:textId="5835D58D" w:rsidR="00EF4DB5" w:rsidRPr="00EF4DB5" w:rsidRDefault="00EF4DB5" w:rsidP="00EF4DB5">
            <w:pPr>
              <w:widowControl/>
              <w:autoSpaceDE/>
              <w:autoSpaceDN/>
              <w:adjustRightInd/>
              <w:jc w:val="center"/>
              <w:rPr>
                <w:sz w:val="20"/>
                <w:szCs w:val="20"/>
              </w:rPr>
            </w:pPr>
            <w:r w:rsidRPr="00EF4DB5">
              <w:rPr>
                <w:sz w:val="20"/>
                <w:szCs w:val="20"/>
              </w:rPr>
              <w:t>30</w:t>
            </w:r>
          </w:p>
        </w:tc>
        <w:tc>
          <w:tcPr>
            <w:tcW w:w="950" w:type="dxa"/>
            <w:tcBorders>
              <w:top w:val="nil"/>
              <w:left w:val="nil"/>
              <w:bottom w:val="single" w:sz="4" w:space="0" w:color="auto"/>
              <w:right w:val="single" w:sz="4" w:space="0" w:color="auto"/>
            </w:tcBorders>
            <w:shd w:val="clear" w:color="auto" w:fill="auto"/>
          </w:tcPr>
          <w:p w14:paraId="284A49B7" w14:textId="244E7577" w:rsidR="00EF4DB5" w:rsidRPr="00EF4DB5" w:rsidRDefault="00EF4DB5" w:rsidP="00EF4DB5">
            <w:pPr>
              <w:widowControl/>
              <w:autoSpaceDE/>
              <w:autoSpaceDN/>
              <w:adjustRightInd/>
              <w:jc w:val="center"/>
              <w:rPr>
                <w:sz w:val="20"/>
                <w:szCs w:val="20"/>
              </w:rPr>
            </w:pPr>
            <w:r w:rsidRPr="00EF4DB5">
              <w:rPr>
                <w:sz w:val="20"/>
                <w:szCs w:val="20"/>
              </w:rPr>
              <w:t>60</w:t>
            </w:r>
          </w:p>
        </w:tc>
        <w:tc>
          <w:tcPr>
            <w:tcW w:w="990" w:type="dxa"/>
            <w:tcBorders>
              <w:top w:val="nil"/>
              <w:left w:val="nil"/>
              <w:bottom w:val="single" w:sz="4" w:space="0" w:color="auto"/>
              <w:right w:val="single" w:sz="4" w:space="0" w:color="auto"/>
            </w:tcBorders>
            <w:shd w:val="clear" w:color="auto" w:fill="auto"/>
          </w:tcPr>
          <w:p w14:paraId="44FAACD3" w14:textId="70FD17A4" w:rsidR="00EF4DB5" w:rsidRPr="00EF4DB5" w:rsidRDefault="00EF4DB5" w:rsidP="00EF4DB5">
            <w:pPr>
              <w:widowControl/>
              <w:autoSpaceDE/>
              <w:autoSpaceDN/>
              <w:adjustRightInd/>
              <w:jc w:val="right"/>
              <w:rPr>
                <w:sz w:val="20"/>
                <w:szCs w:val="20"/>
              </w:rPr>
            </w:pPr>
            <w:r w:rsidRPr="00EF4DB5">
              <w:rPr>
                <w:sz w:val="20"/>
                <w:szCs w:val="20"/>
              </w:rPr>
              <w:t>31,404</w:t>
            </w:r>
          </w:p>
        </w:tc>
      </w:tr>
      <w:tr w:rsidR="00EF4DB5" w:rsidRPr="00EF4DB5" w14:paraId="522A7447" w14:textId="77777777" w:rsidTr="00846B3A">
        <w:trPr>
          <w:trHeight w:val="233"/>
          <w:jc w:val="center"/>
        </w:trPr>
        <w:tc>
          <w:tcPr>
            <w:tcW w:w="3600" w:type="dxa"/>
            <w:tcBorders>
              <w:top w:val="nil"/>
              <w:left w:val="single" w:sz="4" w:space="0" w:color="auto"/>
              <w:bottom w:val="single" w:sz="4" w:space="0" w:color="auto"/>
              <w:right w:val="single" w:sz="4" w:space="0" w:color="auto"/>
            </w:tcBorders>
            <w:shd w:val="clear" w:color="auto" w:fill="auto"/>
          </w:tcPr>
          <w:p w14:paraId="211560C2" w14:textId="3880DE5F" w:rsidR="00EF4DB5" w:rsidRPr="00EF4DB5" w:rsidRDefault="00EF4DB5" w:rsidP="00EF4DB5">
            <w:pPr>
              <w:widowControl/>
              <w:autoSpaceDE/>
              <w:autoSpaceDN/>
              <w:adjustRightInd/>
              <w:ind w:left="482" w:hanging="270"/>
              <w:rPr>
                <w:sz w:val="20"/>
                <w:szCs w:val="20"/>
              </w:rPr>
            </w:pPr>
            <w:r w:rsidRPr="00EF4DB5">
              <w:rPr>
                <w:sz w:val="20"/>
                <w:szCs w:val="20"/>
              </w:rPr>
              <w:t>iii. Notification of new gas processing plant</w:t>
            </w:r>
          </w:p>
        </w:tc>
        <w:tc>
          <w:tcPr>
            <w:tcW w:w="1260" w:type="dxa"/>
            <w:tcBorders>
              <w:top w:val="nil"/>
              <w:left w:val="nil"/>
              <w:bottom w:val="single" w:sz="4" w:space="0" w:color="auto"/>
              <w:right w:val="single" w:sz="4" w:space="0" w:color="auto"/>
            </w:tcBorders>
            <w:shd w:val="clear" w:color="auto" w:fill="auto"/>
          </w:tcPr>
          <w:p w14:paraId="4C2DC1AD" w14:textId="42DFBCA7" w:rsidR="00EF4DB5" w:rsidRPr="00EF4DB5" w:rsidRDefault="00EF4DB5" w:rsidP="00EF4DB5">
            <w:pPr>
              <w:widowControl/>
              <w:autoSpaceDE/>
              <w:autoSpaceDN/>
              <w:adjustRightInd/>
              <w:jc w:val="center"/>
              <w:rPr>
                <w:sz w:val="20"/>
                <w:szCs w:val="20"/>
              </w:rPr>
            </w:pPr>
            <w:r w:rsidRPr="00EF4DB5">
              <w:rPr>
                <w:sz w:val="20"/>
                <w:szCs w:val="20"/>
              </w:rPr>
              <w:t>0.5</w:t>
            </w:r>
          </w:p>
        </w:tc>
        <w:tc>
          <w:tcPr>
            <w:tcW w:w="1170" w:type="dxa"/>
            <w:tcBorders>
              <w:top w:val="nil"/>
              <w:left w:val="nil"/>
              <w:bottom w:val="single" w:sz="4" w:space="0" w:color="auto"/>
              <w:right w:val="single" w:sz="4" w:space="0" w:color="auto"/>
            </w:tcBorders>
            <w:shd w:val="clear" w:color="auto" w:fill="auto"/>
          </w:tcPr>
          <w:p w14:paraId="126BE377" w14:textId="1C5519DA"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500208FF" w14:textId="07CD891B"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79200463" w14:textId="73117A2B" w:rsidR="00EF4DB5" w:rsidRPr="00EF4DB5" w:rsidRDefault="00EF4DB5" w:rsidP="00EF4DB5">
            <w:pPr>
              <w:widowControl/>
              <w:autoSpaceDE/>
              <w:autoSpaceDN/>
              <w:adjustRightInd/>
              <w:jc w:val="center"/>
              <w:rPr>
                <w:sz w:val="20"/>
                <w:szCs w:val="20"/>
              </w:rPr>
            </w:pPr>
            <w:r w:rsidRPr="00EF4DB5">
              <w:rPr>
                <w:sz w:val="20"/>
                <w:szCs w:val="20"/>
              </w:rPr>
              <w:t>29</w:t>
            </w:r>
          </w:p>
        </w:tc>
        <w:tc>
          <w:tcPr>
            <w:tcW w:w="1079" w:type="dxa"/>
            <w:tcBorders>
              <w:top w:val="nil"/>
              <w:left w:val="nil"/>
              <w:bottom w:val="single" w:sz="4" w:space="0" w:color="auto"/>
              <w:right w:val="single" w:sz="4" w:space="0" w:color="auto"/>
            </w:tcBorders>
            <w:shd w:val="clear" w:color="auto" w:fill="auto"/>
          </w:tcPr>
          <w:p w14:paraId="5C553D6E" w14:textId="0088A7A8" w:rsidR="00EF4DB5" w:rsidRPr="00EF4DB5" w:rsidRDefault="00EF4DB5" w:rsidP="00EF4DB5">
            <w:pPr>
              <w:widowControl/>
              <w:autoSpaceDE/>
              <w:autoSpaceDN/>
              <w:adjustRightInd/>
              <w:jc w:val="center"/>
              <w:rPr>
                <w:sz w:val="20"/>
                <w:szCs w:val="20"/>
              </w:rPr>
            </w:pPr>
            <w:r w:rsidRPr="00EF4DB5">
              <w:rPr>
                <w:sz w:val="20"/>
                <w:szCs w:val="20"/>
              </w:rPr>
              <w:t>14.5</w:t>
            </w:r>
          </w:p>
        </w:tc>
        <w:tc>
          <w:tcPr>
            <w:tcW w:w="1300" w:type="dxa"/>
            <w:tcBorders>
              <w:top w:val="nil"/>
              <w:left w:val="nil"/>
              <w:bottom w:val="single" w:sz="4" w:space="0" w:color="auto"/>
              <w:right w:val="single" w:sz="4" w:space="0" w:color="auto"/>
            </w:tcBorders>
            <w:shd w:val="clear" w:color="auto" w:fill="auto"/>
          </w:tcPr>
          <w:p w14:paraId="4D227B5A" w14:textId="15947807" w:rsidR="00EF4DB5" w:rsidRPr="00EF4DB5" w:rsidRDefault="00EF4DB5" w:rsidP="00EF4DB5">
            <w:pPr>
              <w:widowControl/>
              <w:autoSpaceDE/>
              <w:autoSpaceDN/>
              <w:adjustRightInd/>
              <w:jc w:val="center"/>
              <w:rPr>
                <w:sz w:val="20"/>
                <w:szCs w:val="20"/>
              </w:rPr>
            </w:pPr>
            <w:r w:rsidRPr="00EF4DB5">
              <w:rPr>
                <w:sz w:val="20"/>
                <w:szCs w:val="20"/>
              </w:rPr>
              <w:t>0.73</w:t>
            </w:r>
          </w:p>
        </w:tc>
        <w:tc>
          <w:tcPr>
            <w:tcW w:w="950" w:type="dxa"/>
            <w:tcBorders>
              <w:top w:val="nil"/>
              <w:left w:val="nil"/>
              <w:bottom w:val="single" w:sz="4" w:space="0" w:color="auto"/>
              <w:right w:val="single" w:sz="4" w:space="0" w:color="auto"/>
            </w:tcBorders>
            <w:shd w:val="clear" w:color="auto" w:fill="auto"/>
          </w:tcPr>
          <w:p w14:paraId="3EE31618" w14:textId="7BCD6D85" w:rsidR="00EF4DB5" w:rsidRPr="00EF4DB5" w:rsidRDefault="00EF4DB5" w:rsidP="00EF4DB5">
            <w:pPr>
              <w:widowControl/>
              <w:autoSpaceDE/>
              <w:autoSpaceDN/>
              <w:adjustRightInd/>
              <w:jc w:val="center"/>
              <w:rPr>
                <w:sz w:val="20"/>
                <w:szCs w:val="20"/>
              </w:rPr>
            </w:pPr>
            <w:r w:rsidRPr="00EF4DB5">
              <w:rPr>
                <w:sz w:val="20"/>
                <w:szCs w:val="20"/>
              </w:rPr>
              <w:t>1.45</w:t>
            </w:r>
          </w:p>
        </w:tc>
        <w:tc>
          <w:tcPr>
            <w:tcW w:w="990" w:type="dxa"/>
            <w:tcBorders>
              <w:top w:val="nil"/>
              <w:left w:val="nil"/>
              <w:bottom w:val="single" w:sz="4" w:space="0" w:color="auto"/>
              <w:right w:val="single" w:sz="4" w:space="0" w:color="auto"/>
            </w:tcBorders>
            <w:shd w:val="clear" w:color="auto" w:fill="auto"/>
          </w:tcPr>
          <w:p w14:paraId="28D36DDD" w14:textId="12EF8FE0" w:rsidR="00EF4DB5" w:rsidRPr="00EF4DB5" w:rsidRDefault="00EF4DB5" w:rsidP="00EF4DB5">
            <w:pPr>
              <w:widowControl/>
              <w:autoSpaceDE/>
              <w:autoSpaceDN/>
              <w:adjustRightInd/>
              <w:jc w:val="right"/>
              <w:rPr>
                <w:sz w:val="20"/>
                <w:szCs w:val="20"/>
              </w:rPr>
            </w:pPr>
            <w:r w:rsidRPr="00EF4DB5">
              <w:rPr>
                <w:sz w:val="20"/>
                <w:szCs w:val="20"/>
              </w:rPr>
              <w:t>759.24</w:t>
            </w:r>
          </w:p>
        </w:tc>
      </w:tr>
      <w:tr w:rsidR="00EF4DB5" w:rsidRPr="00EF4DB5" w14:paraId="0EA1559A"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41BB9C16" w14:textId="0B6F4CAF" w:rsidR="00EF4DB5" w:rsidRPr="00EF4DB5" w:rsidRDefault="00EF4DB5" w:rsidP="00EF4DB5">
            <w:pPr>
              <w:widowControl/>
              <w:autoSpaceDE/>
              <w:autoSpaceDN/>
              <w:adjustRightInd/>
              <w:ind w:firstLineChars="100" w:firstLine="200"/>
              <w:rPr>
                <w:sz w:val="20"/>
                <w:szCs w:val="20"/>
              </w:rPr>
            </w:pPr>
            <w:r w:rsidRPr="00EF4DB5">
              <w:rPr>
                <w:sz w:val="20"/>
                <w:szCs w:val="20"/>
              </w:rPr>
              <w:t>iv. Notification of new sweetening unit</w:t>
            </w:r>
          </w:p>
        </w:tc>
        <w:tc>
          <w:tcPr>
            <w:tcW w:w="1260" w:type="dxa"/>
            <w:tcBorders>
              <w:top w:val="nil"/>
              <w:left w:val="nil"/>
              <w:bottom w:val="single" w:sz="4" w:space="0" w:color="auto"/>
              <w:right w:val="single" w:sz="4" w:space="0" w:color="auto"/>
            </w:tcBorders>
            <w:shd w:val="clear" w:color="auto" w:fill="auto"/>
          </w:tcPr>
          <w:p w14:paraId="555FDF18" w14:textId="47DD93EA" w:rsidR="00EF4DB5" w:rsidRPr="00EF4DB5" w:rsidRDefault="00EF4DB5" w:rsidP="00EF4DB5">
            <w:pPr>
              <w:widowControl/>
              <w:autoSpaceDE/>
              <w:autoSpaceDN/>
              <w:adjustRightInd/>
              <w:jc w:val="center"/>
              <w:rPr>
                <w:sz w:val="20"/>
                <w:szCs w:val="20"/>
              </w:rPr>
            </w:pPr>
            <w:r w:rsidRPr="00EF4DB5">
              <w:rPr>
                <w:sz w:val="20"/>
                <w:szCs w:val="20"/>
              </w:rPr>
              <w:t>0.5</w:t>
            </w:r>
          </w:p>
        </w:tc>
        <w:tc>
          <w:tcPr>
            <w:tcW w:w="1170" w:type="dxa"/>
            <w:tcBorders>
              <w:top w:val="nil"/>
              <w:left w:val="nil"/>
              <w:bottom w:val="single" w:sz="4" w:space="0" w:color="auto"/>
              <w:right w:val="single" w:sz="4" w:space="0" w:color="auto"/>
            </w:tcBorders>
            <w:shd w:val="clear" w:color="auto" w:fill="auto"/>
          </w:tcPr>
          <w:p w14:paraId="59FE7329" w14:textId="1A8056A5"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1194C4C3" w14:textId="4888BB3A"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134D30A7" w14:textId="40837E41" w:rsidR="00EF4DB5" w:rsidRPr="00EF4DB5" w:rsidRDefault="00EF4DB5" w:rsidP="00EF4DB5">
            <w:pPr>
              <w:widowControl/>
              <w:autoSpaceDE/>
              <w:autoSpaceDN/>
              <w:adjustRightInd/>
              <w:jc w:val="center"/>
              <w:rPr>
                <w:sz w:val="20"/>
                <w:szCs w:val="20"/>
              </w:rPr>
            </w:pPr>
            <w:r w:rsidRPr="00EF4DB5">
              <w:rPr>
                <w:sz w:val="20"/>
                <w:szCs w:val="20"/>
              </w:rPr>
              <w:t>3</w:t>
            </w:r>
          </w:p>
        </w:tc>
        <w:tc>
          <w:tcPr>
            <w:tcW w:w="1079" w:type="dxa"/>
            <w:tcBorders>
              <w:top w:val="nil"/>
              <w:left w:val="nil"/>
              <w:bottom w:val="single" w:sz="4" w:space="0" w:color="auto"/>
              <w:right w:val="single" w:sz="4" w:space="0" w:color="auto"/>
            </w:tcBorders>
            <w:shd w:val="clear" w:color="auto" w:fill="auto"/>
          </w:tcPr>
          <w:p w14:paraId="135038E8" w14:textId="0F8F69D2" w:rsidR="00EF4DB5" w:rsidRPr="00EF4DB5" w:rsidRDefault="00EF4DB5" w:rsidP="00EF4DB5">
            <w:pPr>
              <w:widowControl/>
              <w:autoSpaceDE/>
              <w:autoSpaceDN/>
              <w:adjustRightInd/>
              <w:jc w:val="center"/>
              <w:rPr>
                <w:sz w:val="20"/>
                <w:szCs w:val="20"/>
              </w:rPr>
            </w:pPr>
            <w:r w:rsidRPr="00EF4DB5">
              <w:rPr>
                <w:sz w:val="20"/>
                <w:szCs w:val="20"/>
              </w:rPr>
              <w:t>1.5</w:t>
            </w:r>
          </w:p>
        </w:tc>
        <w:tc>
          <w:tcPr>
            <w:tcW w:w="1300" w:type="dxa"/>
            <w:tcBorders>
              <w:top w:val="nil"/>
              <w:left w:val="nil"/>
              <w:bottom w:val="single" w:sz="4" w:space="0" w:color="auto"/>
              <w:right w:val="single" w:sz="4" w:space="0" w:color="auto"/>
            </w:tcBorders>
            <w:shd w:val="clear" w:color="auto" w:fill="auto"/>
          </w:tcPr>
          <w:p w14:paraId="07A3E5A4" w14:textId="0BDB477A" w:rsidR="00EF4DB5" w:rsidRPr="00EF4DB5" w:rsidRDefault="00EF4DB5" w:rsidP="00EF4DB5">
            <w:pPr>
              <w:widowControl/>
              <w:autoSpaceDE/>
              <w:autoSpaceDN/>
              <w:adjustRightInd/>
              <w:jc w:val="center"/>
              <w:rPr>
                <w:sz w:val="20"/>
                <w:szCs w:val="20"/>
              </w:rPr>
            </w:pPr>
            <w:r w:rsidRPr="00EF4DB5">
              <w:rPr>
                <w:sz w:val="20"/>
                <w:szCs w:val="20"/>
              </w:rPr>
              <w:t>0.08</w:t>
            </w:r>
          </w:p>
        </w:tc>
        <w:tc>
          <w:tcPr>
            <w:tcW w:w="950" w:type="dxa"/>
            <w:tcBorders>
              <w:top w:val="nil"/>
              <w:left w:val="nil"/>
              <w:bottom w:val="single" w:sz="4" w:space="0" w:color="auto"/>
              <w:right w:val="single" w:sz="4" w:space="0" w:color="auto"/>
            </w:tcBorders>
            <w:shd w:val="clear" w:color="auto" w:fill="auto"/>
          </w:tcPr>
          <w:p w14:paraId="35AD7163" w14:textId="7651D0E9" w:rsidR="00EF4DB5" w:rsidRPr="00EF4DB5" w:rsidRDefault="00EF4DB5" w:rsidP="00EF4DB5">
            <w:pPr>
              <w:widowControl/>
              <w:autoSpaceDE/>
              <w:autoSpaceDN/>
              <w:adjustRightInd/>
              <w:jc w:val="center"/>
              <w:rPr>
                <w:sz w:val="20"/>
                <w:szCs w:val="20"/>
              </w:rPr>
            </w:pPr>
            <w:r w:rsidRPr="00EF4DB5">
              <w:rPr>
                <w:sz w:val="20"/>
                <w:szCs w:val="20"/>
              </w:rPr>
              <w:t>0.15</w:t>
            </w:r>
          </w:p>
        </w:tc>
        <w:tc>
          <w:tcPr>
            <w:tcW w:w="990" w:type="dxa"/>
            <w:tcBorders>
              <w:top w:val="nil"/>
              <w:left w:val="nil"/>
              <w:bottom w:val="single" w:sz="4" w:space="0" w:color="auto"/>
              <w:right w:val="single" w:sz="4" w:space="0" w:color="auto"/>
            </w:tcBorders>
            <w:shd w:val="clear" w:color="auto" w:fill="auto"/>
          </w:tcPr>
          <w:p w14:paraId="59E3AE44" w14:textId="3BC86053" w:rsidR="00EF4DB5" w:rsidRPr="00EF4DB5" w:rsidRDefault="00EF4DB5" w:rsidP="00EF4DB5">
            <w:pPr>
              <w:widowControl/>
              <w:autoSpaceDE/>
              <w:autoSpaceDN/>
              <w:adjustRightInd/>
              <w:jc w:val="right"/>
              <w:rPr>
                <w:sz w:val="20"/>
                <w:szCs w:val="20"/>
              </w:rPr>
            </w:pPr>
            <w:r w:rsidRPr="00EF4DB5">
              <w:rPr>
                <w:sz w:val="20"/>
                <w:szCs w:val="20"/>
              </w:rPr>
              <w:t>78.82</w:t>
            </w:r>
          </w:p>
        </w:tc>
      </w:tr>
      <w:tr w:rsidR="00EF4DB5" w:rsidRPr="00EF4DB5" w14:paraId="2A8807FB"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5E5DA1D3" w14:textId="1124165D" w:rsidR="00EF4DB5" w:rsidRPr="00EF4DB5" w:rsidRDefault="00EF4DB5" w:rsidP="00EF4DB5">
            <w:pPr>
              <w:widowControl/>
              <w:autoSpaceDE/>
              <w:autoSpaceDN/>
              <w:adjustRightInd/>
              <w:rPr>
                <w:sz w:val="20"/>
                <w:szCs w:val="20"/>
              </w:rPr>
            </w:pPr>
            <w:r w:rsidRPr="00EF4DB5">
              <w:rPr>
                <w:sz w:val="20"/>
                <w:szCs w:val="20"/>
              </w:rPr>
              <w:t>Review annual reports</w:t>
            </w:r>
          </w:p>
        </w:tc>
        <w:tc>
          <w:tcPr>
            <w:tcW w:w="1260" w:type="dxa"/>
            <w:tcBorders>
              <w:top w:val="nil"/>
              <w:left w:val="nil"/>
              <w:bottom w:val="single" w:sz="4" w:space="0" w:color="auto"/>
              <w:right w:val="single" w:sz="4" w:space="0" w:color="auto"/>
            </w:tcBorders>
            <w:shd w:val="clear" w:color="auto" w:fill="auto"/>
          </w:tcPr>
          <w:p w14:paraId="49161449" w14:textId="607F092F" w:rsidR="00EF4DB5" w:rsidRPr="00EF4DB5" w:rsidRDefault="00EF4DB5" w:rsidP="00EF4DB5">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6F151F4A" w14:textId="0A3CFB3D" w:rsidR="00EF4DB5" w:rsidRPr="00EF4DB5" w:rsidRDefault="00EF4DB5" w:rsidP="00EF4DB5">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185E53DE" w14:textId="3316BC27" w:rsidR="00EF4DB5" w:rsidRPr="00EF4DB5" w:rsidRDefault="00EF4DB5" w:rsidP="00EF4DB5">
            <w:pPr>
              <w:widowControl/>
              <w:autoSpaceDE/>
              <w:autoSpaceDN/>
              <w:adjustRightInd/>
              <w:jc w:val="center"/>
              <w:rPr>
                <w:sz w:val="20"/>
                <w:szCs w:val="20"/>
              </w:rPr>
            </w:pPr>
          </w:p>
        </w:tc>
        <w:tc>
          <w:tcPr>
            <w:tcW w:w="1261" w:type="dxa"/>
            <w:tcBorders>
              <w:top w:val="nil"/>
              <w:left w:val="nil"/>
              <w:bottom w:val="single" w:sz="4" w:space="0" w:color="auto"/>
              <w:right w:val="single" w:sz="4" w:space="0" w:color="auto"/>
            </w:tcBorders>
            <w:shd w:val="clear" w:color="auto" w:fill="auto"/>
          </w:tcPr>
          <w:p w14:paraId="75C43A65" w14:textId="45F069C6" w:rsidR="00EF4DB5" w:rsidRPr="00EF4DB5" w:rsidRDefault="00EF4DB5" w:rsidP="00EF4DB5">
            <w:pPr>
              <w:widowControl/>
              <w:autoSpaceDE/>
              <w:autoSpaceDN/>
              <w:adjustRightInd/>
              <w:jc w:val="center"/>
              <w:rPr>
                <w:sz w:val="20"/>
                <w:szCs w:val="20"/>
              </w:rPr>
            </w:pPr>
          </w:p>
        </w:tc>
        <w:tc>
          <w:tcPr>
            <w:tcW w:w="1079" w:type="dxa"/>
            <w:tcBorders>
              <w:top w:val="nil"/>
              <w:left w:val="nil"/>
              <w:bottom w:val="single" w:sz="4" w:space="0" w:color="auto"/>
              <w:right w:val="single" w:sz="4" w:space="0" w:color="auto"/>
            </w:tcBorders>
            <w:shd w:val="clear" w:color="auto" w:fill="auto"/>
          </w:tcPr>
          <w:p w14:paraId="0401313A" w14:textId="53F7010E" w:rsidR="00EF4DB5" w:rsidRPr="00EF4DB5" w:rsidRDefault="00EF4DB5" w:rsidP="00EF4DB5">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tcPr>
          <w:p w14:paraId="3CCA2D5A" w14:textId="44AA4A73" w:rsidR="00EF4DB5" w:rsidRPr="00EF4DB5" w:rsidRDefault="00EF4DB5" w:rsidP="00EF4DB5">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tcPr>
          <w:p w14:paraId="333AA0C6" w14:textId="127F9CAD" w:rsidR="00EF4DB5" w:rsidRPr="00EF4DB5" w:rsidRDefault="00EF4DB5" w:rsidP="00EF4DB5">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6B36A5EB" w14:textId="38FE6543" w:rsidR="00EF4DB5" w:rsidRPr="00EF4DB5" w:rsidRDefault="00EF4DB5" w:rsidP="00EF4DB5">
            <w:pPr>
              <w:widowControl/>
              <w:autoSpaceDE/>
              <w:autoSpaceDN/>
              <w:adjustRightInd/>
              <w:jc w:val="right"/>
              <w:rPr>
                <w:sz w:val="20"/>
                <w:szCs w:val="20"/>
              </w:rPr>
            </w:pPr>
          </w:p>
        </w:tc>
      </w:tr>
      <w:tr w:rsidR="00EF4DB5" w:rsidRPr="00EF4DB5" w14:paraId="118B68B6"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3FA6F955" w14:textId="4491875C" w:rsidR="00EF4DB5" w:rsidRPr="00EF4DB5" w:rsidRDefault="00EF4DB5" w:rsidP="00EF4DB5">
            <w:pPr>
              <w:widowControl/>
              <w:autoSpaceDE/>
              <w:autoSpaceDN/>
              <w:adjustRightInd/>
              <w:ind w:left="482" w:hanging="270"/>
              <w:rPr>
                <w:sz w:val="20"/>
                <w:szCs w:val="20"/>
              </w:rPr>
            </w:pPr>
            <w:r w:rsidRPr="00EF4DB5">
              <w:rPr>
                <w:sz w:val="20"/>
                <w:szCs w:val="20"/>
              </w:rPr>
              <w:t>i. Gas well completion/recompletion</w:t>
            </w:r>
          </w:p>
        </w:tc>
        <w:tc>
          <w:tcPr>
            <w:tcW w:w="1260" w:type="dxa"/>
            <w:tcBorders>
              <w:top w:val="nil"/>
              <w:left w:val="nil"/>
              <w:bottom w:val="single" w:sz="4" w:space="0" w:color="auto"/>
              <w:right w:val="single" w:sz="4" w:space="0" w:color="auto"/>
            </w:tcBorders>
            <w:shd w:val="clear" w:color="auto" w:fill="auto"/>
          </w:tcPr>
          <w:p w14:paraId="03B800DB" w14:textId="1E02B575"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45059645" w14:textId="68F80598"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02629E33" w14:textId="0DFB8BFD"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1C5BC8CC" w14:textId="06360E61" w:rsidR="00EF4DB5" w:rsidRPr="00EF4DB5" w:rsidRDefault="00EF4DB5" w:rsidP="00EF4DB5">
            <w:pPr>
              <w:widowControl/>
              <w:autoSpaceDE/>
              <w:autoSpaceDN/>
              <w:adjustRightInd/>
              <w:jc w:val="center"/>
              <w:rPr>
                <w:sz w:val="20"/>
                <w:szCs w:val="20"/>
              </w:rPr>
            </w:pPr>
            <w:r w:rsidRPr="00EF4DB5">
              <w:rPr>
                <w:sz w:val="20"/>
                <w:szCs w:val="20"/>
              </w:rPr>
              <w:t>300</w:t>
            </w:r>
          </w:p>
        </w:tc>
        <w:tc>
          <w:tcPr>
            <w:tcW w:w="1079" w:type="dxa"/>
            <w:tcBorders>
              <w:top w:val="nil"/>
              <w:left w:val="nil"/>
              <w:bottom w:val="single" w:sz="4" w:space="0" w:color="auto"/>
              <w:right w:val="single" w:sz="4" w:space="0" w:color="auto"/>
            </w:tcBorders>
            <w:shd w:val="clear" w:color="auto" w:fill="auto"/>
          </w:tcPr>
          <w:p w14:paraId="0832EB6B" w14:textId="62D24BD2" w:rsidR="00EF4DB5" w:rsidRPr="00EF4DB5" w:rsidRDefault="00EF4DB5" w:rsidP="00EF4DB5">
            <w:pPr>
              <w:widowControl/>
              <w:autoSpaceDE/>
              <w:autoSpaceDN/>
              <w:adjustRightInd/>
              <w:jc w:val="center"/>
              <w:rPr>
                <w:sz w:val="20"/>
                <w:szCs w:val="20"/>
              </w:rPr>
            </w:pPr>
            <w:r w:rsidRPr="00EF4DB5">
              <w:rPr>
                <w:sz w:val="20"/>
                <w:szCs w:val="20"/>
              </w:rPr>
              <w:t>300</w:t>
            </w:r>
          </w:p>
        </w:tc>
        <w:tc>
          <w:tcPr>
            <w:tcW w:w="1300" w:type="dxa"/>
            <w:tcBorders>
              <w:top w:val="nil"/>
              <w:left w:val="nil"/>
              <w:bottom w:val="single" w:sz="4" w:space="0" w:color="auto"/>
              <w:right w:val="single" w:sz="4" w:space="0" w:color="auto"/>
            </w:tcBorders>
            <w:shd w:val="clear" w:color="auto" w:fill="auto"/>
          </w:tcPr>
          <w:p w14:paraId="247E1FEB" w14:textId="38B3940D" w:rsidR="00EF4DB5" w:rsidRPr="00EF4DB5" w:rsidRDefault="00EF4DB5" w:rsidP="00EF4DB5">
            <w:pPr>
              <w:widowControl/>
              <w:autoSpaceDE/>
              <w:autoSpaceDN/>
              <w:adjustRightInd/>
              <w:jc w:val="center"/>
              <w:rPr>
                <w:sz w:val="20"/>
                <w:szCs w:val="20"/>
              </w:rPr>
            </w:pPr>
            <w:r w:rsidRPr="00EF4DB5">
              <w:rPr>
                <w:sz w:val="20"/>
                <w:szCs w:val="20"/>
              </w:rPr>
              <w:t>15</w:t>
            </w:r>
          </w:p>
        </w:tc>
        <w:tc>
          <w:tcPr>
            <w:tcW w:w="950" w:type="dxa"/>
            <w:tcBorders>
              <w:top w:val="nil"/>
              <w:left w:val="nil"/>
              <w:bottom w:val="single" w:sz="4" w:space="0" w:color="auto"/>
              <w:right w:val="single" w:sz="4" w:space="0" w:color="auto"/>
            </w:tcBorders>
            <w:shd w:val="clear" w:color="auto" w:fill="auto"/>
          </w:tcPr>
          <w:p w14:paraId="159B4F1E" w14:textId="5C438B9D" w:rsidR="00EF4DB5" w:rsidRPr="00EF4DB5" w:rsidRDefault="00EF4DB5" w:rsidP="00EF4DB5">
            <w:pPr>
              <w:widowControl/>
              <w:autoSpaceDE/>
              <w:autoSpaceDN/>
              <w:adjustRightInd/>
              <w:jc w:val="center"/>
              <w:rPr>
                <w:sz w:val="20"/>
                <w:szCs w:val="20"/>
              </w:rPr>
            </w:pPr>
            <w:r w:rsidRPr="00EF4DB5">
              <w:rPr>
                <w:sz w:val="20"/>
                <w:szCs w:val="20"/>
              </w:rPr>
              <w:t>30</w:t>
            </w:r>
          </w:p>
        </w:tc>
        <w:tc>
          <w:tcPr>
            <w:tcW w:w="990" w:type="dxa"/>
            <w:tcBorders>
              <w:top w:val="nil"/>
              <w:left w:val="nil"/>
              <w:bottom w:val="single" w:sz="4" w:space="0" w:color="auto"/>
              <w:right w:val="single" w:sz="4" w:space="0" w:color="auto"/>
            </w:tcBorders>
            <w:shd w:val="clear" w:color="auto" w:fill="auto"/>
          </w:tcPr>
          <w:p w14:paraId="0236F616" w14:textId="264FFE86" w:rsidR="00EF4DB5" w:rsidRPr="00EF4DB5" w:rsidRDefault="00EF4DB5" w:rsidP="00EF4DB5">
            <w:pPr>
              <w:widowControl/>
              <w:autoSpaceDE/>
              <w:autoSpaceDN/>
              <w:adjustRightInd/>
              <w:jc w:val="right"/>
              <w:rPr>
                <w:sz w:val="20"/>
                <w:szCs w:val="20"/>
              </w:rPr>
            </w:pPr>
            <w:r w:rsidRPr="00EF4DB5">
              <w:rPr>
                <w:sz w:val="20"/>
                <w:szCs w:val="20"/>
              </w:rPr>
              <w:t>15,702</w:t>
            </w:r>
          </w:p>
        </w:tc>
      </w:tr>
      <w:tr w:rsidR="00EF4DB5" w:rsidRPr="00EF4DB5" w14:paraId="4F4343FC"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2C3CC2DF" w14:textId="65E41127" w:rsidR="00EF4DB5" w:rsidRPr="00EF4DB5" w:rsidRDefault="00EF4DB5" w:rsidP="00EF4DB5">
            <w:pPr>
              <w:widowControl/>
              <w:autoSpaceDE/>
              <w:autoSpaceDN/>
              <w:adjustRightInd/>
              <w:ind w:left="482" w:hanging="270"/>
              <w:rPr>
                <w:sz w:val="20"/>
                <w:szCs w:val="20"/>
              </w:rPr>
            </w:pPr>
            <w:r w:rsidRPr="00EF4DB5">
              <w:rPr>
                <w:sz w:val="20"/>
                <w:szCs w:val="20"/>
              </w:rPr>
              <w:t>ii. Sweetening unit</w:t>
            </w:r>
          </w:p>
        </w:tc>
        <w:tc>
          <w:tcPr>
            <w:tcW w:w="1260" w:type="dxa"/>
            <w:tcBorders>
              <w:top w:val="nil"/>
              <w:left w:val="nil"/>
              <w:bottom w:val="single" w:sz="4" w:space="0" w:color="auto"/>
              <w:right w:val="single" w:sz="4" w:space="0" w:color="auto"/>
            </w:tcBorders>
            <w:shd w:val="clear" w:color="auto" w:fill="auto"/>
          </w:tcPr>
          <w:p w14:paraId="320CAAB2" w14:textId="7972E107"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2AFD45A8" w14:textId="472FBDE8"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51661373" w14:textId="0D954A92"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5404FF50" w14:textId="335A7BFC" w:rsidR="00EF4DB5" w:rsidRPr="00EF4DB5" w:rsidRDefault="00EF4DB5" w:rsidP="00EF4DB5">
            <w:pPr>
              <w:widowControl/>
              <w:autoSpaceDE/>
              <w:autoSpaceDN/>
              <w:adjustRightInd/>
              <w:jc w:val="center"/>
              <w:rPr>
                <w:sz w:val="20"/>
                <w:szCs w:val="20"/>
              </w:rPr>
            </w:pPr>
            <w:r w:rsidRPr="00EF4DB5">
              <w:rPr>
                <w:sz w:val="20"/>
                <w:szCs w:val="20"/>
              </w:rPr>
              <w:t>15</w:t>
            </w:r>
          </w:p>
        </w:tc>
        <w:tc>
          <w:tcPr>
            <w:tcW w:w="1079" w:type="dxa"/>
            <w:tcBorders>
              <w:top w:val="nil"/>
              <w:left w:val="nil"/>
              <w:bottom w:val="single" w:sz="4" w:space="0" w:color="auto"/>
              <w:right w:val="single" w:sz="4" w:space="0" w:color="auto"/>
            </w:tcBorders>
            <w:shd w:val="clear" w:color="auto" w:fill="auto"/>
          </w:tcPr>
          <w:p w14:paraId="5EC3866A" w14:textId="31534E2F" w:rsidR="00EF4DB5" w:rsidRPr="00EF4DB5" w:rsidRDefault="00EF4DB5" w:rsidP="00EF4DB5">
            <w:pPr>
              <w:widowControl/>
              <w:autoSpaceDE/>
              <w:autoSpaceDN/>
              <w:adjustRightInd/>
              <w:jc w:val="center"/>
              <w:rPr>
                <w:sz w:val="20"/>
                <w:szCs w:val="20"/>
              </w:rPr>
            </w:pPr>
            <w:r w:rsidRPr="00EF4DB5">
              <w:rPr>
                <w:sz w:val="20"/>
                <w:szCs w:val="20"/>
              </w:rPr>
              <w:t>15</w:t>
            </w:r>
          </w:p>
        </w:tc>
        <w:tc>
          <w:tcPr>
            <w:tcW w:w="1300" w:type="dxa"/>
            <w:tcBorders>
              <w:top w:val="nil"/>
              <w:left w:val="nil"/>
              <w:bottom w:val="single" w:sz="4" w:space="0" w:color="auto"/>
              <w:right w:val="single" w:sz="4" w:space="0" w:color="auto"/>
            </w:tcBorders>
            <w:shd w:val="clear" w:color="auto" w:fill="auto"/>
          </w:tcPr>
          <w:p w14:paraId="0E086EFF" w14:textId="63EB4088" w:rsidR="00EF4DB5" w:rsidRPr="00EF4DB5" w:rsidRDefault="00EF4DB5" w:rsidP="00EF4DB5">
            <w:pPr>
              <w:widowControl/>
              <w:autoSpaceDE/>
              <w:autoSpaceDN/>
              <w:adjustRightInd/>
              <w:jc w:val="center"/>
              <w:rPr>
                <w:sz w:val="20"/>
                <w:szCs w:val="20"/>
              </w:rPr>
            </w:pPr>
            <w:r w:rsidRPr="00EF4DB5">
              <w:rPr>
                <w:sz w:val="20"/>
                <w:szCs w:val="20"/>
              </w:rPr>
              <w:t>0.75</w:t>
            </w:r>
          </w:p>
        </w:tc>
        <w:tc>
          <w:tcPr>
            <w:tcW w:w="950" w:type="dxa"/>
            <w:tcBorders>
              <w:top w:val="nil"/>
              <w:left w:val="nil"/>
              <w:bottom w:val="single" w:sz="4" w:space="0" w:color="auto"/>
              <w:right w:val="single" w:sz="4" w:space="0" w:color="auto"/>
            </w:tcBorders>
            <w:shd w:val="clear" w:color="auto" w:fill="auto"/>
          </w:tcPr>
          <w:p w14:paraId="7496E1FC" w14:textId="53178AFB" w:rsidR="00EF4DB5" w:rsidRPr="00EF4DB5" w:rsidRDefault="00EF4DB5" w:rsidP="00EF4DB5">
            <w:pPr>
              <w:widowControl/>
              <w:autoSpaceDE/>
              <w:autoSpaceDN/>
              <w:adjustRightInd/>
              <w:jc w:val="center"/>
              <w:rPr>
                <w:sz w:val="20"/>
                <w:szCs w:val="20"/>
              </w:rPr>
            </w:pPr>
            <w:r w:rsidRPr="00EF4DB5">
              <w:rPr>
                <w:sz w:val="20"/>
                <w:szCs w:val="20"/>
              </w:rPr>
              <w:t>1.5</w:t>
            </w:r>
          </w:p>
        </w:tc>
        <w:tc>
          <w:tcPr>
            <w:tcW w:w="990" w:type="dxa"/>
            <w:tcBorders>
              <w:top w:val="nil"/>
              <w:left w:val="nil"/>
              <w:bottom w:val="single" w:sz="4" w:space="0" w:color="auto"/>
              <w:right w:val="single" w:sz="4" w:space="0" w:color="auto"/>
            </w:tcBorders>
            <w:shd w:val="clear" w:color="auto" w:fill="auto"/>
          </w:tcPr>
          <w:p w14:paraId="5B6866F9" w14:textId="493B9666" w:rsidR="00EF4DB5" w:rsidRPr="00EF4DB5" w:rsidRDefault="00EF4DB5" w:rsidP="00EF4DB5">
            <w:pPr>
              <w:widowControl/>
              <w:autoSpaceDE/>
              <w:autoSpaceDN/>
              <w:adjustRightInd/>
              <w:jc w:val="right"/>
              <w:rPr>
                <w:sz w:val="20"/>
                <w:szCs w:val="20"/>
              </w:rPr>
            </w:pPr>
            <w:r w:rsidRPr="00EF4DB5">
              <w:rPr>
                <w:sz w:val="20"/>
                <w:szCs w:val="20"/>
              </w:rPr>
              <w:t>785.1</w:t>
            </w:r>
          </w:p>
        </w:tc>
      </w:tr>
      <w:tr w:rsidR="00EF4DB5" w:rsidRPr="00EF4DB5" w14:paraId="520FC2F7"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6293F91B" w14:textId="0E05B162" w:rsidR="00EF4DB5" w:rsidRPr="00EF4DB5" w:rsidRDefault="00EF4DB5" w:rsidP="00EF4DB5">
            <w:pPr>
              <w:widowControl/>
              <w:autoSpaceDE/>
              <w:autoSpaceDN/>
              <w:adjustRightInd/>
              <w:ind w:left="482" w:hanging="270"/>
              <w:rPr>
                <w:sz w:val="20"/>
                <w:szCs w:val="20"/>
              </w:rPr>
            </w:pPr>
            <w:r w:rsidRPr="00EF4DB5">
              <w:rPr>
                <w:sz w:val="20"/>
                <w:szCs w:val="20"/>
              </w:rPr>
              <w:t>iii. Centrifugal compressor</w:t>
            </w:r>
          </w:p>
        </w:tc>
        <w:tc>
          <w:tcPr>
            <w:tcW w:w="1260" w:type="dxa"/>
            <w:tcBorders>
              <w:top w:val="nil"/>
              <w:left w:val="nil"/>
              <w:bottom w:val="single" w:sz="4" w:space="0" w:color="auto"/>
              <w:right w:val="single" w:sz="4" w:space="0" w:color="auto"/>
            </w:tcBorders>
            <w:shd w:val="clear" w:color="auto" w:fill="auto"/>
          </w:tcPr>
          <w:p w14:paraId="61C8637D" w14:textId="0B72A66A"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5F9D94B7" w14:textId="4866F19F"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3B5F164F" w14:textId="305034AF"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49E7A8C5" w14:textId="1001E1D6" w:rsidR="00EF4DB5" w:rsidRPr="00EF4DB5" w:rsidRDefault="00EF4DB5" w:rsidP="00EF4DB5">
            <w:pPr>
              <w:widowControl/>
              <w:autoSpaceDE/>
              <w:autoSpaceDN/>
              <w:adjustRightInd/>
              <w:jc w:val="center"/>
              <w:rPr>
                <w:sz w:val="20"/>
                <w:szCs w:val="20"/>
              </w:rPr>
            </w:pPr>
            <w:r w:rsidRPr="00EF4DB5">
              <w:rPr>
                <w:sz w:val="20"/>
                <w:szCs w:val="20"/>
              </w:rPr>
              <w:t>65</w:t>
            </w:r>
          </w:p>
        </w:tc>
        <w:tc>
          <w:tcPr>
            <w:tcW w:w="1079" w:type="dxa"/>
            <w:tcBorders>
              <w:top w:val="nil"/>
              <w:left w:val="nil"/>
              <w:bottom w:val="single" w:sz="4" w:space="0" w:color="auto"/>
              <w:right w:val="single" w:sz="4" w:space="0" w:color="auto"/>
            </w:tcBorders>
            <w:shd w:val="clear" w:color="auto" w:fill="auto"/>
          </w:tcPr>
          <w:p w14:paraId="57425FC3" w14:textId="3341946D" w:rsidR="00EF4DB5" w:rsidRPr="00EF4DB5" w:rsidRDefault="00EF4DB5" w:rsidP="00EF4DB5">
            <w:pPr>
              <w:widowControl/>
              <w:autoSpaceDE/>
              <w:autoSpaceDN/>
              <w:adjustRightInd/>
              <w:jc w:val="center"/>
              <w:rPr>
                <w:sz w:val="20"/>
                <w:szCs w:val="20"/>
              </w:rPr>
            </w:pPr>
            <w:r w:rsidRPr="00EF4DB5">
              <w:rPr>
                <w:sz w:val="20"/>
                <w:szCs w:val="20"/>
              </w:rPr>
              <w:t>65</w:t>
            </w:r>
          </w:p>
        </w:tc>
        <w:tc>
          <w:tcPr>
            <w:tcW w:w="1300" w:type="dxa"/>
            <w:tcBorders>
              <w:top w:val="nil"/>
              <w:left w:val="nil"/>
              <w:bottom w:val="single" w:sz="4" w:space="0" w:color="auto"/>
              <w:right w:val="single" w:sz="4" w:space="0" w:color="auto"/>
            </w:tcBorders>
            <w:shd w:val="clear" w:color="auto" w:fill="auto"/>
          </w:tcPr>
          <w:p w14:paraId="28609FA5" w14:textId="75E7F096" w:rsidR="00EF4DB5" w:rsidRPr="00EF4DB5" w:rsidRDefault="00EF4DB5" w:rsidP="00EF4DB5">
            <w:pPr>
              <w:widowControl/>
              <w:autoSpaceDE/>
              <w:autoSpaceDN/>
              <w:adjustRightInd/>
              <w:jc w:val="center"/>
              <w:rPr>
                <w:sz w:val="20"/>
                <w:szCs w:val="20"/>
              </w:rPr>
            </w:pPr>
            <w:r w:rsidRPr="00EF4DB5">
              <w:rPr>
                <w:sz w:val="20"/>
                <w:szCs w:val="20"/>
              </w:rPr>
              <w:t>3.25</w:t>
            </w:r>
          </w:p>
        </w:tc>
        <w:tc>
          <w:tcPr>
            <w:tcW w:w="950" w:type="dxa"/>
            <w:tcBorders>
              <w:top w:val="nil"/>
              <w:left w:val="nil"/>
              <w:bottom w:val="single" w:sz="4" w:space="0" w:color="auto"/>
              <w:right w:val="single" w:sz="4" w:space="0" w:color="auto"/>
            </w:tcBorders>
            <w:shd w:val="clear" w:color="auto" w:fill="auto"/>
          </w:tcPr>
          <w:p w14:paraId="1DD954AF" w14:textId="5E05A646" w:rsidR="00EF4DB5" w:rsidRPr="00EF4DB5" w:rsidRDefault="00EF4DB5" w:rsidP="00EF4DB5">
            <w:pPr>
              <w:widowControl/>
              <w:autoSpaceDE/>
              <w:autoSpaceDN/>
              <w:adjustRightInd/>
              <w:jc w:val="center"/>
              <w:rPr>
                <w:sz w:val="20"/>
                <w:szCs w:val="20"/>
              </w:rPr>
            </w:pPr>
            <w:r w:rsidRPr="00EF4DB5">
              <w:rPr>
                <w:sz w:val="20"/>
                <w:szCs w:val="20"/>
              </w:rPr>
              <w:t>6.5</w:t>
            </w:r>
          </w:p>
        </w:tc>
        <w:tc>
          <w:tcPr>
            <w:tcW w:w="990" w:type="dxa"/>
            <w:tcBorders>
              <w:top w:val="nil"/>
              <w:left w:val="nil"/>
              <w:bottom w:val="single" w:sz="4" w:space="0" w:color="auto"/>
              <w:right w:val="single" w:sz="4" w:space="0" w:color="auto"/>
            </w:tcBorders>
            <w:shd w:val="clear" w:color="auto" w:fill="auto"/>
          </w:tcPr>
          <w:p w14:paraId="35928BF3" w14:textId="19C8A7F8" w:rsidR="00EF4DB5" w:rsidRPr="00EF4DB5" w:rsidRDefault="00EF4DB5" w:rsidP="00EF4DB5">
            <w:pPr>
              <w:widowControl/>
              <w:autoSpaceDE/>
              <w:autoSpaceDN/>
              <w:adjustRightInd/>
              <w:jc w:val="right"/>
              <w:rPr>
                <w:sz w:val="20"/>
                <w:szCs w:val="20"/>
              </w:rPr>
            </w:pPr>
            <w:r w:rsidRPr="00EF4DB5">
              <w:rPr>
                <w:sz w:val="20"/>
                <w:szCs w:val="20"/>
              </w:rPr>
              <w:t>3,402.1</w:t>
            </w:r>
          </w:p>
        </w:tc>
      </w:tr>
      <w:tr w:rsidR="00EF4DB5" w:rsidRPr="00EF4DB5" w14:paraId="411F5D09"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41B767D4" w14:textId="41E09515" w:rsidR="00EF4DB5" w:rsidRPr="00EF4DB5" w:rsidRDefault="00EF4DB5" w:rsidP="00EF4DB5">
            <w:pPr>
              <w:widowControl/>
              <w:autoSpaceDE/>
              <w:autoSpaceDN/>
              <w:adjustRightInd/>
              <w:ind w:left="482" w:hanging="270"/>
              <w:rPr>
                <w:sz w:val="20"/>
                <w:szCs w:val="20"/>
              </w:rPr>
            </w:pPr>
            <w:r w:rsidRPr="00EF4DB5">
              <w:rPr>
                <w:sz w:val="20"/>
                <w:szCs w:val="20"/>
              </w:rPr>
              <w:t>iv. Reciprocating compressor</w:t>
            </w:r>
          </w:p>
        </w:tc>
        <w:tc>
          <w:tcPr>
            <w:tcW w:w="1260" w:type="dxa"/>
            <w:tcBorders>
              <w:top w:val="nil"/>
              <w:left w:val="nil"/>
              <w:bottom w:val="single" w:sz="4" w:space="0" w:color="auto"/>
              <w:right w:val="single" w:sz="4" w:space="0" w:color="auto"/>
            </w:tcBorders>
            <w:shd w:val="clear" w:color="auto" w:fill="auto"/>
          </w:tcPr>
          <w:p w14:paraId="341711A6" w14:textId="5FC4251D"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740CDAC7" w14:textId="02D0A540"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2C31FD74" w14:textId="19604851"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14D51A0B" w14:textId="1DC30A85" w:rsidR="00EF4DB5" w:rsidRPr="00EF4DB5" w:rsidRDefault="00EF4DB5" w:rsidP="00EF4DB5">
            <w:pPr>
              <w:widowControl/>
              <w:autoSpaceDE/>
              <w:autoSpaceDN/>
              <w:adjustRightInd/>
              <w:jc w:val="center"/>
              <w:rPr>
                <w:sz w:val="20"/>
                <w:szCs w:val="20"/>
              </w:rPr>
            </w:pPr>
            <w:r w:rsidRPr="00EF4DB5">
              <w:rPr>
                <w:sz w:val="20"/>
                <w:szCs w:val="20"/>
              </w:rPr>
              <w:t>2,095</w:t>
            </w:r>
          </w:p>
        </w:tc>
        <w:tc>
          <w:tcPr>
            <w:tcW w:w="1079" w:type="dxa"/>
            <w:tcBorders>
              <w:top w:val="nil"/>
              <w:left w:val="nil"/>
              <w:bottom w:val="single" w:sz="4" w:space="0" w:color="auto"/>
              <w:right w:val="single" w:sz="4" w:space="0" w:color="auto"/>
            </w:tcBorders>
            <w:shd w:val="clear" w:color="auto" w:fill="auto"/>
          </w:tcPr>
          <w:p w14:paraId="4E54D5BD" w14:textId="5E77588C" w:rsidR="00EF4DB5" w:rsidRPr="00EF4DB5" w:rsidRDefault="00EF4DB5" w:rsidP="00EF4DB5">
            <w:pPr>
              <w:widowControl/>
              <w:autoSpaceDE/>
              <w:autoSpaceDN/>
              <w:adjustRightInd/>
              <w:jc w:val="center"/>
              <w:rPr>
                <w:sz w:val="20"/>
                <w:szCs w:val="20"/>
              </w:rPr>
            </w:pPr>
            <w:r w:rsidRPr="00EF4DB5">
              <w:rPr>
                <w:sz w:val="20"/>
                <w:szCs w:val="20"/>
              </w:rPr>
              <w:t>2,095</w:t>
            </w:r>
          </w:p>
        </w:tc>
        <w:tc>
          <w:tcPr>
            <w:tcW w:w="1300" w:type="dxa"/>
            <w:tcBorders>
              <w:top w:val="nil"/>
              <w:left w:val="nil"/>
              <w:bottom w:val="single" w:sz="4" w:space="0" w:color="auto"/>
              <w:right w:val="single" w:sz="4" w:space="0" w:color="auto"/>
            </w:tcBorders>
            <w:shd w:val="clear" w:color="auto" w:fill="auto"/>
          </w:tcPr>
          <w:p w14:paraId="279880EA" w14:textId="238CD099" w:rsidR="00EF4DB5" w:rsidRPr="00EF4DB5" w:rsidRDefault="00EF4DB5" w:rsidP="00EF4DB5">
            <w:pPr>
              <w:widowControl/>
              <w:autoSpaceDE/>
              <w:autoSpaceDN/>
              <w:adjustRightInd/>
              <w:jc w:val="center"/>
              <w:rPr>
                <w:sz w:val="20"/>
                <w:szCs w:val="20"/>
              </w:rPr>
            </w:pPr>
            <w:r w:rsidRPr="00EF4DB5">
              <w:rPr>
                <w:sz w:val="20"/>
                <w:szCs w:val="20"/>
              </w:rPr>
              <w:t>104.75</w:t>
            </w:r>
          </w:p>
        </w:tc>
        <w:tc>
          <w:tcPr>
            <w:tcW w:w="950" w:type="dxa"/>
            <w:tcBorders>
              <w:top w:val="nil"/>
              <w:left w:val="nil"/>
              <w:bottom w:val="single" w:sz="4" w:space="0" w:color="auto"/>
              <w:right w:val="single" w:sz="4" w:space="0" w:color="auto"/>
            </w:tcBorders>
            <w:shd w:val="clear" w:color="auto" w:fill="auto"/>
          </w:tcPr>
          <w:p w14:paraId="20964EE7" w14:textId="6C2B39F9" w:rsidR="00EF4DB5" w:rsidRPr="00EF4DB5" w:rsidRDefault="00EF4DB5" w:rsidP="00EF4DB5">
            <w:pPr>
              <w:widowControl/>
              <w:autoSpaceDE/>
              <w:autoSpaceDN/>
              <w:adjustRightInd/>
              <w:jc w:val="center"/>
              <w:rPr>
                <w:sz w:val="20"/>
                <w:szCs w:val="20"/>
              </w:rPr>
            </w:pPr>
            <w:r w:rsidRPr="00EF4DB5">
              <w:rPr>
                <w:sz w:val="20"/>
                <w:szCs w:val="20"/>
              </w:rPr>
              <w:t>209.5</w:t>
            </w:r>
          </w:p>
        </w:tc>
        <w:tc>
          <w:tcPr>
            <w:tcW w:w="990" w:type="dxa"/>
            <w:tcBorders>
              <w:top w:val="nil"/>
              <w:left w:val="nil"/>
              <w:bottom w:val="single" w:sz="4" w:space="0" w:color="auto"/>
              <w:right w:val="single" w:sz="4" w:space="0" w:color="auto"/>
            </w:tcBorders>
            <w:shd w:val="clear" w:color="auto" w:fill="auto"/>
          </w:tcPr>
          <w:p w14:paraId="415DA8BE" w14:textId="515BEEBB" w:rsidR="00EF4DB5" w:rsidRPr="00EF4DB5" w:rsidRDefault="00EF4DB5" w:rsidP="00EF4DB5">
            <w:pPr>
              <w:widowControl/>
              <w:autoSpaceDE/>
              <w:autoSpaceDN/>
              <w:adjustRightInd/>
              <w:jc w:val="right"/>
              <w:rPr>
                <w:sz w:val="20"/>
                <w:szCs w:val="20"/>
              </w:rPr>
            </w:pPr>
            <w:r w:rsidRPr="00EF4DB5">
              <w:rPr>
                <w:sz w:val="20"/>
                <w:szCs w:val="20"/>
              </w:rPr>
              <w:t>109,652.3</w:t>
            </w:r>
          </w:p>
        </w:tc>
      </w:tr>
      <w:tr w:rsidR="00EF4DB5" w:rsidRPr="00EF4DB5" w14:paraId="4AE7C581"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6B40FE34" w14:textId="4EE25DB7" w:rsidR="00EF4DB5" w:rsidRPr="00EF4DB5" w:rsidRDefault="00EF4DB5" w:rsidP="00EF4DB5">
            <w:pPr>
              <w:widowControl/>
              <w:autoSpaceDE/>
              <w:autoSpaceDN/>
              <w:adjustRightInd/>
              <w:ind w:left="482" w:hanging="270"/>
              <w:rPr>
                <w:sz w:val="20"/>
                <w:szCs w:val="20"/>
              </w:rPr>
            </w:pPr>
            <w:r w:rsidRPr="00EF4DB5">
              <w:rPr>
                <w:sz w:val="20"/>
                <w:szCs w:val="20"/>
              </w:rPr>
              <w:t>v. Production pneumatic controller</w:t>
            </w:r>
          </w:p>
        </w:tc>
        <w:tc>
          <w:tcPr>
            <w:tcW w:w="1260" w:type="dxa"/>
            <w:tcBorders>
              <w:top w:val="nil"/>
              <w:left w:val="nil"/>
              <w:bottom w:val="single" w:sz="4" w:space="0" w:color="auto"/>
              <w:right w:val="single" w:sz="4" w:space="0" w:color="auto"/>
            </w:tcBorders>
            <w:shd w:val="clear" w:color="auto" w:fill="auto"/>
          </w:tcPr>
          <w:p w14:paraId="37650C39" w14:textId="5D3210E4"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3A92BFF3" w14:textId="64BEEBBE"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2ADA8D91" w14:textId="0B66CDF7"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1D75C7AC" w14:textId="01F82C77" w:rsidR="00EF4DB5" w:rsidRPr="00EF4DB5" w:rsidRDefault="00EF4DB5" w:rsidP="00EF4DB5">
            <w:pPr>
              <w:widowControl/>
              <w:autoSpaceDE/>
              <w:autoSpaceDN/>
              <w:adjustRightInd/>
              <w:jc w:val="center"/>
              <w:rPr>
                <w:sz w:val="20"/>
                <w:szCs w:val="20"/>
              </w:rPr>
            </w:pPr>
            <w:r w:rsidRPr="00EF4DB5">
              <w:rPr>
                <w:sz w:val="20"/>
                <w:szCs w:val="20"/>
              </w:rPr>
              <w:t>300</w:t>
            </w:r>
          </w:p>
        </w:tc>
        <w:tc>
          <w:tcPr>
            <w:tcW w:w="1079" w:type="dxa"/>
            <w:tcBorders>
              <w:top w:val="nil"/>
              <w:left w:val="nil"/>
              <w:bottom w:val="single" w:sz="4" w:space="0" w:color="auto"/>
              <w:right w:val="single" w:sz="4" w:space="0" w:color="auto"/>
            </w:tcBorders>
            <w:shd w:val="clear" w:color="auto" w:fill="auto"/>
          </w:tcPr>
          <w:p w14:paraId="4A79DCB6" w14:textId="28CE7965" w:rsidR="00EF4DB5" w:rsidRPr="00EF4DB5" w:rsidRDefault="00EF4DB5" w:rsidP="00EF4DB5">
            <w:pPr>
              <w:widowControl/>
              <w:autoSpaceDE/>
              <w:autoSpaceDN/>
              <w:adjustRightInd/>
              <w:jc w:val="center"/>
              <w:rPr>
                <w:sz w:val="20"/>
                <w:szCs w:val="20"/>
              </w:rPr>
            </w:pPr>
            <w:r w:rsidRPr="00EF4DB5">
              <w:rPr>
                <w:sz w:val="20"/>
                <w:szCs w:val="20"/>
              </w:rPr>
              <w:t>300</w:t>
            </w:r>
          </w:p>
        </w:tc>
        <w:tc>
          <w:tcPr>
            <w:tcW w:w="1300" w:type="dxa"/>
            <w:tcBorders>
              <w:top w:val="nil"/>
              <w:left w:val="nil"/>
              <w:bottom w:val="single" w:sz="4" w:space="0" w:color="auto"/>
              <w:right w:val="single" w:sz="4" w:space="0" w:color="auto"/>
            </w:tcBorders>
            <w:shd w:val="clear" w:color="auto" w:fill="auto"/>
          </w:tcPr>
          <w:p w14:paraId="40151A0B" w14:textId="1413D8F6" w:rsidR="00EF4DB5" w:rsidRPr="00EF4DB5" w:rsidRDefault="00EF4DB5" w:rsidP="00EF4DB5">
            <w:pPr>
              <w:widowControl/>
              <w:autoSpaceDE/>
              <w:autoSpaceDN/>
              <w:adjustRightInd/>
              <w:jc w:val="center"/>
              <w:rPr>
                <w:sz w:val="20"/>
                <w:szCs w:val="20"/>
              </w:rPr>
            </w:pPr>
            <w:r w:rsidRPr="00EF4DB5">
              <w:rPr>
                <w:sz w:val="20"/>
                <w:szCs w:val="20"/>
              </w:rPr>
              <w:t>15</w:t>
            </w:r>
          </w:p>
        </w:tc>
        <w:tc>
          <w:tcPr>
            <w:tcW w:w="950" w:type="dxa"/>
            <w:tcBorders>
              <w:top w:val="nil"/>
              <w:left w:val="nil"/>
              <w:bottom w:val="single" w:sz="4" w:space="0" w:color="auto"/>
              <w:right w:val="single" w:sz="4" w:space="0" w:color="auto"/>
            </w:tcBorders>
            <w:shd w:val="clear" w:color="auto" w:fill="auto"/>
          </w:tcPr>
          <w:p w14:paraId="0494EF5E" w14:textId="58770180" w:rsidR="00EF4DB5" w:rsidRPr="00EF4DB5" w:rsidRDefault="00EF4DB5" w:rsidP="00EF4DB5">
            <w:pPr>
              <w:widowControl/>
              <w:autoSpaceDE/>
              <w:autoSpaceDN/>
              <w:adjustRightInd/>
              <w:jc w:val="center"/>
              <w:rPr>
                <w:sz w:val="20"/>
                <w:szCs w:val="20"/>
              </w:rPr>
            </w:pPr>
            <w:r w:rsidRPr="00EF4DB5">
              <w:rPr>
                <w:sz w:val="20"/>
                <w:szCs w:val="20"/>
              </w:rPr>
              <w:t>30</w:t>
            </w:r>
          </w:p>
        </w:tc>
        <w:tc>
          <w:tcPr>
            <w:tcW w:w="990" w:type="dxa"/>
            <w:tcBorders>
              <w:top w:val="nil"/>
              <w:left w:val="nil"/>
              <w:bottom w:val="single" w:sz="4" w:space="0" w:color="auto"/>
              <w:right w:val="single" w:sz="4" w:space="0" w:color="auto"/>
            </w:tcBorders>
            <w:shd w:val="clear" w:color="auto" w:fill="auto"/>
          </w:tcPr>
          <w:p w14:paraId="60AF94AE" w14:textId="688164D0" w:rsidR="00EF4DB5" w:rsidRPr="00EF4DB5" w:rsidRDefault="00EF4DB5" w:rsidP="00EF4DB5">
            <w:pPr>
              <w:widowControl/>
              <w:autoSpaceDE/>
              <w:autoSpaceDN/>
              <w:adjustRightInd/>
              <w:jc w:val="right"/>
              <w:rPr>
                <w:sz w:val="20"/>
                <w:szCs w:val="20"/>
              </w:rPr>
            </w:pPr>
            <w:r w:rsidRPr="00EF4DB5">
              <w:rPr>
                <w:sz w:val="20"/>
                <w:szCs w:val="20"/>
              </w:rPr>
              <w:t>15,702</w:t>
            </w:r>
          </w:p>
        </w:tc>
      </w:tr>
      <w:tr w:rsidR="00EF4DB5" w:rsidRPr="00EF4DB5" w14:paraId="41D50237"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3890CE17" w14:textId="47056D2F" w:rsidR="00EF4DB5" w:rsidRPr="00EF4DB5" w:rsidRDefault="00EF4DB5" w:rsidP="00EF4DB5">
            <w:pPr>
              <w:widowControl/>
              <w:autoSpaceDE/>
              <w:autoSpaceDN/>
              <w:adjustRightInd/>
              <w:ind w:left="482" w:hanging="270"/>
              <w:rPr>
                <w:sz w:val="20"/>
                <w:szCs w:val="20"/>
              </w:rPr>
            </w:pPr>
            <w:r w:rsidRPr="00EF4DB5">
              <w:rPr>
                <w:sz w:val="20"/>
                <w:szCs w:val="20"/>
              </w:rPr>
              <w:t>vi. Gas processing pneumatic controller</w:t>
            </w:r>
          </w:p>
        </w:tc>
        <w:tc>
          <w:tcPr>
            <w:tcW w:w="1260" w:type="dxa"/>
            <w:tcBorders>
              <w:top w:val="nil"/>
              <w:left w:val="nil"/>
              <w:bottom w:val="single" w:sz="4" w:space="0" w:color="auto"/>
              <w:right w:val="single" w:sz="4" w:space="0" w:color="auto"/>
            </w:tcBorders>
            <w:shd w:val="clear" w:color="auto" w:fill="auto"/>
          </w:tcPr>
          <w:p w14:paraId="263F153C" w14:textId="363A73F3"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5D1E6035" w14:textId="7B7EFCE0"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715DC10B" w14:textId="51B82824"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34C3C380" w14:textId="20E8D634" w:rsidR="00EF4DB5" w:rsidRPr="00EF4DB5" w:rsidRDefault="00EF4DB5" w:rsidP="00EF4DB5">
            <w:pPr>
              <w:widowControl/>
              <w:autoSpaceDE/>
              <w:autoSpaceDN/>
              <w:adjustRightInd/>
              <w:jc w:val="center"/>
              <w:rPr>
                <w:sz w:val="20"/>
                <w:szCs w:val="20"/>
              </w:rPr>
            </w:pPr>
            <w:r w:rsidRPr="00EF4DB5">
              <w:rPr>
                <w:sz w:val="20"/>
                <w:szCs w:val="20"/>
              </w:rPr>
              <w:t>75</w:t>
            </w:r>
          </w:p>
        </w:tc>
        <w:tc>
          <w:tcPr>
            <w:tcW w:w="1079" w:type="dxa"/>
            <w:tcBorders>
              <w:top w:val="nil"/>
              <w:left w:val="nil"/>
              <w:bottom w:val="single" w:sz="4" w:space="0" w:color="auto"/>
              <w:right w:val="single" w:sz="4" w:space="0" w:color="auto"/>
            </w:tcBorders>
            <w:shd w:val="clear" w:color="auto" w:fill="auto"/>
          </w:tcPr>
          <w:p w14:paraId="552FCCC1" w14:textId="1F6E5CAA" w:rsidR="00EF4DB5" w:rsidRPr="00EF4DB5" w:rsidRDefault="00EF4DB5" w:rsidP="00EF4DB5">
            <w:pPr>
              <w:widowControl/>
              <w:autoSpaceDE/>
              <w:autoSpaceDN/>
              <w:adjustRightInd/>
              <w:jc w:val="center"/>
              <w:rPr>
                <w:sz w:val="20"/>
                <w:szCs w:val="20"/>
              </w:rPr>
            </w:pPr>
            <w:r w:rsidRPr="00EF4DB5">
              <w:rPr>
                <w:sz w:val="20"/>
                <w:szCs w:val="20"/>
              </w:rPr>
              <w:t>75</w:t>
            </w:r>
          </w:p>
        </w:tc>
        <w:tc>
          <w:tcPr>
            <w:tcW w:w="1300" w:type="dxa"/>
            <w:tcBorders>
              <w:top w:val="nil"/>
              <w:left w:val="nil"/>
              <w:bottom w:val="single" w:sz="4" w:space="0" w:color="auto"/>
              <w:right w:val="single" w:sz="4" w:space="0" w:color="auto"/>
            </w:tcBorders>
            <w:shd w:val="clear" w:color="auto" w:fill="auto"/>
          </w:tcPr>
          <w:p w14:paraId="25CEFE5A" w14:textId="67E59C14" w:rsidR="00EF4DB5" w:rsidRPr="00EF4DB5" w:rsidRDefault="00EF4DB5" w:rsidP="00EF4DB5">
            <w:pPr>
              <w:widowControl/>
              <w:autoSpaceDE/>
              <w:autoSpaceDN/>
              <w:adjustRightInd/>
              <w:jc w:val="center"/>
              <w:rPr>
                <w:sz w:val="20"/>
                <w:szCs w:val="20"/>
              </w:rPr>
            </w:pPr>
            <w:r w:rsidRPr="00EF4DB5">
              <w:rPr>
                <w:sz w:val="20"/>
                <w:szCs w:val="20"/>
              </w:rPr>
              <w:t>3.75</w:t>
            </w:r>
          </w:p>
        </w:tc>
        <w:tc>
          <w:tcPr>
            <w:tcW w:w="950" w:type="dxa"/>
            <w:tcBorders>
              <w:top w:val="nil"/>
              <w:left w:val="nil"/>
              <w:bottom w:val="single" w:sz="4" w:space="0" w:color="auto"/>
              <w:right w:val="single" w:sz="4" w:space="0" w:color="auto"/>
            </w:tcBorders>
            <w:shd w:val="clear" w:color="auto" w:fill="auto"/>
          </w:tcPr>
          <w:p w14:paraId="11008E4D" w14:textId="6EA19F8D" w:rsidR="00EF4DB5" w:rsidRPr="00EF4DB5" w:rsidRDefault="00EF4DB5" w:rsidP="00EF4DB5">
            <w:pPr>
              <w:widowControl/>
              <w:autoSpaceDE/>
              <w:autoSpaceDN/>
              <w:adjustRightInd/>
              <w:jc w:val="center"/>
              <w:rPr>
                <w:sz w:val="20"/>
                <w:szCs w:val="20"/>
              </w:rPr>
            </w:pPr>
            <w:r w:rsidRPr="00EF4DB5">
              <w:rPr>
                <w:sz w:val="20"/>
                <w:szCs w:val="20"/>
              </w:rPr>
              <w:t>7.5</w:t>
            </w:r>
          </w:p>
        </w:tc>
        <w:tc>
          <w:tcPr>
            <w:tcW w:w="990" w:type="dxa"/>
            <w:tcBorders>
              <w:top w:val="nil"/>
              <w:left w:val="nil"/>
              <w:bottom w:val="single" w:sz="4" w:space="0" w:color="auto"/>
              <w:right w:val="single" w:sz="4" w:space="0" w:color="auto"/>
            </w:tcBorders>
            <w:shd w:val="clear" w:color="auto" w:fill="auto"/>
          </w:tcPr>
          <w:p w14:paraId="5D5FDE03" w14:textId="4972E0D4" w:rsidR="00EF4DB5" w:rsidRPr="00EF4DB5" w:rsidRDefault="00EF4DB5" w:rsidP="00EF4DB5">
            <w:pPr>
              <w:widowControl/>
              <w:autoSpaceDE/>
              <w:autoSpaceDN/>
              <w:adjustRightInd/>
              <w:jc w:val="right"/>
              <w:rPr>
                <w:sz w:val="20"/>
                <w:szCs w:val="20"/>
              </w:rPr>
            </w:pPr>
            <w:r w:rsidRPr="00EF4DB5">
              <w:rPr>
                <w:sz w:val="20"/>
                <w:szCs w:val="20"/>
              </w:rPr>
              <w:t>3,925.5</w:t>
            </w:r>
          </w:p>
        </w:tc>
      </w:tr>
      <w:tr w:rsidR="00EF4DB5" w:rsidRPr="00EF4DB5" w14:paraId="5CB04B3C"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23C2CBC1" w14:textId="5728018D" w:rsidR="00EF4DB5" w:rsidRPr="00EF4DB5" w:rsidRDefault="00EF4DB5" w:rsidP="00EF4DB5">
            <w:pPr>
              <w:widowControl/>
              <w:autoSpaceDE/>
              <w:autoSpaceDN/>
              <w:adjustRightInd/>
              <w:ind w:left="482" w:hanging="270"/>
              <w:rPr>
                <w:sz w:val="20"/>
                <w:szCs w:val="20"/>
              </w:rPr>
            </w:pPr>
            <w:r w:rsidRPr="00EF4DB5">
              <w:rPr>
                <w:sz w:val="20"/>
                <w:szCs w:val="20"/>
              </w:rPr>
              <w:t>vii. Storage vessel</w:t>
            </w:r>
          </w:p>
        </w:tc>
        <w:tc>
          <w:tcPr>
            <w:tcW w:w="1260" w:type="dxa"/>
            <w:tcBorders>
              <w:top w:val="nil"/>
              <w:left w:val="nil"/>
              <w:bottom w:val="single" w:sz="4" w:space="0" w:color="auto"/>
              <w:right w:val="single" w:sz="4" w:space="0" w:color="auto"/>
            </w:tcBorders>
            <w:shd w:val="clear" w:color="auto" w:fill="auto"/>
          </w:tcPr>
          <w:p w14:paraId="030F6171" w14:textId="34D06493"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0019D39E" w14:textId="39AF39E3" w:rsidR="00EF4DB5" w:rsidRPr="00EF4DB5" w:rsidRDefault="00EF4DB5" w:rsidP="00EF4DB5">
            <w:pPr>
              <w:widowControl/>
              <w:autoSpaceDE/>
              <w:autoSpaceDN/>
              <w:adjustRightInd/>
              <w:jc w:val="center"/>
              <w:rPr>
                <w:sz w:val="20"/>
                <w:szCs w:val="20"/>
              </w:rPr>
            </w:pPr>
            <w:r w:rsidRPr="00EF4DB5">
              <w:rPr>
                <w:sz w:val="20"/>
                <w:szCs w:val="20"/>
              </w:rPr>
              <w:t>1</w:t>
            </w:r>
          </w:p>
        </w:tc>
        <w:tc>
          <w:tcPr>
            <w:tcW w:w="1440" w:type="dxa"/>
            <w:tcBorders>
              <w:top w:val="nil"/>
              <w:left w:val="nil"/>
              <w:bottom w:val="single" w:sz="4" w:space="0" w:color="auto"/>
              <w:right w:val="single" w:sz="4" w:space="0" w:color="auto"/>
            </w:tcBorders>
            <w:shd w:val="clear" w:color="auto" w:fill="auto"/>
          </w:tcPr>
          <w:p w14:paraId="79D80447" w14:textId="124C952E" w:rsidR="00EF4DB5" w:rsidRPr="00EF4DB5" w:rsidRDefault="00EF4DB5" w:rsidP="00EF4DB5">
            <w:pPr>
              <w:widowControl/>
              <w:autoSpaceDE/>
              <w:autoSpaceDN/>
              <w:adjustRightInd/>
              <w:jc w:val="center"/>
              <w:rPr>
                <w:sz w:val="20"/>
                <w:szCs w:val="20"/>
              </w:rPr>
            </w:pPr>
            <w:r w:rsidRPr="00EF4DB5">
              <w:rPr>
                <w:sz w:val="20"/>
                <w:szCs w:val="20"/>
              </w:rPr>
              <w:t>1</w:t>
            </w:r>
          </w:p>
        </w:tc>
        <w:tc>
          <w:tcPr>
            <w:tcW w:w="1261" w:type="dxa"/>
            <w:tcBorders>
              <w:top w:val="nil"/>
              <w:left w:val="nil"/>
              <w:bottom w:val="single" w:sz="4" w:space="0" w:color="auto"/>
              <w:right w:val="single" w:sz="4" w:space="0" w:color="auto"/>
            </w:tcBorders>
            <w:shd w:val="clear" w:color="auto" w:fill="auto"/>
          </w:tcPr>
          <w:p w14:paraId="6F290B40" w14:textId="1F03C5C7" w:rsidR="00EF4DB5" w:rsidRPr="00EF4DB5" w:rsidRDefault="00EF4DB5" w:rsidP="00EF4DB5">
            <w:pPr>
              <w:widowControl/>
              <w:autoSpaceDE/>
              <w:autoSpaceDN/>
              <w:adjustRightInd/>
              <w:jc w:val="center"/>
              <w:rPr>
                <w:sz w:val="20"/>
                <w:szCs w:val="20"/>
              </w:rPr>
            </w:pPr>
            <w:r w:rsidRPr="00EF4DB5">
              <w:rPr>
                <w:sz w:val="20"/>
                <w:szCs w:val="20"/>
              </w:rPr>
              <w:t>380</w:t>
            </w:r>
          </w:p>
        </w:tc>
        <w:tc>
          <w:tcPr>
            <w:tcW w:w="1079" w:type="dxa"/>
            <w:tcBorders>
              <w:top w:val="nil"/>
              <w:left w:val="nil"/>
              <w:bottom w:val="single" w:sz="4" w:space="0" w:color="auto"/>
              <w:right w:val="single" w:sz="4" w:space="0" w:color="auto"/>
            </w:tcBorders>
            <w:shd w:val="clear" w:color="auto" w:fill="auto"/>
          </w:tcPr>
          <w:p w14:paraId="14A18213" w14:textId="6EC72261" w:rsidR="00EF4DB5" w:rsidRPr="00EF4DB5" w:rsidRDefault="00EF4DB5" w:rsidP="00EF4DB5">
            <w:pPr>
              <w:widowControl/>
              <w:autoSpaceDE/>
              <w:autoSpaceDN/>
              <w:adjustRightInd/>
              <w:jc w:val="center"/>
              <w:rPr>
                <w:sz w:val="20"/>
                <w:szCs w:val="20"/>
              </w:rPr>
            </w:pPr>
            <w:r w:rsidRPr="00EF4DB5">
              <w:rPr>
                <w:sz w:val="20"/>
                <w:szCs w:val="20"/>
              </w:rPr>
              <w:t>380</w:t>
            </w:r>
          </w:p>
        </w:tc>
        <w:tc>
          <w:tcPr>
            <w:tcW w:w="1300" w:type="dxa"/>
            <w:tcBorders>
              <w:top w:val="nil"/>
              <w:left w:val="nil"/>
              <w:bottom w:val="single" w:sz="4" w:space="0" w:color="auto"/>
              <w:right w:val="single" w:sz="4" w:space="0" w:color="auto"/>
            </w:tcBorders>
            <w:shd w:val="clear" w:color="auto" w:fill="auto"/>
          </w:tcPr>
          <w:p w14:paraId="1307D511" w14:textId="687EE131" w:rsidR="00EF4DB5" w:rsidRPr="00EF4DB5" w:rsidRDefault="00EF4DB5" w:rsidP="00EF4DB5">
            <w:pPr>
              <w:widowControl/>
              <w:autoSpaceDE/>
              <w:autoSpaceDN/>
              <w:adjustRightInd/>
              <w:jc w:val="center"/>
              <w:rPr>
                <w:sz w:val="20"/>
                <w:szCs w:val="20"/>
              </w:rPr>
            </w:pPr>
            <w:r w:rsidRPr="00EF4DB5">
              <w:rPr>
                <w:sz w:val="20"/>
                <w:szCs w:val="20"/>
              </w:rPr>
              <w:t>19</w:t>
            </w:r>
          </w:p>
        </w:tc>
        <w:tc>
          <w:tcPr>
            <w:tcW w:w="950" w:type="dxa"/>
            <w:tcBorders>
              <w:top w:val="nil"/>
              <w:left w:val="nil"/>
              <w:bottom w:val="single" w:sz="4" w:space="0" w:color="auto"/>
              <w:right w:val="single" w:sz="4" w:space="0" w:color="auto"/>
            </w:tcBorders>
            <w:shd w:val="clear" w:color="auto" w:fill="auto"/>
          </w:tcPr>
          <w:p w14:paraId="2E85AF90" w14:textId="6691FBAD" w:rsidR="00EF4DB5" w:rsidRPr="00EF4DB5" w:rsidRDefault="00EF4DB5" w:rsidP="00EF4DB5">
            <w:pPr>
              <w:widowControl/>
              <w:autoSpaceDE/>
              <w:autoSpaceDN/>
              <w:adjustRightInd/>
              <w:jc w:val="center"/>
              <w:rPr>
                <w:sz w:val="20"/>
                <w:szCs w:val="20"/>
              </w:rPr>
            </w:pPr>
            <w:r w:rsidRPr="00EF4DB5">
              <w:rPr>
                <w:sz w:val="20"/>
                <w:szCs w:val="20"/>
              </w:rPr>
              <w:t>38</w:t>
            </w:r>
          </w:p>
        </w:tc>
        <w:tc>
          <w:tcPr>
            <w:tcW w:w="990" w:type="dxa"/>
            <w:tcBorders>
              <w:top w:val="nil"/>
              <w:left w:val="nil"/>
              <w:bottom w:val="single" w:sz="4" w:space="0" w:color="auto"/>
              <w:right w:val="single" w:sz="4" w:space="0" w:color="auto"/>
            </w:tcBorders>
            <w:shd w:val="clear" w:color="auto" w:fill="auto"/>
          </w:tcPr>
          <w:p w14:paraId="59ACFE9A" w14:textId="097104C0" w:rsidR="00EF4DB5" w:rsidRPr="00EF4DB5" w:rsidRDefault="00EF4DB5" w:rsidP="00EF4DB5">
            <w:pPr>
              <w:widowControl/>
              <w:autoSpaceDE/>
              <w:autoSpaceDN/>
              <w:adjustRightInd/>
              <w:jc w:val="right"/>
              <w:rPr>
                <w:sz w:val="20"/>
                <w:szCs w:val="20"/>
              </w:rPr>
            </w:pPr>
            <w:r w:rsidRPr="00EF4DB5">
              <w:rPr>
                <w:sz w:val="20"/>
                <w:szCs w:val="20"/>
              </w:rPr>
              <w:t>19,889.2</w:t>
            </w:r>
          </w:p>
        </w:tc>
      </w:tr>
      <w:tr w:rsidR="00EF4DB5" w:rsidRPr="00EF4DB5" w14:paraId="04C7BBD3"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72432F36" w14:textId="4FCFF89D" w:rsidR="00EF4DB5" w:rsidRPr="00EF4DB5" w:rsidRDefault="00EF4DB5" w:rsidP="00EF4DB5">
            <w:pPr>
              <w:widowControl/>
              <w:autoSpaceDE/>
              <w:autoSpaceDN/>
              <w:adjustRightInd/>
              <w:rPr>
                <w:sz w:val="20"/>
                <w:szCs w:val="20"/>
              </w:rPr>
            </w:pPr>
            <w:r w:rsidRPr="00EF4DB5">
              <w:rPr>
                <w:sz w:val="20"/>
                <w:szCs w:val="20"/>
              </w:rPr>
              <w:t>Review semiannual reports</w:t>
            </w:r>
          </w:p>
        </w:tc>
        <w:tc>
          <w:tcPr>
            <w:tcW w:w="1260" w:type="dxa"/>
            <w:tcBorders>
              <w:top w:val="nil"/>
              <w:left w:val="nil"/>
              <w:bottom w:val="single" w:sz="4" w:space="0" w:color="auto"/>
              <w:right w:val="single" w:sz="4" w:space="0" w:color="auto"/>
            </w:tcBorders>
            <w:shd w:val="clear" w:color="auto" w:fill="auto"/>
          </w:tcPr>
          <w:p w14:paraId="16771278" w14:textId="4DD2DD0C" w:rsidR="00EF4DB5" w:rsidRPr="00EF4DB5" w:rsidRDefault="00EF4DB5" w:rsidP="00EF4DB5">
            <w:pPr>
              <w:widowControl/>
              <w:autoSpaceDE/>
              <w:autoSpaceDN/>
              <w:adjustRightInd/>
              <w:jc w:val="center"/>
              <w:rPr>
                <w:sz w:val="20"/>
                <w:szCs w:val="20"/>
              </w:rPr>
            </w:pPr>
          </w:p>
        </w:tc>
        <w:tc>
          <w:tcPr>
            <w:tcW w:w="1170" w:type="dxa"/>
            <w:tcBorders>
              <w:top w:val="nil"/>
              <w:left w:val="nil"/>
              <w:bottom w:val="single" w:sz="4" w:space="0" w:color="auto"/>
              <w:right w:val="single" w:sz="4" w:space="0" w:color="auto"/>
            </w:tcBorders>
            <w:shd w:val="clear" w:color="auto" w:fill="auto"/>
          </w:tcPr>
          <w:p w14:paraId="710C5624" w14:textId="0A4D2D63" w:rsidR="00EF4DB5" w:rsidRPr="00EF4DB5" w:rsidRDefault="00EF4DB5" w:rsidP="00EF4DB5">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tcPr>
          <w:p w14:paraId="01518709" w14:textId="13E9C592" w:rsidR="00EF4DB5" w:rsidRPr="00EF4DB5" w:rsidRDefault="00EF4DB5" w:rsidP="00EF4DB5">
            <w:pPr>
              <w:widowControl/>
              <w:autoSpaceDE/>
              <w:autoSpaceDN/>
              <w:adjustRightInd/>
              <w:jc w:val="center"/>
              <w:rPr>
                <w:sz w:val="20"/>
                <w:szCs w:val="20"/>
              </w:rPr>
            </w:pPr>
          </w:p>
        </w:tc>
        <w:tc>
          <w:tcPr>
            <w:tcW w:w="1261" w:type="dxa"/>
            <w:tcBorders>
              <w:top w:val="nil"/>
              <w:left w:val="nil"/>
              <w:bottom w:val="single" w:sz="4" w:space="0" w:color="auto"/>
              <w:right w:val="single" w:sz="4" w:space="0" w:color="auto"/>
            </w:tcBorders>
            <w:shd w:val="clear" w:color="auto" w:fill="auto"/>
          </w:tcPr>
          <w:p w14:paraId="2FB623BC" w14:textId="447692C7" w:rsidR="00EF4DB5" w:rsidRPr="00EF4DB5" w:rsidRDefault="00EF4DB5" w:rsidP="00EF4DB5">
            <w:pPr>
              <w:widowControl/>
              <w:autoSpaceDE/>
              <w:autoSpaceDN/>
              <w:adjustRightInd/>
              <w:jc w:val="center"/>
              <w:rPr>
                <w:sz w:val="20"/>
                <w:szCs w:val="20"/>
              </w:rPr>
            </w:pPr>
          </w:p>
        </w:tc>
        <w:tc>
          <w:tcPr>
            <w:tcW w:w="1079" w:type="dxa"/>
            <w:tcBorders>
              <w:top w:val="nil"/>
              <w:left w:val="nil"/>
              <w:bottom w:val="single" w:sz="4" w:space="0" w:color="auto"/>
              <w:right w:val="single" w:sz="4" w:space="0" w:color="auto"/>
            </w:tcBorders>
            <w:shd w:val="clear" w:color="auto" w:fill="auto"/>
          </w:tcPr>
          <w:p w14:paraId="7985B75D" w14:textId="0660A3BF" w:rsidR="00EF4DB5" w:rsidRPr="00EF4DB5" w:rsidRDefault="00EF4DB5" w:rsidP="00EF4DB5">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tcPr>
          <w:p w14:paraId="19D86ED9" w14:textId="36DE39EA" w:rsidR="00EF4DB5" w:rsidRPr="00EF4DB5" w:rsidRDefault="00EF4DB5" w:rsidP="00EF4DB5">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tcPr>
          <w:p w14:paraId="1F214709" w14:textId="1664DF7B" w:rsidR="00EF4DB5" w:rsidRPr="00EF4DB5" w:rsidRDefault="00EF4DB5" w:rsidP="00EF4DB5">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tcPr>
          <w:p w14:paraId="5AAEF3B1" w14:textId="5A9B6454" w:rsidR="00EF4DB5" w:rsidRPr="00EF4DB5" w:rsidRDefault="00EF4DB5" w:rsidP="00EF4DB5">
            <w:pPr>
              <w:widowControl/>
              <w:autoSpaceDE/>
              <w:autoSpaceDN/>
              <w:adjustRightInd/>
              <w:jc w:val="right"/>
              <w:rPr>
                <w:sz w:val="20"/>
                <w:szCs w:val="20"/>
              </w:rPr>
            </w:pPr>
          </w:p>
        </w:tc>
      </w:tr>
      <w:tr w:rsidR="00EF4DB5" w:rsidRPr="00EF4DB5" w14:paraId="5DF9A738" w14:textId="77777777" w:rsidTr="00846B3A">
        <w:trPr>
          <w:trHeight w:val="255"/>
          <w:jc w:val="center"/>
        </w:trPr>
        <w:tc>
          <w:tcPr>
            <w:tcW w:w="3600" w:type="dxa"/>
            <w:tcBorders>
              <w:top w:val="nil"/>
              <w:left w:val="single" w:sz="4" w:space="0" w:color="auto"/>
              <w:bottom w:val="single" w:sz="4" w:space="0" w:color="auto"/>
              <w:right w:val="single" w:sz="4" w:space="0" w:color="auto"/>
            </w:tcBorders>
            <w:shd w:val="clear" w:color="auto" w:fill="auto"/>
          </w:tcPr>
          <w:p w14:paraId="7D7D3E0D" w14:textId="6816A248" w:rsidR="00EF4DB5" w:rsidRPr="00EF4DB5" w:rsidRDefault="00EF4DB5" w:rsidP="00EF4DB5">
            <w:pPr>
              <w:widowControl/>
              <w:autoSpaceDE/>
              <w:autoSpaceDN/>
              <w:adjustRightInd/>
              <w:ind w:left="482" w:hanging="270"/>
              <w:rPr>
                <w:sz w:val="20"/>
                <w:szCs w:val="20"/>
              </w:rPr>
            </w:pPr>
            <w:r w:rsidRPr="00EF4DB5">
              <w:rPr>
                <w:sz w:val="20"/>
                <w:szCs w:val="20"/>
              </w:rPr>
              <w:t>i. Gas processing plant</w:t>
            </w:r>
          </w:p>
        </w:tc>
        <w:tc>
          <w:tcPr>
            <w:tcW w:w="1260" w:type="dxa"/>
            <w:tcBorders>
              <w:top w:val="nil"/>
              <w:left w:val="nil"/>
              <w:bottom w:val="single" w:sz="4" w:space="0" w:color="auto"/>
              <w:right w:val="single" w:sz="4" w:space="0" w:color="auto"/>
            </w:tcBorders>
            <w:shd w:val="clear" w:color="auto" w:fill="auto"/>
          </w:tcPr>
          <w:p w14:paraId="48C285F6" w14:textId="475C955F" w:rsidR="00EF4DB5" w:rsidRPr="00EF4DB5" w:rsidRDefault="00EF4DB5" w:rsidP="00EF4DB5">
            <w:pPr>
              <w:widowControl/>
              <w:autoSpaceDE/>
              <w:autoSpaceDN/>
              <w:adjustRightInd/>
              <w:jc w:val="center"/>
              <w:rPr>
                <w:sz w:val="20"/>
                <w:szCs w:val="20"/>
              </w:rPr>
            </w:pPr>
            <w:r w:rsidRPr="00EF4DB5">
              <w:rPr>
                <w:sz w:val="20"/>
                <w:szCs w:val="20"/>
              </w:rPr>
              <w:t>1</w:t>
            </w:r>
          </w:p>
        </w:tc>
        <w:tc>
          <w:tcPr>
            <w:tcW w:w="1170" w:type="dxa"/>
            <w:tcBorders>
              <w:top w:val="nil"/>
              <w:left w:val="nil"/>
              <w:bottom w:val="single" w:sz="4" w:space="0" w:color="auto"/>
              <w:right w:val="single" w:sz="4" w:space="0" w:color="auto"/>
            </w:tcBorders>
            <w:shd w:val="clear" w:color="auto" w:fill="auto"/>
          </w:tcPr>
          <w:p w14:paraId="699A1757" w14:textId="45DB48F5" w:rsidR="00EF4DB5" w:rsidRPr="00EF4DB5" w:rsidRDefault="00EF4DB5" w:rsidP="00EF4DB5">
            <w:pPr>
              <w:widowControl/>
              <w:autoSpaceDE/>
              <w:autoSpaceDN/>
              <w:adjustRightInd/>
              <w:jc w:val="center"/>
              <w:rPr>
                <w:sz w:val="20"/>
                <w:szCs w:val="20"/>
              </w:rPr>
            </w:pPr>
            <w:r w:rsidRPr="00EF4DB5">
              <w:rPr>
                <w:sz w:val="20"/>
                <w:szCs w:val="20"/>
              </w:rPr>
              <w:t>2</w:t>
            </w:r>
          </w:p>
        </w:tc>
        <w:tc>
          <w:tcPr>
            <w:tcW w:w="1440" w:type="dxa"/>
            <w:tcBorders>
              <w:top w:val="nil"/>
              <w:left w:val="nil"/>
              <w:bottom w:val="single" w:sz="4" w:space="0" w:color="auto"/>
              <w:right w:val="single" w:sz="4" w:space="0" w:color="auto"/>
            </w:tcBorders>
            <w:shd w:val="clear" w:color="auto" w:fill="auto"/>
          </w:tcPr>
          <w:p w14:paraId="577E50CD" w14:textId="088ACAFB" w:rsidR="00EF4DB5" w:rsidRPr="00EF4DB5" w:rsidRDefault="00EF4DB5" w:rsidP="00EF4DB5">
            <w:pPr>
              <w:widowControl/>
              <w:autoSpaceDE/>
              <w:autoSpaceDN/>
              <w:adjustRightInd/>
              <w:jc w:val="center"/>
              <w:rPr>
                <w:sz w:val="20"/>
                <w:szCs w:val="20"/>
              </w:rPr>
            </w:pPr>
            <w:r w:rsidRPr="00EF4DB5">
              <w:rPr>
                <w:sz w:val="20"/>
                <w:szCs w:val="20"/>
              </w:rPr>
              <w:t>2</w:t>
            </w:r>
          </w:p>
        </w:tc>
        <w:tc>
          <w:tcPr>
            <w:tcW w:w="1261" w:type="dxa"/>
            <w:tcBorders>
              <w:top w:val="nil"/>
              <w:left w:val="nil"/>
              <w:bottom w:val="single" w:sz="4" w:space="0" w:color="auto"/>
              <w:right w:val="single" w:sz="4" w:space="0" w:color="auto"/>
            </w:tcBorders>
            <w:shd w:val="clear" w:color="auto" w:fill="auto"/>
          </w:tcPr>
          <w:p w14:paraId="23EEAD67" w14:textId="4F99A8D8" w:rsidR="00EF4DB5" w:rsidRPr="00EF4DB5" w:rsidRDefault="00EF4DB5" w:rsidP="00EF4DB5">
            <w:pPr>
              <w:widowControl/>
              <w:autoSpaceDE/>
              <w:autoSpaceDN/>
              <w:adjustRightInd/>
              <w:jc w:val="center"/>
              <w:rPr>
                <w:sz w:val="20"/>
                <w:szCs w:val="20"/>
              </w:rPr>
            </w:pPr>
            <w:r w:rsidRPr="00EF4DB5">
              <w:rPr>
                <w:sz w:val="20"/>
                <w:szCs w:val="20"/>
              </w:rPr>
              <w:t>145</w:t>
            </w:r>
          </w:p>
        </w:tc>
        <w:tc>
          <w:tcPr>
            <w:tcW w:w="1079" w:type="dxa"/>
            <w:tcBorders>
              <w:top w:val="nil"/>
              <w:left w:val="nil"/>
              <w:bottom w:val="single" w:sz="4" w:space="0" w:color="auto"/>
              <w:right w:val="single" w:sz="4" w:space="0" w:color="auto"/>
            </w:tcBorders>
            <w:shd w:val="clear" w:color="auto" w:fill="auto"/>
          </w:tcPr>
          <w:p w14:paraId="167F1599" w14:textId="54EF4002" w:rsidR="00EF4DB5" w:rsidRPr="00EF4DB5" w:rsidRDefault="00EF4DB5" w:rsidP="00EF4DB5">
            <w:pPr>
              <w:widowControl/>
              <w:autoSpaceDE/>
              <w:autoSpaceDN/>
              <w:adjustRightInd/>
              <w:jc w:val="center"/>
              <w:rPr>
                <w:sz w:val="20"/>
                <w:szCs w:val="20"/>
              </w:rPr>
            </w:pPr>
            <w:r w:rsidRPr="00EF4DB5">
              <w:rPr>
                <w:sz w:val="20"/>
                <w:szCs w:val="20"/>
              </w:rPr>
              <w:t>290</w:t>
            </w:r>
          </w:p>
        </w:tc>
        <w:tc>
          <w:tcPr>
            <w:tcW w:w="1300" w:type="dxa"/>
            <w:tcBorders>
              <w:top w:val="nil"/>
              <w:left w:val="nil"/>
              <w:bottom w:val="single" w:sz="4" w:space="0" w:color="auto"/>
              <w:right w:val="single" w:sz="4" w:space="0" w:color="auto"/>
            </w:tcBorders>
            <w:shd w:val="clear" w:color="auto" w:fill="auto"/>
          </w:tcPr>
          <w:p w14:paraId="246C4582" w14:textId="797768E3" w:rsidR="00EF4DB5" w:rsidRPr="00EF4DB5" w:rsidRDefault="00EF4DB5" w:rsidP="00EF4DB5">
            <w:pPr>
              <w:widowControl/>
              <w:autoSpaceDE/>
              <w:autoSpaceDN/>
              <w:adjustRightInd/>
              <w:jc w:val="center"/>
              <w:rPr>
                <w:sz w:val="20"/>
                <w:szCs w:val="20"/>
              </w:rPr>
            </w:pPr>
            <w:r w:rsidRPr="00EF4DB5">
              <w:rPr>
                <w:sz w:val="20"/>
                <w:szCs w:val="20"/>
              </w:rPr>
              <w:t>14.5</w:t>
            </w:r>
          </w:p>
        </w:tc>
        <w:tc>
          <w:tcPr>
            <w:tcW w:w="950" w:type="dxa"/>
            <w:tcBorders>
              <w:top w:val="nil"/>
              <w:left w:val="nil"/>
              <w:bottom w:val="single" w:sz="4" w:space="0" w:color="auto"/>
              <w:right w:val="single" w:sz="4" w:space="0" w:color="auto"/>
            </w:tcBorders>
            <w:shd w:val="clear" w:color="auto" w:fill="auto"/>
          </w:tcPr>
          <w:p w14:paraId="68B3452B" w14:textId="74FFB656" w:rsidR="00EF4DB5" w:rsidRPr="00EF4DB5" w:rsidRDefault="00EF4DB5" w:rsidP="00EF4DB5">
            <w:pPr>
              <w:widowControl/>
              <w:autoSpaceDE/>
              <w:autoSpaceDN/>
              <w:adjustRightInd/>
              <w:jc w:val="center"/>
              <w:rPr>
                <w:sz w:val="20"/>
                <w:szCs w:val="20"/>
              </w:rPr>
            </w:pPr>
            <w:r w:rsidRPr="00EF4DB5">
              <w:rPr>
                <w:sz w:val="20"/>
                <w:szCs w:val="20"/>
              </w:rPr>
              <w:t>29</w:t>
            </w:r>
          </w:p>
        </w:tc>
        <w:tc>
          <w:tcPr>
            <w:tcW w:w="990" w:type="dxa"/>
            <w:tcBorders>
              <w:top w:val="nil"/>
              <w:left w:val="nil"/>
              <w:bottom w:val="single" w:sz="4" w:space="0" w:color="auto"/>
              <w:right w:val="single" w:sz="4" w:space="0" w:color="auto"/>
            </w:tcBorders>
            <w:shd w:val="clear" w:color="auto" w:fill="auto"/>
          </w:tcPr>
          <w:p w14:paraId="4071849F" w14:textId="1102F469" w:rsidR="00EF4DB5" w:rsidRPr="00EF4DB5" w:rsidRDefault="00EF4DB5" w:rsidP="00EF4DB5">
            <w:pPr>
              <w:widowControl/>
              <w:autoSpaceDE/>
              <w:autoSpaceDN/>
              <w:adjustRightInd/>
              <w:jc w:val="right"/>
              <w:rPr>
                <w:sz w:val="20"/>
                <w:szCs w:val="20"/>
              </w:rPr>
            </w:pPr>
            <w:r w:rsidRPr="00EF4DB5">
              <w:rPr>
                <w:sz w:val="20"/>
                <w:szCs w:val="20"/>
              </w:rPr>
              <w:t>15,178.6</w:t>
            </w:r>
          </w:p>
        </w:tc>
      </w:tr>
      <w:tr w:rsidR="00EF4DB5" w:rsidRPr="00EF4DB5" w14:paraId="2A854C1A" w14:textId="77777777" w:rsidTr="00846B3A">
        <w:trPr>
          <w:trHeight w:val="300"/>
          <w:jc w:val="center"/>
        </w:trPr>
        <w:tc>
          <w:tcPr>
            <w:tcW w:w="873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D90F8EB" w14:textId="39671AAA" w:rsidR="00EF4DB5" w:rsidRPr="00EF4DB5" w:rsidRDefault="00EF4DB5" w:rsidP="00EF4DB5">
            <w:pPr>
              <w:widowControl/>
              <w:autoSpaceDE/>
              <w:autoSpaceDN/>
              <w:adjustRightInd/>
              <w:rPr>
                <w:b/>
                <w:bCs/>
                <w:sz w:val="20"/>
                <w:szCs w:val="20"/>
              </w:rPr>
            </w:pPr>
            <w:r w:rsidRPr="00EF4DB5">
              <w:rPr>
                <w:b/>
                <w:bCs/>
                <w:sz w:val="20"/>
                <w:szCs w:val="20"/>
              </w:rPr>
              <w:t>TOTAL ANNUAL BURDEN AND COST (ROUNDED)</w:t>
            </w:r>
          </w:p>
        </w:tc>
        <w:tc>
          <w:tcPr>
            <w:tcW w:w="3329" w:type="dxa"/>
            <w:gridSpan w:val="3"/>
            <w:tcBorders>
              <w:top w:val="single" w:sz="4" w:space="0" w:color="auto"/>
              <w:left w:val="nil"/>
              <w:bottom w:val="single" w:sz="4" w:space="0" w:color="auto"/>
              <w:right w:val="single" w:sz="4" w:space="0" w:color="auto"/>
            </w:tcBorders>
            <w:shd w:val="clear" w:color="auto" w:fill="auto"/>
          </w:tcPr>
          <w:p w14:paraId="4DAA2696" w14:textId="4376C047" w:rsidR="00EF4DB5" w:rsidRPr="00EF4DB5" w:rsidRDefault="00EF4DB5" w:rsidP="00EF4DB5">
            <w:pPr>
              <w:widowControl/>
              <w:autoSpaceDE/>
              <w:autoSpaceDN/>
              <w:adjustRightInd/>
              <w:jc w:val="center"/>
              <w:rPr>
                <w:b/>
                <w:bCs/>
                <w:sz w:val="20"/>
                <w:szCs w:val="20"/>
              </w:rPr>
            </w:pPr>
            <w:r w:rsidRPr="00EF4DB5">
              <w:rPr>
                <w:b/>
                <w:bCs/>
                <w:sz w:val="20"/>
                <w:szCs w:val="20"/>
              </w:rPr>
              <w:t>10,400</w:t>
            </w:r>
          </w:p>
        </w:tc>
        <w:tc>
          <w:tcPr>
            <w:tcW w:w="990" w:type="dxa"/>
            <w:tcBorders>
              <w:top w:val="nil"/>
              <w:left w:val="nil"/>
              <w:bottom w:val="single" w:sz="4" w:space="0" w:color="auto"/>
              <w:right w:val="single" w:sz="4" w:space="0" w:color="auto"/>
            </w:tcBorders>
            <w:shd w:val="clear" w:color="auto" w:fill="auto"/>
          </w:tcPr>
          <w:p w14:paraId="139732D2" w14:textId="3DBB3970" w:rsidR="00EF4DB5" w:rsidRPr="00EF4DB5" w:rsidRDefault="00EF4DB5" w:rsidP="00EF4DB5">
            <w:pPr>
              <w:widowControl/>
              <w:autoSpaceDE/>
              <w:autoSpaceDN/>
              <w:adjustRightInd/>
              <w:jc w:val="right"/>
              <w:rPr>
                <w:b/>
                <w:bCs/>
                <w:sz w:val="20"/>
                <w:szCs w:val="20"/>
              </w:rPr>
            </w:pPr>
            <w:r w:rsidRPr="00EF4DB5">
              <w:rPr>
                <w:b/>
                <w:bCs/>
                <w:sz w:val="20"/>
                <w:szCs w:val="20"/>
              </w:rPr>
              <w:t>476,000</w:t>
            </w:r>
          </w:p>
        </w:tc>
      </w:tr>
    </w:tbl>
    <w:p w14:paraId="4FCAF24D" w14:textId="77777777" w:rsidR="006C560D" w:rsidRPr="00173441" w:rsidRDefault="006C560D" w:rsidP="006C560D">
      <w:pPr>
        <w:rPr>
          <w:bCs/>
          <w:sz w:val="20"/>
          <w:szCs w:val="20"/>
        </w:rPr>
      </w:pPr>
      <w:r w:rsidRPr="00173441">
        <w:rPr>
          <w:b/>
          <w:bCs/>
          <w:sz w:val="20"/>
          <w:szCs w:val="20"/>
        </w:rPr>
        <w:t>Note:</w:t>
      </w:r>
      <w:r w:rsidRPr="00173441">
        <w:rPr>
          <w:bCs/>
          <w:sz w:val="20"/>
          <w:szCs w:val="20"/>
        </w:rPr>
        <w:t xml:space="preserve"> Totals have been rounded to three significant digits. Figures may not add exactly due to rounding.</w:t>
      </w:r>
    </w:p>
    <w:p w14:paraId="752C597A" w14:textId="77777777" w:rsidR="006C560D" w:rsidRDefault="006C560D" w:rsidP="00256813">
      <w:pPr>
        <w:rPr>
          <w:sz w:val="20"/>
          <w:szCs w:val="20"/>
        </w:rPr>
      </w:pPr>
    </w:p>
    <w:p w14:paraId="4E45324B" w14:textId="77777777" w:rsidR="00256813" w:rsidRPr="00256813" w:rsidRDefault="00256813" w:rsidP="00256813">
      <w:pPr>
        <w:rPr>
          <w:b/>
          <w:sz w:val="20"/>
          <w:szCs w:val="20"/>
        </w:rPr>
      </w:pPr>
      <w:r w:rsidRPr="00256813">
        <w:rPr>
          <w:b/>
          <w:sz w:val="20"/>
          <w:szCs w:val="20"/>
        </w:rPr>
        <w:t>Assumptions:</w:t>
      </w:r>
    </w:p>
    <w:p w14:paraId="4FA744C2" w14:textId="77777777" w:rsidR="00256813" w:rsidRPr="00256813" w:rsidRDefault="00256813" w:rsidP="00256813">
      <w:pPr>
        <w:ind w:left="180" w:hanging="180"/>
        <w:rPr>
          <w:sz w:val="20"/>
          <w:szCs w:val="20"/>
        </w:rPr>
      </w:pPr>
      <w:r w:rsidRPr="00256813">
        <w:rPr>
          <w:sz w:val="20"/>
          <w:szCs w:val="20"/>
          <w:vertAlign w:val="superscript"/>
        </w:rPr>
        <w:t>a</w:t>
      </w:r>
      <w:r w:rsidRPr="00256813">
        <w:rPr>
          <w:sz w:val="20"/>
          <w:szCs w:val="20"/>
        </w:rPr>
        <w:t xml:space="preserve">  EPA estimates an average of 564 existing sources and 32 new sources will be subject to the standard over the next three years. Existing sources comprise 300 exploration and production businesses, 136 transmission and storage operations, 116 processing plants and 12 sweetening units.  New sources comprise 29 processing plants and 3 sweetening units.</w:t>
      </w:r>
    </w:p>
    <w:p w14:paraId="2F6DE67D" w14:textId="1F3725D9" w:rsidR="00C80C60" w:rsidRPr="006C560D" w:rsidRDefault="00256813" w:rsidP="00846B3A">
      <w:pPr>
        <w:ind w:left="180" w:hanging="180"/>
        <w:rPr>
          <w:bCs/>
        </w:rPr>
      </w:pPr>
      <w:r w:rsidRPr="00256813">
        <w:rPr>
          <w:sz w:val="20"/>
          <w:szCs w:val="20"/>
          <w:vertAlign w:val="superscript"/>
        </w:rPr>
        <w:t>b</w:t>
      </w:r>
      <w:r w:rsidRPr="00256813">
        <w:rPr>
          <w:sz w:val="20"/>
          <w:szCs w:val="20"/>
        </w:rPr>
        <w:t xml:space="preserve"> </w:t>
      </w:r>
      <w:r w:rsidR="00546276">
        <w:rPr>
          <w:sz w:val="20"/>
          <w:szCs w:val="20"/>
        </w:rPr>
        <w:t xml:space="preserve"> </w:t>
      </w:r>
      <w:r w:rsidRPr="00256813">
        <w:rPr>
          <w:sz w:val="20"/>
          <w:szCs w:val="20"/>
        </w:rPr>
        <w:t>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sectPr w:rsidR="00C80C60" w:rsidRPr="006C560D"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0B876" w14:textId="77777777" w:rsidR="008861F3" w:rsidRDefault="008861F3">
      <w:r>
        <w:separator/>
      </w:r>
    </w:p>
  </w:endnote>
  <w:endnote w:type="continuationSeparator" w:id="0">
    <w:p w14:paraId="2A2434DD" w14:textId="77777777" w:rsidR="008861F3" w:rsidRDefault="0088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5C0C" w14:textId="77777777" w:rsidR="008861F3" w:rsidRDefault="008861F3">
      <w:r>
        <w:separator/>
      </w:r>
    </w:p>
  </w:footnote>
  <w:footnote w:type="continuationSeparator" w:id="0">
    <w:p w14:paraId="61009279" w14:textId="77777777" w:rsidR="008861F3" w:rsidRDefault="0088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83ECA" w14:textId="77777777" w:rsidR="00EF4DB5" w:rsidRDefault="00EF4DB5">
    <w:pPr>
      <w:framePr w:w="9361" w:wrap="notBeside" w:vAnchor="text" w:hAnchor="text" w:x="1" w:y="1"/>
      <w:jc w:val="center"/>
    </w:pPr>
    <w:r>
      <w:fldChar w:fldCharType="begin"/>
    </w:r>
    <w:r>
      <w:instrText xml:space="preserve">PAGE </w:instrText>
    </w:r>
    <w:r>
      <w:fldChar w:fldCharType="separate"/>
    </w:r>
    <w:r w:rsidR="00C52783">
      <w:rPr>
        <w:noProof/>
      </w:rPr>
      <w:t>2</w:t>
    </w:r>
    <w:r>
      <w:rPr>
        <w:noProof/>
      </w:rPr>
      <w:fldChar w:fldCharType="end"/>
    </w:r>
  </w:p>
  <w:p w14:paraId="59ADABD0" w14:textId="77777777" w:rsidR="00EF4DB5" w:rsidRDefault="00EF4DB5"/>
  <w:p w14:paraId="76A541FF" w14:textId="77777777" w:rsidR="00EF4DB5" w:rsidRDefault="00EF4DB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8FA2" w14:textId="77777777" w:rsidR="00EF4DB5" w:rsidRDefault="00EF4DB5" w:rsidP="00AC09DE">
    <w:pPr>
      <w:framePr w:w="12960" w:wrap="notBeside" w:vAnchor="text" w:hAnchor="text" w:x="1" w:y="1"/>
      <w:jc w:val="center"/>
    </w:pPr>
    <w:r>
      <w:fldChar w:fldCharType="begin"/>
    </w:r>
    <w:r>
      <w:instrText xml:space="preserve">PAGE </w:instrText>
    </w:r>
    <w:r>
      <w:fldChar w:fldCharType="separate"/>
    </w:r>
    <w:r w:rsidR="00C52783">
      <w:rPr>
        <w:noProof/>
      </w:rPr>
      <w:t>21</w:t>
    </w:r>
    <w:r>
      <w:rPr>
        <w:noProof/>
      </w:rPr>
      <w:fldChar w:fldCharType="end"/>
    </w:r>
  </w:p>
  <w:p w14:paraId="177F0994" w14:textId="77777777" w:rsidR="00EF4DB5" w:rsidRDefault="00EF4DB5"/>
  <w:p w14:paraId="7F9F306E" w14:textId="77777777" w:rsidR="00EF4DB5" w:rsidRDefault="00EF4D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4C815A8"/>
    <w:multiLevelType w:val="hybridMultilevel"/>
    <w:tmpl w:val="F34673CE"/>
    <w:lvl w:ilvl="0" w:tplc="ED4AE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79259A"/>
    <w:multiLevelType w:val="hybridMultilevel"/>
    <w:tmpl w:val="4998AE5C"/>
    <w:lvl w:ilvl="0" w:tplc="C2FA8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1"/>
  </w:num>
  <w:num w:numId="4">
    <w:abstractNumId w:val="13"/>
  </w:num>
  <w:num w:numId="5">
    <w:abstractNumId w:val="10"/>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5191"/>
    <w:rsid w:val="0000687D"/>
    <w:rsid w:val="00006B42"/>
    <w:rsid w:val="00025D41"/>
    <w:rsid w:val="0003619B"/>
    <w:rsid w:val="00044FD4"/>
    <w:rsid w:val="00055BDF"/>
    <w:rsid w:val="00055DC5"/>
    <w:rsid w:val="00081D79"/>
    <w:rsid w:val="00093342"/>
    <w:rsid w:val="000A1FBB"/>
    <w:rsid w:val="000A687C"/>
    <w:rsid w:val="000B0F93"/>
    <w:rsid w:val="000B1F35"/>
    <w:rsid w:val="000B34C3"/>
    <w:rsid w:val="000B4EA4"/>
    <w:rsid w:val="000C4034"/>
    <w:rsid w:val="000C54C3"/>
    <w:rsid w:val="000D1FE7"/>
    <w:rsid w:val="000D2272"/>
    <w:rsid w:val="000D50E1"/>
    <w:rsid w:val="000D6AC7"/>
    <w:rsid w:val="000F772C"/>
    <w:rsid w:val="00101B40"/>
    <w:rsid w:val="00102B52"/>
    <w:rsid w:val="0010697C"/>
    <w:rsid w:val="0011574D"/>
    <w:rsid w:val="00123889"/>
    <w:rsid w:val="00126A7C"/>
    <w:rsid w:val="001356D4"/>
    <w:rsid w:val="0014079D"/>
    <w:rsid w:val="00144978"/>
    <w:rsid w:val="00144A82"/>
    <w:rsid w:val="00144F35"/>
    <w:rsid w:val="0015433E"/>
    <w:rsid w:val="00155620"/>
    <w:rsid w:val="001644D9"/>
    <w:rsid w:val="001665E7"/>
    <w:rsid w:val="00173441"/>
    <w:rsid w:val="00174BA6"/>
    <w:rsid w:val="0017609E"/>
    <w:rsid w:val="001853A5"/>
    <w:rsid w:val="00186DA3"/>
    <w:rsid w:val="0019177B"/>
    <w:rsid w:val="00195753"/>
    <w:rsid w:val="001A0B41"/>
    <w:rsid w:val="001B0B9A"/>
    <w:rsid w:val="001B35F2"/>
    <w:rsid w:val="001B719E"/>
    <w:rsid w:val="001C0203"/>
    <w:rsid w:val="001C5991"/>
    <w:rsid w:val="001D153C"/>
    <w:rsid w:val="001D495A"/>
    <w:rsid w:val="001D59F0"/>
    <w:rsid w:val="001D7301"/>
    <w:rsid w:val="001D762C"/>
    <w:rsid w:val="001F19FF"/>
    <w:rsid w:val="002041C5"/>
    <w:rsid w:val="002063FE"/>
    <w:rsid w:val="00206512"/>
    <w:rsid w:val="00206932"/>
    <w:rsid w:val="0021722B"/>
    <w:rsid w:val="0022738C"/>
    <w:rsid w:val="00233EC7"/>
    <w:rsid w:val="00234A28"/>
    <w:rsid w:val="00236DB3"/>
    <w:rsid w:val="002431D9"/>
    <w:rsid w:val="00256813"/>
    <w:rsid w:val="00257FBD"/>
    <w:rsid w:val="002638A0"/>
    <w:rsid w:val="00270559"/>
    <w:rsid w:val="002712EB"/>
    <w:rsid w:val="0027222A"/>
    <w:rsid w:val="002743D2"/>
    <w:rsid w:val="002772F6"/>
    <w:rsid w:val="00277F42"/>
    <w:rsid w:val="00281CAE"/>
    <w:rsid w:val="0029006A"/>
    <w:rsid w:val="002904E7"/>
    <w:rsid w:val="002976E9"/>
    <w:rsid w:val="002A329B"/>
    <w:rsid w:val="002A3E76"/>
    <w:rsid w:val="002A463E"/>
    <w:rsid w:val="002A4829"/>
    <w:rsid w:val="002A7924"/>
    <w:rsid w:val="002B29A5"/>
    <w:rsid w:val="002B29A7"/>
    <w:rsid w:val="002B517F"/>
    <w:rsid w:val="002B6993"/>
    <w:rsid w:val="002C1F95"/>
    <w:rsid w:val="002C416A"/>
    <w:rsid w:val="002C77DF"/>
    <w:rsid w:val="002D5D4C"/>
    <w:rsid w:val="002D7683"/>
    <w:rsid w:val="002E54AB"/>
    <w:rsid w:val="002F3015"/>
    <w:rsid w:val="002F3993"/>
    <w:rsid w:val="002F674B"/>
    <w:rsid w:val="002F6DB3"/>
    <w:rsid w:val="0030512C"/>
    <w:rsid w:val="003139FC"/>
    <w:rsid w:val="003338D0"/>
    <w:rsid w:val="00341540"/>
    <w:rsid w:val="003511C6"/>
    <w:rsid w:val="0035325B"/>
    <w:rsid w:val="00354C15"/>
    <w:rsid w:val="00356AFA"/>
    <w:rsid w:val="003619FC"/>
    <w:rsid w:val="0036229C"/>
    <w:rsid w:val="003666A6"/>
    <w:rsid w:val="00372926"/>
    <w:rsid w:val="00377AA2"/>
    <w:rsid w:val="00377D7F"/>
    <w:rsid w:val="003B384B"/>
    <w:rsid w:val="003B676C"/>
    <w:rsid w:val="003B6F01"/>
    <w:rsid w:val="003C4B46"/>
    <w:rsid w:val="003C5023"/>
    <w:rsid w:val="003D536B"/>
    <w:rsid w:val="003D6951"/>
    <w:rsid w:val="003D6E33"/>
    <w:rsid w:val="003E30B5"/>
    <w:rsid w:val="003E3BD0"/>
    <w:rsid w:val="003E4C18"/>
    <w:rsid w:val="003F1AFC"/>
    <w:rsid w:val="003F39B5"/>
    <w:rsid w:val="0040391F"/>
    <w:rsid w:val="00404EBD"/>
    <w:rsid w:val="004133AB"/>
    <w:rsid w:val="0042139D"/>
    <w:rsid w:val="00436A91"/>
    <w:rsid w:val="004372CF"/>
    <w:rsid w:val="0044133C"/>
    <w:rsid w:val="0044462F"/>
    <w:rsid w:val="00444DF1"/>
    <w:rsid w:val="00455557"/>
    <w:rsid w:val="00457503"/>
    <w:rsid w:val="004654E7"/>
    <w:rsid w:val="00473407"/>
    <w:rsid w:val="00473BC2"/>
    <w:rsid w:val="00484557"/>
    <w:rsid w:val="00484A45"/>
    <w:rsid w:val="004A4B25"/>
    <w:rsid w:val="004B725D"/>
    <w:rsid w:val="004C46F5"/>
    <w:rsid w:val="004C5E95"/>
    <w:rsid w:val="004C701D"/>
    <w:rsid w:val="004D38A5"/>
    <w:rsid w:val="004E22F1"/>
    <w:rsid w:val="004E4BD2"/>
    <w:rsid w:val="004F1469"/>
    <w:rsid w:val="004F6FCD"/>
    <w:rsid w:val="00502CA2"/>
    <w:rsid w:val="00504745"/>
    <w:rsid w:val="00505EE3"/>
    <w:rsid w:val="00507EC5"/>
    <w:rsid w:val="00516952"/>
    <w:rsid w:val="0052437F"/>
    <w:rsid w:val="005253D4"/>
    <w:rsid w:val="00525AD7"/>
    <w:rsid w:val="00525CC3"/>
    <w:rsid w:val="00526817"/>
    <w:rsid w:val="0052695C"/>
    <w:rsid w:val="00531E8B"/>
    <w:rsid w:val="00536A0B"/>
    <w:rsid w:val="00546276"/>
    <w:rsid w:val="00551815"/>
    <w:rsid w:val="0056068B"/>
    <w:rsid w:val="00560AD2"/>
    <w:rsid w:val="00564C1C"/>
    <w:rsid w:val="005659DB"/>
    <w:rsid w:val="00565A51"/>
    <w:rsid w:val="00571260"/>
    <w:rsid w:val="00573815"/>
    <w:rsid w:val="00583626"/>
    <w:rsid w:val="005A1986"/>
    <w:rsid w:val="005B5DE8"/>
    <w:rsid w:val="005C2FDE"/>
    <w:rsid w:val="005C3665"/>
    <w:rsid w:val="005C42AC"/>
    <w:rsid w:val="005C4731"/>
    <w:rsid w:val="005C74DB"/>
    <w:rsid w:val="005D301B"/>
    <w:rsid w:val="005D385C"/>
    <w:rsid w:val="005E194B"/>
    <w:rsid w:val="005E5696"/>
    <w:rsid w:val="005F2703"/>
    <w:rsid w:val="005F42F8"/>
    <w:rsid w:val="00601205"/>
    <w:rsid w:val="006035BE"/>
    <w:rsid w:val="00606DEF"/>
    <w:rsid w:val="00620A23"/>
    <w:rsid w:val="006249AD"/>
    <w:rsid w:val="00631517"/>
    <w:rsid w:val="00635DBD"/>
    <w:rsid w:val="00637805"/>
    <w:rsid w:val="00642446"/>
    <w:rsid w:val="006543C9"/>
    <w:rsid w:val="00660584"/>
    <w:rsid w:val="00666AE4"/>
    <w:rsid w:val="006741F7"/>
    <w:rsid w:val="006810C3"/>
    <w:rsid w:val="006827EA"/>
    <w:rsid w:val="0069206C"/>
    <w:rsid w:val="0069319D"/>
    <w:rsid w:val="00694B55"/>
    <w:rsid w:val="006C560D"/>
    <w:rsid w:val="006D1B12"/>
    <w:rsid w:val="006E4A6E"/>
    <w:rsid w:val="006E4B6F"/>
    <w:rsid w:val="006E642B"/>
    <w:rsid w:val="006E7252"/>
    <w:rsid w:val="006F7BE2"/>
    <w:rsid w:val="00700479"/>
    <w:rsid w:val="00700CAE"/>
    <w:rsid w:val="007063E6"/>
    <w:rsid w:val="00710FE4"/>
    <w:rsid w:val="00717C53"/>
    <w:rsid w:val="00717F0F"/>
    <w:rsid w:val="00724BC7"/>
    <w:rsid w:val="00746FEF"/>
    <w:rsid w:val="00761F66"/>
    <w:rsid w:val="00763160"/>
    <w:rsid w:val="00767E64"/>
    <w:rsid w:val="00780612"/>
    <w:rsid w:val="00786A20"/>
    <w:rsid w:val="007A0634"/>
    <w:rsid w:val="007A16F4"/>
    <w:rsid w:val="007A458D"/>
    <w:rsid w:val="007B0AD6"/>
    <w:rsid w:val="007B7DD1"/>
    <w:rsid w:val="007C0FAA"/>
    <w:rsid w:val="007E6FF4"/>
    <w:rsid w:val="007F07FB"/>
    <w:rsid w:val="00801440"/>
    <w:rsid w:val="00810507"/>
    <w:rsid w:val="00813370"/>
    <w:rsid w:val="008134C3"/>
    <w:rsid w:val="00813E69"/>
    <w:rsid w:val="00817E8B"/>
    <w:rsid w:val="008202FD"/>
    <w:rsid w:val="00822976"/>
    <w:rsid w:val="008254D8"/>
    <w:rsid w:val="008338D4"/>
    <w:rsid w:val="00833FA0"/>
    <w:rsid w:val="00834D8C"/>
    <w:rsid w:val="00837642"/>
    <w:rsid w:val="0084255D"/>
    <w:rsid w:val="00846B3A"/>
    <w:rsid w:val="00847C61"/>
    <w:rsid w:val="00850ACF"/>
    <w:rsid w:val="00852038"/>
    <w:rsid w:val="008551C2"/>
    <w:rsid w:val="00861489"/>
    <w:rsid w:val="00865A2D"/>
    <w:rsid w:val="00872048"/>
    <w:rsid w:val="00883973"/>
    <w:rsid w:val="008861F3"/>
    <w:rsid w:val="0088639E"/>
    <w:rsid w:val="008944CA"/>
    <w:rsid w:val="008A3571"/>
    <w:rsid w:val="008A46EB"/>
    <w:rsid w:val="008B22E8"/>
    <w:rsid w:val="008B407C"/>
    <w:rsid w:val="008C5482"/>
    <w:rsid w:val="008D3F32"/>
    <w:rsid w:val="008E65E6"/>
    <w:rsid w:val="008F285B"/>
    <w:rsid w:val="008F4564"/>
    <w:rsid w:val="008F5855"/>
    <w:rsid w:val="009018EC"/>
    <w:rsid w:val="00906EDB"/>
    <w:rsid w:val="00912E00"/>
    <w:rsid w:val="0091791A"/>
    <w:rsid w:val="00923C46"/>
    <w:rsid w:val="009321AC"/>
    <w:rsid w:val="00943849"/>
    <w:rsid w:val="009711DB"/>
    <w:rsid w:val="0097400E"/>
    <w:rsid w:val="00980BFC"/>
    <w:rsid w:val="00987981"/>
    <w:rsid w:val="0099194B"/>
    <w:rsid w:val="00996B81"/>
    <w:rsid w:val="009A0F50"/>
    <w:rsid w:val="009A16CD"/>
    <w:rsid w:val="009B1242"/>
    <w:rsid w:val="009B3A34"/>
    <w:rsid w:val="009C06F5"/>
    <w:rsid w:val="009C6F16"/>
    <w:rsid w:val="009D6567"/>
    <w:rsid w:val="009E0F31"/>
    <w:rsid w:val="00A007F5"/>
    <w:rsid w:val="00A038EC"/>
    <w:rsid w:val="00A068F7"/>
    <w:rsid w:val="00A145B0"/>
    <w:rsid w:val="00A15172"/>
    <w:rsid w:val="00A24738"/>
    <w:rsid w:val="00A252F6"/>
    <w:rsid w:val="00A26EF7"/>
    <w:rsid w:val="00A277D6"/>
    <w:rsid w:val="00A379F8"/>
    <w:rsid w:val="00A45669"/>
    <w:rsid w:val="00A53C9A"/>
    <w:rsid w:val="00A54EEA"/>
    <w:rsid w:val="00A56BFF"/>
    <w:rsid w:val="00A601D2"/>
    <w:rsid w:val="00A64AD3"/>
    <w:rsid w:val="00A73600"/>
    <w:rsid w:val="00A74C1E"/>
    <w:rsid w:val="00A7661C"/>
    <w:rsid w:val="00A829CD"/>
    <w:rsid w:val="00A937C9"/>
    <w:rsid w:val="00A949F7"/>
    <w:rsid w:val="00A95BC7"/>
    <w:rsid w:val="00A962DF"/>
    <w:rsid w:val="00AA4008"/>
    <w:rsid w:val="00AC0183"/>
    <w:rsid w:val="00AC09DE"/>
    <w:rsid w:val="00AC6603"/>
    <w:rsid w:val="00AC6E49"/>
    <w:rsid w:val="00AD0B9F"/>
    <w:rsid w:val="00AD489A"/>
    <w:rsid w:val="00AD7882"/>
    <w:rsid w:val="00AF70A1"/>
    <w:rsid w:val="00B07AAE"/>
    <w:rsid w:val="00B07F79"/>
    <w:rsid w:val="00B14549"/>
    <w:rsid w:val="00B16C07"/>
    <w:rsid w:val="00B25114"/>
    <w:rsid w:val="00B327C2"/>
    <w:rsid w:val="00B436DF"/>
    <w:rsid w:val="00B44038"/>
    <w:rsid w:val="00B44A42"/>
    <w:rsid w:val="00B46A57"/>
    <w:rsid w:val="00B65754"/>
    <w:rsid w:val="00B66231"/>
    <w:rsid w:val="00B769F1"/>
    <w:rsid w:val="00B82025"/>
    <w:rsid w:val="00BA0A91"/>
    <w:rsid w:val="00BA4887"/>
    <w:rsid w:val="00BA5BCC"/>
    <w:rsid w:val="00BA7A3B"/>
    <w:rsid w:val="00BB3390"/>
    <w:rsid w:val="00BB3C1A"/>
    <w:rsid w:val="00BB5A83"/>
    <w:rsid w:val="00BC11E9"/>
    <w:rsid w:val="00BC6DEF"/>
    <w:rsid w:val="00BD7B5B"/>
    <w:rsid w:val="00BD7CAE"/>
    <w:rsid w:val="00BE2989"/>
    <w:rsid w:val="00BE7A11"/>
    <w:rsid w:val="00BF722F"/>
    <w:rsid w:val="00C13FE8"/>
    <w:rsid w:val="00C14AC2"/>
    <w:rsid w:val="00C24D97"/>
    <w:rsid w:val="00C30A60"/>
    <w:rsid w:val="00C33ABA"/>
    <w:rsid w:val="00C3411A"/>
    <w:rsid w:val="00C37BB6"/>
    <w:rsid w:val="00C52783"/>
    <w:rsid w:val="00C52EFD"/>
    <w:rsid w:val="00C55AAE"/>
    <w:rsid w:val="00C64378"/>
    <w:rsid w:val="00C64D87"/>
    <w:rsid w:val="00C75CF0"/>
    <w:rsid w:val="00C808B5"/>
    <w:rsid w:val="00C80C60"/>
    <w:rsid w:val="00C82DB6"/>
    <w:rsid w:val="00C87D74"/>
    <w:rsid w:val="00CA4A6B"/>
    <w:rsid w:val="00CA4CD6"/>
    <w:rsid w:val="00CA7DA0"/>
    <w:rsid w:val="00CB1CEF"/>
    <w:rsid w:val="00CB554B"/>
    <w:rsid w:val="00CC48AB"/>
    <w:rsid w:val="00CC58F6"/>
    <w:rsid w:val="00CC7665"/>
    <w:rsid w:val="00CD2069"/>
    <w:rsid w:val="00CD280D"/>
    <w:rsid w:val="00CD5F2A"/>
    <w:rsid w:val="00CF1739"/>
    <w:rsid w:val="00CF2B37"/>
    <w:rsid w:val="00CF59C5"/>
    <w:rsid w:val="00D043CA"/>
    <w:rsid w:val="00D13D9A"/>
    <w:rsid w:val="00D14A8D"/>
    <w:rsid w:val="00D153BF"/>
    <w:rsid w:val="00D21198"/>
    <w:rsid w:val="00D222FA"/>
    <w:rsid w:val="00D2273E"/>
    <w:rsid w:val="00D2500E"/>
    <w:rsid w:val="00D40CF7"/>
    <w:rsid w:val="00D42D52"/>
    <w:rsid w:val="00D4352D"/>
    <w:rsid w:val="00D436A9"/>
    <w:rsid w:val="00D46FA2"/>
    <w:rsid w:val="00D5080D"/>
    <w:rsid w:val="00D56F5F"/>
    <w:rsid w:val="00D61B37"/>
    <w:rsid w:val="00D63B96"/>
    <w:rsid w:val="00D64F1B"/>
    <w:rsid w:val="00D80B78"/>
    <w:rsid w:val="00D92F66"/>
    <w:rsid w:val="00D95819"/>
    <w:rsid w:val="00DA7285"/>
    <w:rsid w:val="00DB52E8"/>
    <w:rsid w:val="00DB59E1"/>
    <w:rsid w:val="00DC2FB9"/>
    <w:rsid w:val="00DD0312"/>
    <w:rsid w:val="00DD1637"/>
    <w:rsid w:val="00DD1AC1"/>
    <w:rsid w:val="00DD7D49"/>
    <w:rsid w:val="00DE0869"/>
    <w:rsid w:val="00DE4AA3"/>
    <w:rsid w:val="00DE7133"/>
    <w:rsid w:val="00DE77CD"/>
    <w:rsid w:val="00DF5C4E"/>
    <w:rsid w:val="00E02DAC"/>
    <w:rsid w:val="00E10DA7"/>
    <w:rsid w:val="00E1538C"/>
    <w:rsid w:val="00E25DB6"/>
    <w:rsid w:val="00E276CD"/>
    <w:rsid w:val="00E32EDA"/>
    <w:rsid w:val="00E53137"/>
    <w:rsid w:val="00E5523D"/>
    <w:rsid w:val="00E702F6"/>
    <w:rsid w:val="00E708C4"/>
    <w:rsid w:val="00E72D70"/>
    <w:rsid w:val="00E73D08"/>
    <w:rsid w:val="00E77D5E"/>
    <w:rsid w:val="00E868BB"/>
    <w:rsid w:val="00E945EA"/>
    <w:rsid w:val="00EA37A9"/>
    <w:rsid w:val="00EA5B44"/>
    <w:rsid w:val="00EA7026"/>
    <w:rsid w:val="00EC4074"/>
    <w:rsid w:val="00ED0171"/>
    <w:rsid w:val="00ED5A31"/>
    <w:rsid w:val="00ED741E"/>
    <w:rsid w:val="00EF04C2"/>
    <w:rsid w:val="00EF113F"/>
    <w:rsid w:val="00EF1FB2"/>
    <w:rsid w:val="00EF4DB5"/>
    <w:rsid w:val="00F02EB3"/>
    <w:rsid w:val="00F033F0"/>
    <w:rsid w:val="00F03803"/>
    <w:rsid w:val="00F0607F"/>
    <w:rsid w:val="00F066C9"/>
    <w:rsid w:val="00F20584"/>
    <w:rsid w:val="00F20822"/>
    <w:rsid w:val="00F30A7D"/>
    <w:rsid w:val="00F30FDB"/>
    <w:rsid w:val="00F340DF"/>
    <w:rsid w:val="00F34BA3"/>
    <w:rsid w:val="00F350E7"/>
    <w:rsid w:val="00F35857"/>
    <w:rsid w:val="00F3634A"/>
    <w:rsid w:val="00F36441"/>
    <w:rsid w:val="00F51728"/>
    <w:rsid w:val="00F538BC"/>
    <w:rsid w:val="00F76756"/>
    <w:rsid w:val="00F86736"/>
    <w:rsid w:val="00F87E6A"/>
    <w:rsid w:val="00F9092B"/>
    <w:rsid w:val="00F92D22"/>
    <w:rsid w:val="00F96FD4"/>
    <w:rsid w:val="00FB0650"/>
    <w:rsid w:val="00FB4D98"/>
    <w:rsid w:val="00FB6378"/>
    <w:rsid w:val="00FB7BCE"/>
    <w:rsid w:val="00FC11DA"/>
    <w:rsid w:val="00FC2EA4"/>
    <w:rsid w:val="00FC4E09"/>
    <w:rsid w:val="00FD72B2"/>
    <w:rsid w:val="00FE2099"/>
    <w:rsid w:val="00FE4828"/>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64B747"/>
  <w15:docId w15:val="{D8F1B436-A518-4CAF-BF41-8CFECB4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2A7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995">
      <w:bodyDiv w:val="1"/>
      <w:marLeft w:val="0"/>
      <w:marRight w:val="0"/>
      <w:marTop w:val="0"/>
      <w:marBottom w:val="0"/>
      <w:divBdr>
        <w:top w:val="none" w:sz="0" w:space="0" w:color="auto"/>
        <w:left w:val="none" w:sz="0" w:space="0" w:color="auto"/>
        <w:bottom w:val="none" w:sz="0" w:space="0" w:color="auto"/>
        <w:right w:val="none" w:sz="0" w:space="0" w:color="auto"/>
      </w:divBdr>
    </w:div>
    <w:div w:id="11352249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734709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3453771">
      <w:bodyDiv w:val="1"/>
      <w:marLeft w:val="0"/>
      <w:marRight w:val="0"/>
      <w:marTop w:val="0"/>
      <w:marBottom w:val="0"/>
      <w:divBdr>
        <w:top w:val="none" w:sz="0" w:space="0" w:color="auto"/>
        <w:left w:val="none" w:sz="0" w:space="0" w:color="auto"/>
        <w:bottom w:val="none" w:sz="0" w:space="0" w:color="auto"/>
        <w:right w:val="none" w:sz="0" w:space="0" w:color="auto"/>
      </w:divBdr>
    </w:div>
    <w:div w:id="746416834">
      <w:bodyDiv w:val="1"/>
      <w:marLeft w:val="0"/>
      <w:marRight w:val="0"/>
      <w:marTop w:val="0"/>
      <w:marBottom w:val="0"/>
      <w:divBdr>
        <w:top w:val="none" w:sz="0" w:space="0" w:color="auto"/>
        <w:left w:val="none" w:sz="0" w:space="0" w:color="auto"/>
        <w:bottom w:val="none" w:sz="0" w:space="0" w:color="auto"/>
        <w:right w:val="none" w:sz="0" w:space="0" w:color="auto"/>
      </w:divBdr>
    </w:div>
    <w:div w:id="805047043">
      <w:bodyDiv w:val="1"/>
      <w:marLeft w:val="0"/>
      <w:marRight w:val="0"/>
      <w:marTop w:val="0"/>
      <w:marBottom w:val="0"/>
      <w:divBdr>
        <w:top w:val="none" w:sz="0" w:space="0" w:color="auto"/>
        <w:left w:val="none" w:sz="0" w:space="0" w:color="auto"/>
        <w:bottom w:val="none" w:sz="0" w:space="0" w:color="auto"/>
        <w:right w:val="none" w:sz="0" w:space="0" w:color="auto"/>
      </w:divBdr>
    </w:div>
    <w:div w:id="887498969">
      <w:bodyDiv w:val="1"/>
      <w:marLeft w:val="0"/>
      <w:marRight w:val="0"/>
      <w:marTop w:val="0"/>
      <w:marBottom w:val="0"/>
      <w:divBdr>
        <w:top w:val="none" w:sz="0" w:space="0" w:color="auto"/>
        <w:left w:val="none" w:sz="0" w:space="0" w:color="auto"/>
        <w:bottom w:val="none" w:sz="0" w:space="0" w:color="auto"/>
        <w:right w:val="none" w:sz="0" w:space="0" w:color="auto"/>
      </w:divBdr>
    </w:div>
    <w:div w:id="899941030">
      <w:bodyDiv w:val="1"/>
      <w:marLeft w:val="0"/>
      <w:marRight w:val="0"/>
      <w:marTop w:val="0"/>
      <w:marBottom w:val="0"/>
      <w:divBdr>
        <w:top w:val="none" w:sz="0" w:space="0" w:color="auto"/>
        <w:left w:val="none" w:sz="0" w:space="0" w:color="auto"/>
        <w:bottom w:val="none" w:sz="0" w:space="0" w:color="auto"/>
        <w:right w:val="none" w:sz="0" w:space="0" w:color="auto"/>
      </w:divBdr>
    </w:div>
    <w:div w:id="976884055">
      <w:bodyDiv w:val="1"/>
      <w:marLeft w:val="0"/>
      <w:marRight w:val="0"/>
      <w:marTop w:val="0"/>
      <w:marBottom w:val="0"/>
      <w:divBdr>
        <w:top w:val="none" w:sz="0" w:space="0" w:color="auto"/>
        <w:left w:val="none" w:sz="0" w:space="0" w:color="auto"/>
        <w:bottom w:val="none" w:sz="0" w:space="0" w:color="auto"/>
        <w:right w:val="none" w:sz="0" w:space="0" w:color="auto"/>
      </w:divBdr>
    </w:div>
    <w:div w:id="1112280891">
      <w:bodyDiv w:val="1"/>
      <w:marLeft w:val="0"/>
      <w:marRight w:val="0"/>
      <w:marTop w:val="0"/>
      <w:marBottom w:val="0"/>
      <w:divBdr>
        <w:top w:val="none" w:sz="0" w:space="0" w:color="auto"/>
        <w:left w:val="none" w:sz="0" w:space="0" w:color="auto"/>
        <w:bottom w:val="none" w:sz="0" w:space="0" w:color="auto"/>
        <w:right w:val="none" w:sz="0" w:space="0" w:color="auto"/>
      </w:divBdr>
    </w:div>
    <w:div w:id="1152722533">
      <w:bodyDiv w:val="1"/>
      <w:marLeft w:val="0"/>
      <w:marRight w:val="0"/>
      <w:marTop w:val="0"/>
      <w:marBottom w:val="0"/>
      <w:divBdr>
        <w:top w:val="none" w:sz="0" w:space="0" w:color="auto"/>
        <w:left w:val="none" w:sz="0" w:space="0" w:color="auto"/>
        <w:bottom w:val="none" w:sz="0" w:space="0" w:color="auto"/>
        <w:right w:val="none" w:sz="0" w:space="0" w:color="auto"/>
      </w:divBdr>
    </w:div>
    <w:div w:id="1168248789">
      <w:bodyDiv w:val="1"/>
      <w:marLeft w:val="0"/>
      <w:marRight w:val="0"/>
      <w:marTop w:val="0"/>
      <w:marBottom w:val="0"/>
      <w:divBdr>
        <w:top w:val="none" w:sz="0" w:space="0" w:color="auto"/>
        <w:left w:val="none" w:sz="0" w:space="0" w:color="auto"/>
        <w:bottom w:val="none" w:sz="0" w:space="0" w:color="auto"/>
        <w:right w:val="none" w:sz="0" w:space="0" w:color="auto"/>
      </w:divBdr>
    </w:div>
    <w:div w:id="1289434872">
      <w:bodyDiv w:val="1"/>
      <w:marLeft w:val="0"/>
      <w:marRight w:val="0"/>
      <w:marTop w:val="0"/>
      <w:marBottom w:val="0"/>
      <w:divBdr>
        <w:top w:val="none" w:sz="0" w:space="0" w:color="auto"/>
        <w:left w:val="none" w:sz="0" w:space="0" w:color="auto"/>
        <w:bottom w:val="none" w:sz="0" w:space="0" w:color="auto"/>
        <w:right w:val="none" w:sz="0" w:space="0" w:color="auto"/>
      </w:divBdr>
    </w:div>
    <w:div w:id="1400446561">
      <w:bodyDiv w:val="1"/>
      <w:marLeft w:val="0"/>
      <w:marRight w:val="0"/>
      <w:marTop w:val="0"/>
      <w:marBottom w:val="0"/>
      <w:divBdr>
        <w:top w:val="none" w:sz="0" w:space="0" w:color="auto"/>
        <w:left w:val="none" w:sz="0" w:space="0" w:color="auto"/>
        <w:bottom w:val="none" w:sz="0" w:space="0" w:color="auto"/>
        <w:right w:val="none" w:sz="0" w:space="0" w:color="auto"/>
      </w:divBdr>
    </w:div>
    <w:div w:id="1494224969">
      <w:bodyDiv w:val="1"/>
      <w:marLeft w:val="0"/>
      <w:marRight w:val="0"/>
      <w:marTop w:val="0"/>
      <w:marBottom w:val="0"/>
      <w:divBdr>
        <w:top w:val="none" w:sz="0" w:space="0" w:color="auto"/>
        <w:left w:val="none" w:sz="0" w:space="0" w:color="auto"/>
        <w:bottom w:val="none" w:sz="0" w:space="0" w:color="auto"/>
        <w:right w:val="none" w:sz="0" w:space="0" w:color="auto"/>
      </w:divBdr>
    </w:div>
    <w:div w:id="1836528455">
      <w:bodyDiv w:val="1"/>
      <w:marLeft w:val="0"/>
      <w:marRight w:val="0"/>
      <w:marTop w:val="0"/>
      <w:marBottom w:val="0"/>
      <w:divBdr>
        <w:top w:val="none" w:sz="0" w:space="0" w:color="auto"/>
        <w:left w:val="none" w:sz="0" w:space="0" w:color="auto"/>
        <w:bottom w:val="none" w:sz="0" w:space="0" w:color="auto"/>
        <w:right w:val="none" w:sz="0" w:space="0" w:color="auto"/>
      </w:divBdr>
    </w:div>
    <w:div w:id="1954822056">
      <w:bodyDiv w:val="1"/>
      <w:marLeft w:val="0"/>
      <w:marRight w:val="0"/>
      <w:marTop w:val="0"/>
      <w:marBottom w:val="0"/>
      <w:divBdr>
        <w:top w:val="none" w:sz="0" w:space="0" w:color="auto"/>
        <w:left w:val="none" w:sz="0" w:space="0" w:color="auto"/>
        <w:bottom w:val="none" w:sz="0" w:space="0" w:color="auto"/>
        <w:right w:val="none" w:sz="0" w:space="0" w:color="auto"/>
      </w:divBdr>
    </w:div>
    <w:div w:id="196445566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2865-8979-41AB-9748-2DBE8BA4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7058</Words>
  <Characters>40232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2015-09-12T01:41:00Z</dcterms:created>
  <dcterms:modified xsi:type="dcterms:W3CDTF">2015-09-12T01:41:00Z</dcterms:modified>
</cp:coreProperties>
</file>