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CA4A" w14:textId="77777777" w:rsidR="00B3407F" w:rsidRPr="00B16372" w:rsidRDefault="00B3407F" w:rsidP="00314874">
      <w:pPr>
        <w:spacing w:after="0"/>
        <w:jc w:val="center"/>
        <w:rPr>
          <w:rFonts w:ascii="Times New Roman" w:hAnsi="Times New Roman"/>
          <w:sz w:val="24"/>
          <w:szCs w:val="24"/>
        </w:rPr>
      </w:pPr>
      <w:r w:rsidRPr="00B16372">
        <w:rPr>
          <w:rFonts w:ascii="Times New Roman" w:hAnsi="Times New Roman"/>
          <w:sz w:val="24"/>
          <w:szCs w:val="24"/>
        </w:rPr>
        <w:t>Supporting Statement</w:t>
      </w:r>
    </w:p>
    <w:p w14:paraId="73F463E1" w14:textId="77093F6A" w:rsidR="00B3407F" w:rsidRPr="00B16372" w:rsidRDefault="00B3407F" w:rsidP="00314874">
      <w:pPr>
        <w:spacing w:after="0"/>
        <w:jc w:val="center"/>
        <w:rPr>
          <w:rFonts w:ascii="Times New Roman" w:hAnsi="Times New Roman"/>
          <w:b/>
          <w:sz w:val="24"/>
          <w:szCs w:val="24"/>
        </w:rPr>
      </w:pPr>
      <w:r w:rsidRPr="00B16372">
        <w:rPr>
          <w:rFonts w:ascii="Times New Roman" w:hAnsi="Times New Roman"/>
          <w:b/>
          <w:sz w:val="24"/>
          <w:szCs w:val="24"/>
        </w:rPr>
        <w:t>FERC-725</w:t>
      </w:r>
      <w:r w:rsidR="00487C75">
        <w:rPr>
          <w:rFonts w:ascii="Times New Roman" w:hAnsi="Times New Roman"/>
          <w:b/>
          <w:sz w:val="24"/>
          <w:szCs w:val="24"/>
        </w:rPr>
        <w:t>P1</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487C75">
        <w:rPr>
          <w:rFonts w:ascii="Times New Roman" w:hAnsi="Times New Roman"/>
          <w:b/>
          <w:sz w:val="24"/>
          <w:szCs w:val="24"/>
        </w:rPr>
        <w:t>PRC-005-4</w:t>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B63139">
        <w:rPr>
          <w:rFonts w:ascii="Times New Roman" w:hAnsi="Times New Roman"/>
          <w:b/>
          <w:sz w:val="24"/>
          <w:szCs w:val="24"/>
        </w:rPr>
        <w:t xml:space="preserve">, </w:t>
      </w:r>
      <w:r w:rsidR="00212FCA">
        <w:rPr>
          <w:rFonts w:ascii="Times New Roman" w:hAnsi="Times New Roman"/>
          <w:b/>
          <w:sz w:val="24"/>
          <w:szCs w:val="24"/>
        </w:rPr>
        <w:t xml:space="preserve"> </w:t>
      </w:r>
    </w:p>
    <w:p w14:paraId="01A89744" w14:textId="260E92B7" w:rsidR="00B3407F" w:rsidRPr="00B16372" w:rsidRDefault="00487C75" w:rsidP="00314874">
      <w:pPr>
        <w:spacing w:after="0"/>
        <w:jc w:val="center"/>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Final Rule</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sidR="00B63139">
        <w:rPr>
          <w:rFonts w:ascii="Times New Roman" w:hAnsi="Times New Roman"/>
          <w:sz w:val="24"/>
          <w:szCs w:val="24"/>
        </w:rPr>
        <w:t>5</w:t>
      </w:r>
      <w:r>
        <w:rPr>
          <w:rFonts w:ascii="Times New Roman" w:hAnsi="Times New Roman"/>
          <w:sz w:val="24"/>
          <w:szCs w:val="24"/>
        </w:rPr>
        <w:t>-9</w:t>
      </w:r>
      <w:r w:rsidR="00B3407F" w:rsidRPr="00B16372">
        <w:rPr>
          <w:rFonts w:ascii="Times New Roman" w:hAnsi="Times New Roman"/>
          <w:sz w:val="24"/>
          <w:szCs w:val="24"/>
        </w:rPr>
        <w:t>-000</w:t>
      </w:r>
    </w:p>
    <w:p w14:paraId="7FDB6396" w14:textId="77777777" w:rsidR="00FD66F1" w:rsidRPr="00B16372" w:rsidRDefault="00FD66F1" w:rsidP="00314874">
      <w:pPr>
        <w:spacing w:after="0"/>
        <w:rPr>
          <w:rFonts w:ascii="Times New Roman" w:hAnsi="Times New Roman" w:cs="Times New Roman"/>
          <w:sz w:val="24"/>
          <w:szCs w:val="24"/>
        </w:rPr>
      </w:pPr>
    </w:p>
    <w:p w14:paraId="1FCA28B3" w14:textId="44E0A769" w:rsidR="00876154" w:rsidRDefault="00C37770" w:rsidP="000B4B39">
      <w:pPr>
        <w:tabs>
          <w:tab w:val="left" w:pos="1080"/>
        </w:tabs>
        <w:spacing w:after="0"/>
        <w:rPr>
          <w:rFonts w:ascii="Times New Roman" w:hAnsi="Times New Roman"/>
          <w:sz w:val="24"/>
          <w:szCs w:val="24"/>
        </w:rPr>
      </w:pPr>
      <w:r>
        <w:rPr>
          <w:rFonts w:ascii="Times New Roman" w:hAnsi="Times New Roman"/>
          <w:sz w:val="24"/>
          <w:szCs w:val="24"/>
        </w:rPr>
        <w:t>The reporting and recordk</w:t>
      </w:r>
      <w:r w:rsidR="00487C75">
        <w:rPr>
          <w:rFonts w:ascii="Times New Roman" w:hAnsi="Times New Roman"/>
          <w:sz w:val="24"/>
          <w:szCs w:val="24"/>
        </w:rPr>
        <w:t>eeping requirements for Reliability Standard PRC-005-4</w:t>
      </w:r>
      <w:r>
        <w:rPr>
          <w:rFonts w:ascii="Times New Roman" w:hAnsi="Times New Roman"/>
          <w:sz w:val="24"/>
          <w:szCs w:val="24"/>
        </w:rPr>
        <w:t xml:space="preserve"> </w:t>
      </w:r>
      <w:r w:rsidR="0087477C" w:rsidRPr="0087477C">
        <w:rPr>
          <w:rFonts w:ascii="Times New Roman" w:hAnsi="Times New Roman"/>
          <w:sz w:val="24"/>
          <w:szCs w:val="24"/>
        </w:rPr>
        <w:t>(</w:t>
      </w:r>
      <w:r w:rsidR="000B4B39" w:rsidRPr="00E8723F">
        <w:rPr>
          <w:rFonts w:ascii="Times New Roman" w:hAnsi="Times New Roman" w:cs="Times New Roman"/>
          <w:sz w:val="24"/>
          <w:szCs w:val="24"/>
        </w:rPr>
        <w:t>Protection System, Automatic Reclosing and Sudden Pressure Relaying Maintenance</w:t>
      </w:r>
      <w:r w:rsidR="0087477C" w:rsidRPr="0087477C">
        <w:rPr>
          <w:rFonts w:ascii="Times New Roman" w:hAnsi="Times New Roman"/>
          <w:sz w:val="24"/>
          <w:szCs w:val="24"/>
        </w:rPr>
        <w:t>)</w:t>
      </w:r>
      <w:r w:rsidR="0087477C">
        <w:rPr>
          <w:rFonts w:ascii="Times New Roman" w:hAnsi="Times New Roman"/>
          <w:sz w:val="24"/>
          <w:szCs w:val="24"/>
        </w:rPr>
        <w:t xml:space="preserve"> </w:t>
      </w:r>
      <w:r w:rsidR="00487C75">
        <w:rPr>
          <w:rFonts w:ascii="Times New Roman" w:hAnsi="Times New Roman"/>
          <w:sz w:val="24"/>
          <w:szCs w:val="24"/>
        </w:rPr>
        <w:t>will be added to FERC-725P1</w:t>
      </w:r>
      <w:r>
        <w:rPr>
          <w:rFonts w:ascii="Times New Roman" w:hAnsi="Times New Roman"/>
          <w:sz w:val="24"/>
          <w:szCs w:val="24"/>
        </w:rPr>
        <w:t xml:space="preserve">, as discussed in the </w:t>
      </w:r>
      <w:r w:rsidR="00487C75">
        <w:rPr>
          <w:rFonts w:ascii="Times New Roman" w:hAnsi="Times New Roman"/>
          <w:sz w:val="24"/>
          <w:szCs w:val="24"/>
        </w:rPr>
        <w:t>Final Rule</w:t>
      </w:r>
      <w:r>
        <w:rPr>
          <w:rFonts w:ascii="Times New Roman" w:hAnsi="Times New Roman"/>
          <w:sz w:val="24"/>
          <w:szCs w:val="24"/>
        </w:rPr>
        <w:t xml:space="preserve"> in Do</w:t>
      </w:r>
      <w:r w:rsidR="00487C75">
        <w:rPr>
          <w:rFonts w:ascii="Times New Roman" w:hAnsi="Times New Roman"/>
          <w:sz w:val="24"/>
          <w:szCs w:val="24"/>
        </w:rPr>
        <w:t>cket No. RM15-9</w:t>
      </w:r>
      <w:r w:rsidR="0002434E">
        <w:rPr>
          <w:rFonts w:ascii="Times New Roman" w:hAnsi="Times New Roman"/>
          <w:sz w:val="24"/>
          <w:szCs w:val="24"/>
        </w:rPr>
        <w:t>-000</w:t>
      </w:r>
      <w:r w:rsidR="00CF793D" w:rsidRPr="000E18A0">
        <w:rPr>
          <w:rStyle w:val="FootnoteReference"/>
          <w:rFonts w:ascii="Times New Roman" w:hAnsi="Times New Roman"/>
          <w:sz w:val="24"/>
          <w:szCs w:val="24"/>
          <w:vertAlign w:val="superscript"/>
        </w:rPr>
        <w:footnoteReference w:id="1"/>
      </w:r>
      <w:r>
        <w:rPr>
          <w:rFonts w:ascii="Times New Roman" w:hAnsi="Times New Roman"/>
          <w:sz w:val="24"/>
          <w:szCs w:val="24"/>
        </w:rPr>
        <w:t xml:space="preserve"> and this supporting statement.  The Federal Energy Regulatory Commission (FERC or Commission) is requesting that the Office of Management and Budget (OMB) approve the reporting and record</w:t>
      </w:r>
      <w:r w:rsidR="00487C75">
        <w:rPr>
          <w:rFonts w:ascii="Times New Roman" w:hAnsi="Times New Roman"/>
          <w:sz w:val="24"/>
          <w:szCs w:val="24"/>
        </w:rPr>
        <w:t>keeping requirements in</w:t>
      </w:r>
      <w:r>
        <w:rPr>
          <w:rFonts w:ascii="Times New Roman" w:hAnsi="Times New Roman"/>
          <w:sz w:val="24"/>
          <w:szCs w:val="24"/>
        </w:rPr>
        <w:t xml:space="preserve"> Reliability Stan</w:t>
      </w:r>
      <w:r w:rsidR="00487C75">
        <w:rPr>
          <w:rFonts w:ascii="Times New Roman" w:hAnsi="Times New Roman"/>
          <w:sz w:val="24"/>
          <w:szCs w:val="24"/>
        </w:rPr>
        <w:t>dard PRC-005-4 in the Final Rule in RM15-9</w:t>
      </w:r>
      <w:r w:rsidR="00CF793D">
        <w:rPr>
          <w:rFonts w:ascii="Times New Roman" w:hAnsi="Times New Roman"/>
          <w:sz w:val="24"/>
          <w:szCs w:val="24"/>
        </w:rPr>
        <w:t>.</w:t>
      </w:r>
    </w:p>
    <w:p w14:paraId="7CA1761F" w14:textId="77777777" w:rsidR="00C37770" w:rsidRDefault="00C37770" w:rsidP="00314874">
      <w:pPr>
        <w:spacing w:after="0"/>
        <w:rPr>
          <w:rFonts w:ascii="Times New Roman" w:hAnsi="Times New Roman"/>
          <w:sz w:val="24"/>
          <w:szCs w:val="24"/>
        </w:rPr>
      </w:pPr>
    </w:p>
    <w:p w14:paraId="69F1681D" w14:textId="51FEA09A" w:rsidR="00A72E7B" w:rsidRPr="00B16372" w:rsidRDefault="00A72E7B"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6D33FE6B" w14:textId="77777777" w:rsidR="00A72E7B" w:rsidRPr="00B16372" w:rsidRDefault="00A72E7B" w:rsidP="00314874">
      <w:pPr>
        <w:spacing w:after="0"/>
        <w:rPr>
          <w:rFonts w:ascii="Times New Roman" w:hAnsi="Times New Roman" w:cs="Times New Roman"/>
          <w:sz w:val="24"/>
          <w:szCs w:val="24"/>
        </w:rPr>
      </w:pPr>
    </w:p>
    <w:p w14:paraId="7EB43F8F" w14:textId="77777777" w:rsidR="00DF401D" w:rsidRPr="00B16372" w:rsidRDefault="00DF401D" w:rsidP="00314874">
      <w:pPr>
        <w:pStyle w:val="FERCparanumber"/>
        <w:widowControl/>
        <w:numPr>
          <w:ilvl w:val="0"/>
          <w:numId w:val="0"/>
        </w:numPr>
        <w:spacing w:line="276" w:lineRule="auto"/>
        <w:rPr>
          <w:sz w:val="24"/>
        </w:rPr>
      </w:pPr>
      <w:r w:rsidRPr="00B16372">
        <w:rPr>
          <w:sz w:val="24"/>
        </w:rPr>
        <w:t>On August 8, 2005, The Electricity Modernization Act of 2005, which is Title XII of the Energy Policy Act of 2005 (EPAct 2005), was enacted into law.</w:t>
      </w:r>
      <w:r w:rsidRPr="00B16372">
        <w:rPr>
          <w:rStyle w:val="FootnoteReference"/>
          <w:sz w:val="24"/>
          <w:vertAlign w:val="superscript"/>
        </w:rPr>
        <w:footnoteReference w:id="2"/>
      </w:r>
      <w:r w:rsidRPr="00B16372">
        <w:rPr>
          <w:sz w:val="24"/>
        </w:rPr>
        <w:t xml:space="preserve">  EPAct 2005 added a new section 215 to the Federal Power Act (FPA), which requires a Commission-certified Electric Reliability Organization (ERO) to develop mandatory and enforceable Reliability Standards, which are </w:t>
      </w:r>
      <w:proofErr w:type="gramStart"/>
      <w:r w:rsidRPr="00B16372">
        <w:rPr>
          <w:sz w:val="24"/>
        </w:rPr>
        <w:t>subject</w:t>
      </w:r>
      <w:proofErr w:type="gramEnd"/>
      <w:r w:rsidRPr="00B16372">
        <w:rPr>
          <w:sz w:val="24"/>
        </w:rPr>
        <w:t xml:space="preserve"> to Commission review and approval.  Once approved</w:t>
      </w:r>
      <w:r w:rsidR="0081469B">
        <w:rPr>
          <w:sz w:val="24"/>
        </w:rPr>
        <w:t>,</w:t>
      </w:r>
      <w:r w:rsidRPr="00B16372">
        <w:rPr>
          <w:sz w:val="24"/>
        </w:rPr>
        <w:t xml:space="preserve"> the Reliability Standards may be enforced by the ERO, subject to Commission oversight. </w:t>
      </w:r>
    </w:p>
    <w:p w14:paraId="63F75858" w14:textId="77777777" w:rsidR="00DF401D" w:rsidRPr="00B16372" w:rsidRDefault="00DF401D" w:rsidP="00314874">
      <w:pPr>
        <w:spacing w:after="0"/>
        <w:rPr>
          <w:rFonts w:ascii="Times New Roman" w:hAnsi="Times New Roman" w:cs="Times New Roman"/>
          <w:sz w:val="24"/>
          <w:szCs w:val="24"/>
        </w:rPr>
      </w:pPr>
    </w:p>
    <w:p w14:paraId="1F9417B5" w14:textId="13B335D1" w:rsidR="00B53D5C" w:rsidRDefault="00E05FA3" w:rsidP="00B53D5C">
      <w:pPr>
        <w:spacing w:after="0"/>
        <w:rPr>
          <w:rFonts w:ascii="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00432B8F">
        <w:rPr>
          <w:rFonts w:ascii="Times New Roman" w:hAnsi="Times New Roman" w:cs="Times New Roman"/>
          <w:sz w:val="24"/>
          <w:szCs w:val="24"/>
        </w:rPr>
        <w:t xml:space="preserve"> (NERC Glossary), including</w:t>
      </w:r>
      <w:r w:rsidR="00B53D5C" w:rsidRPr="00E8723F">
        <w:rPr>
          <w:rFonts w:ascii="Times New Roman" w:hAnsi="Times New Roman" w:cs="Times New Roman"/>
          <w:sz w:val="24"/>
          <w:szCs w:val="24"/>
        </w:rPr>
        <w:t xml:space="preserve"> initial versions of four protection system and load-shedding-related maintenance standards: </w:t>
      </w:r>
      <w:r w:rsidR="00B53D5C" w:rsidRPr="00E8723F">
        <w:rPr>
          <w:rFonts w:ascii="Times New Roman" w:hAnsi="Times New Roman" w:cs="Times New Roman"/>
          <w:i/>
          <w:sz w:val="24"/>
          <w:szCs w:val="24"/>
        </w:rPr>
        <w:t xml:space="preserve"> </w:t>
      </w:r>
      <w:r w:rsidR="00B53D5C" w:rsidRPr="00E8723F">
        <w:rPr>
          <w:rFonts w:ascii="Times New Roman" w:hAnsi="Times New Roman" w:cs="Times New Roman"/>
          <w:sz w:val="24"/>
          <w:szCs w:val="24"/>
        </w:rPr>
        <w:t>PRC-005-1, PRC-008-0, PRC-011-0, and PRC-017-0.</w:t>
      </w:r>
      <w:r w:rsidR="00B53D5C" w:rsidRPr="00E8723F">
        <w:rPr>
          <w:rFonts w:ascii="Times New Roman" w:hAnsi="Times New Roman" w:cs="Times New Roman"/>
          <w:b/>
          <w:sz w:val="24"/>
          <w:szCs w:val="24"/>
          <w:vertAlign w:val="superscript"/>
        </w:rPr>
        <w:footnoteReference w:id="3"/>
      </w:r>
      <w:r w:rsidR="00B53D5C" w:rsidRPr="00E8723F">
        <w:rPr>
          <w:rFonts w:ascii="Times New Roman" w:hAnsi="Times New Roman" w:cs="Times New Roman"/>
          <w:sz w:val="24"/>
          <w:szCs w:val="24"/>
        </w:rPr>
        <w:t xml:space="preserve">  In addition, the Commission directed NERC to develop a revision to PRC-005-1 incorporating a maximum time interval during which to conduct maintenance and testing of protection systems, and to consider combining into one standard the various maintenance and testing requirements for all of the maintenance and testing-related standards for protection systems, </w:t>
      </w:r>
      <w:proofErr w:type="spellStart"/>
      <w:r w:rsidR="00B53D5C" w:rsidRPr="00E8723F">
        <w:rPr>
          <w:rFonts w:ascii="Times New Roman" w:hAnsi="Times New Roman" w:cs="Times New Roman"/>
          <w:sz w:val="24"/>
          <w:szCs w:val="24"/>
        </w:rPr>
        <w:t>underfrequency</w:t>
      </w:r>
      <w:proofErr w:type="spellEnd"/>
      <w:r w:rsidR="00B53D5C" w:rsidRPr="00E8723F">
        <w:rPr>
          <w:rFonts w:ascii="Times New Roman" w:hAnsi="Times New Roman" w:cs="Times New Roman"/>
          <w:sz w:val="24"/>
          <w:szCs w:val="24"/>
        </w:rPr>
        <w:t xml:space="preserve"> load shedding (UFLS) equipment and </w:t>
      </w:r>
      <w:proofErr w:type="spellStart"/>
      <w:r w:rsidR="00B53D5C" w:rsidRPr="00E8723F">
        <w:rPr>
          <w:rFonts w:ascii="Times New Roman" w:hAnsi="Times New Roman" w:cs="Times New Roman"/>
          <w:sz w:val="24"/>
          <w:szCs w:val="24"/>
        </w:rPr>
        <w:t>undervoltage</w:t>
      </w:r>
      <w:proofErr w:type="spellEnd"/>
      <w:r w:rsidR="00B53D5C" w:rsidRPr="00E8723F">
        <w:rPr>
          <w:rFonts w:ascii="Times New Roman" w:hAnsi="Times New Roman" w:cs="Times New Roman"/>
          <w:sz w:val="24"/>
          <w:szCs w:val="24"/>
        </w:rPr>
        <w:t xml:space="preserve"> load shedding (UVLS) equipment. </w:t>
      </w:r>
    </w:p>
    <w:p w14:paraId="3A75A3F8" w14:textId="77777777" w:rsidR="0033699E" w:rsidRPr="00B53D5C" w:rsidRDefault="0033699E" w:rsidP="00B53D5C">
      <w:pPr>
        <w:spacing w:after="0"/>
        <w:rPr>
          <w:rFonts w:ascii="Times New Roman" w:hAnsi="Times New Roman" w:cs="Times New Roman"/>
          <w:sz w:val="24"/>
          <w:szCs w:val="24"/>
          <w:highlight w:val="yellow"/>
        </w:rPr>
      </w:pPr>
    </w:p>
    <w:p w14:paraId="29B698AA" w14:textId="6906E194" w:rsidR="0087477C" w:rsidRPr="000B4B39" w:rsidRDefault="000B4B39" w:rsidP="00E8723F">
      <w:pPr>
        <w:tabs>
          <w:tab w:val="num" w:pos="720"/>
        </w:tabs>
        <w:spacing w:after="0"/>
        <w:rPr>
          <w:rFonts w:ascii="Times New Roman" w:eastAsia="Times New Roman" w:hAnsi="Times New Roman" w:cs="Times New Roman"/>
          <w:sz w:val="24"/>
          <w:szCs w:val="24"/>
        </w:rPr>
      </w:pPr>
      <w:r w:rsidRPr="00E8723F">
        <w:rPr>
          <w:rFonts w:ascii="Times New Roman" w:eastAsia="Times New Roman" w:hAnsi="Times New Roman" w:cs="Times New Roman"/>
          <w:sz w:val="24"/>
          <w:szCs w:val="24"/>
        </w:rPr>
        <w:lastRenderedPageBreak/>
        <w:t>In February 2012, the Commission issued Order No. 758 in response to NERC’s request for approval of its interpretation of Requirement R1 of the then-current version of the protection system maintenance standard, Reliability Standard PRC-005-1.  In reviewing NERC’s interpretation, the Commission raised several concerns about potential gaps in the coverage of PRC-005-1, including a concern that the standard as written may not include all components that serve in some protective capacity.</w:t>
      </w:r>
      <w:r w:rsidRPr="00E8723F">
        <w:rPr>
          <w:rFonts w:ascii="Times New Roman" w:eastAsia="Times New Roman" w:hAnsi="Times New Roman" w:cs="Times New Roman"/>
          <w:b/>
          <w:sz w:val="24"/>
          <w:szCs w:val="24"/>
          <w:vertAlign w:val="superscript"/>
        </w:rPr>
        <w:footnoteReference w:id="4"/>
      </w:r>
      <w:r w:rsidRPr="00E87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response to that concern, NERC developed Reliability Standard PRC-005-4, </w:t>
      </w:r>
      <w:r w:rsidRPr="00E8723F">
        <w:rPr>
          <w:rFonts w:ascii="Times New Roman" w:hAnsi="Times New Roman" w:cs="Times New Roman"/>
          <w:sz w:val="24"/>
          <w:szCs w:val="24"/>
        </w:rPr>
        <w:t>which would add to the applicability of Reliability Standard PRC-005-3 those sudden pressure relays that NERC has identified as having a potential effect on the reliable operation of the Bulk-Power System</w:t>
      </w:r>
      <w:r>
        <w:rPr>
          <w:rFonts w:ascii="Times New Roman" w:hAnsi="Times New Roman" w:cs="Times New Roman"/>
          <w:sz w:val="24"/>
          <w:szCs w:val="24"/>
        </w:rPr>
        <w:t>.</w:t>
      </w:r>
    </w:p>
    <w:p w14:paraId="14E8CF29" w14:textId="77777777" w:rsidR="0087477C" w:rsidRPr="00B16372" w:rsidRDefault="0087477C" w:rsidP="00314874">
      <w:pPr>
        <w:spacing w:after="0"/>
        <w:rPr>
          <w:rFonts w:ascii="Times New Roman" w:hAnsi="Times New Roman" w:cs="Times New Roman"/>
          <w:sz w:val="24"/>
          <w:szCs w:val="24"/>
        </w:rPr>
      </w:pPr>
    </w:p>
    <w:p w14:paraId="6371C6B7" w14:textId="77777777" w:rsidR="00A72E7B"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1EE1542B" w14:textId="77777777" w:rsidR="003B25DD" w:rsidRDefault="003B25DD" w:rsidP="00314874">
      <w:pPr>
        <w:spacing w:after="0"/>
        <w:rPr>
          <w:rFonts w:ascii="Times New Roman" w:hAnsi="Times New Roman" w:cs="Times New Roman"/>
          <w:sz w:val="24"/>
          <w:szCs w:val="24"/>
        </w:rPr>
      </w:pPr>
    </w:p>
    <w:p w14:paraId="5710678B" w14:textId="7F285A16" w:rsidR="000B4B39" w:rsidRDefault="00432B8F" w:rsidP="00314874">
      <w:pPr>
        <w:spacing w:after="0"/>
        <w:rPr>
          <w:rFonts w:ascii="Times New Roman" w:hAnsi="Times New Roman" w:cs="Times New Roman"/>
          <w:sz w:val="24"/>
          <w:szCs w:val="24"/>
        </w:rPr>
      </w:pPr>
      <w:r w:rsidRPr="00432B8F">
        <w:rPr>
          <w:rFonts w:ascii="Times New Roman" w:hAnsi="Times New Roman" w:cs="Times New Roman"/>
          <w:sz w:val="24"/>
          <w:szCs w:val="24"/>
        </w:rPr>
        <w:t xml:space="preserve">The Final Rule approves Reliability Standard PRC-005-4, which will replace PRC-005-3 (Protection System and Automatic Reclosing Maintenance).  The Reliability Standard expands the existing standard to cover sudden pressure relays that meet certain criteria, thereby imposing mandatory minimum maintenance activities and maximum maintenance intervals for the applicable relays.  </w:t>
      </w:r>
      <w:r w:rsidR="000B4B39">
        <w:rPr>
          <w:rFonts w:ascii="Times New Roman" w:hAnsi="Times New Roman" w:cs="Times New Roman"/>
          <w:sz w:val="24"/>
          <w:szCs w:val="24"/>
        </w:rPr>
        <w:t xml:space="preserve">As discussed above, this standard was developed to address </w:t>
      </w:r>
      <w:r w:rsidR="0033699E">
        <w:rPr>
          <w:rFonts w:ascii="Times New Roman" w:hAnsi="Times New Roman" w:cs="Times New Roman"/>
          <w:sz w:val="24"/>
          <w:szCs w:val="24"/>
        </w:rPr>
        <w:t xml:space="preserve">the Commission’s </w:t>
      </w:r>
      <w:r w:rsidR="000B4B39">
        <w:rPr>
          <w:rFonts w:ascii="Times New Roman" w:hAnsi="Times New Roman" w:cs="Times New Roman"/>
          <w:sz w:val="24"/>
          <w:szCs w:val="24"/>
        </w:rPr>
        <w:t>concern</w:t>
      </w:r>
      <w:r w:rsidR="0033699E">
        <w:rPr>
          <w:rFonts w:ascii="Times New Roman" w:hAnsi="Times New Roman" w:cs="Times New Roman"/>
          <w:sz w:val="24"/>
          <w:szCs w:val="24"/>
        </w:rPr>
        <w:t xml:space="preserve"> </w:t>
      </w:r>
      <w:r w:rsidR="00004B78">
        <w:rPr>
          <w:rFonts w:ascii="Times New Roman" w:hAnsi="Times New Roman" w:cs="Times New Roman"/>
          <w:sz w:val="24"/>
          <w:szCs w:val="24"/>
        </w:rPr>
        <w:t xml:space="preserve">that NERC’s requirements for protection system maintenance did not cover certain non-electrical sensing devices that could, if not properly maintained, affect the reliability of the Bulk-Power System.  </w:t>
      </w:r>
    </w:p>
    <w:p w14:paraId="48187E46" w14:textId="77777777" w:rsidR="000B4B39" w:rsidRDefault="000B4B39" w:rsidP="00314874">
      <w:pPr>
        <w:spacing w:after="0"/>
        <w:rPr>
          <w:rFonts w:ascii="Times New Roman" w:hAnsi="Times New Roman" w:cs="Times New Roman"/>
          <w:sz w:val="24"/>
          <w:szCs w:val="24"/>
        </w:rPr>
      </w:pPr>
    </w:p>
    <w:p w14:paraId="28488CB8" w14:textId="01C6E915" w:rsidR="003B064D" w:rsidRDefault="00432B8F" w:rsidP="00314874">
      <w:pPr>
        <w:spacing w:after="0"/>
        <w:rPr>
          <w:rFonts w:ascii="Times New Roman" w:hAnsi="Times New Roman" w:cs="Times New Roman"/>
          <w:sz w:val="24"/>
          <w:szCs w:val="24"/>
        </w:rPr>
      </w:pPr>
      <w:r w:rsidRPr="00432B8F">
        <w:rPr>
          <w:rFonts w:ascii="Times New Roman" w:hAnsi="Times New Roman" w:cs="Times New Roman"/>
          <w:sz w:val="24"/>
          <w:szCs w:val="24"/>
        </w:rPr>
        <w:t>Because the specific requirements were designed to reflect common industry practice, entities are not expected to experience a meaningful change in actual maintenance and documentation practices.  However, each applicable entity will have to perform a one-time review of sudden pressure relays that detect rapid changes in gas pressure, oil pressure, or oil flow that are indicative of faults within transformer equipment, and, if it has applicable sudden pressure relay devices, review current maintenance programs to ensure that they m</w:t>
      </w:r>
      <w:r w:rsidR="009B556B">
        <w:rPr>
          <w:rFonts w:ascii="Times New Roman" w:hAnsi="Times New Roman" w:cs="Times New Roman"/>
          <w:sz w:val="24"/>
          <w:szCs w:val="24"/>
        </w:rPr>
        <w:t>eet the requirements of</w:t>
      </w:r>
      <w:r w:rsidRPr="00432B8F">
        <w:rPr>
          <w:rFonts w:ascii="Times New Roman" w:hAnsi="Times New Roman" w:cs="Times New Roman"/>
          <w:sz w:val="24"/>
          <w:szCs w:val="24"/>
        </w:rPr>
        <w:t xml:space="preserve"> standard PRC-005-4.  Accordingly, all additional information collection costs are expected to be limited to the first year of implementation of the revised standard</w:t>
      </w:r>
      <w:r>
        <w:rPr>
          <w:rFonts w:ascii="Times New Roman" w:hAnsi="Times New Roman" w:cs="Times New Roman"/>
          <w:sz w:val="24"/>
          <w:szCs w:val="24"/>
        </w:rPr>
        <w:t>.</w:t>
      </w:r>
    </w:p>
    <w:p w14:paraId="1EDDA059" w14:textId="77777777" w:rsidR="00432B8F" w:rsidRDefault="00432B8F" w:rsidP="00314874">
      <w:pPr>
        <w:spacing w:after="0"/>
        <w:rPr>
          <w:rFonts w:ascii="Times New Roman" w:hAnsi="Times New Roman" w:cs="Times New Roman"/>
          <w:sz w:val="24"/>
          <w:szCs w:val="24"/>
        </w:rPr>
      </w:pPr>
    </w:p>
    <w:p w14:paraId="3B46D97E" w14:textId="128CE361" w:rsidR="000B4B39" w:rsidRPr="00432B8F" w:rsidRDefault="00432B8F" w:rsidP="00432B8F">
      <w:pPr>
        <w:spacing w:after="0"/>
        <w:rPr>
          <w:rFonts w:ascii="Times New Roman" w:hAnsi="Times New Roman" w:cs="Times New Roman"/>
          <w:sz w:val="24"/>
          <w:szCs w:val="24"/>
        </w:rPr>
      </w:pPr>
      <w:r w:rsidRPr="00432B8F">
        <w:rPr>
          <w:rFonts w:ascii="Times New Roman" w:hAnsi="Times New Roman" w:cs="Times New Roman"/>
          <w:sz w:val="24"/>
          <w:szCs w:val="24"/>
        </w:rPr>
        <w:t xml:space="preserve">Reliability Standard PRC-005-4 reduces the evidence retention requirements approved in previously-approved versions of the standard, and now requires entities to maintain documentation of maintenance activities for only one maintenance cycle (a maximum of twelve years) if the maintenance interval is longer than the audit cycle.  For maintenance activities where the interval is shorter than the audit cycle, documentation is to be retained for all maintenance activities since the previous audit.  While the potential data retention requirement </w:t>
      </w:r>
      <w:r w:rsidRPr="00432B8F">
        <w:rPr>
          <w:rFonts w:ascii="Times New Roman" w:hAnsi="Times New Roman" w:cs="Times New Roman"/>
          <w:sz w:val="24"/>
          <w:szCs w:val="24"/>
        </w:rPr>
        <w:lastRenderedPageBreak/>
        <w:t>exceeds the three-year period that is routinely allowed for regulations requiring record retention under the OMB regulations implementing the PRA,</w:t>
      </w:r>
      <w:r w:rsidRPr="00432B8F">
        <w:rPr>
          <w:rFonts w:ascii="Times New Roman" w:hAnsi="Times New Roman" w:cs="Times New Roman"/>
          <w:b/>
          <w:sz w:val="24"/>
          <w:szCs w:val="24"/>
          <w:vertAlign w:val="superscript"/>
        </w:rPr>
        <w:footnoteReference w:id="5"/>
      </w:r>
      <w:r w:rsidRPr="00432B8F">
        <w:rPr>
          <w:rFonts w:ascii="Times New Roman" w:hAnsi="Times New Roman" w:cs="Times New Roman"/>
          <w:sz w:val="24"/>
          <w:szCs w:val="24"/>
        </w:rPr>
        <w:t xml:space="preserve"> the maximum evidence retention period has been reduced from 24 years to a maximum of 12 years as a result of the Commission’s prior request for comment on the reasonableness of the evidence retention period in earlier versions of the standard, and appears to reflect the minimum time needed to ensure compliance with maintenance requirements.</w:t>
      </w:r>
      <w:r w:rsidRPr="00432B8F">
        <w:rPr>
          <w:rFonts w:ascii="Times New Roman" w:hAnsi="Times New Roman" w:cs="Times New Roman"/>
          <w:b/>
          <w:sz w:val="24"/>
          <w:szCs w:val="24"/>
          <w:vertAlign w:val="superscript"/>
        </w:rPr>
        <w:footnoteReference w:id="6"/>
      </w:r>
    </w:p>
    <w:p w14:paraId="0C41FA10" w14:textId="77777777" w:rsidR="00432B8F" w:rsidRPr="00B16372" w:rsidRDefault="00432B8F" w:rsidP="00314874">
      <w:pPr>
        <w:spacing w:after="0"/>
        <w:rPr>
          <w:rFonts w:ascii="Times New Roman" w:hAnsi="Times New Roman" w:cs="Times New Roman"/>
          <w:sz w:val="24"/>
          <w:szCs w:val="24"/>
        </w:rPr>
      </w:pPr>
    </w:p>
    <w:p w14:paraId="75BE7A5A"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768CDA0" w14:textId="77777777" w:rsidR="00EB3E6F" w:rsidRPr="00B16372" w:rsidRDefault="00EB3E6F" w:rsidP="00314874">
      <w:pPr>
        <w:spacing w:after="0"/>
        <w:rPr>
          <w:rFonts w:ascii="Times New Roman" w:hAnsi="Times New Roman" w:cs="Times New Roman"/>
          <w:sz w:val="24"/>
          <w:szCs w:val="24"/>
        </w:rPr>
      </w:pPr>
    </w:p>
    <w:p w14:paraId="51B508E0" w14:textId="2231F84C"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The use of current or improved technology is not covered in Reliability Standards, and is therefore left to the discretion of each reporting entity. </w:t>
      </w:r>
      <w:r w:rsidR="00004B78">
        <w:rPr>
          <w:rFonts w:ascii="Times New Roman" w:hAnsi="Times New Roman" w:cs="Times New Roman"/>
          <w:sz w:val="24"/>
          <w:szCs w:val="24"/>
        </w:rPr>
        <w:t xml:space="preserve"> </w:t>
      </w:r>
      <w:r w:rsidRPr="00693371">
        <w:rPr>
          <w:rFonts w:ascii="Times New Roman" w:hAnsi="Times New Roman" w:cs="Times New Roman"/>
          <w:sz w:val="24"/>
          <w:szCs w:val="24"/>
        </w:rPr>
        <w:t>We think that nearly all of the respondents are likely to make and keep related records in an elect</w:t>
      </w:r>
      <w:r w:rsidR="000E7A2C">
        <w:rPr>
          <w:rFonts w:ascii="Times New Roman" w:hAnsi="Times New Roman" w:cs="Times New Roman"/>
          <w:sz w:val="24"/>
          <w:szCs w:val="24"/>
        </w:rPr>
        <w:t xml:space="preserve">ronic format.  Each of the </w:t>
      </w:r>
      <w:r w:rsidRPr="00693371">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9226A72" w14:textId="77777777" w:rsidR="00693371" w:rsidRPr="00693371" w:rsidRDefault="00693371" w:rsidP="00314874">
      <w:pPr>
        <w:spacing w:after="0"/>
        <w:rPr>
          <w:rFonts w:ascii="Times New Roman" w:hAnsi="Times New Roman" w:cs="Times New Roman"/>
          <w:sz w:val="24"/>
          <w:szCs w:val="24"/>
        </w:rPr>
      </w:pPr>
    </w:p>
    <w:p w14:paraId="30CBC552" w14:textId="4D1039E8"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5A74C757" w14:textId="77777777" w:rsidR="00693371" w:rsidRPr="00B16372" w:rsidRDefault="00693371" w:rsidP="00314874">
      <w:pPr>
        <w:spacing w:after="0"/>
        <w:rPr>
          <w:rFonts w:ascii="Times New Roman" w:hAnsi="Times New Roman" w:cs="Times New Roman"/>
          <w:sz w:val="24"/>
          <w:szCs w:val="24"/>
        </w:rPr>
      </w:pPr>
    </w:p>
    <w:p w14:paraId="145DA2A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7357532" w14:textId="77777777" w:rsidR="00EB3E6F" w:rsidRPr="00B16372" w:rsidRDefault="00EB3E6F" w:rsidP="00314874">
      <w:pPr>
        <w:spacing w:after="0"/>
        <w:rPr>
          <w:rFonts w:ascii="Times New Roman" w:hAnsi="Times New Roman" w:cs="Times New Roman"/>
          <w:sz w:val="24"/>
          <w:szCs w:val="24"/>
        </w:rPr>
      </w:pPr>
    </w:p>
    <w:p w14:paraId="08DDF687" w14:textId="52663294" w:rsidR="00EB3E6F" w:rsidRPr="00693371" w:rsidRDefault="00C00D70" w:rsidP="00314874">
      <w:pPr>
        <w:spacing w:after="0"/>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w:t>
      </w:r>
      <w:r w:rsidR="00CE5550">
        <w:rPr>
          <w:rFonts w:ascii="Times New Roman" w:hAnsi="Times New Roman" w:cs="Times New Roman"/>
          <w:sz w:val="24"/>
          <w:szCs w:val="24"/>
        </w:rPr>
        <w:t xml:space="preserve">and the scientific community </w:t>
      </w:r>
      <w:r w:rsidR="00693371" w:rsidRPr="00693371">
        <w:rPr>
          <w:rFonts w:ascii="Times New Roman" w:hAnsi="Times New Roman" w:cs="Times New Roman"/>
          <w:sz w:val="24"/>
          <w:szCs w:val="24"/>
        </w:rPr>
        <w:t>think it needs to be addressed and documented, as indicated in the NERC petition.</w:t>
      </w:r>
    </w:p>
    <w:p w14:paraId="46475A15" w14:textId="77777777" w:rsidR="00C00D70" w:rsidRPr="00B16372" w:rsidRDefault="00C00D70" w:rsidP="00314874">
      <w:pPr>
        <w:spacing w:after="0"/>
        <w:rPr>
          <w:rFonts w:ascii="Times New Roman" w:hAnsi="Times New Roman" w:cs="Times New Roman"/>
          <w:sz w:val="24"/>
          <w:szCs w:val="24"/>
        </w:rPr>
      </w:pPr>
    </w:p>
    <w:p w14:paraId="3A57A495" w14:textId="048A1048"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4F51B082" w14:textId="77777777" w:rsidR="00EB3E6F" w:rsidRPr="00B16372" w:rsidRDefault="00EB3E6F" w:rsidP="00314874">
      <w:pPr>
        <w:spacing w:after="0"/>
        <w:rPr>
          <w:rFonts w:ascii="Times New Roman" w:hAnsi="Times New Roman" w:cs="Times New Roman"/>
          <w:sz w:val="24"/>
          <w:szCs w:val="24"/>
        </w:rPr>
      </w:pPr>
    </w:p>
    <w:p w14:paraId="637F3441" w14:textId="77777777"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lastRenderedPageBreak/>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22047C5B" w14:textId="77777777" w:rsidR="00693371" w:rsidRPr="00693371" w:rsidRDefault="00693371" w:rsidP="00314874">
      <w:pPr>
        <w:spacing w:after="0"/>
        <w:rPr>
          <w:rFonts w:ascii="Times New Roman" w:hAnsi="Times New Roman" w:cs="Times New Roman"/>
          <w:sz w:val="24"/>
          <w:szCs w:val="24"/>
        </w:rPr>
      </w:pPr>
    </w:p>
    <w:p w14:paraId="39BA6D31" w14:textId="0BCAB003"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8D06B5">
        <w:rPr>
          <w:rFonts w:ascii="Times New Roman" w:hAnsi="Times New Roman" w:cs="Times New Roman"/>
          <w:sz w:val="24"/>
          <w:szCs w:val="24"/>
        </w:rPr>
        <w:t>cedure at sections 507 and 508</w:t>
      </w:r>
      <w:r w:rsidRPr="00DE00F4">
        <w:rPr>
          <w:rStyle w:val="FootnoteReference"/>
          <w:rFonts w:ascii="Times New Roman" w:hAnsi="Times New Roman" w:cs="Times New Roman"/>
          <w:sz w:val="24"/>
          <w:szCs w:val="24"/>
          <w:vertAlign w:val="superscript"/>
        </w:rPr>
        <w:footnoteReference w:id="7"/>
      </w:r>
      <w:r w:rsidR="008D06B5">
        <w:rPr>
          <w:rFonts w:ascii="Times New Roman" w:hAnsi="Times New Roman" w:cs="Times New Roman"/>
          <w:sz w:val="24"/>
          <w:szCs w:val="24"/>
        </w:rPr>
        <w:t>.</w:t>
      </w:r>
      <w:r w:rsidRPr="00DE00F4">
        <w:rPr>
          <w:rFonts w:ascii="Times New Roman" w:hAnsi="Times New Roman" w:cs="Times New Roman"/>
          <w:sz w:val="24"/>
          <w:szCs w:val="24"/>
          <w:vertAlign w:val="superscript"/>
        </w:rPr>
        <w:t xml:space="preserve"> </w:t>
      </w:r>
      <w:r w:rsidRPr="00693371">
        <w:rPr>
          <w:rFonts w:ascii="Times New Roman" w:hAnsi="Times New Roman" w:cs="Times New Roman"/>
          <w:sz w:val="24"/>
          <w:szCs w:val="24"/>
        </w:rPr>
        <w:t xml:space="preserve"> </w:t>
      </w:r>
    </w:p>
    <w:p w14:paraId="1D266F35" w14:textId="77777777" w:rsidR="00DE00F4" w:rsidRPr="00B16372" w:rsidRDefault="00DE00F4" w:rsidP="00314874">
      <w:pPr>
        <w:spacing w:after="0"/>
        <w:rPr>
          <w:rFonts w:ascii="Times New Roman" w:hAnsi="Times New Roman" w:cs="Times New Roman"/>
          <w:sz w:val="24"/>
          <w:szCs w:val="24"/>
        </w:rPr>
      </w:pPr>
    </w:p>
    <w:p w14:paraId="3FFBC26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385D957A" w14:textId="77777777" w:rsidR="00EB3E6F" w:rsidRPr="00B16372" w:rsidRDefault="00EB3E6F" w:rsidP="00314874">
      <w:pPr>
        <w:spacing w:after="0"/>
        <w:rPr>
          <w:rFonts w:ascii="Times New Roman" w:hAnsi="Times New Roman" w:cs="Times New Roman"/>
          <w:sz w:val="24"/>
          <w:szCs w:val="24"/>
        </w:rPr>
      </w:pPr>
    </w:p>
    <w:p w14:paraId="1BD57752" w14:textId="77777777" w:rsidR="003E56A0" w:rsidRDefault="00B86284" w:rsidP="00004B78">
      <w:pPr>
        <w:spacing w:after="0"/>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w:t>
      </w:r>
      <w:r w:rsidR="00004B78">
        <w:rPr>
          <w:rFonts w:ascii="Times New Roman" w:hAnsi="Times New Roman" w:cs="Times New Roman"/>
          <w:sz w:val="24"/>
          <w:szCs w:val="24"/>
        </w:rPr>
        <w:t xml:space="preserve">it would not be possible to ensure that applicable entities are performing required maintenance on devices that could, if not properly maintained, affect the reliability of the Bulk-Power System.  This </w:t>
      </w:r>
      <w:r w:rsidR="004B01EE">
        <w:rPr>
          <w:rFonts w:ascii="Times New Roman" w:hAnsi="Times New Roman" w:cs="Times New Roman"/>
          <w:sz w:val="24"/>
          <w:szCs w:val="24"/>
        </w:rPr>
        <w:t>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r w:rsidR="00004B78">
        <w:rPr>
          <w:rFonts w:ascii="Times New Roman" w:hAnsi="Times New Roman" w:cs="Times New Roman"/>
          <w:sz w:val="24"/>
          <w:szCs w:val="24"/>
        </w:rPr>
        <w:t xml:space="preserve">  Moreover, as noted above, </w:t>
      </w:r>
      <w:r w:rsidR="00004B78" w:rsidRPr="00432B8F">
        <w:rPr>
          <w:rFonts w:ascii="Times New Roman" w:hAnsi="Times New Roman" w:cs="Times New Roman"/>
          <w:sz w:val="24"/>
          <w:szCs w:val="24"/>
        </w:rPr>
        <w:t>the specific requirements were designed to reflect</w:t>
      </w:r>
      <w:r w:rsidR="00004B78">
        <w:rPr>
          <w:rFonts w:ascii="Times New Roman" w:hAnsi="Times New Roman" w:cs="Times New Roman"/>
          <w:sz w:val="24"/>
          <w:szCs w:val="24"/>
        </w:rPr>
        <w:t xml:space="preserve"> common industry practice and applicable </w:t>
      </w:r>
      <w:r w:rsidR="00004B78" w:rsidRPr="00432B8F">
        <w:rPr>
          <w:rFonts w:ascii="Times New Roman" w:hAnsi="Times New Roman" w:cs="Times New Roman"/>
          <w:sz w:val="24"/>
          <w:szCs w:val="24"/>
        </w:rPr>
        <w:t xml:space="preserve">entities are </w:t>
      </w:r>
      <w:r w:rsidR="00004B78">
        <w:rPr>
          <w:rFonts w:ascii="Times New Roman" w:hAnsi="Times New Roman" w:cs="Times New Roman"/>
          <w:sz w:val="24"/>
          <w:szCs w:val="24"/>
        </w:rPr>
        <w:t xml:space="preserve">accordingly </w:t>
      </w:r>
      <w:r w:rsidR="00004B78" w:rsidRPr="00432B8F">
        <w:rPr>
          <w:rFonts w:ascii="Times New Roman" w:hAnsi="Times New Roman" w:cs="Times New Roman"/>
          <w:sz w:val="24"/>
          <w:szCs w:val="24"/>
        </w:rPr>
        <w:t>not expected to experience a meaningful change in actual maintenanc</w:t>
      </w:r>
      <w:r w:rsidR="003E56A0">
        <w:rPr>
          <w:rFonts w:ascii="Times New Roman" w:hAnsi="Times New Roman" w:cs="Times New Roman"/>
          <w:sz w:val="24"/>
          <w:szCs w:val="24"/>
        </w:rPr>
        <w:t>e and documentation practices.</w:t>
      </w:r>
    </w:p>
    <w:p w14:paraId="6661EC89" w14:textId="77777777" w:rsidR="003E56A0" w:rsidRDefault="003E56A0" w:rsidP="00004B78">
      <w:pPr>
        <w:spacing w:after="0"/>
        <w:rPr>
          <w:rFonts w:ascii="Times New Roman" w:hAnsi="Times New Roman" w:cs="Times New Roman"/>
          <w:sz w:val="24"/>
          <w:szCs w:val="24"/>
        </w:rPr>
      </w:pPr>
    </w:p>
    <w:p w14:paraId="793C3BAA" w14:textId="674F4048" w:rsidR="00EB3E6F" w:rsidRPr="00B16372" w:rsidRDefault="00004B78" w:rsidP="00004B78">
      <w:pPr>
        <w:spacing w:after="0"/>
        <w:rPr>
          <w:rFonts w:ascii="Times New Roman" w:hAnsi="Times New Roman" w:cs="Times New Roman"/>
          <w:sz w:val="24"/>
          <w:szCs w:val="24"/>
        </w:rPr>
      </w:pPr>
      <w:r w:rsidRPr="00432B8F">
        <w:rPr>
          <w:rFonts w:ascii="Times New Roman" w:hAnsi="Times New Roman" w:cs="Times New Roman"/>
          <w:sz w:val="24"/>
          <w:szCs w:val="24"/>
        </w:rPr>
        <w:t>Reliability Standard PRC-005-4 reduces the evidence retention requirements approved in previously-approved versions of the standard</w:t>
      </w:r>
      <w:r>
        <w:rPr>
          <w:rFonts w:ascii="Times New Roman" w:hAnsi="Times New Roman" w:cs="Times New Roman"/>
          <w:sz w:val="24"/>
          <w:szCs w:val="24"/>
        </w:rPr>
        <w:t xml:space="preserve">.  </w:t>
      </w:r>
    </w:p>
    <w:p w14:paraId="16C9DA80" w14:textId="77777777" w:rsidR="00B86284" w:rsidRPr="00B16372" w:rsidRDefault="00B86284" w:rsidP="00314874">
      <w:pPr>
        <w:spacing w:after="0"/>
        <w:rPr>
          <w:rFonts w:ascii="Times New Roman" w:hAnsi="Times New Roman" w:cs="Times New Roman"/>
          <w:sz w:val="24"/>
          <w:szCs w:val="24"/>
        </w:rPr>
      </w:pPr>
    </w:p>
    <w:p w14:paraId="58D02FFF"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45CE3F20" w14:textId="77777777" w:rsidR="00EB3E6F" w:rsidRPr="00B16372" w:rsidRDefault="00EB3E6F" w:rsidP="00314874">
      <w:pPr>
        <w:spacing w:after="0"/>
        <w:rPr>
          <w:rFonts w:ascii="Times New Roman" w:hAnsi="Times New Roman" w:cs="Times New Roman"/>
          <w:sz w:val="24"/>
          <w:szCs w:val="24"/>
        </w:rPr>
      </w:pPr>
    </w:p>
    <w:p w14:paraId="14588146" w14:textId="54A303A6" w:rsidR="00C60EDC" w:rsidRDefault="00C60EDC" w:rsidP="00314874">
      <w:pPr>
        <w:spacing w:after="0"/>
        <w:rPr>
          <w:rFonts w:ascii="Times New Roman" w:hAnsi="Times New Roman"/>
          <w:sz w:val="24"/>
          <w:szCs w:val="24"/>
        </w:rPr>
      </w:pPr>
      <w:r w:rsidRPr="009468C0">
        <w:rPr>
          <w:rFonts w:ascii="Times New Roman" w:hAnsi="Times New Roman"/>
          <w:sz w:val="24"/>
          <w:szCs w:val="24"/>
        </w:rPr>
        <w:t>There are some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r w:rsidR="001F6FF8">
        <w:rPr>
          <w:rFonts w:ascii="Times New Roman" w:hAnsi="Times New Roman"/>
          <w:sz w:val="24"/>
          <w:szCs w:val="24"/>
        </w:rPr>
        <w:t xml:space="preserve">  </w:t>
      </w:r>
    </w:p>
    <w:p w14:paraId="5FB0D986" w14:textId="77777777" w:rsidR="000E18A0" w:rsidRDefault="000E18A0" w:rsidP="00314874">
      <w:pPr>
        <w:spacing w:after="0"/>
        <w:rPr>
          <w:rFonts w:ascii="Times New Roman" w:hAnsi="Times New Roman"/>
          <w:sz w:val="24"/>
          <w:szCs w:val="24"/>
        </w:rPr>
      </w:pPr>
    </w:p>
    <w:p w14:paraId="7010EEB8" w14:textId="11B1F5FA" w:rsidR="000E18A0" w:rsidRDefault="000E18A0" w:rsidP="00314874">
      <w:pPr>
        <w:spacing w:after="0"/>
        <w:rPr>
          <w:rFonts w:ascii="Times New Roman" w:hAnsi="Times New Roman"/>
          <w:sz w:val="24"/>
          <w:szCs w:val="24"/>
        </w:rPr>
      </w:pPr>
      <w:r>
        <w:rPr>
          <w:rFonts w:ascii="Times New Roman" w:hAnsi="Times New Roman"/>
          <w:sz w:val="24"/>
          <w:szCs w:val="24"/>
        </w:rPr>
        <w:t>Some of the evidence must be retained until actions in the Corrective Action Plan are completed, as described below, in the Evidence R</w:t>
      </w:r>
      <w:r w:rsidR="009B556B">
        <w:rPr>
          <w:rFonts w:ascii="Times New Roman" w:hAnsi="Times New Roman"/>
          <w:sz w:val="24"/>
          <w:szCs w:val="24"/>
        </w:rPr>
        <w:t>etention section of the</w:t>
      </w:r>
      <w:r>
        <w:rPr>
          <w:rFonts w:ascii="Times New Roman" w:hAnsi="Times New Roman"/>
          <w:sz w:val="24"/>
          <w:szCs w:val="24"/>
        </w:rPr>
        <w:t xml:space="preserve"> standard.</w:t>
      </w:r>
    </w:p>
    <w:p w14:paraId="3E30A26C" w14:textId="77777777" w:rsidR="00314874" w:rsidRDefault="00314874" w:rsidP="00314874">
      <w:pPr>
        <w:spacing w:after="0"/>
        <w:rPr>
          <w:rFonts w:ascii="Times New Roman" w:hAnsi="Times New Roman"/>
          <w:sz w:val="24"/>
          <w:szCs w:val="24"/>
        </w:rPr>
      </w:pPr>
    </w:p>
    <w:p w14:paraId="300C2B9A" w14:textId="6AD3E877" w:rsidR="000E18A0" w:rsidRPr="00314874" w:rsidRDefault="000E18A0" w:rsidP="00314874">
      <w:pPr>
        <w:spacing w:after="0"/>
        <w:rPr>
          <w:rFonts w:ascii="Times New Roman" w:hAnsi="Times New Roman"/>
          <w:sz w:val="24"/>
          <w:szCs w:val="24"/>
          <w:u w:val="single"/>
        </w:rPr>
      </w:pPr>
      <w:r w:rsidRPr="00314874">
        <w:rPr>
          <w:rFonts w:ascii="Times New Roman" w:hAnsi="Times New Roman"/>
          <w:sz w:val="24"/>
          <w:szCs w:val="24"/>
          <w:u w:val="single"/>
        </w:rPr>
        <w:t>1.2.      Evidence Retention</w:t>
      </w:r>
    </w:p>
    <w:p w14:paraId="5A4929DD" w14:textId="77777777" w:rsidR="0033154D" w:rsidRDefault="00237A9B" w:rsidP="00314874">
      <w:pPr>
        <w:spacing w:after="0"/>
        <w:rPr>
          <w:rFonts w:ascii="Times New Roman" w:hAnsi="Times New Roman"/>
          <w:sz w:val="24"/>
          <w:szCs w:val="24"/>
        </w:rPr>
      </w:pPr>
      <w:r w:rsidRPr="00237A9B">
        <w:rPr>
          <w:rFonts w:ascii="Times New Roman" w:hAnsi="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14:paraId="4A7ECF7B" w14:textId="77777777" w:rsidR="0033154D" w:rsidRDefault="0033154D" w:rsidP="00314874">
      <w:pPr>
        <w:spacing w:after="0"/>
        <w:rPr>
          <w:rFonts w:ascii="Times New Roman" w:hAnsi="Times New Roman"/>
          <w:sz w:val="24"/>
          <w:szCs w:val="24"/>
        </w:rPr>
      </w:pPr>
    </w:p>
    <w:p w14:paraId="405CF146" w14:textId="77777777" w:rsidR="0033154D" w:rsidRDefault="00237A9B" w:rsidP="00314874">
      <w:pPr>
        <w:spacing w:after="0"/>
        <w:rPr>
          <w:rFonts w:ascii="Times New Roman" w:hAnsi="Times New Roman"/>
          <w:sz w:val="24"/>
          <w:szCs w:val="24"/>
        </w:rPr>
      </w:pPr>
      <w:r w:rsidRPr="00237A9B">
        <w:rPr>
          <w:rFonts w:ascii="Times New Roman" w:hAnsi="Times New Roman"/>
          <w:sz w:val="24"/>
          <w:szCs w:val="24"/>
        </w:rPr>
        <w:t xml:space="preserve">The Transmission Owner, Generator Owner, and Distribution Provider shall each keep data or evidence to show compliance as identified below unless directed by its Compliance Enforcement Authority to retain specific evidence for a longer period of time as part of an investigation. </w:t>
      </w:r>
    </w:p>
    <w:p w14:paraId="5DE96DAE" w14:textId="77777777" w:rsidR="0033154D" w:rsidRDefault="0033154D" w:rsidP="00314874">
      <w:pPr>
        <w:spacing w:after="0"/>
        <w:rPr>
          <w:rFonts w:ascii="Times New Roman" w:hAnsi="Times New Roman"/>
          <w:sz w:val="24"/>
          <w:szCs w:val="24"/>
        </w:rPr>
      </w:pPr>
    </w:p>
    <w:p w14:paraId="24798E63" w14:textId="77777777" w:rsidR="0033154D" w:rsidRDefault="00237A9B" w:rsidP="00314874">
      <w:pPr>
        <w:spacing w:after="0"/>
        <w:rPr>
          <w:rFonts w:ascii="Times New Roman" w:hAnsi="Times New Roman"/>
          <w:sz w:val="24"/>
          <w:szCs w:val="24"/>
        </w:rPr>
      </w:pPr>
      <w:r w:rsidRPr="00237A9B">
        <w:rPr>
          <w:rFonts w:ascii="Times New Roman" w:hAnsi="Times New Roman"/>
          <w:sz w:val="24"/>
          <w:szCs w:val="24"/>
        </w:rPr>
        <w:t>For Requirement R1, the Transmission Owner, Generator Owner, and Distribution Provider shall each keep its current dated Protection System Maintenance Program, as well as any superseded versions since the preceding compliance audit, including the documentation that specifies the type of maintenance program applied for each Protection System, Automatic Reclosing, or Sudden Pressure Relaying Component Type.</w:t>
      </w:r>
    </w:p>
    <w:p w14:paraId="6183B823" w14:textId="77777777" w:rsidR="0033154D" w:rsidRDefault="0033154D" w:rsidP="00314874">
      <w:pPr>
        <w:spacing w:after="0"/>
        <w:rPr>
          <w:rFonts w:ascii="Times New Roman" w:hAnsi="Times New Roman"/>
          <w:sz w:val="24"/>
          <w:szCs w:val="24"/>
        </w:rPr>
      </w:pPr>
    </w:p>
    <w:p w14:paraId="153C0EC1" w14:textId="77777777" w:rsidR="0033154D" w:rsidRDefault="00237A9B" w:rsidP="00314874">
      <w:pPr>
        <w:spacing w:after="0"/>
        <w:rPr>
          <w:rFonts w:ascii="Times New Roman" w:hAnsi="Times New Roman"/>
          <w:sz w:val="24"/>
          <w:szCs w:val="24"/>
        </w:rPr>
      </w:pPr>
      <w:r w:rsidRPr="00237A9B">
        <w:rPr>
          <w:rFonts w:ascii="Times New Roman" w:hAnsi="Times New Roman"/>
          <w:sz w:val="24"/>
          <w:szCs w:val="24"/>
        </w:rPr>
        <w:t xml:space="preserve">For Requirement R2, Requirement R3, and Requirement R4, in cases where the interval of the maintenance activity is longer than the audit cycle, the Transmission Owner, Generator Owner, and Distribution Provider shall each keep documentation of the most recent performance of that maintenance activity for the Protection System, Automatic Reclosing, or Sudden Pressure Relaying Component. In cases where the interval of the maintenance activity is shorter than the audit cycle, documentation of all performances (in accordance with the tables) of that maintenance activity for the Protection System, Automatic Reclosing, or Sudden Pressure Relaying Component since the previous scheduled audit date shall be retained. </w:t>
      </w:r>
    </w:p>
    <w:p w14:paraId="1B47F44E" w14:textId="77777777" w:rsidR="0033154D" w:rsidRDefault="0033154D" w:rsidP="00314874">
      <w:pPr>
        <w:spacing w:after="0"/>
        <w:rPr>
          <w:rFonts w:ascii="Times New Roman" w:hAnsi="Times New Roman"/>
          <w:sz w:val="24"/>
          <w:szCs w:val="24"/>
        </w:rPr>
      </w:pPr>
    </w:p>
    <w:p w14:paraId="32742017" w14:textId="77777777" w:rsidR="0033154D" w:rsidRDefault="00237A9B" w:rsidP="00314874">
      <w:pPr>
        <w:spacing w:after="0"/>
        <w:rPr>
          <w:rFonts w:ascii="Times New Roman" w:hAnsi="Times New Roman"/>
          <w:sz w:val="24"/>
          <w:szCs w:val="24"/>
        </w:rPr>
      </w:pPr>
      <w:r w:rsidRPr="00237A9B">
        <w:rPr>
          <w:rFonts w:ascii="Times New Roman" w:hAnsi="Times New Roman"/>
          <w:sz w:val="24"/>
          <w:szCs w:val="24"/>
        </w:rPr>
        <w:t xml:space="preserve">For Requirement R5 the Transmission Owner, Generator Owner, and Distribution Provider shall each keep documentation of Unresolved Maintenance Issues identified by the entity since the last audit, including all that were resolved since the last audit. </w:t>
      </w:r>
    </w:p>
    <w:p w14:paraId="120143C4" w14:textId="77777777" w:rsidR="0033154D" w:rsidRDefault="0033154D" w:rsidP="00314874">
      <w:pPr>
        <w:spacing w:after="0"/>
        <w:rPr>
          <w:rFonts w:ascii="Times New Roman" w:hAnsi="Times New Roman"/>
          <w:sz w:val="24"/>
          <w:szCs w:val="24"/>
        </w:rPr>
      </w:pPr>
    </w:p>
    <w:p w14:paraId="5096E33D" w14:textId="2BFFDE56" w:rsidR="00670E40" w:rsidRPr="008D06B5" w:rsidRDefault="00237A9B" w:rsidP="00314874">
      <w:pPr>
        <w:spacing w:after="0"/>
        <w:rPr>
          <w:rFonts w:ascii="Times New Roman" w:hAnsi="Times New Roman"/>
          <w:sz w:val="24"/>
          <w:szCs w:val="24"/>
        </w:rPr>
      </w:pPr>
      <w:r w:rsidRPr="00237A9B">
        <w:rPr>
          <w:rFonts w:ascii="Times New Roman" w:hAnsi="Times New Roman"/>
          <w:sz w:val="24"/>
          <w:szCs w:val="24"/>
        </w:rPr>
        <w:t>The Compliance Enforcement Authority shall keep the last audit records and all requested and submitted subsequent audit records.</w:t>
      </w:r>
    </w:p>
    <w:p w14:paraId="3CF02824" w14:textId="77777777" w:rsidR="00EB3E6F" w:rsidRPr="00B16372" w:rsidRDefault="00EB3E6F" w:rsidP="00314874">
      <w:pPr>
        <w:spacing w:after="0"/>
        <w:rPr>
          <w:rFonts w:ascii="Times New Roman" w:hAnsi="Times New Roman" w:cs="Times New Roman"/>
          <w:sz w:val="24"/>
          <w:szCs w:val="24"/>
        </w:rPr>
      </w:pPr>
    </w:p>
    <w:p w14:paraId="6440C00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231382F1" w14:textId="77777777" w:rsidR="00EB3E6F" w:rsidRPr="00B16372" w:rsidRDefault="00EB3E6F" w:rsidP="00314874">
      <w:pPr>
        <w:spacing w:after="0"/>
        <w:rPr>
          <w:rFonts w:ascii="Times New Roman" w:hAnsi="Times New Roman" w:cs="Times New Roman"/>
          <w:sz w:val="24"/>
          <w:szCs w:val="24"/>
        </w:rPr>
      </w:pPr>
    </w:p>
    <w:p w14:paraId="3E932C72" w14:textId="2F9F9951" w:rsidR="0072126E" w:rsidRDefault="0072126E" w:rsidP="00314874">
      <w:pPr>
        <w:spacing w:after="0"/>
        <w:rPr>
          <w:rFonts w:ascii="Times New Roman" w:hAnsi="Times New Roman"/>
          <w:sz w:val="24"/>
          <w:szCs w:val="24"/>
        </w:rPr>
      </w:pPr>
      <w:r w:rsidRPr="00B16372">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w:t>
      </w:r>
      <w:r w:rsidR="001F54A4">
        <w:rPr>
          <w:rFonts w:ascii="Times New Roman" w:hAnsi="Times New Roman"/>
          <w:bCs/>
          <w:sz w:val="24"/>
          <w:szCs w:val="24"/>
        </w:rPr>
        <w:t>comments, with the</w:t>
      </w:r>
      <w:r w:rsidRPr="00B16372">
        <w:rPr>
          <w:rFonts w:ascii="Times New Roman" w:hAnsi="Times New Roman"/>
          <w:bCs/>
          <w:sz w:val="24"/>
          <w:szCs w:val="24"/>
        </w:rPr>
        <w:t xml:space="preserve"> standard submitte</w:t>
      </w:r>
      <w:r w:rsidR="001F54A4">
        <w:rPr>
          <w:rFonts w:ascii="Times New Roman" w:hAnsi="Times New Roman"/>
          <w:bCs/>
          <w:sz w:val="24"/>
          <w:szCs w:val="24"/>
        </w:rPr>
        <w:t>d to the FERC for review</w:t>
      </w:r>
      <w:r w:rsidRPr="00B16372">
        <w:rPr>
          <w:rFonts w:ascii="Times New Roman" w:hAnsi="Times New Roman"/>
          <w:bCs/>
          <w:sz w:val="24"/>
          <w:szCs w:val="24"/>
        </w:rPr>
        <w:t>.</w:t>
      </w:r>
      <w:r w:rsidRPr="00B16372">
        <w:rPr>
          <w:rFonts w:ascii="Times New Roman" w:hAnsi="Times New Roman"/>
          <w:b/>
          <w:bCs/>
          <w:sz w:val="24"/>
          <w:szCs w:val="24"/>
          <w:vertAlign w:val="superscript"/>
        </w:rPr>
        <w:footnoteReference w:id="8"/>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thereby providing public utilities and licensees, state commissions, Federal agencies, and other interested parties an opportunity to submit data, views, comments or sug</w:t>
      </w:r>
      <w:r w:rsidR="009B556B">
        <w:rPr>
          <w:rFonts w:ascii="Times New Roman" w:hAnsi="Times New Roman"/>
          <w:bCs/>
          <w:sz w:val="24"/>
          <w:szCs w:val="24"/>
        </w:rPr>
        <w:t>gestions concerning the</w:t>
      </w:r>
      <w:r w:rsidRPr="00B16372">
        <w:rPr>
          <w:rFonts w:ascii="Times New Roman" w:hAnsi="Times New Roman"/>
          <w:bCs/>
          <w:sz w:val="24"/>
          <w:szCs w:val="24"/>
        </w:rPr>
        <w:t xml:space="preserve"> collection of data. </w:t>
      </w:r>
      <w:r w:rsidR="00EE3253">
        <w:rPr>
          <w:rFonts w:ascii="Times New Roman" w:hAnsi="Times New Roman"/>
          <w:sz w:val="24"/>
          <w:szCs w:val="24"/>
        </w:rPr>
        <w:t xml:space="preserve"> The final</w:t>
      </w:r>
      <w:r w:rsidRPr="00B16372">
        <w:rPr>
          <w:rFonts w:ascii="Times New Roman" w:hAnsi="Times New Roman"/>
          <w:sz w:val="24"/>
          <w:szCs w:val="24"/>
        </w:rPr>
        <w:t xml:space="preserve"> rule </w:t>
      </w:r>
      <w:r w:rsidR="00FB0BA8">
        <w:rPr>
          <w:rFonts w:ascii="Times New Roman" w:hAnsi="Times New Roman"/>
          <w:sz w:val="24"/>
          <w:szCs w:val="24"/>
        </w:rPr>
        <w:t>is being</w:t>
      </w:r>
      <w:r w:rsidR="00FB0BA8" w:rsidRPr="00B16372">
        <w:rPr>
          <w:rFonts w:ascii="Times New Roman" w:hAnsi="Times New Roman"/>
          <w:sz w:val="24"/>
          <w:szCs w:val="24"/>
        </w:rPr>
        <w:t xml:space="preserve"> </w:t>
      </w:r>
      <w:r w:rsidRPr="00B16372">
        <w:rPr>
          <w:rFonts w:ascii="Times New Roman" w:hAnsi="Times New Roman"/>
          <w:sz w:val="24"/>
          <w:szCs w:val="24"/>
        </w:rPr>
        <w:t>published in the Federal Register</w:t>
      </w:r>
      <w:r w:rsidR="00FB0BA8">
        <w:rPr>
          <w:rFonts w:ascii="Times New Roman" w:hAnsi="Times New Roman"/>
          <w:sz w:val="24"/>
          <w:szCs w:val="24"/>
        </w:rPr>
        <w:t>.</w:t>
      </w:r>
    </w:p>
    <w:p w14:paraId="5B37A80A" w14:textId="77777777" w:rsidR="00EE3253" w:rsidRDefault="00EE3253" w:rsidP="00314874">
      <w:pPr>
        <w:spacing w:after="0"/>
        <w:rPr>
          <w:rFonts w:ascii="Times New Roman" w:hAnsi="Times New Roman"/>
          <w:sz w:val="24"/>
          <w:szCs w:val="24"/>
        </w:rPr>
      </w:pPr>
    </w:p>
    <w:p w14:paraId="62683FE6" w14:textId="68C2967F" w:rsidR="001A6448" w:rsidRDefault="00960A81" w:rsidP="00314874">
      <w:pPr>
        <w:spacing w:after="0"/>
        <w:rPr>
          <w:rFonts w:ascii="Times New Roman" w:hAnsi="Times New Roman"/>
          <w:sz w:val="24"/>
          <w:szCs w:val="24"/>
        </w:rPr>
      </w:pPr>
      <w:r>
        <w:rPr>
          <w:rFonts w:ascii="Times New Roman" w:hAnsi="Times New Roman"/>
          <w:sz w:val="24"/>
          <w:szCs w:val="24"/>
        </w:rPr>
        <w:t>The Commission received eight comments in response to the Notice of Proposed Rulemaking (NOPR)</w:t>
      </w:r>
      <w:r w:rsidRPr="009B556B">
        <w:rPr>
          <w:rStyle w:val="FootnoteReference"/>
          <w:rFonts w:ascii="Times New Roman" w:hAnsi="Times New Roman"/>
          <w:sz w:val="24"/>
          <w:szCs w:val="24"/>
          <w:vertAlign w:val="superscript"/>
        </w:rPr>
        <w:footnoteReference w:id="9"/>
      </w:r>
      <w:r>
        <w:rPr>
          <w:rFonts w:ascii="Times New Roman" w:hAnsi="Times New Roman"/>
          <w:sz w:val="24"/>
          <w:szCs w:val="24"/>
        </w:rPr>
        <w:t>. However, t</w:t>
      </w:r>
      <w:r w:rsidR="001A6448" w:rsidRPr="00E8723F">
        <w:rPr>
          <w:rFonts w:ascii="Times New Roman" w:hAnsi="Times New Roman"/>
          <w:sz w:val="24"/>
          <w:szCs w:val="24"/>
        </w:rPr>
        <w:t xml:space="preserve">he Commission received </w:t>
      </w:r>
      <w:r w:rsidR="001A6448" w:rsidRPr="001D4803">
        <w:rPr>
          <w:rFonts w:ascii="Times New Roman" w:hAnsi="Times New Roman"/>
          <w:sz w:val="24"/>
          <w:szCs w:val="24"/>
          <w:u w:val="single"/>
        </w:rPr>
        <w:t>no</w:t>
      </w:r>
      <w:r w:rsidR="001A6448" w:rsidRPr="00E8723F">
        <w:rPr>
          <w:rFonts w:ascii="Times New Roman" w:hAnsi="Times New Roman"/>
          <w:sz w:val="24"/>
          <w:szCs w:val="24"/>
        </w:rPr>
        <w:t xml:space="preserve"> comments regarding the information collection or the</w:t>
      </w:r>
      <w:r w:rsidR="001D4803">
        <w:rPr>
          <w:rFonts w:ascii="Times New Roman" w:hAnsi="Times New Roman"/>
          <w:sz w:val="24"/>
          <w:szCs w:val="24"/>
        </w:rPr>
        <w:t xml:space="preserve"> paperwork</w:t>
      </w:r>
      <w:r w:rsidR="001A6448" w:rsidRPr="00E8723F">
        <w:rPr>
          <w:rFonts w:ascii="Times New Roman" w:hAnsi="Times New Roman"/>
          <w:sz w:val="24"/>
          <w:szCs w:val="24"/>
        </w:rPr>
        <w:t xml:space="preserve"> burden estimates associated with PRC-005-4 as described in t</w:t>
      </w:r>
      <w:r>
        <w:rPr>
          <w:rFonts w:ascii="Times New Roman" w:hAnsi="Times New Roman"/>
          <w:sz w:val="24"/>
          <w:szCs w:val="24"/>
        </w:rPr>
        <w:t>he NOPR</w:t>
      </w:r>
    </w:p>
    <w:p w14:paraId="5AFA0870" w14:textId="34E6542F" w:rsidR="005462C0" w:rsidRPr="00B16372" w:rsidRDefault="005462C0" w:rsidP="00314874">
      <w:pPr>
        <w:spacing w:after="0"/>
        <w:rPr>
          <w:rFonts w:ascii="Times New Roman" w:hAnsi="Times New Roman" w:cs="Times New Roman"/>
          <w:sz w:val="24"/>
          <w:szCs w:val="24"/>
        </w:rPr>
      </w:pPr>
    </w:p>
    <w:p w14:paraId="4522982A" w14:textId="77777777" w:rsidR="00EB3E6F"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5B34572D" w14:textId="77777777" w:rsidR="00D80FBD" w:rsidRPr="00B16372" w:rsidRDefault="00D80FBD" w:rsidP="00314874">
      <w:pPr>
        <w:spacing w:after="0"/>
        <w:rPr>
          <w:rFonts w:ascii="Times New Roman" w:hAnsi="Times New Roman" w:cs="Times New Roman"/>
          <w:sz w:val="24"/>
          <w:szCs w:val="24"/>
        </w:rPr>
      </w:pPr>
    </w:p>
    <w:p w14:paraId="020143FA" w14:textId="77777777" w:rsidR="0072126E" w:rsidRPr="00B16372" w:rsidRDefault="0072126E" w:rsidP="00314874">
      <w:pPr>
        <w:spacing w:after="0"/>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05996D25" w14:textId="77777777" w:rsidR="00D80FBD" w:rsidRPr="00B16372" w:rsidRDefault="00D80FBD" w:rsidP="00314874">
      <w:pPr>
        <w:spacing w:after="0"/>
        <w:rPr>
          <w:rFonts w:ascii="Times New Roman" w:hAnsi="Times New Roman" w:cs="Times New Roman"/>
          <w:sz w:val="24"/>
          <w:szCs w:val="24"/>
        </w:rPr>
      </w:pPr>
    </w:p>
    <w:p w14:paraId="69FCD512"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2386FFF5" w14:textId="77777777" w:rsidR="00DF19E8" w:rsidRDefault="00DF19E8" w:rsidP="00314874">
      <w:pPr>
        <w:spacing w:after="0"/>
        <w:rPr>
          <w:rFonts w:ascii="Times New Roman" w:hAnsi="Times New Roman" w:cs="Times New Roman"/>
          <w:sz w:val="24"/>
          <w:szCs w:val="24"/>
        </w:rPr>
      </w:pPr>
    </w:p>
    <w:p w14:paraId="4E1368AE" w14:textId="5C00A88B" w:rsidR="00E7335D" w:rsidRPr="00E7335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t>According to th</w:t>
      </w:r>
      <w:r w:rsidR="003E56A0">
        <w:rPr>
          <w:rFonts w:ascii="Times New Roman" w:hAnsi="Times New Roman" w:cs="Times New Roman"/>
          <w:sz w:val="24"/>
          <w:szCs w:val="24"/>
        </w:rPr>
        <w:t xml:space="preserve">e NERC Rule of Procedure 1502, </w:t>
      </w:r>
      <w:r w:rsidRPr="00E7335D">
        <w:rPr>
          <w:rFonts w:ascii="Times New Roman" w:hAnsi="Times New Roman" w:cs="Times New Roman"/>
          <w:sz w:val="24"/>
          <w:szCs w:val="24"/>
        </w:rPr>
        <w:t>“a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9A3BC51" w14:textId="77777777" w:rsidR="00E7335D" w:rsidRPr="00E7335D" w:rsidRDefault="00E7335D" w:rsidP="00314874">
      <w:pPr>
        <w:spacing w:after="0"/>
        <w:rPr>
          <w:rFonts w:ascii="Times New Roman" w:hAnsi="Times New Roman" w:cs="Times New Roman"/>
          <w:sz w:val="24"/>
          <w:szCs w:val="24"/>
        </w:rPr>
      </w:pPr>
    </w:p>
    <w:p w14:paraId="25B62F54" w14:textId="45AD9003" w:rsidR="00D80FB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t xml:space="preserve">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7E88157E" w14:textId="77777777" w:rsidR="00E7335D" w:rsidRPr="00B16372" w:rsidRDefault="00E7335D" w:rsidP="00314874">
      <w:pPr>
        <w:spacing w:after="0"/>
        <w:rPr>
          <w:rFonts w:ascii="Times New Roman" w:hAnsi="Times New Roman" w:cs="Times New Roman"/>
          <w:sz w:val="24"/>
          <w:szCs w:val="24"/>
        </w:rPr>
      </w:pPr>
    </w:p>
    <w:p w14:paraId="59425FEA" w14:textId="29E8E74F" w:rsidR="00D80FBD" w:rsidRPr="00B16372" w:rsidRDefault="00D80FBD" w:rsidP="001B07E6">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r w:rsidR="00890E28" w:rsidRPr="00890E28">
        <w:rPr>
          <w:rFonts w:ascii="Times New Roman" w:hAnsi="Times New Roman" w:cs="Times New Roman"/>
          <w:b/>
          <w:sz w:val="24"/>
          <w:szCs w:val="24"/>
        </w:rPr>
        <w:t>, SUCH AS SEXUAL BEHAVIOR AND ATTITUDES, RELIGIOUS BELIEFS, AND OTHER MATTERS THAT ARE COMMONLY CONSIDERED PRIVATE.</w:t>
      </w:r>
    </w:p>
    <w:p w14:paraId="626668E6" w14:textId="77777777" w:rsidR="00D80FBD" w:rsidRPr="00B16372" w:rsidRDefault="00D80FBD" w:rsidP="00314874">
      <w:pPr>
        <w:spacing w:after="0"/>
        <w:rPr>
          <w:rFonts w:ascii="Times New Roman" w:hAnsi="Times New Roman" w:cs="Times New Roman"/>
          <w:sz w:val="24"/>
          <w:szCs w:val="24"/>
        </w:rPr>
      </w:pPr>
    </w:p>
    <w:p w14:paraId="0DD3380B" w14:textId="77777777" w:rsidR="00A4336A" w:rsidRPr="00B16372" w:rsidRDefault="00A4336A" w:rsidP="00314874">
      <w:pPr>
        <w:spacing w:after="0"/>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7B19B477" w14:textId="77777777" w:rsidR="00D80FBD" w:rsidRPr="00B16372" w:rsidRDefault="00D80FBD" w:rsidP="00314874">
      <w:pPr>
        <w:spacing w:after="0"/>
        <w:rPr>
          <w:rFonts w:ascii="Times New Roman" w:hAnsi="Times New Roman" w:cs="Times New Roman"/>
          <w:sz w:val="24"/>
          <w:szCs w:val="24"/>
        </w:rPr>
      </w:pPr>
    </w:p>
    <w:p w14:paraId="242D3B75"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764EC580" w14:textId="77777777" w:rsidR="00A4336A" w:rsidRPr="00B16372" w:rsidRDefault="00A4336A" w:rsidP="00314874">
      <w:pPr>
        <w:spacing w:after="0"/>
        <w:rPr>
          <w:rFonts w:ascii="Times New Roman" w:hAnsi="Times New Roman" w:cs="Times New Roman"/>
          <w:sz w:val="24"/>
          <w:szCs w:val="24"/>
        </w:rPr>
      </w:pPr>
    </w:p>
    <w:p w14:paraId="6043E2E0" w14:textId="60B6EE40" w:rsidR="00EC1414" w:rsidRDefault="00A13566" w:rsidP="00314874">
      <w:pPr>
        <w:spacing w:after="0"/>
        <w:rPr>
          <w:rFonts w:ascii="Times New Roman" w:hAnsi="Times New Roman" w:cs="Times New Roman"/>
          <w:sz w:val="24"/>
          <w:szCs w:val="24"/>
        </w:rPr>
      </w:pPr>
      <w:r w:rsidRPr="00A13566">
        <w:rPr>
          <w:rFonts w:ascii="Times New Roman" w:hAnsi="Times New Roman" w:cs="Times New Roman"/>
          <w:sz w:val="24"/>
          <w:szCs w:val="24"/>
        </w:rPr>
        <w:t>Ac</w:t>
      </w:r>
      <w:bookmarkStart w:id="0" w:name="_GoBack"/>
      <w:bookmarkEnd w:id="0"/>
      <w:r w:rsidRPr="00A13566">
        <w:rPr>
          <w:rFonts w:ascii="Times New Roman" w:hAnsi="Times New Roman" w:cs="Times New Roman"/>
          <w:sz w:val="24"/>
          <w:szCs w:val="24"/>
        </w:rPr>
        <w:t>cording to the NERC Compliance Registry</w:t>
      </w:r>
      <w:r w:rsidR="00303B73">
        <w:rPr>
          <w:rFonts w:ascii="Times New Roman" w:hAnsi="Times New Roman" w:cs="Times New Roman"/>
          <w:sz w:val="24"/>
          <w:szCs w:val="24"/>
        </w:rPr>
        <w:t xml:space="preserve"> as of 2/27</w:t>
      </w:r>
      <w:r>
        <w:rPr>
          <w:rFonts w:ascii="Times New Roman" w:hAnsi="Times New Roman" w:cs="Times New Roman"/>
          <w:sz w:val="24"/>
          <w:szCs w:val="24"/>
        </w:rPr>
        <w:t>/2015</w:t>
      </w:r>
      <w:r w:rsidRPr="00A13566">
        <w:rPr>
          <w:rFonts w:ascii="Times New Roman" w:hAnsi="Times New Roman" w:cs="Times New Roman"/>
          <w:sz w:val="24"/>
          <w:szCs w:val="24"/>
        </w:rPr>
        <w:t xml:space="preserve">, </w:t>
      </w:r>
      <w:r w:rsidR="00892333">
        <w:rPr>
          <w:rFonts w:ascii="Times New Roman" w:hAnsi="Times New Roman" w:cs="Times New Roman"/>
          <w:sz w:val="24"/>
          <w:szCs w:val="24"/>
        </w:rPr>
        <w:t>t</w:t>
      </w:r>
      <w:r w:rsidRPr="00A13566">
        <w:rPr>
          <w:rFonts w:ascii="Times New Roman" w:hAnsi="Times New Roman" w:cs="Times New Roman"/>
          <w:sz w:val="24"/>
          <w:szCs w:val="24"/>
        </w:rPr>
        <w:t>he total number of unique entities that may be identified as a notification provider (e.g. applicable ent</w:t>
      </w:r>
      <w:r w:rsidR="0002434E">
        <w:rPr>
          <w:rFonts w:ascii="Times New Roman" w:hAnsi="Times New Roman" w:cs="Times New Roman"/>
          <w:sz w:val="24"/>
          <w:szCs w:val="24"/>
        </w:rPr>
        <w:t>ity) in accordance with the approved</w:t>
      </w:r>
      <w:r w:rsidRPr="00A13566">
        <w:rPr>
          <w:rFonts w:ascii="Times New Roman" w:hAnsi="Times New Roman" w:cs="Times New Roman"/>
          <w:sz w:val="24"/>
          <w:szCs w:val="24"/>
        </w:rPr>
        <w:t xml:space="preserve"> Reliability Standard PRC-0</w:t>
      </w:r>
      <w:r w:rsidR="0033699E">
        <w:rPr>
          <w:rFonts w:ascii="Times New Roman" w:hAnsi="Times New Roman" w:cs="Times New Roman"/>
          <w:sz w:val="24"/>
          <w:szCs w:val="24"/>
        </w:rPr>
        <w:t>05-4</w:t>
      </w:r>
      <w:r w:rsidR="00892333">
        <w:rPr>
          <w:rFonts w:ascii="Times New Roman" w:hAnsi="Times New Roman" w:cs="Times New Roman"/>
          <w:sz w:val="24"/>
          <w:szCs w:val="24"/>
        </w:rPr>
        <w:t xml:space="preserve"> will be approximately 1,287</w:t>
      </w:r>
      <w:r w:rsidRPr="00A13566">
        <w:rPr>
          <w:rFonts w:ascii="Times New Roman" w:hAnsi="Times New Roman" w:cs="Times New Roman"/>
          <w:sz w:val="24"/>
          <w:szCs w:val="24"/>
        </w:rPr>
        <w:t xml:space="preserve"> entities registered in the United States</w:t>
      </w:r>
      <w:r w:rsidR="00892333">
        <w:rPr>
          <w:rFonts w:ascii="Times New Roman" w:hAnsi="Times New Roman" w:cs="Times New Roman"/>
          <w:sz w:val="24"/>
          <w:szCs w:val="24"/>
        </w:rPr>
        <w:t xml:space="preserve"> as a transmission owner, </w:t>
      </w:r>
      <w:r w:rsidRPr="00A13566">
        <w:rPr>
          <w:rFonts w:ascii="Times New Roman" w:hAnsi="Times New Roman" w:cs="Times New Roman"/>
          <w:sz w:val="24"/>
          <w:szCs w:val="24"/>
        </w:rPr>
        <w:t>generator owner</w:t>
      </w:r>
      <w:r w:rsidR="00892333">
        <w:rPr>
          <w:rFonts w:ascii="Times New Roman" w:hAnsi="Times New Roman" w:cs="Times New Roman"/>
          <w:sz w:val="24"/>
          <w:szCs w:val="24"/>
        </w:rPr>
        <w:t>, and distribution providers, or any combination of these roles)</w:t>
      </w:r>
      <w:r w:rsidR="00C86D7B">
        <w:rPr>
          <w:rFonts w:ascii="Times New Roman" w:hAnsi="Times New Roman" w:cs="Times New Roman"/>
          <w:sz w:val="24"/>
          <w:szCs w:val="24"/>
        </w:rPr>
        <w:t>.</w:t>
      </w:r>
    </w:p>
    <w:p w14:paraId="05E65984" w14:textId="77777777" w:rsidR="00A13566" w:rsidRDefault="00A13566" w:rsidP="00314874">
      <w:pPr>
        <w:spacing w:after="0"/>
        <w:rPr>
          <w:rFonts w:ascii="Times New Roman" w:hAnsi="Times New Roman" w:cs="Times New Roman"/>
          <w:sz w:val="24"/>
          <w:szCs w:val="24"/>
        </w:rPr>
      </w:pPr>
    </w:p>
    <w:p w14:paraId="099F62BA" w14:textId="149D8DC0" w:rsidR="003518E4" w:rsidRDefault="003518E4" w:rsidP="00314874">
      <w:pPr>
        <w:spacing w:after="0"/>
        <w:rPr>
          <w:rFonts w:ascii="Times New Roman" w:hAnsi="Times New Roman" w:cs="Times New Roman"/>
          <w:sz w:val="24"/>
          <w:szCs w:val="24"/>
        </w:rPr>
      </w:pPr>
      <w:r>
        <w:rPr>
          <w:rFonts w:ascii="Times New Roman" w:hAnsi="Times New Roman" w:cs="Times New Roman"/>
          <w:sz w:val="24"/>
          <w:szCs w:val="24"/>
        </w:rPr>
        <w:t>There is no information collection burden curr</w:t>
      </w:r>
      <w:r w:rsidR="00C86D7B">
        <w:rPr>
          <w:rFonts w:ascii="Times New Roman" w:hAnsi="Times New Roman" w:cs="Times New Roman"/>
          <w:sz w:val="24"/>
          <w:szCs w:val="24"/>
        </w:rPr>
        <w:t>ently associated with FERC-725P1</w:t>
      </w:r>
      <w:r>
        <w:rPr>
          <w:rFonts w:ascii="Times New Roman" w:hAnsi="Times New Roman" w:cs="Times New Roman"/>
          <w:sz w:val="24"/>
          <w:szCs w:val="24"/>
        </w:rPr>
        <w:t xml:space="preserve"> (before implementation </w:t>
      </w:r>
      <w:r w:rsidR="00C86D7B">
        <w:rPr>
          <w:rFonts w:ascii="Times New Roman" w:hAnsi="Times New Roman" w:cs="Times New Roman"/>
          <w:sz w:val="24"/>
          <w:szCs w:val="24"/>
        </w:rPr>
        <w:t>of the requirements in this Final Rule</w:t>
      </w:r>
      <w:r>
        <w:rPr>
          <w:rFonts w:ascii="Times New Roman" w:hAnsi="Times New Roman" w:cs="Times New Roman"/>
          <w:sz w:val="24"/>
          <w:szCs w:val="24"/>
        </w:rPr>
        <w:t>).  FERC-725</w:t>
      </w:r>
      <w:r w:rsidR="00C86D7B">
        <w:rPr>
          <w:rFonts w:ascii="Times New Roman" w:hAnsi="Times New Roman" w:cs="Times New Roman"/>
          <w:sz w:val="24"/>
          <w:szCs w:val="24"/>
        </w:rPr>
        <w:t>P1</w:t>
      </w:r>
      <w:r>
        <w:rPr>
          <w:rFonts w:ascii="Times New Roman" w:hAnsi="Times New Roman" w:cs="Times New Roman"/>
          <w:sz w:val="24"/>
          <w:szCs w:val="24"/>
        </w:rPr>
        <w:t xml:space="preserve"> is </w:t>
      </w:r>
      <w:r w:rsidRPr="00597D22">
        <w:rPr>
          <w:rFonts w:ascii="Times New Roman" w:hAnsi="Times New Roman" w:cs="Times New Roman"/>
          <w:sz w:val="24"/>
          <w:szCs w:val="24"/>
        </w:rPr>
        <w:t xml:space="preserve">a </w:t>
      </w:r>
      <w:r w:rsidRPr="001425BA">
        <w:rPr>
          <w:rFonts w:ascii="Times New Roman" w:hAnsi="Times New Roman" w:cs="Times New Roman"/>
          <w:sz w:val="24"/>
          <w:szCs w:val="24"/>
        </w:rPr>
        <w:t>temporary collection</w:t>
      </w:r>
      <w:r>
        <w:rPr>
          <w:rFonts w:ascii="Times New Roman" w:hAnsi="Times New Roman" w:cs="Times New Roman"/>
          <w:sz w:val="24"/>
          <w:szCs w:val="24"/>
        </w:rPr>
        <w:t xml:space="preserve"> number to enable FERC staff to submit timely to OMB, for PRA review, thi</w:t>
      </w:r>
      <w:r w:rsidR="00C86D7B">
        <w:rPr>
          <w:rFonts w:ascii="Times New Roman" w:hAnsi="Times New Roman" w:cs="Times New Roman"/>
          <w:sz w:val="24"/>
          <w:szCs w:val="24"/>
        </w:rPr>
        <w:t>s</w:t>
      </w:r>
      <w:r w:rsidR="002740DE">
        <w:rPr>
          <w:rFonts w:ascii="Times New Roman" w:hAnsi="Times New Roman" w:cs="Times New Roman"/>
          <w:sz w:val="24"/>
          <w:szCs w:val="24"/>
        </w:rPr>
        <w:t xml:space="preserve"> Final Rule within Docket No. RM</w:t>
      </w:r>
      <w:r w:rsidR="00C86D7B">
        <w:rPr>
          <w:rFonts w:ascii="Times New Roman" w:hAnsi="Times New Roman" w:cs="Times New Roman"/>
          <w:sz w:val="24"/>
          <w:szCs w:val="24"/>
        </w:rPr>
        <w:t>15-9</w:t>
      </w:r>
      <w:r>
        <w:rPr>
          <w:rFonts w:ascii="Times New Roman" w:hAnsi="Times New Roman" w:cs="Times New Roman"/>
          <w:sz w:val="24"/>
          <w:szCs w:val="24"/>
        </w:rPr>
        <w:t>-000</w:t>
      </w:r>
      <w:r w:rsidR="0002434E">
        <w:rPr>
          <w:rFonts w:ascii="Times New Roman" w:hAnsi="Times New Roman" w:cs="Times New Roman"/>
          <w:sz w:val="24"/>
          <w:szCs w:val="24"/>
        </w:rPr>
        <w:t xml:space="preserve"> with its corresponding </w:t>
      </w:r>
      <w:r w:rsidR="00890E28">
        <w:rPr>
          <w:rFonts w:ascii="Times New Roman" w:hAnsi="Times New Roman" w:cs="Times New Roman"/>
          <w:sz w:val="24"/>
          <w:szCs w:val="24"/>
        </w:rPr>
        <w:t>FERC-</w:t>
      </w:r>
      <w:r w:rsidR="0002434E">
        <w:rPr>
          <w:rFonts w:ascii="Times New Roman" w:hAnsi="Times New Roman" w:cs="Times New Roman"/>
          <w:sz w:val="24"/>
          <w:szCs w:val="24"/>
        </w:rPr>
        <w:t>approved</w:t>
      </w:r>
      <w:r>
        <w:rPr>
          <w:rFonts w:ascii="Times New Roman" w:hAnsi="Times New Roman" w:cs="Times New Roman"/>
          <w:sz w:val="24"/>
          <w:szCs w:val="24"/>
        </w:rPr>
        <w:t xml:space="preserve"> information collection requirements</w:t>
      </w:r>
      <w:r w:rsidR="00890E28">
        <w:rPr>
          <w:rFonts w:ascii="Times New Roman" w:hAnsi="Times New Roman" w:cs="Times New Roman"/>
          <w:sz w:val="24"/>
          <w:szCs w:val="24"/>
        </w:rPr>
        <w:t xml:space="preserve">. </w:t>
      </w:r>
      <w:r>
        <w:rPr>
          <w:rFonts w:ascii="Times New Roman" w:hAnsi="Times New Roman" w:cs="Times New Roman"/>
          <w:sz w:val="24"/>
          <w:szCs w:val="24"/>
        </w:rPr>
        <w:t xml:space="preserve"> Currently, other </w:t>
      </w:r>
      <w:r w:rsidR="00890E28">
        <w:rPr>
          <w:rFonts w:ascii="Times New Roman" w:hAnsi="Times New Roman" w:cs="Times New Roman"/>
          <w:sz w:val="24"/>
          <w:szCs w:val="24"/>
        </w:rPr>
        <w:t xml:space="preserve">unrelated </w:t>
      </w:r>
      <w:r>
        <w:rPr>
          <w:rFonts w:ascii="Times New Roman" w:hAnsi="Times New Roman" w:cs="Times New Roman"/>
          <w:sz w:val="24"/>
          <w:szCs w:val="24"/>
        </w:rPr>
        <w:t xml:space="preserve">FERC activities are pending OMB review of the FERC-725P information collection (OMB Control No. 1902-0269) and FERC-725G information collection (OMB Control No. </w:t>
      </w:r>
      <w:r w:rsidRPr="001E60F0">
        <w:rPr>
          <w:rFonts w:ascii="Times New Roman" w:hAnsi="Times New Roman" w:cs="Times New Roman"/>
          <w:sz w:val="24"/>
          <w:szCs w:val="24"/>
        </w:rPr>
        <w:t>1902-0252</w:t>
      </w:r>
      <w:r>
        <w:rPr>
          <w:rFonts w:ascii="Times New Roman" w:hAnsi="Times New Roman" w:cs="Times New Roman"/>
          <w:sz w:val="24"/>
          <w:szCs w:val="24"/>
        </w:rPr>
        <w:t xml:space="preserve">).  </w:t>
      </w:r>
      <w:r w:rsidR="00890E28">
        <w:rPr>
          <w:rFonts w:ascii="Times New Roman" w:hAnsi="Times New Roman" w:cs="Times New Roman"/>
          <w:sz w:val="24"/>
          <w:szCs w:val="24"/>
        </w:rPr>
        <w:t>The requirements included here in FERC-725P1 will be moved to FERC-725G, long-term</w:t>
      </w:r>
    </w:p>
    <w:p w14:paraId="36CFDC8D" w14:textId="77777777" w:rsidR="009B556B" w:rsidRDefault="009B556B" w:rsidP="00314874">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35"/>
        <w:gridCol w:w="1350"/>
        <w:gridCol w:w="1348"/>
        <w:gridCol w:w="1264"/>
      </w:tblGrid>
      <w:tr w:rsidR="002740DE" w:rsidRPr="002740DE" w14:paraId="4AE5B35C" w14:textId="77777777" w:rsidTr="0051141C">
        <w:trPr>
          <w:cantSplit/>
        </w:trPr>
        <w:tc>
          <w:tcPr>
            <w:tcW w:w="5000" w:type="pct"/>
            <w:gridSpan w:val="7"/>
            <w:tcBorders>
              <w:bottom w:val="single" w:sz="4" w:space="0" w:color="auto"/>
            </w:tcBorders>
            <w:shd w:val="clear" w:color="auto" w:fill="D9D9D9"/>
          </w:tcPr>
          <w:p w14:paraId="18673840" w14:textId="49549D59" w:rsidR="002740DE" w:rsidRPr="002740DE" w:rsidRDefault="008E355F" w:rsidP="002740D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Final Rule in </w:t>
            </w:r>
            <w:r w:rsidR="002740DE" w:rsidRPr="002740DE">
              <w:rPr>
                <w:rFonts w:ascii="Times New Roman" w:eastAsia="Calibri" w:hAnsi="Times New Roman" w:cs="Times New Roman"/>
                <w:b/>
                <w:sz w:val="20"/>
                <w:szCs w:val="20"/>
              </w:rPr>
              <w:t>RM15-9-000 (Mandatory Reliability Standards: Reliability Standard PRC-005-4)</w:t>
            </w:r>
          </w:p>
        </w:tc>
      </w:tr>
      <w:tr w:rsidR="002740DE" w:rsidRPr="002740DE" w14:paraId="5F4589E3" w14:textId="77777777" w:rsidTr="0051141C">
        <w:trPr>
          <w:cantSplit/>
        </w:trPr>
        <w:tc>
          <w:tcPr>
            <w:tcW w:w="878" w:type="pct"/>
            <w:shd w:val="clear" w:color="auto" w:fill="D9D9D9"/>
          </w:tcPr>
          <w:p w14:paraId="691EAE88" w14:textId="77777777" w:rsidR="002740DE" w:rsidRPr="002740DE" w:rsidRDefault="002740DE" w:rsidP="002740DE">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591A76A4"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Number of Respondents</w:t>
            </w:r>
            <w:r w:rsidRPr="002740DE">
              <w:rPr>
                <w:rFonts w:ascii="Times New Roman" w:eastAsia="Calibri" w:hAnsi="Times New Roman" w:cs="Times New Roman"/>
                <w:b/>
                <w:sz w:val="20"/>
                <w:szCs w:val="20"/>
              </w:rPr>
              <w:br/>
              <w:t>(1)</w:t>
            </w:r>
          </w:p>
        </w:tc>
        <w:tc>
          <w:tcPr>
            <w:tcW w:w="746" w:type="pct"/>
            <w:shd w:val="clear" w:color="auto" w:fill="D9D9D9"/>
            <w:vAlign w:val="bottom"/>
          </w:tcPr>
          <w:p w14:paraId="6746463F"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Annual Number of Responses per Respondent</w:t>
            </w:r>
          </w:p>
          <w:p w14:paraId="0E01C278"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(2)</w:t>
            </w:r>
          </w:p>
        </w:tc>
        <w:tc>
          <w:tcPr>
            <w:tcW w:w="699" w:type="pct"/>
            <w:shd w:val="clear" w:color="auto" w:fill="D9D9D9"/>
            <w:vAlign w:val="bottom"/>
          </w:tcPr>
          <w:p w14:paraId="748E386D"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Total Number of Responses (1)*(2)=(3)</w:t>
            </w:r>
          </w:p>
        </w:tc>
        <w:tc>
          <w:tcPr>
            <w:tcW w:w="658" w:type="pct"/>
            <w:shd w:val="clear" w:color="auto" w:fill="D9D9D9"/>
            <w:vAlign w:val="bottom"/>
          </w:tcPr>
          <w:p w14:paraId="0F17AEB4" w14:textId="17CE055C"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Average Burden (Hours) &amp; Cost Per Response</w:t>
            </w:r>
            <w:r w:rsidR="00C44BC5" w:rsidRPr="00C44BC5">
              <w:rPr>
                <w:rFonts w:ascii="Times New Roman" w:eastAsia="Calibri" w:hAnsi="Times New Roman" w:cs="Times New Roman"/>
                <w:b/>
                <w:sz w:val="20"/>
                <w:szCs w:val="20"/>
                <w:vertAlign w:val="superscript"/>
              </w:rPr>
              <w:footnoteReference w:id="10"/>
            </w:r>
          </w:p>
          <w:p w14:paraId="1A95E1AC"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(4)</w:t>
            </w:r>
          </w:p>
        </w:tc>
        <w:tc>
          <w:tcPr>
            <w:tcW w:w="657" w:type="pct"/>
            <w:shd w:val="clear" w:color="auto" w:fill="D9D9D9"/>
            <w:vAlign w:val="bottom"/>
          </w:tcPr>
          <w:p w14:paraId="02FF3265"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Total Annual Burden Hours &amp; Total Annual Cost</w:t>
            </w:r>
          </w:p>
          <w:p w14:paraId="133CF4EE"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(3)*(4)=(5)</w:t>
            </w:r>
          </w:p>
        </w:tc>
        <w:tc>
          <w:tcPr>
            <w:tcW w:w="616" w:type="pct"/>
            <w:shd w:val="clear" w:color="auto" w:fill="D9D9D9"/>
            <w:vAlign w:val="bottom"/>
          </w:tcPr>
          <w:p w14:paraId="248D16B2"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Cost per Respondent</w:t>
            </w:r>
          </w:p>
          <w:p w14:paraId="53AC790A"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 xml:space="preserve"> ($)</w:t>
            </w:r>
          </w:p>
          <w:p w14:paraId="1AAC4E53" w14:textId="77777777" w:rsidR="002740DE" w:rsidRPr="002740DE" w:rsidRDefault="002740DE" w:rsidP="002740DE">
            <w:pPr>
              <w:spacing w:after="0" w:line="240" w:lineRule="auto"/>
              <w:jc w:val="center"/>
              <w:rPr>
                <w:rFonts w:ascii="Times New Roman" w:eastAsia="Calibri" w:hAnsi="Times New Roman" w:cs="Times New Roman"/>
                <w:b/>
                <w:sz w:val="20"/>
                <w:szCs w:val="20"/>
              </w:rPr>
            </w:pPr>
            <w:r w:rsidRPr="002740DE">
              <w:rPr>
                <w:rFonts w:ascii="Times New Roman" w:eastAsia="Calibri" w:hAnsi="Times New Roman" w:cs="Times New Roman"/>
                <w:b/>
                <w:sz w:val="20"/>
                <w:szCs w:val="20"/>
              </w:rPr>
              <w:t>(5)÷(1)</w:t>
            </w:r>
          </w:p>
        </w:tc>
      </w:tr>
      <w:tr w:rsidR="002740DE" w:rsidRPr="002740DE" w14:paraId="109F1814" w14:textId="77777777" w:rsidTr="0051141C">
        <w:trPr>
          <w:cantSplit/>
        </w:trPr>
        <w:tc>
          <w:tcPr>
            <w:tcW w:w="878" w:type="pct"/>
          </w:tcPr>
          <w:p w14:paraId="09C7AB1A" w14:textId="55BA8D7F" w:rsidR="002740DE" w:rsidRPr="002740DE" w:rsidRDefault="001B07E6" w:rsidP="002740D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w:t>
            </w:r>
            <w:r w:rsidR="002740DE" w:rsidRPr="002740DE">
              <w:rPr>
                <w:rFonts w:ascii="Times New Roman" w:eastAsia="Calibri" w:hAnsi="Times New Roman" w:cs="Times New Roman"/>
                <w:sz w:val="20"/>
                <w:szCs w:val="20"/>
              </w:rPr>
              <w:t>eview of sudden pressure relay maintenance program and adjustment</w:t>
            </w:r>
          </w:p>
        </w:tc>
        <w:tc>
          <w:tcPr>
            <w:tcW w:w="746" w:type="pct"/>
          </w:tcPr>
          <w:p w14:paraId="4BFBAB8F"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1,287</w:t>
            </w:r>
          </w:p>
          <w:p w14:paraId="10F15FC0" w14:textId="77777777" w:rsidR="002740DE" w:rsidRPr="002740DE" w:rsidRDefault="002740DE" w:rsidP="002740DE">
            <w:pPr>
              <w:spacing w:after="0" w:line="240" w:lineRule="auto"/>
              <w:jc w:val="right"/>
              <w:rPr>
                <w:rFonts w:ascii="Times New Roman" w:eastAsia="Calibri" w:hAnsi="Times New Roman" w:cs="Times New Roman"/>
                <w:sz w:val="20"/>
                <w:szCs w:val="20"/>
              </w:rPr>
            </w:pPr>
          </w:p>
        </w:tc>
        <w:tc>
          <w:tcPr>
            <w:tcW w:w="746" w:type="pct"/>
          </w:tcPr>
          <w:p w14:paraId="16F2F137"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1</w:t>
            </w:r>
          </w:p>
        </w:tc>
        <w:tc>
          <w:tcPr>
            <w:tcW w:w="699" w:type="pct"/>
          </w:tcPr>
          <w:p w14:paraId="011C81C2"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1,287</w:t>
            </w:r>
          </w:p>
        </w:tc>
        <w:tc>
          <w:tcPr>
            <w:tcW w:w="658" w:type="pct"/>
          </w:tcPr>
          <w:p w14:paraId="3DAA9A7C" w14:textId="715446C2"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8</w:t>
            </w:r>
            <w:bookmarkStart w:id="1" w:name="_Ref431375223"/>
            <w:r w:rsidR="00C9375F" w:rsidRPr="001C1B3F">
              <w:rPr>
                <w:rStyle w:val="FootnoteReference"/>
                <w:rFonts w:ascii="Times New Roman" w:eastAsia="Calibri" w:hAnsi="Times New Roman" w:cs="Times New Roman"/>
                <w:sz w:val="20"/>
                <w:szCs w:val="20"/>
                <w:vertAlign w:val="superscript"/>
              </w:rPr>
              <w:footnoteReference w:id="11"/>
            </w:r>
            <w:bookmarkEnd w:id="1"/>
            <w:r w:rsidR="00622795" w:rsidRPr="004F0652">
              <w:rPr>
                <w:rStyle w:val="FootnoteReference"/>
                <w:rFonts w:ascii="Times New Roman" w:eastAsia="Calibri" w:hAnsi="Times New Roman" w:cs="Times New Roman"/>
                <w:sz w:val="20"/>
                <w:szCs w:val="20"/>
                <w:vertAlign w:val="superscript"/>
              </w:rPr>
              <w:footnoteReference w:id="12"/>
            </w:r>
            <w:r w:rsidRPr="002740DE">
              <w:rPr>
                <w:rFonts w:ascii="Times New Roman" w:eastAsia="Calibri" w:hAnsi="Times New Roman" w:cs="Times New Roman"/>
                <w:sz w:val="20"/>
                <w:szCs w:val="20"/>
              </w:rPr>
              <w:t xml:space="preserve"> </w:t>
            </w:r>
          </w:p>
          <w:p w14:paraId="54F56AED"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$523</w:t>
            </w:r>
          </w:p>
        </w:tc>
        <w:tc>
          <w:tcPr>
            <w:tcW w:w="657" w:type="pct"/>
          </w:tcPr>
          <w:p w14:paraId="6613F045"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 xml:space="preserve"> 10,296</w:t>
            </w:r>
          </w:p>
          <w:p w14:paraId="25F56FAB"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 xml:space="preserve">$673,101 </w:t>
            </w:r>
          </w:p>
        </w:tc>
        <w:tc>
          <w:tcPr>
            <w:tcW w:w="616" w:type="pct"/>
          </w:tcPr>
          <w:p w14:paraId="53C9BC7A" w14:textId="77777777" w:rsidR="002740DE" w:rsidRPr="002740DE" w:rsidRDefault="002740DE" w:rsidP="002740DE">
            <w:pPr>
              <w:spacing w:after="0" w:line="240" w:lineRule="auto"/>
              <w:jc w:val="right"/>
              <w:rPr>
                <w:rFonts w:ascii="Times New Roman" w:eastAsia="Calibri" w:hAnsi="Times New Roman" w:cs="Times New Roman"/>
                <w:sz w:val="20"/>
                <w:szCs w:val="20"/>
              </w:rPr>
            </w:pPr>
            <w:r w:rsidRPr="002740DE">
              <w:rPr>
                <w:rFonts w:ascii="Times New Roman" w:eastAsia="Calibri" w:hAnsi="Times New Roman" w:cs="Times New Roman"/>
                <w:sz w:val="20"/>
                <w:szCs w:val="20"/>
              </w:rPr>
              <w:t xml:space="preserve">$523 </w:t>
            </w:r>
          </w:p>
          <w:p w14:paraId="7D50677D" w14:textId="77777777" w:rsidR="002740DE" w:rsidRPr="002740DE" w:rsidRDefault="002740DE" w:rsidP="002740DE">
            <w:pPr>
              <w:spacing w:after="0" w:line="240" w:lineRule="auto"/>
              <w:jc w:val="right"/>
              <w:rPr>
                <w:rFonts w:ascii="Times New Roman" w:eastAsia="Calibri" w:hAnsi="Times New Roman" w:cs="Times New Roman"/>
                <w:sz w:val="20"/>
                <w:szCs w:val="20"/>
              </w:rPr>
            </w:pPr>
          </w:p>
        </w:tc>
      </w:tr>
    </w:tbl>
    <w:p w14:paraId="02D6E13B" w14:textId="77777777" w:rsidR="002740DE" w:rsidRDefault="002740DE" w:rsidP="00314874">
      <w:pPr>
        <w:spacing w:after="0"/>
        <w:rPr>
          <w:rFonts w:ascii="Times New Roman" w:hAnsi="Times New Roman" w:cs="Times New Roman"/>
          <w:sz w:val="24"/>
          <w:szCs w:val="24"/>
        </w:rPr>
      </w:pPr>
    </w:p>
    <w:p w14:paraId="72F9A6CC" w14:textId="60306FC7" w:rsidR="00D80FBD" w:rsidRDefault="001B07E6" w:rsidP="00314874">
      <w:pPr>
        <w:spacing w:after="0"/>
        <w:rPr>
          <w:rFonts w:ascii="Times New Roman" w:hAnsi="Times New Roman" w:cs="Times New Roman"/>
          <w:sz w:val="24"/>
          <w:szCs w:val="24"/>
        </w:rPr>
      </w:pPr>
      <w:r>
        <w:rPr>
          <w:rFonts w:ascii="Times New Roman" w:hAnsi="Times New Roman" w:cs="Times New Roman"/>
          <w:sz w:val="24"/>
          <w:szCs w:val="24"/>
        </w:rPr>
        <w:t>The information collection burden associated with Reliability Standard PRC-005-3</w:t>
      </w:r>
      <w:r w:rsidR="007E0B50">
        <w:rPr>
          <w:rFonts w:ascii="Times New Roman" w:hAnsi="Times New Roman" w:cs="Times New Roman"/>
          <w:sz w:val="24"/>
          <w:szCs w:val="24"/>
        </w:rPr>
        <w:t xml:space="preserve"> (i.e. the previous version of this standard)</w:t>
      </w:r>
      <w:r>
        <w:rPr>
          <w:rFonts w:ascii="Times New Roman" w:hAnsi="Times New Roman" w:cs="Times New Roman"/>
          <w:sz w:val="24"/>
          <w:szCs w:val="24"/>
        </w:rPr>
        <w:t xml:space="preserve"> is contained in FERC-725P (OMB Control No. 1902-0269).  This burden (similar to the requested burden here for PRC-005-4) is intended to be in FERC-725G (OMB Control No. 1902-0252).</w:t>
      </w:r>
      <w:r w:rsidR="001C1B3F">
        <w:rPr>
          <w:rFonts w:ascii="Times New Roman" w:hAnsi="Times New Roman" w:cs="Times New Roman"/>
          <w:sz w:val="24"/>
          <w:szCs w:val="24"/>
        </w:rPr>
        <w:t xml:space="preserve">  </w:t>
      </w:r>
      <w:r>
        <w:rPr>
          <w:rFonts w:ascii="Times New Roman" w:hAnsi="Times New Roman" w:cs="Times New Roman"/>
          <w:sz w:val="24"/>
          <w:szCs w:val="24"/>
        </w:rPr>
        <w:t xml:space="preserve">But, as stated earlier in this supporting statement, </w:t>
      </w:r>
      <w:r w:rsidR="000F7E2A">
        <w:rPr>
          <w:rFonts w:ascii="Times New Roman" w:hAnsi="Times New Roman" w:cs="Times New Roman"/>
          <w:sz w:val="24"/>
          <w:szCs w:val="24"/>
        </w:rPr>
        <w:t>other unrelated FERC activitie</w:t>
      </w:r>
      <w:r w:rsidR="007E0B50">
        <w:rPr>
          <w:rFonts w:ascii="Times New Roman" w:hAnsi="Times New Roman" w:cs="Times New Roman"/>
          <w:sz w:val="24"/>
          <w:szCs w:val="24"/>
        </w:rPr>
        <w:t>s are pending OMB review of the</w:t>
      </w:r>
      <w:r w:rsidR="000F7E2A">
        <w:rPr>
          <w:rFonts w:ascii="Times New Roman" w:hAnsi="Times New Roman" w:cs="Times New Roman"/>
          <w:sz w:val="24"/>
          <w:szCs w:val="24"/>
        </w:rPr>
        <w:t xml:space="preserve"> FERC-725G informat</w:t>
      </w:r>
      <w:r w:rsidR="007E0B50">
        <w:rPr>
          <w:rFonts w:ascii="Times New Roman" w:hAnsi="Times New Roman" w:cs="Times New Roman"/>
          <w:sz w:val="24"/>
          <w:szCs w:val="24"/>
        </w:rPr>
        <w:t>ion collection</w:t>
      </w:r>
      <w:r w:rsidR="00622795">
        <w:rPr>
          <w:rFonts w:ascii="Times New Roman" w:hAnsi="Times New Roman" w:cs="Times New Roman"/>
          <w:sz w:val="24"/>
          <w:szCs w:val="24"/>
        </w:rPr>
        <w:t>.</w:t>
      </w:r>
    </w:p>
    <w:p w14:paraId="26A3423A" w14:textId="77777777" w:rsidR="00616670" w:rsidRDefault="00616670" w:rsidP="00314874">
      <w:pPr>
        <w:spacing w:after="0"/>
        <w:rPr>
          <w:rFonts w:ascii="Times New Roman" w:hAnsi="Times New Roman" w:cs="Times New Roman"/>
          <w:sz w:val="24"/>
          <w:szCs w:val="24"/>
        </w:rPr>
      </w:pPr>
    </w:p>
    <w:p w14:paraId="6F169E68" w14:textId="51CD916E" w:rsidR="001B07E6" w:rsidRDefault="00616670" w:rsidP="00314874">
      <w:pPr>
        <w:spacing w:after="0"/>
        <w:rPr>
          <w:rFonts w:ascii="Times New Roman" w:hAnsi="Times New Roman" w:cs="Times New Roman"/>
          <w:sz w:val="24"/>
          <w:szCs w:val="24"/>
        </w:rPr>
      </w:pPr>
      <w:r>
        <w:rPr>
          <w:rFonts w:ascii="Times New Roman" w:hAnsi="Times New Roman" w:cs="Times New Roman"/>
          <w:sz w:val="24"/>
          <w:szCs w:val="24"/>
        </w:rPr>
        <w:t xml:space="preserve">Since the burden for PRC-005-3 (the previous version of the reliability standard) is included and approved in FERC-725P and the burden for the newer version (PRC-005-4) is approved in FERC-725P1, there will be duplicated burden in both of these collections until Commission staff can remove the superseded burden for PRC-005-3 from FERC-725P.  </w:t>
      </w:r>
    </w:p>
    <w:p w14:paraId="7D4E5B17" w14:textId="77777777" w:rsidR="00616670" w:rsidRPr="00B16372" w:rsidRDefault="00616670" w:rsidP="00314874">
      <w:pPr>
        <w:spacing w:after="0"/>
        <w:rPr>
          <w:rFonts w:ascii="Times New Roman" w:hAnsi="Times New Roman" w:cs="Times New Roman"/>
          <w:sz w:val="24"/>
          <w:szCs w:val="24"/>
        </w:rPr>
      </w:pPr>
    </w:p>
    <w:p w14:paraId="28488CF0" w14:textId="774F08BB" w:rsidR="00462F59" w:rsidRPr="00462F59" w:rsidRDefault="00E636D7"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27639EEB" w14:textId="77777777" w:rsidR="00EC1414" w:rsidRDefault="00EC1414" w:rsidP="00314874">
      <w:pPr>
        <w:spacing w:after="0"/>
        <w:rPr>
          <w:rFonts w:ascii="Times New Roman" w:hAnsi="Times New Roman" w:cs="Times New Roman"/>
          <w:sz w:val="24"/>
          <w:szCs w:val="24"/>
        </w:rPr>
      </w:pPr>
    </w:p>
    <w:p w14:paraId="26C6433A" w14:textId="0FA7DDF4" w:rsidR="00EC1414" w:rsidRDefault="00462F59" w:rsidP="00314874">
      <w:pPr>
        <w:spacing w:after="0"/>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sidR="002740DE">
        <w:rPr>
          <w:rFonts w:ascii="Times New Roman" w:hAnsi="Times New Roman" w:cs="Times New Roman"/>
          <w:sz w:val="24"/>
          <w:szCs w:val="24"/>
        </w:rPr>
        <w:t>P1</w:t>
      </w:r>
      <w:r w:rsidRPr="00462F59">
        <w:rPr>
          <w:rFonts w:ascii="Times New Roman" w:hAnsi="Times New Roman" w:cs="Times New Roman"/>
          <w:sz w:val="24"/>
          <w:szCs w:val="24"/>
        </w:rPr>
        <w:t>.</w:t>
      </w:r>
      <w:r w:rsidR="00EC1414">
        <w:rPr>
          <w:rFonts w:ascii="Times New Roman" w:hAnsi="Times New Roman" w:cs="Times New Roman"/>
          <w:sz w:val="24"/>
          <w:szCs w:val="24"/>
        </w:rPr>
        <w:t xml:space="preserve"> Commission staff assumes that the information collection requirement associated with this rulemaking is </w:t>
      </w:r>
      <w:r w:rsidR="00EC1414" w:rsidRPr="00706840">
        <w:rPr>
          <w:rFonts w:ascii="Times New Roman" w:hAnsi="Times New Roman" w:cs="Times New Roman"/>
          <w:sz w:val="24"/>
          <w:szCs w:val="24"/>
        </w:rPr>
        <w:t>consistent with estimates for similar tasks in other Commission-approved Reliability Standards</w:t>
      </w:r>
      <w:r w:rsidR="00EC1414">
        <w:rPr>
          <w:rFonts w:ascii="Times New Roman" w:hAnsi="Times New Roman" w:cs="Times New Roman"/>
          <w:sz w:val="24"/>
          <w:szCs w:val="24"/>
        </w:rPr>
        <w:t xml:space="preserve"> and can be completed by entities using existing hardware and/or software. </w:t>
      </w:r>
    </w:p>
    <w:p w14:paraId="370A4B36" w14:textId="77777777" w:rsidR="00462F59" w:rsidRPr="00462F59" w:rsidRDefault="00462F59" w:rsidP="00314874">
      <w:pPr>
        <w:spacing w:after="0"/>
        <w:rPr>
          <w:rFonts w:ascii="Times New Roman" w:hAnsi="Times New Roman" w:cs="Times New Roman"/>
          <w:sz w:val="24"/>
          <w:szCs w:val="24"/>
        </w:rPr>
      </w:pPr>
    </w:p>
    <w:p w14:paraId="7319A2D4" w14:textId="35F4D982" w:rsidR="00E636D7" w:rsidRDefault="0002434E" w:rsidP="00314874">
      <w:pPr>
        <w:spacing w:after="0"/>
        <w:rPr>
          <w:rFonts w:ascii="Times New Roman" w:hAnsi="Times New Roman" w:cs="Times New Roman"/>
          <w:sz w:val="24"/>
          <w:szCs w:val="24"/>
        </w:rPr>
      </w:pPr>
      <w:r>
        <w:rPr>
          <w:rFonts w:ascii="Times New Roman" w:hAnsi="Times New Roman" w:cs="Times New Roman"/>
          <w:sz w:val="24"/>
          <w:szCs w:val="24"/>
        </w:rPr>
        <w:t>All of the costs in the final</w:t>
      </w:r>
      <w:r w:rsidR="00462F59" w:rsidRPr="00462F59">
        <w:rPr>
          <w:rFonts w:ascii="Times New Roman" w:hAnsi="Times New Roman" w:cs="Times New Roman"/>
          <w:sz w:val="24"/>
          <w:szCs w:val="24"/>
        </w:rPr>
        <w:t xml:space="preserve"> rule </w:t>
      </w:r>
      <w:r w:rsidR="002740DE">
        <w:rPr>
          <w:rFonts w:ascii="Times New Roman" w:hAnsi="Times New Roman" w:cs="Times New Roman"/>
          <w:sz w:val="24"/>
          <w:szCs w:val="24"/>
        </w:rPr>
        <w:t>in RM15-9</w:t>
      </w:r>
      <w:r w:rsidR="00E55D46">
        <w:rPr>
          <w:rFonts w:ascii="Times New Roman" w:hAnsi="Times New Roman" w:cs="Times New Roman"/>
          <w:sz w:val="24"/>
          <w:szCs w:val="24"/>
        </w:rPr>
        <w:t>-000</w:t>
      </w:r>
      <w:r w:rsidR="00051011">
        <w:rPr>
          <w:rFonts w:ascii="Times New Roman" w:hAnsi="Times New Roman" w:cs="Times New Roman"/>
          <w:sz w:val="24"/>
          <w:szCs w:val="24"/>
        </w:rPr>
        <w:t xml:space="preserve"> </w:t>
      </w:r>
      <w:r w:rsidR="00462F59" w:rsidRPr="00462F59">
        <w:rPr>
          <w:rFonts w:ascii="Times New Roman" w:hAnsi="Times New Roman" w:cs="Times New Roman"/>
          <w:sz w:val="24"/>
          <w:szCs w:val="24"/>
        </w:rPr>
        <w:t>are associated with burden hours (labor) and described in #12 and 15.</w:t>
      </w:r>
    </w:p>
    <w:p w14:paraId="2BDF3360" w14:textId="77777777" w:rsidR="00462F59" w:rsidRPr="00B16372" w:rsidRDefault="00462F59" w:rsidP="00314874">
      <w:pPr>
        <w:spacing w:after="0"/>
        <w:rPr>
          <w:rFonts w:ascii="Times New Roman" w:hAnsi="Times New Roman" w:cs="Times New Roman"/>
          <w:sz w:val="24"/>
          <w:szCs w:val="24"/>
        </w:rPr>
      </w:pPr>
    </w:p>
    <w:p w14:paraId="39889A6C" w14:textId="77777777" w:rsidR="00E636D7" w:rsidRPr="00B1637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4899015E" w14:textId="77777777" w:rsidR="00A276F5" w:rsidRPr="00B16372" w:rsidRDefault="00A276F5" w:rsidP="00314874">
      <w:pPr>
        <w:spacing w:after="0"/>
        <w:rPr>
          <w:rFonts w:ascii="Times New Roman" w:hAnsi="Times New Roman" w:cs="Times New Roman"/>
          <w:sz w:val="24"/>
          <w:szCs w:val="24"/>
        </w:rPr>
      </w:pPr>
    </w:p>
    <w:p w14:paraId="30FDB1CE" w14:textId="1C6F57B9" w:rsidR="00C61BCC" w:rsidRPr="00C61BCC" w:rsidRDefault="00C61BCC" w:rsidP="00314874">
      <w:pPr>
        <w:spacing w:after="0"/>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0F9B0873" w14:textId="77777777" w:rsidR="00C61BCC" w:rsidRDefault="00C61BCC" w:rsidP="00314874">
      <w:pPr>
        <w:spacing w:after="0"/>
        <w:rPr>
          <w:rFonts w:ascii="Times New Roman" w:eastAsia="Times New Roman" w:hAnsi="Times New Roman" w:cs="Times New Roman"/>
          <w:sz w:val="24"/>
          <w:szCs w:val="24"/>
        </w:rPr>
      </w:pPr>
    </w:p>
    <w:p w14:paraId="324AEFF5" w14:textId="41098148" w:rsidR="00EC1414" w:rsidRDefault="00EC1414" w:rsidP="00314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w:t>
      </w:r>
      <w:r w:rsidR="002740DE">
        <w:rPr>
          <w:rFonts w:ascii="Times New Roman" w:eastAsia="Times New Roman" w:hAnsi="Times New Roman" w:cs="Times New Roman"/>
          <w:sz w:val="24"/>
          <w:szCs w:val="24"/>
        </w:rPr>
        <w:t>ederal Government for FERC-725P1</w:t>
      </w:r>
      <w:r>
        <w:rPr>
          <w:rFonts w:ascii="Times New Roman" w:eastAsia="Times New Roman" w:hAnsi="Times New Roman" w:cs="Times New Roman"/>
          <w:sz w:val="24"/>
          <w:szCs w:val="24"/>
        </w:rPr>
        <w:t xml:space="preserve"> as related to the requirements i</w:t>
      </w:r>
      <w:r w:rsidR="002740DE">
        <w:rPr>
          <w:rFonts w:ascii="Times New Roman" w:eastAsia="Times New Roman" w:hAnsi="Times New Roman" w:cs="Times New Roman"/>
          <w:sz w:val="24"/>
          <w:szCs w:val="24"/>
        </w:rPr>
        <w:t>n the order in Docket No. RM15-9</w:t>
      </w:r>
      <w:r>
        <w:rPr>
          <w:rFonts w:ascii="Times New Roman" w:eastAsia="Times New Roman" w:hAnsi="Times New Roman" w:cs="Times New Roman"/>
          <w:sz w:val="24"/>
          <w:szCs w:val="24"/>
        </w:rPr>
        <w:t>-000 follows:</w:t>
      </w:r>
    </w:p>
    <w:p w14:paraId="67762FB0" w14:textId="77777777" w:rsidR="00EC1414" w:rsidRPr="00C61BCC" w:rsidRDefault="00EC1414" w:rsidP="0031487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1414" w:rsidRPr="00630A34" w14:paraId="1AFEF8B2" w14:textId="77777777" w:rsidTr="006434CC">
        <w:tc>
          <w:tcPr>
            <w:tcW w:w="3182" w:type="dxa"/>
            <w:tcBorders>
              <w:top w:val="single" w:sz="4" w:space="0" w:color="auto"/>
              <w:left w:val="single" w:sz="4" w:space="0" w:color="auto"/>
              <w:bottom w:val="single" w:sz="4" w:space="0" w:color="auto"/>
              <w:right w:val="single" w:sz="4" w:space="0" w:color="auto"/>
            </w:tcBorders>
            <w:shd w:val="clear" w:color="auto" w:fill="CCCCCC"/>
          </w:tcPr>
          <w:p w14:paraId="671BB698" w14:textId="77777777" w:rsidR="00EC1414" w:rsidRPr="00630A34" w:rsidRDefault="00EC1414" w:rsidP="0031487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2D38D397"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781A10AF"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EC1414" w:rsidRPr="00630A34" w14:paraId="27E6DB3C" w14:textId="77777777" w:rsidTr="006434CC">
        <w:tc>
          <w:tcPr>
            <w:tcW w:w="3182" w:type="dxa"/>
            <w:tcBorders>
              <w:top w:val="single" w:sz="4" w:space="0" w:color="auto"/>
              <w:left w:val="single" w:sz="4" w:space="0" w:color="auto"/>
              <w:bottom w:val="single" w:sz="4" w:space="0" w:color="auto"/>
              <w:right w:val="single" w:sz="4" w:space="0" w:color="auto"/>
            </w:tcBorders>
          </w:tcPr>
          <w:p w14:paraId="42978687" w14:textId="4A7D537D" w:rsidR="00EC1414" w:rsidRPr="00630A34" w:rsidRDefault="002740DE" w:rsidP="00314874">
            <w:pPr>
              <w:spacing w:after="0"/>
              <w:rPr>
                <w:rFonts w:ascii="Times New Roman" w:hAnsi="Times New Roman" w:cs="Times New Roman"/>
                <w:sz w:val="24"/>
                <w:szCs w:val="24"/>
              </w:rPr>
            </w:pPr>
            <w:r>
              <w:rPr>
                <w:rFonts w:ascii="Times New Roman" w:hAnsi="Times New Roman" w:cs="Times New Roman"/>
                <w:sz w:val="24"/>
                <w:szCs w:val="24"/>
              </w:rPr>
              <w:t>FERC-725P1</w:t>
            </w:r>
            <w:r w:rsidR="00EC1414">
              <w:rPr>
                <w:rFonts w:ascii="Times New Roman" w:hAnsi="Times New Roman" w:cs="Times New Roman"/>
                <w:sz w:val="24"/>
                <w:szCs w:val="24"/>
              </w:rPr>
              <w:t xml:space="preserve"> </w:t>
            </w:r>
            <w:r w:rsidR="00EC141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4A10B5EB" w14:textId="77777777" w:rsidR="00EC1414" w:rsidRPr="00630A3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7E1FE025"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0</w:t>
            </w:r>
          </w:p>
        </w:tc>
      </w:tr>
      <w:tr w:rsidR="00EC1414" w:rsidRPr="00630A34" w14:paraId="3031D599" w14:textId="77777777" w:rsidTr="006434CC">
        <w:tc>
          <w:tcPr>
            <w:tcW w:w="3182" w:type="dxa"/>
            <w:tcBorders>
              <w:top w:val="single" w:sz="4" w:space="0" w:color="auto"/>
              <w:left w:val="single" w:sz="4" w:space="0" w:color="auto"/>
              <w:bottom w:val="single" w:sz="4" w:space="0" w:color="auto"/>
              <w:right w:val="single" w:sz="4" w:space="0" w:color="auto"/>
            </w:tcBorders>
          </w:tcPr>
          <w:p w14:paraId="5E7566EF" w14:textId="77777777" w:rsidR="00EC141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r w:rsidRPr="00896F4D">
              <w:rPr>
                <w:rStyle w:val="FootnoteReference"/>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FACC5E"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87F216B"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$5</w:t>
            </w:r>
            <w:r>
              <w:rPr>
                <w:rFonts w:ascii="Times New Roman" w:hAnsi="Times New Roman" w:cs="Times New Roman"/>
                <w:sz w:val="24"/>
                <w:szCs w:val="24"/>
              </w:rPr>
              <w:t>,193</w:t>
            </w:r>
          </w:p>
        </w:tc>
      </w:tr>
      <w:tr w:rsidR="00EC1414" w:rsidRPr="00630A34" w14:paraId="6CFCB078" w14:textId="77777777" w:rsidTr="006434CC">
        <w:tc>
          <w:tcPr>
            <w:tcW w:w="3182" w:type="dxa"/>
            <w:tcBorders>
              <w:top w:val="single" w:sz="4" w:space="0" w:color="auto"/>
              <w:left w:val="single" w:sz="4" w:space="0" w:color="auto"/>
              <w:bottom w:val="single" w:sz="4" w:space="0" w:color="auto"/>
              <w:right w:val="single" w:sz="4" w:space="0" w:color="auto"/>
            </w:tcBorders>
          </w:tcPr>
          <w:p w14:paraId="02DC0C41"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ECEB988"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BB07EC8"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5,193</w:t>
            </w:r>
          </w:p>
        </w:tc>
      </w:tr>
    </w:tbl>
    <w:p w14:paraId="52E49934" w14:textId="778E2E00" w:rsidR="00A276F5" w:rsidRPr="00B16372" w:rsidRDefault="00A276F5" w:rsidP="00314874">
      <w:pPr>
        <w:spacing w:after="0"/>
        <w:rPr>
          <w:rFonts w:ascii="Times New Roman" w:hAnsi="Times New Roman" w:cs="Times New Roman"/>
          <w:sz w:val="24"/>
          <w:szCs w:val="24"/>
        </w:rPr>
      </w:pPr>
    </w:p>
    <w:p w14:paraId="26D64DBD" w14:textId="77777777" w:rsidR="00A276F5" w:rsidRPr="00DB14A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06710A14" w14:textId="77777777" w:rsidR="00DB14A2" w:rsidRPr="00DB14A2" w:rsidRDefault="00DB14A2" w:rsidP="00314874">
      <w:pPr>
        <w:spacing w:after="0"/>
        <w:rPr>
          <w:rFonts w:ascii="Times New Roman" w:hAnsi="Times New Roman" w:cs="Times New Roman"/>
          <w:sz w:val="24"/>
          <w:szCs w:val="24"/>
          <w:u w:val="single"/>
        </w:rPr>
      </w:pPr>
    </w:p>
    <w:p w14:paraId="3B475DA7" w14:textId="6FDE24F3" w:rsidR="00EC1414" w:rsidRDefault="002740DE" w:rsidP="00314874">
      <w:pPr>
        <w:spacing w:after="0"/>
        <w:rPr>
          <w:rFonts w:ascii="Times New Roman" w:hAnsi="Times New Roman" w:cs="Times New Roman"/>
          <w:sz w:val="24"/>
          <w:szCs w:val="24"/>
        </w:rPr>
      </w:pPr>
      <w:r>
        <w:rPr>
          <w:rFonts w:ascii="Times New Roman" w:hAnsi="Times New Roman" w:cs="Times New Roman"/>
          <w:sz w:val="24"/>
          <w:szCs w:val="24"/>
        </w:rPr>
        <w:t>FERC-725P1</w:t>
      </w:r>
      <w:r w:rsidR="00EC1414">
        <w:rPr>
          <w:rFonts w:ascii="Times New Roman" w:hAnsi="Times New Roman" w:cs="Times New Roman"/>
          <w:sz w:val="24"/>
          <w:szCs w:val="24"/>
        </w:rPr>
        <w:t xml:space="preserve"> is a new co</w:t>
      </w:r>
      <w:r w:rsidR="0002434E">
        <w:rPr>
          <w:rFonts w:ascii="Times New Roman" w:hAnsi="Times New Roman" w:cs="Times New Roman"/>
          <w:sz w:val="24"/>
          <w:szCs w:val="24"/>
        </w:rPr>
        <w:t>llection number for the</w:t>
      </w:r>
      <w:r w:rsidR="00EC1414">
        <w:rPr>
          <w:rFonts w:ascii="Times New Roman" w:hAnsi="Times New Roman" w:cs="Times New Roman"/>
          <w:sz w:val="24"/>
          <w:szCs w:val="24"/>
        </w:rPr>
        <w:t xml:space="preserve"> revi</w:t>
      </w:r>
      <w:r>
        <w:rPr>
          <w:rFonts w:ascii="Times New Roman" w:hAnsi="Times New Roman" w:cs="Times New Roman"/>
          <w:sz w:val="24"/>
          <w:szCs w:val="24"/>
        </w:rPr>
        <w:t>sed Reliability Standard PRC-005-4</w:t>
      </w:r>
      <w:r w:rsidR="00EC1414" w:rsidRPr="00B072DD">
        <w:rPr>
          <w:rFonts w:ascii="Times New Roman" w:hAnsi="Times New Roman" w:cs="Times New Roman"/>
          <w:sz w:val="24"/>
          <w:szCs w:val="24"/>
        </w:rPr>
        <w:t xml:space="preserve"> (</w:t>
      </w:r>
      <w:r w:rsidR="0033699E" w:rsidRPr="00B72866">
        <w:rPr>
          <w:rFonts w:ascii="Times New Roman" w:hAnsi="Times New Roman" w:cs="Times New Roman"/>
          <w:sz w:val="24"/>
          <w:szCs w:val="24"/>
        </w:rPr>
        <w:t>Protection System, Automatic Reclosing and Sudden Pressure Relaying Maintenance</w:t>
      </w:r>
      <w:r w:rsidR="00EC1414">
        <w:rPr>
          <w:rFonts w:ascii="Times New Roman" w:hAnsi="Times New Roman" w:cs="Times New Roman"/>
          <w:sz w:val="24"/>
          <w:szCs w:val="24"/>
        </w:rPr>
        <w:t xml:space="preserve">). </w:t>
      </w:r>
      <w:r w:rsidR="004E713F">
        <w:rPr>
          <w:rFonts w:ascii="Times New Roman" w:hAnsi="Times New Roman" w:cs="Times New Roman"/>
          <w:sz w:val="24"/>
          <w:szCs w:val="24"/>
        </w:rPr>
        <w:t>Long-term the information collection requirements should</w:t>
      </w:r>
      <w:r w:rsidR="009B556B">
        <w:rPr>
          <w:rFonts w:ascii="Times New Roman" w:hAnsi="Times New Roman" w:cs="Times New Roman"/>
          <w:sz w:val="24"/>
          <w:szCs w:val="24"/>
        </w:rPr>
        <w:t xml:space="preserve"> be part of FERC-725G (OMB Control No. 1902-0252).  However, an unrelated ICR is pending at OMB for review under FERC-725G.</w:t>
      </w:r>
    </w:p>
    <w:p w14:paraId="3BE0B426" w14:textId="77777777" w:rsidR="00EC1414" w:rsidRDefault="00EC1414" w:rsidP="00314874">
      <w:pPr>
        <w:spacing w:after="0"/>
        <w:rPr>
          <w:rFonts w:ascii="Times New Roman" w:hAnsi="Times New Roman" w:cs="Times New Roman"/>
          <w:sz w:val="24"/>
          <w:szCs w:val="24"/>
        </w:rPr>
      </w:pPr>
    </w:p>
    <w:p w14:paraId="366BDF89" w14:textId="57CA5FAA"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Pursuant to S</w:t>
      </w:r>
      <w:r w:rsidRPr="00DF64B2">
        <w:rPr>
          <w:rFonts w:ascii="Times New Roman" w:hAnsi="Times New Roman" w:cs="Times New Roman"/>
          <w:sz w:val="24"/>
          <w:szCs w:val="24"/>
        </w:rPr>
        <w:t>ection 215 o</w:t>
      </w:r>
      <w:r>
        <w:rPr>
          <w:rFonts w:ascii="Times New Roman" w:hAnsi="Times New Roman" w:cs="Times New Roman"/>
          <w:sz w:val="24"/>
          <w:szCs w:val="24"/>
        </w:rPr>
        <w:t>f the Federal Power Act (FPA), FERC</w:t>
      </w:r>
      <w:r w:rsidRPr="00DF64B2">
        <w:rPr>
          <w:rFonts w:ascii="Times New Roman" w:hAnsi="Times New Roman" w:cs="Times New Roman"/>
          <w:sz w:val="24"/>
          <w:szCs w:val="24"/>
        </w:rPr>
        <w:t xml:space="preserve"> approve</w:t>
      </w:r>
      <w:r w:rsidR="004E713F">
        <w:rPr>
          <w:rFonts w:ascii="Times New Roman" w:hAnsi="Times New Roman" w:cs="Times New Roman"/>
          <w:sz w:val="24"/>
          <w:szCs w:val="24"/>
        </w:rPr>
        <w:t>s</w:t>
      </w:r>
      <w:r w:rsidRPr="00DF64B2">
        <w:rPr>
          <w:rFonts w:ascii="Times New Roman" w:hAnsi="Times New Roman" w:cs="Times New Roman"/>
          <w:sz w:val="24"/>
          <w:szCs w:val="24"/>
        </w:rPr>
        <w:t xml:space="preserve"> a revis</w:t>
      </w:r>
      <w:r w:rsidR="002740DE">
        <w:rPr>
          <w:rFonts w:ascii="Times New Roman" w:hAnsi="Times New Roman" w:cs="Times New Roman"/>
          <w:sz w:val="24"/>
          <w:szCs w:val="24"/>
        </w:rPr>
        <w:t>ed Reliability Standard, PRC-005-4</w:t>
      </w:r>
      <w:r w:rsidRPr="00DF64B2">
        <w:rPr>
          <w:rFonts w:ascii="Times New Roman" w:hAnsi="Times New Roman" w:cs="Times New Roman"/>
          <w:sz w:val="24"/>
          <w:szCs w:val="24"/>
        </w:rPr>
        <w:t xml:space="preserve">, developed and submitted by </w:t>
      </w:r>
      <w:r w:rsidR="0033699E">
        <w:rPr>
          <w:rFonts w:ascii="Times New Roman" w:hAnsi="Times New Roman" w:cs="Times New Roman"/>
          <w:sz w:val="24"/>
          <w:szCs w:val="24"/>
        </w:rPr>
        <w:t>NERC</w:t>
      </w:r>
      <w:r w:rsidRPr="00DF64B2">
        <w:rPr>
          <w:rFonts w:ascii="Times New Roman" w:hAnsi="Times New Roman" w:cs="Times New Roman"/>
          <w:sz w:val="24"/>
          <w:szCs w:val="24"/>
        </w:rPr>
        <w:t xml:space="preserve">.  </w:t>
      </w:r>
      <w:r w:rsidR="00CD227B" w:rsidRPr="00CD227B">
        <w:rPr>
          <w:rFonts w:ascii="Times New Roman" w:hAnsi="Times New Roman" w:cs="Times New Roman"/>
          <w:sz w:val="24"/>
          <w:szCs w:val="24"/>
        </w:rPr>
        <w:t>In addition, the Commission approves one new definition and four revised definitions referenced in the Reliability Standard, as well as the assigned violation risk factors and violation s</w:t>
      </w:r>
      <w:r w:rsidR="0002434E">
        <w:rPr>
          <w:rFonts w:ascii="Times New Roman" w:hAnsi="Times New Roman" w:cs="Times New Roman"/>
          <w:sz w:val="24"/>
          <w:szCs w:val="24"/>
        </w:rPr>
        <w:t>everity levels, and the approved</w:t>
      </w:r>
      <w:r w:rsidR="00CD227B" w:rsidRPr="00CD227B">
        <w:rPr>
          <w:rFonts w:ascii="Times New Roman" w:hAnsi="Times New Roman" w:cs="Times New Roman"/>
          <w:sz w:val="24"/>
          <w:szCs w:val="24"/>
        </w:rPr>
        <w:t xml:space="preserve"> implementation plan.  Consistent with Order No. 758,</w:t>
      </w:r>
      <w:r w:rsidR="0033699E">
        <w:rPr>
          <w:rFonts w:ascii="Times New Roman" w:hAnsi="Times New Roman" w:cs="Times New Roman"/>
          <w:sz w:val="24"/>
          <w:szCs w:val="24"/>
        </w:rPr>
        <w:t xml:space="preserve"> </w:t>
      </w:r>
      <w:r w:rsidR="00CD227B" w:rsidRPr="00CD227B">
        <w:rPr>
          <w:rFonts w:ascii="Times New Roman" w:hAnsi="Times New Roman" w:cs="Times New Roman"/>
          <w:sz w:val="24"/>
          <w:szCs w:val="24"/>
        </w:rPr>
        <w:t xml:space="preserve">Reliability Standard PRC-005-4 requires applicable entities to test and maintain certain sudden pressure relays as part of a protection system maintenance program.  </w:t>
      </w:r>
    </w:p>
    <w:p w14:paraId="636B5A6B" w14:textId="77777777" w:rsidR="00EC1414" w:rsidRDefault="00EC1414" w:rsidP="00314874">
      <w:pPr>
        <w:spacing w:after="0"/>
        <w:rPr>
          <w:rFonts w:ascii="Times New Roman" w:hAnsi="Times New Roman" w:cs="Times New Roman"/>
          <w:sz w:val="24"/>
          <w:szCs w:val="24"/>
        </w:rPr>
      </w:pPr>
    </w:p>
    <w:p w14:paraId="287897EF" w14:textId="7A883086"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The estimated revised totals after t</w:t>
      </w:r>
      <w:r w:rsidR="002740DE">
        <w:rPr>
          <w:rFonts w:ascii="Times New Roman" w:hAnsi="Times New Roman" w:cs="Times New Roman"/>
          <w:sz w:val="24"/>
          <w:szCs w:val="24"/>
        </w:rPr>
        <w:t>he changes</w:t>
      </w:r>
      <w:r w:rsidR="00B65270" w:rsidRPr="001C1B3F">
        <w:rPr>
          <w:rFonts w:ascii="Times New Roman" w:hAnsi="Times New Roman" w:cs="Times New Roman"/>
          <w:sz w:val="24"/>
          <w:szCs w:val="24"/>
          <w:vertAlign w:val="superscript"/>
        </w:rPr>
        <w:fldChar w:fldCharType="begin"/>
      </w:r>
      <w:r w:rsidR="00B65270" w:rsidRPr="001C1B3F">
        <w:rPr>
          <w:rFonts w:ascii="Times New Roman" w:hAnsi="Times New Roman" w:cs="Times New Roman"/>
          <w:sz w:val="24"/>
          <w:szCs w:val="24"/>
          <w:vertAlign w:val="superscript"/>
        </w:rPr>
        <w:instrText xml:space="preserve"> NOTEREF _Ref431375223 \h </w:instrText>
      </w:r>
      <w:r w:rsidR="00B65270">
        <w:rPr>
          <w:rFonts w:ascii="Times New Roman" w:hAnsi="Times New Roman" w:cs="Times New Roman"/>
          <w:sz w:val="24"/>
          <w:szCs w:val="24"/>
          <w:vertAlign w:val="superscript"/>
        </w:rPr>
        <w:instrText xml:space="preserve"> \* MERGEFORMAT </w:instrText>
      </w:r>
      <w:r w:rsidR="00B65270" w:rsidRPr="001C1B3F">
        <w:rPr>
          <w:rFonts w:ascii="Times New Roman" w:hAnsi="Times New Roman" w:cs="Times New Roman"/>
          <w:sz w:val="24"/>
          <w:szCs w:val="24"/>
          <w:vertAlign w:val="superscript"/>
        </w:rPr>
      </w:r>
      <w:r w:rsidR="00B65270" w:rsidRPr="001C1B3F">
        <w:rPr>
          <w:rFonts w:ascii="Times New Roman" w:hAnsi="Times New Roman" w:cs="Times New Roman"/>
          <w:sz w:val="24"/>
          <w:szCs w:val="24"/>
          <w:vertAlign w:val="superscript"/>
        </w:rPr>
        <w:fldChar w:fldCharType="separate"/>
      </w:r>
      <w:r w:rsidR="00B65270" w:rsidRPr="001C1B3F">
        <w:rPr>
          <w:rFonts w:ascii="Times New Roman" w:hAnsi="Times New Roman" w:cs="Times New Roman"/>
          <w:sz w:val="24"/>
          <w:szCs w:val="24"/>
          <w:vertAlign w:val="superscript"/>
        </w:rPr>
        <w:t>11</w:t>
      </w:r>
      <w:r w:rsidR="00B65270" w:rsidRPr="001C1B3F">
        <w:rPr>
          <w:rFonts w:ascii="Times New Roman" w:hAnsi="Times New Roman" w:cs="Times New Roman"/>
          <w:sz w:val="24"/>
          <w:szCs w:val="24"/>
          <w:vertAlign w:val="superscript"/>
        </w:rPr>
        <w:fldChar w:fldCharType="end"/>
      </w:r>
      <w:r w:rsidR="002740DE">
        <w:rPr>
          <w:rFonts w:ascii="Times New Roman" w:hAnsi="Times New Roman" w:cs="Times New Roman"/>
          <w:sz w:val="24"/>
          <w:szCs w:val="24"/>
        </w:rPr>
        <w:t xml:space="preserve"> in FERC-725P1</w:t>
      </w:r>
      <w:r w:rsidR="004E713F">
        <w:rPr>
          <w:rFonts w:ascii="Times New Roman" w:hAnsi="Times New Roman" w:cs="Times New Roman"/>
          <w:sz w:val="24"/>
          <w:szCs w:val="24"/>
        </w:rPr>
        <w:t xml:space="preserve"> (Docket No. RM</w:t>
      </w:r>
      <w:r>
        <w:rPr>
          <w:rFonts w:ascii="Times New Roman" w:hAnsi="Times New Roman" w:cs="Times New Roman"/>
          <w:sz w:val="24"/>
          <w:szCs w:val="24"/>
        </w:rPr>
        <w:t>1</w:t>
      </w:r>
      <w:r w:rsidR="002740DE">
        <w:rPr>
          <w:rFonts w:ascii="Times New Roman" w:hAnsi="Times New Roman" w:cs="Times New Roman"/>
          <w:sz w:val="24"/>
          <w:szCs w:val="24"/>
        </w:rPr>
        <w:t>5-9</w:t>
      </w:r>
      <w:r>
        <w:rPr>
          <w:rFonts w:ascii="Times New Roman" w:hAnsi="Times New Roman" w:cs="Times New Roman"/>
          <w:sz w:val="24"/>
          <w:szCs w:val="24"/>
        </w:rPr>
        <w:t>-000) follow:</w:t>
      </w:r>
    </w:p>
    <w:p w14:paraId="5ED68325" w14:textId="77777777" w:rsidR="0092596C" w:rsidRDefault="0092596C" w:rsidP="00314874">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14:paraId="203AEC17" w14:textId="77777777" w:rsidTr="0092596C">
        <w:trPr>
          <w:trHeight w:val="870"/>
        </w:trPr>
        <w:tc>
          <w:tcPr>
            <w:tcW w:w="2679" w:type="dxa"/>
            <w:shd w:val="clear" w:color="auto" w:fill="D9D9D9"/>
            <w:vAlign w:val="bottom"/>
          </w:tcPr>
          <w:p w14:paraId="667204BF" w14:textId="1397693B"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FERC-725</w:t>
            </w:r>
            <w:r w:rsidR="002740DE">
              <w:rPr>
                <w:rFonts w:ascii="Times New Roman" w:hAnsi="Times New Roman"/>
                <w:b/>
                <w:sz w:val="26"/>
                <w:szCs w:val="26"/>
              </w:rPr>
              <w:t>P1</w:t>
            </w:r>
          </w:p>
        </w:tc>
        <w:tc>
          <w:tcPr>
            <w:tcW w:w="1461" w:type="dxa"/>
            <w:shd w:val="clear" w:color="auto" w:fill="D9D9D9"/>
            <w:vAlign w:val="bottom"/>
          </w:tcPr>
          <w:p w14:paraId="3F2CF937"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14:paraId="3B61870D"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14:paraId="2786CFE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14:paraId="79E34E2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BD6EEC" w14:paraId="042C8985" w14:textId="77777777" w:rsidTr="0092596C">
        <w:trPr>
          <w:trHeight w:val="591"/>
        </w:trPr>
        <w:tc>
          <w:tcPr>
            <w:tcW w:w="2679" w:type="dxa"/>
          </w:tcPr>
          <w:p w14:paraId="0F7FFCCF"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14:paraId="3C124B7E" w14:textId="45569FB7" w:rsidR="00BD6EEC" w:rsidRDefault="005F3286" w:rsidP="00314874">
            <w:pPr>
              <w:spacing w:after="0" w:line="240" w:lineRule="auto"/>
              <w:jc w:val="right"/>
              <w:rPr>
                <w:rFonts w:ascii="Times New Roman" w:hAnsi="Times New Roman"/>
                <w:sz w:val="26"/>
                <w:szCs w:val="26"/>
              </w:rPr>
            </w:pPr>
            <w:r>
              <w:rPr>
                <w:rFonts w:ascii="Times New Roman" w:hAnsi="Times New Roman"/>
                <w:sz w:val="26"/>
                <w:szCs w:val="26"/>
              </w:rPr>
              <w:t>1,287</w:t>
            </w:r>
          </w:p>
        </w:tc>
        <w:tc>
          <w:tcPr>
            <w:tcW w:w="1620" w:type="dxa"/>
            <w:vAlign w:val="center"/>
          </w:tcPr>
          <w:p w14:paraId="24E706C1" w14:textId="6BC7AA1C" w:rsidR="00BD6EEC" w:rsidRDefault="005F3286"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4DFAD5C1" w14:textId="3EC98F18"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2AE73D6F" w14:textId="6C6598D7" w:rsidR="00BD6EEC" w:rsidRDefault="005F3286" w:rsidP="00314874">
            <w:pPr>
              <w:spacing w:after="0" w:line="240" w:lineRule="auto"/>
              <w:jc w:val="right"/>
              <w:rPr>
                <w:rFonts w:ascii="Times New Roman" w:hAnsi="Times New Roman"/>
                <w:sz w:val="26"/>
                <w:szCs w:val="26"/>
              </w:rPr>
            </w:pPr>
            <w:r>
              <w:rPr>
                <w:rFonts w:ascii="Times New Roman" w:hAnsi="Times New Roman"/>
                <w:sz w:val="26"/>
                <w:szCs w:val="26"/>
              </w:rPr>
              <w:t>1,287</w:t>
            </w:r>
          </w:p>
        </w:tc>
      </w:tr>
      <w:tr w:rsidR="00BD6EEC" w14:paraId="384A505A" w14:textId="77777777" w:rsidTr="0092596C">
        <w:trPr>
          <w:trHeight w:val="575"/>
        </w:trPr>
        <w:tc>
          <w:tcPr>
            <w:tcW w:w="2679" w:type="dxa"/>
          </w:tcPr>
          <w:p w14:paraId="3BA45DA7"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14:paraId="2BA99B32" w14:textId="2EEDA10B" w:rsidR="00BD6EEC" w:rsidRDefault="005F3286" w:rsidP="00314874">
            <w:pPr>
              <w:spacing w:after="0" w:line="240" w:lineRule="auto"/>
              <w:jc w:val="right"/>
              <w:rPr>
                <w:rFonts w:ascii="Times New Roman" w:hAnsi="Times New Roman"/>
                <w:sz w:val="26"/>
                <w:szCs w:val="26"/>
              </w:rPr>
            </w:pPr>
            <w:r>
              <w:rPr>
                <w:rFonts w:ascii="Times New Roman" w:hAnsi="Times New Roman"/>
                <w:sz w:val="26"/>
                <w:szCs w:val="26"/>
              </w:rPr>
              <w:t>10,296</w:t>
            </w:r>
          </w:p>
        </w:tc>
        <w:tc>
          <w:tcPr>
            <w:tcW w:w="1620" w:type="dxa"/>
            <w:vAlign w:val="center"/>
          </w:tcPr>
          <w:p w14:paraId="24B3AA9A" w14:textId="76CFB889"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1BA49CD4" w14:textId="58B64F1B" w:rsidR="00BD6EEC" w:rsidRDefault="00314874"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1521446A" w14:textId="4E130A6B" w:rsidR="00BD6EEC" w:rsidRDefault="005F3286" w:rsidP="00314874">
            <w:pPr>
              <w:spacing w:after="0" w:line="240" w:lineRule="auto"/>
              <w:jc w:val="right"/>
              <w:rPr>
                <w:rFonts w:ascii="Times New Roman" w:hAnsi="Times New Roman"/>
                <w:sz w:val="26"/>
                <w:szCs w:val="26"/>
              </w:rPr>
            </w:pPr>
            <w:r>
              <w:rPr>
                <w:rFonts w:ascii="Times New Roman" w:hAnsi="Times New Roman" w:cs="Times New Roman"/>
                <w:sz w:val="24"/>
                <w:szCs w:val="24"/>
              </w:rPr>
              <w:t>10,296</w:t>
            </w:r>
          </w:p>
        </w:tc>
      </w:tr>
      <w:tr w:rsidR="0092596C" w14:paraId="2500CEFC" w14:textId="77777777" w:rsidTr="0092596C">
        <w:trPr>
          <w:trHeight w:val="295"/>
        </w:trPr>
        <w:tc>
          <w:tcPr>
            <w:tcW w:w="2679" w:type="dxa"/>
          </w:tcPr>
          <w:p w14:paraId="15F96F3B" w14:textId="77777777" w:rsidR="0092596C" w:rsidRDefault="0092596C" w:rsidP="00314874">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14:paraId="1D2CD871" w14:textId="4B2A0CFE"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620" w:type="dxa"/>
            <w:vAlign w:val="center"/>
          </w:tcPr>
          <w:p w14:paraId="5C782EC1" w14:textId="27415A6B"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09A69BCD" w14:textId="1136952A"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57B3BA59" w14:textId="76051B03"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r>
    </w:tbl>
    <w:p w14:paraId="2B116D8B" w14:textId="77777777" w:rsidR="0092596C" w:rsidRPr="0092596C" w:rsidRDefault="0092596C" w:rsidP="00314874">
      <w:pPr>
        <w:spacing w:after="0"/>
        <w:rPr>
          <w:rFonts w:ascii="Times New Roman" w:hAnsi="Times New Roman" w:cs="Times New Roman"/>
          <w:sz w:val="24"/>
          <w:szCs w:val="24"/>
        </w:rPr>
      </w:pPr>
    </w:p>
    <w:p w14:paraId="56A438B9" w14:textId="77777777" w:rsidR="00970FE4" w:rsidRPr="00B16372" w:rsidRDefault="00970FE4" w:rsidP="00314874">
      <w:pPr>
        <w:spacing w:after="0"/>
        <w:rPr>
          <w:rFonts w:ascii="Times New Roman" w:hAnsi="Times New Roman" w:cs="Times New Roman"/>
          <w:sz w:val="24"/>
          <w:szCs w:val="24"/>
        </w:rPr>
      </w:pPr>
    </w:p>
    <w:p w14:paraId="7520F921" w14:textId="77777777" w:rsidR="00A276F5"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0D0264B9" w14:textId="77777777" w:rsidR="00826750" w:rsidRPr="00B16372" w:rsidRDefault="00826750" w:rsidP="00314874">
      <w:pPr>
        <w:spacing w:after="0"/>
        <w:rPr>
          <w:rFonts w:ascii="Times New Roman" w:hAnsi="Times New Roman" w:cs="Times New Roman"/>
          <w:sz w:val="24"/>
          <w:szCs w:val="24"/>
        </w:rPr>
      </w:pPr>
    </w:p>
    <w:p w14:paraId="2FDEB8BE" w14:textId="77777777" w:rsidR="00414F32" w:rsidRPr="00B16372" w:rsidRDefault="00826750" w:rsidP="00314874">
      <w:pPr>
        <w:spacing w:after="0"/>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E6218F5" w14:textId="77777777" w:rsidR="00414F32" w:rsidRPr="00B16372" w:rsidRDefault="00414F32" w:rsidP="00314874">
      <w:pPr>
        <w:spacing w:after="0"/>
        <w:rPr>
          <w:rFonts w:ascii="Times New Roman" w:hAnsi="Times New Roman" w:cs="Times New Roman"/>
          <w:sz w:val="24"/>
          <w:szCs w:val="24"/>
        </w:rPr>
      </w:pPr>
    </w:p>
    <w:p w14:paraId="646430DD"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72B38186" w14:textId="77777777" w:rsidR="00414F32" w:rsidRPr="00B16372" w:rsidRDefault="00414F32" w:rsidP="00314874">
      <w:pPr>
        <w:spacing w:after="0"/>
        <w:rPr>
          <w:rFonts w:ascii="Times New Roman" w:hAnsi="Times New Roman" w:cs="Times New Roman"/>
          <w:sz w:val="24"/>
          <w:szCs w:val="24"/>
        </w:rPr>
      </w:pPr>
    </w:p>
    <w:p w14:paraId="2FAF2703" w14:textId="6711E45E" w:rsidR="00414F32" w:rsidRDefault="00C61BCC" w:rsidP="00314874">
      <w:pPr>
        <w:spacing w:after="0"/>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2"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54D67751" w14:textId="77777777" w:rsidR="00C61BCC" w:rsidRPr="00B16372" w:rsidRDefault="00C61BCC" w:rsidP="00314874">
      <w:pPr>
        <w:spacing w:after="0"/>
        <w:rPr>
          <w:rFonts w:ascii="Times New Roman" w:hAnsi="Times New Roman" w:cs="Times New Roman"/>
          <w:sz w:val="24"/>
          <w:szCs w:val="24"/>
        </w:rPr>
      </w:pPr>
    </w:p>
    <w:p w14:paraId="6D7858E8"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CF7ACAD" w14:textId="77777777" w:rsidR="0057700F" w:rsidRPr="00B16372" w:rsidRDefault="0057700F" w:rsidP="00314874">
      <w:pPr>
        <w:spacing w:after="0"/>
        <w:rPr>
          <w:rFonts w:ascii="Times New Roman" w:hAnsi="Times New Roman" w:cs="Times New Roman"/>
          <w:b/>
          <w:sz w:val="24"/>
          <w:szCs w:val="24"/>
        </w:rPr>
      </w:pPr>
    </w:p>
    <w:p w14:paraId="04A82E03" w14:textId="3DC05FE8" w:rsidR="00B16372" w:rsidRPr="00B16372" w:rsidRDefault="003D6C94" w:rsidP="00314874">
      <w:pPr>
        <w:spacing w:after="0"/>
        <w:rPr>
          <w:rFonts w:ascii="Times New Roman" w:hAnsi="Times New Roman" w:cs="Times New Roman"/>
          <w:b/>
          <w:sz w:val="24"/>
          <w:szCs w:val="24"/>
        </w:rPr>
      </w:pPr>
      <w:r>
        <w:rPr>
          <w:rFonts w:ascii="Times New Roman" w:eastAsia="Calibri" w:hAnsi="Times New Roman" w:cs="Times New Roman"/>
          <w:sz w:val="24"/>
          <w:szCs w:val="24"/>
        </w:rPr>
        <w:t>There are no exceptions.</w:t>
      </w:r>
    </w:p>
    <w:p w14:paraId="560027F4" w14:textId="37FAFF89" w:rsidR="00AD7B67" w:rsidRPr="00336D71" w:rsidRDefault="00AD7B67" w:rsidP="00336D71">
      <w:pPr>
        <w:rPr>
          <w:rFonts w:ascii="Times New Roman" w:hAnsi="Times New Roman" w:cs="Times New Roman"/>
          <w:sz w:val="24"/>
          <w:szCs w:val="24"/>
        </w:rPr>
      </w:pPr>
    </w:p>
    <w:sectPr w:rsidR="00AD7B67" w:rsidRPr="00336D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B516" w14:textId="77777777" w:rsidR="00EC45EA" w:rsidRDefault="00EC45EA" w:rsidP="00FD66F1">
      <w:pPr>
        <w:spacing w:after="0" w:line="240" w:lineRule="auto"/>
      </w:pPr>
      <w:r>
        <w:separator/>
      </w:r>
    </w:p>
  </w:endnote>
  <w:endnote w:type="continuationSeparator" w:id="0">
    <w:p w14:paraId="0DE063F1" w14:textId="77777777" w:rsidR="00EC45EA" w:rsidRDefault="00EC45EA"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430B5F" w:rsidRPr="009C3453" w:rsidRDefault="00430B5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EA18BE">
          <w:rPr>
            <w:rFonts w:ascii="Times New Roman" w:hAnsi="Times New Roman" w:cs="Times New Roman"/>
            <w:noProof/>
          </w:rPr>
          <w:t>9</w:t>
        </w:r>
        <w:r w:rsidRPr="009C3453">
          <w:rPr>
            <w:rFonts w:ascii="Times New Roman" w:hAnsi="Times New Roman" w:cs="Times New Roman"/>
            <w:noProof/>
          </w:rPr>
          <w:fldChar w:fldCharType="end"/>
        </w:r>
      </w:p>
    </w:sdtContent>
  </w:sdt>
  <w:p w14:paraId="7B466C59" w14:textId="77777777" w:rsidR="00430B5F" w:rsidRDefault="0043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C591F" w14:textId="77777777" w:rsidR="00EC45EA" w:rsidRDefault="00EC45EA" w:rsidP="00FD66F1">
      <w:pPr>
        <w:spacing w:after="0" w:line="240" w:lineRule="auto"/>
      </w:pPr>
      <w:r>
        <w:separator/>
      </w:r>
    </w:p>
  </w:footnote>
  <w:footnote w:type="continuationSeparator" w:id="0">
    <w:p w14:paraId="6D87E394" w14:textId="77777777" w:rsidR="00EC45EA" w:rsidRDefault="00EC45EA" w:rsidP="00FD66F1">
      <w:pPr>
        <w:spacing w:after="0" w:line="240" w:lineRule="auto"/>
      </w:pPr>
      <w:r>
        <w:continuationSeparator/>
      </w:r>
    </w:p>
  </w:footnote>
  <w:footnote w:id="1">
    <w:p w14:paraId="71BDE034" w14:textId="7C6D716A" w:rsidR="00430B5F" w:rsidRPr="0002434E" w:rsidRDefault="00430B5F" w:rsidP="00314874">
      <w:pPr>
        <w:pStyle w:val="FootnoteText"/>
      </w:pPr>
      <w:r w:rsidRPr="0002434E">
        <w:rPr>
          <w:rStyle w:val="FootnoteReference"/>
        </w:rPr>
        <w:footnoteRef/>
      </w:r>
      <w:r w:rsidRPr="0002434E">
        <w:t xml:space="preserve"> FERC’s NOPR is posted in FERC’s eLibrary at</w:t>
      </w:r>
      <w:r w:rsidR="0002434E" w:rsidRPr="0002434E">
        <w:t xml:space="preserve"> </w:t>
      </w:r>
      <w:hyperlink r:id="rId1" w:history="1">
        <w:r w:rsidR="0002434E" w:rsidRPr="0002434E">
          <w:rPr>
            <w:rStyle w:val="Hyperlink"/>
          </w:rPr>
          <w:t>http://elibrary.ferc.gov/idmws/common/OpenNat.asp?fileID=13988999</w:t>
        </w:r>
      </w:hyperlink>
    </w:p>
  </w:footnote>
  <w:footnote w:id="2">
    <w:p w14:paraId="36C1BA1D" w14:textId="77777777" w:rsidR="00430B5F" w:rsidRPr="0002434E" w:rsidRDefault="00430B5F" w:rsidP="00314874">
      <w:pPr>
        <w:pStyle w:val="FootnoteText"/>
      </w:pPr>
      <w:r w:rsidRPr="0002434E">
        <w:rPr>
          <w:rStyle w:val="FootnoteReference"/>
        </w:rPr>
        <w:footnoteRef/>
      </w:r>
      <w:r w:rsidRPr="0002434E">
        <w:t xml:space="preserve"> The Energy Policy Act of 2005, Pub. L. No 109-58, Title XII, Subtitle A, 119 Stat. 594, 941 (2005), codified at 16 U.S.C. 824o (2000).</w:t>
      </w:r>
    </w:p>
  </w:footnote>
  <w:footnote w:id="3">
    <w:p w14:paraId="0F5E4E74" w14:textId="77777777" w:rsidR="00B53D5C" w:rsidRPr="0002434E" w:rsidRDefault="00B53D5C" w:rsidP="00B53D5C">
      <w:pPr>
        <w:pStyle w:val="FootnoteText"/>
        <w:rPr>
          <w:b/>
        </w:rPr>
      </w:pPr>
      <w:r w:rsidRPr="0002434E">
        <w:rPr>
          <w:rStyle w:val="FootnoteReference"/>
        </w:rPr>
        <w:footnoteRef/>
      </w:r>
      <w:r w:rsidRPr="0002434E">
        <w:t xml:space="preserve"> Mandatory Reliability Standards for the Bulk Power System, Order No. 693, FERC Stats. &amp; </w:t>
      </w:r>
      <w:proofErr w:type="spellStart"/>
      <w:r w:rsidRPr="0002434E">
        <w:t>Regs</w:t>
      </w:r>
      <w:proofErr w:type="spellEnd"/>
      <w:r w:rsidRPr="0002434E">
        <w:t xml:space="preserve">. ¶ 31,242 at PP 1474, 1492, 1497, and 1514, order on </w:t>
      </w:r>
      <w:proofErr w:type="spellStart"/>
      <w:r w:rsidRPr="0002434E">
        <w:t>reh’g</w:t>
      </w:r>
      <w:proofErr w:type="spellEnd"/>
      <w:r w:rsidRPr="0002434E">
        <w:t xml:space="preserve">, Order No. 693-A, 120 FERC ¶ 61,053 (2007).  </w:t>
      </w:r>
    </w:p>
  </w:footnote>
  <w:footnote w:id="4">
    <w:p w14:paraId="709AD241" w14:textId="2540CF47" w:rsidR="000B4B39" w:rsidRPr="0002434E" w:rsidRDefault="000B4B39" w:rsidP="000B4B39">
      <w:pPr>
        <w:pStyle w:val="FootnoteText"/>
      </w:pPr>
      <w:r w:rsidRPr="0002434E">
        <w:rPr>
          <w:rStyle w:val="FootnoteReference"/>
        </w:rPr>
        <w:footnoteRef/>
      </w:r>
      <w:r w:rsidRPr="0002434E">
        <w:t xml:space="preserve"> </w:t>
      </w:r>
      <w:r w:rsidRPr="0002434E">
        <w:rPr>
          <w:i/>
        </w:rPr>
        <w:t xml:space="preserve">See </w:t>
      </w:r>
      <w:r w:rsidR="0033699E" w:rsidRPr="0002434E">
        <w:rPr>
          <w:i/>
        </w:rPr>
        <w:t xml:space="preserve">Interpretation of Protection System Reliability Standard, </w:t>
      </w:r>
      <w:r w:rsidR="0033699E" w:rsidRPr="0002434E">
        <w:t xml:space="preserve">Order No. 758, 138 FERC ¶ 61,094 at P 12, </w:t>
      </w:r>
      <w:r w:rsidR="0033699E" w:rsidRPr="0002434E">
        <w:rPr>
          <w:i/>
        </w:rPr>
        <w:t>clarification denied</w:t>
      </w:r>
      <w:r w:rsidR="0033699E" w:rsidRPr="0002434E">
        <w:t xml:space="preserve">, 139 FERC ¶ 61,227 (2012).  </w:t>
      </w:r>
    </w:p>
  </w:footnote>
  <w:footnote w:id="5">
    <w:p w14:paraId="3D6B4F7C" w14:textId="77777777" w:rsidR="00432B8F" w:rsidRPr="0002434E" w:rsidRDefault="00432B8F" w:rsidP="00432B8F">
      <w:pPr>
        <w:pStyle w:val="FootnoteText"/>
      </w:pPr>
      <w:r w:rsidRPr="0002434E">
        <w:rPr>
          <w:rStyle w:val="FootnoteReference"/>
        </w:rPr>
        <w:footnoteRef/>
      </w:r>
      <w:r w:rsidRPr="0002434E">
        <w:t xml:space="preserve"> </w:t>
      </w:r>
      <w:r w:rsidRPr="0002434E">
        <w:rPr>
          <w:i/>
        </w:rPr>
        <w:t xml:space="preserve">See </w:t>
      </w:r>
      <w:r w:rsidRPr="0002434E">
        <w:t>5 CFR 1320.5(d</w:t>
      </w:r>
      <w:proofErr w:type="gramStart"/>
      <w:r w:rsidRPr="0002434E">
        <w:t>)(</w:t>
      </w:r>
      <w:proofErr w:type="gramEnd"/>
      <w:r w:rsidRPr="0002434E">
        <w:t>2)(iv).</w:t>
      </w:r>
    </w:p>
  </w:footnote>
  <w:footnote w:id="6">
    <w:p w14:paraId="58D51BD1" w14:textId="77777777" w:rsidR="00432B8F" w:rsidRPr="0002434E" w:rsidRDefault="00432B8F" w:rsidP="00432B8F">
      <w:pPr>
        <w:pStyle w:val="FootnoteText"/>
        <w:rPr>
          <w:b/>
        </w:rPr>
      </w:pPr>
      <w:r w:rsidRPr="0002434E">
        <w:rPr>
          <w:rStyle w:val="FootnoteReference"/>
        </w:rPr>
        <w:footnoteRef/>
      </w:r>
      <w:r w:rsidRPr="0002434E">
        <w:t xml:space="preserve"> </w:t>
      </w:r>
      <w:r w:rsidRPr="0002434E">
        <w:rPr>
          <w:i/>
        </w:rPr>
        <w:t xml:space="preserve">See </w:t>
      </w:r>
      <w:r w:rsidRPr="0002434E">
        <w:t xml:space="preserve">Order No. 803, 150 FERC ¶ 61,039 at PP 37-38.  </w:t>
      </w:r>
    </w:p>
  </w:footnote>
  <w:footnote w:id="7">
    <w:p w14:paraId="7E7B878C" w14:textId="2387A806" w:rsidR="003E56A0" w:rsidRPr="0002434E" w:rsidRDefault="00430B5F" w:rsidP="00314874">
      <w:pPr>
        <w:pStyle w:val="FootnoteText"/>
      </w:pPr>
      <w:r w:rsidRPr="0002434E">
        <w:rPr>
          <w:rStyle w:val="FootnoteReference"/>
        </w:rPr>
        <w:footnoteRef/>
      </w:r>
      <w:r w:rsidRPr="0002434E">
        <w:t xml:space="preserve"> Details of the current ERO Reliability Standard processes are available on the NERC website at </w:t>
      </w:r>
      <w:hyperlink r:id="rId2" w:history="1">
        <w:r w:rsidR="003E56A0" w:rsidRPr="00920229">
          <w:rPr>
            <w:rStyle w:val="Hyperlink"/>
          </w:rPr>
          <w:t>http://www.nerc.com/FilingsOrders/us/RuleOfProcedureDL/Appendix_3A_StandardProcessesManual_20130626.pdf</w:t>
        </w:r>
      </w:hyperlink>
      <w:r w:rsidR="003E56A0">
        <w:t>.</w:t>
      </w:r>
    </w:p>
  </w:footnote>
  <w:footnote w:id="8">
    <w:p w14:paraId="70AE9CD4" w14:textId="01608407" w:rsidR="00430B5F" w:rsidRPr="0002434E" w:rsidRDefault="00430B5F" w:rsidP="00314874">
      <w:pPr>
        <w:pStyle w:val="FootnoteText"/>
      </w:pPr>
      <w:r w:rsidRPr="0002434E">
        <w:rPr>
          <w:rStyle w:val="FootnoteReference"/>
        </w:rPr>
        <w:footnoteRef/>
      </w:r>
      <w:r w:rsidRPr="0002434E">
        <w:t xml:space="preserve"> Details of the current ERO Reliability Standard processes are available on the NERC website at </w:t>
      </w:r>
      <w:hyperlink r:id="rId3" w:history="1">
        <w:r w:rsidRPr="0002434E">
          <w:rPr>
            <w:rStyle w:val="Hyperlink"/>
          </w:rPr>
          <w:t>http://www.nerc.com</w:t>
        </w:r>
      </w:hyperlink>
      <w:r w:rsidRPr="0002434E">
        <w:t xml:space="preserve"> .</w:t>
      </w:r>
    </w:p>
  </w:footnote>
  <w:footnote w:id="9">
    <w:p w14:paraId="083F2DAC" w14:textId="77777777" w:rsidR="00960A81" w:rsidRPr="0002434E" w:rsidRDefault="00960A81" w:rsidP="00960A81">
      <w:pPr>
        <w:pStyle w:val="FootnoteText"/>
      </w:pPr>
      <w:r w:rsidRPr="0002434E">
        <w:rPr>
          <w:rStyle w:val="FootnoteReference"/>
        </w:rPr>
        <w:footnoteRef/>
      </w:r>
      <w:r w:rsidRPr="0002434E">
        <w:t xml:space="preserve"> 80 FR 22444 (4/22/2015)</w:t>
      </w:r>
    </w:p>
  </w:footnote>
  <w:footnote w:id="10">
    <w:p w14:paraId="55B05B89" w14:textId="210F80F2" w:rsidR="00C44BC5" w:rsidRPr="000B29B5" w:rsidRDefault="00C44BC5" w:rsidP="00C44BC5">
      <w:pPr>
        <w:pStyle w:val="FootnoteText"/>
        <w:rPr>
          <w:b/>
        </w:rPr>
      </w:pPr>
      <w:r>
        <w:rPr>
          <w:rStyle w:val="FootnoteReference"/>
        </w:rPr>
        <w:footnoteRef/>
      </w:r>
      <w:r>
        <w:t xml:space="preserve"> The hourly cost would be performed by an engineer at a rate of $65.34/hour. </w:t>
      </w:r>
      <w:r w:rsidRPr="00393DA7">
        <w:t>The figure</w:t>
      </w:r>
      <w:r>
        <w:t xml:space="preserve"> is </w:t>
      </w:r>
      <w:r w:rsidRPr="00393DA7">
        <w:t xml:space="preserve">taken from the Bureau of Labor Statistics at </w:t>
      </w:r>
      <w:hyperlink r:id="rId4" w:history="1">
        <w:r w:rsidRPr="001E502F">
          <w:rPr>
            <w:rStyle w:val="Hyperlink"/>
            <w:szCs w:val="26"/>
          </w:rPr>
          <w:t>http://www.bls.gov/oes/current/naics2_22.htm</w:t>
        </w:r>
      </w:hyperlink>
      <w:r>
        <w:rPr>
          <w:szCs w:val="26"/>
        </w:rPr>
        <w:t xml:space="preserve">; Occupation Code:  </w:t>
      </w:r>
      <w:r w:rsidRPr="00711EFD">
        <w:rPr>
          <w:szCs w:val="26"/>
        </w:rPr>
        <w:t>17-2071</w:t>
      </w:r>
      <w:r w:rsidRPr="00393DA7">
        <w:rPr>
          <w:szCs w:val="26"/>
        </w:rPr>
        <w:t>.</w:t>
      </w:r>
      <w:r w:rsidRPr="00393DA7" w:rsidDel="00657E72">
        <w:rPr>
          <w:szCs w:val="26"/>
        </w:rPr>
        <w:t xml:space="preserve"> </w:t>
      </w:r>
    </w:p>
  </w:footnote>
  <w:footnote w:id="11">
    <w:p w14:paraId="492B725E" w14:textId="3FE96084" w:rsidR="00C9375F" w:rsidRDefault="00C9375F">
      <w:pPr>
        <w:pStyle w:val="FootnoteText"/>
      </w:pPr>
      <w:r>
        <w:rPr>
          <w:rStyle w:val="FootnoteReference"/>
        </w:rPr>
        <w:footnoteRef/>
      </w:r>
      <w:r>
        <w:t xml:space="preserve"> The hourly burden here is an annual figure.  In other words, the information collection burden</w:t>
      </w:r>
      <w:r w:rsidR="00B65270">
        <w:t xml:space="preserve"> for PRC-005-4 is 8 hours per response annually (i.e. for each year of Years 1-3)</w:t>
      </w:r>
    </w:p>
  </w:footnote>
  <w:footnote w:id="12">
    <w:p w14:paraId="498DAA81" w14:textId="60AF6CBD" w:rsidR="00622795" w:rsidRDefault="00622795">
      <w:pPr>
        <w:pStyle w:val="FootnoteText"/>
      </w:pPr>
      <w:r>
        <w:rPr>
          <w:rStyle w:val="FootnoteReference"/>
        </w:rPr>
        <w:footnoteRef/>
      </w:r>
      <w:r>
        <w:t xml:space="preserve"> Any record keeping</w:t>
      </w:r>
      <w:r w:rsidR="004F0652">
        <w:t xml:space="preserve"> requirements associated with PRC-005-4 are usual and customary business practices.  The burden associated with those requirements is de </w:t>
      </w:r>
      <w:proofErr w:type="spellStart"/>
      <w:r w:rsidR="004F0652">
        <w:t>minimis</w:t>
      </w:r>
      <w:proofErr w:type="spellEnd"/>
      <w:r w:rsidR="004F0652">
        <w:t>.</w:t>
      </w:r>
    </w:p>
  </w:footnote>
  <w:footnote w:id="13">
    <w:p w14:paraId="350AE880" w14:textId="77777777" w:rsidR="00EC1414" w:rsidRPr="0002434E" w:rsidRDefault="00EC1414" w:rsidP="00314874">
      <w:pPr>
        <w:pStyle w:val="FootnoteText"/>
      </w:pPr>
      <w:r w:rsidRPr="0002434E">
        <w:rPr>
          <w:rStyle w:val="FootnoteReference"/>
        </w:rPr>
        <w:footnoteRef/>
      </w:r>
      <w:r w:rsidRPr="0002434E">
        <w:t xml:space="preserve"> Paperwork Reduction Act of 1995 (PRA)</w:t>
      </w:r>
    </w:p>
  </w:footnote>
  <w:footnote w:id="14">
    <w:p w14:paraId="7E86488B" w14:textId="77777777" w:rsidR="00EC1414" w:rsidRPr="0002434E" w:rsidRDefault="00EC1414" w:rsidP="00314874">
      <w:pPr>
        <w:pStyle w:val="FootnoteText"/>
      </w:pPr>
      <w:r w:rsidRPr="0002434E">
        <w:rPr>
          <w:rStyle w:val="FootnoteReference"/>
        </w:rPr>
        <w:footnoteRef/>
      </w:r>
      <w:r w:rsidRPr="0002434E">
        <w:t xml:space="preserve"> 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DB3A" w14:textId="7239A931" w:rsidR="00430B5F" w:rsidRPr="00E8723F" w:rsidRDefault="00487C75" w:rsidP="00B3407F">
    <w:pPr>
      <w:pStyle w:val="Header"/>
      <w:rPr>
        <w:rFonts w:ascii="Times New Roman" w:hAnsi="Times New Roman"/>
        <w:sz w:val="24"/>
        <w:szCs w:val="24"/>
      </w:rPr>
    </w:pPr>
    <w:r w:rsidRPr="00E8723F">
      <w:rPr>
        <w:rFonts w:ascii="Times New Roman" w:hAnsi="Times New Roman"/>
        <w:sz w:val="24"/>
        <w:szCs w:val="24"/>
      </w:rPr>
      <w:t>FERC-725P1</w:t>
    </w:r>
    <w:r w:rsidR="000E7A2C" w:rsidRPr="00E8723F">
      <w:rPr>
        <w:rFonts w:ascii="Times New Roman" w:hAnsi="Times New Roman"/>
        <w:sz w:val="24"/>
        <w:szCs w:val="24"/>
      </w:rPr>
      <w:t xml:space="preserve"> (OMB Control No.: </w:t>
    </w:r>
    <w:r w:rsidR="005F3286">
      <w:rPr>
        <w:rFonts w:ascii="Times New Roman" w:hAnsi="Times New Roman"/>
        <w:sz w:val="24"/>
        <w:szCs w:val="24"/>
      </w:rPr>
      <w:t>1902-0280</w:t>
    </w:r>
    <w:r w:rsidR="00430B5F" w:rsidRPr="00E8723F">
      <w:rPr>
        <w:rFonts w:ascii="Times New Roman" w:hAnsi="Times New Roman"/>
        <w:sz w:val="24"/>
        <w:szCs w:val="24"/>
      </w:rPr>
      <w:t>)</w:t>
    </w:r>
    <w:r w:rsidR="00430B5F" w:rsidRPr="00E8723F">
      <w:rPr>
        <w:rFonts w:ascii="Times New Roman" w:hAnsi="Times New Roman"/>
        <w:b/>
        <w:sz w:val="24"/>
        <w:szCs w:val="24"/>
      </w:rPr>
      <w:t xml:space="preserve"> </w:t>
    </w:r>
  </w:p>
  <w:p w14:paraId="08CDEE28" w14:textId="39C7A11D" w:rsidR="00430B5F" w:rsidRPr="00E8723F" w:rsidRDefault="00487C75" w:rsidP="00B3407F">
    <w:pPr>
      <w:pStyle w:val="Header"/>
      <w:rPr>
        <w:rFonts w:ascii="Times New Roman" w:hAnsi="Times New Roman"/>
        <w:sz w:val="24"/>
        <w:szCs w:val="24"/>
      </w:rPr>
    </w:pPr>
    <w:r w:rsidRPr="00E8723F">
      <w:rPr>
        <w:rFonts w:ascii="Times New Roman" w:hAnsi="Times New Roman"/>
        <w:sz w:val="24"/>
        <w:szCs w:val="24"/>
      </w:rPr>
      <w:t>Docket No. RM15-9-000, Final Rule</w:t>
    </w:r>
    <w:r w:rsidR="00430B5F" w:rsidRPr="00E8723F">
      <w:rPr>
        <w:rFonts w:ascii="Times New Roman" w:hAnsi="Times New Roman"/>
        <w:sz w:val="24"/>
        <w:szCs w:val="24"/>
      </w:rPr>
      <w:t xml:space="preserve"> issued </w:t>
    </w:r>
    <w:r w:rsidR="000E7A2C" w:rsidRPr="00E8723F">
      <w:rPr>
        <w:rFonts w:ascii="Times New Roman" w:hAnsi="Times New Roman"/>
        <w:sz w:val="24"/>
        <w:szCs w:val="24"/>
      </w:rPr>
      <w:t>9/</w:t>
    </w:r>
    <w:r w:rsidR="00106655" w:rsidRPr="00E8723F">
      <w:rPr>
        <w:rFonts w:ascii="Times New Roman" w:hAnsi="Times New Roman"/>
        <w:sz w:val="24"/>
        <w:szCs w:val="24"/>
      </w:rPr>
      <w:t>17</w:t>
    </w:r>
    <w:r w:rsidR="00430B5F" w:rsidRPr="00E8723F">
      <w:rPr>
        <w:rFonts w:ascii="Times New Roman" w:hAnsi="Times New Roman"/>
        <w:sz w:val="24"/>
        <w:szCs w:val="24"/>
      </w:rPr>
      <w:t>/2015</w:t>
    </w:r>
  </w:p>
  <w:p w14:paraId="5F361CD7" w14:textId="4720E5C6" w:rsidR="00430B5F" w:rsidRDefault="00430B5F" w:rsidP="00B3407F">
    <w:pPr>
      <w:pStyle w:val="Header"/>
      <w:rPr>
        <w:rFonts w:ascii="Times New Roman" w:hAnsi="Times New Roman"/>
        <w:sz w:val="24"/>
        <w:szCs w:val="24"/>
      </w:rPr>
    </w:pPr>
    <w:r w:rsidRPr="00E8723F">
      <w:rPr>
        <w:rFonts w:ascii="Times New Roman" w:hAnsi="Times New Roman"/>
        <w:sz w:val="24"/>
        <w:szCs w:val="24"/>
      </w:rPr>
      <w:t xml:space="preserve">RIN: </w:t>
    </w:r>
    <w:r w:rsidR="000E7A2C" w:rsidRPr="00E8723F">
      <w:rPr>
        <w:rFonts w:ascii="Times New Roman" w:hAnsi="Times New Roman"/>
        <w:sz w:val="24"/>
        <w:szCs w:val="24"/>
      </w:rPr>
      <w:t>1902-</w:t>
    </w:r>
    <w:r w:rsidR="005F3286">
      <w:rPr>
        <w:rFonts w:ascii="Times New Roman" w:hAnsi="Times New Roman"/>
        <w:sz w:val="24"/>
        <w:szCs w:val="24"/>
      </w:rPr>
      <w:t>AF03</w:t>
    </w:r>
  </w:p>
  <w:p w14:paraId="39FD59AB" w14:textId="77777777" w:rsidR="00430B5F" w:rsidRDefault="00430B5F"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7D1E"/>
    <w:multiLevelType w:val="hybridMultilevel"/>
    <w:tmpl w:val="6A10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1" w15:restartNumberingAfterBreak="0">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17"/>
  </w:num>
  <w:num w:numId="4">
    <w:abstractNumId w:val="19"/>
  </w:num>
  <w:num w:numId="5">
    <w:abstractNumId w:val="22"/>
  </w:num>
  <w:num w:numId="6">
    <w:abstractNumId w:val="20"/>
  </w:num>
  <w:num w:numId="7">
    <w:abstractNumId w:val="10"/>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2"/>
    <w:lvlOverride w:ilvl="0">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9B"/>
    <w:rsid w:val="000042C0"/>
    <w:rsid w:val="00004B78"/>
    <w:rsid w:val="00005EA6"/>
    <w:rsid w:val="00014184"/>
    <w:rsid w:val="0002242D"/>
    <w:rsid w:val="0002434E"/>
    <w:rsid w:val="00035845"/>
    <w:rsid w:val="00051011"/>
    <w:rsid w:val="00052F06"/>
    <w:rsid w:val="00066DA6"/>
    <w:rsid w:val="00071E8E"/>
    <w:rsid w:val="00072C72"/>
    <w:rsid w:val="00074250"/>
    <w:rsid w:val="0008601A"/>
    <w:rsid w:val="00094281"/>
    <w:rsid w:val="000953A4"/>
    <w:rsid w:val="000968A1"/>
    <w:rsid w:val="000B0C37"/>
    <w:rsid w:val="000B4B39"/>
    <w:rsid w:val="000B5BF7"/>
    <w:rsid w:val="000D2AF1"/>
    <w:rsid w:val="000E18A0"/>
    <w:rsid w:val="000E4604"/>
    <w:rsid w:val="000E612C"/>
    <w:rsid w:val="000E7187"/>
    <w:rsid w:val="000E7A2C"/>
    <w:rsid w:val="000F13C5"/>
    <w:rsid w:val="000F7E2A"/>
    <w:rsid w:val="00100A8D"/>
    <w:rsid w:val="00106655"/>
    <w:rsid w:val="00110157"/>
    <w:rsid w:val="00143103"/>
    <w:rsid w:val="00177077"/>
    <w:rsid w:val="0017787C"/>
    <w:rsid w:val="00181727"/>
    <w:rsid w:val="00185730"/>
    <w:rsid w:val="00186AD0"/>
    <w:rsid w:val="001A6448"/>
    <w:rsid w:val="001B07E6"/>
    <w:rsid w:val="001B6724"/>
    <w:rsid w:val="001C1B3F"/>
    <w:rsid w:val="001C300E"/>
    <w:rsid w:val="001C388B"/>
    <w:rsid w:val="001D3121"/>
    <w:rsid w:val="001D4803"/>
    <w:rsid w:val="001D7E0A"/>
    <w:rsid w:val="001F1AD2"/>
    <w:rsid w:val="001F4B1C"/>
    <w:rsid w:val="001F54A4"/>
    <w:rsid w:val="001F6FF8"/>
    <w:rsid w:val="00212A8F"/>
    <w:rsid w:val="00212FCA"/>
    <w:rsid w:val="002249B4"/>
    <w:rsid w:val="00231EBD"/>
    <w:rsid w:val="00237A9B"/>
    <w:rsid w:val="002441B8"/>
    <w:rsid w:val="00253694"/>
    <w:rsid w:val="00255F31"/>
    <w:rsid w:val="002650E4"/>
    <w:rsid w:val="0026674D"/>
    <w:rsid w:val="002717AE"/>
    <w:rsid w:val="002740DE"/>
    <w:rsid w:val="00275D65"/>
    <w:rsid w:val="002800F3"/>
    <w:rsid w:val="0028162C"/>
    <w:rsid w:val="0028412B"/>
    <w:rsid w:val="00295AAF"/>
    <w:rsid w:val="002B13E2"/>
    <w:rsid w:val="002B2D91"/>
    <w:rsid w:val="002D5B8B"/>
    <w:rsid w:val="002E193C"/>
    <w:rsid w:val="002E4314"/>
    <w:rsid w:val="002E6793"/>
    <w:rsid w:val="00301A61"/>
    <w:rsid w:val="00303B73"/>
    <w:rsid w:val="00314874"/>
    <w:rsid w:val="003201C0"/>
    <w:rsid w:val="00324D7D"/>
    <w:rsid w:val="0033154D"/>
    <w:rsid w:val="00333EE2"/>
    <w:rsid w:val="0033699E"/>
    <w:rsid w:val="00336D71"/>
    <w:rsid w:val="003443B0"/>
    <w:rsid w:val="00350FC4"/>
    <w:rsid w:val="003518E4"/>
    <w:rsid w:val="003729A3"/>
    <w:rsid w:val="00381926"/>
    <w:rsid w:val="00381D71"/>
    <w:rsid w:val="0038697C"/>
    <w:rsid w:val="00391952"/>
    <w:rsid w:val="00392C99"/>
    <w:rsid w:val="003972EB"/>
    <w:rsid w:val="003A3C84"/>
    <w:rsid w:val="003B064D"/>
    <w:rsid w:val="003B25DD"/>
    <w:rsid w:val="003B3018"/>
    <w:rsid w:val="003D1CAB"/>
    <w:rsid w:val="003D4247"/>
    <w:rsid w:val="003D6C94"/>
    <w:rsid w:val="003E56A0"/>
    <w:rsid w:val="003F39E5"/>
    <w:rsid w:val="003F5663"/>
    <w:rsid w:val="003F56FD"/>
    <w:rsid w:val="00414F32"/>
    <w:rsid w:val="00415C53"/>
    <w:rsid w:val="00422546"/>
    <w:rsid w:val="00426118"/>
    <w:rsid w:val="00430B5F"/>
    <w:rsid w:val="00432B8F"/>
    <w:rsid w:val="00432D3A"/>
    <w:rsid w:val="00434EFF"/>
    <w:rsid w:val="004552E9"/>
    <w:rsid w:val="00462F59"/>
    <w:rsid w:val="004779B9"/>
    <w:rsid w:val="00487C75"/>
    <w:rsid w:val="004A1C23"/>
    <w:rsid w:val="004A40DB"/>
    <w:rsid w:val="004B01EE"/>
    <w:rsid w:val="004C4C89"/>
    <w:rsid w:val="004C5674"/>
    <w:rsid w:val="004E713F"/>
    <w:rsid w:val="004F0652"/>
    <w:rsid w:val="004F6977"/>
    <w:rsid w:val="00500E8A"/>
    <w:rsid w:val="005013F0"/>
    <w:rsid w:val="005016CA"/>
    <w:rsid w:val="00504E92"/>
    <w:rsid w:val="00522F69"/>
    <w:rsid w:val="00525027"/>
    <w:rsid w:val="00530462"/>
    <w:rsid w:val="0053287C"/>
    <w:rsid w:val="005335A7"/>
    <w:rsid w:val="00534362"/>
    <w:rsid w:val="005462C0"/>
    <w:rsid w:val="00571C5E"/>
    <w:rsid w:val="0057700F"/>
    <w:rsid w:val="00580974"/>
    <w:rsid w:val="005A2792"/>
    <w:rsid w:val="005B4642"/>
    <w:rsid w:val="005B77CE"/>
    <w:rsid w:val="005E7290"/>
    <w:rsid w:val="005F1C3C"/>
    <w:rsid w:val="005F3286"/>
    <w:rsid w:val="00616670"/>
    <w:rsid w:val="006166FA"/>
    <w:rsid w:val="00622795"/>
    <w:rsid w:val="00632E66"/>
    <w:rsid w:val="00640730"/>
    <w:rsid w:val="00652A58"/>
    <w:rsid w:val="00653BD5"/>
    <w:rsid w:val="00664BC0"/>
    <w:rsid w:val="00670E40"/>
    <w:rsid w:val="006738A3"/>
    <w:rsid w:val="006808EF"/>
    <w:rsid w:val="006835EB"/>
    <w:rsid w:val="006867FE"/>
    <w:rsid w:val="0068765C"/>
    <w:rsid w:val="00690136"/>
    <w:rsid w:val="00693106"/>
    <w:rsid w:val="00693371"/>
    <w:rsid w:val="006A01B9"/>
    <w:rsid w:val="006A544C"/>
    <w:rsid w:val="006A7291"/>
    <w:rsid w:val="006B1C0C"/>
    <w:rsid w:val="006B36DC"/>
    <w:rsid w:val="006D15EC"/>
    <w:rsid w:val="006D3785"/>
    <w:rsid w:val="006E33D4"/>
    <w:rsid w:val="006E6BF1"/>
    <w:rsid w:val="006F18E9"/>
    <w:rsid w:val="006F5785"/>
    <w:rsid w:val="007023B0"/>
    <w:rsid w:val="007034C0"/>
    <w:rsid w:val="0070490D"/>
    <w:rsid w:val="0071460E"/>
    <w:rsid w:val="0072126E"/>
    <w:rsid w:val="00730307"/>
    <w:rsid w:val="00734692"/>
    <w:rsid w:val="00746180"/>
    <w:rsid w:val="00753929"/>
    <w:rsid w:val="00763EAE"/>
    <w:rsid w:val="00764D4D"/>
    <w:rsid w:val="00773AEB"/>
    <w:rsid w:val="00774834"/>
    <w:rsid w:val="0078280D"/>
    <w:rsid w:val="00787670"/>
    <w:rsid w:val="007A2F92"/>
    <w:rsid w:val="007B6ADD"/>
    <w:rsid w:val="007D068F"/>
    <w:rsid w:val="007E0B50"/>
    <w:rsid w:val="007E7C0F"/>
    <w:rsid w:val="007F2CD9"/>
    <w:rsid w:val="0081469B"/>
    <w:rsid w:val="00826750"/>
    <w:rsid w:val="00846003"/>
    <w:rsid w:val="00847897"/>
    <w:rsid w:val="00854C4E"/>
    <w:rsid w:val="008619E1"/>
    <w:rsid w:val="0087477C"/>
    <w:rsid w:val="00876154"/>
    <w:rsid w:val="00876F75"/>
    <w:rsid w:val="00883F19"/>
    <w:rsid w:val="008844F3"/>
    <w:rsid w:val="00887E7E"/>
    <w:rsid w:val="00890E28"/>
    <w:rsid w:val="00892333"/>
    <w:rsid w:val="008958F3"/>
    <w:rsid w:val="008A21A4"/>
    <w:rsid w:val="008A3C25"/>
    <w:rsid w:val="008B703B"/>
    <w:rsid w:val="008C288D"/>
    <w:rsid w:val="008D06B5"/>
    <w:rsid w:val="008D1162"/>
    <w:rsid w:val="008E355F"/>
    <w:rsid w:val="008E70CD"/>
    <w:rsid w:val="009009B7"/>
    <w:rsid w:val="00913A8B"/>
    <w:rsid w:val="00923694"/>
    <w:rsid w:val="0092596C"/>
    <w:rsid w:val="00926C24"/>
    <w:rsid w:val="00933B30"/>
    <w:rsid w:val="009367D6"/>
    <w:rsid w:val="0093752E"/>
    <w:rsid w:val="00960A81"/>
    <w:rsid w:val="00970FE4"/>
    <w:rsid w:val="00976E96"/>
    <w:rsid w:val="0098144A"/>
    <w:rsid w:val="009A2394"/>
    <w:rsid w:val="009B556B"/>
    <w:rsid w:val="009C16AD"/>
    <w:rsid w:val="009C3453"/>
    <w:rsid w:val="009C5135"/>
    <w:rsid w:val="009E1190"/>
    <w:rsid w:val="009E68B7"/>
    <w:rsid w:val="009F358B"/>
    <w:rsid w:val="00A13566"/>
    <w:rsid w:val="00A276F5"/>
    <w:rsid w:val="00A306DF"/>
    <w:rsid w:val="00A337D1"/>
    <w:rsid w:val="00A3517E"/>
    <w:rsid w:val="00A36E03"/>
    <w:rsid w:val="00A4336A"/>
    <w:rsid w:val="00A548BE"/>
    <w:rsid w:val="00A6524A"/>
    <w:rsid w:val="00A72E7B"/>
    <w:rsid w:val="00A800B2"/>
    <w:rsid w:val="00A93304"/>
    <w:rsid w:val="00A94DB1"/>
    <w:rsid w:val="00A968FB"/>
    <w:rsid w:val="00A96B65"/>
    <w:rsid w:val="00AA7559"/>
    <w:rsid w:val="00AC503F"/>
    <w:rsid w:val="00AD3DE5"/>
    <w:rsid w:val="00AD7B67"/>
    <w:rsid w:val="00AE12CD"/>
    <w:rsid w:val="00AF1DC4"/>
    <w:rsid w:val="00AF32F2"/>
    <w:rsid w:val="00AF4B6E"/>
    <w:rsid w:val="00B018E3"/>
    <w:rsid w:val="00B1381C"/>
    <w:rsid w:val="00B1422D"/>
    <w:rsid w:val="00B16372"/>
    <w:rsid w:val="00B24930"/>
    <w:rsid w:val="00B3407F"/>
    <w:rsid w:val="00B41267"/>
    <w:rsid w:val="00B41F71"/>
    <w:rsid w:val="00B5301A"/>
    <w:rsid w:val="00B53D5C"/>
    <w:rsid w:val="00B63139"/>
    <w:rsid w:val="00B65270"/>
    <w:rsid w:val="00B86284"/>
    <w:rsid w:val="00B91FA9"/>
    <w:rsid w:val="00BA1C7D"/>
    <w:rsid w:val="00BA5743"/>
    <w:rsid w:val="00BA7C56"/>
    <w:rsid w:val="00BC302C"/>
    <w:rsid w:val="00BC77EF"/>
    <w:rsid w:val="00BD488B"/>
    <w:rsid w:val="00BD6EEC"/>
    <w:rsid w:val="00C00D70"/>
    <w:rsid w:val="00C01698"/>
    <w:rsid w:val="00C068E0"/>
    <w:rsid w:val="00C06913"/>
    <w:rsid w:val="00C256AC"/>
    <w:rsid w:val="00C37770"/>
    <w:rsid w:val="00C41A65"/>
    <w:rsid w:val="00C44BC5"/>
    <w:rsid w:val="00C47083"/>
    <w:rsid w:val="00C510DD"/>
    <w:rsid w:val="00C55853"/>
    <w:rsid w:val="00C57485"/>
    <w:rsid w:val="00C60EDC"/>
    <w:rsid w:val="00C61BCC"/>
    <w:rsid w:val="00C71122"/>
    <w:rsid w:val="00C867EB"/>
    <w:rsid w:val="00C86C40"/>
    <w:rsid w:val="00C86D7B"/>
    <w:rsid w:val="00C9375F"/>
    <w:rsid w:val="00CA495F"/>
    <w:rsid w:val="00CA4B7D"/>
    <w:rsid w:val="00CA4F8C"/>
    <w:rsid w:val="00CA59C3"/>
    <w:rsid w:val="00CB42C4"/>
    <w:rsid w:val="00CB5C60"/>
    <w:rsid w:val="00CB75A8"/>
    <w:rsid w:val="00CC366F"/>
    <w:rsid w:val="00CC376A"/>
    <w:rsid w:val="00CD061C"/>
    <w:rsid w:val="00CD227B"/>
    <w:rsid w:val="00CD7DBB"/>
    <w:rsid w:val="00CE34E4"/>
    <w:rsid w:val="00CE5550"/>
    <w:rsid w:val="00CF511E"/>
    <w:rsid w:val="00CF734E"/>
    <w:rsid w:val="00CF793D"/>
    <w:rsid w:val="00D009B9"/>
    <w:rsid w:val="00D018D3"/>
    <w:rsid w:val="00D037AB"/>
    <w:rsid w:val="00D05A7F"/>
    <w:rsid w:val="00D20588"/>
    <w:rsid w:val="00D25C92"/>
    <w:rsid w:val="00D31FF3"/>
    <w:rsid w:val="00D3369F"/>
    <w:rsid w:val="00D34087"/>
    <w:rsid w:val="00D40D3F"/>
    <w:rsid w:val="00D430F7"/>
    <w:rsid w:val="00D72E0B"/>
    <w:rsid w:val="00D734E6"/>
    <w:rsid w:val="00D80FBD"/>
    <w:rsid w:val="00D925EA"/>
    <w:rsid w:val="00DA5A72"/>
    <w:rsid w:val="00DB14A2"/>
    <w:rsid w:val="00DC385C"/>
    <w:rsid w:val="00DC4E36"/>
    <w:rsid w:val="00DC738F"/>
    <w:rsid w:val="00DE00F4"/>
    <w:rsid w:val="00DF19E8"/>
    <w:rsid w:val="00DF401D"/>
    <w:rsid w:val="00DF56DA"/>
    <w:rsid w:val="00DF739D"/>
    <w:rsid w:val="00E02AB2"/>
    <w:rsid w:val="00E05FA3"/>
    <w:rsid w:val="00E07437"/>
    <w:rsid w:val="00E11CA6"/>
    <w:rsid w:val="00E14565"/>
    <w:rsid w:val="00E14BA3"/>
    <w:rsid w:val="00E20612"/>
    <w:rsid w:val="00E20D62"/>
    <w:rsid w:val="00E21C81"/>
    <w:rsid w:val="00E4319E"/>
    <w:rsid w:val="00E55D46"/>
    <w:rsid w:val="00E57AAC"/>
    <w:rsid w:val="00E636D7"/>
    <w:rsid w:val="00E70827"/>
    <w:rsid w:val="00E72069"/>
    <w:rsid w:val="00E7335D"/>
    <w:rsid w:val="00E77D58"/>
    <w:rsid w:val="00E8017E"/>
    <w:rsid w:val="00E8723F"/>
    <w:rsid w:val="00E87A4F"/>
    <w:rsid w:val="00EA18BE"/>
    <w:rsid w:val="00EA242E"/>
    <w:rsid w:val="00EB1FF5"/>
    <w:rsid w:val="00EB3E6F"/>
    <w:rsid w:val="00EC0232"/>
    <w:rsid w:val="00EC1414"/>
    <w:rsid w:val="00EC45EA"/>
    <w:rsid w:val="00EC4688"/>
    <w:rsid w:val="00ED0F93"/>
    <w:rsid w:val="00ED5560"/>
    <w:rsid w:val="00EE3253"/>
    <w:rsid w:val="00EE674C"/>
    <w:rsid w:val="00EF7683"/>
    <w:rsid w:val="00F12DC2"/>
    <w:rsid w:val="00F152DF"/>
    <w:rsid w:val="00F421CB"/>
    <w:rsid w:val="00F436F8"/>
    <w:rsid w:val="00F47A39"/>
    <w:rsid w:val="00F65BD2"/>
    <w:rsid w:val="00F7215D"/>
    <w:rsid w:val="00F824D8"/>
    <w:rsid w:val="00FA3DDA"/>
    <w:rsid w:val="00FA4A60"/>
    <w:rsid w:val="00FB0BA8"/>
    <w:rsid w:val="00FB16E6"/>
    <w:rsid w:val="00FB44C6"/>
    <w:rsid w:val="00FC1142"/>
    <w:rsid w:val="00FD1DF0"/>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845171732">
      <w:bodyDiv w:val="1"/>
      <w:marLeft w:val="0"/>
      <w:marRight w:val="0"/>
      <w:marTop w:val="0"/>
      <w:marBottom w:val="0"/>
      <w:divBdr>
        <w:top w:val="none" w:sz="0" w:space="0" w:color="auto"/>
        <w:left w:val="none" w:sz="0" w:space="0" w:color="auto"/>
        <w:bottom w:val="none" w:sz="0" w:space="0" w:color="auto"/>
        <w:right w:val="none" w:sz="0" w:space="0" w:color="auto"/>
      </w:divBdr>
    </w:div>
    <w:div w:id="94184250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 TargetMode="External"/><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elibrary.ferc.gov/idmws/common/OpenNat.asp?fileID=13988999"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2015-10-01T00:00:00-04:00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RM15-9</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CB2A-8010-4082-A8E8-764905A58D25}">
  <ds:schemaRefs>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d6eefc7d-9817-4fa6-84d5-3bc009be21b8"/>
    <ds:schemaRef ds:uri="http://purl.org/dc/elements/1.1/"/>
  </ds:schemaRefs>
</ds:datastoreItem>
</file>

<file path=customXml/itemProps2.xml><?xml version="1.0" encoding="utf-8"?>
<ds:datastoreItem xmlns:ds="http://schemas.openxmlformats.org/officeDocument/2006/customXml" ds:itemID="{4ECC3E51-C8B3-4EFB-B940-C70B42BC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4.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5.xml><?xml version="1.0" encoding="utf-8"?>
<ds:datastoreItem xmlns:ds="http://schemas.openxmlformats.org/officeDocument/2006/customXml" ds:itemID="{A01E28C9-798F-49D0-8A89-B60C550C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RM15-9-000 supporting statement</dc:title>
  <dc:creator/>
  <cp:lastModifiedBy/>
  <cp:revision>1</cp:revision>
  <dcterms:created xsi:type="dcterms:W3CDTF">2015-10-01T16:14:00Z</dcterms:created>
  <dcterms:modified xsi:type="dcterms:W3CDTF">2015-10-01T16:15:00Z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