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D8" w:rsidRDefault="002C21D8">
      <w:pPr>
        <w:tabs>
          <w:tab w:val="center" w:pos="4680"/>
        </w:tabs>
        <w:jc w:val="both"/>
        <w:rPr>
          <w:rFonts w:ascii="Arial" w:hAnsi="Arial" w:cs="Arial"/>
          <w:bCs/>
          <w:sz w:val="28"/>
          <w:szCs w:val="28"/>
        </w:rPr>
      </w:pPr>
      <w:r w:rsidRPr="00090253">
        <w:rPr>
          <w:rFonts w:ascii="Arial" w:hAnsi="Arial" w:cs="Arial"/>
          <w:bCs/>
        </w:rPr>
        <w:tab/>
      </w:r>
      <w:r w:rsidRPr="00090253">
        <w:rPr>
          <w:rFonts w:ascii="Arial" w:hAnsi="Arial" w:cs="Arial"/>
          <w:bCs/>
          <w:sz w:val="28"/>
          <w:szCs w:val="28"/>
        </w:rPr>
        <w:t>Supporting Statement</w:t>
      </w:r>
    </w:p>
    <w:p w:rsidR="00F84BDB" w:rsidRPr="00090253" w:rsidRDefault="00F84BDB" w:rsidP="00F84BDB">
      <w:pPr>
        <w:tabs>
          <w:tab w:val="center" w:pos="4680"/>
        </w:tabs>
        <w:jc w:val="center"/>
        <w:rPr>
          <w:rFonts w:ascii="Arial" w:hAnsi="Arial" w:cs="Arial"/>
          <w:bCs/>
        </w:rPr>
      </w:pPr>
      <w:r>
        <w:rPr>
          <w:rFonts w:ascii="Arial" w:hAnsi="Arial" w:cs="Arial"/>
          <w:bCs/>
          <w:sz w:val="28"/>
          <w:szCs w:val="28"/>
        </w:rPr>
        <w:t>1545-0047</w:t>
      </w:r>
    </w:p>
    <w:p w:rsidR="002C21D8" w:rsidRPr="00090253" w:rsidRDefault="002C21D8">
      <w:pPr>
        <w:tabs>
          <w:tab w:val="center" w:pos="4680"/>
        </w:tabs>
        <w:jc w:val="both"/>
        <w:rPr>
          <w:rFonts w:ascii="Arial" w:hAnsi="Arial" w:cs="Arial"/>
        </w:rPr>
      </w:pPr>
      <w:r w:rsidRPr="00090253">
        <w:rPr>
          <w:rFonts w:ascii="Arial" w:hAnsi="Arial" w:cs="Arial"/>
          <w:bCs/>
        </w:rPr>
        <w:tab/>
        <w:t>(Form 990</w:t>
      </w:r>
      <w:r w:rsidR="00F84BDB">
        <w:rPr>
          <w:rFonts w:ascii="Arial" w:hAnsi="Arial" w:cs="Arial"/>
          <w:bCs/>
        </w:rPr>
        <w:t xml:space="preserve"> and Schedules</w:t>
      </w:r>
      <w:r w:rsidRPr="00090253">
        <w:rPr>
          <w:rFonts w:ascii="Arial" w:hAnsi="Arial" w:cs="Arial"/>
          <w:bCs/>
        </w:rPr>
        <w:t>)</w:t>
      </w:r>
    </w:p>
    <w:p w:rsidR="002C21D8" w:rsidRPr="00090253" w:rsidRDefault="002C21D8">
      <w:pPr>
        <w:jc w:val="both"/>
        <w:rPr>
          <w:rFonts w:ascii="Arial" w:hAnsi="Arial" w:cs="Arial"/>
        </w:rPr>
      </w:pPr>
      <w:r w:rsidRPr="00090253">
        <w:rPr>
          <w:rFonts w:ascii="Arial" w:hAnsi="Arial" w:cs="Arial"/>
        </w:rPr>
        <w:t xml:space="preserve"> </w:t>
      </w:r>
    </w:p>
    <w:p w:rsidR="002C21D8" w:rsidRPr="00090253" w:rsidRDefault="002C21D8">
      <w:pPr>
        <w:jc w:val="both"/>
        <w:rPr>
          <w:rFonts w:ascii="Arial" w:hAnsi="Arial" w:cs="Arial"/>
        </w:rPr>
      </w:pPr>
    </w:p>
    <w:p w:rsidR="002C21D8" w:rsidRPr="00090253" w:rsidRDefault="002C21D8">
      <w:pPr>
        <w:tabs>
          <w:tab w:val="left" w:pos="-1440"/>
        </w:tabs>
        <w:ind w:left="720" w:hanging="720"/>
        <w:jc w:val="both"/>
        <w:rPr>
          <w:rFonts w:ascii="Arial" w:hAnsi="Arial" w:cs="Arial"/>
          <w:bCs/>
          <w:u w:val="single"/>
        </w:rPr>
      </w:pPr>
      <w:r w:rsidRPr="00090253">
        <w:rPr>
          <w:rFonts w:ascii="Arial" w:hAnsi="Arial" w:cs="Arial"/>
          <w:bCs/>
        </w:rPr>
        <w:t>1.</w:t>
      </w:r>
      <w:r w:rsidRPr="00090253">
        <w:rPr>
          <w:rFonts w:ascii="Arial" w:hAnsi="Arial" w:cs="Arial"/>
          <w:bCs/>
        </w:rPr>
        <w:tab/>
      </w:r>
      <w:r w:rsidRPr="00090253">
        <w:rPr>
          <w:rFonts w:ascii="Arial" w:hAnsi="Arial" w:cs="Arial"/>
          <w:bCs/>
          <w:u w:val="single"/>
        </w:rPr>
        <w:t>CIRCUMSTANCES NECESSITATING COLLECTION OF INFORMATION</w:t>
      </w:r>
    </w:p>
    <w:p w:rsidR="002C21D8" w:rsidRPr="00090253" w:rsidRDefault="002C21D8">
      <w:pPr>
        <w:jc w:val="both"/>
        <w:rPr>
          <w:rFonts w:ascii="Arial" w:hAnsi="Arial" w:cs="Arial"/>
        </w:rPr>
      </w:pPr>
    </w:p>
    <w:p w:rsidR="002C21D8" w:rsidRDefault="007E19F9">
      <w:pPr>
        <w:ind w:left="720"/>
        <w:jc w:val="both"/>
        <w:rPr>
          <w:rFonts w:ascii="Arial" w:hAnsi="Arial" w:cs="Arial"/>
        </w:rPr>
      </w:pPr>
      <w:r>
        <w:rPr>
          <w:rFonts w:ascii="Arial" w:hAnsi="Arial" w:cs="Arial"/>
        </w:rPr>
        <w:t>S</w:t>
      </w:r>
      <w:r w:rsidR="002C21D8" w:rsidRPr="00090253">
        <w:rPr>
          <w:rFonts w:ascii="Arial" w:hAnsi="Arial" w:cs="Arial"/>
        </w:rPr>
        <w:t>ection 6033</w:t>
      </w:r>
      <w:r>
        <w:rPr>
          <w:rFonts w:ascii="Arial" w:hAnsi="Arial" w:cs="Arial"/>
        </w:rPr>
        <w:t xml:space="preserve"> </w:t>
      </w:r>
      <w:r w:rsidR="00C534A3">
        <w:rPr>
          <w:rFonts w:ascii="Arial" w:hAnsi="Arial" w:cs="Arial"/>
        </w:rPr>
        <w:t>o</w:t>
      </w:r>
      <w:r>
        <w:rPr>
          <w:rFonts w:ascii="Arial" w:hAnsi="Arial" w:cs="Arial"/>
        </w:rPr>
        <w:t>f the Internal Revenue Code</w:t>
      </w:r>
      <w:r w:rsidR="006C005D">
        <w:rPr>
          <w:rFonts w:ascii="Arial" w:hAnsi="Arial" w:cs="Arial"/>
        </w:rPr>
        <w:t xml:space="preserve"> (IRC)</w:t>
      </w:r>
      <w:r w:rsidR="002C21D8" w:rsidRPr="00090253">
        <w:rPr>
          <w:rFonts w:ascii="Arial" w:hAnsi="Arial" w:cs="Arial"/>
        </w:rPr>
        <w:t xml:space="preserve"> </w:t>
      </w:r>
      <w:r w:rsidR="00D82241">
        <w:rPr>
          <w:rFonts w:ascii="Arial" w:hAnsi="Arial" w:cs="Arial"/>
        </w:rPr>
        <w:t xml:space="preserve">generally </w:t>
      </w:r>
      <w:r w:rsidR="002C21D8" w:rsidRPr="00090253">
        <w:rPr>
          <w:rFonts w:ascii="Arial" w:hAnsi="Arial" w:cs="Arial"/>
        </w:rPr>
        <w:t xml:space="preserve">requires organizations </w:t>
      </w:r>
      <w:r>
        <w:rPr>
          <w:rFonts w:ascii="Arial" w:hAnsi="Arial" w:cs="Arial"/>
        </w:rPr>
        <w:t xml:space="preserve">recognized </w:t>
      </w:r>
      <w:r w:rsidR="002C21D8" w:rsidRPr="00090253">
        <w:rPr>
          <w:rFonts w:ascii="Arial" w:hAnsi="Arial" w:cs="Arial"/>
        </w:rPr>
        <w:t xml:space="preserve">under section 501(c) </w:t>
      </w:r>
      <w:r>
        <w:rPr>
          <w:rFonts w:ascii="Arial" w:hAnsi="Arial" w:cs="Arial"/>
        </w:rPr>
        <w:t xml:space="preserve">and exempt from federal </w:t>
      </w:r>
      <w:r w:rsidR="00FC5B7A">
        <w:rPr>
          <w:rFonts w:ascii="Arial" w:hAnsi="Arial" w:cs="Arial"/>
        </w:rPr>
        <w:t xml:space="preserve">income </w:t>
      </w:r>
      <w:r>
        <w:rPr>
          <w:rFonts w:ascii="Arial" w:hAnsi="Arial" w:cs="Arial"/>
        </w:rPr>
        <w:t>tax under section 501(a)</w:t>
      </w:r>
      <w:r w:rsidR="006A3A93">
        <w:rPr>
          <w:rFonts w:ascii="Arial" w:hAnsi="Arial" w:cs="Arial"/>
        </w:rPr>
        <w:t>, including charitable hospitals,</w:t>
      </w:r>
      <w:r>
        <w:rPr>
          <w:rFonts w:ascii="Arial" w:hAnsi="Arial" w:cs="Arial"/>
        </w:rPr>
        <w:t xml:space="preserve"> </w:t>
      </w:r>
      <w:r w:rsidR="002C21D8" w:rsidRPr="00090253">
        <w:rPr>
          <w:rFonts w:ascii="Arial" w:hAnsi="Arial" w:cs="Arial"/>
        </w:rPr>
        <w:t>to file an annual return.  Form 990 is required by the Income Tax Regulations under section 6033</w:t>
      </w:r>
      <w:r w:rsidR="00881F4C">
        <w:rPr>
          <w:rFonts w:ascii="Arial" w:hAnsi="Arial" w:cs="Arial"/>
        </w:rPr>
        <w:t>, with some statutory exemptions and permission for the IRS to provide further exemptions</w:t>
      </w:r>
      <w:r w:rsidR="002C21D8" w:rsidRPr="00090253">
        <w:rPr>
          <w:rFonts w:ascii="Arial" w:hAnsi="Arial" w:cs="Arial"/>
        </w:rPr>
        <w:t xml:space="preserve">.  </w:t>
      </w:r>
      <w:r w:rsidR="00881F4C">
        <w:rPr>
          <w:rFonts w:ascii="Arial" w:hAnsi="Arial" w:cs="Arial"/>
        </w:rPr>
        <w:t>Such e</w:t>
      </w:r>
      <w:r w:rsidR="002C21D8" w:rsidRPr="00090253">
        <w:rPr>
          <w:rFonts w:ascii="Arial" w:hAnsi="Arial" w:cs="Arial"/>
        </w:rPr>
        <w:t>xemptions from filing</w:t>
      </w:r>
      <w:r w:rsidR="00D82241">
        <w:rPr>
          <w:rFonts w:ascii="Arial" w:hAnsi="Arial" w:cs="Arial"/>
        </w:rPr>
        <w:t xml:space="preserve"> include an exemption for government</w:t>
      </w:r>
      <w:r w:rsidR="00881F4C">
        <w:rPr>
          <w:rFonts w:ascii="Arial" w:hAnsi="Arial" w:cs="Arial"/>
        </w:rPr>
        <w:t>al units and affiliates of governmental units; accordingly, governmental hospitals do not need to file Form 990</w:t>
      </w:r>
      <w:r w:rsidR="002C21D8" w:rsidRPr="00090253">
        <w:rPr>
          <w:rFonts w:ascii="Arial" w:hAnsi="Arial" w:cs="Arial"/>
        </w:rPr>
        <w:t xml:space="preserve">. </w:t>
      </w:r>
      <w:r w:rsidR="00881F4C">
        <w:rPr>
          <w:rFonts w:ascii="Arial" w:hAnsi="Arial" w:cs="Arial"/>
        </w:rPr>
        <w:t xml:space="preserve"> See Rev. Proc. 95-48. </w:t>
      </w:r>
      <w:r w:rsidR="002C21D8" w:rsidRPr="00090253">
        <w:rPr>
          <w:rFonts w:ascii="Arial" w:hAnsi="Arial" w:cs="Arial"/>
        </w:rPr>
        <w:t xml:space="preserve"> </w:t>
      </w:r>
    </w:p>
    <w:p w:rsidR="003E63F6" w:rsidRDefault="003E63F6">
      <w:pPr>
        <w:ind w:left="720"/>
        <w:jc w:val="both"/>
        <w:rPr>
          <w:rFonts w:ascii="Arial" w:hAnsi="Arial" w:cs="Arial"/>
        </w:rPr>
      </w:pPr>
    </w:p>
    <w:p w:rsidR="003E63F6" w:rsidRPr="006F20E3" w:rsidRDefault="003E63F6" w:rsidP="003E63F6">
      <w:pPr>
        <w:ind w:left="720"/>
        <w:jc w:val="both"/>
        <w:rPr>
          <w:rFonts w:ascii="Arial" w:hAnsi="Arial" w:cs="Arial"/>
        </w:rPr>
      </w:pPr>
      <w:r w:rsidRPr="00090253">
        <w:rPr>
          <w:rFonts w:ascii="Arial" w:hAnsi="Arial" w:cs="Arial"/>
        </w:rPr>
        <w:t>Schedule A (Form 990) is filed by all Form 990 filers who are exempt under Code section 501(c</w:t>
      </w:r>
      <w:proofErr w:type="gramStart"/>
      <w:r w:rsidRPr="00090253">
        <w:rPr>
          <w:rFonts w:ascii="Arial" w:hAnsi="Arial" w:cs="Arial"/>
        </w:rPr>
        <w:t>)(</w:t>
      </w:r>
      <w:proofErr w:type="gramEnd"/>
      <w:r w:rsidRPr="00090253">
        <w:rPr>
          <w:rFonts w:ascii="Arial" w:hAnsi="Arial" w:cs="Arial"/>
        </w:rPr>
        <w:t>3).  The contents of Schedule A, Parts I, II, III, VI, and VII are specified in Code section 6033(b).  Part V of Schedule A is required by section 501(c</w:t>
      </w:r>
      <w:proofErr w:type="gramStart"/>
      <w:r w:rsidRPr="00090253">
        <w:rPr>
          <w:rFonts w:ascii="Arial" w:hAnsi="Arial" w:cs="Arial"/>
        </w:rPr>
        <w:t>)(</w:t>
      </w:r>
      <w:proofErr w:type="gramEnd"/>
      <w:r w:rsidRPr="00090253">
        <w:rPr>
          <w:rFonts w:ascii="Arial" w:hAnsi="Arial" w:cs="Arial"/>
        </w:rPr>
        <w:t>3).  Part IV of Schedule A is required to determine that the organization is not a private foundation (wh</w:t>
      </w:r>
      <w:r w:rsidRPr="006F20E3">
        <w:rPr>
          <w:rFonts w:ascii="Arial" w:hAnsi="Arial" w:cs="Arial"/>
        </w:rPr>
        <w:t>ich would subject it to certain excise taxes).</w:t>
      </w:r>
    </w:p>
    <w:p w:rsidR="002C21D8" w:rsidRPr="00090253" w:rsidRDefault="002C21D8">
      <w:pPr>
        <w:jc w:val="both"/>
        <w:rPr>
          <w:rFonts w:ascii="Arial" w:hAnsi="Arial" w:cs="Arial"/>
        </w:rPr>
      </w:pPr>
    </w:p>
    <w:p w:rsidR="00DD4609" w:rsidRDefault="006F20E3" w:rsidP="002B5490">
      <w:pPr>
        <w:pStyle w:val="Default"/>
        <w:ind w:left="720"/>
        <w:jc w:val="both"/>
      </w:pPr>
      <w:r w:rsidRPr="002B5490">
        <w:rPr>
          <w:rFonts w:ascii="Arial" w:hAnsi="Arial"/>
          <w:color w:val="auto"/>
        </w:rPr>
        <w:t xml:space="preserve">Schedule H (Form 990) is </w:t>
      </w:r>
      <w:r w:rsidRPr="007E19F9">
        <w:rPr>
          <w:rFonts w:ascii="Arial" w:hAnsi="Arial" w:cs="Arial"/>
          <w:color w:val="auto"/>
        </w:rPr>
        <w:t>file</w:t>
      </w:r>
      <w:r w:rsidR="00B83EB3">
        <w:rPr>
          <w:rFonts w:ascii="Arial" w:hAnsi="Arial" w:cs="Arial"/>
          <w:color w:val="auto"/>
        </w:rPr>
        <w:t>d</w:t>
      </w:r>
      <w:r w:rsidRPr="002B5490">
        <w:rPr>
          <w:rFonts w:ascii="Arial" w:hAnsi="Arial"/>
          <w:color w:val="auto"/>
        </w:rPr>
        <w:t xml:space="preserve"> by </w:t>
      </w:r>
      <w:r w:rsidR="00881F4C">
        <w:rPr>
          <w:rFonts w:ascii="Arial" w:hAnsi="Arial"/>
          <w:color w:val="auto"/>
        </w:rPr>
        <w:t>charitable hospitals required to file Form 990</w:t>
      </w:r>
      <w:r w:rsidRPr="002B5490">
        <w:rPr>
          <w:rFonts w:ascii="Arial" w:hAnsi="Arial"/>
          <w:color w:val="auto"/>
        </w:rPr>
        <w:t xml:space="preserve"> to provide information on the activities and policies of, and community benefit provided by, its hospital facilities and other non-hospital health care facilities that it operated during the tax year. </w:t>
      </w:r>
      <w:r w:rsidR="007E19F9">
        <w:rPr>
          <w:rFonts w:ascii="Arial" w:hAnsi="Arial" w:cs="Arial"/>
          <w:color w:val="auto"/>
        </w:rPr>
        <w:t xml:space="preserve"> </w:t>
      </w:r>
    </w:p>
    <w:p w:rsidR="00881F4C" w:rsidRDefault="00881F4C" w:rsidP="002B5490">
      <w:pPr>
        <w:pStyle w:val="Default"/>
        <w:ind w:left="720"/>
        <w:jc w:val="both"/>
      </w:pPr>
    </w:p>
    <w:p w:rsidR="007E19F9" w:rsidRPr="006C005D" w:rsidRDefault="00DD4609" w:rsidP="00B83EB3">
      <w:pPr>
        <w:pStyle w:val="Default"/>
        <w:ind w:left="720"/>
        <w:jc w:val="both"/>
        <w:rPr>
          <w:rFonts w:ascii="Arial" w:hAnsi="Arial" w:cs="Arial"/>
        </w:rPr>
      </w:pPr>
      <w:r w:rsidRPr="002B5490">
        <w:rPr>
          <w:rFonts w:ascii="Arial" w:hAnsi="Arial"/>
        </w:rPr>
        <w:t xml:space="preserve">Section 9007 of the Patient Protection and Affordable Care Act, Public Law 111-148 (124 Stat. 119 (2010)), enacted </w:t>
      </w:r>
      <w:r w:rsidR="006C005D">
        <w:rPr>
          <w:rFonts w:ascii="Arial" w:hAnsi="Arial" w:cs="Arial"/>
        </w:rPr>
        <w:t xml:space="preserve">IRC </w:t>
      </w:r>
      <w:r w:rsidR="007E19F9" w:rsidRPr="006C005D">
        <w:rPr>
          <w:rFonts w:ascii="Arial" w:hAnsi="Arial" w:cs="Arial"/>
        </w:rPr>
        <w:t>section</w:t>
      </w:r>
      <w:r w:rsidRPr="002B5490">
        <w:rPr>
          <w:rFonts w:ascii="Arial" w:hAnsi="Arial"/>
        </w:rPr>
        <w:t xml:space="preserve"> 501(r), </w:t>
      </w:r>
      <w:r w:rsidR="007E19F9" w:rsidRPr="006C005D">
        <w:rPr>
          <w:rFonts w:ascii="Arial" w:hAnsi="Arial" w:cs="Arial"/>
        </w:rPr>
        <w:t xml:space="preserve">which </w:t>
      </w:r>
      <w:r w:rsidRPr="002B5490">
        <w:rPr>
          <w:rFonts w:ascii="Arial" w:hAnsi="Arial"/>
        </w:rPr>
        <w:t xml:space="preserve">imposes additional requirements on charitable </w:t>
      </w:r>
      <w:r w:rsidRPr="006C005D">
        <w:rPr>
          <w:rFonts w:ascii="Arial" w:hAnsi="Arial" w:cs="Arial"/>
        </w:rPr>
        <w:t>hospital</w:t>
      </w:r>
      <w:r w:rsidR="00D06574">
        <w:rPr>
          <w:rFonts w:ascii="Arial" w:hAnsi="Arial" w:cs="Arial"/>
        </w:rPr>
        <w:t>s</w:t>
      </w:r>
      <w:r w:rsidR="00881F4C">
        <w:rPr>
          <w:rFonts w:ascii="Arial" w:hAnsi="Arial" w:cs="Arial"/>
        </w:rPr>
        <w:t xml:space="preserve"> with regard to community health needs assessments, financial assistance policies, emergency medical care policies, limitations on charges, and billing and collection policies.  </w:t>
      </w:r>
      <w:r w:rsidR="002A0334">
        <w:rPr>
          <w:rFonts w:ascii="Arial" w:hAnsi="Arial" w:cs="Arial"/>
        </w:rPr>
        <w:t>Under t</w:t>
      </w:r>
      <w:r w:rsidR="00881F4C">
        <w:rPr>
          <w:rFonts w:ascii="Arial" w:hAnsi="Arial" w:cs="Arial"/>
        </w:rPr>
        <w:t>he statute</w:t>
      </w:r>
      <w:r w:rsidR="002A0334">
        <w:rPr>
          <w:rFonts w:ascii="Arial" w:hAnsi="Arial" w:cs="Arial"/>
        </w:rPr>
        <w:t>,</w:t>
      </w:r>
      <w:r w:rsidR="00881F4C">
        <w:rPr>
          <w:rFonts w:ascii="Arial" w:hAnsi="Arial" w:cs="Arial"/>
        </w:rPr>
        <w:t xml:space="preserve"> </w:t>
      </w:r>
      <w:r w:rsidR="002A0334">
        <w:rPr>
          <w:rFonts w:ascii="Arial" w:hAnsi="Arial" w:cs="Arial"/>
        </w:rPr>
        <w:t xml:space="preserve">a </w:t>
      </w:r>
      <w:r w:rsidR="00881F4C">
        <w:rPr>
          <w:rFonts w:ascii="Arial" w:hAnsi="Arial" w:cs="Arial"/>
        </w:rPr>
        <w:t xml:space="preserve">hospital will not be </w:t>
      </w:r>
      <w:r w:rsidR="002A0334">
        <w:rPr>
          <w:rFonts w:ascii="Arial" w:hAnsi="Arial" w:cs="Arial"/>
        </w:rPr>
        <w:t>treated</w:t>
      </w:r>
      <w:r w:rsidR="00881F4C">
        <w:rPr>
          <w:rFonts w:ascii="Arial" w:hAnsi="Arial" w:cs="Arial"/>
        </w:rPr>
        <w:t xml:space="preserve"> as a tax-exempt charitable hospital if it does not comply with the requirements.</w:t>
      </w:r>
    </w:p>
    <w:p w:rsidR="007E19F9" w:rsidRPr="006C005D" w:rsidRDefault="007E19F9" w:rsidP="00F47F6F">
      <w:pPr>
        <w:pStyle w:val="Default"/>
        <w:ind w:left="720"/>
        <w:jc w:val="both"/>
        <w:rPr>
          <w:rFonts w:ascii="Arial" w:hAnsi="Arial" w:cs="Arial"/>
        </w:rPr>
      </w:pPr>
    </w:p>
    <w:p w:rsidR="007E19F9" w:rsidRDefault="006C005D" w:rsidP="00F47F6F">
      <w:pPr>
        <w:pStyle w:val="Default"/>
        <w:ind w:left="720"/>
        <w:jc w:val="both"/>
        <w:rPr>
          <w:rFonts w:ascii="Arial" w:hAnsi="Arial" w:cs="Arial"/>
        </w:rPr>
      </w:pPr>
      <w:r w:rsidRPr="006C005D">
        <w:rPr>
          <w:rFonts w:ascii="Arial" w:hAnsi="Arial" w:cs="Arial"/>
        </w:rPr>
        <w:t>On December 29, 2014, t</w:t>
      </w:r>
      <w:r w:rsidR="007E19F9" w:rsidRPr="006C005D">
        <w:rPr>
          <w:rFonts w:ascii="Arial" w:hAnsi="Arial" w:cs="Arial"/>
        </w:rPr>
        <w:t xml:space="preserve">he </w:t>
      </w:r>
      <w:r w:rsidRPr="006C005D">
        <w:rPr>
          <w:rFonts w:ascii="Arial" w:hAnsi="Arial" w:cs="Arial"/>
        </w:rPr>
        <w:t>Department</w:t>
      </w:r>
      <w:r w:rsidRPr="002B5490">
        <w:rPr>
          <w:rFonts w:ascii="Arial" w:hAnsi="Arial"/>
        </w:rPr>
        <w:t xml:space="preserve"> of </w:t>
      </w:r>
      <w:r w:rsidRPr="006C005D">
        <w:rPr>
          <w:rFonts w:ascii="Arial" w:hAnsi="Arial" w:cs="Arial"/>
        </w:rPr>
        <w:t xml:space="preserve">the </w:t>
      </w:r>
      <w:r w:rsidR="007E19F9" w:rsidRPr="006C005D">
        <w:rPr>
          <w:rFonts w:ascii="Arial" w:hAnsi="Arial" w:cs="Arial"/>
        </w:rPr>
        <w:t>Treasury</w:t>
      </w:r>
      <w:r w:rsidR="00FC5B7A">
        <w:rPr>
          <w:rFonts w:ascii="Arial" w:hAnsi="Arial" w:cs="Arial"/>
        </w:rPr>
        <w:t xml:space="preserve"> (Treasury Department)</w:t>
      </w:r>
      <w:r w:rsidR="007E19F9" w:rsidRPr="006C005D">
        <w:rPr>
          <w:rFonts w:ascii="Arial" w:hAnsi="Arial" w:cs="Arial"/>
        </w:rPr>
        <w:t xml:space="preserve"> and the</w:t>
      </w:r>
      <w:r>
        <w:rPr>
          <w:rFonts w:ascii="Arial" w:hAnsi="Arial" w:cs="Arial"/>
        </w:rPr>
        <w:t xml:space="preserve"> IRS</w:t>
      </w:r>
      <w:r w:rsidR="007E19F9" w:rsidRPr="006C005D">
        <w:rPr>
          <w:rFonts w:ascii="Arial" w:hAnsi="Arial" w:cs="Arial"/>
        </w:rPr>
        <w:t xml:space="preserve"> </w:t>
      </w:r>
      <w:r>
        <w:rPr>
          <w:rFonts w:ascii="Arial" w:hAnsi="Arial" w:cs="Arial"/>
        </w:rPr>
        <w:t>released</w:t>
      </w:r>
      <w:r w:rsidR="007E19F9" w:rsidRPr="006C005D">
        <w:rPr>
          <w:rFonts w:ascii="Arial" w:hAnsi="Arial" w:cs="Arial"/>
        </w:rPr>
        <w:t xml:space="preserve"> final regulations</w:t>
      </w:r>
      <w:r>
        <w:rPr>
          <w:rFonts w:ascii="Arial" w:hAnsi="Arial" w:cs="Arial"/>
        </w:rPr>
        <w:t xml:space="preserve"> (TD 9708)</w:t>
      </w:r>
      <w:r w:rsidR="007E19F9" w:rsidRPr="006C005D">
        <w:rPr>
          <w:rFonts w:ascii="Arial" w:hAnsi="Arial" w:cs="Arial"/>
        </w:rPr>
        <w:t xml:space="preserve"> </w:t>
      </w:r>
      <w:r>
        <w:rPr>
          <w:rFonts w:ascii="Arial" w:hAnsi="Arial" w:cs="Arial"/>
        </w:rPr>
        <w:t>that contain guidance on the requirements of section 501(r) and the consequences for failing to meet any of these requirements</w:t>
      </w:r>
      <w:r w:rsidR="007E19F9" w:rsidRPr="006C005D">
        <w:rPr>
          <w:rFonts w:ascii="Arial" w:hAnsi="Arial" w:cs="Arial"/>
        </w:rPr>
        <w:t>.</w:t>
      </w:r>
      <w:r w:rsidR="00D06574">
        <w:rPr>
          <w:rFonts w:ascii="Arial" w:hAnsi="Arial" w:cs="Arial"/>
        </w:rPr>
        <w:t xml:space="preserve">  </w:t>
      </w:r>
      <w:r w:rsidR="0029418B" w:rsidRPr="0029418B">
        <w:rPr>
          <w:rFonts w:ascii="Arial" w:hAnsi="Arial" w:cs="Arial"/>
        </w:rPr>
        <w:t xml:space="preserve">The regulations are effective for taxable years beginning after December 29, 2015, giving charitable hospitals one year of transition time before they are required to comply with the final regulations.  </w:t>
      </w:r>
      <w:r w:rsidR="00D06574">
        <w:rPr>
          <w:rFonts w:ascii="Arial" w:hAnsi="Arial" w:cs="Arial"/>
        </w:rPr>
        <w:t xml:space="preserve">These regulations </w:t>
      </w:r>
      <w:r w:rsidR="00D82241">
        <w:rPr>
          <w:rFonts w:ascii="Arial" w:hAnsi="Arial" w:cs="Arial"/>
        </w:rPr>
        <w:t>provide that</w:t>
      </w:r>
      <w:r w:rsidR="00D06574">
        <w:rPr>
          <w:rFonts w:ascii="Arial" w:hAnsi="Arial" w:cs="Arial"/>
        </w:rPr>
        <w:t xml:space="preserve"> failures</w:t>
      </w:r>
      <w:r w:rsidR="00E409FE">
        <w:rPr>
          <w:rFonts w:ascii="Arial" w:hAnsi="Arial" w:cs="Arial"/>
        </w:rPr>
        <w:t xml:space="preserve"> that are neither willful nor egregious</w:t>
      </w:r>
      <w:r w:rsidR="00D82241">
        <w:rPr>
          <w:rFonts w:ascii="Arial" w:hAnsi="Arial" w:cs="Arial"/>
        </w:rPr>
        <w:t xml:space="preserve"> will be excused</w:t>
      </w:r>
      <w:r w:rsidR="00D06574">
        <w:rPr>
          <w:rFonts w:ascii="Arial" w:hAnsi="Arial" w:cs="Arial"/>
        </w:rPr>
        <w:t xml:space="preserve"> if </w:t>
      </w:r>
      <w:r w:rsidR="002B584B">
        <w:rPr>
          <w:rFonts w:ascii="Arial" w:hAnsi="Arial" w:cs="Arial"/>
        </w:rPr>
        <w:t xml:space="preserve">charitable </w:t>
      </w:r>
      <w:r w:rsidR="00D06574">
        <w:rPr>
          <w:rFonts w:ascii="Arial" w:hAnsi="Arial" w:cs="Arial"/>
        </w:rPr>
        <w:t xml:space="preserve">hospitals correct </w:t>
      </w:r>
      <w:r w:rsidR="00D82241">
        <w:rPr>
          <w:rFonts w:ascii="Arial" w:hAnsi="Arial" w:cs="Arial"/>
        </w:rPr>
        <w:t xml:space="preserve">the failures </w:t>
      </w:r>
      <w:r w:rsidR="00D06574">
        <w:rPr>
          <w:rFonts w:ascii="Arial" w:hAnsi="Arial" w:cs="Arial"/>
        </w:rPr>
        <w:t xml:space="preserve">and </w:t>
      </w:r>
      <w:r w:rsidR="002A0334">
        <w:rPr>
          <w:rFonts w:ascii="Arial" w:hAnsi="Arial" w:cs="Arial"/>
        </w:rPr>
        <w:t>disclose the failure and the correction</w:t>
      </w:r>
      <w:r w:rsidR="00D06574">
        <w:rPr>
          <w:rFonts w:ascii="Arial" w:hAnsi="Arial" w:cs="Arial"/>
        </w:rPr>
        <w:t xml:space="preserve"> in accordance with rules set forth </w:t>
      </w:r>
      <w:r w:rsidR="0029418B">
        <w:rPr>
          <w:rFonts w:ascii="Arial" w:hAnsi="Arial" w:cs="Arial"/>
        </w:rPr>
        <w:t>in published</w:t>
      </w:r>
      <w:r w:rsidR="00D06574">
        <w:rPr>
          <w:rFonts w:ascii="Arial" w:hAnsi="Arial" w:cs="Arial"/>
        </w:rPr>
        <w:t xml:space="preserve"> guidance.</w:t>
      </w:r>
    </w:p>
    <w:p w:rsidR="00D06574" w:rsidRDefault="00D06574" w:rsidP="00B83EB3">
      <w:pPr>
        <w:pStyle w:val="Default"/>
        <w:ind w:left="720"/>
        <w:jc w:val="both"/>
        <w:rPr>
          <w:rFonts w:ascii="Arial" w:hAnsi="Arial" w:cs="Arial"/>
        </w:rPr>
      </w:pPr>
    </w:p>
    <w:p w:rsidR="00B83EB3" w:rsidRPr="002A0334" w:rsidRDefault="00D06574" w:rsidP="002A0334">
      <w:pPr>
        <w:pStyle w:val="Default"/>
        <w:ind w:left="720"/>
        <w:jc w:val="both"/>
        <w:rPr>
          <w:rFonts w:ascii="Arial" w:hAnsi="Arial" w:cs="Arial"/>
        </w:rPr>
      </w:pPr>
      <w:r w:rsidRPr="002B5490">
        <w:rPr>
          <w:rFonts w:ascii="Arial" w:hAnsi="Arial"/>
        </w:rPr>
        <w:t>Rev. Proc. 2015-21</w:t>
      </w:r>
      <w:r>
        <w:rPr>
          <w:rFonts w:ascii="Arial" w:hAnsi="Arial" w:cs="Arial"/>
        </w:rPr>
        <w:t xml:space="preserve"> provides </w:t>
      </w:r>
      <w:r w:rsidR="0029418B">
        <w:rPr>
          <w:rFonts w:ascii="Arial" w:hAnsi="Arial" w:cs="Arial"/>
        </w:rPr>
        <w:t xml:space="preserve">the </w:t>
      </w:r>
      <w:r>
        <w:rPr>
          <w:rFonts w:ascii="Arial" w:hAnsi="Arial" w:cs="Arial"/>
        </w:rPr>
        <w:t xml:space="preserve">correction and disclosure procedures under which failures to meet the </w:t>
      </w:r>
      <w:r w:rsidR="0029418B">
        <w:rPr>
          <w:rFonts w:ascii="Arial" w:hAnsi="Arial" w:cs="Arial"/>
        </w:rPr>
        <w:t>section 501(r)</w:t>
      </w:r>
      <w:r>
        <w:rPr>
          <w:rFonts w:ascii="Arial" w:hAnsi="Arial" w:cs="Arial"/>
        </w:rPr>
        <w:t xml:space="preserve"> requirements will be excused.  </w:t>
      </w:r>
      <w:r w:rsidR="00DD4609" w:rsidRPr="007E19F9">
        <w:rPr>
          <w:rFonts w:ascii="Arial" w:hAnsi="Arial" w:cs="Arial"/>
        </w:rPr>
        <w:t xml:space="preserve">Section 7.01 of </w:t>
      </w:r>
      <w:r w:rsidR="002B584B">
        <w:rPr>
          <w:rFonts w:ascii="Arial" w:hAnsi="Arial" w:cs="Arial"/>
        </w:rPr>
        <w:t>this revenue procedure</w:t>
      </w:r>
      <w:r w:rsidR="00DD4609" w:rsidRPr="002B5490">
        <w:rPr>
          <w:rFonts w:ascii="Arial" w:hAnsi="Arial"/>
        </w:rPr>
        <w:t xml:space="preserve"> describes the information that must be disclosed and requires all disclosure to be made on the Form 990. </w:t>
      </w:r>
      <w:r>
        <w:rPr>
          <w:rFonts w:ascii="Arial" w:hAnsi="Arial" w:cs="Arial"/>
        </w:rPr>
        <w:t xml:space="preserve"> </w:t>
      </w:r>
      <w:r w:rsidR="002B584B">
        <w:rPr>
          <w:rFonts w:ascii="Arial" w:hAnsi="Arial" w:cs="Arial"/>
        </w:rPr>
        <w:t>In general, section 7.01 requires hospitals</w:t>
      </w:r>
      <w:r w:rsidR="002B584B" w:rsidRPr="002B5490">
        <w:rPr>
          <w:rFonts w:ascii="Arial" w:hAnsi="Arial"/>
        </w:rPr>
        <w:t xml:space="preserve"> to </w:t>
      </w:r>
      <w:r w:rsidR="002B584B">
        <w:rPr>
          <w:rFonts w:ascii="Arial" w:hAnsi="Arial" w:cs="Arial"/>
        </w:rPr>
        <w:t>provide a description of the failure, including the type of failure and the cause, location, and dates of the failure. This description must</w:t>
      </w:r>
      <w:r w:rsidR="00B83EB3">
        <w:rPr>
          <w:rFonts w:ascii="Arial" w:hAnsi="Arial" w:cs="Arial"/>
        </w:rPr>
        <w:t xml:space="preserve"> also</w:t>
      </w:r>
      <w:r w:rsidR="002B584B">
        <w:rPr>
          <w:rFonts w:ascii="Arial" w:hAnsi="Arial" w:cs="Arial"/>
        </w:rPr>
        <w:t xml:space="preserve"> include the method and date of the correction and, in the case of failures under </w:t>
      </w:r>
      <w:r w:rsidR="00D82241">
        <w:rPr>
          <w:rFonts w:ascii="Arial" w:hAnsi="Arial" w:cs="Arial"/>
        </w:rPr>
        <w:t>certain</w:t>
      </w:r>
      <w:r w:rsidR="002B584B">
        <w:rPr>
          <w:rFonts w:ascii="Arial" w:hAnsi="Arial" w:cs="Arial"/>
        </w:rPr>
        <w:t xml:space="preserve"> subsections of section 501(r), a description of how affected individuals were restored to the position they would have been in had the failure not occurred. </w:t>
      </w:r>
      <w:r w:rsidR="002A0334">
        <w:rPr>
          <w:rFonts w:ascii="Arial" w:hAnsi="Arial" w:cs="Arial"/>
        </w:rPr>
        <w:t xml:space="preserve">(For multiple errors of the same type, hospitals should aggregate the information in a summary.)  </w:t>
      </w:r>
      <w:r>
        <w:rPr>
          <w:rFonts w:ascii="Arial" w:hAnsi="Arial" w:cs="Arial"/>
        </w:rPr>
        <w:t>However, not all hospitals are required to file the Form 990.  Accordingly, s</w:t>
      </w:r>
      <w:r w:rsidR="00DD4609" w:rsidRPr="007E19F9">
        <w:rPr>
          <w:rFonts w:ascii="Arial" w:hAnsi="Arial" w:cs="Arial"/>
        </w:rPr>
        <w:t xml:space="preserve">ection 7.02 </w:t>
      </w:r>
      <w:r w:rsidR="002B584B">
        <w:rPr>
          <w:rFonts w:ascii="Arial" w:hAnsi="Arial" w:cs="Arial"/>
        </w:rPr>
        <w:t>permits hospitals</w:t>
      </w:r>
      <w:r w:rsidR="002B584B" w:rsidRPr="002B5490">
        <w:rPr>
          <w:rFonts w:ascii="Arial" w:hAnsi="Arial"/>
        </w:rPr>
        <w:t xml:space="preserve"> that are not required to file </w:t>
      </w:r>
      <w:r w:rsidR="002B584B">
        <w:rPr>
          <w:rFonts w:ascii="Arial" w:hAnsi="Arial" w:cs="Arial"/>
        </w:rPr>
        <w:t xml:space="preserve">the </w:t>
      </w:r>
      <w:r w:rsidR="002B584B" w:rsidRPr="002B5490">
        <w:rPr>
          <w:rFonts w:ascii="Arial" w:hAnsi="Arial"/>
        </w:rPr>
        <w:t xml:space="preserve">Form 990 </w:t>
      </w:r>
      <w:r w:rsidR="00DD4609" w:rsidRPr="002B5490">
        <w:rPr>
          <w:rFonts w:ascii="Arial" w:hAnsi="Arial"/>
        </w:rPr>
        <w:t>to disclose the information described in section 7.01 on a Web site rather than on a Form 990.</w:t>
      </w:r>
    </w:p>
    <w:p w:rsidR="00B83EB3" w:rsidRDefault="00B83EB3" w:rsidP="002B5490">
      <w:pPr>
        <w:pStyle w:val="Default"/>
        <w:ind w:left="720"/>
        <w:jc w:val="both"/>
        <w:rPr>
          <w:rFonts w:ascii="Arial" w:hAnsi="Arial" w:cs="Arial"/>
        </w:rPr>
      </w:pPr>
    </w:p>
    <w:p w:rsidR="00B83EB3" w:rsidRDefault="00B83EB3" w:rsidP="00F47F6F">
      <w:pPr>
        <w:pStyle w:val="Default"/>
        <w:ind w:left="720"/>
        <w:jc w:val="both"/>
        <w:rPr>
          <w:rFonts w:ascii="Arial" w:hAnsi="Arial" w:cs="Arial"/>
        </w:rPr>
      </w:pPr>
      <w:r>
        <w:rPr>
          <w:rFonts w:ascii="Arial" w:hAnsi="Arial" w:cs="Arial"/>
        </w:rPr>
        <w:t>The content of Rev. Proc. 2015-21 was released in proposed form in December 2013, in Notice 2014-3</w:t>
      </w:r>
      <w:r w:rsidR="00B71236">
        <w:rPr>
          <w:rFonts w:ascii="Arial" w:hAnsi="Arial" w:cs="Arial"/>
        </w:rPr>
        <w:t>, and public comments were requested</w:t>
      </w:r>
      <w:r>
        <w:rPr>
          <w:rFonts w:ascii="Arial" w:hAnsi="Arial" w:cs="Arial"/>
        </w:rPr>
        <w:t xml:space="preserve">.  All of the changes made in sections 7.01 and </w:t>
      </w:r>
      <w:r w:rsidR="00DA0C70">
        <w:rPr>
          <w:rFonts w:ascii="Arial" w:hAnsi="Arial" w:cs="Arial"/>
        </w:rPr>
        <w:t>.02 of</w:t>
      </w:r>
      <w:r>
        <w:rPr>
          <w:rFonts w:ascii="Arial" w:hAnsi="Arial" w:cs="Arial"/>
        </w:rPr>
        <w:t xml:space="preserve"> Rev. Proc. 201</w:t>
      </w:r>
      <w:r w:rsidR="001267FD">
        <w:rPr>
          <w:rFonts w:ascii="Arial" w:hAnsi="Arial" w:cs="Arial"/>
        </w:rPr>
        <w:t>5</w:t>
      </w:r>
      <w:r>
        <w:rPr>
          <w:rFonts w:ascii="Arial" w:hAnsi="Arial" w:cs="Arial"/>
        </w:rPr>
        <w:t xml:space="preserve">-21 – including the option of allowing hospitals not required to file the Form 990 to disclose on a Web site </w:t>
      </w:r>
      <w:r w:rsidR="00D82241">
        <w:rPr>
          <w:rFonts w:ascii="Arial" w:hAnsi="Arial" w:cs="Arial"/>
        </w:rPr>
        <w:t>–</w:t>
      </w:r>
      <w:r>
        <w:rPr>
          <w:rFonts w:ascii="Arial" w:hAnsi="Arial" w:cs="Arial"/>
        </w:rPr>
        <w:t xml:space="preserve"> </w:t>
      </w:r>
      <w:r w:rsidR="00D82241">
        <w:rPr>
          <w:rFonts w:ascii="Arial" w:hAnsi="Arial" w:cs="Arial"/>
        </w:rPr>
        <w:t>were made</w:t>
      </w:r>
      <w:r>
        <w:rPr>
          <w:rFonts w:ascii="Arial" w:hAnsi="Arial" w:cs="Arial"/>
        </w:rPr>
        <w:t xml:space="preserve"> in response to comments and </w:t>
      </w:r>
      <w:r w:rsidR="00D82241">
        <w:rPr>
          <w:rFonts w:ascii="Arial" w:hAnsi="Arial" w:cs="Arial"/>
        </w:rPr>
        <w:t xml:space="preserve">to </w:t>
      </w:r>
      <w:r>
        <w:rPr>
          <w:rFonts w:ascii="Arial" w:hAnsi="Arial" w:cs="Arial"/>
        </w:rPr>
        <w:t xml:space="preserve">reduce the burden associated with disclosure. </w:t>
      </w:r>
    </w:p>
    <w:p w:rsidR="002C21D8" w:rsidRPr="006F20E3" w:rsidRDefault="00DD4609" w:rsidP="00F47F6F">
      <w:pPr>
        <w:pStyle w:val="Default"/>
        <w:ind w:left="720"/>
        <w:jc w:val="both"/>
        <w:rPr>
          <w:rFonts w:ascii="Arial" w:hAnsi="Arial" w:cs="Arial"/>
        </w:rPr>
      </w:pPr>
      <w:r w:rsidRPr="007E19F9">
        <w:rPr>
          <w:rFonts w:ascii="Arial" w:hAnsi="Arial" w:cs="Arial"/>
        </w:rPr>
        <w:t xml:space="preserve"> </w:t>
      </w:r>
      <w:r w:rsidR="006F20E3" w:rsidRPr="007E19F9">
        <w:rPr>
          <w:rFonts w:ascii="Arial" w:hAnsi="Arial" w:cs="Arial"/>
          <w:color w:val="211D1E"/>
        </w:rPr>
        <w:t xml:space="preserve"> </w:t>
      </w:r>
    </w:p>
    <w:p w:rsidR="002C21D8" w:rsidRPr="00090253" w:rsidRDefault="002C21D8">
      <w:pPr>
        <w:tabs>
          <w:tab w:val="left" w:pos="-1440"/>
        </w:tabs>
        <w:ind w:left="720" w:hanging="720"/>
        <w:jc w:val="both"/>
        <w:rPr>
          <w:rFonts w:ascii="Arial" w:hAnsi="Arial" w:cs="Arial"/>
        </w:rPr>
      </w:pPr>
      <w:r w:rsidRPr="00090253">
        <w:rPr>
          <w:rFonts w:ascii="Arial" w:hAnsi="Arial" w:cs="Arial"/>
          <w:bCs/>
        </w:rPr>
        <w:t>2.</w:t>
      </w:r>
      <w:r w:rsidRPr="00090253">
        <w:rPr>
          <w:rFonts w:ascii="Arial" w:hAnsi="Arial" w:cs="Arial"/>
          <w:bCs/>
        </w:rPr>
        <w:tab/>
      </w:r>
      <w:r w:rsidRPr="00090253">
        <w:rPr>
          <w:rFonts w:ascii="Arial" w:hAnsi="Arial" w:cs="Arial"/>
          <w:bCs/>
          <w:u w:val="single"/>
        </w:rPr>
        <w:t>USE OF DATA</w:t>
      </w:r>
      <w:r w:rsidRPr="00090253">
        <w:rPr>
          <w:rFonts w:ascii="Arial" w:hAnsi="Arial" w:cs="Arial"/>
        </w:rPr>
        <w:t xml:space="preserve"> </w:t>
      </w:r>
    </w:p>
    <w:p w:rsidR="002C21D8" w:rsidRPr="00090253" w:rsidRDefault="002C21D8">
      <w:pPr>
        <w:jc w:val="both"/>
        <w:rPr>
          <w:rFonts w:ascii="Arial" w:hAnsi="Arial" w:cs="Arial"/>
        </w:rPr>
      </w:pPr>
    </w:p>
    <w:p w:rsidR="002C21D8" w:rsidRDefault="002C21D8">
      <w:pPr>
        <w:ind w:left="720"/>
        <w:jc w:val="both"/>
        <w:rPr>
          <w:rFonts w:ascii="Arial" w:hAnsi="Arial" w:cs="Arial"/>
        </w:rPr>
      </w:pPr>
      <w:r w:rsidRPr="00090253">
        <w:rPr>
          <w:rFonts w:ascii="Arial" w:hAnsi="Arial" w:cs="Arial"/>
        </w:rPr>
        <w:t>The IRS uses the information from Form 990 to assure that tax-exempt organizations are operating within the limitations of their tax exemption.</w:t>
      </w:r>
    </w:p>
    <w:p w:rsidR="003E63F6" w:rsidRDefault="003E63F6">
      <w:pPr>
        <w:ind w:left="720"/>
        <w:jc w:val="both"/>
        <w:rPr>
          <w:rFonts w:ascii="Arial" w:hAnsi="Arial" w:cs="Arial"/>
        </w:rPr>
      </w:pPr>
    </w:p>
    <w:p w:rsidR="003E63F6" w:rsidRDefault="003E63F6" w:rsidP="003E63F6">
      <w:pPr>
        <w:ind w:left="720"/>
        <w:jc w:val="both"/>
        <w:rPr>
          <w:rFonts w:ascii="Arial" w:hAnsi="Arial" w:cs="Arial"/>
        </w:rPr>
      </w:pPr>
      <w:r w:rsidRPr="00090253">
        <w:rPr>
          <w:rFonts w:ascii="Arial" w:hAnsi="Arial" w:cs="Arial"/>
        </w:rPr>
        <w:t>The IRS uses the information on Schedule A (Form 990) to determine whether or not the filing organization is operated according to the rules of Code section 501(c</w:t>
      </w:r>
      <w:proofErr w:type="gramStart"/>
      <w:r w:rsidRPr="00090253">
        <w:rPr>
          <w:rFonts w:ascii="Arial" w:hAnsi="Arial" w:cs="Arial"/>
        </w:rPr>
        <w:t>)(</w:t>
      </w:r>
      <w:proofErr w:type="gramEnd"/>
      <w:r w:rsidRPr="00090253">
        <w:rPr>
          <w:rFonts w:ascii="Arial" w:hAnsi="Arial" w:cs="Arial"/>
        </w:rPr>
        <w:t>3).</w:t>
      </w:r>
    </w:p>
    <w:p w:rsidR="00F74883" w:rsidRDefault="00F74883" w:rsidP="002B5490">
      <w:pPr>
        <w:ind w:left="720"/>
        <w:jc w:val="both"/>
        <w:rPr>
          <w:rFonts w:ascii="Arial" w:hAnsi="Arial" w:cs="Arial"/>
        </w:rPr>
      </w:pPr>
    </w:p>
    <w:p w:rsidR="002C21D8" w:rsidRPr="00090253" w:rsidRDefault="002C21D8">
      <w:pPr>
        <w:ind w:left="720"/>
        <w:jc w:val="both"/>
        <w:rPr>
          <w:rFonts w:ascii="Arial" w:hAnsi="Arial" w:cs="Arial"/>
        </w:rPr>
      </w:pPr>
      <w:r w:rsidRPr="00090253">
        <w:rPr>
          <w:rFonts w:ascii="Arial" w:hAnsi="Arial" w:cs="Arial"/>
        </w:rPr>
        <w:t xml:space="preserve">The IRS uses the information on Schedule </w:t>
      </w:r>
      <w:r w:rsidR="006F20E3">
        <w:rPr>
          <w:rFonts w:ascii="Arial" w:hAnsi="Arial" w:cs="Arial"/>
        </w:rPr>
        <w:t>H</w:t>
      </w:r>
      <w:r w:rsidRPr="00090253">
        <w:rPr>
          <w:rFonts w:ascii="Arial" w:hAnsi="Arial" w:cs="Arial"/>
        </w:rPr>
        <w:t xml:space="preserve"> (Form</w:t>
      </w:r>
      <w:r w:rsidR="004373C3">
        <w:rPr>
          <w:rFonts w:ascii="Arial" w:hAnsi="Arial" w:cs="Arial"/>
        </w:rPr>
        <w:t xml:space="preserve"> 990) to assure</w:t>
      </w:r>
      <w:r w:rsidRPr="00090253">
        <w:rPr>
          <w:rFonts w:ascii="Arial" w:hAnsi="Arial" w:cs="Arial"/>
        </w:rPr>
        <w:t xml:space="preserve"> </w:t>
      </w:r>
      <w:r w:rsidR="004373C3">
        <w:rPr>
          <w:rFonts w:ascii="Arial" w:hAnsi="Arial" w:cs="Arial"/>
        </w:rPr>
        <w:t xml:space="preserve">compliance with the rules under </w:t>
      </w:r>
      <w:r w:rsidR="002B584B">
        <w:rPr>
          <w:rFonts w:ascii="Arial" w:hAnsi="Arial" w:cs="Arial"/>
        </w:rPr>
        <w:t xml:space="preserve">sections </w:t>
      </w:r>
      <w:r w:rsidR="004373C3">
        <w:rPr>
          <w:rFonts w:ascii="Arial" w:hAnsi="Arial" w:cs="Arial"/>
        </w:rPr>
        <w:t>501(c), 501(r), and 6033</w:t>
      </w:r>
      <w:r w:rsidRPr="00090253">
        <w:rPr>
          <w:rFonts w:ascii="Arial" w:hAnsi="Arial" w:cs="Arial"/>
        </w:rPr>
        <w:t>.</w:t>
      </w:r>
    </w:p>
    <w:p w:rsidR="002C21D8" w:rsidRDefault="002C21D8">
      <w:pPr>
        <w:ind w:left="720"/>
        <w:jc w:val="both"/>
        <w:rPr>
          <w:rFonts w:ascii="Arial" w:hAnsi="Arial" w:cs="Arial"/>
        </w:rPr>
      </w:pPr>
    </w:p>
    <w:p w:rsidR="00B83EB3" w:rsidRDefault="00B83EB3">
      <w:pPr>
        <w:ind w:left="720"/>
        <w:jc w:val="both"/>
        <w:rPr>
          <w:rFonts w:ascii="Arial" w:hAnsi="Arial" w:cs="Arial"/>
        </w:rPr>
      </w:pPr>
      <w:r>
        <w:rPr>
          <w:rFonts w:ascii="Arial" w:hAnsi="Arial" w:cs="Arial"/>
        </w:rPr>
        <w:t xml:space="preserve">The public and the IRS will use the information disclosed as part of section 7.01 and 7.02 of Rev. Proc. 2015-21 to see how </w:t>
      </w:r>
      <w:r w:rsidR="00F64743">
        <w:rPr>
          <w:rFonts w:ascii="Arial" w:hAnsi="Arial" w:cs="Arial"/>
        </w:rPr>
        <w:t xml:space="preserve">hospitals are failing to comply with the rules under section 501(r) and how they are correcting those failures. </w:t>
      </w:r>
      <w:r>
        <w:rPr>
          <w:rFonts w:ascii="Arial" w:hAnsi="Arial" w:cs="Arial"/>
        </w:rPr>
        <w:t xml:space="preserve"> </w:t>
      </w:r>
    </w:p>
    <w:p w:rsidR="00B83EB3" w:rsidRPr="00090253" w:rsidRDefault="00B83EB3">
      <w:pPr>
        <w:ind w:left="720"/>
        <w:jc w:val="both"/>
        <w:rPr>
          <w:rFonts w:ascii="Arial" w:hAnsi="Arial" w:cs="Arial"/>
        </w:rPr>
        <w:sectPr w:rsidR="00B83EB3" w:rsidRPr="00090253">
          <w:footerReference w:type="default" r:id="rId8"/>
          <w:pgSz w:w="12240" w:h="15840"/>
          <w:pgMar w:top="1440" w:right="1440" w:bottom="1440" w:left="1440" w:header="1440" w:footer="1440" w:gutter="0"/>
          <w:pgNumType w:start="0"/>
          <w:cols w:space="720"/>
          <w:noEndnote/>
        </w:sectPr>
      </w:pPr>
    </w:p>
    <w:p w:rsidR="002C21D8" w:rsidRPr="00090253" w:rsidRDefault="002C21D8">
      <w:pPr>
        <w:widowControl/>
        <w:jc w:val="both"/>
        <w:rPr>
          <w:rFonts w:ascii="Arial" w:hAnsi="Arial" w:cs="Arial"/>
        </w:rPr>
      </w:pPr>
    </w:p>
    <w:p w:rsidR="002C21D8" w:rsidRPr="00090253" w:rsidRDefault="002C21D8">
      <w:pPr>
        <w:widowControl/>
        <w:tabs>
          <w:tab w:val="left" w:pos="-1440"/>
        </w:tabs>
        <w:ind w:left="720" w:hanging="720"/>
        <w:jc w:val="both"/>
        <w:rPr>
          <w:rFonts w:ascii="Arial" w:hAnsi="Arial" w:cs="Arial"/>
          <w:bCs/>
          <w:u w:val="single"/>
        </w:rPr>
      </w:pPr>
      <w:r w:rsidRPr="00090253">
        <w:rPr>
          <w:rFonts w:ascii="Arial" w:hAnsi="Arial" w:cs="Arial"/>
          <w:bCs/>
        </w:rPr>
        <w:t>3.</w:t>
      </w:r>
      <w:r w:rsidRPr="00090253">
        <w:rPr>
          <w:rFonts w:ascii="Arial" w:hAnsi="Arial" w:cs="Arial"/>
          <w:bCs/>
        </w:rPr>
        <w:tab/>
      </w:r>
      <w:r w:rsidRPr="00090253">
        <w:rPr>
          <w:rFonts w:ascii="Arial" w:hAnsi="Arial" w:cs="Arial"/>
          <w:bCs/>
          <w:u w:val="single"/>
        </w:rPr>
        <w:t>USE OF IMPROVED INFORMATION TECHNOLOGY TO REDUCE BURDEN</w:t>
      </w:r>
    </w:p>
    <w:p w:rsidR="002C21D8" w:rsidRPr="00090253" w:rsidRDefault="002C21D8">
      <w:pPr>
        <w:widowControl/>
        <w:jc w:val="both"/>
        <w:rPr>
          <w:rFonts w:ascii="Arial" w:hAnsi="Arial" w:cs="Arial"/>
        </w:rPr>
      </w:pPr>
    </w:p>
    <w:p w:rsidR="002C21D8" w:rsidRPr="00090253" w:rsidRDefault="002B584B">
      <w:pPr>
        <w:widowControl/>
        <w:ind w:left="720"/>
        <w:rPr>
          <w:rFonts w:ascii="Arial" w:hAnsi="Arial" w:cs="Arial"/>
        </w:rPr>
      </w:pPr>
      <w:r>
        <w:rPr>
          <w:rFonts w:ascii="Arial" w:hAnsi="Arial" w:cs="Arial"/>
        </w:rPr>
        <w:t xml:space="preserve">The IRS </w:t>
      </w:r>
      <w:r w:rsidR="002C21D8" w:rsidRPr="00090253">
        <w:rPr>
          <w:rFonts w:ascii="Arial" w:hAnsi="Arial" w:cs="Arial"/>
        </w:rPr>
        <w:t>currently offer</w:t>
      </w:r>
      <w:r>
        <w:rPr>
          <w:rFonts w:ascii="Arial" w:hAnsi="Arial" w:cs="Arial"/>
        </w:rPr>
        <w:t>s</w:t>
      </w:r>
      <w:r w:rsidR="002C21D8" w:rsidRPr="00090253">
        <w:rPr>
          <w:rFonts w:ascii="Arial" w:hAnsi="Arial" w:cs="Arial"/>
        </w:rPr>
        <w:t xml:space="preserve"> electronic filing o</w:t>
      </w:r>
      <w:r w:rsidR="00C534A3">
        <w:rPr>
          <w:rFonts w:ascii="Arial" w:hAnsi="Arial" w:cs="Arial"/>
        </w:rPr>
        <w:t>f</w:t>
      </w:r>
      <w:r w:rsidR="002C21D8" w:rsidRPr="00090253">
        <w:rPr>
          <w:rFonts w:ascii="Arial" w:hAnsi="Arial" w:cs="Arial"/>
        </w:rPr>
        <w:t xml:space="preserve"> Form 990, </w:t>
      </w:r>
      <w:r w:rsidR="00C534A3">
        <w:rPr>
          <w:rFonts w:ascii="Arial" w:hAnsi="Arial" w:cs="Arial"/>
        </w:rPr>
        <w:t xml:space="preserve">including </w:t>
      </w:r>
      <w:r w:rsidR="002C21D8" w:rsidRPr="00090253">
        <w:rPr>
          <w:rFonts w:ascii="Arial" w:hAnsi="Arial" w:cs="Arial"/>
        </w:rPr>
        <w:t>Schedule</w:t>
      </w:r>
      <w:r w:rsidR="00391648">
        <w:rPr>
          <w:rFonts w:ascii="Arial" w:hAnsi="Arial" w:cs="Arial"/>
        </w:rPr>
        <w:t xml:space="preserve">s A, B and </w:t>
      </w:r>
      <w:r w:rsidR="00C534A3">
        <w:rPr>
          <w:rFonts w:ascii="Arial" w:hAnsi="Arial" w:cs="Arial"/>
        </w:rPr>
        <w:t>H</w:t>
      </w:r>
      <w:r w:rsidR="002C21D8" w:rsidRPr="00090253">
        <w:rPr>
          <w:rFonts w:ascii="Arial" w:hAnsi="Arial" w:cs="Arial"/>
        </w:rPr>
        <w:t>.</w:t>
      </w:r>
      <w:r w:rsidR="00796EBF">
        <w:rPr>
          <w:rFonts w:ascii="Arial" w:hAnsi="Arial" w:cs="Arial"/>
        </w:rPr>
        <w:t xml:space="preserve">  Furthermore, Rev. Proc. 2015-21 allows certain organizations to disclose their failures on a Web site, rather than do</w:t>
      </w:r>
      <w:r w:rsidR="00391648">
        <w:rPr>
          <w:rFonts w:ascii="Arial" w:hAnsi="Arial" w:cs="Arial"/>
        </w:rPr>
        <w:t>i</w:t>
      </w:r>
      <w:r w:rsidR="00796EBF">
        <w:rPr>
          <w:rFonts w:ascii="Arial" w:hAnsi="Arial" w:cs="Arial"/>
        </w:rPr>
        <w:t>ng so on a Form 990.</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u w:val="single"/>
        </w:rPr>
      </w:pPr>
      <w:r w:rsidRPr="00090253">
        <w:rPr>
          <w:rFonts w:ascii="Arial" w:hAnsi="Arial" w:cs="Arial"/>
          <w:bCs/>
        </w:rPr>
        <w:lastRenderedPageBreak/>
        <w:t>4.</w:t>
      </w:r>
      <w:r w:rsidRPr="00090253">
        <w:rPr>
          <w:rFonts w:ascii="Arial" w:hAnsi="Arial" w:cs="Arial"/>
          <w:bCs/>
        </w:rPr>
        <w:tab/>
        <w:t xml:space="preserve"> </w:t>
      </w:r>
      <w:r w:rsidRPr="00090253">
        <w:rPr>
          <w:rFonts w:ascii="Arial" w:hAnsi="Arial" w:cs="Arial"/>
          <w:bCs/>
          <w:u w:val="single"/>
        </w:rPr>
        <w:t>EFFORTS TO IDENTIFY DUPLICATION</w:t>
      </w:r>
    </w:p>
    <w:p w:rsidR="002C21D8" w:rsidRPr="00090253" w:rsidRDefault="002C21D8">
      <w:pPr>
        <w:widowControl/>
        <w:rPr>
          <w:rFonts w:ascii="Arial" w:hAnsi="Arial" w:cs="Arial"/>
        </w:rPr>
      </w:pPr>
    </w:p>
    <w:p w:rsidR="002C21D8" w:rsidRPr="00090253" w:rsidRDefault="009C41D9">
      <w:pPr>
        <w:widowControl/>
        <w:ind w:left="720"/>
        <w:rPr>
          <w:rFonts w:ascii="Arial" w:hAnsi="Arial" w:cs="Arial"/>
        </w:rPr>
      </w:pPr>
      <w:r>
        <w:rPr>
          <w:rFonts w:ascii="Arial" w:hAnsi="Arial" w:cs="Arial"/>
        </w:rPr>
        <w:t>The IRS has</w:t>
      </w:r>
      <w:r w:rsidR="002C21D8" w:rsidRPr="00090253">
        <w:rPr>
          <w:rFonts w:ascii="Arial" w:hAnsi="Arial" w:cs="Arial"/>
        </w:rPr>
        <w:t xml:space="preserve"> attempted to eliminate duplication within the agency wherever possible.</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rPr>
      </w:pPr>
      <w:r w:rsidRPr="00090253">
        <w:rPr>
          <w:rFonts w:ascii="Arial" w:hAnsi="Arial" w:cs="Arial"/>
          <w:bCs/>
        </w:rPr>
        <w:t>5.</w:t>
      </w:r>
      <w:r w:rsidRPr="00090253">
        <w:rPr>
          <w:rFonts w:ascii="Arial" w:hAnsi="Arial" w:cs="Arial"/>
          <w:bCs/>
        </w:rPr>
        <w:tab/>
      </w:r>
      <w:r w:rsidRPr="00090253">
        <w:rPr>
          <w:rFonts w:ascii="Arial" w:hAnsi="Arial" w:cs="Arial"/>
          <w:bCs/>
          <w:u w:val="single"/>
        </w:rPr>
        <w:t>METHODS TO MINIMIZE BURDEN ON SMALL BUSINESSES OR OTHER SMALL ENTITIES</w:t>
      </w:r>
    </w:p>
    <w:p w:rsidR="002C21D8" w:rsidRPr="00090253" w:rsidRDefault="002C21D8">
      <w:pPr>
        <w:widowControl/>
        <w:rPr>
          <w:rFonts w:ascii="Arial" w:hAnsi="Arial" w:cs="Arial"/>
        </w:rPr>
      </w:pPr>
    </w:p>
    <w:p w:rsidR="002C21D8" w:rsidRPr="00090253" w:rsidRDefault="009F519B" w:rsidP="009F519B">
      <w:pPr>
        <w:widowControl/>
        <w:ind w:left="720"/>
        <w:rPr>
          <w:rFonts w:ascii="Arial" w:hAnsi="Arial" w:cs="Arial"/>
        </w:rPr>
      </w:pPr>
      <w:r>
        <w:rPr>
          <w:rFonts w:ascii="Arial" w:hAnsi="Arial" w:cs="Arial"/>
        </w:rPr>
        <w:t>There are no methods to minimize burden on small businesses or other small entities</w:t>
      </w:r>
      <w:r w:rsidR="002C21D8" w:rsidRPr="00090253">
        <w:rPr>
          <w:rFonts w:ascii="Arial" w:hAnsi="Arial" w:cs="Arial"/>
        </w:rPr>
        <w:t>.</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rPr>
      </w:pPr>
      <w:r w:rsidRPr="00090253">
        <w:rPr>
          <w:rFonts w:ascii="Arial" w:hAnsi="Arial" w:cs="Arial"/>
          <w:bCs/>
        </w:rPr>
        <w:t>6.</w:t>
      </w:r>
      <w:r w:rsidRPr="00090253">
        <w:rPr>
          <w:rFonts w:ascii="Arial" w:hAnsi="Arial" w:cs="Arial"/>
          <w:bCs/>
        </w:rPr>
        <w:tab/>
      </w:r>
      <w:r w:rsidRPr="00090253">
        <w:rPr>
          <w:rFonts w:ascii="Arial" w:hAnsi="Arial" w:cs="Arial"/>
          <w:bCs/>
          <w:u w:val="single"/>
        </w:rPr>
        <w:t>CONSEQUENCES OF LESS FREQUENT COLLECTION ON FEDERAL PROGRAMS OR POLICY ACTIVITIES</w:t>
      </w:r>
    </w:p>
    <w:p w:rsidR="002C21D8" w:rsidRPr="00090253" w:rsidRDefault="002C21D8">
      <w:pPr>
        <w:widowControl/>
        <w:rPr>
          <w:rFonts w:ascii="Arial" w:hAnsi="Arial" w:cs="Arial"/>
        </w:rPr>
      </w:pPr>
    </w:p>
    <w:p w:rsidR="002C21D8" w:rsidRPr="00090253" w:rsidRDefault="002A0334" w:rsidP="009F519B">
      <w:pPr>
        <w:widowControl/>
        <w:ind w:left="720"/>
        <w:rPr>
          <w:rFonts w:ascii="Arial" w:hAnsi="Arial" w:cs="Arial"/>
        </w:rPr>
      </w:pPr>
      <w:r>
        <w:rPr>
          <w:rFonts w:ascii="Arial" w:hAnsi="Arial" w:cs="Arial"/>
        </w:rPr>
        <w:t xml:space="preserve">If the disclosure </w:t>
      </w:r>
      <w:r w:rsidR="005948FC">
        <w:rPr>
          <w:rFonts w:ascii="Arial" w:hAnsi="Arial" w:cs="Arial"/>
        </w:rPr>
        <w:t xml:space="preserve">of </w:t>
      </w:r>
      <w:r w:rsidR="00331E46">
        <w:rPr>
          <w:rFonts w:ascii="Arial" w:hAnsi="Arial" w:cs="Arial"/>
        </w:rPr>
        <w:t>failures</w:t>
      </w:r>
      <w:r w:rsidR="005948FC">
        <w:rPr>
          <w:rFonts w:ascii="Arial" w:hAnsi="Arial" w:cs="Arial"/>
        </w:rPr>
        <w:t xml:space="preserve"> and corrections were</w:t>
      </w:r>
      <w:r>
        <w:rPr>
          <w:rFonts w:ascii="Arial" w:hAnsi="Arial" w:cs="Arial"/>
        </w:rPr>
        <w:t xml:space="preserve"> not required on the annually filed Form 990 (or on a website for those charitable hospitals not required to file a Form 990)</w:t>
      </w:r>
      <w:r w:rsidR="005948FC">
        <w:rPr>
          <w:rFonts w:ascii="Arial" w:hAnsi="Arial" w:cs="Arial"/>
        </w:rPr>
        <w:t>,</w:t>
      </w:r>
      <w:r>
        <w:rPr>
          <w:rFonts w:ascii="Arial" w:hAnsi="Arial" w:cs="Arial"/>
        </w:rPr>
        <w:t xml:space="preserve"> </w:t>
      </w:r>
      <w:r w:rsidR="005948FC">
        <w:rPr>
          <w:rFonts w:ascii="Arial" w:hAnsi="Arial" w:cs="Arial"/>
        </w:rPr>
        <w:t>less frequent disclosure would reduce the oversight of the public and the IRS in ensuring charitable hospitals comply with the section 501(r) requirements.</w:t>
      </w:r>
    </w:p>
    <w:p w:rsidR="002C21D8" w:rsidRPr="00090253" w:rsidRDefault="002C21D8">
      <w:pPr>
        <w:widowControl/>
        <w:rPr>
          <w:rFonts w:ascii="Arial" w:hAnsi="Arial" w:cs="Arial"/>
        </w:rPr>
      </w:pPr>
    </w:p>
    <w:p w:rsidR="002C21D8" w:rsidRPr="00090253" w:rsidRDefault="002C21D8">
      <w:pPr>
        <w:pStyle w:val="Level1"/>
        <w:widowControl/>
        <w:numPr>
          <w:ilvl w:val="0"/>
          <w:numId w:val="1"/>
        </w:numPr>
        <w:tabs>
          <w:tab w:val="left" w:pos="-1440"/>
          <w:tab w:val="num" w:pos="720"/>
        </w:tabs>
        <w:rPr>
          <w:rFonts w:ascii="Arial" w:hAnsi="Arial" w:cs="Arial"/>
          <w:u w:val="single"/>
        </w:rPr>
      </w:pPr>
      <w:r w:rsidRPr="00090253">
        <w:rPr>
          <w:rFonts w:ascii="Arial" w:hAnsi="Arial" w:cs="Arial"/>
          <w:u w:val="single"/>
        </w:rPr>
        <w:t>SPECIAL CIRCUMSTANCES REQUIRING DATA COLLECTION TO BE INCONSISTENT WITH GUIDELINES IN 5 CFR 1320.5(d)(2)</w:t>
      </w:r>
    </w:p>
    <w:p w:rsidR="002C21D8" w:rsidRPr="00090253" w:rsidRDefault="002C21D8">
      <w:pPr>
        <w:widowControl/>
        <w:rPr>
          <w:rFonts w:ascii="Arial" w:hAnsi="Arial" w:cs="Arial"/>
        </w:rPr>
      </w:pPr>
    </w:p>
    <w:p w:rsidR="002C21D8" w:rsidRPr="00090253" w:rsidRDefault="009F519B" w:rsidP="009F519B">
      <w:pPr>
        <w:widowControl/>
        <w:ind w:left="720"/>
        <w:rPr>
          <w:rFonts w:ascii="Arial" w:hAnsi="Arial" w:cs="Arial"/>
        </w:rPr>
      </w:pPr>
      <w:r>
        <w:rPr>
          <w:rFonts w:ascii="Arial" w:hAnsi="Arial" w:cs="Arial"/>
        </w:rPr>
        <w:t>There are no special circumstances requiring data collection to be inconsistent with guidelines in 5 CFR 1320.5(d</w:t>
      </w:r>
      <w:proofErr w:type="gramStart"/>
      <w:r>
        <w:rPr>
          <w:rFonts w:ascii="Arial" w:hAnsi="Arial" w:cs="Arial"/>
        </w:rPr>
        <w:t>)(</w:t>
      </w:r>
      <w:proofErr w:type="gramEnd"/>
      <w:r>
        <w:rPr>
          <w:rFonts w:ascii="Arial" w:hAnsi="Arial" w:cs="Arial"/>
        </w:rPr>
        <w:t>2).</w:t>
      </w:r>
    </w:p>
    <w:p w:rsidR="002C21D8" w:rsidRPr="00090253" w:rsidRDefault="002C21D8">
      <w:pPr>
        <w:widowControl/>
        <w:rPr>
          <w:rFonts w:ascii="Arial" w:hAnsi="Arial" w:cs="Arial"/>
        </w:rPr>
      </w:pPr>
    </w:p>
    <w:p w:rsidR="002C21D8" w:rsidRPr="00090253" w:rsidRDefault="002C21D8">
      <w:pPr>
        <w:pStyle w:val="Level1"/>
        <w:widowControl/>
        <w:numPr>
          <w:ilvl w:val="0"/>
          <w:numId w:val="1"/>
        </w:numPr>
        <w:tabs>
          <w:tab w:val="left" w:pos="-1440"/>
          <w:tab w:val="num" w:pos="720"/>
        </w:tabs>
        <w:rPr>
          <w:rFonts w:ascii="Arial" w:hAnsi="Arial" w:cs="Arial"/>
          <w:u w:val="single"/>
        </w:rPr>
      </w:pPr>
      <w:r w:rsidRPr="00090253">
        <w:rPr>
          <w:rFonts w:ascii="Arial" w:hAnsi="Arial" w:cs="Arial"/>
          <w:u w:val="single"/>
        </w:rPr>
        <w:t>CONSULTATION WITH INDIVIDUALS OUTSIDE OF THE AGENCY ON AVAILABILITY OF DATA, FREQUENCY OF COLLECTION, CLARITY OF INSTRUCTIONS AND FORMS, AND DATA ELEMENTS</w:t>
      </w:r>
    </w:p>
    <w:p w:rsidR="002C21D8" w:rsidRPr="00090253" w:rsidRDefault="002C21D8">
      <w:pPr>
        <w:widowControl/>
        <w:rPr>
          <w:rFonts w:ascii="Arial" w:hAnsi="Arial" w:cs="Arial"/>
        </w:rPr>
      </w:pPr>
    </w:p>
    <w:p w:rsidR="002C21D8" w:rsidRPr="00090253" w:rsidRDefault="005948FC">
      <w:pPr>
        <w:widowControl/>
        <w:ind w:left="720"/>
        <w:rPr>
          <w:rFonts w:ascii="Arial" w:hAnsi="Arial" w:cs="Arial"/>
        </w:rPr>
      </w:pPr>
      <w:r>
        <w:rPr>
          <w:rFonts w:ascii="Arial" w:hAnsi="Arial" w:cs="Arial"/>
        </w:rPr>
        <w:t>The IRS receives p</w:t>
      </w:r>
      <w:r w:rsidR="002C21D8" w:rsidRPr="00090253">
        <w:rPr>
          <w:rFonts w:ascii="Arial" w:hAnsi="Arial" w:cs="Arial"/>
        </w:rPr>
        <w:t xml:space="preserve">eriodic </w:t>
      </w:r>
      <w:r>
        <w:rPr>
          <w:rFonts w:ascii="Arial" w:hAnsi="Arial" w:cs="Arial"/>
        </w:rPr>
        <w:t xml:space="preserve">comments from </w:t>
      </w:r>
      <w:r w:rsidR="002C21D8" w:rsidRPr="00090253">
        <w:rPr>
          <w:rFonts w:ascii="Arial" w:hAnsi="Arial" w:cs="Arial"/>
        </w:rPr>
        <w:t xml:space="preserve">representatives of the American Bar Association, the National Society of Public Accountants, the American Institute of Certified Public Accountants, and professional </w:t>
      </w:r>
      <w:r>
        <w:rPr>
          <w:rFonts w:ascii="Arial" w:hAnsi="Arial" w:cs="Arial"/>
        </w:rPr>
        <w:t xml:space="preserve">industry </w:t>
      </w:r>
      <w:r w:rsidR="002C21D8" w:rsidRPr="00090253">
        <w:rPr>
          <w:rFonts w:ascii="Arial" w:hAnsi="Arial" w:cs="Arial"/>
        </w:rPr>
        <w:t xml:space="preserve">groups </w:t>
      </w:r>
      <w:r>
        <w:rPr>
          <w:rFonts w:ascii="Arial" w:hAnsi="Arial" w:cs="Arial"/>
        </w:rPr>
        <w:t>regarding Form 990, including Schedule H in particular, as well as the requirements of section 501(r).  In addition, as noted above, Rev. Proc. 2015-21 is being issued after review of comments solicited in Notice 2014-3</w:t>
      </w:r>
      <w:r w:rsidR="002C21D8" w:rsidRPr="00090253">
        <w:rPr>
          <w:rFonts w:ascii="Arial" w:hAnsi="Arial" w:cs="Arial"/>
        </w:rPr>
        <w:t>.</w:t>
      </w:r>
    </w:p>
    <w:p w:rsidR="002C21D8" w:rsidRPr="00090253" w:rsidRDefault="002C21D8">
      <w:pPr>
        <w:widowControl/>
        <w:rPr>
          <w:rFonts w:ascii="Arial" w:hAnsi="Arial" w:cs="Arial"/>
        </w:rPr>
      </w:pPr>
    </w:p>
    <w:p w:rsidR="00391648" w:rsidRDefault="00391648" w:rsidP="00391648">
      <w:pPr>
        <w:ind w:left="720"/>
        <w:rPr>
          <w:rFonts w:ascii="Arial" w:hAnsi="Arial" w:cs="Arial"/>
        </w:rPr>
      </w:pPr>
      <w:r w:rsidRPr="00E80F96">
        <w:rPr>
          <w:rFonts w:ascii="Arial" w:hAnsi="Arial" w:cs="Arial"/>
        </w:rPr>
        <w:t xml:space="preserve">Over 800 comments have been received regarding Form 990.  The comments can be summarized generally as asking the IRS to impose an annual Form 990 filing requirement on all churches and religious organizations.  Religious organizations that are not churches, their integrated auxiliaries, and conventions or associations of churches must annually file an annual return or notice (Form 990, Form 990-EZ or Form 990-N </w:t>
      </w:r>
      <w:r w:rsidRPr="00E80F96">
        <w:rPr>
          <w:rFonts w:ascii="Arial" w:hAnsi="Arial" w:cs="Arial"/>
          <w:i/>
          <w:iCs/>
        </w:rPr>
        <w:t>e-</w:t>
      </w:r>
      <w:r w:rsidRPr="00E80F96">
        <w:rPr>
          <w:rFonts w:ascii="Arial" w:hAnsi="Arial" w:cs="Arial"/>
        </w:rPr>
        <w:t>Postcard).  Under section 6033(a</w:t>
      </w:r>
      <w:proofErr w:type="gramStart"/>
      <w:r w:rsidRPr="00E80F96">
        <w:rPr>
          <w:rFonts w:ascii="Arial" w:hAnsi="Arial" w:cs="Arial"/>
        </w:rPr>
        <w:t>)(</w:t>
      </w:r>
      <w:proofErr w:type="gramEnd"/>
      <w:r w:rsidRPr="00E80F96">
        <w:rPr>
          <w:rFonts w:ascii="Arial" w:hAnsi="Arial" w:cs="Arial"/>
        </w:rPr>
        <w:t xml:space="preserve">3) of the Internal Revenue Code, churches, their integrated auxiliaries, and conventions or associations of churches are excepted from filing an annual return or notice with </w:t>
      </w:r>
      <w:r w:rsidRPr="00E80F96">
        <w:rPr>
          <w:rFonts w:ascii="Arial" w:hAnsi="Arial" w:cs="Arial"/>
        </w:rPr>
        <w:lastRenderedPageBreak/>
        <w:t>the IRS.   Similarly, under section 508(c)(1) of the Internal Revenue Code, churches, their integrated auxiliaries, and conventions or associations of churches are excepted from the requirement that an organization submit an application for recognition of tax exempt status under section 501(c)(3).  Because these provisions are statutory in nature, the IRS cannot modify or change the requirements.  Religious organizations that are not churches, their integrated auxiliaries, and conventions or associations of churches already have a filing obligation. Congressional action would be required to impose a filing obligation on churches, their integrated auxiliaries, and conventions or associations of churches.  </w:t>
      </w:r>
    </w:p>
    <w:p w:rsidR="00F007A7" w:rsidRDefault="00F007A7" w:rsidP="00391648">
      <w:pPr>
        <w:ind w:left="720"/>
        <w:rPr>
          <w:rFonts w:ascii="Arial" w:hAnsi="Arial" w:cs="Arial"/>
        </w:rPr>
      </w:pPr>
    </w:p>
    <w:p w:rsidR="00F007A7" w:rsidRPr="00F007A7" w:rsidRDefault="00F007A7" w:rsidP="00F007A7">
      <w:pPr>
        <w:pStyle w:val="ListParagraph"/>
        <w:rPr>
          <w:rFonts w:ascii="Arial" w:hAnsi="Arial" w:cs="Arial"/>
          <w:sz w:val="24"/>
          <w:szCs w:val="24"/>
        </w:rPr>
      </w:pPr>
      <w:r w:rsidRPr="00F007A7">
        <w:rPr>
          <w:rFonts w:ascii="Arial" w:hAnsi="Arial" w:cs="Arial"/>
          <w:sz w:val="24"/>
          <w:szCs w:val="24"/>
        </w:rPr>
        <w:t xml:space="preserve">Drinker Biddle &amp; </w:t>
      </w:r>
      <w:proofErr w:type="spellStart"/>
      <w:r w:rsidRPr="00F007A7">
        <w:rPr>
          <w:rFonts w:ascii="Arial" w:hAnsi="Arial" w:cs="Arial"/>
          <w:sz w:val="24"/>
          <w:szCs w:val="24"/>
        </w:rPr>
        <w:t>Reath</w:t>
      </w:r>
      <w:proofErr w:type="spellEnd"/>
      <w:r w:rsidRPr="00F007A7">
        <w:rPr>
          <w:rFonts w:ascii="Arial" w:hAnsi="Arial" w:cs="Arial"/>
          <w:sz w:val="24"/>
          <w:szCs w:val="24"/>
        </w:rPr>
        <w:t xml:space="preserve"> LLP letter of 9/10/15.  This requests a change to the Instructions to Schedule H (F990) for 2015.  This change wishes to change the filing definition of “hospital” under “Who must file this form”.  The definition of what constitutes a hospital is binding and can only be redefined on the legal authority from congressional review.</w:t>
      </w:r>
    </w:p>
    <w:p w:rsidR="00F007A7" w:rsidRPr="00F007A7" w:rsidRDefault="00F007A7" w:rsidP="00F007A7">
      <w:pPr>
        <w:pStyle w:val="ListParagraph"/>
        <w:ind w:left="1065"/>
        <w:rPr>
          <w:rFonts w:ascii="Arial" w:hAnsi="Arial" w:cs="Arial"/>
          <w:sz w:val="24"/>
          <w:szCs w:val="24"/>
        </w:rPr>
      </w:pPr>
    </w:p>
    <w:p w:rsidR="00F007A7" w:rsidRPr="00F007A7" w:rsidRDefault="00F007A7" w:rsidP="00F007A7">
      <w:pPr>
        <w:ind w:left="720"/>
        <w:rPr>
          <w:rFonts w:ascii="Arial" w:hAnsi="Arial" w:cs="Arial"/>
        </w:rPr>
      </w:pPr>
      <w:proofErr w:type="gramStart"/>
      <w:r w:rsidRPr="00F007A7">
        <w:rPr>
          <w:rFonts w:ascii="Arial" w:hAnsi="Arial" w:cs="Arial"/>
        </w:rPr>
        <w:t>Council on Foundations letter of 9/11/15.</w:t>
      </w:r>
      <w:proofErr w:type="gramEnd"/>
      <w:r w:rsidRPr="00F007A7">
        <w:rPr>
          <w:rFonts w:ascii="Arial" w:hAnsi="Arial" w:cs="Arial"/>
        </w:rPr>
        <w:t xml:space="preserve">  This requests a changes to: the Instructions to Form 990 for 2015, Form 990 (Part IV, Part V, Part VII), and Schedule A, B, and F.  We have reviewed your changes and while they are well founded we can take into consideration during out next revision.  The suggested definition changes are useful and we will consider adding more clarification for the Schedule A, B, and F instructions. So of the suggested changes can only be modified by the issuance of legal authority.   </w:t>
      </w:r>
    </w:p>
    <w:p w:rsidR="00F007A7" w:rsidRPr="00F007A7" w:rsidRDefault="00F007A7" w:rsidP="00F007A7">
      <w:pPr>
        <w:rPr>
          <w:rFonts w:ascii="Arial" w:hAnsi="Arial" w:cs="Arial"/>
        </w:rPr>
      </w:pPr>
    </w:p>
    <w:p w:rsidR="00F007A7" w:rsidRDefault="00F007A7" w:rsidP="00F007A7">
      <w:pPr>
        <w:ind w:left="720"/>
        <w:rPr>
          <w:rFonts w:ascii="Arial" w:hAnsi="Arial" w:cs="Arial"/>
        </w:rPr>
      </w:pPr>
      <w:proofErr w:type="gramStart"/>
      <w:r w:rsidRPr="00F007A7">
        <w:rPr>
          <w:rFonts w:ascii="Arial" w:hAnsi="Arial" w:cs="Arial"/>
        </w:rPr>
        <w:t>The Aspen Institute Philanthropy &amp; Social Innovation letter of 9/10/15.</w:t>
      </w:r>
      <w:proofErr w:type="gramEnd"/>
      <w:r w:rsidRPr="00F007A7">
        <w:rPr>
          <w:rFonts w:ascii="Arial" w:hAnsi="Arial" w:cs="Arial"/>
        </w:rPr>
        <w:t>   This requests a changes to: the Instructions to Form 990 for 2015, and Form 990 (Part I, Part V, Part VIII),</w:t>
      </w:r>
      <w:proofErr w:type="gramStart"/>
      <w:r w:rsidRPr="00F007A7">
        <w:rPr>
          <w:rFonts w:ascii="Arial" w:hAnsi="Arial" w:cs="Arial"/>
        </w:rPr>
        <w:t>  These</w:t>
      </w:r>
      <w:proofErr w:type="gramEnd"/>
      <w:r w:rsidRPr="00F007A7">
        <w:rPr>
          <w:rFonts w:ascii="Arial" w:hAnsi="Arial" w:cs="Arial"/>
        </w:rPr>
        <w:t xml:space="preserve"> are several major changes.  I think they are </w:t>
      </w:r>
      <w:proofErr w:type="gramStart"/>
      <w:r w:rsidRPr="00F007A7">
        <w:rPr>
          <w:rFonts w:ascii="Arial" w:hAnsi="Arial" w:cs="Arial"/>
        </w:rPr>
        <w:t>useful .</w:t>
      </w:r>
      <w:proofErr w:type="gramEnd"/>
      <w:r w:rsidRPr="00F007A7">
        <w:rPr>
          <w:rFonts w:ascii="Arial" w:hAnsi="Arial" w:cs="Arial"/>
        </w:rPr>
        <w:t xml:space="preserve"> These changes include expanding the scope of electronic filing by taxpayers, </w:t>
      </w:r>
      <w:proofErr w:type="gramStart"/>
      <w:r w:rsidRPr="00F007A7">
        <w:rPr>
          <w:rFonts w:ascii="Arial" w:hAnsi="Arial" w:cs="Arial"/>
        </w:rPr>
        <w:t>changing  how</w:t>
      </w:r>
      <w:proofErr w:type="gramEnd"/>
      <w:r w:rsidRPr="00F007A7">
        <w:rPr>
          <w:rFonts w:ascii="Arial" w:hAnsi="Arial" w:cs="Arial"/>
        </w:rPr>
        <w:t xml:space="preserve"> “government revenue” is reported on Parts I and VIII of Form 990, and clarifying the distinction between “contributions” and “Program Service Revenue” on Form 990.  These are all substantive changes which require input from various IRS stakeholders before changes are made.  </w:t>
      </w:r>
      <w:proofErr w:type="gramStart"/>
      <w:r w:rsidRPr="00F007A7">
        <w:rPr>
          <w:rFonts w:ascii="Arial" w:hAnsi="Arial" w:cs="Arial"/>
        </w:rPr>
        <w:t>( TE</w:t>
      </w:r>
      <w:proofErr w:type="gramEnd"/>
      <w:r w:rsidRPr="00F007A7">
        <w:rPr>
          <w:rFonts w:ascii="Arial" w:hAnsi="Arial" w:cs="Arial"/>
        </w:rPr>
        <w:t>/GE, MITS, Chief Counsel.)  Due to the extent of the changes we have forwarded your comments to Chief Counsel for review into if these are binding by legal authority or if these changes can be considered or made with the issuance of a new legal authority.</w:t>
      </w:r>
    </w:p>
    <w:p w:rsidR="00F007A7" w:rsidRDefault="00F007A7" w:rsidP="00F007A7">
      <w:pPr>
        <w:ind w:left="720"/>
        <w:rPr>
          <w:rFonts w:ascii="Arial" w:hAnsi="Arial" w:cs="Arial"/>
        </w:rPr>
      </w:pPr>
    </w:p>
    <w:p w:rsidR="00F007A7" w:rsidRPr="00F007A7" w:rsidRDefault="00F007A7" w:rsidP="00F007A7">
      <w:pPr>
        <w:ind w:left="720"/>
        <w:rPr>
          <w:rFonts w:ascii="Arial" w:hAnsi="Arial" w:cs="Arial"/>
        </w:rPr>
      </w:pPr>
      <w:r>
        <w:rPr>
          <w:rFonts w:ascii="Arial" w:hAnsi="Arial" w:cs="Arial"/>
        </w:rPr>
        <w:t xml:space="preserve">The IRS received over 800 comments (800 by email).  The comments are located in the “supplementary information” portion of the ICR in ROCIS. </w:t>
      </w:r>
    </w:p>
    <w:p w:rsidR="00F007A7" w:rsidRDefault="00F007A7" w:rsidP="00F007A7">
      <w:pPr>
        <w:rPr>
          <w:color w:val="1F497D"/>
        </w:rPr>
      </w:pPr>
    </w:p>
    <w:p w:rsidR="00F007A7" w:rsidRPr="00E80F96" w:rsidRDefault="00F007A7" w:rsidP="00391648">
      <w:pPr>
        <w:ind w:left="720"/>
        <w:rPr>
          <w:rFonts w:ascii="Arial" w:hAnsi="Arial" w:cs="Arial"/>
        </w:rPr>
      </w:pPr>
    </w:p>
    <w:p w:rsidR="002C21D8" w:rsidRDefault="002C21D8">
      <w:pPr>
        <w:widowControl/>
        <w:rPr>
          <w:rFonts w:ascii="Arial" w:hAnsi="Arial" w:cs="Arial"/>
        </w:rPr>
      </w:pPr>
    </w:p>
    <w:p w:rsidR="00F007A7" w:rsidRDefault="00F007A7">
      <w:pPr>
        <w:widowControl/>
        <w:rPr>
          <w:rFonts w:ascii="Arial" w:hAnsi="Arial" w:cs="Arial"/>
        </w:rPr>
      </w:pPr>
    </w:p>
    <w:p w:rsidR="00F007A7" w:rsidRPr="00090253" w:rsidRDefault="00F007A7">
      <w:pPr>
        <w:widowControl/>
        <w:rPr>
          <w:rFonts w:ascii="Arial" w:hAnsi="Arial" w:cs="Arial"/>
        </w:rPr>
      </w:pPr>
      <w:bookmarkStart w:id="0" w:name="_GoBack"/>
      <w:bookmarkEnd w:id="0"/>
    </w:p>
    <w:p w:rsidR="002C21D8" w:rsidRPr="00090253" w:rsidRDefault="002C21D8">
      <w:pPr>
        <w:widowControl/>
        <w:rPr>
          <w:rFonts w:ascii="Arial" w:hAnsi="Arial" w:cs="Arial"/>
        </w:rPr>
        <w:sectPr w:rsidR="002C21D8" w:rsidRPr="00090253">
          <w:footerReference w:type="default" r:id="rId9"/>
          <w:type w:val="continuous"/>
          <w:pgSz w:w="12240" w:h="15840"/>
          <w:pgMar w:top="1440" w:right="1440" w:bottom="1440" w:left="1440" w:header="1440" w:footer="1440" w:gutter="0"/>
          <w:cols w:space="720"/>
          <w:noEndnote/>
        </w:sectPr>
      </w:pPr>
    </w:p>
    <w:p w:rsidR="002C21D8" w:rsidRPr="00090253" w:rsidRDefault="002C21D8">
      <w:pPr>
        <w:pStyle w:val="Level1"/>
        <w:widowControl/>
        <w:numPr>
          <w:ilvl w:val="0"/>
          <w:numId w:val="1"/>
        </w:numPr>
        <w:tabs>
          <w:tab w:val="left" w:pos="-1440"/>
          <w:tab w:val="num" w:pos="720"/>
        </w:tabs>
        <w:rPr>
          <w:rFonts w:ascii="Arial" w:hAnsi="Arial" w:cs="Arial"/>
        </w:rPr>
      </w:pPr>
      <w:r w:rsidRPr="00090253">
        <w:rPr>
          <w:rFonts w:ascii="Arial" w:hAnsi="Arial" w:cs="Arial"/>
          <w:u w:val="single"/>
        </w:rPr>
        <w:lastRenderedPageBreak/>
        <w:t>EXPLANATION OF DECISION TO PROVIDE ANY PAYMENT OR GIFT TO RESPONDENTS</w:t>
      </w:r>
    </w:p>
    <w:p w:rsidR="002C21D8" w:rsidRPr="00090253" w:rsidRDefault="002C21D8">
      <w:pPr>
        <w:widowControl/>
        <w:rPr>
          <w:rFonts w:ascii="Arial" w:hAnsi="Arial" w:cs="Arial"/>
        </w:rPr>
      </w:pPr>
    </w:p>
    <w:p w:rsidR="002C21D8" w:rsidRPr="00090253" w:rsidRDefault="000902F9">
      <w:pPr>
        <w:widowControl/>
        <w:ind w:firstLine="720"/>
        <w:rPr>
          <w:rFonts w:ascii="Arial" w:hAnsi="Arial" w:cs="Arial"/>
        </w:rPr>
      </w:pPr>
      <w:r>
        <w:rPr>
          <w:rFonts w:ascii="Arial" w:hAnsi="Arial" w:cs="Arial"/>
        </w:rPr>
        <w:t xml:space="preserve">The </w:t>
      </w:r>
      <w:r w:rsidR="009C41D9">
        <w:rPr>
          <w:rFonts w:ascii="Arial" w:hAnsi="Arial" w:cs="Arial"/>
        </w:rPr>
        <w:t xml:space="preserve">IRS </w:t>
      </w:r>
      <w:r w:rsidR="000C7F0F" w:rsidRPr="00962D8C">
        <w:rPr>
          <w:rFonts w:ascii="Arial" w:hAnsi="Arial" w:cs="Arial"/>
        </w:rPr>
        <w:t>will not</w:t>
      </w:r>
      <w:r>
        <w:rPr>
          <w:rFonts w:ascii="Arial" w:hAnsi="Arial" w:cs="Arial"/>
        </w:rPr>
        <w:t xml:space="preserve"> provide</w:t>
      </w:r>
      <w:r w:rsidR="00742AB9">
        <w:rPr>
          <w:rFonts w:ascii="Arial" w:hAnsi="Arial" w:cs="Arial"/>
        </w:rPr>
        <w:t xml:space="preserve"> any payment or gift to respondents.  </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rPr>
      </w:pPr>
      <w:r w:rsidRPr="00090253">
        <w:rPr>
          <w:rFonts w:ascii="Arial" w:hAnsi="Arial" w:cs="Arial"/>
          <w:bCs/>
        </w:rPr>
        <w:t>10.</w:t>
      </w:r>
      <w:r w:rsidRPr="00090253">
        <w:rPr>
          <w:rFonts w:ascii="Arial" w:hAnsi="Arial" w:cs="Arial"/>
          <w:bCs/>
        </w:rPr>
        <w:tab/>
      </w:r>
      <w:r w:rsidRPr="00090253">
        <w:rPr>
          <w:rFonts w:ascii="Arial" w:hAnsi="Arial" w:cs="Arial"/>
          <w:bCs/>
          <w:u w:val="single"/>
        </w:rPr>
        <w:t>ASSURANCE OF CONFIDENTIALITY OF RESPONSES</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 xml:space="preserve">Generally, tax returns and tax return information are confidential as required by </w:t>
      </w:r>
      <w:r w:rsidR="009C41D9">
        <w:rPr>
          <w:rFonts w:ascii="Arial" w:hAnsi="Arial" w:cs="Arial"/>
        </w:rPr>
        <w:t>IRC section</w:t>
      </w:r>
      <w:r w:rsidRPr="00090253">
        <w:rPr>
          <w:rFonts w:ascii="Arial" w:hAnsi="Arial" w:cs="Arial"/>
        </w:rPr>
        <w:t xml:space="preserve"> 6103.</w:t>
      </w:r>
      <w:r w:rsidR="00796EBF">
        <w:rPr>
          <w:rFonts w:ascii="Arial" w:hAnsi="Arial" w:cs="Arial"/>
        </w:rPr>
        <w:t xml:space="preserve">  However, any disclosure pursuant to Rev. Proc. 2015-21 will be publicly available pursuant to IRC section 6103(b) and (d</w:t>
      </w:r>
      <w:proofErr w:type="gramStart"/>
      <w:r w:rsidR="00796EBF">
        <w:rPr>
          <w:rFonts w:ascii="Arial" w:hAnsi="Arial" w:cs="Arial"/>
        </w:rPr>
        <w:t>)(</w:t>
      </w:r>
      <w:proofErr w:type="gramEnd"/>
      <w:r w:rsidR="00796EBF">
        <w:rPr>
          <w:rFonts w:ascii="Arial" w:hAnsi="Arial" w:cs="Arial"/>
        </w:rPr>
        <w:t>1)(A).</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11.</w:t>
      </w:r>
      <w:r w:rsidRPr="00090253">
        <w:rPr>
          <w:rFonts w:ascii="Arial" w:hAnsi="Arial" w:cs="Arial"/>
          <w:bCs/>
        </w:rPr>
        <w:tab/>
      </w:r>
      <w:r w:rsidRPr="00090253">
        <w:rPr>
          <w:rFonts w:ascii="Arial" w:hAnsi="Arial" w:cs="Arial"/>
          <w:bCs/>
          <w:u w:val="single"/>
        </w:rPr>
        <w:t>JUSTIFICATION OF SENSITIVE QUESTIONS</w:t>
      </w:r>
    </w:p>
    <w:p w:rsidR="002C21D8" w:rsidRPr="00090253" w:rsidRDefault="002C21D8">
      <w:pPr>
        <w:widowControl/>
        <w:rPr>
          <w:rFonts w:ascii="Arial" w:hAnsi="Arial" w:cs="Arial"/>
        </w:rPr>
      </w:pPr>
    </w:p>
    <w:p w:rsidR="002C21D8" w:rsidRPr="00090253" w:rsidRDefault="002C21D8">
      <w:pPr>
        <w:widowControl/>
        <w:ind w:firstLine="720"/>
        <w:rPr>
          <w:rFonts w:ascii="Arial" w:hAnsi="Arial" w:cs="Arial"/>
        </w:rPr>
      </w:pPr>
      <w:r w:rsidRPr="00090253">
        <w:rPr>
          <w:rFonts w:ascii="Arial" w:hAnsi="Arial" w:cs="Arial"/>
        </w:rPr>
        <w:t>No</w:t>
      </w:r>
      <w:r w:rsidR="009A5D3D">
        <w:rPr>
          <w:rFonts w:ascii="Arial" w:hAnsi="Arial" w:cs="Arial"/>
        </w:rPr>
        <w:t xml:space="preserve"> PII is being collected by this information collection</w:t>
      </w:r>
      <w:r w:rsidRPr="00090253">
        <w:rPr>
          <w:rFonts w:ascii="Arial" w:hAnsi="Arial" w:cs="Arial"/>
        </w:rPr>
        <w:t>.</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12.</w:t>
      </w:r>
      <w:r w:rsidRPr="00090253">
        <w:rPr>
          <w:rFonts w:ascii="Arial" w:hAnsi="Arial" w:cs="Arial"/>
          <w:bCs/>
        </w:rPr>
        <w:tab/>
        <w:t xml:space="preserve"> </w:t>
      </w:r>
      <w:r w:rsidRPr="00090253">
        <w:rPr>
          <w:rFonts w:ascii="Arial" w:hAnsi="Arial" w:cs="Arial"/>
          <w:bCs/>
          <w:u w:val="single"/>
        </w:rPr>
        <w:t>ESTIMATED BURDEN OF INFORMATION COLLECTION</w:t>
      </w:r>
    </w:p>
    <w:p w:rsidR="002C21D8" w:rsidRPr="00090253" w:rsidRDefault="002C21D8">
      <w:pPr>
        <w:widowControl/>
        <w:rPr>
          <w:rFonts w:ascii="Arial" w:hAnsi="Arial" w:cs="Arial"/>
          <w:bCs/>
        </w:rPr>
      </w:pPr>
    </w:p>
    <w:p w:rsidR="002C21D8" w:rsidRPr="00090253" w:rsidRDefault="002C21D8">
      <w:pPr>
        <w:widowControl/>
        <w:ind w:firstLine="2880"/>
        <w:rPr>
          <w:rFonts w:ascii="Arial" w:hAnsi="Arial" w:cs="Arial"/>
          <w:bCs/>
        </w:rPr>
      </w:pPr>
      <w:r w:rsidRPr="00090253">
        <w:rPr>
          <w:rFonts w:ascii="Arial" w:hAnsi="Arial" w:cs="Arial"/>
          <w:bCs/>
        </w:rPr>
        <w:t>Number of</w:t>
      </w:r>
      <w:r w:rsidRPr="00090253">
        <w:rPr>
          <w:rFonts w:ascii="Arial" w:hAnsi="Arial" w:cs="Arial"/>
          <w:bCs/>
        </w:rPr>
        <w:tab/>
      </w:r>
      <w:r w:rsidRPr="00090253">
        <w:rPr>
          <w:rFonts w:ascii="Arial" w:hAnsi="Arial" w:cs="Arial"/>
          <w:bCs/>
        </w:rPr>
        <w:tab/>
        <w:t>Time per</w:t>
      </w:r>
      <w:r w:rsidRPr="00090253">
        <w:rPr>
          <w:rFonts w:ascii="Arial" w:hAnsi="Arial" w:cs="Arial"/>
          <w:bCs/>
        </w:rPr>
        <w:tab/>
      </w:r>
      <w:r w:rsidRPr="00090253">
        <w:rPr>
          <w:rFonts w:ascii="Arial" w:hAnsi="Arial" w:cs="Arial"/>
          <w:bCs/>
        </w:rPr>
        <w:tab/>
        <w:t>Total</w:t>
      </w:r>
    </w:p>
    <w:p w:rsidR="002C21D8" w:rsidRPr="00090253" w:rsidRDefault="002C21D8">
      <w:pPr>
        <w:widowControl/>
        <w:tabs>
          <w:tab w:val="left" w:pos="-1440"/>
        </w:tabs>
        <w:ind w:left="2160" w:hanging="1440"/>
        <w:rPr>
          <w:rFonts w:ascii="Arial" w:hAnsi="Arial" w:cs="Arial"/>
          <w:bCs/>
        </w:rPr>
      </w:pPr>
      <w:r w:rsidRPr="00090253">
        <w:rPr>
          <w:rFonts w:ascii="Arial" w:hAnsi="Arial" w:cs="Arial"/>
          <w:bCs/>
          <w:u w:val="single"/>
        </w:rPr>
        <w:t>Form</w:t>
      </w:r>
      <w:r w:rsidRPr="00090253">
        <w:rPr>
          <w:rFonts w:ascii="Arial" w:hAnsi="Arial" w:cs="Arial"/>
          <w:bCs/>
        </w:rPr>
        <w:tab/>
      </w:r>
      <w:r w:rsidRPr="00090253">
        <w:rPr>
          <w:rFonts w:ascii="Arial" w:hAnsi="Arial" w:cs="Arial"/>
          <w:bCs/>
        </w:rPr>
        <w:tab/>
      </w:r>
      <w:r w:rsidRPr="00090253">
        <w:rPr>
          <w:rFonts w:ascii="Arial" w:hAnsi="Arial" w:cs="Arial"/>
          <w:bCs/>
        </w:rPr>
        <w:tab/>
      </w:r>
      <w:r w:rsidRPr="00090253">
        <w:rPr>
          <w:rFonts w:ascii="Arial" w:hAnsi="Arial" w:cs="Arial"/>
          <w:bCs/>
          <w:u w:val="single"/>
        </w:rPr>
        <w:t>Responses</w:t>
      </w:r>
      <w:r w:rsidRPr="00090253">
        <w:rPr>
          <w:rFonts w:ascii="Arial" w:hAnsi="Arial" w:cs="Arial"/>
          <w:bCs/>
        </w:rPr>
        <w:tab/>
      </w:r>
      <w:r w:rsidRPr="00090253">
        <w:rPr>
          <w:rFonts w:ascii="Arial" w:hAnsi="Arial" w:cs="Arial"/>
          <w:bCs/>
        </w:rPr>
        <w:tab/>
      </w:r>
      <w:r w:rsidRPr="00090253">
        <w:rPr>
          <w:rFonts w:ascii="Arial" w:hAnsi="Arial" w:cs="Arial"/>
          <w:bCs/>
          <w:u w:val="single"/>
        </w:rPr>
        <w:t>Response</w:t>
      </w:r>
      <w:r w:rsidRPr="00090253">
        <w:rPr>
          <w:rFonts w:ascii="Arial" w:hAnsi="Arial" w:cs="Arial"/>
          <w:bCs/>
        </w:rPr>
        <w:tab/>
      </w:r>
      <w:r w:rsidRPr="00090253">
        <w:rPr>
          <w:rFonts w:ascii="Arial" w:hAnsi="Arial" w:cs="Arial"/>
          <w:bCs/>
        </w:rPr>
        <w:tab/>
      </w:r>
      <w:r w:rsidRPr="00090253">
        <w:rPr>
          <w:rFonts w:ascii="Arial" w:hAnsi="Arial" w:cs="Arial"/>
          <w:bCs/>
          <w:u w:val="single"/>
        </w:rPr>
        <w:t>Hours</w:t>
      </w:r>
    </w:p>
    <w:p w:rsidR="002C21D8" w:rsidRPr="00090253" w:rsidRDefault="002C21D8">
      <w:pPr>
        <w:widowControl/>
        <w:ind w:firstLine="5760"/>
        <w:rPr>
          <w:rFonts w:ascii="Arial" w:hAnsi="Arial" w:cs="Arial"/>
        </w:rPr>
      </w:pPr>
    </w:p>
    <w:p w:rsidR="002C21D8" w:rsidRDefault="002C21D8">
      <w:pPr>
        <w:widowControl/>
        <w:tabs>
          <w:tab w:val="left" w:pos="-1440"/>
        </w:tabs>
        <w:ind w:left="8640" w:hanging="7920"/>
        <w:rPr>
          <w:rFonts w:ascii="Arial" w:hAnsi="Arial" w:cs="Arial"/>
        </w:rPr>
      </w:pPr>
      <w:r w:rsidRPr="00090253">
        <w:rPr>
          <w:rFonts w:ascii="Arial" w:hAnsi="Arial" w:cs="Arial"/>
          <w:bCs/>
        </w:rPr>
        <w:t>990</w:t>
      </w:r>
      <w:r w:rsidR="00E152B4">
        <w:rPr>
          <w:rFonts w:ascii="Arial" w:hAnsi="Arial" w:cs="Arial"/>
          <w:bCs/>
        </w:rPr>
        <w:t xml:space="preserve"> &amp; Schedules</w:t>
      </w:r>
      <w:r w:rsidRPr="00090253">
        <w:rPr>
          <w:rFonts w:ascii="Arial" w:hAnsi="Arial" w:cs="Arial"/>
          <w:bCs/>
        </w:rPr>
        <w:tab/>
      </w:r>
      <w:r w:rsidR="00E152B4">
        <w:rPr>
          <w:rFonts w:ascii="Arial" w:hAnsi="Arial" w:cs="Arial"/>
          <w:bCs/>
        </w:rPr>
        <w:t>403,068</w:t>
      </w:r>
      <w:r w:rsidRPr="00090253">
        <w:rPr>
          <w:rFonts w:ascii="Arial" w:hAnsi="Arial" w:cs="Arial"/>
        </w:rPr>
        <w:tab/>
      </w:r>
      <w:r w:rsidRPr="00090253">
        <w:rPr>
          <w:rFonts w:ascii="Arial" w:hAnsi="Arial" w:cs="Arial"/>
        </w:rPr>
        <w:tab/>
      </w:r>
      <w:r w:rsidRPr="00090253">
        <w:rPr>
          <w:rFonts w:ascii="Arial" w:hAnsi="Arial" w:cs="Arial"/>
        </w:rPr>
        <w:tab/>
      </w:r>
      <w:r w:rsidR="00E152B4">
        <w:rPr>
          <w:rFonts w:ascii="Arial" w:hAnsi="Arial" w:cs="Arial"/>
        </w:rPr>
        <w:tab/>
      </w:r>
      <w:r w:rsidRPr="00090253">
        <w:rPr>
          <w:rFonts w:ascii="Arial" w:hAnsi="Arial" w:cs="Arial"/>
        </w:rPr>
        <w:tab/>
      </w:r>
      <w:r w:rsidR="004809F1">
        <w:rPr>
          <w:rFonts w:ascii="Arial" w:hAnsi="Arial" w:cs="Arial"/>
        </w:rPr>
        <w:t>24</w:t>
      </w:r>
      <w:r w:rsidR="00E152B4">
        <w:rPr>
          <w:rFonts w:ascii="Arial" w:hAnsi="Arial" w:cs="Arial"/>
        </w:rPr>
        <w:t>,</w:t>
      </w:r>
      <w:r w:rsidR="004809F1">
        <w:rPr>
          <w:rFonts w:ascii="Arial" w:hAnsi="Arial" w:cs="Arial"/>
        </w:rPr>
        <w:t>945</w:t>
      </w:r>
      <w:r w:rsidR="00E152B4">
        <w:rPr>
          <w:rFonts w:ascii="Arial" w:hAnsi="Arial" w:cs="Arial"/>
        </w:rPr>
        <w:t>,</w:t>
      </w:r>
      <w:r w:rsidR="004809F1">
        <w:rPr>
          <w:rFonts w:ascii="Arial" w:hAnsi="Arial" w:cs="Arial"/>
        </w:rPr>
        <w:t>61</w:t>
      </w:r>
      <w:r w:rsidR="00E152B4">
        <w:rPr>
          <w:rFonts w:ascii="Arial" w:hAnsi="Arial" w:cs="Arial"/>
        </w:rPr>
        <w:t>9</w:t>
      </w:r>
      <w:r w:rsidRPr="00090253">
        <w:rPr>
          <w:rFonts w:ascii="Arial" w:hAnsi="Arial" w:cs="Arial"/>
        </w:rPr>
        <w:tab/>
      </w:r>
    </w:p>
    <w:p w:rsidR="00E152B4" w:rsidRPr="00090253" w:rsidRDefault="00E152B4">
      <w:pPr>
        <w:widowControl/>
        <w:tabs>
          <w:tab w:val="left" w:pos="-1440"/>
        </w:tabs>
        <w:ind w:left="8640" w:hanging="7920"/>
        <w:rPr>
          <w:rFonts w:ascii="Arial" w:hAnsi="Arial" w:cs="Arial"/>
        </w:rPr>
      </w:pPr>
    </w:p>
    <w:p w:rsidR="002C21D8" w:rsidRDefault="002C21D8">
      <w:pPr>
        <w:widowControl/>
        <w:ind w:left="720"/>
        <w:rPr>
          <w:rFonts w:ascii="Arial" w:hAnsi="Arial" w:cs="Arial"/>
        </w:rPr>
      </w:pPr>
      <w:r w:rsidRPr="00090253">
        <w:rPr>
          <w:rFonts w:ascii="Arial" w:hAnsi="Arial" w:cs="Arial"/>
        </w:rPr>
        <w:t>Estimates of annualized cost to respondents for the hour burdens shown above are not available at this time.</w:t>
      </w:r>
    </w:p>
    <w:p w:rsidR="00B322D0" w:rsidRDefault="00B322D0">
      <w:pPr>
        <w:widowControl/>
        <w:ind w:left="720"/>
        <w:rPr>
          <w:rFonts w:ascii="Arial" w:hAnsi="Arial" w:cs="Arial"/>
        </w:rPr>
      </w:pPr>
    </w:p>
    <w:p w:rsidR="00B322D0" w:rsidRDefault="00B322D0">
      <w:pPr>
        <w:widowControl/>
        <w:ind w:left="720"/>
        <w:rPr>
          <w:rFonts w:ascii="Arial" w:hAnsi="Arial" w:cs="Arial"/>
        </w:rPr>
      </w:pPr>
      <w:r>
        <w:rPr>
          <w:rFonts w:ascii="Arial" w:hAnsi="Arial" w:cs="Arial"/>
        </w:rPr>
        <w:t>Rev. Proc. 2015-</w:t>
      </w:r>
      <w:r w:rsidR="00F74883">
        <w:rPr>
          <w:rFonts w:ascii="Arial" w:hAnsi="Arial" w:cs="Arial"/>
        </w:rPr>
        <w:t>21</w:t>
      </w:r>
      <w:r>
        <w:rPr>
          <w:rFonts w:ascii="Arial" w:hAnsi="Arial" w:cs="Arial"/>
        </w:rPr>
        <w:t>:</w:t>
      </w:r>
    </w:p>
    <w:p w:rsidR="00B322D0" w:rsidRDefault="00B322D0">
      <w:pPr>
        <w:widowControl/>
        <w:ind w:left="720"/>
        <w:rPr>
          <w:rFonts w:ascii="Arial" w:hAnsi="Arial" w:cs="Arial"/>
        </w:rPr>
      </w:pPr>
    </w:p>
    <w:p w:rsidR="00B322D0" w:rsidRDefault="00B322D0" w:rsidP="00B322D0">
      <w:pPr>
        <w:widowControl/>
        <w:ind w:left="720"/>
        <w:rPr>
          <w:rFonts w:ascii="Arial" w:hAnsi="Arial" w:cs="Arial"/>
        </w:rPr>
      </w:pPr>
      <w:r w:rsidRPr="00B322D0">
        <w:rPr>
          <w:rFonts w:ascii="Arial" w:hAnsi="Arial" w:cs="Arial"/>
        </w:rPr>
        <w:t xml:space="preserve">The collections of information in this revenue procedure are in sections 7.01 and 7.02, which </w:t>
      </w:r>
      <w:r w:rsidR="00973B85">
        <w:rPr>
          <w:rFonts w:ascii="Arial" w:hAnsi="Arial" w:cs="Arial"/>
        </w:rPr>
        <w:t>detail what</w:t>
      </w:r>
      <w:r w:rsidRPr="00B322D0">
        <w:rPr>
          <w:rFonts w:ascii="Arial" w:hAnsi="Arial" w:cs="Arial"/>
        </w:rPr>
        <w:t xml:space="preserve"> a </w:t>
      </w:r>
      <w:r w:rsidR="00973B85">
        <w:rPr>
          <w:rFonts w:ascii="Arial" w:hAnsi="Arial" w:cs="Arial"/>
        </w:rPr>
        <w:t xml:space="preserve">charitable </w:t>
      </w:r>
      <w:r w:rsidRPr="00B322D0">
        <w:rPr>
          <w:rFonts w:ascii="Arial" w:hAnsi="Arial" w:cs="Arial"/>
        </w:rPr>
        <w:t xml:space="preserve">hospital </w:t>
      </w:r>
      <w:r w:rsidR="00973B85">
        <w:rPr>
          <w:rFonts w:ascii="Arial" w:hAnsi="Arial" w:cs="Arial"/>
        </w:rPr>
        <w:t>must disclose about its</w:t>
      </w:r>
      <w:r w:rsidR="00973B85" w:rsidRPr="00B322D0">
        <w:rPr>
          <w:rFonts w:ascii="Arial" w:hAnsi="Arial" w:cs="Arial"/>
        </w:rPr>
        <w:t xml:space="preserve"> </w:t>
      </w:r>
      <w:r w:rsidRPr="00B322D0">
        <w:rPr>
          <w:rFonts w:ascii="Arial" w:hAnsi="Arial" w:cs="Arial"/>
        </w:rPr>
        <w:t xml:space="preserve">failure to meet the requirements </w:t>
      </w:r>
      <w:proofErr w:type="gramStart"/>
      <w:r w:rsidRPr="00B322D0">
        <w:rPr>
          <w:rFonts w:ascii="Arial" w:hAnsi="Arial" w:cs="Arial"/>
        </w:rPr>
        <w:t xml:space="preserve">of </w:t>
      </w:r>
      <w:r w:rsidR="00973B85">
        <w:rPr>
          <w:rFonts w:ascii="Arial" w:hAnsi="Arial" w:cs="Arial"/>
        </w:rPr>
        <w:t xml:space="preserve"> section</w:t>
      </w:r>
      <w:proofErr w:type="gramEnd"/>
      <w:r w:rsidR="00973B85">
        <w:rPr>
          <w:rFonts w:ascii="Arial" w:hAnsi="Arial" w:cs="Arial"/>
        </w:rPr>
        <w:t xml:space="preserve"> 501(r)</w:t>
      </w:r>
      <w:r w:rsidRPr="00B322D0">
        <w:rPr>
          <w:rFonts w:ascii="Arial" w:hAnsi="Arial" w:cs="Arial"/>
        </w:rPr>
        <w:t xml:space="preserve"> </w:t>
      </w:r>
      <w:r w:rsidR="00973B85">
        <w:rPr>
          <w:rFonts w:ascii="Arial" w:hAnsi="Arial" w:cs="Arial"/>
        </w:rPr>
        <w:t>in order</w:t>
      </w:r>
      <w:r w:rsidRPr="00B322D0">
        <w:rPr>
          <w:rFonts w:ascii="Arial" w:hAnsi="Arial" w:cs="Arial"/>
        </w:rPr>
        <w:t xml:space="preserve"> for the failure to be excused. Section 7.01 describes the information that must be disclosed and requires all disclosure to be made on the Form 990.  Section 7.02</w:t>
      </w:r>
      <w:r w:rsidR="00973B85">
        <w:rPr>
          <w:rFonts w:ascii="Arial" w:hAnsi="Arial" w:cs="Arial"/>
        </w:rPr>
        <w:t>, which</w:t>
      </w:r>
      <w:r w:rsidRPr="00B322D0">
        <w:rPr>
          <w:rFonts w:ascii="Arial" w:hAnsi="Arial" w:cs="Arial"/>
        </w:rPr>
        <w:t xml:space="preserve"> applies only to </w:t>
      </w:r>
      <w:r w:rsidR="00973B85">
        <w:rPr>
          <w:rFonts w:ascii="Arial" w:hAnsi="Arial" w:cs="Arial"/>
        </w:rPr>
        <w:t xml:space="preserve">charitable </w:t>
      </w:r>
      <w:r w:rsidRPr="00B322D0">
        <w:rPr>
          <w:rFonts w:ascii="Arial" w:hAnsi="Arial" w:cs="Arial"/>
        </w:rPr>
        <w:t>hospital</w:t>
      </w:r>
      <w:r w:rsidR="00973B85">
        <w:rPr>
          <w:rFonts w:ascii="Arial" w:hAnsi="Arial" w:cs="Arial"/>
        </w:rPr>
        <w:t>s</w:t>
      </w:r>
      <w:r w:rsidRPr="00B322D0">
        <w:rPr>
          <w:rFonts w:ascii="Arial" w:hAnsi="Arial" w:cs="Arial"/>
        </w:rPr>
        <w:t xml:space="preserve"> that are not required to file Form 990</w:t>
      </w:r>
      <w:r w:rsidR="00973B85">
        <w:rPr>
          <w:rFonts w:ascii="Arial" w:hAnsi="Arial" w:cs="Arial"/>
        </w:rPr>
        <w:t>,</w:t>
      </w:r>
      <w:r w:rsidRPr="00B322D0">
        <w:rPr>
          <w:rFonts w:ascii="Arial" w:hAnsi="Arial" w:cs="Arial"/>
        </w:rPr>
        <w:t xml:space="preserve"> permits such organizations to disclose the information described in section 7.01 on a Web site rather than on a Form 990.  The Treasury Department and the IRS have reached the following reporting burden estimates for those organizations disclosing information pursuant to sections 7.01 and 7.02:</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Section 7.01</w:t>
      </w:r>
    </w:p>
    <w:p w:rsidR="0097613F" w:rsidRPr="00B322D0" w:rsidRDefault="0097613F" w:rsidP="0097613F">
      <w:pPr>
        <w:widowControl/>
        <w:ind w:left="720"/>
        <w:rPr>
          <w:rFonts w:ascii="Arial" w:hAnsi="Arial" w:cs="Arial"/>
        </w:rPr>
      </w:pPr>
      <w:r w:rsidRPr="00B322D0">
        <w:rPr>
          <w:rFonts w:ascii="Arial" w:hAnsi="Arial" w:cs="Arial"/>
        </w:rPr>
        <w:t xml:space="preserve">Estimated total annual reporting burden: </w:t>
      </w:r>
      <w:r>
        <w:rPr>
          <w:rFonts w:ascii="Arial" w:hAnsi="Arial" w:cs="Arial"/>
        </w:rPr>
        <w:tab/>
      </w:r>
      <w:r>
        <w:rPr>
          <w:rFonts w:ascii="Arial" w:hAnsi="Arial" w:cs="Arial"/>
        </w:rPr>
        <w:tab/>
      </w:r>
      <w:r>
        <w:rPr>
          <w:rFonts w:ascii="Arial" w:hAnsi="Arial" w:cs="Arial"/>
        </w:rPr>
        <w:tab/>
      </w:r>
      <w:r>
        <w:rPr>
          <w:rFonts w:ascii="Arial" w:hAnsi="Arial" w:cs="Arial"/>
        </w:rPr>
        <w:tab/>
      </w:r>
      <w:r w:rsidR="00391648">
        <w:rPr>
          <w:rFonts w:ascii="Arial" w:hAnsi="Arial" w:cs="Arial"/>
        </w:rPr>
        <w:t>5,910</w:t>
      </w:r>
    </w:p>
    <w:p w:rsidR="0097613F" w:rsidRPr="00B322D0" w:rsidRDefault="0097613F" w:rsidP="0097613F">
      <w:pPr>
        <w:widowControl/>
        <w:ind w:left="720"/>
        <w:rPr>
          <w:rFonts w:ascii="Arial" w:hAnsi="Arial" w:cs="Arial"/>
        </w:rPr>
      </w:pPr>
      <w:r w:rsidRPr="00B322D0">
        <w:rPr>
          <w:rFonts w:ascii="Arial" w:hAnsi="Arial" w:cs="Arial"/>
        </w:rPr>
        <w:t xml:space="preserve">     Estimated average annual burden hours per </w:t>
      </w:r>
      <w:proofErr w:type="spellStart"/>
      <w:r w:rsidRPr="00B322D0">
        <w:rPr>
          <w:rFonts w:ascii="Arial" w:hAnsi="Arial" w:cs="Arial"/>
        </w:rPr>
        <w:t>recordkeeper</w:t>
      </w:r>
      <w:proofErr w:type="spellEnd"/>
      <w:r w:rsidRPr="00B322D0">
        <w:rPr>
          <w:rFonts w:ascii="Arial" w:hAnsi="Arial" w:cs="Arial"/>
        </w:rPr>
        <w:t xml:space="preserve">: </w:t>
      </w:r>
      <w:r>
        <w:rPr>
          <w:rFonts w:ascii="Arial" w:hAnsi="Arial" w:cs="Arial"/>
        </w:rPr>
        <w:tab/>
        <w:t xml:space="preserve">      </w:t>
      </w:r>
      <w:r w:rsidRPr="00B322D0">
        <w:rPr>
          <w:rFonts w:ascii="Arial" w:hAnsi="Arial" w:cs="Arial"/>
        </w:rPr>
        <w:t>2</w:t>
      </w:r>
    </w:p>
    <w:p w:rsidR="0097613F" w:rsidRDefault="0097613F" w:rsidP="0097613F">
      <w:pPr>
        <w:widowControl/>
        <w:ind w:left="720"/>
        <w:rPr>
          <w:rFonts w:ascii="Arial" w:hAnsi="Arial" w:cs="Arial"/>
        </w:rPr>
      </w:pPr>
      <w:r w:rsidRPr="00B322D0">
        <w:rPr>
          <w:rFonts w:ascii="Arial" w:hAnsi="Arial" w:cs="Arial"/>
        </w:rPr>
        <w:t xml:space="preserve">     Estimated number of </w:t>
      </w:r>
      <w:proofErr w:type="spellStart"/>
      <w:r w:rsidRPr="00B322D0">
        <w:rPr>
          <w:rFonts w:ascii="Arial" w:hAnsi="Arial" w:cs="Arial"/>
        </w:rPr>
        <w:t>recordkeepers</w:t>
      </w:r>
      <w:proofErr w:type="spellEnd"/>
      <w:r w:rsidRPr="00B322D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7613F">
        <w:rPr>
          <w:rFonts w:ascii="Arial" w:hAnsi="Arial" w:cs="Arial"/>
        </w:rPr>
        <w:t>2,</w:t>
      </w:r>
      <w:r w:rsidR="00391648">
        <w:rPr>
          <w:rFonts w:ascii="Arial" w:hAnsi="Arial" w:cs="Arial"/>
        </w:rPr>
        <w:t>955</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Section 7.02</w:t>
      </w:r>
    </w:p>
    <w:p w:rsidR="0097613F" w:rsidRDefault="0097613F" w:rsidP="00B322D0">
      <w:pPr>
        <w:widowControl/>
        <w:ind w:left="720"/>
        <w:rPr>
          <w:rFonts w:ascii="Arial" w:hAnsi="Arial" w:cs="Arial"/>
        </w:rPr>
      </w:pPr>
    </w:p>
    <w:p w:rsidR="0097613F" w:rsidRPr="0097613F" w:rsidRDefault="0097613F" w:rsidP="0097613F">
      <w:pPr>
        <w:widowControl/>
        <w:ind w:left="720"/>
        <w:rPr>
          <w:rFonts w:ascii="Arial" w:hAnsi="Arial" w:cs="Arial"/>
        </w:rPr>
      </w:pPr>
      <w:r w:rsidRPr="0097613F">
        <w:rPr>
          <w:rFonts w:ascii="Arial" w:hAnsi="Arial" w:cs="Arial"/>
        </w:rPr>
        <w:lastRenderedPageBreak/>
        <w:t xml:space="preserve">Estimated total annual reporting burden: </w:t>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r>
      <w:r>
        <w:rPr>
          <w:rFonts w:ascii="Arial" w:hAnsi="Arial" w:cs="Arial"/>
        </w:rPr>
        <w:t>702</w:t>
      </w:r>
    </w:p>
    <w:p w:rsidR="0097613F" w:rsidRPr="0097613F" w:rsidRDefault="0097613F" w:rsidP="0097613F">
      <w:pPr>
        <w:widowControl/>
        <w:ind w:left="720"/>
        <w:rPr>
          <w:rFonts w:ascii="Arial" w:hAnsi="Arial" w:cs="Arial"/>
        </w:rPr>
      </w:pPr>
      <w:r w:rsidRPr="0097613F">
        <w:rPr>
          <w:rFonts w:ascii="Arial" w:hAnsi="Arial" w:cs="Arial"/>
        </w:rPr>
        <w:t xml:space="preserve">     Estimated average annual burden hours per </w:t>
      </w:r>
      <w:proofErr w:type="spellStart"/>
      <w:r w:rsidRPr="0097613F">
        <w:rPr>
          <w:rFonts w:ascii="Arial" w:hAnsi="Arial" w:cs="Arial"/>
        </w:rPr>
        <w:t>recordkeeper</w:t>
      </w:r>
      <w:proofErr w:type="spellEnd"/>
      <w:r w:rsidRPr="0097613F">
        <w:rPr>
          <w:rFonts w:ascii="Arial" w:hAnsi="Arial" w:cs="Arial"/>
        </w:rPr>
        <w:t xml:space="preserve">: </w:t>
      </w:r>
      <w:r w:rsidRPr="0097613F">
        <w:rPr>
          <w:rFonts w:ascii="Arial" w:hAnsi="Arial" w:cs="Arial"/>
        </w:rPr>
        <w:tab/>
        <w:t xml:space="preserve">      2</w:t>
      </w:r>
    </w:p>
    <w:p w:rsidR="0097613F" w:rsidRDefault="0097613F" w:rsidP="0097613F">
      <w:pPr>
        <w:widowControl/>
        <w:ind w:left="720"/>
        <w:rPr>
          <w:rFonts w:ascii="Arial" w:hAnsi="Arial" w:cs="Arial"/>
        </w:rPr>
      </w:pPr>
      <w:r w:rsidRPr="0097613F">
        <w:rPr>
          <w:rFonts w:ascii="Arial" w:hAnsi="Arial" w:cs="Arial"/>
        </w:rPr>
        <w:t xml:space="preserve">     Estimated number of </w:t>
      </w:r>
      <w:proofErr w:type="spellStart"/>
      <w:r w:rsidRPr="0097613F">
        <w:rPr>
          <w:rFonts w:ascii="Arial" w:hAnsi="Arial" w:cs="Arial"/>
        </w:rPr>
        <w:t>recordkeepers</w:t>
      </w:r>
      <w:proofErr w:type="spellEnd"/>
      <w:r w:rsidRPr="0097613F">
        <w:rPr>
          <w:rFonts w:ascii="Arial" w:hAnsi="Arial" w:cs="Arial"/>
        </w:rPr>
        <w:t xml:space="preserve">: </w:t>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t>351</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Total</w:t>
      </w:r>
    </w:p>
    <w:p w:rsidR="00B322D0" w:rsidRPr="00B322D0" w:rsidRDefault="00B322D0" w:rsidP="00B322D0">
      <w:pPr>
        <w:widowControl/>
        <w:ind w:left="720"/>
        <w:rPr>
          <w:rFonts w:ascii="Arial" w:hAnsi="Arial" w:cs="Arial"/>
        </w:rPr>
      </w:pPr>
    </w:p>
    <w:p w:rsidR="00B322D0" w:rsidRPr="00B322D0" w:rsidRDefault="00B322D0" w:rsidP="00B322D0">
      <w:pPr>
        <w:widowControl/>
        <w:ind w:left="720"/>
        <w:rPr>
          <w:rFonts w:ascii="Arial" w:hAnsi="Arial" w:cs="Arial"/>
        </w:rPr>
      </w:pPr>
      <w:r w:rsidRPr="00B322D0">
        <w:rPr>
          <w:rFonts w:ascii="Arial" w:hAnsi="Arial" w:cs="Arial"/>
        </w:rPr>
        <w:t xml:space="preserve">     Estimated total annual reporting burden: </w:t>
      </w:r>
      <w:r>
        <w:rPr>
          <w:rFonts w:ascii="Arial" w:hAnsi="Arial" w:cs="Arial"/>
        </w:rPr>
        <w:tab/>
      </w:r>
      <w:r>
        <w:rPr>
          <w:rFonts w:ascii="Arial" w:hAnsi="Arial" w:cs="Arial"/>
        </w:rPr>
        <w:tab/>
      </w:r>
      <w:r>
        <w:rPr>
          <w:rFonts w:ascii="Arial" w:hAnsi="Arial" w:cs="Arial"/>
        </w:rPr>
        <w:tab/>
      </w:r>
      <w:r>
        <w:rPr>
          <w:rFonts w:ascii="Arial" w:hAnsi="Arial" w:cs="Arial"/>
        </w:rPr>
        <w:tab/>
      </w:r>
      <w:r w:rsidRPr="00B322D0">
        <w:rPr>
          <w:rFonts w:ascii="Arial" w:hAnsi="Arial" w:cs="Arial"/>
        </w:rPr>
        <w:t>5,910</w:t>
      </w:r>
    </w:p>
    <w:p w:rsidR="00B322D0" w:rsidRPr="00B322D0" w:rsidRDefault="00B322D0" w:rsidP="00B322D0">
      <w:pPr>
        <w:widowControl/>
        <w:ind w:left="720"/>
        <w:rPr>
          <w:rFonts w:ascii="Arial" w:hAnsi="Arial" w:cs="Arial"/>
        </w:rPr>
      </w:pPr>
      <w:r w:rsidRPr="00B322D0">
        <w:rPr>
          <w:rFonts w:ascii="Arial" w:hAnsi="Arial" w:cs="Arial"/>
        </w:rPr>
        <w:t xml:space="preserve">     Estimated average annual burden hours per </w:t>
      </w:r>
      <w:proofErr w:type="spellStart"/>
      <w:r w:rsidRPr="00B322D0">
        <w:rPr>
          <w:rFonts w:ascii="Arial" w:hAnsi="Arial" w:cs="Arial"/>
        </w:rPr>
        <w:t>recordkeeper</w:t>
      </w:r>
      <w:proofErr w:type="spellEnd"/>
      <w:r w:rsidRPr="00B322D0">
        <w:rPr>
          <w:rFonts w:ascii="Arial" w:hAnsi="Arial" w:cs="Arial"/>
        </w:rPr>
        <w:t xml:space="preserve">: </w:t>
      </w:r>
      <w:r>
        <w:rPr>
          <w:rFonts w:ascii="Arial" w:hAnsi="Arial" w:cs="Arial"/>
        </w:rPr>
        <w:tab/>
        <w:t xml:space="preserve">      </w:t>
      </w:r>
      <w:r w:rsidRPr="00B322D0">
        <w:rPr>
          <w:rFonts w:ascii="Arial" w:hAnsi="Arial" w:cs="Arial"/>
        </w:rPr>
        <w:t>2</w:t>
      </w:r>
    </w:p>
    <w:p w:rsidR="00B322D0" w:rsidRPr="00090253" w:rsidRDefault="00B322D0" w:rsidP="00B322D0">
      <w:pPr>
        <w:widowControl/>
        <w:ind w:left="720"/>
        <w:rPr>
          <w:rFonts w:ascii="Arial" w:hAnsi="Arial" w:cs="Arial"/>
        </w:rPr>
      </w:pPr>
      <w:r w:rsidRPr="00B322D0">
        <w:rPr>
          <w:rFonts w:ascii="Arial" w:hAnsi="Arial" w:cs="Arial"/>
        </w:rPr>
        <w:t xml:space="preserve">     Estimated number of </w:t>
      </w:r>
      <w:proofErr w:type="spellStart"/>
      <w:r w:rsidRPr="00B322D0">
        <w:rPr>
          <w:rFonts w:ascii="Arial" w:hAnsi="Arial" w:cs="Arial"/>
        </w:rPr>
        <w:t>recordkeepers</w:t>
      </w:r>
      <w:proofErr w:type="spellEnd"/>
      <w:r w:rsidRPr="00B322D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322D0">
        <w:rPr>
          <w:rFonts w:ascii="Arial" w:hAnsi="Arial" w:cs="Arial"/>
        </w:rPr>
        <w:t>2,955</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The following regulations impose no additional burden.  Please continue to assign OMB number 1545-0047 to these regulations.</w:t>
      </w:r>
    </w:p>
    <w:p w:rsidR="002C21D8" w:rsidRPr="00090253" w:rsidRDefault="002C21D8">
      <w:pPr>
        <w:widowControl/>
        <w:rPr>
          <w:rFonts w:ascii="Arial" w:hAnsi="Arial" w:cs="Arial"/>
        </w:rPr>
      </w:pPr>
    </w:p>
    <w:p w:rsidR="00A628B2" w:rsidRDefault="002C21D8">
      <w:pPr>
        <w:widowControl/>
        <w:tabs>
          <w:tab w:val="left" w:pos="-1440"/>
        </w:tabs>
        <w:ind w:left="3600" w:hanging="2880"/>
        <w:rPr>
          <w:rFonts w:ascii="Arial" w:hAnsi="Arial" w:cs="Arial"/>
        </w:rPr>
      </w:pPr>
      <w:r w:rsidRPr="00090253">
        <w:rPr>
          <w:rFonts w:ascii="Arial" w:hAnsi="Arial" w:cs="Arial"/>
        </w:rPr>
        <w:t>1.501(c</w:t>
      </w:r>
      <w:proofErr w:type="gramStart"/>
      <w:r w:rsidRPr="00090253">
        <w:rPr>
          <w:rFonts w:ascii="Arial" w:hAnsi="Arial" w:cs="Arial"/>
        </w:rPr>
        <w:t>)(</w:t>
      </w:r>
      <w:proofErr w:type="gramEnd"/>
      <w:r w:rsidRPr="00090253">
        <w:rPr>
          <w:rFonts w:ascii="Arial" w:hAnsi="Arial" w:cs="Arial"/>
        </w:rPr>
        <w:t>9)-5(a)</w:t>
      </w:r>
      <w:r w:rsidRPr="00090253">
        <w:rPr>
          <w:rFonts w:ascii="Arial" w:hAnsi="Arial" w:cs="Arial"/>
        </w:rPr>
        <w:tab/>
      </w:r>
      <w:r w:rsidRPr="00090253">
        <w:rPr>
          <w:rFonts w:ascii="Arial" w:hAnsi="Arial" w:cs="Arial"/>
        </w:rPr>
        <w:tab/>
      </w:r>
      <w:r w:rsidR="00A628B2">
        <w:rPr>
          <w:rFonts w:ascii="Arial" w:hAnsi="Arial" w:cs="Arial"/>
        </w:rPr>
        <w:t>1.501(c)(17)-3(c)</w:t>
      </w:r>
      <w:r w:rsidR="00A628B2">
        <w:rPr>
          <w:rFonts w:ascii="Arial" w:hAnsi="Arial" w:cs="Arial"/>
        </w:rPr>
        <w:tab/>
      </w:r>
      <w:r w:rsidR="00A628B2">
        <w:rPr>
          <w:rFonts w:ascii="Arial" w:hAnsi="Arial" w:cs="Arial"/>
        </w:rPr>
        <w:tab/>
      </w:r>
      <w:r w:rsidRPr="00090253">
        <w:rPr>
          <w:rFonts w:ascii="Arial" w:hAnsi="Arial" w:cs="Arial"/>
        </w:rPr>
        <w:t>1.503(c)-1</w:t>
      </w:r>
    </w:p>
    <w:p w:rsidR="00A628B2" w:rsidRDefault="00A628B2">
      <w:pPr>
        <w:widowControl/>
        <w:tabs>
          <w:tab w:val="left" w:pos="-1440"/>
        </w:tabs>
        <w:ind w:left="3600" w:hanging="2880"/>
        <w:rPr>
          <w:rFonts w:ascii="Arial" w:hAnsi="Arial" w:cs="Arial"/>
        </w:rPr>
      </w:pPr>
      <w:r>
        <w:rPr>
          <w:rFonts w:ascii="Arial" w:hAnsi="Arial" w:cs="Arial"/>
        </w:rPr>
        <w:t>1.501(r)-3</w:t>
      </w:r>
      <w:r>
        <w:rPr>
          <w:rFonts w:ascii="Arial" w:hAnsi="Arial" w:cs="Arial"/>
        </w:rPr>
        <w:tab/>
      </w:r>
      <w:r>
        <w:rPr>
          <w:rFonts w:ascii="Arial" w:hAnsi="Arial" w:cs="Arial"/>
        </w:rPr>
        <w:tab/>
      </w:r>
      <w:r>
        <w:rPr>
          <w:rFonts w:ascii="Arial" w:hAnsi="Arial" w:cs="Arial"/>
        </w:rPr>
        <w:tab/>
        <w:t>1.501(r)-4</w:t>
      </w:r>
      <w:r>
        <w:rPr>
          <w:rFonts w:ascii="Arial" w:hAnsi="Arial" w:cs="Arial"/>
        </w:rPr>
        <w:tab/>
      </w:r>
      <w:r>
        <w:rPr>
          <w:rFonts w:ascii="Arial" w:hAnsi="Arial" w:cs="Arial"/>
        </w:rPr>
        <w:tab/>
      </w:r>
      <w:r w:rsidR="002C21D8" w:rsidRPr="00090253">
        <w:rPr>
          <w:rFonts w:ascii="Arial" w:hAnsi="Arial" w:cs="Arial"/>
        </w:rPr>
        <w:tab/>
      </w:r>
      <w:r>
        <w:rPr>
          <w:rFonts w:ascii="Arial" w:hAnsi="Arial" w:cs="Arial"/>
        </w:rPr>
        <w:t>1.501(r)-6</w:t>
      </w:r>
    </w:p>
    <w:p w:rsidR="002C21D8" w:rsidRPr="00090253" w:rsidRDefault="002C21D8">
      <w:pPr>
        <w:widowControl/>
        <w:tabs>
          <w:tab w:val="left" w:pos="-1440"/>
        </w:tabs>
        <w:ind w:left="3600" w:hanging="2880"/>
        <w:rPr>
          <w:rFonts w:ascii="Arial" w:hAnsi="Arial" w:cs="Arial"/>
        </w:rPr>
      </w:pPr>
      <w:r w:rsidRPr="00090253">
        <w:rPr>
          <w:rFonts w:ascii="Arial" w:hAnsi="Arial" w:cs="Arial"/>
        </w:rPr>
        <w:t>1.509(a)-3</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1.509(a)-5(a</w:t>
      </w:r>
      <w:proofErr w:type="gramStart"/>
      <w:r w:rsidRPr="00090253">
        <w:rPr>
          <w:rFonts w:ascii="Arial" w:hAnsi="Arial" w:cs="Arial"/>
        </w:rPr>
        <w:t>)(</w:t>
      </w:r>
      <w:proofErr w:type="gramEnd"/>
      <w:r w:rsidRPr="00090253">
        <w:rPr>
          <w:rFonts w:ascii="Arial" w:hAnsi="Arial" w:cs="Arial"/>
        </w:rPr>
        <w:t>3)</w:t>
      </w:r>
      <w:r w:rsidRPr="00090253">
        <w:rPr>
          <w:rFonts w:ascii="Arial" w:hAnsi="Arial" w:cs="Arial"/>
        </w:rPr>
        <w:tab/>
      </w:r>
      <w:r w:rsidRPr="00090253">
        <w:rPr>
          <w:rFonts w:ascii="Arial" w:hAnsi="Arial" w:cs="Arial"/>
        </w:rPr>
        <w:tab/>
        <w:t>1.512(a)-4</w:t>
      </w:r>
    </w:p>
    <w:p w:rsidR="00A628B2" w:rsidRDefault="002C21D8">
      <w:pPr>
        <w:widowControl/>
        <w:tabs>
          <w:tab w:val="left" w:pos="-1440"/>
        </w:tabs>
        <w:ind w:left="3600" w:hanging="2880"/>
        <w:rPr>
          <w:rFonts w:ascii="Arial" w:hAnsi="Arial" w:cs="Arial"/>
        </w:rPr>
      </w:pPr>
      <w:r w:rsidRPr="00090253">
        <w:rPr>
          <w:rFonts w:ascii="Arial" w:hAnsi="Arial" w:cs="Arial"/>
        </w:rPr>
        <w:t>1.1388-1</w:t>
      </w:r>
      <w:r w:rsidRPr="00090253">
        <w:rPr>
          <w:rFonts w:ascii="Arial" w:hAnsi="Arial" w:cs="Arial"/>
        </w:rPr>
        <w:tab/>
      </w:r>
      <w:r w:rsidRPr="00090253">
        <w:rPr>
          <w:rFonts w:ascii="Arial" w:hAnsi="Arial" w:cs="Arial"/>
        </w:rPr>
        <w:tab/>
      </w:r>
      <w:r w:rsidRPr="00090253">
        <w:rPr>
          <w:rFonts w:ascii="Arial" w:hAnsi="Arial" w:cs="Arial"/>
        </w:rPr>
        <w:tab/>
        <w:t>1.6012-2</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1.6012-3</w:t>
      </w:r>
    </w:p>
    <w:p w:rsidR="002C21D8" w:rsidRPr="00090253" w:rsidRDefault="002C21D8" w:rsidP="00A628B2">
      <w:pPr>
        <w:widowControl/>
        <w:tabs>
          <w:tab w:val="left" w:pos="-1440"/>
        </w:tabs>
        <w:ind w:left="3600" w:hanging="2880"/>
        <w:rPr>
          <w:rFonts w:ascii="Arial" w:hAnsi="Arial" w:cs="Arial"/>
        </w:rPr>
      </w:pPr>
      <w:r w:rsidRPr="00090253">
        <w:rPr>
          <w:rFonts w:ascii="Arial" w:hAnsi="Arial" w:cs="Arial"/>
        </w:rPr>
        <w:t>1.6033-2</w:t>
      </w:r>
      <w:r w:rsidR="00A628B2">
        <w:rPr>
          <w:rFonts w:ascii="Arial" w:hAnsi="Arial" w:cs="Arial"/>
        </w:rPr>
        <w:t xml:space="preserve"> </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1.6043-3</w:t>
      </w:r>
    </w:p>
    <w:p w:rsidR="002C21D8" w:rsidRPr="00090253" w:rsidRDefault="002C21D8">
      <w:pPr>
        <w:widowControl/>
        <w:ind w:firstLine="720"/>
        <w:rPr>
          <w:rFonts w:ascii="Arial" w:hAnsi="Arial" w:cs="Arial"/>
        </w:rPr>
      </w:pPr>
    </w:p>
    <w:p w:rsidR="002C21D8" w:rsidRPr="00090253" w:rsidRDefault="002C21D8" w:rsidP="00DA0C70">
      <w:pPr>
        <w:widowControl/>
        <w:ind w:left="720"/>
        <w:rPr>
          <w:rFonts w:ascii="Arial" w:hAnsi="Arial" w:cs="Arial"/>
        </w:rPr>
      </w:pPr>
      <w:r w:rsidRPr="00090253">
        <w:rPr>
          <w:rFonts w:ascii="Arial" w:hAnsi="Arial" w:cs="Arial"/>
        </w:rPr>
        <w:t>We have reviewed these regulations and have determined that the reporting requirements contained in them are entirely reflected on the form.  The justification appearing in item 1 of the supporting statement applies both to these regulations and to the form.</w:t>
      </w:r>
    </w:p>
    <w:p w:rsidR="002C21D8" w:rsidRPr="00090253" w:rsidRDefault="002C21D8">
      <w:pPr>
        <w:widowControl/>
        <w:rPr>
          <w:rFonts w:ascii="Arial" w:hAnsi="Arial" w:cs="Arial"/>
        </w:rPr>
      </w:pPr>
    </w:p>
    <w:p w:rsidR="002C21D8" w:rsidRPr="00090253" w:rsidRDefault="002C21D8">
      <w:pPr>
        <w:widowControl/>
        <w:rPr>
          <w:rFonts w:ascii="Arial" w:hAnsi="Arial" w:cs="Arial"/>
        </w:rPr>
        <w:sectPr w:rsidR="002C21D8" w:rsidRPr="00090253">
          <w:type w:val="continuous"/>
          <w:pgSz w:w="12240" w:h="15840"/>
          <w:pgMar w:top="1440" w:right="1440" w:bottom="1440" w:left="1440" w:header="1440" w:footer="1440" w:gutter="0"/>
          <w:cols w:space="720"/>
          <w:noEndnote/>
        </w:sect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lastRenderedPageBreak/>
        <w:t>13.</w:t>
      </w:r>
      <w:r w:rsidRPr="00090253">
        <w:rPr>
          <w:rFonts w:ascii="Arial" w:hAnsi="Arial" w:cs="Arial"/>
          <w:bCs/>
        </w:rPr>
        <w:tab/>
      </w:r>
      <w:r w:rsidRPr="00090253">
        <w:rPr>
          <w:rFonts w:ascii="Arial" w:hAnsi="Arial" w:cs="Arial"/>
          <w:bCs/>
          <w:u w:val="single"/>
        </w:rPr>
        <w:t>ESTIMATED TOTAL ANNUAL COST BURDEN TO RESPONDENTS</w:t>
      </w:r>
    </w:p>
    <w:p w:rsidR="002C21D8" w:rsidRPr="00090253" w:rsidRDefault="002C21D8">
      <w:pPr>
        <w:widowControl/>
        <w:ind w:firstLine="720"/>
        <w:rPr>
          <w:rFonts w:ascii="Arial" w:hAnsi="Arial" w:cs="Arial"/>
        </w:rPr>
      </w:pPr>
    </w:p>
    <w:p w:rsidR="002C21D8" w:rsidRDefault="002C21D8">
      <w:pPr>
        <w:widowControl/>
        <w:ind w:left="720"/>
        <w:rPr>
          <w:rFonts w:ascii="Arial" w:hAnsi="Arial" w:cs="Arial"/>
        </w:rPr>
      </w:pPr>
      <w:r w:rsidRPr="00090253">
        <w:rPr>
          <w:rFonts w:ascii="Arial" w:hAnsi="Arial" w:cs="Arial"/>
        </w:rPr>
        <w:t xml:space="preserve">As suggested by OMB, our </w:t>
      </w:r>
      <w:r w:rsidRPr="00090253">
        <w:rPr>
          <w:rFonts w:ascii="Arial" w:hAnsi="Arial" w:cs="Arial"/>
          <w:bCs/>
        </w:rPr>
        <w:t>Federal Register</w:t>
      </w:r>
      <w:r w:rsidRPr="00090253">
        <w:rPr>
          <w:rFonts w:ascii="Arial" w:hAnsi="Arial" w:cs="Arial"/>
        </w:rPr>
        <w:t xml:space="preserve"> notice dated </w:t>
      </w:r>
      <w:r w:rsidR="00391648">
        <w:rPr>
          <w:rFonts w:ascii="Arial" w:hAnsi="Arial" w:cs="Arial"/>
        </w:rPr>
        <w:t>July 14, 2015</w:t>
      </w:r>
      <w:r w:rsidRPr="00090253">
        <w:rPr>
          <w:rFonts w:ascii="Arial" w:hAnsi="Arial" w:cs="Arial"/>
        </w:rPr>
        <w:t xml:space="preserve">, requested public comments on estimates of cost burden that are not captured in the estimates of burden hours, i.e., estimates of capital or start-up costs and costs of operation, maintenance, and purchase of services to provide information.  </w:t>
      </w:r>
      <w:r w:rsidR="00391648">
        <w:rPr>
          <w:rFonts w:ascii="Arial" w:hAnsi="Arial" w:cs="Arial"/>
        </w:rPr>
        <w:t>We have received comments from taxpayers on this subject.</w:t>
      </w:r>
    </w:p>
    <w:p w:rsidR="00391648" w:rsidRDefault="00391648">
      <w:pPr>
        <w:widowControl/>
        <w:ind w:left="720"/>
        <w:rPr>
          <w:rFonts w:ascii="Arial" w:hAnsi="Arial" w:cs="Arial"/>
        </w:rPr>
      </w:pPr>
    </w:p>
    <w:p w:rsidR="00391648" w:rsidRDefault="00391648">
      <w:pPr>
        <w:widowControl/>
        <w:ind w:left="720"/>
        <w:rPr>
          <w:rFonts w:ascii="Arial" w:hAnsi="Arial" w:cs="Arial"/>
        </w:rPr>
      </w:pPr>
    </w:p>
    <w:p w:rsidR="00391648" w:rsidRPr="00090253" w:rsidRDefault="00391648">
      <w:pPr>
        <w:widowControl/>
        <w:ind w:left="720"/>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14.</w:t>
      </w:r>
      <w:r w:rsidRPr="00090253">
        <w:rPr>
          <w:rFonts w:ascii="Arial" w:hAnsi="Arial" w:cs="Arial"/>
          <w:bCs/>
        </w:rPr>
        <w:tab/>
      </w:r>
      <w:r w:rsidRPr="00090253">
        <w:rPr>
          <w:rFonts w:ascii="Arial" w:hAnsi="Arial" w:cs="Arial"/>
          <w:bCs/>
          <w:u w:val="single"/>
        </w:rPr>
        <w:t>ESTIMATED ANNUALIZED COST TO THE FEDERAL GOVERNMENT</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The primary cost to the government consists of the cost of printing this form. We estimate that the cost of printing the form and schedules is $20,000.</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rPr>
      </w:pPr>
      <w:r w:rsidRPr="00090253">
        <w:rPr>
          <w:rFonts w:ascii="Arial" w:hAnsi="Arial" w:cs="Arial"/>
          <w:bCs/>
        </w:rPr>
        <w:t>15.</w:t>
      </w:r>
      <w:r w:rsidRPr="00090253">
        <w:rPr>
          <w:rFonts w:ascii="Arial" w:hAnsi="Arial" w:cs="Arial"/>
          <w:bCs/>
        </w:rPr>
        <w:tab/>
      </w:r>
      <w:r w:rsidRPr="00090253">
        <w:rPr>
          <w:rFonts w:ascii="Arial" w:hAnsi="Arial" w:cs="Arial"/>
          <w:bCs/>
          <w:u w:val="single"/>
        </w:rPr>
        <w:t>REASONS FOR CHANGE IN BURDEN</w:t>
      </w:r>
    </w:p>
    <w:p w:rsidR="002C21D8" w:rsidRPr="00090253" w:rsidRDefault="002C21D8">
      <w:pPr>
        <w:widowControl/>
        <w:ind w:firstLine="720"/>
        <w:rPr>
          <w:rFonts w:ascii="Arial" w:hAnsi="Arial" w:cs="Arial"/>
        </w:rPr>
      </w:pPr>
    </w:p>
    <w:p w:rsidR="00862DE1" w:rsidRDefault="009C41D9" w:rsidP="00862DE1">
      <w:pPr>
        <w:widowControl/>
        <w:tabs>
          <w:tab w:val="left" w:pos="7504"/>
        </w:tabs>
        <w:ind w:left="720"/>
        <w:rPr>
          <w:rFonts w:ascii="Arial" w:hAnsi="Arial" w:cs="Arial"/>
        </w:rPr>
      </w:pPr>
      <w:r>
        <w:rPr>
          <w:rFonts w:ascii="Arial" w:hAnsi="Arial" w:cs="Arial"/>
        </w:rPr>
        <w:t>Rev. Proc. 2015-21 was issued in proposed</w:t>
      </w:r>
      <w:r w:rsidR="00FC5B7A">
        <w:rPr>
          <w:rFonts w:ascii="Arial" w:hAnsi="Arial" w:cs="Arial"/>
        </w:rPr>
        <w:t xml:space="preserve"> form in Notice 2014-3 on Decemb</w:t>
      </w:r>
      <w:r>
        <w:rPr>
          <w:rFonts w:ascii="Arial" w:hAnsi="Arial" w:cs="Arial"/>
        </w:rPr>
        <w:t xml:space="preserve">er 31, 2013.  The Treasury Department and the IRS received six comments in response to Notice 2014-3.  </w:t>
      </w:r>
      <w:r w:rsidR="00862DE1" w:rsidRPr="00862DE1">
        <w:rPr>
          <w:rFonts w:ascii="Arial" w:hAnsi="Arial" w:cs="Arial"/>
        </w:rPr>
        <w:t>In response to the</w:t>
      </w:r>
      <w:r>
        <w:rPr>
          <w:rFonts w:ascii="Arial" w:hAnsi="Arial" w:cs="Arial"/>
        </w:rPr>
        <w:t>se</w:t>
      </w:r>
      <w:r w:rsidR="00862DE1" w:rsidRPr="00862DE1">
        <w:rPr>
          <w:rFonts w:ascii="Arial" w:hAnsi="Arial" w:cs="Arial"/>
        </w:rPr>
        <w:t xml:space="preserve"> comments and to conform </w:t>
      </w:r>
      <w:r>
        <w:rPr>
          <w:rFonts w:ascii="Arial" w:hAnsi="Arial" w:cs="Arial"/>
        </w:rPr>
        <w:t>the proposed revenue procedure published in Notice 2014-3</w:t>
      </w:r>
      <w:r w:rsidR="00862DE1">
        <w:rPr>
          <w:rFonts w:ascii="Arial" w:hAnsi="Arial" w:cs="Arial"/>
        </w:rPr>
        <w:t xml:space="preserve"> </w:t>
      </w:r>
      <w:r w:rsidR="00862DE1" w:rsidRPr="00862DE1">
        <w:rPr>
          <w:rFonts w:ascii="Arial" w:hAnsi="Arial" w:cs="Arial"/>
        </w:rPr>
        <w:t xml:space="preserve">with the final </w:t>
      </w:r>
      <w:r w:rsidR="00862DE1" w:rsidRPr="00862DE1">
        <w:rPr>
          <w:rFonts w:ascii="Arial" w:hAnsi="Arial" w:cs="Arial"/>
        </w:rPr>
        <w:lastRenderedPageBreak/>
        <w:t xml:space="preserve">regulations under </w:t>
      </w:r>
      <w:r>
        <w:rPr>
          <w:rFonts w:ascii="Arial" w:hAnsi="Arial" w:cs="Arial"/>
        </w:rPr>
        <w:t>section</w:t>
      </w:r>
      <w:r w:rsidR="00862DE1" w:rsidRPr="00862DE1">
        <w:rPr>
          <w:rFonts w:ascii="Arial" w:hAnsi="Arial" w:cs="Arial"/>
        </w:rPr>
        <w:t xml:space="preserve"> 501(r) (TD 9708), </w:t>
      </w:r>
      <w:r w:rsidR="00862DE1">
        <w:rPr>
          <w:rFonts w:ascii="Arial" w:hAnsi="Arial" w:cs="Arial"/>
        </w:rPr>
        <w:t xml:space="preserve">this </w:t>
      </w:r>
      <w:r>
        <w:rPr>
          <w:rFonts w:ascii="Arial" w:hAnsi="Arial" w:cs="Arial"/>
        </w:rPr>
        <w:t>Rev. Proc. 2015-21</w:t>
      </w:r>
      <w:r w:rsidR="00862DE1" w:rsidRPr="00862DE1">
        <w:rPr>
          <w:rFonts w:ascii="Arial" w:hAnsi="Arial" w:cs="Arial"/>
        </w:rPr>
        <w:t xml:space="preserve"> includes changes to the revenue procedure proposed in Notice 2014-3</w:t>
      </w:r>
      <w:r w:rsidR="00862DE1">
        <w:rPr>
          <w:rFonts w:ascii="Arial" w:hAnsi="Arial" w:cs="Arial"/>
        </w:rPr>
        <w:t xml:space="preserve">.  </w:t>
      </w:r>
      <w:r w:rsidR="00331E46">
        <w:rPr>
          <w:rFonts w:ascii="Arial" w:hAnsi="Arial" w:cs="Arial"/>
        </w:rPr>
        <w:t>One such change is the ability for charitable hospitals that are not required to file Form 990 to disclose their failures and corrections on their website.  In light of this burden imposed by Rev. Proc. 2015-21, w</w:t>
      </w:r>
      <w:r w:rsidR="00862DE1">
        <w:rPr>
          <w:rFonts w:ascii="Arial" w:hAnsi="Arial" w:cs="Arial"/>
        </w:rPr>
        <w:t>e are submitting this request for OMB clearance.</w:t>
      </w:r>
      <w:r w:rsidR="00DA0C70">
        <w:rPr>
          <w:rFonts w:ascii="Arial" w:hAnsi="Arial" w:cs="Arial"/>
        </w:rPr>
        <w:t xml:space="preserve">  </w:t>
      </w:r>
    </w:p>
    <w:p w:rsidR="002C21D8" w:rsidRPr="00090253" w:rsidRDefault="00EF6B47" w:rsidP="00862DE1">
      <w:pPr>
        <w:widowControl/>
        <w:tabs>
          <w:tab w:val="left" w:pos="7504"/>
        </w:tabs>
        <w:ind w:left="720"/>
        <w:rPr>
          <w:rFonts w:ascii="Arial" w:hAnsi="Arial" w:cs="Arial"/>
        </w:rPr>
      </w:pPr>
      <w:r>
        <w:rPr>
          <w:rFonts w:ascii="Arial" w:hAnsi="Arial" w:cs="Arial"/>
        </w:rPr>
        <w:tab/>
      </w: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16.</w:t>
      </w:r>
      <w:r w:rsidRPr="00090253">
        <w:rPr>
          <w:rFonts w:ascii="Arial" w:hAnsi="Arial" w:cs="Arial"/>
          <w:bCs/>
        </w:rPr>
        <w:tab/>
      </w:r>
      <w:r w:rsidRPr="00090253">
        <w:rPr>
          <w:rFonts w:ascii="Arial" w:hAnsi="Arial" w:cs="Arial"/>
          <w:bCs/>
          <w:u w:val="single"/>
        </w:rPr>
        <w:t>PLANS FOR TABULATION, STATISTICAL ANALYSIS AND PUBLICATION</w:t>
      </w:r>
    </w:p>
    <w:p w:rsidR="002C21D8" w:rsidRPr="00090253" w:rsidRDefault="002C21D8">
      <w:pPr>
        <w:widowControl/>
        <w:rPr>
          <w:rFonts w:ascii="Arial" w:hAnsi="Arial" w:cs="Arial"/>
        </w:rPr>
      </w:pPr>
    </w:p>
    <w:p w:rsidR="002C21D8" w:rsidRPr="00090253" w:rsidRDefault="00862DE1">
      <w:pPr>
        <w:widowControl/>
        <w:ind w:firstLine="720"/>
        <w:rPr>
          <w:rFonts w:ascii="Arial" w:hAnsi="Arial" w:cs="Arial"/>
        </w:rPr>
      </w:pPr>
      <w:r>
        <w:rPr>
          <w:rFonts w:ascii="Arial" w:hAnsi="Arial" w:cs="Arial"/>
        </w:rPr>
        <w:t>There are no plans for tabulation, statistical analysis, and publication.</w:t>
      </w:r>
    </w:p>
    <w:p w:rsidR="002C21D8" w:rsidRPr="00090253" w:rsidRDefault="002C21D8">
      <w:pPr>
        <w:widowControl/>
        <w:rPr>
          <w:rFonts w:ascii="Arial" w:hAnsi="Arial" w:cs="Arial"/>
        </w:rPr>
      </w:pPr>
    </w:p>
    <w:p w:rsidR="002C21D8" w:rsidRPr="00090253" w:rsidRDefault="002C21D8">
      <w:pPr>
        <w:pStyle w:val="Level1"/>
        <w:widowControl/>
        <w:tabs>
          <w:tab w:val="left" w:pos="-1440"/>
          <w:tab w:val="num" w:pos="720"/>
        </w:tabs>
        <w:rPr>
          <w:rFonts w:ascii="Arial" w:hAnsi="Arial" w:cs="Arial"/>
        </w:rPr>
      </w:pPr>
      <w:r w:rsidRPr="00090253">
        <w:rPr>
          <w:rFonts w:ascii="Arial" w:hAnsi="Arial" w:cs="Arial"/>
          <w:u w:val="single"/>
        </w:rPr>
        <w:t>REASONS WHY DISPLAYING THE OMB EXPIRATION DATE IS INAPPROPRIATE</w:t>
      </w:r>
    </w:p>
    <w:p w:rsidR="002C21D8" w:rsidRPr="00090253" w:rsidRDefault="002C21D8">
      <w:pPr>
        <w:widowControl/>
        <w:ind w:firstLine="720"/>
        <w:rPr>
          <w:rFonts w:ascii="Arial" w:hAnsi="Arial" w:cs="Arial"/>
        </w:rPr>
      </w:pPr>
    </w:p>
    <w:p w:rsidR="001D3D29" w:rsidRPr="001D3D29" w:rsidRDefault="001D3D29" w:rsidP="001D3D29">
      <w:pPr>
        <w:ind w:left="720"/>
        <w:rPr>
          <w:rFonts w:ascii="Arial" w:hAnsi="Arial" w:cs="Arial"/>
          <w:bCs/>
        </w:rPr>
      </w:pPr>
      <w:r w:rsidRPr="001D3D29">
        <w:rPr>
          <w:rFonts w:ascii="Arial" w:hAnsi="Arial" w:cs="Arial"/>
          <w:bCs/>
        </w:rPr>
        <w:t>We believe the public interest will be better served by not printing an expiration date on the form(s) in this package.</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Not printing the expiration date on the form(s) will also avoid confusion among taxpayers who may have identical forms with different expiration dates in their possession.</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For the above reasons we request authorization to omit printing the expiration date on the form(s) in this package.</w:t>
      </w:r>
    </w:p>
    <w:p w:rsidR="00552961" w:rsidRPr="00090253" w:rsidRDefault="00552961">
      <w:pPr>
        <w:widowControl/>
        <w:ind w:firstLine="720"/>
        <w:rPr>
          <w:rFonts w:ascii="Arial" w:hAnsi="Arial" w:cs="Arial"/>
        </w:rPr>
      </w:pPr>
    </w:p>
    <w:p w:rsidR="002C21D8" w:rsidRPr="00090253" w:rsidRDefault="002C21D8">
      <w:pPr>
        <w:widowControl/>
        <w:rPr>
          <w:rFonts w:ascii="Arial" w:hAnsi="Arial" w:cs="Arial"/>
        </w:rPr>
      </w:pPr>
    </w:p>
    <w:p w:rsidR="002C21D8" w:rsidRDefault="002C21D8">
      <w:pPr>
        <w:pStyle w:val="Level1"/>
        <w:widowControl/>
        <w:tabs>
          <w:tab w:val="left" w:pos="-1440"/>
          <w:tab w:val="num" w:pos="720"/>
        </w:tabs>
        <w:rPr>
          <w:rFonts w:ascii="Arial" w:hAnsi="Arial" w:cs="Arial"/>
          <w:u w:val="single"/>
        </w:rPr>
      </w:pPr>
      <w:r w:rsidRPr="00090253">
        <w:rPr>
          <w:rFonts w:ascii="Arial" w:hAnsi="Arial" w:cs="Arial"/>
          <w:u w:val="single"/>
        </w:rPr>
        <w:t>EXCEPTION TO THE CERTIFICATION STATEMENT ON OMB FORM 83-I</w:t>
      </w:r>
    </w:p>
    <w:p w:rsidR="002C21D8" w:rsidRPr="00090253" w:rsidRDefault="002C21D8">
      <w:pPr>
        <w:widowControl/>
        <w:rPr>
          <w:rFonts w:ascii="Arial" w:hAnsi="Arial" w:cs="Arial"/>
        </w:rPr>
      </w:pPr>
    </w:p>
    <w:p w:rsidR="002C21D8" w:rsidRPr="00090253" w:rsidRDefault="002C21D8">
      <w:pPr>
        <w:widowControl/>
        <w:ind w:firstLine="720"/>
        <w:rPr>
          <w:rFonts w:ascii="Arial" w:hAnsi="Arial" w:cs="Arial"/>
        </w:rPr>
      </w:pPr>
      <w:r w:rsidRPr="00090253">
        <w:rPr>
          <w:rFonts w:ascii="Arial" w:hAnsi="Arial" w:cs="Arial"/>
        </w:rPr>
        <w:t>Not applicable.</w:t>
      </w:r>
    </w:p>
    <w:p w:rsidR="002C21D8" w:rsidRPr="00090253" w:rsidRDefault="002C21D8">
      <w:pPr>
        <w:widowControl/>
        <w:rPr>
          <w:rFonts w:ascii="Arial" w:hAnsi="Arial" w:cs="Arial"/>
        </w:rPr>
      </w:pPr>
    </w:p>
    <w:p w:rsidR="002C21D8" w:rsidRPr="00090253" w:rsidRDefault="002C21D8" w:rsidP="002B5490">
      <w:pPr>
        <w:widowControl/>
        <w:ind w:left="720"/>
        <w:rPr>
          <w:rFonts w:ascii="Arial" w:hAnsi="Arial" w:cs="Arial"/>
        </w:rPr>
      </w:pPr>
      <w:r w:rsidRPr="00090253">
        <w:rPr>
          <w:rFonts w:ascii="Arial" w:hAnsi="Arial" w:cs="Arial"/>
          <w:bCs/>
          <w:sz w:val="26"/>
          <w:szCs w:val="26"/>
          <w:u w:val="single"/>
        </w:rPr>
        <w:t>Note</w:t>
      </w:r>
      <w:r w:rsidRPr="002B5490">
        <w:rPr>
          <w:rFonts w:ascii="Arial" w:hAnsi="Arial"/>
          <w:sz w:val="26"/>
        </w:rPr>
        <w:t>:</w:t>
      </w:r>
      <w:r w:rsidRPr="00F47F6F">
        <w:rPr>
          <w:rFonts w:ascii="Arial" w:hAnsi="Arial" w:cs="Arial"/>
        </w:rPr>
        <w:t xml:space="preserve"> </w:t>
      </w:r>
      <w:r w:rsidRPr="00090253">
        <w:rPr>
          <w:rFonts w:ascii="Arial" w:hAnsi="Arial" w:cs="Arial"/>
        </w:rPr>
        <w:t>The following paragraph applies to all of the collections of information in this submission:</w:t>
      </w:r>
    </w:p>
    <w:p w:rsidR="002C21D8" w:rsidRPr="00090253" w:rsidRDefault="002C21D8" w:rsidP="002B5490">
      <w:pPr>
        <w:widowControl/>
        <w:ind w:left="720"/>
        <w:rPr>
          <w:rFonts w:ascii="Arial" w:hAnsi="Arial" w:cs="Arial"/>
        </w:rPr>
      </w:pPr>
    </w:p>
    <w:p w:rsidR="002C21D8" w:rsidRDefault="002C21D8" w:rsidP="002B5490">
      <w:pPr>
        <w:widowControl/>
        <w:ind w:left="720"/>
        <w:rPr>
          <w:rFonts w:ascii="Arial" w:hAnsi="Arial" w:cs="Arial"/>
        </w:rPr>
      </w:pPr>
      <w:r w:rsidRPr="00090253">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801B8B" w:rsidRDefault="00801B8B">
      <w:pPr>
        <w:widowControl/>
        <w:rPr>
          <w:rFonts w:ascii="Arial" w:hAnsi="Arial" w:cs="Arial"/>
        </w:rPr>
      </w:pPr>
    </w:p>
    <w:sectPr w:rsidR="00801B8B" w:rsidSect="002C21D8">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3A" w:rsidRDefault="009A363A">
      <w:r>
        <w:separator/>
      </w:r>
    </w:p>
  </w:endnote>
  <w:endnote w:type="continuationSeparator" w:id="0">
    <w:p w:rsidR="009A363A" w:rsidRDefault="009A363A">
      <w:r>
        <w:continuationSeparator/>
      </w:r>
    </w:p>
  </w:endnote>
  <w:endnote w:type="continuationNotice" w:id="1">
    <w:p w:rsidR="009A363A" w:rsidRDefault="009A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pPr>
      <w:spacing w:line="240" w:lineRule="exact"/>
    </w:pPr>
  </w:p>
  <w:p w:rsidR="007E3F83" w:rsidRDefault="007E3F83">
    <w:pPr>
      <w:framePr w:w="9361" w:wrap="notBeside" w:vAnchor="text" w:hAnchor="text" w:x="1" w:y="1"/>
      <w:jc w:val="center"/>
    </w:pPr>
    <w:r>
      <w:fldChar w:fldCharType="begin"/>
    </w:r>
    <w:r>
      <w:instrText xml:space="preserve">PAGE </w:instrText>
    </w:r>
    <w:r>
      <w:fldChar w:fldCharType="separate"/>
    </w:r>
    <w:r w:rsidR="00F007A7">
      <w:rPr>
        <w:noProof/>
      </w:rPr>
      <w:t>1</w:t>
    </w:r>
    <w:r>
      <w:fldChar w:fldCharType="end"/>
    </w:r>
  </w:p>
  <w:p w:rsidR="007E3F83" w:rsidRDefault="007E3F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pPr>
      <w:spacing w:line="240" w:lineRule="exact"/>
    </w:pPr>
  </w:p>
  <w:p w:rsidR="007E3F83" w:rsidRDefault="007E3F83">
    <w:pPr>
      <w:framePr w:w="9361" w:wrap="notBeside" w:vAnchor="text" w:hAnchor="text" w:x="1" w:y="1"/>
      <w:jc w:val="center"/>
    </w:pPr>
    <w:r>
      <w:fldChar w:fldCharType="begin"/>
    </w:r>
    <w:r>
      <w:instrText xml:space="preserve">PAGE </w:instrText>
    </w:r>
    <w:r>
      <w:fldChar w:fldCharType="separate"/>
    </w:r>
    <w:r w:rsidR="00F007A7">
      <w:rPr>
        <w:noProof/>
      </w:rPr>
      <w:t>3</w:t>
    </w:r>
    <w:r>
      <w:fldChar w:fldCharType="end"/>
    </w:r>
  </w:p>
  <w:p w:rsidR="007E3F83" w:rsidRDefault="007E3F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3A" w:rsidRDefault="009A363A">
      <w:r>
        <w:separator/>
      </w:r>
    </w:p>
  </w:footnote>
  <w:footnote w:type="continuationSeparator" w:id="0">
    <w:p w:rsidR="009A363A" w:rsidRDefault="009A363A">
      <w:r>
        <w:continuationSeparator/>
      </w:r>
    </w:p>
  </w:footnote>
  <w:footnote w:type="continuationNotice" w:id="1">
    <w:p w:rsidR="009A363A" w:rsidRDefault="009A36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62E10EEF"/>
    <w:multiLevelType w:val="hybridMultilevel"/>
    <w:tmpl w:val="E110B6CA"/>
    <w:lvl w:ilvl="0" w:tplc="3B8E0DB2">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1D8"/>
    <w:rsid w:val="00005F91"/>
    <w:rsid w:val="0001079D"/>
    <w:rsid w:val="0002011B"/>
    <w:rsid w:val="00041D30"/>
    <w:rsid w:val="00057A77"/>
    <w:rsid w:val="00061ADB"/>
    <w:rsid w:val="000843F8"/>
    <w:rsid w:val="00090253"/>
    <w:rsid w:val="000902F9"/>
    <w:rsid w:val="000C7F0F"/>
    <w:rsid w:val="00102023"/>
    <w:rsid w:val="0011238A"/>
    <w:rsid w:val="0012586E"/>
    <w:rsid w:val="001267FD"/>
    <w:rsid w:val="001D3D29"/>
    <w:rsid w:val="00283B63"/>
    <w:rsid w:val="0029418B"/>
    <w:rsid w:val="002A0334"/>
    <w:rsid w:val="002B5490"/>
    <w:rsid w:val="002B584B"/>
    <w:rsid w:val="002C21D8"/>
    <w:rsid w:val="00325830"/>
    <w:rsid w:val="00327423"/>
    <w:rsid w:val="00331E46"/>
    <w:rsid w:val="003646EF"/>
    <w:rsid w:val="00391648"/>
    <w:rsid w:val="00396DA2"/>
    <w:rsid w:val="003E63F6"/>
    <w:rsid w:val="004373C3"/>
    <w:rsid w:val="00437AEC"/>
    <w:rsid w:val="00455B5D"/>
    <w:rsid w:val="004809F1"/>
    <w:rsid w:val="004D3CD4"/>
    <w:rsid w:val="004F4906"/>
    <w:rsid w:val="0055198A"/>
    <w:rsid w:val="00552961"/>
    <w:rsid w:val="005830A9"/>
    <w:rsid w:val="005948FC"/>
    <w:rsid w:val="005B1DD7"/>
    <w:rsid w:val="005F16C1"/>
    <w:rsid w:val="006559AE"/>
    <w:rsid w:val="006818B8"/>
    <w:rsid w:val="00681F77"/>
    <w:rsid w:val="006A3A93"/>
    <w:rsid w:val="006A6BC4"/>
    <w:rsid w:val="006C005D"/>
    <w:rsid w:val="006F20E3"/>
    <w:rsid w:val="00720FBC"/>
    <w:rsid w:val="00742AB9"/>
    <w:rsid w:val="00790063"/>
    <w:rsid w:val="00796EBF"/>
    <w:rsid w:val="007B5A08"/>
    <w:rsid w:val="007E19F9"/>
    <w:rsid w:val="007E3F83"/>
    <w:rsid w:val="00801B8B"/>
    <w:rsid w:val="00810C18"/>
    <w:rsid w:val="00813987"/>
    <w:rsid w:val="00862DE1"/>
    <w:rsid w:val="00881F4C"/>
    <w:rsid w:val="008C59AF"/>
    <w:rsid w:val="008D77B1"/>
    <w:rsid w:val="008E6461"/>
    <w:rsid w:val="00962D8C"/>
    <w:rsid w:val="00973B85"/>
    <w:rsid w:val="0097613F"/>
    <w:rsid w:val="00982E0F"/>
    <w:rsid w:val="009A363A"/>
    <w:rsid w:val="009A5D3D"/>
    <w:rsid w:val="009C41D9"/>
    <w:rsid w:val="009F1FAD"/>
    <w:rsid w:val="009F519B"/>
    <w:rsid w:val="00A11DEB"/>
    <w:rsid w:val="00A3737B"/>
    <w:rsid w:val="00A628B2"/>
    <w:rsid w:val="00A7082C"/>
    <w:rsid w:val="00AD4E29"/>
    <w:rsid w:val="00AE43B7"/>
    <w:rsid w:val="00B322D0"/>
    <w:rsid w:val="00B528E3"/>
    <w:rsid w:val="00B71236"/>
    <w:rsid w:val="00B83EB3"/>
    <w:rsid w:val="00C032FE"/>
    <w:rsid w:val="00C033D5"/>
    <w:rsid w:val="00C07E59"/>
    <w:rsid w:val="00C13FD2"/>
    <w:rsid w:val="00C534A3"/>
    <w:rsid w:val="00C90A0D"/>
    <w:rsid w:val="00CC0AAF"/>
    <w:rsid w:val="00CD63E3"/>
    <w:rsid w:val="00D06574"/>
    <w:rsid w:val="00D82241"/>
    <w:rsid w:val="00DA0C70"/>
    <w:rsid w:val="00DD4609"/>
    <w:rsid w:val="00DD624B"/>
    <w:rsid w:val="00E04598"/>
    <w:rsid w:val="00E152B4"/>
    <w:rsid w:val="00E3693F"/>
    <w:rsid w:val="00E409FE"/>
    <w:rsid w:val="00E60594"/>
    <w:rsid w:val="00E922BA"/>
    <w:rsid w:val="00EA368D"/>
    <w:rsid w:val="00ED0315"/>
    <w:rsid w:val="00EF6ADB"/>
    <w:rsid w:val="00EF6B47"/>
    <w:rsid w:val="00F007A7"/>
    <w:rsid w:val="00F07732"/>
    <w:rsid w:val="00F323FF"/>
    <w:rsid w:val="00F35EDA"/>
    <w:rsid w:val="00F420C1"/>
    <w:rsid w:val="00F44A25"/>
    <w:rsid w:val="00F47F6F"/>
    <w:rsid w:val="00F64743"/>
    <w:rsid w:val="00F74883"/>
    <w:rsid w:val="00F84BDB"/>
    <w:rsid w:val="00FC01BD"/>
    <w:rsid w:val="00FC5B7A"/>
    <w:rsid w:val="00FE3FFB"/>
    <w:rsid w:val="00F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rsid w:val="007E19F9"/>
    <w:rPr>
      <w:sz w:val="20"/>
      <w:szCs w:val="20"/>
    </w:rPr>
  </w:style>
  <w:style w:type="character" w:customStyle="1" w:styleId="CommentTextChar">
    <w:name w:val="Comment Text Char"/>
    <w:link w:val="CommentText"/>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rsid w:val="007E19F9"/>
    <w:rPr>
      <w:sz w:val="20"/>
      <w:szCs w:val="20"/>
    </w:rPr>
  </w:style>
  <w:style w:type="character" w:customStyle="1" w:styleId="CommentTextChar">
    <w:name w:val="Comment Text Char"/>
    <w:link w:val="CommentText"/>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Department of Treasury</cp:lastModifiedBy>
  <cp:revision>3</cp:revision>
  <cp:lastPrinted>2010-07-22T18:42:00Z</cp:lastPrinted>
  <dcterms:created xsi:type="dcterms:W3CDTF">2015-09-30T12:30:00Z</dcterms:created>
  <dcterms:modified xsi:type="dcterms:W3CDTF">2015-09-30T17:49:00Z</dcterms:modified>
</cp:coreProperties>
</file>