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6D99C" w14:textId="77777777" w:rsidR="00C439E7" w:rsidRDefault="00C439E7" w:rsidP="00C439E7">
      <w:pPr>
        <w:spacing w:line="276" w:lineRule="auto"/>
        <w:jc w:val="center"/>
        <w:rPr>
          <w:b/>
          <w:sz w:val="40"/>
        </w:rPr>
      </w:pPr>
      <w:bookmarkStart w:id="0" w:name="_GoBack"/>
      <w:bookmarkEnd w:id="0"/>
    </w:p>
    <w:p w14:paraId="28E6EADF" w14:textId="77777777" w:rsidR="00C439E7" w:rsidRDefault="00C439E7" w:rsidP="00C439E7">
      <w:pPr>
        <w:spacing w:line="276" w:lineRule="auto"/>
        <w:jc w:val="center"/>
        <w:rPr>
          <w:b/>
          <w:sz w:val="40"/>
        </w:rPr>
      </w:pPr>
    </w:p>
    <w:p w14:paraId="0366F426" w14:textId="77777777" w:rsidR="00CA617B" w:rsidRDefault="00C439E7" w:rsidP="00C439E7">
      <w:pPr>
        <w:spacing w:line="276" w:lineRule="auto"/>
        <w:jc w:val="center"/>
        <w:rPr>
          <w:b/>
          <w:sz w:val="40"/>
        </w:rPr>
      </w:pPr>
      <w:r w:rsidRPr="001C3791">
        <w:rPr>
          <w:b/>
          <w:sz w:val="40"/>
        </w:rPr>
        <w:t xml:space="preserve">Understanding Physical Activity-Related Information Needs and Communication Preferences among </w:t>
      </w:r>
    </w:p>
    <w:p w14:paraId="3DCD4581" w14:textId="36C1E1D9" w:rsidR="00C439E7" w:rsidRPr="001C3791" w:rsidRDefault="0070223D" w:rsidP="00C439E7">
      <w:pPr>
        <w:spacing w:line="276" w:lineRule="auto"/>
        <w:jc w:val="center"/>
        <w:rPr>
          <w:b/>
          <w:sz w:val="40"/>
        </w:rPr>
      </w:pPr>
      <w:r>
        <w:rPr>
          <w:b/>
          <w:sz w:val="40"/>
        </w:rPr>
        <w:t xml:space="preserve">Parents, </w:t>
      </w:r>
      <w:r w:rsidR="00CA617B">
        <w:rPr>
          <w:b/>
          <w:sz w:val="40"/>
        </w:rPr>
        <w:t>Children</w:t>
      </w:r>
      <w:r>
        <w:rPr>
          <w:b/>
          <w:sz w:val="40"/>
        </w:rPr>
        <w:t>,</w:t>
      </w:r>
      <w:r w:rsidR="00CA617B">
        <w:rPr>
          <w:b/>
          <w:sz w:val="40"/>
        </w:rPr>
        <w:t xml:space="preserve"> and Adolescents</w:t>
      </w:r>
      <w:r w:rsidR="00C439E7" w:rsidRPr="001C3791">
        <w:rPr>
          <w:b/>
          <w:sz w:val="40"/>
        </w:rPr>
        <w:t>:</w:t>
      </w:r>
    </w:p>
    <w:p w14:paraId="06F02D33" w14:textId="2CE1B3CE" w:rsidR="00C439E7" w:rsidRPr="001C3791" w:rsidRDefault="00C439E7" w:rsidP="00C439E7">
      <w:pPr>
        <w:spacing w:line="276" w:lineRule="auto"/>
        <w:jc w:val="center"/>
        <w:rPr>
          <w:sz w:val="36"/>
        </w:rPr>
      </w:pPr>
      <w:r w:rsidRPr="001C3791">
        <w:rPr>
          <w:sz w:val="36"/>
        </w:rPr>
        <w:t xml:space="preserve">Audience Research to Inform Physical Activity Guidelines </w:t>
      </w:r>
      <w:r w:rsidR="00D0076E">
        <w:rPr>
          <w:sz w:val="36"/>
        </w:rPr>
        <w:t>Strategic</w:t>
      </w:r>
      <w:r w:rsidRPr="001C3791">
        <w:rPr>
          <w:sz w:val="36"/>
        </w:rPr>
        <w:t xml:space="preserve"> Communication</w:t>
      </w:r>
    </w:p>
    <w:p w14:paraId="4702AE01" w14:textId="77777777" w:rsidR="00C439E7" w:rsidRDefault="00C439E7" w:rsidP="00C439E7">
      <w:pPr>
        <w:spacing w:line="276" w:lineRule="auto"/>
        <w:rPr>
          <w:b/>
        </w:rPr>
      </w:pPr>
    </w:p>
    <w:p w14:paraId="4CDA4A35" w14:textId="77777777" w:rsidR="00C439E7" w:rsidRDefault="00C439E7" w:rsidP="00C439E7">
      <w:pPr>
        <w:spacing w:line="276" w:lineRule="auto"/>
        <w:rPr>
          <w:b/>
        </w:rPr>
      </w:pPr>
    </w:p>
    <w:p w14:paraId="6D5DB808" w14:textId="77777777" w:rsidR="00C439E7" w:rsidRDefault="00C439E7" w:rsidP="00C439E7">
      <w:pPr>
        <w:spacing w:line="276" w:lineRule="auto"/>
        <w:rPr>
          <w:b/>
        </w:rPr>
      </w:pPr>
    </w:p>
    <w:p w14:paraId="3F69F082" w14:textId="77777777" w:rsidR="00C439E7" w:rsidRPr="001C3791" w:rsidRDefault="003546A2" w:rsidP="00C439E7">
      <w:pPr>
        <w:spacing w:line="276" w:lineRule="auto"/>
        <w:jc w:val="center"/>
        <w:rPr>
          <w:sz w:val="28"/>
        </w:rPr>
      </w:pPr>
      <w:r>
        <w:rPr>
          <w:sz w:val="28"/>
        </w:rPr>
        <w:t xml:space="preserve">ODPHP </w:t>
      </w:r>
      <w:r w:rsidR="00C439E7" w:rsidRPr="001C3791">
        <w:rPr>
          <w:sz w:val="28"/>
        </w:rPr>
        <w:t>Generic Information Collection Request</w:t>
      </w:r>
    </w:p>
    <w:p w14:paraId="5E3C90C1" w14:textId="77777777" w:rsidR="00C439E7" w:rsidRPr="001C3791" w:rsidRDefault="00C439E7" w:rsidP="00C439E7">
      <w:pPr>
        <w:spacing w:line="276" w:lineRule="auto"/>
        <w:jc w:val="center"/>
        <w:rPr>
          <w:sz w:val="28"/>
        </w:rPr>
      </w:pPr>
      <w:r w:rsidRPr="001C3791">
        <w:rPr>
          <w:sz w:val="28"/>
        </w:rPr>
        <w:t>OMB No. 0990-0281</w:t>
      </w:r>
    </w:p>
    <w:p w14:paraId="548A1AAC" w14:textId="77777777" w:rsidR="00C439E7" w:rsidRPr="001C3791" w:rsidRDefault="00C439E7" w:rsidP="00C439E7">
      <w:pPr>
        <w:spacing w:line="276" w:lineRule="auto"/>
        <w:rPr>
          <w:sz w:val="28"/>
        </w:rPr>
      </w:pPr>
    </w:p>
    <w:p w14:paraId="512E1B2A" w14:textId="77777777" w:rsidR="00C439E7" w:rsidRPr="001C3791" w:rsidRDefault="00C439E7" w:rsidP="00C439E7">
      <w:pPr>
        <w:spacing w:line="276" w:lineRule="auto"/>
        <w:jc w:val="center"/>
        <w:rPr>
          <w:sz w:val="28"/>
        </w:rPr>
      </w:pPr>
    </w:p>
    <w:p w14:paraId="70D4FC90" w14:textId="77777777" w:rsidR="00C439E7" w:rsidRPr="001C3791" w:rsidRDefault="00C439E7" w:rsidP="00C439E7">
      <w:pPr>
        <w:spacing w:line="276" w:lineRule="auto"/>
        <w:jc w:val="center"/>
        <w:rPr>
          <w:b/>
          <w:sz w:val="28"/>
        </w:rPr>
      </w:pPr>
      <w:r w:rsidRPr="001C3791">
        <w:rPr>
          <w:b/>
          <w:sz w:val="28"/>
        </w:rPr>
        <w:t xml:space="preserve">Supporting Statement — Section </w:t>
      </w:r>
      <w:r>
        <w:rPr>
          <w:b/>
          <w:sz w:val="28"/>
        </w:rPr>
        <w:t>B</w:t>
      </w:r>
    </w:p>
    <w:p w14:paraId="35EA0624" w14:textId="77777777" w:rsidR="00C439E7" w:rsidRPr="001C3791" w:rsidRDefault="00C439E7" w:rsidP="00C439E7">
      <w:pPr>
        <w:spacing w:line="276" w:lineRule="auto"/>
        <w:jc w:val="center"/>
        <w:rPr>
          <w:b/>
          <w:sz w:val="28"/>
        </w:rPr>
      </w:pPr>
    </w:p>
    <w:p w14:paraId="6DFA6738" w14:textId="77777777" w:rsidR="00C439E7" w:rsidRPr="001C3791" w:rsidRDefault="00C439E7" w:rsidP="00C439E7">
      <w:pPr>
        <w:spacing w:line="276" w:lineRule="auto"/>
        <w:jc w:val="center"/>
        <w:rPr>
          <w:b/>
          <w:sz w:val="28"/>
        </w:rPr>
      </w:pPr>
    </w:p>
    <w:p w14:paraId="3A56CEDF" w14:textId="10447973" w:rsidR="00C439E7" w:rsidRPr="001C3791" w:rsidRDefault="00C439E7" w:rsidP="00C439E7">
      <w:pPr>
        <w:spacing w:line="276" w:lineRule="auto"/>
        <w:jc w:val="center"/>
        <w:rPr>
          <w:sz w:val="28"/>
        </w:rPr>
      </w:pPr>
      <w:r w:rsidRPr="001C3791">
        <w:rPr>
          <w:sz w:val="28"/>
        </w:rPr>
        <w:t xml:space="preserve">Submitted </w:t>
      </w:r>
      <w:r w:rsidR="00DB798B" w:rsidRPr="00351432">
        <w:rPr>
          <w:sz w:val="28"/>
        </w:rPr>
        <w:t xml:space="preserve">December </w:t>
      </w:r>
      <w:r w:rsidR="002416F1">
        <w:rPr>
          <w:sz w:val="28"/>
        </w:rPr>
        <w:t>21</w:t>
      </w:r>
      <w:r w:rsidR="00F913A3" w:rsidRPr="00351432">
        <w:rPr>
          <w:sz w:val="28"/>
        </w:rPr>
        <w:t>, 2017</w:t>
      </w:r>
    </w:p>
    <w:p w14:paraId="2F4B20D9" w14:textId="77777777" w:rsidR="00C439E7" w:rsidRDefault="00C439E7" w:rsidP="00C439E7">
      <w:pPr>
        <w:spacing w:line="276" w:lineRule="auto"/>
        <w:jc w:val="center"/>
      </w:pPr>
    </w:p>
    <w:p w14:paraId="7037E485" w14:textId="77777777" w:rsidR="00C439E7" w:rsidRDefault="00C439E7" w:rsidP="00C439E7">
      <w:pPr>
        <w:spacing w:line="276" w:lineRule="auto"/>
      </w:pPr>
    </w:p>
    <w:p w14:paraId="51262227" w14:textId="77777777" w:rsidR="00C439E7" w:rsidRDefault="00C439E7" w:rsidP="00C439E7">
      <w:pPr>
        <w:spacing w:line="276" w:lineRule="auto"/>
      </w:pPr>
    </w:p>
    <w:p w14:paraId="3EF91E11" w14:textId="77777777" w:rsidR="00C439E7" w:rsidRDefault="00C439E7" w:rsidP="00C439E7">
      <w:pPr>
        <w:spacing w:line="276" w:lineRule="auto"/>
        <w:rPr>
          <w:b/>
        </w:rPr>
      </w:pPr>
      <w:r>
        <w:rPr>
          <w:b/>
        </w:rPr>
        <w:t xml:space="preserve">Submitted to: </w:t>
      </w:r>
    </w:p>
    <w:p w14:paraId="76033B3A" w14:textId="77777777" w:rsidR="00C439E7" w:rsidRDefault="00C439E7" w:rsidP="00C439E7">
      <w:pPr>
        <w:spacing w:line="276" w:lineRule="auto"/>
      </w:pPr>
      <w:r>
        <w:t>Sherrette Funn</w:t>
      </w:r>
    </w:p>
    <w:p w14:paraId="75042417" w14:textId="77777777" w:rsidR="00C439E7" w:rsidRDefault="00C439E7" w:rsidP="00C439E7">
      <w:pPr>
        <w:spacing w:line="276" w:lineRule="auto"/>
      </w:pPr>
      <w:r>
        <w:t>Office of the Chief Information Officer</w:t>
      </w:r>
    </w:p>
    <w:p w14:paraId="3AE988A8" w14:textId="77777777" w:rsidR="00C439E7" w:rsidRDefault="00C439E7" w:rsidP="00C439E7">
      <w:pPr>
        <w:spacing w:line="276" w:lineRule="auto"/>
      </w:pPr>
      <w:r>
        <w:t>U.S. Department of Health and Human Services</w:t>
      </w:r>
    </w:p>
    <w:p w14:paraId="2C2C6A14" w14:textId="77777777" w:rsidR="00C439E7" w:rsidRDefault="00C439E7" w:rsidP="00C439E7">
      <w:pPr>
        <w:spacing w:line="276" w:lineRule="auto"/>
      </w:pPr>
    </w:p>
    <w:p w14:paraId="3EEE3AF6" w14:textId="77777777" w:rsidR="00C439E7" w:rsidRPr="001C3791" w:rsidRDefault="00C439E7" w:rsidP="00C439E7">
      <w:pPr>
        <w:spacing w:line="276" w:lineRule="auto"/>
        <w:rPr>
          <w:b/>
        </w:rPr>
      </w:pPr>
      <w:r w:rsidRPr="001C3791">
        <w:rPr>
          <w:b/>
        </w:rPr>
        <w:t>Submitted by:</w:t>
      </w:r>
    </w:p>
    <w:p w14:paraId="5458C3F6" w14:textId="77777777" w:rsidR="00C439E7" w:rsidRDefault="00C439E7" w:rsidP="00C439E7">
      <w:pPr>
        <w:spacing w:line="276" w:lineRule="auto"/>
      </w:pPr>
      <w:r>
        <w:t>Frances Bevington</w:t>
      </w:r>
    </w:p>
    <w:p w14:paraId="6C6290FA" w14:textId="77777777" w:rsidR="00C439E7" w:rsidRDefault="00C439E7" w:rsidP="00C439E7">
      <w:pPr>
        <w:spacing w:line="276" w:lineRule="auto"/>
      </w:pPr>
      <w:r>
        <w:t>Strategic Communication and Public Affairs Advisor</w:t>
      </w:r>
    </w:p>
    <w:p w14:paraId="1C60B425" w14:textId="77777777" w:rsidR="00C439E7" w:rsidRDefault="00C439E7" w:rsidP="00C439E7">
      <w:pPr>
        <w:spacing w:line="276" w:lineRule="auto"/>
      </w:pPr>
      <w:r>
        <w:t>Office of Disease Prevention and Health Promotion</w:t>
      </w:r>
    </w:p>
    <w:p w14:paraId="44EBA384" w14:textId="77777777" w:rsidR="00C439E7" w:rsidRDefault="00C439E7" w:rsidP="00C439E7">
      <w:pPr>
        <w:spacing w:line="276" w:lineRule="auto"/>
      </w:pPr>
      <w:r>
        <w:t>U.S. Department of Health and Human Services</w:t>
      </w:r>
    </w:p>
    <w:p w14:paraId="1EECE203" w14:textId="77777777" w:rsidR="00C439E7" w:rsidRDefault="00C439E7" w:rsidP="00C439E7">
      <w:pPr>
        <w:pStyle w:val="Heading1"/>
      </w:pPr>
      <w:r>
        <w:lastRenderedPageBreak/>
        <w:t>Section B — Data Collection Procedures</w:t>
      </w:r>
    </w:p>
    <w:p w14:paraId="00A74584" w14:textId="77777777" w:rsidR="008C075F" w:rsidRDefault="008C075F"/>
    <w:p w14:paraId="2C2283D0" w14:textId="77777777" w:rsidR="00D12D16" w:rsidRPr="009A6116" w:rsidRDefault="00D12D16" w:rsidP="009A6116">
      <w:pPr>
        <w:pStyle w:val="Heading2"/>
        <w:numPr>
          <w:ilvl w:val="0"/>
          <w:numId w:val="7"/>
        </w:numPr>
      </w:pPr>
      <w:r w:rsidRPr="009A6116">
        <w:t>Respondent Universe and Sampling Methods</w:t>
      </w:r>
    </w:p>
    <w:p w14:paraId="43279882" w14:textId="77777777" w:rsidR="00D12D16" w:rsidRPr="001C3791" w:rsidRDefault="00486E69" w:rsidP="00D12D16">
      <w:pPr>
        <w:pStyle w:val="Heading3"/>
      </w:pPr>
      <w:r>
        <w:t>Consumer Focus Groups</w:t>
      </w:r>
    </w:p>
    <w:p w14:paraId="61127F51" w14:textId="300455CC" w:rsidR="00D12D16" w:rsidRDefault="00D12D16" w:rsidP="00D12D16">
      <w:pPr>
        <w:rPr>
          <w:rFonts w:cs="Arial"/>
        </w:rPr>
      </w:pPr>
      <w:r>
        <w:rPr>
          <w:rFonts w:cs="Arial"/>
        </w:rPr>
        <w:t xml:space="preserve">ODPHP will conduct a total of 12 </w:t>
      </w:r>
      <w:r w:rsidR="00CA617B">
        <w:rPr>
          <w:rFonts w:cs="Arial"/>
        </w:rPr>
        <w:t xml:space="preserve">consumer </w:t>
      </w:r>
      <w:r>
        <w:rPr>
          <w:rFonts w:cs="Arial"/>
        </w:rPr>
        <w:t xml:space="preserve">focus groups in 4 greater metropolitan areas: </w:t>
      </w:r>
      <w:r w:rsidRPr="00436519">
        <w:rPr>
          <w:rFonts w:cs="Arial"/>
        </w:rPr>
        <w:t xml:space="preserve">Baltimore, MD; </w:t>
      </w:r>
      <w:r w:rsidR="00CA617B">
        <w:rPr>
          <w:rFonts w:cs="Arial"/>
        </w:rPr>
        <w:t xml:space="preserve">Chicago, IL; </w:t>
      </w:r>
      <w:r w:rsidRPr="00436519">
        <w:rPr>
          <w:rFonts w:cs="Arial"/>
        </w:rPr>
        <w:t>Jackson, MS; and Las Vegas, NV</w:t>
      </w:r>
      <w:r>
        <w:rPr>
          <w:rFonts w:cs="Arial"/>
        </w:rPr>
        <w:t xml:space="preserve">. These states are among those with the highest percentages of </w:t>
      </w:r>
      <w:r w:rsidR="00D4190D">
        <w:rPr>
          <w:rFonts w:cs="Arial"/>
        </w:rPr>
        <w:t>individuals</w:t>
      </w:r>
      <w:r w:rsidR="00CA617B">
        <w:rPr>
          <w:rFonts w:cs="Arial"/>
        </w:rPr>
        <w:t xml:space="preserve"> </w:t>
      </w:r>
      <w:r>
        <w:rPr>
          <w:rFonts w:cs="Arial"/>
        </w:rPr>
        <w:t>who report no leisure-time physical activity.</w:t>
      </w:r>
      <w:r>
        <w:rPr>
          <w:rStyle w:val="FootnoteReference"/>
          <w:rFonts w:cs="Arial"/>
        </w:rPr>
        <w:footnoteReference w:id="1"/>
      </w:r>
      <w:r>
        <w:rPr>
          <w:rFonts w:cs="Arial"/>
        </w:rPr>
        <w:t xml:space="preserve"> These states were also chosen for regional diversity (each is located in a different region, as defined by the U.S. Department of Health &amp; Human Services).</w:t>
      </w:r>
      <w:r>
        <w:rPr>
          <w:rStyle w:val="FootnoteReference"/>
          <w:rFonts w:cs="Arial"/>
        </w:rPr>
        <w:footnoteReference w:id="2"/>
      </w:r>
    </w:p>
    <w:p w14:paraId="1DAB1E8B" w14:textId="77777777" w:rsidR="00D12D16" w:rsidRPr="00B840CE" w:rsidRDefault="00D12D16" w:rsidP="00D12D16">
      <w:pPr>
        <w:rPr>
          <w:rFonts w:eastAsia="Calibri" w:cs="Calibri"/>
        </w:rPr>
      </w:pPr>
    </w:p>
    <w:p w14:paraId="48BF8559" w14:textId="05FC6548" w:rsidR="00D12D16" w:rsidRPr="00715B1E" w:rsidRDefault="00D12D16" w:rsidP="00D12D16">
      <w:pPr>
        <w:rPr>
          <w:rFonts w:cs="Arial"/>
        </w:rPr>
      </w:pPr>
      <w:r>
        <w:rPr>
          <w:rFonts w:cs="Arial"/>
        </w:rPr>
        <w:t xml:space="preserve">ODPHP plans to conduct 12 </w:t>
      </w:r>
      <w:r w:rsidRPr="00A65C3C">
        <w:t xml:space="preserve">in-person </w:t>
      </w:r>
      <w:r>
        <w:rPr>
          <w:rFonts w:cs="Arial"/>
        </w:rPr>
        <w:t>consumer focus groups (</w:t>
      </w:r>
      <w:r w:rsidR="00195424">
        <w:rPr>
          <w:rFonts w:cs="Arial"/>
        </w:rPr>
        <w:t>6-</w:t>
      </w:r>
      <w:r>
        <w:rPr>
          <w:rFonts w:cs="Arial"/>
        </w:rPr>
        <w:t xml:space="preserve">8 participants for each group, </w:t>
      </w:r>
      <w:r w:rsidR="00195424">
        <w:rPr>
          <w:rFonts w:cs="Arial"/>
        </w:rPr>
        <w:t xml:space="preserve">up to 88 </w:t>
      </w:r>
      <w:r>
        <w:rPr>
          <w:rFonts w:cs="Arial"/>
        </w:rPr>
        <w:t>participants total)</w:t>
      </w:r>
      <w:r w:rsidR="00D15842">
        <w:rPr>
          <w:rFonts w:cs="Arial"/>
        </w:rPr>
        <w:t xml:space="preserve"> in English</w:t>
      </w:r>
      <w:r>
        <w:rPr>
          <w:rFonts w:cs="Arial"/>
        </w:rPr>
        <w:t>. Specifically, ODPHP will conduct focus groups with each of the following audiences:</w:t>
      </w:r>
      <w:r w:rsidRPr="00F15255">
        <w:rPr>
          <w:rFonts w:cs="Arial"/>
        </w:rPr>
        <w:t xml:space="preserve"> </w:t>
      </w:r>
    </w:p>
    <w:p w14:paraId="59264124" w14:textId="5953CB7E" w:rsidR="00D04668" w:rsidRPr="00D15842" w:rsidRDefault="00D04668" w:rsidP="00D04668">
      <w:pPr>
        <w:pStyle w:val="ListParagraph"/>
        <w:numPr>
          <w:ilvl w:val="0"/>
          <w:numId w:val="3"/>
        </w:numPr>
        <w:spacing w:before="120"/>
        <w:rPr>
          <w:rFonts w:cs="Arial"/>
          <w:szCs w:val="22"/>
        </w:rPr>
      </w:pPr>
      <w:r>
        <w:rPr>
          <w:rFonts w:cs="Arial"/>
          <w:szCs w:val="22"/>
        </w:rPr>
        <w:t>Parents of young children (ages 3 to 6)</w:t>
      </w:r>
      <w:r w:rsidRPr="00F15255">
        <w:rPr>
          <w:rFonts w:cs="Arial"/>
          <w:szCs w:val="22"/>
        </w:rPr>
        <w:t xml:space="preserve"> </w:t>
      </w:r>
      <w:r>
        <w:rPr>
          <w:rFonts w:cs="Arial"/>
          <w:szCs w:val="22"/>
        </w:rPr>
        <w:t>— 4 focus groups</w:t>
      </w:r>
      <w:r w:rsidR="00195424">
        <w:rPr>
          <w:rFonts w:cs="Arial"/>
          <w:szCs w:val="22"/>
        </w:rPr>
        <w:t>, up to 8 participants in each group</w:t>
      </w:r>
      <w:r>
        <w:rPr>
          <w:rFonts w:cs="Arial"/>
          <w:szCs w:val="22"/>
        </w:rPr>
        <w:t xml:space="preserve"> </w:t>
      </w:r>
    </w:p>
    <w:p w14:paraId="766B92C7" w14:textId="3EC6396C" w:rsidR="00D12D16" w:rsidRPr="007C6D24" w:rsidRDefault="00BD7AEB" w:rsidP="00D12D16">
      <w:pPr>
        <w:pStyle w:val="ListParagraph"/>
        <w:numPr>
          <w:ilvl w:val="0"/>
          <w:numId w:val="3"/>
        </w:numPr>
        <w:rPr>
          <w:rFonts w:cs="Arial"/>
          <w:szCs w:val="22"/>
        </w:rPr>
      </w:pPr>
      <w:r>
        <w:rPr>
          <w:rFonts w:cs="Arial"/>
          <w:szCs w:val="22"/>
        </w:rPr>
        <w:t>Children (ages 8 to 12)</w:t>
      </w:r>
      <w:r w:rsidR="00D12D16">
        <w:rPr>
          <w:rFonts w:cs="Arial"/>
          <w:szCs w:val="22"/>
        </w:rPr>
        <w:t xml:space="preserve"> — </w:t>
      </w:r>
      <w:r>
        <w:rPr>
          <w:rFonts w:cs="Arial"/>
          <w:szCs w:val="22"/>
        </w:rPr>
        <w:t>4</w:t>
      </w:r>
      <w:r w:rsidR="00D12D16">
        <w:rPr>
          <w:rFonts w:cs="Arial"/>
          <w:szCs w:val="22"/>
        </w:rPr>
        <w:t xml:space="preserve"> focus groups</w:t>
      </w:r>
      <w:r w:rsidR="00195424">
        <w:rPr>
          <w:rFonts w:cs="Arial"/>
          <w:szCs w:val="22"/>
        </w:rPr>
        <w:t>, up to 6 participants in each group</w:t>
      </w:r>
    </w:p>
    <w:p w14:paraId="72807C3F" w14:textId="230D8891" w:rsidR="00BD7AEB" w:rsidRDefault="00BD7AEB" w:rsidP="00D12D16">
      <w:pPr>
        <w:pStyle w:val="ListParagraph"/>
        <w:numPr>
          <w:ilvl w:val="0"/>
          <w:numId w:val="2"/>
        </w:numPr>
        <w:spacing w:before="120"/>
        <w:rPr>
          <w:rFonts w:cs="Arial"/>
          <w:szCs w:val="22"/>
        </w:rPr>
      </w:pPr>
      <w:r>
        <w:rPr>
          <w:rFonts w:cs="Arial"/>
          <w:szCs w:val="22"/>
        </w:rPr>
        <w:t>Adolescents (ages 13 to 1</w:t>
      </w:r>
      <w:r w:rsidR="00D4190D">
        <w:rPr>
          <w:rFonts w:cs="Arial"/>
          <w:szCs w:val="22"/>
        </w:rPr>
        <w:t>6</w:t>
      </w:r>
      <w:r>
        <w:rPr>
          <w:rFonts w:cs="Arial"/>
          <w:szCs w:val="22"/>
        </w:rPr>
        <w:t>) — 4 focus groups</w:t>
      </w:r>
      <w:r w:rsidR="00195424">
        <w:rPr>
          <w:rFonts w:cs="Arial"/>
          <w:szCs w:val="22"/>
        </w:rPr>
        <w:t>, up to 8 participants in each group</w:t>
      </w:r>
    </w:p>
    <w:p w14:paraId="43CFA15C" w14:textId="77777777" w:rsidR="00D12D16" w:rsidRDefault="00D12D16" w:rsidP="00D12D16"/>
    <w:p w14:paraId="0F6E1998" w14:textId="33342CF1" w:rsidR="00D12D16" w:rsidRDefault="00D12D16" w:rsidP="00D12D16">
      <w:r>
        <w:t>ODPHP</w:t>
      </w:r>
      <w:r w:rsidRPr="007C6D24">
        <w:t xml:space="preserve"> will </w:t>
      </w:r>
      <w:r w:rsidR="00C0077B">
        <w:t>recruit</w:t>
      </w:r>
      <w:r w:rsidRPr="007C6D24">
        <w:t xml:space="preserve"> </w:t>
      </w:r>
      <w:r w:rsidR="0037483C">
        <w:t>children and adolescents</w:t>
      </w:r>
      <w:r w:rsidRPr="007C6D24">
        <w:t xml:space="preserve"> </w:t>
      </w:r>
      <w:r w:rsidR="0037483C">
        <w:t xml:space="preserve">with </w:t>
      </w:r>
      <w:r w:rsidR="00660A8D">
        <w:t xml:space="preserve">low to medium </w:t>
      </w:r>
      <w:r w:rsidR="0037483C">
        <w:t>levels of physical activity (i.e.,</w:t>
      </w:r>
      <w:r w:rsidR="00FA7424">
        <w:t xml:space="preserve"> whose parents indicate that their child </w:t>
      </w:r>
      <w:r w:rsidR="00D75797">
        <w:t xml:space="preserve">gets at least </w:t>
      </w:r>
      <w:r w:rsidR="00FA7424">
        <w:t>60 minutes o</w:t>
      </w:r>
      <w:r w:rsidR="00D75797">
        <w:t xml:space="preserve">f daily </w:t>
      </w:r>
      <w:r w:rsidR="00FA7424">
        <w:t xml:space="preserve">physical activity </w:t>
      </w:r>
      <w:r w:rsidR="00D75797">
        <w:t>on fewer than 5 days</w:t>
      </w:r>
      <w:r w:rsidR="00FA7424">
        <w:t xml:space="preserve"> per week).</w:t>
      </w:r>
      <w:r w:rsidRPr="007C6D24">
        <w:t xml:space="preserve"> </w:t>
      </w:r>
      <w:r w:rsidR="00C0077B">
        <w:t xml:space="preserve">Likewise, ODPHP will recruit </w:t>
      </w:r>
      <w:r w:rsidR="0037483C">
        <w:t xml:space="preserve">parents of young children </w:t>
      </w:r>
      <w:r w:rsidR="00FA7424">
        <w:t xml:space="preserve">who have low to medium physical activity levels, and who indicate that their young child also has low to medium physical activity levels (i.e., the </w:t>
      </w:r>
      <w:r w:rsidR="00847746">
        <w:t>parent gets</w:t>
      </w:r>
      <w:r w:rsidR="00FA7424">
        <w:t xml:space="preserve"> </w:t>
      </w:r>
      <w:r w:rsidR="00D75797">
        <w:t xml:space="preserve">at least </w:t>
      </w:r>
      <w:r w:rsidR="00FA7424">
        <w:t xml:space="preserve">20 minutes of </w:t>
      </w:r>
      <w:r w:rsidR="00D75797">
        <w:t xml:space="preserve">daily </w:t>
      </w:r>
      <w:r w:rsidR="00FA7424">
        <w:t>physical activity</w:t>
      </w:r>
      <w:r w:rsidR="00D75797">
        <w:t xml:space="preserve"> on fewer than 5 days</w:t>
      </w:r>
      <w:r w:rsidR="00847746">
        <w:t xml:space="preserve"> per week, and indicates that </w:t>
      </w:r>
      <w:r w:rsidR="00D6484C">
        <w:t xml:space="preserve">their young child is not very active </w:t>
      </w:r>
      <w:r w:rsidR="00BA6353">
        <w:t>or</w:t>
      </w:r>
      <w:r w:rsidR="00D6484C">
        <w:t xml:space="preserve"> needs motivation to be active)</w:t>
      </w:r>
      <w:r w:rsidR="00C0077B">
        <w:t>.</w:t>
      </w:r>
      <w:r w:rsidRPr="007C6D24">
        <w:t xml:space="preserve"> </w:t>
      </w:r>
    </w:p>
    <w:p w14:paraId="0DD8A786" w14:textId="77777777" w:rsidR="00D12D16" w:rsidRDefault="00D12D16" w:rsidP="00D12D16"/>
    <w:p w14:paraId="4B9F8836" w14:textId="485E0BEB" w:rsidR="00486E69" w:rsidRPr="0005587E" w:rsidRDefault="00486E69" w:rsidP="00486E69">
      <w:pPr>
        <w:rPr>
          <w:rFonts w:cs="Arial"/>
        </w:rPr>
      </w:pPr>
      <w:r>
        <w:rPr>
          <w:rFonts w:cs="Arial"/>
        </w:rPr>
        <w:t xml:space="preserve">ODPHP </w:t>
      </w:r>
      <w:r w:rsidRPr="00904C8F">
        <w:rPr>
          <w:rFonts w:cs="Arial"/>
        </w:rPr>
        <w:t xml:space="preserve">will use a </w:t>
      </w:r>
      <w:r>
        <w:rPr>
          <w:rFonts w:cs="Arial"/>
        </w:rPr>
        <w:t xml:space="preserve">professional </w:t>
      </w:r>
      <w:r w:rsidRPr="00904C8F">
        <w:rPr>
          <w:rFonts w:cs="Arial"/>
        </w:rPr>
        <w:t>recruitment firm to identify, screen, and recruit prospective participants</w:t>
      </w:r>
      <w:r>
        <w:rPr>
          <w:rFonts w:cs="Arial"/>
        </w:rPr>
        <w:t xml:space="preserve"> for the consumer focus groups</w:t>
      </w:r>
      <w:r w:rsidRPr="00904C8F">
        <w:rPr>
          <w:rFonts w:cs="Arial"/>
        </w:rPr>
        <w:t xml:space="preserve">. The recruitment firm will use </w:t>
      </w:r>
      <w:r>
        <w:rPr>
          <w:rFonts w:cs="Arial"/>
        </w:rPr>
        <w:t>a r</w:t>
      </w:r>
      <w:r w:rsidRPr="00904C8F">
        <w:rPr>
          <w:rFonts w:cs="Arial"/>
        </w:rPr>
        <w:t xml:space="preserve">ecruitment </w:t>
      </w:r>
      <w:r>
        <w:rPr>
          <w:rFonts w:cs="Arial"/>
        </w:rPr>
        <w:t>e</w:t>
      </w:r>
      <w:r w:rsidRPr="00904C8F">
        <w:rPr>
          <w:rFonts w:cs="Arial"/>
        </w:rPr>
        <w:t xml:space="preserve">mail </w:t>
      </w:r>
      <w:r w:rsidRPr="00DC1A9A">
        <w:rPr>
          <w:rFonts w:cs="Arial"/>
        </w:rPr>
        <w:t>and</w:t>
      </w:r>
      <w:r>
        <w:rPr>
          <w:rFonts w:cs="Arial"/>
        </w:rPr>
        <w:t xml:space="preserve"> phone screener</w:t>
      </w:r>
      <w:r w:rsidR="009E4F2C">
        <w:rPr>
          <w:rFonts w:cs="Arial"/>
        </w:rPr>
        <w:t>s</w:t>
      </w:r>
      <w:r>
        <w:rPr>
          <w:rFonts w:cs="Arial"/>
        </w:rPr>
        <w:t xml:space="preserve"> [see </w:t>
      </w:r>
      <w:r w:rsidRPr="00C1764D">
        <w:rPr>
          <w:rFonts w:cs="Arial"/>
          <w:b/>
        </w:rPr>
        <w:t>Attachment</w:t>
      </w:r>
      <w:r w:rsidR="00351432">
        <w:rPr>
          <w:rFonts w:cs="Arial"/>
          <w:b/>
        </w:rPr>
        <w:t>s A, B,</w:t>
      </w:r>
      <w:r w:rsidR="00847746">
        <w:rPr>
          <w:rFonts w:cs="Arial"/>
          <w:b/>
        </w:rPr>
        <w:t xml:space="preserve"> and C</w:t>
      </w:r>
      <w:r w:rsidR="00411D64" w:rsidRPr="00C1764D">
        <w:rPr>
          <w:rFonts w:cs="Arial"/>
        </w:rPr>
        <w:t>]</w:t>
      </w:r>
      <w:r w:rsidRPr="00904C8F">
        <w:rPr>
          <w:rFonts w:cs="Arial"/>
        </w:rPr>
        <w:t xml:space="preserve"> to </w:t>
      </w:r>
      <w:r>
        <w:rPr>
          <w:rFonts w:cs="Arial"/>
        </w:rPr>
        <w:t>contact</w:t>
      </w:r>
      <w:r w:rsidRPr="00904C8F">
        <w:rPr>
          <w:rFonts w:cs="Arial"/>
        </w:rPr>
        <w:t xml:space="preserve"> and screen potential participants from their databases.</w:t>
      </w:r>
      <w:r w:rsidRPr="00754C45">
        <w:rPr>
          <w:rFonts w:asciiTheme="majorHAnsi" w:hAnsiTheme="majorHAnsi"/>
        </w:rPr>
        <w:t xml:space="preserve"> </w:t>
      </w:r>
      <w:r>
        <w:rPr>
          <w:szCs w:val="22"/>
        </w:rPr>
        <w:t xml:space="preserve">Focus group participants will be drawn from a convenience sample. </w:t>
      </w:r>
    </w:p>
    <w:p w14:paraId="423952DD" w14:textId="77777777" w:rsidR="00486E69" w:rsidRPr="0005587E" w:rsidRDefault="00486E69" w:rsidP="00486E69"/>
    <w:p w14:paraId="2C2CBA8F" w14:textId="721F94B4" w:rsidR="00486E69" w:rsidRPr="00411D64" w:rsidRDefault="00486E69" w:rsidP="00D12D16">
      <w:r>
        <w:t xml:space="preserve">ODPHP </w:t>
      </w:r>
      <w:r w:rsidRPr="00436519">
        <w:t xml:space="preserve">will </w:t>
      </w:r>
      <w:r>
        <w:t xml:space="preserve">aim to recruit a consumer participant pool </w:t>
      </w:r>
      <w:r w:rsidR="009D4BA0">
        <w:t>that will represent a mix of sociodemographic characteristics such as gender, race/</w:t>
      </w:r>
      <w:r>
        <w:t>ethnicit</w:t>
      </w:r>
      <w:r w:rsidR="009D4BA0">
        <w:t>y</w:t>
      </w:r>
      <w:r>
        <w:t xml:space="preserve">, education, </w:t>
      </w:r>
      <w:r w:rsidR="009D4BA0">
        <w:t xml:space="preserve">and </w:t>
      </w:r>
      <w:r>
        <w:t>i</w:t>
      </w:r>
      <w:r w:rsidRPr="00486E69">
        <w:t>ncome</w:t>
      </w:r>
      <w:r>
        <w:t>.</w:t>
      </w:r>
    </w:p>
    <w:p w14:paraId="7AA452CE" w14:textId="77777777" w:rsidR="00411D64" w:rsidRDefault="00411D64" w:rsidP="00D12D16">
      <w:pPr>
        <w:rPr>
          <w:szCs w:val="22"/>
        </w:rPr>
      </w:pPr>
    </w:p>
    <w:p w14:paraId="0D099BDB" w14:textId="77777777" w:rsidR="00774A8E" w:rsidRDefault="00411D64" w:rsidP="00774A8E">
      <w:pPr>
        <w:pStyle w:val="Heading2"/>
        <w:numPr>
          <w:ilvl w:val="0"/>
          <w:numId w:val="1"/>
        </w:numPr>
      </w:pPr>
      <w:r>
        <w:t>Procedures for the Collection of Information</w:t>
      </w:r>
    </w:p>
    <w:p w14:paraId="44ACCD24" w14:textId="77777777" w:rsidR="00774A8E" w:rsidRDefault="00774A8E" w:rsidP="00D04668">
      <w:pPr>
        <w:pStyle w:val="Heading3"/>
        <w:spacing w:before="0"/>
      </w:pPr>
    </w:p>
    <w:p w14:paraId="3446BAD7" w14:textId="77777777" w:rsidR="00411D64" w:rsidRPr="00411D64" w:rsidRDefault="00411D64" w:rsidP="00D04668">
      <w:pPr>
        <w:pStyle w:val="Heading3"/>
        <w:spacing w:before="0"/>
      </w:pPr>
      <w:r>
        <w:t>Consumer Focus Groups</w:t>
      </w:r>
    </w:p>
    <w:p w14:paraId="187A9F01" w14:textId="469B4127" w:rsidR="00411D64" w:rsidRDefault="009E4F2C" w:rsidP="00411D64">
      <w:r>
        <w:t>ODPHP has developed</w:t>
      </w:r>
      <w:r w:rsidR="00411D64">
        <w:t xml:space="preserve"> consumer focus group moderator’s guide</w:t>
      </w:r>
      <w:r>
        <w:t>s</w:t>
      </w:r>
      <w:r w:rsidR="00411D64">
        <w:t xml:space="preserve"> </w:t>
      </w:r>
      <w:r w:rsidR="00411D64" w:rsidRPr="00C1764D">
        <w:t xml:space="preserve">[see </w:t>
      </w:r>
      <w:r w:rsidR="00847746">
        <w:rPr>
          <w:b/>
        </w:rPr>
        <w:t>Attachments G, H, and I</w:t>
      </w:r>
      <w:r w:rsidR="00411D64" w:rsidRPr="00C1764D">
        <w:t>]</w:t>
      </w:r>
      <w:r w:rsidR="00411D64">
        <w:t xml:space="preserve">. </w:t>
      </w:r>
      <w:r w:rsidR="00E76BF7">
        <w:t xml:space="preserve">All 12 </w:t>
      </w:r>
      <w:r w:rsidR="00411D64">
        <w:t>consumer focus groups will be moderated in English.</w:t>
      </w:r>
    </w:p>
    <w:p w14:paraId="3332951F" w14:textId="77777777" w:rsidR="00411D64" w:rsidRDefault="00411D64" w:rsidP="00411D64"/>
    <w:p w14:paraId="368FA319" w14:textId="77777777" w:rsidR="00411D64" w:rsidRDefault="00411D64" w:rsidP="00411D64">
      <w:r w:rsidRPr="0090542C">
        <w:t>The consumer focus groups will address the following topics:</w:t>
      </w:r>
    </w:p>
    <w:p w14:paraId="3F70D1F2" w14:textId="5E332605" w:rsidR="00411D64" w:rsidRPr="000A6E30" w:rsidRDefault="00411D64" w:rsidP="00411D64">
      <w:pPr>
        <w:pStyle w:val="ListParagraph"/>
        <w:numPr>
          <w:ilvl w:val="0"/>
          <w:numId w:val="5"/>
        </w:numPr>
      </w:pPr>
      <w:r>
        <w:t>Beliefs</w:t>
      </w:r>
      <w:r w:rsidRPr="000A6E30">
        <w:t xml:space="preserve">, attitudes, and </w:t>
      </w:r>
      <w:r w:rsidR="00E76BF7">
        <w:t xml:space="preserve">perceptions </w:t>
      </w:r>
      <w:r>
        <w:t>around physical activity</w:t>
      </w:r>
    </w:p>
    <w:p w14:paraId="4D6A3438" w14:textId="15995BDC" w:rsidR="00411D64" w:rsidRDefault="00E76BF7" w:rsidP="00411D64">
      <w:pPr>
        <w:pStyle w:val="ListParagraph"/>
        <w:numPr>
          <w:ilvl w:val="0"/>
          <w:numId w:val="5"/>
        </w:numPr>
      </w:pPr>
      <w:r>
        <w:t xml:space="preserve">Factors influencing </w:t>
      </w:r>
      <w:r w:rsidR="00411D64">
        <w:t>physical activ</w:t>
      </w:r>
      <w:r>
        <w:t>ity</w:t>
      </w:r>
    </w:p>
    <w:p w14:paraId="52AED11D" w14:textId="4F76AA65" w:rsidR="00411D64" w:rsidRDefault="00411D64" w:rsidP="00411D64">
      <w:pPr>
        <w:pStyle w:val="ListParagraph"/>
        <w:numPr>
          <w:ilvl w:val="0"/>
          <w:numId w:val="5"/>
        </w:numPr>
      </w:pPr>
      <w:r>
        <w:t xml:space="preserve">Preferences for physical activity communication </w:t>
      </w:r>
      <w:r w:rsidR="00E76BF7">
        <w:t xml:space="preserve">sources, products, and </w:t>
      </w:r>
      <w:r>
        <w:t>channels</w:t>
      </w:r>
    </w:p>
    <w:p w14:paraId="17991A35" w14:textId="712A6FD7" w:rsidR="00411D64" w:rsidRDefault="00E76BF7" w:rsidP="00411D64">
      <w:pPr>
        <w:pStyle w:val="ListParagraph"/>
        <w:numPr>
          <w:ilvl w:val="0"/>
          <w:numId w:val="5"/>
        </w:numPr>
      </w:pPr>
      <w:r>
        <w:t>Information that could motivate increased physical activity</w:t>
      </w:r>
      <w:r w:rsidR="00D75797">
        <w:t xml:space="preserve"> participation</w:t>
      </w:r>
      <w:r w:rsidR="00411D64">
        <w:t xml:space="preserve"> </w:t>
      </w:r>
    </w:p>
    <w:p w14:paraId="0817BE14" w14:textId="77777777" w:rsidR="00411D64" w:rsidRDefault="00411D64" w:rsidP="00411D64"/>
    <w:p w14:paraId="7D7E06F2" w14:textId="55760EE5" w:rsidR="00C30D1E" w:rsidRDefault="00C30D1E" w:rsidP="00411D64">
      <w:r>
        <w:t xml:space="preserve">During the child and adolescent focus groups, parents will remain onsite. This </w:t>
      </w:r>
      <w:r w:rsidR="00BA6353">
        <w:t xml:space="preserve">study has been reviewed and approved by </w:t>
      </w:r>
      <w:r w:rsidR="00D75797">
        <w:t xml:space="preserve">an independent </w:t>
      </w:r>
      <w:r w:rsidR="00BA6353">
        <w:t>Institutional Review Board.</w:t>
      </w:r>
    </w:p>
    <w:p w14:paraId="403A8444" w14:textId="77777777" w:rsidR="00A31026" w:rsidRPr="00411D64" w:rsidRDefault="00A31026" w:rsidP="00411D64"/>
    <w:p w14:paraId="11E3B213" w14:textId="77777777" w:rsidR="00411D64" w:rsidRDefault="00774A8E" w:rsidP="00774A8E">
      <w:pPr>
        <w:pStyle w:val="Heading2"/>
        <w:numPr>
          <w:ilvl w:val="0"/>
          <w:numId w:val="1"/>
        </w:numPr>
      </w:pPr>
      <w:r>
        <w:t>Methods to Maximize Response Rates and Deal with Nonresponse</w:t>
      </w:r>
    </w:p>
    <w:p w14:paraId="67334E34" w14:textId="77777777" w:rsidR="00774A8E" w:rsidRDefault="00774A8E" w:rsidP="00774A8E"/>
    <w:p w14:paraId="32BAE81C" w14:textId="19C20B1F" w:rsidR="00B52889" w:rsidRDefault="00B52889" w:rsidP="00774A8E">
      <w:r>
        <w:t xml:space="preserve">For consumer focus groups, ODPHP will partner with established recruitment firms that have expertise in maximizing response rates and accounting for potential non-response. </w:t>
      </w:r>
      <w:r w:rsidR="00CE12A3">
        <w:rPr>
          <w:rFonts w:cs="Arial"/>
        </w:rPr>
        <w:t xml:space="preserve">To reduce participant burden, ODPHP will make every effort to plan focus groups at times and in locations convenient for participants (for example, accessible by public transportation). ODPHP will also offer incentives that offset costs associated with participating in the focus groups. </w:t>
      </w:r>
      <w:r w:rsidR="00CE12A3">
        <w:t>Finally, i</w:t>
      </w:r>
      <w:r>
        <w:t>n anticipation of non-response, ODPHP will over-recruit for consumer focus groups.</w:t>
      </w:r>
      <w:r w:rsidR="00CE12A3">
        <w:t xml:space="preserve"> </w:t>
      </w:r>
    </w:p>
    <w:p w14:paraId="1F066544" w14:textId="77777777" w:rsidR="00D12D16" w:rsidRDefault="00D12D16" w:rsidP="00D12D16"/>
    <w:p w14:paraId="7CFE4654" w14:textId="1BF1B7AD" w:rsidR="00167E04" w:rsidRDefault="00167E04" w:rsidP="00167E04">
      <w:pPr>
        <w:pStyle w:val="Heading2"/>
        <w:numPr>
          <w:ilvl w:val="0"/>
          <w:numId w:val="1"/>
        </w:numPr>
      </w:pPr>
      <w:r>
        <w:t>Test of Procedures or Methods to be Undertaken</w:t>
      </w:r>
    </w:p>
    <w:p w14:paraId="57E8E04C" w14:textId="77777777" w:rsidR="00167E04" w:rsidRDefault="00167E04" w:rsidP="00167E04"/>
    <w:p w14:paraId="23202930" w14:textId="64C6569E" w:rsidR="00167E04" w:rsidRDefault="00167E04" w:rsidP="00167E04">
      <w:r>
        <w:t xml:space="preserve">ODPHP staff with subject matter expertise in public affairs and physical activity have reviewed and approved the focus group protocols and all supporting materials included in this packet. </w:t>
      </w:r>
      <w:r w:rsidR="00BA6353">
        <w:t xml:space="preserve">Before the first consumer focus group, the research team will run a pilot test, then make any necessary minor adjustments to moderating techniques and timing. </w:t>
      </w:r>
      <w:r>
        <w:t>Following the first consumer focus groups, the research team will debrief and make minor adjustments to refine the moderating techniques.</w:t>
      </w:r>
    </w:p>
    <w:p w14:paraId="56D4FF23" w14:textId="77777777" w:rsidR="00757846" w:rsidRDefault="00757846" w:rsidP="00167E04"/>
    <w:p w14:paraId="7AC3D347" w14:textId="77777777" w:rsidR="00A31026" w:rsidRDefault="00A31026">
      <w:pPr>
        <w:rPr>
          <w:rFonts w:asciiTheme="majorHAnsi" w:eastAsiaTheme="majorEastAsia" w:hAnsiTheme="majorHAnsi" w:cstheme="majorBidi"/>
          <w:b/>
          <w:bCs/>
          <w:color w:val="4F81BD" w:themeColor="accent1"/>
          <w:sz w:val="26"/>
          <w:szCs w:val="26"/>
        </w:rPr>
      </w:pPr>
      <w:r>
        <w:br w:type="page"/>
      </w:r>
    </w:p>
    <w:p w14:paraId="444CCC0A" w14:textId="1FF0FA6C" w:rsidR="00757846" w:rsidRPr="00167E04" w:rsidRDefault="00757846" w:rsidP="00757846">
      <w:pPr>
        <w:pStyle w:val="Heading2"/>
        <w:numPr>
          <w:ilvl w:val="0"/>
          <w:numId w:val="1"/>
        </w:numPr>
      </w:pPr>
      <w:r>
        <w:t>Individuals Consulted on Statistical Aspects and Individuals Collecting and/or Analyzing Data</w:t>
      </w:r>
    </w:p>
    <w:p w14:paraId="5367B3F9" w14:textId="77777777" w:rsidR="00411D64" w:rsidRDefault="00411D64" w:rsidP="00D12D16"/>
    <w:p w14:paraId="48F38570" w14:textId="6FA98028" w:rsidR="009A6116" w:rsidRPr="00D12D16" w:rsidRDefault="006B7B25" w:rsidP="00D12D16">
      <w:r>
        <w:t>Corinne Berry</w:t>
      </w:r>
      <w:r w:rsidR="009A6116">
        <w:t>, MA</w:t>
      </w:r>
      <w:r w:rsidR="00BA6353">
        <w:t>,</w:t>
      </w:r>
      <w:r w:rsidR="009A6116">
        <w:t xml:space="preserve"> is Director of Research at CommunicateHealth, ODPHP’s research and communication contractor. </w:t>
      </w:r>
      <w:r>
        <w:t xml:space="preserve">Corinne </w:t>
      </w:r>
      <w:r w:rsidR="009A6116">
        <w:t xml:space="preserve">has more than </w:t>
      </w:r>
      <w:r>
        <w:t>a</w:t>
      </w:r>
      <w:r w:rsidR="009A6116">
        <w:t xml:space="preserve"> decade of experience in</w:t>
      </w:r>
      <w:r w:rsidR="006E1AED">
        <w:t xml:space="preserve"> communication consulting, mixed-methods research, </w:t>
      </w:r>
      <w:r w:rsidR="00502073">
        <w:t xml:space="preserve">public health education programs, </w:t>
      </w:r>
      <w:r w:rsidR="006E1AED">
        <w:t>and intervention design</w:t>
      </w:r>
      <w:r w:rsidR="009A6116">
        <w:t xml:space="preserve">. </w:t>
      </w:r>
      <w:r w:rsidR="006E1AED">
        <w:t>Lizzie Barnett</w:t>
      </w:r>
      <w:r w:rsidR="009A6116">
        <w:t xml:space="preserve">, </w:t>
      </w:r>
      <w:r w:rsidR="006E1AED">
        <w:t>ScD</w:t>
      </w:r>
      <w:r w:rsidR="009A6116">
        <w:t xml:space="preserve">, is Senior Health Communication Researcher at CommunicateHealth. </w:t>
      </w:r>
      <w:r w:rsidR="006E1AED">
        <w:t xml:space="preserve">Lizzie </w:t>
      </w:r>
      <w:r w:rsidR="00ED3D48">
        <w:t xml:space="preserve">is a </w:t>
      </w:r>
      <w:r w:rsidR="00BA6353">
        <w:t xml:space="preserve">Harvard-trained </w:t>
      </w:r>
      <w:r w:rsidR="00502073">
        <w:t>researcher</w:t>
      </w:r>
      <w:r w:rsidR="00BA6353">
        <w:t xml:space="preserve"> and an experienced public health </w:t>
      </w:r>
      <w:r w:rsidR="00502073">
        <w:t>professional</w:t>
      </w:r>
      <w:r w:rsidR="00BA6353">
        <w:t xml:space="preserve">, specializing in qualitative and quantitative health promotion research. </w:t>
      </w:r>
      <w:r w:rsidR="00ED3D48">
        <w:t xml:space="preserve">Together, </w:t>
      </w:r>
      <w:r w:rsidR="006E1AED">
        <w:t>Corinne and Lizzie</w:t>
      </w:r>
      <w:r w:rsidR="00ED3D48">
        <w:t xml:space="preserve"> are overseeing all research protocol development, data collection, and data analysis.</w:t>
      </w:r>
      <w:r w:rsidR="009A6116">
        <w:t xml:space="preserve"> </w:t>
      </w:r>
    </w:p>
    <w:sectPr w:rsidR="009A6116" w:rsidRPr="00D12D16" w:rsidSect="00E5662D">
      <w:headerReference w:type="default" r:id="rId9"/>
      <w:footerReference w:type="even" r:id="rId10"/>
      <w:footerReference w:type="default" r:id="rId11"/>
      <w:pgSz w:w="12240" w:h="15840"/>
      <w:pgMar w:top="19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1DC0A" w14:textId="77777777" w:rsidR="004A2DF1" w:rsidRDefault="004A2DF1" w:rsidP="00C439E7">
      <w:r>
        <w:separator/>
      </w:r>
    </w:p>
  </w:endnote>
  <w:endnote w:type="continuationSeparator" w:id="0">
    <w:p w14:paraId="04CD9BF8" w14:textId="77777777" w:rsidR="004A2DF1" w:rsidRDefault="004A2DF1" w:rsidP="00C4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C389" w14:textId="77777777" w:rsidR="00C1764D" w:rsidRDefault="00C1764D" w:rsidP="00D12D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A0A3A" w14:textId="77777777" w:rsidR="00C1764D" w:rsidRDefault="00C1764D" w:rsidP="00C439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82109" w14:textId="77777777" w:rsidR="00C1764D" w:rsidRPr="004457F3" w:rsidRDefault="00C1764D" w:rsidP="00C439E7">
    <w:pPr>
      <w:pStyle w:val="Footer"/>
      <w:framePr w:wrap="around" w:vAnchor="text" w:hAnchor="margin"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2416F1">
      <w:rPr>
        <w:rStyle w:val="PageNumber"/>
        <w:noProof/>
      </w:rPr>
      <w:t>3</w:t>
    </w:r>
    <w:r w:rsidRPr="004457F3">
      <w:rPr>
        <w:rStyle w:val="PageNumber"/>
      </w:rPr>
      <w:fldChar w:fldCharType="end"/>
    </w:r>
  </w:p>
  <w:p w14:paraId="40D84923" w14:textId="77777777" w:rsidR="00C1764D" w:rsidRDefault="00C1764D" w:rsidP="00C439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5369D" w14:textId="77777777" w:rsidR="004A2DF1" w:rsidRDefault="004A2DF1" w:rsidP="00C439E7">
      <w:r>
        <w:separator/>
      </w:r>
    </w:p>
  </w:footnote>
  <w:footnote w:type="continuationSeparator" w:id="0">
    <w:p w14:paraId="579DCF62" w14:textId="77777777" w:rsidR="004A2DF1" w:rsidRDefault="004A2DF1" w:rsidP="00C439E7">
      <w:r>
        <w:continuationSeparator/>
      </w:r>
    </w:p>
  </w:footnote>
  <w:footnote w:id="1">
    <w:p w14:paraId="44A0AFDF" w14:textId="572064CD" w:rsidR="00C1764D" w:rsidRPr="00715B1E" w:rsidRDefault="00C1764D" w:rsidP="00D12D16">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w:t>
      </w:r>
      <w:hyperlink r:id="rId1" w:history="1">
        <w:r w:rsidR="00297662" w:rsidRPr="00BC3424">
          <w:rPr>
            <w:rStyle w:val="Hyperlink"/>
            <w:rFonts w:ascii="Calibri" w:hAnsi="Calibri"/>
            <w:sz w:val="20"/>
            <w:szCs w:val="22"/>
          </w:rPr>
          <w:t>http://www.cdc.gov/physicalactivity/downloads/pa_state_indicator_report_2014.pdf</w:t>
        </w:r>
      </w:hyperlink>
      <w:r w:rsidR="00297662">
        <w:rPr>
          <w:rFonts w:ascii="Calibri" w:hAnsi="Calibri"/>
          <w:sz w:val="20"/>
          <w:szCs w:val="22"/>
        </w:rPr>
        <w:t xml:space="preserve"> </w:t>
      </w:r>
    </w:p>
  </w:footnote>
  <w:footnote w:id="2">
    <w:p w14:paraId="6387D6CD" w14:textId="3FB1FD7C" w:rsidR="00C1764D" w:rsidRPr="00715B1E" w:rsidRDefault="00C1764D" w:rsidP="00D12D16">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w:t>
      </w:r>
      <w:hyperlink r:id="rId2" w:history="1">
        <w:r w:rsidR="00297662" w:rsidRPr="00BC3424">
          <w:rPr>
            <w:rStyle w:val="Hyperlink"/>
            <w:rFonts w:ascii="Calibri" w:hAnsi="Calibri"/>
            <w:sz w:val="20"/>
            <w:szCs w:val="22"/>
          </w:rPr>
          <w:t>http://www.hhs.gov/about/agencies/iea/regional-offices/</w:t>
        </w:r>
      </w:hyperlink>
      <w:r w:rsidR="00297662">
        <w:rPr>
          <w:rFonts w:ascii="Calibri" w:hAnsi="Calibri"/>
          <w:sz w:val="20"/>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D45E" w14:textId="29E950DA" w:rsidR="00C1764D" w:rsidRPr="008E3646" w:rsidRDefault="00C1764D" w:rsidP="00C1764D">
    <w:pPr>
      <w:tabs>
        <w:tab w:val="right" w:pos="9360"/>
      </w:tabs>
      <w:ind w:right="360"/>
    </w:pPr>
    <w:r>
      <w:t>Supporting Statement — B</w:t>
    </w:r>
    <w:r w:rsidRPr="008E3646">
      <w:tab/>
      <w:t>Form Approved</w:t>
    </w:r>
    <w:r w:rsidRPr="008E3646">
      <w:tab/>
    </w:r>
  </w:p>
  <w:p w14:paraId="5415F184" w14:textId="77777777" w:rsidR="00C1764D" w:rsidRPr="008E3646" w:rsidRDefault="00C1764D" w:rsidP="00C1764D">
    <w:pPr>
      <w:tabs>
        <w:tab w:val="right" w:pos="9360"/>
      </w:tabs>
      <w:ind w:left="-1080" w:right="360" w:firstLine="1080"/>
      <w:rPr>
        <w:rFonts w:cs="Arial"/>
      </w:rPr>
    </w:pPr>
    <w:r w:rsidRPr="008E3646">
      <w:tab/>
    </w:r>
    <w:r w:rsidRPr="008E3646">
      <w:rPr>
        <w:rFonts w:cs="Arial"/>
      </w:rPr>
      <w:t>OMB No. 0990-0281</w:t>
    </w:r>
  </w:p>
  <w:p w14:paraId="68DF26D9" w14:textId="77777777" w:rsidR="00C1764D" w:rsidRPr="00AC3427" w:rsidRDefault="00C1764D" w:rsidP="00C1764D">
    <w:pPr>
      <w:tabs>
        <w:tab w:val="right" w:pos="9360"/>
      </w:tabs>
      <w:ind w:left="-1080" w:right="360" w:firstLine="1080"/>
    </w:pPr>
    <w:r w:rsidRPr="008E3646">
      <w:rPr>
        <w:rFonts w:cs="Arial"/>
      </w:rPr>
      <w:tab/>
    </w:r>
    <w:r w:rsidRPr="00047177">
      <w:rPr>
        <w:rFonts w:cs="Arial"/>
      </w:rPr>
      <w:t xml:space="preserve">Exp. Date </w:t>
    </w:r>
    <w:r>
      <w:rPr>
        <w:rFonts w:cs="Arial"/>
      </w:rPr>
      <w:t>03/31/2019</w:t>
    </w:r>
  </w:p>
  <w:p w14:paraId="0D697415" w14:textId="77777777" w:rsidR="00C1764D" w:rsidRDefault="00C17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F6FFB"/>
    <w:multiLevelType w:val="hybridMultilevel"/>
    <w:tmpl w:val="7118068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
    <w:nsid w:val="5A4D76C8"/>
    <w:multiLevelType w:val="hybridMultilevel"/>
    <w:tmpl w:val="4BCE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E7"/>
    <w:rsid w:val="0000629B"/>
    <w:rsid w:val="0001533B"/>
    <w:rsid w:val="00043052"/>
    <w:rsid w:val="000729BD"/>
    <w:rsid w:val="000A47DB"/>
    <w:rsid w:val="001368E1"/>
    <w:rsid w:val="001479AA"/>
    <w:rsid w:val="00167E04"/>
    <w:rsid w:val="0017045A"/>
    <w:rsid w:val="00181A00"/>
    <w:rsid w:val="00195424"/>
    <w:rsid w:val="001958D1"/>
    <w:rsid w:val="001A07F2"/>
    <w:rsid w:val="001C5321"/>
    <w:rsid w:val="002416F1"/>
    <w:rsid w:val="002516D2"/>
    <w:rsid w:val="00274CB7"/>
    <w:rsid w:val="00276B4A"/>
    <w:rsid w:val="0029222D"/>
    <w:rsid w:val="00295270"/>
    <w:rsid w:val="00297662"/>
    <w:rsid w:val="002A1979"/>
    <w:rsid w:val="002C57AD"/>
    <w:rsid w:val="002F52E7"/>
    <w:rsid w:val="00351432"/>
    <w:rsid w:val="003546A2"/>
    <w:rsid w:val="00373BBF"/>
    <w:rsid w:val="0037483C"/>
    <w:rsid w:val="003A4D5D"/>
    <w:rsid w:val="00410211"/>
    <w:rsid w:val="00411D64"/>
    <w:rsid w:val="00417FAB"/>
    <w:rsid w:val="00486E69"/>
    <w:rsid w:val="004A2DF1"/>
    <w:rsid w:val="004B36DC"/>
    <w:rsid w:val="004E1AD3"/>
    <w:rsid w:val="004F34E3"/>
    <w:rsid w:val="00502073"/>
    <w:rsid w:val="005074C8"/>
    <w:rsid w:val="00636A0E"/>
    <w:rsid w:val="00657E42"/>
    <w:rsid w:val="00660A8D"/>
    <w:rsid w:val="006B7B25"/>
    <w:rsid w:val="006C05E3"/>
    <w:rsid w:val="006D4A89"/>
    <w:rsid w:val="006E1AED"/>
    <w:rsid w:val="0070223D"/>
    <w:rsid w:val="00726ACC"/>
    <w:rsid w:val="00744354"/>
    <w:rsid w:val="00757846"/>
    <w:rsid w:val="00774A8E"/>
    <w:rsid w:val="00793F9F"/>
    <w:rsid w:val="00830EA0"/>
    <w:rsid w:val="0083194F"/>
    <w:rsid w:val="00847746"/>
    <w:rsid w:val="00847841"/>
    <w:rsid w:val="00864CA4"/>
    <w:rsid w:val="0086744F"/>
    <w:rsid w:val="008C075F"/>
    <w:rsid w:val="008E30BF"/>
    <w:rsid w:val="00972E64"/>
    <w:rsid w:val="009A6116"/>
    <w:rsid w:val="009D4BA0"/>
    <w:rsid w:val="009D723D"/>
    <w:rsid w:val="009E4F2C"/>
    <w:rsid w:val="00A16D9D"/>
    <w:rsid w:val="00A31026"/>
    <w:rsid w:val="00A5312D"/>
    <w:rsid w:val="00AA34EA"/>
    <w:rsid w:val="00B05AA6"/>
    <w:rsid w:val="00B43F14"/>
    <w:rsid w:val="00B52889"/>
    <w:rsid w:val="00BA618A"/>
    <w:rsid w:val="00BA6353"/>
    <w:rsid w:val="00BB2F24"/>
    <w:rsid w:val="00BD7AEB"/>
    <w:rsid w:val="00C0077B"/>
    <w:rsid w:val="00C1058E"/>
    <w:rsid w:val="00C1764D"/>
    <w:rsid w:val="00C30D1E"/>
    <w:rsid w:val="00C439E7"/>
    <w:rsid w:val="00C539A3"/>
    <w:rsid w:val="00C72833"/>
    <w:rsid w:val="00CA617B"/>
    <w:rsid w:val="00CE12A3"/>
    <w:rsid w:val="00D0076E"/>
    <w:rsid w:val="00D04668"/>
    <w:rsid w:val="00D12D16"/>
    <w:rsid w:val="00D15842"/>
    <w:rsid w:val="00D4190D"/>
    <w:rsid w:val="00D6484C"/>
    <w:rsid w:val="00D75797"/>
    <w:rsid w:val="00DB798B"/>
    <w:rsid w:val="00DC7226"/>
    <w:rsid w:val="00E044E1"/>
    <w:rsid w:val="00E103CC"/>
    <w:rsid w:val="00E10CE1"/>
    <w:rsid w:val="00E55DBC"/>
    <w:rsid w:val="00E5662D"/>
    <w:rsid w:val="00E649BD"/>
    <w:rsid w:val="00E76BF7"/>
    <w:rsid w:val="00EB2C2F"/>
    <w:rsid w:val="00ED3D48"/>
    <w:rsid w:val="00EE5776"/>
    <w:rsid w:val="00EE70DB"/>
    <w:rsid w:val="00EF66ED"/>
    <w:rsid w:val="00F069B9"/>
    <w:rsid w:val="00F22186"/>
    <w:rsid w:val="00F72FE7"/>
    <w:rsid w:val="00F913A3"/>
    <w:rsid w:val="00FA3E34"/>
    <w:rsid w:val="00FA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DA3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64"/>
    <w:rPr>
      <w:rFonts w:ascii="Calibri" w:eastAsia="Times New Roman" w:hAnsi="Calibri" w:cs="Times New Roman"/>
    </w:rPr>
  </w:style>
  <w:style w:type="paragraph" w:styleId="Heading1">
    <w:name w:val="heading 1"/>
    <w:basedOn w:val="Normal"/>
    <w:next w:val="Normal"/>
    <w:link w:val="Heading1Char"/>
    <w:uiPriority w:val="99"/>
    <w:qFormat/>
    <w:rsid w:val="00C439E7"/>
    <w:pPr>
      <w:keepNext/>
      <w:ind w:right="-360"/>
      <w:outlineLvl w:val="0"/>
    </w:pPr>
    <w:rPr>
      <w:b/>
      <w:bCs/>
      <w:sz w:val="28"/>
    </w:rPr>
  </w:style>
  <w:style w:type="paragraph" w:styleId="Heading2">
    <w:name w:val="heading 2"/>
    <w:basedOn w:val="Normal"/>
    <w:next w:val="Normal"/>
    <w:link w:val="Heading2Char"/>
    <w:uiPriority w:val="9"/>
    <w:unhideWhenUsed/>
    <w:qFormat/>
    <w:rsid w:val="00D12D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4A8E"/>
    <w:pPr>
      <w:keepNext/>
      <w:keepLines/>
      <w:spacing w:before="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7"/>
    <w:pPr>
      <w:tabs>
        <w:tab w:val="center" w:pos="4320"/>
        <w:tab w:val="right" w:pos="8640"/>
      </w:tabs>
    </w:pPr>
  </w:style>
  <w:style w:type="character" w:customStyle="1" w:styleId="HeaderChar">
    <w:name w:val="Header Char"/>
    <w:basedOn w:val="DefaultParagraphFont"/>
    <w:link w:val="Header"/>
    <w:uiPriority w:val="99"/>
    <w:rsid w:val="00C439E7"/>
    <w:rPr>
      <w:rFonts w:ascii="Times New Roman" w:eastAsia="Times New Roman" w:hAnsi="Times New Roman" w:cs="Times New Roman"/>
    </w:rPr>
  </w:style>
  <w:style w:type="paragraph" w:styleId="Footer">
    <w:name w:val="footer"/>
    <w:basedOn w:val="Normal"/>
    <w:link w:val="FooterChar"/>
    <w:uiPriority w:val="99"/>
    <w:unhideWhenUsed/>
    <w:rsid w:val="00C439E7"/>
    <w:pPr>
      <w:tabs>
        <w:tab w:val="center" w:pos="4320"/>
        <w:tab w:val="right" w:pos="8640"/>
      </w:tabs>
    </w:pPr>
  </w:style>
  <w:style w:type="character" w:customStyle="1" w:styleId="FooterChar">
    <w:name w:val="Footer Char"/>
    <w:basedOn w:val="DefaultParagraphFont"/>
    <w:link w:val="Footer"/>
    <w:uiPriority w:val="99"/>
    <w:rsid w:val="00C439E7"/>
    <w:rPr>
      <w:rFonts w:ascii="Times New Roman" w:eastAsia="Times New Roman" w:hAnsi="Times New Roman" w:cs="Times New Roman"/>
    </w:rPr>
  </w:style>
  <w:style w:type="character" w:styleId="PageNumber">
    <w:name w:val="page number"/>
    <w:basedOn w:val="DefaultParagraphFont"/>
    <w:uiPriority w:val="99"/>
    <w:semiHidden/>
    <w:unhideWhenUsed/>
    <w:rsid w:val="00C439E7"/>
  </w:style>
  <w:style w:type="character" w:customStyle="1" w:styleId="Heading1Char">
    <w:name w:val="Heading 1 Char"/>
    <w:basedOn w:val="DefaultParagraphFont"/>
    <w:link w:val="Heading1"/>
    <w:uiPriority w:val="99"/>
    <w:rsid w:val="00C439E7"/>
    <w:rPr>
      <w:rFonts w:ascii="Calibri" w:eastAsia="Times New Roman" w:hAnsi="Calibri" w:cs="Times New Roman"/>
      <w:b/>
      <w:bCs/>
      <w:sz w:val="28"/>
    </w:rPr>
  </w:style>
  <w:style w:type="character" w:customStyle="1" w:styleId="Heading2Char">
    <w:name w:val="Heading 2 Char"/>
    <w:basedOn w:val="DefaultParagraphFont"/>
    <w:link w:val="Heading2"/>
    <w:uiPriority w:val="9"/>
    <w:rsid w:val="00D12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4A8E"/>
    <w:rPr>
      <w:rFonts w:asciiTheme="majorHAnsi" w:eastAsiaTheme="majorEastAsia" w:hAnsiTheme="majorHAnsi" w:cstheme="majorBidi"/>
      <w:b/>
      <w:bCs/>
    </w:rPr>
  </w:style>
  <w:style w:type="paragraph" w:styleId="ListParagraph">
    <w:name w:val="List Paragraph"/>
    <w:aliases w:val="CH Bullets (square)"/>
    <w:basedOn w:val="Normal"/>
    <w:uiPriority w:val="99"/>
    <w:qFormat/>
    <w:rsid w:val="00D12D16"/>
    <w:pPr>
      <w:ind w:left="720"/>
      <w:contextualSpacing/>
    </w:pPr>
  </w:style>
  <w:style w:type="paragraph" w:styleId="FootnoteText">
    <w:name w:val="footnote text"/>
    <w:basedOn w:val="Normal"/>
    <w:link w:val="FootnoteTextChar"/>
    <w:uiPriority w:val="99"/>
    <w:unhideWhenUsed/>
    <w:rsid w:val="00D12D16"/>
    <w:rPr>
      <w:rFonts w:ascii="Arial" w:eastAsia="Calibri" w:hAnsi="Arial"/>
    </w:rPr>
  </w:style>
  <w:style w:type="character" w:customStyle="1" w:styleId="FootnoteTextChar">
    <w:name w:val="Footnote Text Char"/>
    <w:basedOn w:val="DefaultParagraphFont"/>
    <w:link w:val="FootnoteText"/>
    <w:uiPriority w:val="99"/>
    <w:rsid w:val="00D12D16"/>
    <w:rPr>
      <w:rFonts w:ascii="Arial" w:eastAsia="Calibri" w:hAnsi="Arial" w:cs="Times New Roman"/>
    </w:rPr>
  </w:style>
  <w:style w:type="character" w:styleId="FootnoteReference">
    <w:name w:val="footnote reference"/>
    <w:basedOn w:val="DefaultParagraphFont"/>
    <w:uiPriority w:val="99"/>
    <w:unhideWhenUsed/>
    <w:rsid w:val="00D12D16"/>
    <w:rPr>
      <w:vertAlign w:val="superscript"/>
    </w:rPr>
  </w:style>
  <w:style w:type="character" w:styleId="CommentReference">
    <w:name w:val="annotation reference"/>
    <w:basedOn w:val="DefaultParagraphFont"/>
    <w:uiPriority w:val="99"/>
    <w:unhideWhenUsed/>
    <w:rsid w:val="00C72833"/>
    <w:rPr>
      <w:sz w:val="18"/>
      <w:szCs w:val="18"/>
    </w:rPr>
  </w:style>
  <w:style w:type="paragraph" w:styleId="CommentText">
    <w:name w:val="annotation text"/>
    <w:basedOn w:val="Normal"/>
    <w:link w:val="CommentTextChar"/>
    <w:uiPriority w:val="99"/>
    <w:unhideWhenUsed/>
    <w:rsid w:val="00C72833"/>
  </w:style>
  <w:style w:type="character" w:customStyle="1" w:styleId="CommentTextChar">
    <w:name w:val="Comment Text Char"/>
    <w:basedOn w:val="DefaultParagraphFont"/>
    <w:link w:val="CommentText"/>
    <w:uiPriority w:val="99"/>
    <w:rsid w:val="00C72833"/>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C72833"/>
    <w:rPr>
      <w:b/>
      <w:bCs/>
      <w:sz w:val="20"/>
      <w:szCs w:val="20"/>
    </w:rPr>
  </w:style>
  <w:style w:type="character" w:customStyle="1" w:styleId="CommentSubjectChar">
    <w:name w:val="Comment Subject Char"/>
    <w:basedOn w:val="CommentTextChar"/>
    <w:link w:val="CommentSubject"/>
    <w:uiPriority w:val="99"/>
    <w:semiHidden/>
    <w:rsid w:val="00C7283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72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833"/>
    <w:rPr>
      <w:rFonts w:ascii="Lucida Grande" w:eastAsia="Times New Roman" w:hAnsi="Lucida Grande" w:cs="Lucida Grande"/>
      <w:sz w:val="18"/>
      <w:szCs w:val="18"/>
    </w:rPr>
  </w:style>
  <w:style w:type="character" w:styleId="Hyperlink">
    <w:name w:val="Hyperlink"/>
    <w:basedOn w:val="DefaultParagraphFont"/>
    <w:uiPriority w:val="99"/>
    <w:unhideWhenUsed/>
    <w:rsid w:val="002976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64"/>
    <w:rPr>
      <w:rFonts w:ascii="Calibri" w:eastAsia="Times New Roman" w:hAnsi="Calibri" w:cs="Times New Roman"/>
    </w:rPr>
  </w:style>
  <w:style w:type="paragraph" w:styleId="Heading1">
    <w:name w:val="heading 1"/>
    <w:basedOn w:val="Normal"/>
    <w:next w:val="Normal"/>
    <w:link w:val="Heading1Char"/>
    <w:uiPriority w:val="99"/>
    <w:qFormat/>
    <w:rsid w:val="00C439E7"/>
    <w:pPr>
      <w:keepNext/>
      <w:ind w:right="-360"/>
      <w:outlineLvl w:val="0"/>
    </w:pPr>
    <w:rPr>
      <w:b/>
      <w:bCs/>
      <w:sz w:val="28"/>
    </w:rPr>
  </w:style>
  <w:style w:type="paragraph" w:styleId="Heading2">
    <w:name w:val="heading 2"/>
    <w:basedOn w:val="Normal"/>
    <w:next w:val="Normal"/>
    <w:link w:val="Heading2Char"/>
    <w:uiPriority w:val="9"/>
    <w:unhideWhenUsed/>
    <w:qFormat/>
    <w:rsid w:val="00D12D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4A8E"/>
    <w:pPr>
      <w:keepNext/>
      <w:keepLines/>
      <w:spacing w:before="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7"/>
    <w:pPr>
      <w:tabs>
        <w:tab w:val="center" w:pos="4320"/>
        <w:tab w:val="right" w:pos="8640"/>
      </w:tabs>
    </w:pPr>
  </w:style>
  <w:style w:type="character" w:customStyle="1" w:styleId="HeaderChar">
    <w:name w:val="Header Char"/>
    <w:basedOn w:val="DefaultParagraphFont"/>
    <w:link w:val="Header"/>
    <w:uiPriority w:val="99"/>
    <w:rsid w:val="00C439E7"/>
    <w:rPr>
      <w:rFonts w:ascii="Times New Roman" w:eastAsia="Times New Roman" w:hAnsi="Times New Roman" w:cs="Times New Roman"/>
    </w:rPr>
  </w:style>
  <w:style w:type="paragraph" w:styleId="Footer">
    <w:name w:val="footer"/>
    <w:basedOn w:val="Normal"/>
    <w:link w:val="FooterChar"/>
    <w:uiPriority w:val="99"/>
    <w:unhideWhenUsed/>
    <w:rsid w:val="00C439E7"/>
    <w:pPr>
      <w:tabs>
        <w:tab w:val="center" w:pos="4320"/>
        <w:tab w:val="right" w:pos="8640"/>
      </w:tabs>
    </w:pPr>
  </w:style>
  <w:style w:type="character" w:customStyle="1" w:styleId="FooterChar">
    <w:name w:val="Footer Char"/>
    <w:basedOn w:val="DefaultParagraphFont"/>
    <w:link w:val="Footer"/>
    <w:uiPriority w:val="99"/>
    <w:rsid w:val="00C439E7"/>
    <w:rPr>
      <w:rFonts w:ascii="Times New Roman" w:eastAsia="Times New Roman" w:hAnsi="Times New Roman" w:cs="Times New Roman"/>
    </w:rPr>
  </w:style>
  <w:style w:type="character" w:styleId="PageNumber">
    <w:name w:val="page number"/>
    <w:basedOn w:val="DefaultParagraphFont"/>
    <w:uiPriority w:val="99"/>
    <w:semiHidden/>
    <w:unhideWhenUsed/>
    <w:rsid w:val="00C439E7"/>
  </w:style>
  <w:style w:type="character" w:customStyle="1" w:styleId="Heading1Char">
    <w:name w:val="Heading 1 Char"/>
    <w:basedOn w:val="DefaultParagraphFont"/>
    <w:link w:val="Heading1"/>
    <w:uiPriority w:val="99"/>
    <w:rsid w:val="00C439E7"/>
    <w:rPr>
      <w:rFonts w:ascii="Calibri" w:eastAsia="Times New Roman" w:hAnsi="Calibri" w:cs="Times New Roman"/>
      <w:b/>
      <w:bCs/>
      <w:sz w:val="28"/>
    </w:rPr>
  </w:style>
  <w:style w:type="character" w:customStyle="1" w:styleId="Heading2Char">
    <w:name w:val="Heading 2 Char"/>
    <w:basedOn w:val="DefaultParagraphFont"/>
    <w:link w:val="Heading2"/>
    <w:uiPriority w:val="9"/>
    <w:rsid w:val="00D12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4A8E"/>
    <w:rPr>
      <w:rFonts w:asciiTheme="majorHAnsi" w:eastAsiaTheme="majorEastAsia" w:hAnsiTheme="majorHAnsi" w:cstheme="majorBidi"/>
      <w:b/>
      <w:bCs/>
    </w:rPr>
  </w:style>
  <w:style w:type="paragraph" w:styleId="ListParagraph">
    <w:name w:val="List Paragraph"/>
    <w:aliases w:val="CH Bullets (square)"/>
    <w:basedOn w:val="Normal"/>
    <w:uiPriority w:val="99"/>
    <w:qFormat/>
    <w:rsid w:val="00D12D16"/>
    <w:pPr>
      <w:ind w:left="720"/>
      <w:contextualSpacing/>
    </w:pPr>
  </w:style>
  <w:style w:type="paragraph" w:styleId="FootnoteText">
    <w:name w:val="footnote text"/>
    <w:basedOn w:val="Normal"/>
    <w:link w:val="FootnoteTextChar"/>
    <w:uiPriority w:val="99"/>
    <w:unhideWhenUsed/>
    <w:rsid w:val="00D12D16"/>
    <w:rPr>
      <w:rFonts w:ascii="Arial" w:eastAsia="Calibri" w:hAnsi="Arial"/>
    </w:rPr>
  </w:style>
  <w:style w:type="character" w:customStyle="1" w:styleId="FootnoteTextChar">
    <w:name w:val="Footnote Text Char"/>
    <w:basedOn w:val="DefaultParagraphFont"/>
    <w:link w:val="FootnoteText"/>
    <w:uiPriority w:val="99"/>
    <w:rsid w:val="00D12D16"/>
    <w:rPr>
      <w:rFonts w:ascii="Arial" w:eastAsia="Calibri" w:hAnsi="Arial" w:cs="Times New Roman"/>
    </w:rPr>
  </w:style>
  <w:style w:type="character" w:styleId="FootnoteReference">
    <w:name w:val="footnote reference"/>
    <w:basedOn w:val="DefaultParagraphFont"/>
    <w:uiPriority w:val="99"/>
    <w:unhideWhenUsed/>
    <w:rsid w:val="00D12D16"/>
    <w:rPr>
      <w:vertAlign w:val="superscript"/>
    </w:rPr>
  </w:style>
  <w:style w:type="character" w:styleId="CommentReference">
    <w:name w:val="annotation reference"/>
    <w:basedOn w:val="DefaultParagraphFont"/>
    <w:uiPriority w:val="99"/>
    <w:unhideWhenUsed/>
    <w:rsid w:val="00C72833"/>
    <w:rPr>
      <w:sz w:val="18"/>
      <w:szCs w:val="18"/>
    </w:rPr>
  </w:style>
  <w:style w:type="paragraph" w:styleId="CommentText">
    <w:name w:val="annotation text"/>
    <w:basedOn w:val="Normal"/>
    <w:link w:val="CommentTextChar"/>
    <w:uiPriority w:val="99"/>
    <w:unhideWhenUsed/>
    <w:rsid w:val="00C72833"/>
  </w:style>
  <w:style w:type="character" w:customStyle="1" w:styleId="CommentTextChar">
    <w:name w:val="Comment Text Char"/>
    <w:basedOn w:val="DefaultParagraphFont"/>
    <w:link w:val="CommentText"/>
    <w:uiPriority w:val="99"/>
    <w:rsid w:val="00C72833"/>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C72833"/>
    <w:rPr>
      <w:b/>
      <w:bCs/>
      <w:sz w:val="20"/>
      <w:szCs w:val="20"/>
    </w:rPr>
  </w:style>
  <w:style w:type="character" w:customStyle="1" w:styleId="CommentSubjectChar">
    <w:name w:val="Comment Subject Char"/>
    <w:basedOn w:val="CommentTextChar"/>
    <w:link w:val="CommentSubject"/>
    <w:uiPriority w:val="99"/>
    <w:semiHidden/>
    <w:rsid w:val="00C7283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72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833"/>
    <w:rPr>
      <w:rFonts w:ascii="Lucida Grande" w:eastAsia="Times New Roman" w:hAnsi="Lucida Grande" w:cs="Lucida Grande"/>
      <w:sz w:val="18"/>
      <w:szCs w:val="18"/>
    </w:rPr>
  </w:style>
  <w:style w:type="character" w:styleId="Hyperlink">
    <w:name w:val="Hyperlink"/>
    <w:basedOn w:val="DefaultParagraphFont"/>
    <w:uiPriority w:val="99"/>
    <w:unhideWhenUsed/>
    <w:rsid w:val="002976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54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hhs.gov/about/agencies/iea/regional-offices/" TargetMode="External"/><Relationship Id="rId1" Type="http://schemas.openxmlformats.org/officeDocument/2006/relationships/hyperlink" Target="http://www.cdc.gov/physicalactivity/downloads/pa_state_indicator_report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1081AC-F1CB-43C2-A0C5-BB028B80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4568</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Section B — Data Collection Procedures</vt:lpstr>
      <vt:lpstr>    Respondent Universe and Sampling Methods</vt:lpstr>
      <vt:lpstr>        Consumer Focus Groups</vt:lpstr>
      <vt:lpstr>    Procedures for the Collection of Information</vt:lpstr>
      <vt:lpstr>        </vt:lpstr>
      <vt:lpstr>        Consumer Focus Groups</vt:lpstr>
      <vt:lpstr>    Methods to Maximize Response Rates and Deal with Nonresponse</vt:lpstr>
      <vt:lpstr>    Test of Procedures or Methods to be Undertaken</vt:lpstr>
      <vt:lpstr>    Individuals Consulted on Statistical Aspects and Individuals Collecting and/or A</vt:lpstr>
    </vt:vector>
  </TitlesOfParts>
  <Company>CommunicateHealth</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SYSTEM</cp:lastModifiedBy>
  <cp:revision>2</cp:revision>
  <dcterms:created xsi:type="dcterms:W3CDTF">2018-01-24T21:04:00Z</dcterms:created>
  <dcterms:modified xsi:type="dcterms:W3CDTF">2018-01-24T21:04:00Z</dcterms:modified>
</cp:coreProperties>
</file>