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72A26" w14:textId="77777777" w:rsidR="00695801" w:rsidRPr="006C31A1" w:rsidRDefault="00695801" w:rsidP="00695801">
      <w:pPr>
        <w:jc w:val="center"/>
        <w:rPr>
          <w:rFonts w:ascii="Calibri" w:hAnsi="Calibri"/>
          <w:b/>
          <w:sz w:val="40"/>
          <w:szCs w:val="40"/>
        </w:rPr>
      </w:pPr>
      <w:r w:rsidRPr="006C31A1">
        <w:rPr>
          <w:rFonts w:ascii="Calibri" w:hAnsi="Calibri"/>
          <w:b/>
          <w:sz w:val="40"/>
          <w:szCs w:val="40"/>
        </w:rPr>
        <w:t>OMB Control Number: 0990-0281</w:t>
      </w:r>
    </w:p>
    <w:p w14:paraId="20E8AC27" w14:textId="77777777" w:rsidR="00695801" w:rsidRPr="006C31A1" w:rsidRDefault="00695801" w:rsidP="00695801">
      <w:pPr>
        <w:pStyle w:val="Title1"/>
        <w:rPr>
          <w:b/>
          <w:sz w:val="40"/>
          <w:szCs w:val="40"/>
        </w:rPr>
      </w:pPr>
      <w:r w:rsidRPr="006C31A1">
        <w:rPr>
          <w:b/>
          <w:sz w:val="40"/>
          <w:szCs w:val="40"/>
        </w:rPr>
        <w:t>ODPHP Generic Information Collection Request: Prevention Communication and Formative Research</w:t>
      </w:r>
    </w:p>
    <w:p w14:paraId="19211E6D" w14:textId="77777777" w:rsidR="00695801" w:rsidRPr="006C31A1" w:rsidRDefault="00695801" w:rsidP="00695801">
      <w:pPr>
        <w:pStyle w:val="Title1"/>
        <w:rPr>
          <w:b/>
          <w:sz w:val="40"/>
          <w:szCs w:val="40"/>
        </w:rPr>
      </w:pPr>
    </w:p>
    <w:p w14:paraId="2698EF4D" w14:textId="77777777" w:rsidR="00695801" w:rsidRPr="006C31A1" w:rsidRDefault="00695801" w:rsidP="00695801">
      <w:pPr>
        <w:pStyle w:val="Title1"/>
        <w:rPr>
          <w:b/>
          <w:sz w:val="40"/>
          <w:szCs w:val="40"/>
        </w:rPr>
      </w:pPr>
    </w:p>
    <w:p w14:paraId="54211D2F" w14:textId="77777777" w:rsidR="00695801" w:rsidRPr="006C31A1" w:rsidRDefault="00695801" w:rsidP="00695801">
      <w:pPr>
        <w:pStyle w:val="Title1"/>
        <w:rPr>
          <w:b/>
          <w:sz w:val="40"/>
          <w:szCs w:val="40"/>
        </w:rPr>
      </w:pPr>
      <w:r w:rsidRPr="006C31A1">
        <w:rPr>
          <w:b/>
          <w:sz w:val="40"/>
          <w:szCs w:val="40"/>
        </w:rPr>
        <w:t>Audience Research to Inform Physical Activity Guidelines Strategic Communication</w:t>
      </w:r>
    </w:p>
    <w:p w14:paraId="15698777" w14:textId="77777777" w:rsidR="00695801" w:rsidRDefault="00695801" w:rsidP="00695801">
      <w:pPr>
        <w:pStyle w:val="Title1"/>
        <w:rPr>
          <w:b/>
        </w:rPr>
      </w:pPr>
    </w:p>
    <w:p w14:paraId="0C7EAF95" w14:textId="77777777" w:rsidR="00695801" w:rsidRDefault="00695801" w:rsidP="00695801">
      <w:pPr>
        <w:pStyle w:val="Title1"/>
        <w:rPr>
          <w:b/>
        </w:rPr>
      </w:pPr>
    </w:p>
    <w:p w14:paraId="7322A850" w14:textId="48097C31" w:rsidR="00695801" w:rsidRPr="00467EBA" w:rsidRDefault="00695801" w:rsidP="00695801">
      <w:pPr>
        <w:pStyle w:val="Title1"/>
        <w:rPr>
          <w:b/>
          <w:sz w:val="40"/>
          <w:highlight w:val="yellow"/>
        </w:rPr>
      </w:pPr>
      <w:r w:rsidRPr="00467EBA">
        <w:rPr>
          <w:b/>
          <w:sz w:val="40"/>
          <w:highlight w:val="yellow"/>
        </w:rPr>
        <w:t xml:space="preserve">Attachment </w:t>
      </w:r>
      <w:r>
        <w:rPr>
          <w:b/>
          <w:sz w:val="40"/>
          <w:highlight w:val="yellow"/>
        </w:rPr>
        <w:t>G</w:t>
      </w:r>
      <w:r w:rsidRPr="00467EBA">
        <w:rPr>
          <w:b/>
          <w:sz w:val="40"/>
          <w:highlight w:val="yellow"/>
        </w:rPr>
        <w:t>:</w:t>
      </w:r>
    </w:p>
    <w:p w14:paraId="13A00651" w14:textId="77777777" w:rsidR="00695801" w:rsidRPr="00467EBA" w:rsidRDefault="00695801" w:rsidP="00695801">
      <w:pPr>
        <w:pStyle w:val="Title1"/>
        <w:rPr>
          <w:b/>
          <w:sz w:val="40"/>
          <w:highlight w:val="yellow"/>
        </w:rPr>
      </w:pPr>
      <w:r w:rsidRPr="00467EBA">
        <w:rPr>
          <w:b/>
          <w:sz w:val="40"/>
          <w:highlight w:val="yellow"/>
        </w:rPr>
        <w:t>ODPHP Physical Activity Guidelines, 2</w:t>
      </w:r>
      <w:r w:rsidRPr="00467EBA">
        <w:rPr>
          <w:b/>
          <w:sz w:val="40"/>
          <w:highlight w:val="yellow"/>
          <w:vertAlign w:val="superscript"/>
        </w:rPr>
        <w:t>nd</w:t>
      </w:r>
      <w:r w:rsidRPr="00467EBA">
        <w:rPr>
          <w:b/>
          <w:sz w:val="40"/>
          <w:highlight w:val="yellow"/>
        </w:rPr>
        <w:t xml:space="preserve"> Edition</w:t>
      </w:r>
    </w:p>
    <w:p w14:paraId="7D1F11A3" w14:textId="048BD095" w:rsidR="00695801" w:rsidRPr="00467EBA" w:rsidRDefault="00695801" w:rsidP="00695801">
      <w:pPr>
        <w:pStyle w:val="Title1"/>
        <w:rPr>
          <w:b/>
          <w:sz w:val="40"/>
        </w:rPr>
      </w:pPr>
      <w:r>
        <w:rPr>
          <w:b/>
          <w:sz w:val="40"/>
          <w:highlight w:val="yellow"/>
        </w:rPr>
        <w:t>Graphics and Taglines</w:t>
      </w:r>
      <w:r w:rsidRPr="00467EBA">
        <w:rPr>
          <w:b/>
          <w:sz w:val="40"/>
          <w:highlight w:val="yellow"/>
        </w:rPr>
        <w:t xml:space="preserve"> (English)</w:t>
      </w:r>
    </w:p>
    <w:p w14:paraId="2BF48D9B" w14:textId="23CAEC28" w:rsidR="00695801" w:rsidRPr="00467EBA" w:rsidRDefault="00695801" w:rsidP="00695801">
      <w:pPr>
        <w:pStyle w:val="Title1"/>
        <w:rPr>
          <w:b/>
          <w:sz w:val="40"/>
        </w:rPr>
      </w:pPr>
      <w:r w:rsidRPr="00695801">
        <w:rPr>
          <w:b/>
          <w:sz w:val="40"/>
          <w:highlight w:val="yellow"/>
        </w:rPr>
        <w:t>Stimulus Material</w:t>
      </w:r>
    </w:p>
    <w:p w14:paraId="5FE942A8" w14:textId="77777777" w:rsidR="00695801" w:rsidRPr="00A21067" w:rsidRDefault="00695801" w:rsidP="00695801">
      <w:pPr>
        <w:pStyle w:val="Title1"/>
        <w:rPr>
          <w:b/>
        </w:rPr>
      </w:pPr>
    </w:p>
    <w:p w14:paraId="12AF0E96" w14:textId="011A1422" w:rsidR="00695801" w:rsidRDefault="00695801" w:rsidP="00695801">
      <w:pPr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ascii="Calibri" w:hAnsi="Calibri"/>
          <w:sz w:val="32"/>
          <w:szCs w:val="32"/>
        </w:rPr>
        <w:t xml:space="preserve">June </w:t>
      </w:r>
      <w:r w:rsidR="00032F4D">
        <w:rPr>
          <w:rFonts w:ascii="Calibri" w:hAnsi="Calibri"/>
          <w:sz w:val="32"/>
          <w:szCs w:val="32"/>
        </w:rPr>
        <w:t>21</w:t>
      </w:r>
      <w:bookmarkStart w:id="0" w:name="_GoBack"/>
      <w:bookmarkEnd w:id="0"/>
      <w:r w:rsidRPr="00500767">
        <w:rPr>
          <w:rFonts w:ascii="Calibri" w:hAnsi="Calibri"/>
          <w:sz w:val="32"/>
          <w:szCs w:val="32"/>
        </w:rPr>
        <w:t>, 2017</w:t>
      </w:r>
    </w:p>
    <w:p w14:paraId="60CF4504" w14:textId="77777777" w:rsidR="00695801" w:rsidRDefault="00695801" w:rsidP="00695801">
      <w:pPr>
        <w:rPr>
          <w:rFonts w:ascii="Calibri" w:hAnsi="Calibri"/>
          <w:b/>
          <w:bCs/>
          <w:sz w:val="48"/>
          <w:szCs w:val="48"/>
        </w:rPr>
      </w:pPr>
    </w:p>
    <w:p w14:paraId="0A9790F5" w14:textId="77777777" w:rsidR="00695801" w:rsidRPr="00467EBA" w:rsidRDefault="00695801" w:rsidP="00695801">
      <w:pPr>
        <w:rPr>
          <w:rFonts w:ascii="Calibri" w:hAnsi="Calibri"/>
          <w:b/>
          <w:bCs/>
          <w:sz w:val="48"/>
          <w:szCs w:val="48"/>
        </w:rPr>
      </w:pPr>
    </w:p>
    <w:p w14:paraId="73A0CD0F" w14:textId="77777777" w:rsidR="00695801" w:rsidRDefault="00695801" w:rsidP="00695801">
      <w:pPr>
        <w:rPr>
          <w:rFonts w:ascii="Calibri" w:hAnsi="Calibri"/>
          <w:b/>
        </w:rPr>
      </w:pPr>
    </w:p>
    <w:p w14:paraId="7AE7B248" w14:textId="77777777" w:rsidR="00695801" w:rsidRPr="00057541" w:rsidRDefault="00695801" w:rsidP="00695801">
      <w:pPr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to: </w:t>
      </w:r>
    </w:p>
    <w:p w14:paraId="25AF5B7C" w14:textId="77777777" w:rsidR="00695801" w:rsidRPr="00057541" w:rsidRDefault="00695801" w:rsidP="00695801">
      <w:pPr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3556A1B" w14:textId="77777777" w:rsidR="00695801" w:rsidRPr="00057541" w:rsidRDefault="00695801" w:rsidP="00695801">
      <w:pPr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0ED46148" w14:textId="77777777" w:rsidR="00695801" w:rsidRPr="00057541" w:rsidRDefault="00695801" w:rsidP="00695801">
      <w:pPr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4A4C7F9" w14:textId="77777777" w:rsidR="00695801" w:rsidRPr="00057541" w:rsidRDefault="00695801" w:rsidP="00695801">
      <w:pPr>
        <w:rPr>
          <w:rFonts w:ascii="Calibri" w:hAnsi="Calibri"/>
          <w:b/>
        </w:rPr>
      </w:pPr>
    </w:p>
    <w:p w14:paraId="40985381" w14:textId="77777777" w:rsidR="00695801" w:rsidRPr="00057541" w:rsidRDefault="00695801" w:rsidP="00695801">
      <w:pPr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2EC8509C" w14:textId="77777777" w:rsidR="00695801" w:rsidRPr="00057541" w:rsidRDefault="00695801" w:rsidP="00695801">
      <w:pPr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55C934DB" w14:textId="77777777" w:rsidR="00695801" w:rsidRPr="00057541" w:rsidRDefault="00695801" w:rsidP="00695801">
      <w:pPr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22FD9AA4" w14:textId="77777777" w:rsidR="00695801" w:rsidRPr="00057541" w:rsidRDefault="00695801" w:rsidP="00695801">
      <w:pPr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5B1F2549" w14:textId="77777777" w:rsidR="003842C5" w:rsidRDefault="00695801" w:rsidP="00695801">
      <w:pPr>
        <w:rPr>
          <w:rFonts w:ascii="Calibri" w:hAnsi="Calibri"/>
        </w:rPr>
        <w:sectPr w:rsidR="003842C5" w:rsidSect="005C45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  <w:r w:rsidRPr="00057541">
        <w:rPr>
          <w:rFonts w:ascii="Calibri" w:hAnsi="Calibri"/>
        </w:rPr>
        <w:t>U.S. Department of Health and Human Services</w:t>
      </w:r>
    </w:p>
    <w:p w14:paraId="76223A53" w14:textId="05E5C765" w:rsidR="00695801" w:rsidRDefault="00695801" w:rsidP="00695801">
      <w:pPr>
        <w:rPr>
          <w:rFonts w:ascii="Calibri" w:hAnsi="Calibri"/>
        </w:rPr>
        <w:sectPr w:rsidR="00695801" w:rsidSect="003842C5">
          <w:type w:val="continuous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</w:p>
    <w:p w14:paraId="5BA110B8" w14:textId="77777777" w:rsidR="00595CA2" w:rsidRPr="00695801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</w:p>
    <w:p w14:paraId="4D0B3890" w14:textId="77777777" w:rsidR="00595CA2" w:rsidRPr="00695801" w:rsidRDefault="00A25C6E" w:rsidP="00163B4B">
      <w:pPr>
        <w:pStyle w:val="Normal1"/>
        <w:outlineLvl w:val="0"/>
        <w:rPr>
          <w:rFonts w:ascii="Calibri" w:eastAsia="Proxima Nova" w:hAnsi="Calibri" w:cs="Proxima Nova"/>
          <w:b/>
          <w:sz w:val="28"/>
          <w:szCs w:val="28"/>
        </w:rPr>
      </w:pPr>
      <w:r w:rsidRPr="00695801">
        <w:rPr>
          <w:rFonts w:ascii="Calibri" w:eastAsia="Proxima Nova" w:hAnsi="Calibri" w:cs="Proxima Nova"/>
          <w:b/>
          <w:sz w:val="28"/>
          <w:szCs w:val="28"/>
        </w:rPr>
        <w:t>1. Go Your Way</w:t>
      </w:r>
    </w:p>
    <w:p w14:paraId="4285BE5C" w14:textId="77777777" w:rsidR="00595CA2" w:rsidRPr="00695801" w:rsidRDefault="00A25C6E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  <w:r w:rsidRPr="00695801">
        <w:rPr>
          <w:rFonts w:ascii="Calibri" w:hAnsi="Calibri"/>
          <w:noProof/>
        </w:rPr>
        <w:drawing>
          <wp:inline distT="114300" distB="114300" distL="114300" distR="114300" wp14:anchorId="40BE1BB6" wp14:editId="5839E690">
            <wp:extent cx="2481263" cy="193737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63" cy="193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5801">
        <w:rPr>
          <w:rFonts w:ascii="Calibri" w:hAnsi="Calibri"/>
          <w:noProof/>
        </w:rPr>
        <w:drawing>
          <wp:inline distT="114300" distB="114300" distL="114300" distR="114300" wp14:anchorId="404F0D29" wp14:editId="33B8B87C">
            <wp:extent cx="2128838" cy="1935307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935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E4A54B" w14:textId="77777777" w:rsidR="00595CA2" w:rsidRPr="00695801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</w:p>
    <w:p w14:paraId="74BCFD45" w14:textId="03488C55" w:rsidR="00595CA2" w:rsidRPr="00695801" w:rsidRDefault="00A25C6E" w:rsidP="00B55D21">
      <w:pPr>
        <w:pStyle w:val="Normal1"/>
        <w:numPr>
          <w:ilvl w:val="0"/>
          <w:numId w:val="6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Get moving your way. Just about any activity counts. </w:t>
      </w:r>
      <w:r w:rsidR="00163B4B" w:rsidRPr="00695801">
        <w:rPr>
          <w:rFonts w:ascii="Calibri" w:eastAsia="Proxima Nova" w:hAnsi="Calibri" w:cs="Proxima Nova"/>
          <w:sz w:val="24"/>
          <w:szCs w:val="24"/>
        </w:rPr>
        <w:t xml:space="preserve"> (G1)</w:t>
      </w:r>
    </w:p>
    <w:p w14:paraId="114D472A" w14:textId="33CEFB39" w:rsidR="00595CA2" w:rsidRPr="00695801" w:rsidRDefault="00A25C6E">
      <w:pPr>
        <w:pStyle w:val="Normal1"/>
        <w:numPr>
          <w:ilvl w:val="0"/>
          <w:numId w:val="6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Find your way to better health. </w:t>
      </w:r>
      <w:r w:rsidR="00163B4B" w:rsidRPr="00695801">
        <w:rPr>
          <w:rFonts w:ascii="Calibri" w:eastAsia="Proxima Nova" w:hAnsi="Calibri" w:cs="Proxima Nova"/>
          <w:sz w:val="24"/>
          <w:szCs w:val="24"/>
        </w:rPr>
        <w:t>(G2)</w:t>
      </w:r>
    </w:p>
    <w:p w14:paraId="61BAE1DC" w14:textId="77777777" w:rsidR="00595CA2" w:rsidRPr="00695801" w:rsidRDefault="00595CA2">
      <w:pPr>
        <w:pStyle w:val="Normal1"/>
        <w:rPr>
          <w:rFonts w:ascii="Calibri" w:eastAsia="Proxima Nova" w:hAnsi="Calibri" w:cs="Proxima Nova"/>
          <w:sz w:val="24"/>
          <w:szCs w:val="24"/>
        </w:rPr>
      </w:pPr>
    </w:p>
    <w:p w14:paraId="5977A17E" w14:textId="77777777" w:rsidR="00595CA2" w:rsidRPr="00695801" w:rsidRDefault="00A25C6E">
      <w:pPr>
        <w:pStyle w:val="Normal1"/>
        <w:rPr>
          <w:rFonts w:ascii="Calibri" w:eastAsia="Proxima Nova" w:hAnsi="Calibri" w:cs="Proxima Nova"/>
          <w:sz w:val="28"/>
          <w:szCs w:val="28"/>
        </w:rPr>
      </w:pPr>
      <w:r w:rsidRPr="00695801">
        <w:rPr>
          <w:rFonts w:ascii="Calibri" w:eastAsia="Proxima Nova" w:hAnsi="Calibri" w:cs="Proxima Nova"/>
          <w:sz w:val="24"/>
          <w:szCs w:val="24"/>
        </w:rPr>
        <w:br/>
      </w:r>
      <w:r w:rsidRPr="00695801">
        <w:rPr>
          <w:rFonts w:ascii="Calibri" w:eastAsia="Proxima Nova" w:hAnsi="Calibri" w:cs="Proxima Nova"/>
          <w:b/>
          <w:sz w:val="28"/>
          <w:szCs w:val="28"/>
        </w:rPr>
        <w:t>2. Your Move/My Move</w:t>
      </w:r>
    </w:p>
    <w:p w14:paraId="5D7B402E" w14:textId="77777777" w:rsidR="00595CA2" w:rsidRPr="00695801" w:rsidRDefault="00A25C6E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  <w:r w:rsidRPr="00695801">
        <w:rPr>
          <w:rFonts w:ascii="Calibri" w:hAnsi="Calibri"/>
          <w:noProof/>
        </w:rPr>
        <w:drawing>
          <wp:inline distT="114300" distB="114300" distL="114300" distR="114300" wp14:anchorId="508A37AD" wp14:editId="6186BE63">
            <wp:extent cx="2033588" cy="1980629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1980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5801">
        <w:rPr>
          <w:rFonts w:ascii="Calibri" w:hAnsi="Calibri"/>
          <w:noProof/>
        </w:rPr>
        <w:drawing>
          <wp:inline distT="114300" distB="114300" distL="114300" distR="114300" wp14:anchorId="0942D44E" wp14:editId="63D75CDF">
            <wp:extent cx="2243138" cy="1977363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197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5A03A5" w14:textId="77777777" w:rsidR="00595CA2" w:rsidRPr="00695801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</w:p>
    <w:p w14:paraId="14067158" w14:textId="77777777" w:rsidR="00B55D21" w:rsidRPr="00695801" w:rsidRDefault="00B55D21" w:rsidP="00B55D21">
      <w:pPr>
        <w:pStyle w:val="Normal1"/>
        <w:numPr>
          <w:ilvl w:val="0"/>
          <w:numId w:val="3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Walk. Run. Dance. Play. Make your move. (Y1) </w:t>
      </w:r>
    </w:p>
    <w:p w14:paraId="3D49AA25" w14:textId="22B5BF86" w:rsidR="00595CA2" w:rsidRPr="00695801" w:rsidRDefault="00A25C6E" w:rsidP="00B55D21">
      <w:pPr>
        <w:pStyle w:val="Normal1"/>
        <w:numPr>
          <w:ilvl w:val="0"/>
          <w:numId w:val="3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Walk. Run. Dance. Play. What’s </w:t>
      </w:r>
      <w:r w:rsidRPr="00695801">
        <w:rPr>
          <w:rFonts w:ascii="Calibri" w:eastAsia="Proxima Nova" w:hAnsi="Calibri" w:cs="Proxima Nova"/>
          <w:i/>
          <w:sz w:val="24"/>
          <w:szCs w:val="24"/>
        </w:rPr>
        <w:t>your</w:t>
      </w:r>
      <w:r w:rsidRPr="00695801">
        <w:rPr>
          <w:rFonts w:ascii="Calibri" w:eastAsia="Proxima Nova" w:hAnsi="Calibri" w:cs="Proxima Nova"/>
          <w:sz w:val="24"/>
          <w:szCs w:val="24"/>
        </w:rPr>
        <w:t xml:space="preserve"> move? </w:t>
      </w:r>
      <w:r w:rsidR="00B55D21" w:rsidRPr="00695801">
        <w:rPr>
          <w:rFonts w:ascii="Calibri" w:eastAsia="Proxima Nova" w:hAnsi="Calibri" w:cs="Proxima Nova"/>
          <w:sz w:val="24"/>
          <w:szCs w:val="24"/>
        </w:rPr>
        <w:t xml:space="preserve"> (Y2</w:t>
      </w:r>
      <w:r w:rsidR="00163B4B" w:rsidRPr="00695801">
        <w:rPr>
          <w:rFonts w:ascii="Calibri" w:eastAsia="Proxima Nova" w:hAnsi="Calibri" w:cs="Proxima Nova"/>
          <w:sz w:val="24"/>
          <w:szCs w:val="24"/>
        </w:rPr>
        <w:t>)</w:t>
      </w:r>
    </w:p>
    <w:p w14:paraId="318130B4" w14:textId="443625A2" w:rsidR="00B55D21" w:rsidRPr="00695801" w:rsidRDefault="00B55D21">
      <w:pPr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br w:type="page"/>
      </w:r>
    </w:p>
    <w:p w14:paraId="6C4E9330" w14:textId="77777777" w:rsidR="00B55D21" w:rsidRPr="00695801" w:rsidRDefault="00B55D21" w:rsidP="00B55D21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</w:rPr>
      </w:pPr>
    </w:p>
    <w:p w14:paraId="4E110FE7" w14:textId="77777777" w:rsidR="00595CA2" w:rsidRPr="00695801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</w:p>
    <w:p w14:paraId="7F9BEF2D" w14:textId="77777777" w:rsidR="00595CA2" w:rsidRPr="00695801" w:rsidRDefault="00A25C6E">
      <w:pPr>
        <w:pStyle w:val="Normal1"/>
        <w:rPr>
          <w:rFonts w:ascii="Calibri" w:eastAsia="Proxima Nova" w:hAnsi="Calibri" w:cs="Proxima Nova"/>
          <w:b/>
          <w:sz w:val="28"/>
          <w:szCs w:val="28"/>
        </w:rPr>
      </w:pPr>
      <w:r w:rsidRPr="00695801">
        <w:rPr>
          <w:rFonts w:ascii="Calibri" w:eastAsia="Proxima Nova" w:hAnsi="Calibri" w:cs="Proxima Nova"/>
          <w:b/>
          <w:sz w:val="28"/>
          <w:szCs w:val="28"/>
        </w:rPr>
        <w:t>3. Move My Way</w:t>
      </w:r>
    </w:p>
    <w:p w14:paraId="1C337E85" w14:textId="77777777" w:rsidR="00595CA2" w:rsidRPr="00695801" w:rsidRDefault="00A25C6E">
      <w:pPr>
        <w:pStyle w:val="Normal1"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hAnsi="Calibri"/>
          <w:noProof/>
        </w:rPr>
        <w:drawing>
          <wp:inline distT="114300" distB="114300" distL="114300" distR="114300" wp14:anchorId="5812BB1D" wp14:editId="61A13B26">
            <wp:extent cx="2600280" cy="2205038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280" cy="2205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5801">
        <w:rPr>
          <w:rFonts w:ascii="Calibri" w:hAnsi="Calibri"/>
          <w:noProof/>
        </w:rPr>
        <w:drawing>
          <wp:inline distT="114300" distB="114300" distL="114300" distR="114300" wp14:anchorId="01670510" wp14:editId="6839EBA3">
            <wp:extent cx="2271595" cy="2195513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595" cy="2195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8980D1" w14:textId="77777777" w:rsidR="00595CA2" w:rsidRPr="00695801" w:rsidRDefault="00595CA2">
      <w:pPr>
        <w:pStyle w:val="Normal1"/>
        <w:rPr>
          <w:rFonts w:ascii="Calibri" w:eastAsia="Proxima Nova" w:hAnsi="Calibri" w:cs="Proxima Nova"/>
          <w:sz w:val="24"/>
          <w:szCs w:val="24"/>
        </w:rPr>
      </w:pPr>
    </w:p>
    <w:p w14:paraId="19B3238D" w14:textId="77777777" w:rsidR="00B55D21" w:rsidRPr="00695801" w:rsidRDefault="00A25C6E" w:rsidP="00B55D21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What’s the best way to meet the Physical Activity Guidelines? </w:t>
      </w:r>
      <w:r w:rsidRPr="00695801">
        <w:rPr>
          <w:rFonts w:ascii="Calibri" w:eastAsia="Proxima Nova" w:hAnsi="Calibri" w:cs="Proxima Nova"/>
          <w:b/>
          <w:sz w:val="24"/>
          <w:szCs w:val="24"/>
        </w:rPr>
        <w:t xml:space="preserve">Your way. </w:t>
      </w:r>
      <w:r w:rsidR="00163B4B" w:rsidRPr="00695801">
        <w:rPr>
          <w:rFonts w:ascii="Calibri" w:eastAsia="Proxima Nova" w:hAnsi="Calibri" w:cs="Proxima Nova"/>
          <w:sz w:val="24"/>
          <w:szCs w:val="24"/>
        </w:rPr>
        <w:t>(M1)</w:t>
      </w:r>
    </w:p>
    <w:p w14:paraId="68AB11BD" w14:textId="0867876E" w:rsidR="00595CA2" w:rsidRPr="00695801" w:rsidRDefault="00A25C6E" w:rsidP="00B55D21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Meet the Physical Activity Guidelines your way. </w:t>
      </w:r>
      <w:r w:rsidR="00163B4B" w:rsidRPr="00695801">
        <w:rPr>
          <w:rFonts w:ascii="Calibri" w:eastAsia="Proxima Nova" w:hAnsi="Calibri" w:cs="Proxima Nova"/>
          <w:sz w:val="24"/>
          <w:szCs w:val="24"/>
        </w:rPr>
        <w:t>(M2)</w:t>
      </w:r>
    </w:p>
    <w:p w14:paraId="05D47E5E" w14:textId="06C34B13" w:rsidR="00595CA2" w:rsidRPr="00695801" w:rsidRDefault="00595CA2" w:rsidP="00B55D21">
      <w:pPr>
        <w:pStyle w:val="Normal1"/>
        <w:contextualSpacing/>
        <w:rPr>
          <w:rFonts w:ascii="Calibri" w:eastAsia="Proxima Nova" w:hAnsi="Calibri" w:cs="Proxima Nova"/>
          <w:sz w:val="24"/>
          <w:szCs w:val="24"/>
        </w:rPr>
      </w:pPr>
    </w:p>
    <w:p w14:paraId="4400958B" w14:textId="77777777" w:rsidR="00595CA2" w:rsidRPr="00695801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</w:p>
    <w:p w14:paraId="6575D494" w14:textId="77777777" w:rsidR="00595CA2" w:rsidRPr="00695801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</w:p>
    <w:p w14:paraId="74691EDC" w14:textId="77777777" w:rsidR="00595CA2" w:rsidRPr="00695801" w:rsidRDefault="00A25C6E">
      <w:pPr>
        <w:pStyle w:val="Normal1"/>
        <w:rPr>
          <w:rFonts w:ascii="Calibri" w:eastAsia="Proxima Nova" w:hAnsi="Calibri" w:cs="Proxima Nova"/>
          <w:b/>
          <w:sz w:val="28"/>
          <w:szCs w:val="28"/>
        </w:rPr>
      </w:pPr>
      <w:r w:rsidRPr="00695801">
        <w:rPr>
          <w:rFonts w:ascii="Calibri" w:eastAsia="Proxima Nova" w:hAnsi="Calibri" w:cs="Proxima Nova"/>
          <w:b/>
          <w:sz w:val="28"/>
          <w:szCs w:val="28"/>
        </w:rPr>
        <w:t>4. Go for 150/My 150</w:t>
      </w:r>
    </w:p>
    <w:p w14:paraId="7FD1C9BD" w14:textId="77777777" w:rsidR="00595CA2" w:rsidRPr="00695801" w:rsidRDefault="00A25C6E">
      <w:pPr>
        <w:pStyle w:val="Normal1"/>
        <w:rPr>
          <w:rFonts w:ascii="Calibri" w:eastAsia="Proxima Nova" w:hAnsi="Calibri" w:cs="Proxima Nova"/>
          <w:b/>
          <w:sz w:val="24"/>
          <w:szCs w:val="24"/>
        </w:rPr>
      </w:pPr>
      <w:r w:rsidRPr="00695801">
        <w:rPr>
          <w:rFonts w:ascii="Calibri" w:hAnsi="Calibri"/>
          <w:noProof/>
        </w:rPr>
        <w:drawing>
          <wp:inline distT="114300" distB="114300" distL="114300" distR="114300" wp14:anchorId="1111A83B" wp14:editId="6D6FA078">
            <wp:extent cx="2376488" cy="1947648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1947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5801">
        <w:rPr>
          <w:rFonts w:ascii="Calibri" w:hAnsi="Calibri"/>
          <w:noProof/>
        </w:rPr>
        <w:drawing>
          <wp:inline distT="114300" distB="114300" distL="114300" distR="114300" wp14:anchorId="6E6C0EE8" wp14:editId="4284C91A">
            <wp:extent cx="2319338" cy="1961066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9338" cy="1961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226CCD" w14:textId="77777777" w:rsidR="00B55D21" w:rsidRPr="00695801" w:rsidRDefault="00B55D21" w:rsidP="00B55D21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highlight w:val="yellow"/>
        </w:rPr>
      </w:pPr>
    </w:p>
    <w:p w14:paraId="4C63A4D5" w14:textId="4DD8975C" w:rsidR="00595CA2" w:rsidRPr="00695801" w:rsidRDefault="00A25C6E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b/>
          <w:sz w:val="24"/>
          <w:szCs w:val="24"/>
        </w:rPr>
        <w:t xml:space="preserve">Set a goal. </w:t>
      </w:r>
      <w:r w:rsidRPr="00695801">
        <w:rPr>
          <w:rFonts w:ascii="Calibri" w:eastAsia="Proxima Nova" w:hAnsi="Calibri" w:cs="Proxima Nova"/>
          <w:sz w:val="24"/>
          <w:szCs w:val="24"/>
        </w:rPr>
        <w:t xml:space="preserve">Build up to 150 minutes of activity each week. </w:t>
      </w:r>
      <w:r w:rsidR="00163B4B" w:rsidRPr="00695801">
        <w:rPr>
          <w:rFonts w:ascii="Calibri" w:eastAsia="Proxima Nova" w:hAnsi="Calibri" w:cs="Proxima Nova"/>
          <w:sz w:val="24"/>
          <w:szCs w:val="24"/>
        </w:rPr>
        <w:t>(T1)</w:t>
      </w:r>
    </w:p>
    <w:p w14:paraId="25B76C8D" w14:textId="31E1F28A" w:rsidR="00595CA2" w:rsidRPr="00695801" w:rsidRDefault="00A25C6E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</w:rPr>
      </w:pPr>
      <w:r w:rsidRPr="00695801">
        <w:rPr>
          <w:rFonts w:ascii="Calibri" w:eastAsia="Proxima Nova" w:hAnsi="Calibri" w:cs="Proxima Nova"/>
          <w:sz w:val="24"/>
          <w:szCs w:val="24"/>
        </w:rPr>
        <w:t xml:space="preserve">Go for 150 minutes of activity every week. </w:t>
      </w:r>
      <w:r w:rsidRPr="00695801">
        <w:rPr>
          <w:rFonts w:ascii="Calibri" w:eastAsia="Proxima Nova" w:hAnsi="Calibri" w:cs="Proxima Nova"/>
          <w:b/>
          <w:sz w:val="24"/>
          <w:szCs w:val="24"/>
        </w:rPr>
        <w:t>What’s your 150?</w:t>
      </w:r>
      <w:r w:rsidR="00B55D21" w:rsidRPr="00695801">
        <w:rPr>
          <w:rFonts w:ascii="Calibri" w:eastAsia="Proxima Nova" w:hAnsi="Calibri" w:cs="Proxima Nova"/>
          <w:b/>
          <w:sz w:val="24"/>
          <w:szCs w:val="24"/>
        </w:rPr>
        <w:t xml:space="preserve"> </w:t>
      </w:r>
      <w:r w:rsidR="00B55D21" w:rsidRPr="00695801">
        <w:rPr>
          <w:rFonts w:ascii="Calibri" w:eastAsia="Proxima Nova" w:hAnsi="Calibri" w:cs="Proxima Nova"/>
          <w:sz w:val="24"/>
          <w:szCs w:val="24"/>
        </w:rPr>
        <w:t>(T2)</w:t>
      </w:r>
    </w:p>
    <w:p w14:paraId="4C868E02" w14:textId="77777777" w:rsidR="00595CA2" w:rsidRPr="00695801" w:rsidRDefault="00595CA2">
      <w:pPr>
        <w:pStyle w:val="Normal1"/>
        <w:rPr>
          <w:rFonts w:ascii="Calibri" w:eastAsia="Proxima Nova" w:hAnsi="Calibri" w:cs="Proxima Nova"/>
          <w:sz w:val="24"/>
          <w:szCs w:val="24"/>
        </w:rPr>
      </w:pPr>
    </w:p>
    <w:p w14:paraId="6102BA9E" w14:textId="77777777" w:rsidR="00595CA2" w:rsidRPr="00695801" w:rsidRDefault="00595CA2">
      <w:pPr>
        <w:pStyle w:val="Normal1"/>
        <w:rPr>
          <w:rFonts w:ascii="Calibri" w:hAnsi="Calibri"/>
        </w:rPr>
      </w:pPr>
    </w:p>
    <w:sectPr w:rsidR="00595CA2" w:rsidRPr="00695801" w:rsidSect="003842C5">
      <w:head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9A9BA" w14:textId="77777777" w:rsidR="003842C5" w:rsidRDefault="003842C5" w:rsidP="003842C5">
      <w:pPr>
        <w:spacing w:line="240" w:lineRule="auto"/>
      </w:pPr>
      <w:r>
        <w:separator/>
      </w:r>
    </w:p>
  </w:endnote>
  <w:endnote w:type="continuationSeparator" w:id="0">
    <w:p w14:paraId="313E9AD7" w14:textId="77777777" w:rsidR="003842C5" w:rsidRDefault="003842C5" w:rsidP="00384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roxima Nova">
    <w:altName w:val="Helvetica Neue"/>
    <w:charset w:val="00"/>
    <w:family w:val="auto"/>
    <w:pitch w:val="variable"/>
    <w:sig w:usb0="A00002EF" w:usb1="5000E0FB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9A32" w14:textId="77777777" w:rsidR="003842C5" w:rsidRDefault="003842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79A5" w14:textId="77777777" w:rsidR="003842C5" w:rsidRDefault="003842C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FCA6" w14:textId="77777777" w:rsidR="003842C5" w:rsidRDefault="003842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4E877" w14:textId="77777777" w:rsidR="003842C5" w:rsidRDefault="003842C5" w:rsidP="003842C5">
      <w:pPr>
        <w:spacing w:line="240" w:lineRule="auto"/>
      </w:pPr>
      <w:r>
        <w:separator/>
      </w:r>
    </w:p>
  </w:footnote>
  <w:footnote w:type="continuationSeparator" w:id="0">
    <w:p w14:paraId="0BA44F8C" w14:textId="77777777" w:rsidR="003842C5" w:rsidRDefault="003842C5" w:rsidP="00384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DA1F" w14:textId="77777777" w:rsidR="003842C5" w:rsidRDefault="003842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632BC" w14:textId="77777777" w:rsidR="003842C5" w:rsidRDefault="003842C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E663A" w14:textId="77777777" w:rsidR="003842C5" w:rsidRDefault="003842C5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8912" w14:textId="77777777" w:rsidR="003842C5" w:rsidRPr="008E3646" w:rsidRDefault="003842C5" w:rsidP="003842C5">
    <w:pPr>
      <w:tabs>
        <w:tab w:val="right" w:pos="9360"/>
        <w:tab w:val="left" w:pos="10013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G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16449F5" w14:textId="77777777" w:rsidR="003842C5" w:rsidRPr="008E3646" w:rsidRDefault="003842C5" w:rsidP="003842C5">
    <w:pPr>
      <w:tabs>
        <w:tab w:val="right" w:pos="9360"/>
      </w:tabs>
      <w:ind w:left="-1080" w:right="360" w:firstLine="1080"/>
      <w:rPr>
        <w:rFonts w:ascii="Calibri" w:hAnsi="Calibri"/>
      </w:rPr>
    </w:pPr>
    <w:r>
      <w:rPr>
        <w:rFonts w:ascii="Calibri" w:hAnsi="Calibri"/>
      </w:rPr>
      <w:t>Graphics and Taglines (English)</w:t>
    </w:r>
    <w:r w:rsidRPr="008E3646">
      <w:rPr>
        <w:rFonts w:ascii="Calibri" w:hAnsi="Calibri"/>
      </w:rPr>
      <w:tab/>
      <w:t>OMB No. 0990-0281</w:t>
    </w:r>
  </w:p>
  <w:p w14:paraId="5F7634B6" w14:textId="77777777" w:rsidR="003842C5" w:rsidRDefault="003842C5" w:rsidP="003842C5">
    <w:pPr>
      <w:pStyle w:val="Header"/>
      <w:tabs>
        <w:tab w:val="clear" w:pos="4320"/>
        <w:tab w:val="clear" w:pos="8640"/>
        <w:tab w:val="center" w:pos="990"/>
        <w:tab w:val="right" w:pos="9360"/>
      </w:tabs>
    </w:pPr>
    <w:r>
      <w:rPr>
        <w:rFonts w:ascii="Calibri" w:hAnsi="Calibri"/>
      </w:rPr>
      <w:t>Stimulus Material</w:t>
    </w:r>
    <w:r>
      <w:rPr>
        <w:rFonts w:ascii="Calibri" w:hAnsi="Calibri"/>
      </w:rPr>
      <w:tab/>
    </w:r>
    <w:r w:rsidRPr="00CF2A05">
      <w:rPr>
        <w:rFonts w:ascii="Calibri" w:hAnsi="Calibri"/>
      </w:rPr>
      <w:t>Exp. Date 03/31/2019</w:t>
    </w:r>
  </w:p>
  <w:p w14:paraId="54D11BDB" w14:textId="77777777" w:rsidR="003842C5" w:rsidRDefault="003842C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3ECF"/>
    <w:multiLevelType w:val="multilevel"/>
    <w:tmpl w:val="9C90D5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7EB7968"/>
    <w:multiLevelType w:val="multilevel"/>
    <w:tmpl w:val="C2F6FE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C2E751C"/>
    <w:multiLevelType w:val="multilevel"/>
    <w:tmpl w:val="2F206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1D675E3"/>
    <w:multiLevelType w:val="multilevel"/>
    <w:tmpl w:val="D200F8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25C7ADF"/>
    <w:multiLevelType w:val="multilevel"/>
    <w:tmpl w:val="3E9690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4D4D4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8E659A8"/>
    <w:multiLevelType w:val="multilevel"/>
    <w:tmpl w:val="8160E1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CA2"/>
    <w:rsid w:val="00023EBC"/>
    <w:rsid w:val="00032F4D"/>
    <w:rsid w:val="00163B4B"/>
    <w:rsid w:val="003842C5"/>
    <w:rsid w:val="00595CA2"/>
    <w:rsid w:val="005C45D7"/>
    <w:rsid w:val="00695801"/>
    <w:rsid w:val="007C66D7"/>
    <w:rsid w:val="00A25C6E"/>
    <w:rsid w:val="00B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EDD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C6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6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B4B"/>
    <w:pPr>
      <w:spacing w:line="240" w:lineRule="auto"/>
    </w:pPr>
  </w:style>
  <w:style w:type="paragraph" w:customStyle="1" w:styleId="Title1">
    <w:name w:val="Title 1"/>
    <w:autoRedefine/>
    <w:qFormat/>
    <w:rsid w:val="00695801"/>
    <w:pPr>
      <w:spacing w:line="240" w:lineRule="auto"/>
      <w:jc w:val="center"/>
    </w:pPr>
    <w:rPr>
      <w:rFonts w:ascii="Calibri" w:eastAsia="Calibri" w:hAnsi="Calibri"/>
      <w:bCs/>
      <w:color w:val="auto"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3842C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2C5"/>
  </w:style>
  <w:style w:type="paragraph" w:styleId="Footer">
    <w:name w:val="footer"/>
    <w:basedOn w:val="Normal"/>
    <w:link w:val="FooterChar"/>
    <w:uiPriority w:val="99"/>
    <w:unhideWhenUsed/>
    <w:rsid w:val="003842C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2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C6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6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B4B"/>
    <w:pPr>
      <w:spacing w:line="240" w:lineRule="auto"/>
    </w:pPr>
  </w:style>
  <w:style w:type="paragraph" w:customStyle="1" w:styleId="Title1">
    <w:name w:val="Title 1"/>
    <w:autoRedefine/>
    <w:qFormat/>
    <w:rsid w:val="00695801"/>
    <w:pPr>
      <w:spacing w:line="240" w:lineRule="auto"/>
      <w:jc w:val="center"/>
    </w:pPr>
    <w:rPr>
      <w:rFonts w:ascii="Calibri" w:eastAsia="Calibri" w:hAnsi="Calibri"/>
      <w:bCs/>
      <w:color w:val="auto"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3842C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2C5"/>
  </w:style>
  <w:style w:type="paragraph" w:styleId="Footer">
    <w:name w:val="footer"/>
    <w:basedOn w:val="Normal"/>
    <w:link w:val="FooterChar"/>
    <w:uiPriority w:val="99"/>
    <w:unhideWhenUsed/>
    <w:rsid w:val="003842C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header" Target="header4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F84B76-AB7E-0541-9B8C-51C2512A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Jaya Mathur</cp:lastModifiedBy>
  <cp:revision>10</cp:revision>
  <dcterms:created xsi:type="dcterms:W3CDTF">2017-06-01T12:59:00Z</dcterms:created>
  <dcterms:modified xsi:type="dcterms:W3CDTF">2017-06-21T15:14:00Z</dcterms:modified>
</cp:coreProperties>
</file>