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2754C" w14:textId="77777777" w:rsidR="008011B6" w:rsidRDefault="008011B6" w:rsidP="00191E6E">
      <w:pPr>
        <w:pStyle w:val="Title"/>
        <w:jc w:val="left"/>
        <w:rPr>
          <w:rFonts w:ascii="Times New Roman" w:hAnsi="Times New Roman"/>
          <w:sz w:val="24"/>
          <w:szCs w:val="24"/>
        </w:rPr>
      </w:pPr>
    </w:p>
    <w:p w14:paraId="14BAB1F0"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5949090C"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61ECE86D" w14:textId="77777777" w:rsidR="00386054" w:rsidRPr="00EF7FF5" w:rsidRDefault="00386054">
      <w:pPr>
        <w:tabs>
          <w:tab w:val="left" w:pos="0"/>
        </w:tabs>
        <w:suppressAutoHyphens/>
        <w:rPr>
          <w:rFonts w:ascii="Times New Roman" w:hAnsi="Times New Roman"/>
          <w:b/>
          <w:szCs w:val="24"/>
        </w:rPr>
      </w:pPr>
    </w:p>
    <w:bookmarkStart w:id="0" w:name="Text1"/>
    <w:p w14:paraId="589D79FC" w14:textId="77777777" w:rsidR="00386054" w:rsidRPr="00EF7FF5" w:rsidRDefault="00CF4DAE" w:rsidP="00E21DCF">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14:paraId="2C5D90F7"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1C8F1419" w14:textId="77777777" w:rsidR="00386054" w:rsidRPr="00EF7FF5" w:rsidRDefault="00386054">
      <w:pPr>
        <w:tabs>
          <w:tab w:val="left" w:pos="0"/>
        </w:tabs>
        <w:suppressAutoHyphens/>
        <w:rPr>
          <w:rFonts w:ascii="Times New Roman" w:hAnsi="Times New Roman"/>
          <w:szCs w:val="24"/>
        </w:rPr>
      </w:pPr>
    </w:p>
    <w:p w14:paraId="3802B7AF" w14:textId="77777777" w:rsidR="00EE0CD0" w:rsidRPr="00EE0CD0" w:rsidRDefault="00EE0CD0" w:rsidP="000D5F5A">
      <w:pPr>
        <w:pStyle w:val="ListParagraph"/>
        <w:numPr>
          <w:ilvl w:val="0"/>
          <w:numId w:val="12"/>
        </w:numPr>
        <w:tabs>
          <w:tab w:val="left" w:pos="3510"/>
        </w:tabs>
        <w:spacing w:after="40"/>
        <w:rPr>
          <w:rFonts w:ascii="Times New Roman" w:hAnsi="Times New Roman"/>
          <w:b/>
        </w:rPr>
      </w:pPr>
      <w:r w:rsidRPr="00EE0CD0">
        <w:rPr>
          <w:rFonts w:ascii="Times New Roman" w:hAnsi="Times New Roman"/>
          <w:b/>
        </w:rPr>
        <w:t>Circumstances Making the Collection of Information Necessary</w:t>
      </w:r>
    </w:p>
    <w:p w14:paraId="5B4D7BAE" w14:textId="77777777" w:rsidR="00EE0CD0" w:rsidRDefault="00EE0CD0" w:rsidP="00EE0CD0">
      <w:pPr>
        <w:pStyle w:val="ListParagraph"/>
        <w:tabs>
          <w:tab w:val="left" w:pos="3510"/>
        </w:tabs>
        <w:spacing w:after="40"/>
        <w:rPr>
          <w:rFonts w:ascii="Times New Roman" w:hAnsi="Times New Roman"/>
        </w:rPr>
      </w:pPr>
    </w:p>
    <w:p w14:paraId="468EAA83" w14:textId="77777777" w:rsidR="00AF166D" w:rsidRPr="00EE0CD0" w:rsidRDefault="00AF166D" w:rsidP="00EE0CD0">
      <w:pPr>
        <w:pStyle w:val="ListParagraph"/>
        <w:tabs>
          <w:tab w:val="left" w:pos="3510"/>
        </w:tabs>
        <w:spacing w:after="40"/>
        <w:rPr>
          <w:rFonts w:ascii="Times New Roman" w:hAnsi="Times New Roman"/>
        </w:rPr>
      </w:pPr>
      <w:r w:rsidRPr="00EE0CD0">
        <w:rPr>
          <w:rFonts w:ascii="Times New Roman" w:hAnsi="Times New Roman"/>
        </w:rPr>
        <w:t xml:space="preserve">The Annual Protection and Advocacy for Assistive Technology (PAAT) Program Performance Report will be used to analyze and evaluate the PAAT Program administered by eligible systems in states.  These systems provide services to eligible individuals with disabilities to assist in the acquisition, utilization, or maintenance of assistive technology devices or assistive technology services. </w:t>
      </w:r>
      <w:r w:rsidR="00DA0F75" w:rsidRPr="00EE0CD0">
        <w:rPr>
          <w:rFonts w:ascii="Times New Roman" w:hAnsi="Times New Roman"/>
        </w:rPr>
        <w:t>ACL</w:t>
      </w:r>
      <w:r w:rsidRPr="00EE0CD0">
        <w:rPr>
          <w:rFonts w:ascii="Times New Roman" w:hAnsi="Times New Roman"/>
        </w:rPr>
        <w:t xml:space="preserve"> uses the form to meet specific data collection requirements of Section 5 of the Assistive Technology Act of </w:t>
      </w:r>
      <w:proofErr w:type="gramStart"/>
      <w:r w:rsidRPr="00EE0CD0">
        <w:rPr>
          <w:rFonts w:ascii="Times New Roman" w:hAnsi="Times New Roman"/>
        </w:rPr>
        <w:t>1998, as amended (AT Act).</w:t>
      </w:r>
      <w:proofErr w:type="gramEnd"/>
      <w:r w:rsidRPr="00EE0CD0">
        <w:rPr>
          <w:rFonts w:ascii="Times New Roman" w:hAnsi="Times New Roman"/>
        </w:rPr>
        <w:t xml:space="preserve">  PAAT programs must report annually using the form (copy attached), which is due on or before December 30 each year.  </w:t>
      </w:r>
    </w:p>
    <w:p w14:paraId="6A30376F" w14:textId="77777777" w:rsidR="00AF166D" w:rsidRPr="00F87C73" w:rsidRDefault="00AF166D" w:rsidP="00AF166D">
      <w:pPr>
        <w:rPr>
          <w:rFonts w:ascii="Times New Roman" w:hAnsi="Times New Roman"/>
          <w:i/>
          <w:iCs/>
        </w:rPr>
      </w:pPr>
    </w:p>
    <w:p w14:paraId="56CB80FA" w14:textId="77777777" w:rsidR="00AF166D" w:rsidRPr="00F87C73" w:rsidRDefault="00AF166D" w:rsidP="00EE0CD0">
      <w:pPr>
        <w:pStyle w:val="BodyTextIndent"/>
        <w:ind w:left="720"/>
      </w:pPr>
      <w:r w:rsidRPr="00071BB5">
        <w:t>The current version of the form is sched</w:t>
      </w:r>
      <w:r w:rsidR="00652A23" w:rsidRPr="00071BB5">
        <w:t xml:space="preserve">uled to expire on </w:t>
      </w:r>
      <w:r w:rsidR="00F456B8" w:rsidRPr="00071BB5">
        <w:t>July 31, 2015</w:t>
      </w:r>
      <w:r w:rsidRPr="00071BB5">
        <w:t xml:space="preserve">.  </w:t>
      </w:r>
      <w:r w:rsidR="00997C7A" w:rsidRPr="00071BB5">
        <w:t xml:space="preserve">ACL </w:t>
      </w:r>
      <w:r w:rsidRPr="00071BB5">
        <w:t>has made no substantive changes to the form</w:t>
      </w:r>
      <w:r w:rsidR="00997C7A" w:rsidRPr="00071BB5">
        <w:t>, but has changed references from RSA to ACL to reflect the transition of the program to ACL</w:t>
      </w:r>
      <w:r w:rsidRPr="00071BB5">
        <w:t>.</w:t>
      </w:r>
      <w:r w:rsidRPr="00F87C73">
        <w:t xml:space="preserve">  </w:t>
      </w:r>
    </w:p>
    <w:p w14:paraId="581FE6FD" w14:textId="77777777" w:rsidR="00386054" w:rsidRPr="00EF7FF5" w:rsidRDefault="00386054">
      <w:pPr>
        <w:suppressAutoHyphens/>
        <w:rPr>
          <w:rFonts w:ascii="Times New Roman" w:hAnsi="Times New Roman"/>
          <w:szCs w:val="24"/>
        </w:rPr>
      </w:pPr>
    </w:p>
    <w:p w14:paraId="5AED4E87" w14:textId="77777777" w:rsidR="00EE0CD0" w:rsidRPr="00EE0CD0" w:rsidRDefault="00EE0CD0" w:rsidP="000D5F5A">
      <w:pPr>
        <w:pStyle w:val="ListParagraph"/>
        <w:numPr>
          <w:ilvl w:val="0"/>
          <w:numId w:val="12"/>
        </w:numPr>
        <w:tabs>
          <w:tab w:val="left" w:pos="-720"/>
        </w:tabs>
        <w:suppressAutoHyphens/>
        <w:rPr>
          <w:rFonts w:ascii="Times New Roman" w:hAnsi="Times New Roman"/>
          <w:b/>
        </w:rPr>
      </w:pPr>
      <w:r w:rsidRPr="00EE0CD0">
        <w:rPr>
          <w:rFonts w:ascii="Times New Roman" w:hAnsi="Times New Roman"/>
          <w:b/>
        </w:rPr>
        <w:t>Purpose and Use of Information Collection</w:t>
      </w:r>
    </w:p>
    <w:p w14:paraId="5CEA69FB" w14:textId="77777777" w:rsidR="00386054" w:rsidRPr="00EE0CD0" w:rsidRDefault="000D5F5A" w:rsidP="00EE0CD0">
      <w:pPr>
        <w:pStyle w:val="ListParagraph"/>
        <w:tabs>
          <w:tab w:val="left" w:pos="-720"/>
        </w:tabs>
        <w:suppressAutoHyphens/>
        <w:rPr>
          <w:rFonts w:ascii="Times New Roman" w:hAnsi="Times New Roman"/>
        </w:rPr>
      </w:pPr>
      <w:r w:rsidRPr="00EE0CD0">
        <w:rPr>
          <w:rFonts w:ascii="Times New Roman" w:hAnsi="Times New Roman"/>
          <w:szCs w:val="24"/>
        </w:rPr>
        <w:t>Th</w:t>
      </w:r>
      <w:r w:rsidR="00AF166D" w:rsidRPr="00EE0CD0">
        <w:rPr>
          <w:rFonts w:ascii="Times New Roman" w:hAnsi="Times New Roman"/>
          <w:iCs/>
        </w:rPr>
        <w:t xml:space="preserve">e </w:t>
      </w:r>
      <w:r w:rsidR="00AF166D" w:rsidRPr="00EE0CD0">
        <w:rPr>
          <w:rFonts w:ascii="Times New Roman" w:hAnsi="Times New Roman"/>
        </w:rPr>
        <w:t>Annual PAAT Performance Report</w:t>
      </w:r>
      <w:r w:rsidR="00AF166D" w:rsidRPr="00EE0CD0">
        <w:rPr>
          <w:rFonts w:ascii="Times New Roman" w:hAnsi="Times New Roman"/>
          <w:iCs/>
        </w:rPr>
        <w:t xml:space="preserve"> </w:t>
      </w:r>
      <w:r w:rsidR="00DA0F75" w:rsidRPr="00EE0CD0">
        <w:rPr>
          <w:rFonts w:ascii="Times New Roman" w:hAnsi="Times New Roman"/>
          <w:iCs/>
        </w:rPr>
        <w:t>will enable ACL</w:t>
      </w:r>
      <w:r w:rsidR="00AF166D" w:rsidRPr="00EE0CD0">
        <w:rPr>
          <w:rFonts w:ascii="Times New Roman" w:hAnsi="Times New Roman"/>
          <w:iCs/>
        </w:rPr>
        <w:t xml:space="preserve"> to furnish the President and Congress with data on the provision of protection and advocacy services and has helped to establish a sound basis for future funding requests. Data from the form have been used to evaluate the effectiveness of eligible systems within individual states in meeting annual priorities and objectives. These data also have been used to indicate trends in the provision of services from year-to-year</w:t>
      </w:r>
      <w:r w:rsidR="00AF166D" w:rsidRPr="00EE0CD0">
        <w:rPr>
          <w:rFonts w:ascii="Times New Roman" w:hAnsi="Times New Roman"/>
        </w:rPr>
        <w:t xml:space="preserve">.  </w:t>
      </w:r>
    </w:p>
    <w:p w14:paraId="27F0B354" w14:textId="77777777" w:rsidR="00386054" w:rsidRPr="00EF7FF5" w:rsidRDefault="00386054">
      <w:pPr>
        <w:tabs>
          <w:tab w:val="left" w:pos="-720"/>
        </w:tabs>
        <w:suppressAutoHyphens/>
        <w:rPr>
          <w:rFonts w:ascii="Times New Roman" w:hAnsi="Times New Roman"/>
          <w:szCs w:val="24"/>
        </w:rPr>
      </w:pPr>
    </w:p>
    <w:p w14:paraId="581C5BA1" w14:textId="77777777" w:rsidR="00EE0CD0" w:rsidRPr="00EE0CD0" w:rsidRDefault="00EE0CD0" w:rsidP="00EE0CD0">
      <w:pPr>
        <w:pStyle w:val="ListParagraph"/>
        <w:numPr>
          <w:ilvl w:val="0"/>
          <w:numId w:val="12"/>
        </w:numPr>
        <w:tabs>
          <w:tab w:val="left" w:pos="-720"/>
        </w:tabs>
        <w:suppressAutoHyphens/>
        <w:rPr>
          <w:rFonts w:ascii="Times New Roman" w:hAnsi="Times New Roman"/>
          <w:b/>
          <w:szCs w:val="24"/>
        </w:rPr>
      </w:pPr>
      <w:r w:rsidRPr="00EE0CD0">
        <w:rPr>
          <w:rFonts w:ascii="Times New Roman" w:hAnsi="Times New Roman"/>
          <w:b/>
          <w:szCs w:val="24"/>
        </w:rPr>
        <w:t>Use of Improved Information Technology and Burden Reduction</w:t>
      </w:r>
    </w:p>
    <w:p w14:paraId="52F41F95" w14:textId="1B803B39" w:rsidR="00AF166D" w:rsidRPr="000D5F5A" w:rsidRDefault="00EE0CD0" w:rsidP="00EE0CD0">
      <w:pPr>
        <w:tabs>
          <w:tab w:val="left" w:pos="-720"/>
        </w:tabs>
        <w:suppressAutoHyphens/>
        <w:ind w:left="360"/>
        <w:rPr>
          <w:rFonts w:ascii="Times New Roman" w:hAnsi="Times New Roman"/>
          <w:szCs w:val="24"/>
        </w:rPr>
      </w:pPr>
      <w:r>
        <w:rPr>
          <w:rFonts w:ascii="Times New Roman" w:hAnsi="Times New Roman"/>
        </w:rPr>
        <w:tab/>
      </w:r>
      <w:r w:rsidR="007D0A93">
        <w:rPr>
          <w:rFonts w:ascii="Times New Roman" w:hAnsi="Times New Roman"/>
        </w:rPr>
        <w:t xml:space="preserve">ACL will accept the </w:t>
      </w:r>
      <w:r w:rsidR="007D0A93" w:rsidRPr="007F35A6">
        <w:rPr>
          <w:rFonts w:ascii="Times New Roman" w:hAnsi="Times New Roman"/>
        </w:rPr>
        <w:t>PAAT Performance Report</w:t>
      </w:r>
      <w:r w:rsidR="007D0A93" w:rsidRPr="007F35A6">
        <w:rPr>
          <w:rFonts w:ascii="Times New Roman" w:hAnsi="Times New Roman"/>
          <w:iCs/>
        </w:rPr>
        <w:t xml:space="preserve"> </w:t>
      </w:r>
      <w:r w:rsidR="007D0A93">
        <w:rPr>
          <w:rFonts w:ascii="Times New Roman" w:hAnsi="Times New Roman"/>
          <w:iCs/>
        </w:rPr>
        <w:t xml:space="preserve">through an electronic, web-based </w:t>
      </w:r>
      <w:r w:rsidR="007D0A93" w:rsidRPr="007D0A93">
        <w:rPr>
          <w:rFonts w:ascii="Times New Roman" w:hAnsi="Times New Roman"/>
        </w:rPr>
        <w:t>ACL Program Performance Reporting System</w:t>
      </w:r>
      <w:bookmarkStart w:id="1" w:name="_GoBack"/>
      <w:r w:rsidR="00351955">
        <w:rPr>
          <w:rFonts w:ascii="Times New Roman" w:hAnsi="Times New Roman"/>
        </w:rPr>
        <w:t xml:space="preserve">. </w:t>
      </w:r>
      <w:bookmarkEnd w:id="1"/>
      <w:r w:rsidR="003E67FF">
        <w:rPr>
          <w:rFonts w:ascii="Times New Roman" w:hAnsi="Times New Roman"/>
        </w:rPr>
        <w:t xml:space="preserve">All 57 PAAT programs </w:t>
      </w:r>
      <w:r w:rsidR="007D0A93">
        <w:rPr>
          <w:rFonts w:ascii="Times New Roman" w:hAnsi="Times New Roman"/>
        </w:rPr>
        <w:t xml:space="preserve">will </w:t>
      </w:r>
      <w:r w:rsidR="003E67FF">
        <w:rPr>
          <w:rFonts w:ascii="Times New Roman" w:hAnsi="Times New Roman"/>
        </w:rPr>
        <w:t xml:space="preserve">submit the form using this method.  </w:t>
      </w:r>
      <w:r w:rsidR="00DF68F3">
        <w:rPr>
          <w:rFonts w:ascii="Times New Roman" w:hAnsi="Times New Roman"/>
        </w:rPr>
        <w:t xml:space="preserve">References in the previous PAAT reporting form to the Department of Education’s management information system (MIS) have been deleted. </w:t>
      </w:r>
    </w:p>
    <w:p w14:paraId="7A6C66C6" w14:textId="77777777" w:rsidR="00386054" w:rsidRPr="00EF7FF5" w:rsidRDefault="00386054">
      <w:pPr>
        <w:tabs>
          <w:tab w:val="left" w:pos="-720"/>
        </w:tabs>
        <w:suppressAutoHyphens/>
        <w:rPr>
          <w:rFonts w:ascii="Times New Roman" w:hAnsi="Times New Roman"/>
          <w:szCs w:val="24"/>
        </w:rPr>
      </w:pPr>
    </w:p>
    <w:p w14:paraId="2BAFBD5B" w14:textId="77777777" w:rsidR="00EE0CD0" w:rsidRPr="00EE0CD0" w:rsidRDefault="00EE0CD0" w:rsidP="00EE0CD0">
      <w:pPr>
        <w:pStyle w:val="ListParagraph"/>
        <w:numPr>
          <w:ilvl w:val="0"/>
          <w:numId w:val="12"/>
        </w:numPr>
        <w:tabs>
          <w:tab w:val="left" w:pos="-720"/>
        </w:tabs>
        <w:suppressAutoHyphens/>
        <w:rPr>
          <w:rFonts w:ascii="Times New Roman" w:hAnsi="Times New Roman"/>
          <w:b/>
          <w:szCs w:val="24"/>
        </w:rPr>
      </w:pPr>
      <w:r w:rsidRPr="00EE0CD0">
        <w:rPr>
          <w:rFonts w:ascii="Times New Roman" w:hAnsi="Times New Roman"/>
          <w:b/>
          <w:szCs w:val="24"/>
        </w:rPr>
        <w:t>Efforts to Identify Duplication and Use of Similar Information</w:t>
      </w:r>
    </w:p>
    <w:p w14:paraId="1000169E" w14:textId="77777777" w:rsidR="00386054" w:rsidRPr="000D5F5A" w:rsidRDefault="004B710E" w:rsidP="00EE0CD0">
      <w:pPr>
        <w:tabs>
          <w:tab w:val="left" w:pos="-720"/>
        </w:tabs>
        <w:suppressAutoHyphens/>
        <w:ind w:left="360"/>
        <w:rPr>
          <w:rFonts w:ascii="Times New Roman" w:hAnsi="Times New Roman"/>
          <w:b/>
          <w:szCs w:val="24"/>
        </w:rPr>
      </w:pPr>
      <w:r w:rsidRPr="007F35A6">
        <w:rPr>
          <w:rFonts w:ascii="Times New Roman" w:hAnsi="Times New Roman"/>
          <w:iCs/>
        </w:rPr>
        <w:t xml:space="preserve">The </w:t>
      </w:r>
      <w:r w:rsidRPr="007F35A6">
        <w:rPr>
          <w:rFonts w:ascii="Times New Roman" w:hAnsi="Times New Roman"/>
        </w:rPr>
        <w:t>Annual PAAT Performance Report</w:t>
      </w:r>
      <w:r w:rsidRPr="007F35A6">
        <w:rPr>
          <w:rFonts w:ascii="Times New Roman" w:hAnsi="Times New Roman"/>
          <w:iCs/>
        </w:rPr>
        <w:t xml:space="preserve"> provides information on the number of individuals with disabilities currently receiving protection and advocacy services authorized by Section 5 of the AT Act. No similar information is available from other data sources.</w:t>
      </w:r>
      <w:r w:rsidRPr="004B710E">
        <w:rPr>
          <w:rFonts w:ascii="Times New Roman" w:hAnsi="Times New Roman"/>
          <w:iCs/>
        </w:rPr>
        <w:t xml:space="preserve"> </w:t>
      </w:r>
    </w:p>
    <w:p w14:paraId="6E70549B" w14:textId="77777777" w:rsidR="007F35A6" w:rsidRPr="007F35A6" w:rsidRDefault="007F35A6" w:rsidP="007F35A6">
      <w:pPr>
        <w:pStyle w:val="BodyText"/>
        <w:ind w:left="540"/>
        <w:rPr>
          <w:rFonts w:ascii="Times New Roman" w:hAnsi="Times New Roman"/>
          <w:iCs/>
        </w:rPr>
      </w:pPr>
    </w:p>
    <w:p w14:paraId="666ABAC3" w14:textId="77777777" w:rsidR="00B16C71" w:rsidRDefault="00386054" w:rsidP="008627EF">
      <w:pPr>
        <w:ind w:firstLine="360"/>
        <w:rPr>
          <w:rFonts w:ascii="Times New Roman" w:hAnsi="Times New Roman"/>
          <w:b/>
          <w:szCs w:val="24"/>
        </w:rPr>
      </w:pPr>
      <w:r w:rsidRPr="00FF6E36">
        <w:rPr>
          <w:rFonts w:ascii="Times New Roman" w:hAnsi="Times New Roman"/>
          <w:b/>
          <w:szCs w:val="24"/>
        </w:rPr>
        <w:t xml:space="preserve">5.  </w:t>
      </w:r>
      <w:r w:rsidR="00B16C71">
        <w:rPr>
          <w:rFonts w:ascii="Times New Roman" w:hAnsi="Times New Roman"/>
          <w:b/>
          <w:szCs w:val="24"/>
        </w:rPr>
        <w:t>Impact on Small Business or Other Small Entities</w:t>
      </w:r>
    </w:p>
    <w:p w14:paraId="278BBFCE" w14:textId="77777777" w:rsidR="00386054" w:rsidRPr="000D5F5A" w:rsidRDefault="000D5F5A" w:rsidP="008627EF">
      <w:pPr>
        <w:ind w:left="360"/>
        <w:rPr>
          <w:rFonts w:ascii="Times New Roman" w:hAnsi="Times New Roman"/>
          <w:b/>
          <w:szCs w:val="24"/>
        </w:rPr>
      </w:pPr>
      <w:r>
        <w:rPr>
          <w:rFonts w:ascii="Times New Roman" w:hAnsi="Times New Roman"/>
          <w:iCs/>
        </w:rPr>
        <w:lastRenderedPageBreak/>
        <w:t>M</w:t>
      </w:r>
      <w:r w:rsidR="00DA0F75">
        <w:rPr>
          <w:rFonts w:ascii="Times New Roman" w:hAnsi="Times New Roman"/>
          <w:iCs/>
        </w:rPr>
        <w:t>ost</w:t>
      </w:r>
      <w:r w:rsidR="004B710E" w:rsidRPr="007F35A6">
        <w:rPr>
          <w:rFonts w:ascii="Times New Roman" w:hAnsi="Times New Roman"/>
          <w:iCs/>
        </w:rPr>
        <w:t xml:space="preserve"> respondents are not-for-profit organizations. </w:t>
      </w:r>
      <w:r w:rsidR="00DA0F75">
        <w:rPr>
          <w:rFonts w:ascii="Times New Roman" w:hAnsi="Times New Roman"/>
          <w:iCs/>
        </w:rPr>
        <w:t>R</w:t>
      </w:r>
      <w:r w:rsidR="004B710E" w:rsidRPr="007F35A6">
        <w:rPr>
          <w:rFonts w:ascii="Times New Roman" w:hAnsi="Times New Roman"/>
          <w:iCs/>
        </w:rPr>
        <w:t>espondents and the National Disability Rights Network (NDRN), a national organization representing the respondents</w:t>
      </w:r>
      <w:r w:rsidR="00DA0F75">
        <w:rPr>
          <w:rFonts w:ascii="Times New Roman" w:hAnsi="Times New Roman"/>
          <w:iCs/>
        </w:rPr>
        <w:t xml:space="preserve"> were included</w:t>
      </w:r>
      <w:r w:rsidR="004B710E" w:rsidRPr="007F35A6">
        <w:rPr>
          <w:rFonts w:ascii="Times New Roman" w:hAnsi="Times New Roman"/>
        </w:rPr>
        <w:t xml:space="preserve"> </w:t>
      </w:r>
      <w:r w:rsidR="004B710E" w:rsidRPr="007F35A6">
        <w:rPr>
          <w:rFonts w:ascii="Times New Roman" w:hAnsi="Times New Roman"/>
          <w:iCs/>
        </w:rPr>
        <w:t>in the initial development of this collection of information. This was done in an effort to ensure that the information requested could be provided with a minimal burden on the respondents.</w:t>
      </w:r>
    </w:p>
    <w:p w14:paraId="374A0A11" w14:textId="77777777" w:rsidR="007F35A6" w:rsidRPr="007F35A6" w:rsidRDefault="007F35A6" w:rsidP="007F35A6">
      <w:pPr>
        <w:pStyle w:val="BodyText"/>
        <w:ind w:left="540"/>
        <w:rPr>
          <w:rFonts w:ascii="Times New Roman" w:hAnsi="Times New Roman"/>
          <w:iCs/>
        </w:rPr>
      </w:pPr>
    </w:p>
    <w:p w14:paraId="2E710BEA" w14:textId="77777777" w:rsidR="00EE0CD0" w:rsidRPr="00EE0CD0" w:rsidRDefault="00EE0CD0" w:rsidP="00EE0CD0">
      <w:pPr>
        <w:pStyle w:val="ListParagraph"/>
        <w:numPr>
          <w:ilvl w:val="0"/>
          <w:numId w:val="13"/>
        </w:numPr>
        <w:tabs>
          <w:tab w:val="left" w:pos="-720"/>
        </w:tabs>
        <w:suppressAutoHyphens/>
        <w:rPr>
          <w:rFonts w:ascii="Times New Roman" w:hAnsi="Times New Roman"/>
          <w:b/>
          <w:szCs w:val="24"/>
        </w:rPr>
      </w:pPr>
      <w:r w:rsidRPr="00EE0CD0">
        <w:rPr>
          <w:rFonts w:ascii="Times New Roman" w:hAnsi="Times New Roman"/>
          <w:b/>
          <w:szCs w:val="24"/>
        </w:rPr>
        <w:t>Consequences of Collecting the Information Less Frequent Collection</w:t>
      </w:r>
    </w:p>
    <w:p w14:paraId="41E2CC66" w14:textId="77777777" w:rsidR="00386054" w:rsidRPr="000D5F5A" w:rsidRDefault="004B710E" w:rsidP="00EE0CD0">
      <w:pPr>
        <w:tabs>
          <w:tab w:val="left" w:pos="-720"/>
        </w:tabs>
        <w:suppressAutoHyphens/>
        <w:ind w:left="360"/>
        <w:rPr>
          <w:rFonts w:ascii="Times New Roman" w:hAnsi="Times New Roman"/>
          <w:b/>
          <w:szCs w:val="24"/>
        </w:rPr>
      </w:pPr>
      <w:r w:rsidRPr="007F35A6">
        <w:rPr>
          <w:rFonts w:ascii="Times New Roman" w:hAnsi="Times New Roman"/>
          <w:iCs/>
        </w:rPr>
        <w:t>Because</w:t>
      </w:r>
      <w:r w:rsidR="00DA0F75">
        <w:rPr>
          <w:rFonts w:ascii="Times New Roman" w:hAnsi="Times New Roman"/>
          <w:iCs/>
        </w:rPr>
        <w:t xml:space="preserve"> ACL </w:t>
      </w:r>
      <w:r w:rsidRPr="007F35A6">
        <w:rPr>
          <w:rFonts w:ascii="Times New Roman" w:hAnsi="Times New Roman"/>
          <w:iCs/>
        </w:rPr>
        <w:t>uses the information obtained by this collection in preparing its annual report to the President and Congress, current data on protection and advocacy services must be made available by eligible systems each year.</w:t>
      </w:r>
      <w:r w:rsidRPr="004B710E">
        <w:rPr>
          <w:rFonts w:ascii="Times New Roman" w:hAnsi="Times New Roman"/>
          <w:iCs/>
        </w:rPr>
        <w:t xml:space="preserve"> </w:t>
      </w:r>
    </w:p>
    <w:p w14:paraId="34C84E54" w14:textId="77777777" w:rsidR="00386054" w:rsidRPr="00EF7FF5" w:rsidRDefault="00386054">
      <w:pPr>
        <w:tabs>
          <w:tab w:val="left" w:pos="-720"/>
        </w:tabs>
        <w:suppressAutoHyphens/>
        <w:rPr>
          <w:rFonts w:ascii="Times New Roman" w:hAnsi="Times New Roman"/>
          <w:szCs w:val="24"/>
        </w:rPr>
      </w:pPr>
    </w:p>
    <w:p w14:paraId="0371CE3A" w14:textId="77777777" w:rsidR="005721A9" w:rsidRPr="00EE0CD0" w:rsidRDefault="005721A9" w:rsidP="00EE0CD0">
      <w:pPr>
        <w:pStyle w:val="ListParagraph"/>
        <w:numPr>
          <w:ilvl w:val="0"/>
          <w:numId w:val="13"/>
        </w:numPr>
        <w:tabs>
          <w:tab w:val="left" w:pos="-720"/>
        </w:tabs>
        <w:suppressAutoHyphens/>
        <w:rPr>
          <w:rFonts w:ascii="Times New Roman" w:hAnsi="Times New Roman"/>
          <w:b/>
          <w:szCs w:val="24"/>
        </w:rPr>
      </w:pPr>
      <w:r w:rsidRPr="00EE0CD0">
        <w:rPr>
          <w:rFonts w:ascii="Times New Roman" w:hAnsi="Times New Roman"/>
          <w:b/>
          <w:szCs w:val="24"/>
        </w:rPr>
        <w:t>Special Circumstances Relating to the Guidelines of 5 CFR 1320.5</w:t>
      </w:r>
    </w:p>
    <w:p w14:paraId="40013527" w14:textId="77777777" w:rsidR="00386054" w:rsidRPr="005721A9" w:rsidRDefault="004B710E" w:rsidP="00EE0CD0">
      <w:pPr>
        <w:tabs>
          <w:tab w:val="left" w:pos="-720"/>
        </w:tabs>
        <w:suppressAutoHyphens/>
        <w:ind w:left="360"/>
        <w:rPr>
          <w:rFonts w:ascii="Times New Roman" w:hAnsi="Times New Roman"/>
          <w:b/>
          <w:szCs w:val="24"/>
        </w:rPr>
      </w:pPr>
      <w:r w:rsidRPr="005721A9">
        <w:rPr>
          <w:rFonts w:ascii="Times New Roman" w:eastAsia="MS Mincho" w:hAnsi="Times New Roman"/>
        </w:rPr>
        <w:t xml:space="preserve">There are no special circumstances that require this information collection to be conducted in any manner listed above. </w:t>
      </w:r>
    </w:p>
    <w:p w14:paraId="0960E7D9" w14:textId="77777777" w:rsidR="00F87C73" w:rsidRPr="005721A9" w:rsidRDefault="00F87C73" w:rsidP="007F35A6">
      <w:pPr>
        <w:pStyle w:val="BodyTextIndent"/>
        <w:rPr>
          <w:rFonts w:eastAsia="MS Mincho"/>
        </w:rPr>
      </w:pPr>
    </w:p>
    <w:p w14:paraId="65AB18AA" w14:textId="77777777" w:rsidR="005721A9" w:rsidRDefault="008627EF" w:rsidP="00B5767D">
      <w:pPr>
        <w:tabs>
          <w:tab w:val="left" w:pos="-720"/>
        </w:tabs>
        <w:suppressAutoHyphens/>
        <w:ind w:left="360" w:hanging="360"/>
        <w:rPr>
          <w:rStyle w:val="a"/>
          <w:rFonts w:ascii="Times New Roman" w:hAnsi="Times New Roman"/>
          <w:b/>
          <w:szCs w:val="24"/>
        </w:rPr>
      </w:pPr>
      <w:r>
        <w:rPr>
          <w:rStyle w:val="a"/>
          <w:rFonts w:ascii="Times New Roman" w:hAnsi="Times New Roman"/>
          <w:b/>
          <w:szCs w:val="24"/>
        </w:rPr>
        <w:tab/>
      </w:r>
      <w:r w:rsidR="00B5767D">
        <w:rPr>
          <w:rStyle w:val="a"/>
          <w:rFonts w:ascii="Times New Roman" w:hAnsi="Times New Roman"/>
          <w:b/>
          <w:szCs w:val="24"/>
        </w:rPr>
        <w:t xml:space="preserve">8. </w:t>
      </w:r>
      <w:r w:rsidR="005721A9">
        <w:rPr>
          <w:rStyle w:val="a"/>
          <w:rFonts w:ascii="Times New Roman" w:hAnsi="Times New Roman"/>
          <w:b/>
          <w:szCs w:val="24"/>
        </w:rPr>
        <w:t>Comments in response to the Federal Register Notice</w:t>
      </w:r>
    </w:p>
    <w:p w14:paraId="6FDE31BC" w14:textId="77777777" w:rsidR="00386054" w:rsidRPr="000D5F5A" w:rsidRDefault="008627EF" w:rsidP="00B5767D">
      <w:pPr>
        <w:tabs>
          <w:tab w:val="left" w:pos="-720"/>
        </w:tabs>
        <w:suppressAutoHyphens/>
        <w:ind w:left="360" w:hanging="360"/>
        <w:rPr>
          <w:rStyle w:val="a"/>
          <w:rFonts w:ascii="Times New Roman" w:hAnsi="Times New Roman"/>
          <w:szCs w:val="24"/>
        </w:rPr>
      </w:pPr>
      <w:r>
        <w:rPr>
          <w:rStyle w:val="a"/>
          <w:rFonts w:ascii="Times New Roman" w:hAnsi="Times New Roman"/>
          <w:szCs w:val="24"/>
        </w:rPr>
        <w:tab/>
      </w:r>
      <w:r w:rsidR="00B5767D" w:rsidRPr="000D5F5A">
        <w:rPr>
          <w:rStyle w:val="a"/>
          <w:rFonts w:ascii="Times New Roman" w:hAnsi="Times New Roman"/>
          <w:szCs w:val="24"/>
        </w:rPr>
        <w:t xml:space="preserve">A 60 day Federal Register notice was published on Tuesday, June 9, 2015 (Volume 80, pg. 32570) No comments were received. </w:t>
      </w:r>
    </w:p>
    <w:p w14:paraId="3A26DC6D" w14:textId="77777777" w:rsidR="00386054" w:rsidRPr="00FF6E36" w:rsidRDefault="00386054">
      <w:pPr>
        <w:tabs>
          <w:tab w:val="left" w:pos="-720"/>
        </w:tabs>
        <w:suppressAutoHyphens/>
        <w:rPr>
          <w:rStyle w:val="a"/>
          <w:rFonts w:ascii="Times New Roman" w:hAnsi="Times New Roman"/>
          <w:b/>
          <w:szCs w:val="24"/>
        </w:rPr>
      </w:pPr>
    </w:p>
    <w:p w14:paraId="7FE3276C" w14:textId="77777777" w:rsidR="005721A9" w:rsidRDefault="008627EF" w:rsidP="00B5767D">
      <w:pPr>
        <w:tabs>
          <w:tab w:val="left" w:pos="-720"/>
        </w:tabs>
        <w:suppressAutoHyphens/>
        <w:rPr>
          <w:rFonts w:ascii="Times New Roman" w:hAnsi="Times New Roman"/>
          <w:b/>
          <w:szCs w:val="24"/>
        </w:rPr>
      </w:pPr>
      <w:r>
        <w:rPr>
          <w:rFonts w:ascii="Times New Roman" w:hAnsi="Times New Roman"/>
          <w:b/>
          <w:szCs w:val="24"/>
        </w:rPr>
        <w:t xml:space="preserve">      </w:t>
      </w:r>
      <w:r w:rsidR="00386054" w:rsidRPr="00FF6E36">
        <w:rPr>
          <w:rFonts w:ascii="Times New Roman" w:hAnsi="Times New Roman"/>
          <w:b/>
          <w:szCs w:val="24"/>
        </w:rPr>
        <w:t xml:space="preserve">9. </w:t>
      </w:r>
      <w:r w:rsidR="005721A9">
        <w:rPr>
          <w:rFonts w:ascii="Times New Roman" w:hAnsi="Times New Roman"/>
          <w:b/>
          <w:szCs w:val="24"/>
        </w:rPr>
        <w:t>Explanation of any Payment/Gift to Respondents</w:t>
      </w:r>
    </w:p>
    <w:p w14:paraId="486C54AB" w14:textId="77777777" w:rsidR="005721A9" w:rsidRDefault="005721A9" w:rsidP="00B5767D">
      <w:pPr>
        <w:tabs>
          <w:tab w:val="left" w:pos="-720"/>
        </w:tabs>
        <w:suppressAutoHyphens/>
        <w:rPr>
          <w:rFonts w:ascii="Times New Roman" w:hAnsi="Times New Roman"/>
          <w:b/>
          <w:szCs w:val="24"/>
        </w:rPr>
      </w:pPr>
    </w:p>
    <w:p w14:paraId="7EF8F677" w14:textId="77777777" w:rsidR="00386054" w:rsidRPr="00B5767D" w:rsidRDefault="008627EF" w:rsidP="00B5767D">
      <w:pPr>
        <w:tabs>
          <w:tab w:val="left" w:pos="-720"/>
        </w:tabs>
        <w:suppressAutoHyphens/>
        <w:rPr>
          <w:rFonts w:ascii="Times New Roman" w:hAnsi="Times New Roman"/>
          <w:szCs w:val="24"/>
        </w:rPr>
      </w:pPr>
      <w:r>
        <w:rPr>
          <w:rFonts w:ascii="Times New Roman" w:hAnsi="Times New Roman"/>
          <w:iCs/>
        </w:rPr>
        <w:t xml:space="preserve">      </w:t>
      </w:r>
      <w:r w:rsidR="004B710E" w:rsidRPr="00D30A81">
        <w:rPr>
          <w:rFonts w:ascii="Times New Roman" w:hAnsi="Times New Roman"/>
          <w:iCs/>
        </w:rPr>
        <w:t>There is no payment or gift to respondents.</w:t>
      </w:r>
      <w:r w:rsidR="004B710E" w:rsidRPr="004B710E">
        <w:rPr>
          <w:rFonts w:ascii="Times New Roman" w:hAnsi="Times New Roman"/>
          <w:iCs/>
        </w:rPr>
        <w:t xml:space="preserve"> </w:t>
      </w:r>
    </w:p>
    <w:p w14:paraId="301424F9" w14:textId="77777777" w:rsidR="00D30A81" w:rsidRPr="00D30A81" w:rsidRDefault="00D30A81" w:rsidP="00D30A81">
      <w:pPr>
        <w:pStyle w:val="BodyText"/>
        <w:ind w:left="540"/>
        <w:rPr>
          <w:rFonts w:ascii="Times New Roman" w:hAnsi="Times New Roman"/>
          <w:iCs/>
        </w:rPr>
      </w:pPr>
    </w:p>
    <w:p w14:paraId="0FDB341C" w14:textId="77777777" w:rsidR="005721A9" w:rsidRDefault="00386054" w:rsidP="000D5F5A">
      <w:pPr>
        <w:tabs>
          <w:tab w:val="left" w:pos="-720"/>
        </w:tabs>
        <w:suppressAutoHyphens/>
        <w:rPr>
          <w:rFonts w:ascii="Times New Roman" w:hAnsi="Times New Roman"/>
          <w:b/>
          <w:szCs w:val="24"/>
        </w:rPr>
      </w:pPr>
      <w:r w:rsidRPr="00FF6E36">
        <w:rPr>
          <w:rFonts w:ascii="Times New Roman" w:hAnsi="Times New Roman"/>
          <w:b/>
          <w:szCs w:val="24"/>
        </w:rPr>
        <w:t>10</w:t>
      </w:r>
      <w:r w:rsidR="000D5F5A">
        <w:rPr>
          <w:rFonts w:ascii="Times New Roman" w:hAnsi="Times New Roman"/>
          <w:b/>
          <w:szCs w:val="24"/>
        </w:rPr>
        <w:t xml:space="preserve">. </w:t>
      </w:r>
      <w:r w:rsidR="005721A9">
        <w:rPr>
          <w:rFonts w:ascii="Times New Roman" w:hAnsi="Times New Roman"/>
          <w:b/>
          <w:szCs w:val="24"/>
        </w:rPr>
        <w:t>Assurance of Con</w:t>
      </w:r>
      <w:r w:rsidR="00972A85">
        <w:rPr>
          <w:rFonts w:ascii="Times New Roman" w:hAnsi="Times New Roman"/>
          <w:b/>
          <w:szCs w:val="24"/>
        </w:rPr>
        <w:t>fid</w:t>
      </w:r>
      <w:r w:rsidR="005721A9">
        <w:rPr>
          <w:rFonts w:ascii="Times New Roman" w:hAnsi="Times New Roman"/>
          <w:b/>
          <w:szCs w:val="24"/>
        </w:rPr>
        <w:t>entiality Provided to Respondents</w:t>
      </w:r>
    </w:p>
    <w:p w14:paraId="676ACCDE" w14:textId="77777777" w:rsidR="005721A9" w:rsidRDefault="005721A9" w:rsidP="000D5F5A">
      <w:pPr>
        <w:tabs>
          <w:tab w:val="left" w:pos="-720"/>
        </w:tabs>
        <w:suppressAutoHyphens/>
        <w:rPr>
          <w:rFonts w:ascii="Times New Roman" w:hAnsi="Times New Roman"/>
          <w:b/>
          <w:szCs w:val="24"/>
        </w:rPr>
      </w:pPr>
    </w:p>
    <w:p w14:paraId="0742516B" w14:textId="77777777" w:rsidR="00386054" w:rsidRPr="000D5F5A" w:rsidRDefault="008627EF" w:rsidP="000D5F5A">
      <w:pPr>
        <w:tabs>
          <w:tab w:val="left" w:pos="-720"/>
        </w:tabs>
        <w:suppressAutoHyphens/>
        <w:rPr>
          <w:rFonts w:ascii="Times New Roman" w:hAnsi="Times New Roman"/>
          <w:szCs w:val="24"/>
        </w:rPr>
      </w:pPr>
      <w:r>
        <w:rPr>
          <w:rFonts w:ascii="Times New Roman" w:hAnsi="Times New Roman"/>
          <w:iCs/>
        </w:rPr>
        <w:t xml:space="preserve">      </w:t>
      </w:r>
      <w:r w:rsidR="001B031D">
        <w:rPr>
          <w:rFonts w:ascii="Times New Roman" w:hAnsi="Times New Roman"/>
          <w:iCs/>
        </w:rPr>
        <w:t>Information provided is not of a confidential nature.</w:t>
      </w:r>
      <w:r w:rsidR="004B710E" w:rsidRPr="004B710E">
        <w:rPr>
          <w:rFonts w:ascii="Times New Roman" w:hAnsi="Times New Roman"/>
          <w:iCs/>
        </w:rPr>
        <w:t xml:space="preserve"> </w:t>
      </w:r>
    </w:p>
    <w:p w14:paraId="163A3783" w14:textId="77777777" w:rsidR="00F87C73" w:rsidRPr="00D30A81" w:rsidRDefault="00F87C73" w:rsidP="00D30A81">
      <w:pPr>
        <w:pStyle w:val="BodyText"/>
        <w:ind w:left="540"/>
        <w:rPr>
          <w:rFonts w:ascii="Times New Roman" w:hAnsi="Times New Roman"/>
          <w:iCs/>
        </w:rPr>
      </w:pPr>
    </w:p>
    <w:p w14:paraId="5270548F" w14:textId="77777777" w:rsidR="00EE0CD0" w:rsidRDefault="00EE0CD0" w:rsidP="000D5F5A">
      <w:pPr>
        <w:tabs>
          <w:tab w:val="left" w:pos="-720"/>
        </w:tabs>
        <w:suppressAutoHyphens/>
        <w:rPr>
          <w:rFonts w:ascii="Times New Roman" w:hAnsi="Times New Roman"/>
          <w:b/>
          <w:szCs w:val="24"/>
        </w:rPr>
      </w:pPr>
      <w:r>
        <w:rPr>
          <w:rFonts w:ascii="Times New Roman" w:hAnsi="Times New Roman"/>
          <w:b/>
          <w:szCs w:val="24"/>
        </w:rPr>
        <w:t>11. Justification for Sensitive Questions</w:t>
      </w:r>
    </w:p>
    <w:p w14:paraId="3A68E617" w14:textId="77777777" w:rsidR="00D30A81" w:rsidRPr="000D5F5A" w:rsidRDefault="008627EF" w:rsidP="000D5F5A">
      <w:pPr>
        <w:tabs>
          <w:tab w:val="left" w:pos="-720"/>
        </w:tabs>
        <w:suppressAutoHyphens/>
        <w:rPr>
          <w:rFonts w:ascii="Times New Roman" w:hAnsi="Times New Roman"/>
          <w:szCs w:val="24"/>
        </w:rPr>
      </w:pPr>
      <w:r>
        <w:rPr>
          <w:rFonts w:ascii="Times New Roman" w:hAnsi="Times New Roman"/>
          <w:iCs/>
        </w:rPr>
        <w:t xml:space="preserve">      </w:t>
      </w:r>
      <w:r w:rsidR="004B710E" w:rsidRPr="00D30A81">
        <w:rPr>
          <w:rFonts w:ascii="Times New Roman" w:hAnsi="Times New Roman"/>
          <w:iCs/>
        </w:rPr>
        <w:t>This report contains no questions of a sensitive nature.</w:t>
      </w:r>
      <w:r w:rsidR="004B710E" w:rsidRPr="004B710E">
        <w:rPr>
          <w:rFonts w:ascii="Times New Roman" w:hAnsi="Times New Roman"/>
          <w:iCs/>
        </w:rPr>
        <w:t xml:space="preserve"> </w:t>
      </w:r>
    </w:p>
    <w:p w14:paraId="654FC8A9" w14:textId="77777777" w:rsidR="00D30A81" w:rsidRPr="00D30A81" w:rsidRDefault="00D30A81" w:rsidP="00D30A81">
      <w:pPr>
        <w:pStyle w:val="BodyText"/>
        <w:ind w:left="540"/>
        <w:rPr>
          <w:rFonts w:ascii="Times New Roman" w:hAnsi="Times New Roman"/>
          <w:iCs/>
        </w:rPr>
      </w:pPr>
    </w:p>
    <w:p w14:paraId="40D1E019" w14:textId="77777777" w:rsidR="00386054" w:rsidRPr="00FF6E36" w:rsidRDefault="00386054">
      <w:pPr>
        <w:tabs>
          <w:tab w:val="left" w:pos="-720"/>
        </w:tabs>
        <w:suppressAutoHyphens/>
        <w:rPr>
          <w:rStyle w:val="a"/>
          <w:rFonts w:ascii="Times New Roman" w:hAnsi="Times New Roman"/>
          <w:b/>
          <w:szCs w:val="24"/>
        </w:rPr>
      </w:pPr>
      <w:r w:rsidRPr="00FF6E36">
        <w:rPr>
          <w:rFonts w:ascii="Times New Roman" w:hAnsi="Times New Roman"/>
          <w:b/>
          <w:szCs w:val="24"/>
        </w:rPr>
        <w:t xml:space="preserve">12. </w:t>
      </w:r>
      <w:r w:rsidR="000D5F5A">
        <w:rPr>
          <w:rFonts w:ascii="Times New Roman" w:hAnsi="Times New Roman"/>
          <w:b/>
          <w:szCs w:val="24"/>
        </w:rPr>
        <w:t>Estimated Annualized Burden Hours (Total Hours &amp; Wages)</w:t>
      </w:r>
    </w:p>
    <w:p w14:paraId="4E8EFDB7" w14:textId="77777777" w:rsidR="00386054" w:rsidRPr="00FF6E36" w:rsidRDefault="00386054" w:rsidP="000D5F5A">
      <w:pPr>
        <w:tabs>
          <w:tab w:val="left" w:pos="-720"/>
          <w:tab w:val="left" w:pos="1247"/>
        </w:tabs>
        <w:suppressAutoHyphens/>
        <w:rPr>
          <w:rStyle w:val="a"/>
          <w:rFonts w:ascii="Times New Roman" w:hAnsi="Times New Roman"/>
          <w:b/>
          <w:szCs w:val="24"/>
        </w:rPr>
      </w:pPr>
    </w:p>
    <w:p w14:paraId="5EA83F21" w14:textId="77777777" w:rsidR="00386054" w:rsidRPr="004B710E" w:rsidRDefault="00386054">
      <w:pPr>
        <w:suppressAutoHyphens/>
        <w:rPr>
          <w:rFonts w:ascii="Times New Roman" w:hAnsi="Times New Roman"/>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2520"/>
      </w:tblGrid>
      <w:tr w:rsidR="004B710E" w:rsidRPr="00D30A81" w14:paraId="24EA52FD" w14:textId="77777777" w:rsidTr="004B710E">
        <w:tc>
          <w:tcPr>
            <w:tcW w:w="3420" w:type="dxa"/>
          </w:tcPr>
          <w:p w14:paraId="778AB32C" w14:textId="77777777" w:rsidR="004B710E" w:rsidRPr="004B710E" w:rsidRDefault="004B710E" w:rsidP="004B710E">
            <w:pPr>
              <w:tabs>
                <w:tab w:val="right" w:pos="3450"/>
                <w:tab w:val="left" w:pos="3600"/>
              </w:tabs>
              <w:ind w:right="720"/>
              <w:rPr>
                <w:rFonts w:ascii="Times New Roman" w:hAnsi="Times New Roman"/>
              </w:rPr>
            </w:pPr>
          </w:p>
        </w:tc>
        <w:tc>
          <w:tcPr>
            <w:tcW w:w="2520" w:type="dxa"/>
          </w:tcPr>
          <w:p w14:paraId="1F088530" w14:textId="77777777" w:rsidR="004B710E" w:rsidRPr="00D30A81" w:rsidRDefault="004B710E" w:rsidP="004B710E">
            <w:pPr>
              <w:tabs>
                <w:tab w:val="right" w:pos="3450"/>
                <w:tab w:val="left" w:pos="3600"/>
              </w:tabs>
              <w:ind w:right="720"/>
              <w:jc w:val="center"/>
              <w:rPr>
                <w:rFonts w:ascii="Times New Roman" w:hAnsi="Times New Roman"/>
              </w:rPr>
            </w:pPr>
            <w:r w:rsidRPr="00D30A81">
              <w:rPr>
                <w:rFonts w:ascii="Times New Roman" w:hAnsi="Times New Roman"/>
              </w:rPr>
              <w:t>Annual Burden</w:t>
            </w:r>
          </w:p>
        </w:tc>
      </w:tr>
      <w:tr w:rsidR="004B710E" w:rsidRPr="00D30A81" w14:paraId="7066A7D7" w14:textId="77777777" w:rsidTr="004B710E">
        <w:tc>
          <w:tcPr>
            <w:tcW w:w="3420" w:type="dxa"/>
          </w:tcPr>
          <w:p w14:paraId="4C7E7180" w14:textId="77777777" w:rsidR="004B710E" w:rsidRPr="00D30A81" w:rsidRDefault="004B710E" w:rsidP="004B710E">
            <w:pPr>
              <w:tabs>
                <w:tab w:val="right" w:pos="3450"/>
                <w:tab w:val="left" w:pos="3600"/>
              </w:tabs>
              <w:ind w:right="720"/>
              <w:rPr>
                <w:rFonts w:ascii="Times New Roman" w:hAnsi="Times New Roman"/>
              </w:rPr>
            </w:pPr>
            <w:r w:rsidRPr="00D30A81">
              <w:rPr>
                <w:rFonts w:ascii="Times New Roman" w:hAnsi="Times New Roman"/>
              </w:rPr>
              <w:t>Number of respondents</w:t>
            </w:r>
          </w:p>
        </w:tc>
        <w:tc>
          <w:tcPr>
            <w:tcW w:w="2520" w:type="dxa"/>
          </w:tcPr>
          <w:p w14:paraId="29D5212E" w14:textId="77777777" w:rsidR="004B710E" w:rsidRPr="00D30A81" w:rsidRDefault="004B710E" w:rsidP="004B710E">
            <w:pPr>
              <w:tabs>
                <w:tab w:val="right" w:pos="3450"/>
                <w:tab w:val="left" w:pos="3600"/>
              </w:tabs>
              <w:ind w:right="720"/>
              <w:jc w:val="center"/>
              <w:rPr>
                <w:rFonts w:ascii="Times New Roman" w:hAnsi="Times New Roman"/>
              </w:rPr>
            </w:pPr>
            <w:r w:rsidRPr="00D30A81">
              <w:rPr>
                <w:rFonts w:ascii="Times New Roman" w:hAnsi="Times New Roman"/>
              </w:rPr>
              <w:t>57</w:t>
            </w:r>
          </w:p>
        </w:tc>
      </w:tr>
      <w:tr w:rsidR="004B710E" w:rsidRPr="00D30A81" w14:paraId="188887E6" w14:textId="77777777" w:rsidTr="004B710E">
        <w:tc>
          <w:tcPr>
            <w:tcW w:w="3420" w:type="dxa"/>
          </w:tcPr>
          <w:p w14:paraId="2D41E3E9" w14:textId="77777777" w:rsidR="004B710E" w:rsidRPr="00D30A81" w:rsidRDefault="004B710E" w:rsidP="004B710E">
            <w:pPr>
              <w:tabs>
                <w:tab w:val="right" w:pos="3450"/>
                <w:tab w:val="left" w:pos="3600"/>
              </w:tabs>
              <w:ind w:right="720"/>
              <w:rPr>
                <w:rFonts w:ascii="Times New Roman" w:hAnsi="Times New Roman"/>
              </w:rPr>
            </w:pPr>
            <w:r w:rsidRPr="00D30A81">
              <w:rPr>
                <w:rFonts w:ascii="Times New Roman" w:hAnsi="Times New Roman"/>
              </w:rPr>
              <w:t>Frequency of response</w:t>
            </w:r>
          </w:p>
        </w:tc>
        <w:tc>
          <w:tcPr>
            <w:tcW w:w="2520" w:type="dxa"/>
          </w:tcPr>
          <w:p w14:paraId="53D11E69" w14:textId="77777777" w:rsidR="004B710E" w:rsidRPr="00D30A81" w:rsidRDefault="004B710E" w:rsidP="004B710E">
            <w:pPr>
              <w:tabs>
                <w:tab w:val="right" w:pos="3450"/>
                <w:tab w:val="left" w:pos="3600"/>
              </w:tabs>
              <w:ind w:right="720"/>
              <w:jc w:val="center"/>
              <w:rPr>
                <w:rFonts w:ascii="Times New Roman" w:hAnsi="Times New Roman"/>
              </w:rPr>
            </w:pPr>
            <w:r w:rsidRPr="00D30A81">
              <w:rPr>
                <w:rFonts w:ascii="Times New Roman" w:hAnsi="Times New Roman"/>
              </w:rPr>
              <w:t>1</w:t>
            </w:r>
          </w:p>
        </w:tc>
      </w:tr>
      <w:tr w:rsidR="004B710E" w:rsidRPr="00D30A81" w14:paraId="7ECE57C2" w14:textId="77777777" w:rsidTr="004B710E">
        <w:tc>
          <w:tcPr>
            <w:tcW w:w="3420" w:type="dxa"/>
          </w:tcPr>
          <w:p w14:paraId="48D24FA8" w14:textId="77777777" w:rsidR="004B710E" w:rsidRPr="00D30A81" w:rsidRDefault="004B710E" w:rsidP="004B710E">
            <w:pPr>
              <w:tabs>
                <w:tab w:val="right" w:pos="3450"/>
                <w:tab w:val="left" w:pos="3600"/>
              </w:tabs>
              <w:ind w:right="720"/>
              <w:rPr>
                <w:rFonts w:ascii="Times New Roman" w:hAnsi="Times New Roman"/>
              </w:rPr>
            </w:pPr>
            <w:r w:rsidRPr="00D30A81">
              <w:rPr>
                <w:rFonts w:ascii="Times New Roman" w:hAnsi="Times New Roman"/>
              </w:rPr>
              <w:t>Total annual responses</w:t>
            </w:r>
          </w:p>
        </w:tc>
        <w:tc>
          <w:tcPr>
            <w:tcW w:w="2520" w:type="dxa"/>
          </w:tcPr>
          <w:p w14:paraId="4746B659" w14:textId="77777777" w:rsidR="004B710E" w:rsidRPr="00D30A81" w:rsidRDefault="004B710E" w:rsidP="004B710E">
            <w:pPr>
              <w:tabs>
                <w:tab w:val="right" w:pos="3450"/>
                <w:tab w:val="left" w:pos="3600"/>
              </w:tabs>
              <w:ind w:right="720"/>
              <w:jc w:val="center"/>
              <w:rPr>
                <w:rFonts w:ascii="Times New Roman" w:hAnsi="Times New Roman"/>
              </w:rPr>
            </w:pPr>
            <w:r w:rsidRPr="00D30A81">
              <w:rPr>
                <w:rFonts w:ascii="Times New Roman" w:hAnsi="Times New Roman"/>
              </w:rPr>
              <w:t>57</w:t>
            </w:r>
          </w:p>
        </w:tc>
      </w:tr>
      <w:tr w:rsidR="004B710E" w:rsidRPr="00D30A81" w14:paraId="21B8FC28" w14:textId="77777777" w:rsidTr="004B710E">
        <w:tc>
          <w:tcPr>
            <w:tcW w:w="3420" w:type="dxa"/>
          </w:tcPr>
          <w:p w14:paraId="4D09AF1A" w14:textId="77777777" w:rsidR="004B710E" w:rsidRPr="00D30A81" w:rsidRDefault="004B710E" w:rsidP="004B710E">
            <w:pPr>
              <w:tabs>
                <w:tab w:val="right" w:pos="3450"/>
                <w:tab w:val="left" w:pos="3600"/>
              </w:tabs>
              <w:ind w:right="720"/>
              <w:rPr>
                <w:rFonts w:ascii="Times New Roman" w:hAnsi="Times New Roman"/>
              </w:rPr>
            </w:pPr>
            <w:r w:rsidRPr="00D30A81">
              <w:rPr>
                <w:rFonts w:ascii="Times New Roman" w:hAnsi="Times New Roman"/>
              </w:rPr>
              <w:t>Hours per response</w:t>
            </w:r>
          </w:p>
        </w:tc>
        <w:tc>
          <w:tcPr>
            <w:tcW w:w="2520" w:type="dxa"/>
          </w:tcPr>
          <w:p w14:paraId="078F5B94" w14:textId="77777777" w:rsidR="004B710E" w:rsidRPr="00D30A81" w:rsidRDefault="004B710E" w:rsidP="004B710E">
            <w:pPr>
              <w:tabs>
                <w:tab w:val="right" w:pos="3450"/>
                <w:tab w:val="left" w:pos="3600"/>
              </w:tabs>
              <w:ind w:right="720"/>
              <w:jc w:val="center"/>
              <w:rPr>
                <w:rFonts w:ascii="Times New Roman" w:hAnsi="Times New Roman"/>
              </w:rPr>
            </w:pPr>
            <w:r w:rsidRPr="00D30A81">
              <w:rPr>
                <w:rFonts w:ascii="Times New Roman" w:hAnsi="Times New Roman"/>
              </w:rPr>
              <w:t>16.0</w:t>
            </w:r>
          </w:p>
        </w:tc>
      </w:tr>
      <w:tr w:rsidR="004B710E" w:rsidRPr="00D30A81" w14:paraId="71FA2D0C" w14:textId="77777777" w:rsidTr="004B710E">
        <w:tc>
          <w:tcPr>
            <w:tcW w:w="3420" w:type="dxa"/>
          </w:tcPr>
          <w:p w14:paraId="50AE57A2" w14:textId="77777777" w:rsidR="004B710E" w:rsidRPr="00D30A81" w:rsidRDefault="004B710E" w:rsidP="004B710E">
            <w:pPr>
              <w:ind w:right="720"/>
              <w:rPr>
                <w:rFonts w:ascii="Times New Roman" w:hAnsi="Times New Roman"/>
              </w:rPr>
            </w:pPr>
            <w:r w:rsidRPr="00D30A81">
              <w:rPr>
                <w:rFonts w:ascii="Times New Roman" w:hAnsi="Times New Roman"/>
              </w:rPr>
              <w:t xml:space="preserve">Total hours </w:t>
            </w:r>
          </w:p>
        </w:tc>
        <w:tc>
          <w:tcPr>
            <w:tcW w:w="2520" w:type="dxa"/>
          </w:tcPr>
          <w:p w14:paraId="4B64B82B" w14:textId="77777777" w:rsidR="004B710E" w:rsidRPr="00D30A81" w:rsidRDefault="004B710E" w:rsidP="004B710E">
            <w:pPr>
              <w:tabs>
                <w:tab w:val="right" w:pos="3450"/>
                <w:tab w:val="left" w:pos="3600"/>
              </w:tabs>
              <w:ind w:right="720"/>
              <w:jc w:val="center"/>
              <w:rPr>
                <w:rFonts w:ascii="Times New Roman" w:hAnsi="Times New Roman"/>
              </w:rPr>
            </w:pPr>
            <w:r w:rsidRPr="00D30A81">
              <w:rPr>
                <w:rFonts w:ascii="Times New Roman" w:hAnsi="Times New Roman"/>
              </w:rPr>
              <w:t>912</w:t>
            </w:r>
          </w:p>
        </w:tc>
      </w:tr>
      <w:tr w:rsidR="004B710E" w:rsidRPr="00D30A81" w14:paraId="6433F699" w14:textId="77777777" w:rsidTr="004B710E">
        <w:tc>
          <w:tcPr>
            <w:tcW w:w="3420" w:type="dxa"/>
          </w:tcPr>
          <w:p w14:paraId="259F26FD" w14:textId="77777777" w:rsidR="004B710E" w:rsidRPr="00D30A81" w:rsidRDefault="004B710E" w:rsidP="004B710E">
            <w:pPr>
              <w:tabs>
                <w:tab w:val="right" w:pos="3450"/>
                <w:tab w:val="left" w:pos="3600"/>
              </w:tabs>
              <w:ind w:right="720"/>
              <w:rPr>
                <w:rFonts w:ascii="Times New Roman" w:hAnsi="Times New Roman"/>
              </w:rPr>
            </w:pPr>
            <w:r w:rsidRPr="00D30A81">
              <w:rPr>
                <w:rFonts w:ascii="Times New Roman" w:hAnsi="Times New Roman"/>
              </w:rPr>
              <w:t>Cost per hour</w:t>
            </w:r>
          </w:p>
        </w:tc>
        <w:tc>
          <w:tcPr>
            <w:tcW w:w="2520" w:type="dxa"/>
          </w:tcPr>
          <w:p w14:paraId="65A774AD" w14:textId="77777777" w:rsidR="004B710E" w:rsidRPr="00D30A81" w:rsidRDefault="004B710E" w:rsidP="004B710E">
            <w:pPr>
              <w:tabs>
                <w:tab w:val="right" w:pos="3450"/>
                <w:tab w:val="left" w:pos="3600"/>
              </w:tabs>
              <w:ind w:right="720"/>
              <w:jc w:val="center"/>
              <w:rPr>
                <w:rFonts w:ascii="Times New Roman" w:hAnsi="Times New Roman"/>
              </w:rPr>
            </w:pPr>
            <w:r w:rsidRPr="00D30A81">
              <w:rPr>
                <w:rFonts w:ascii="Times New Roman" w:hAnsi="Times New Roman"/>
              </w:rPr>
              <w:t>$33</w:t>
            </w:r>
          </w:p>
        </w:tc>
      </w:tr>
      <w:tr w:rsidR="004B710E" w:rsidRPr="00D30A81" w14:paraId="16002148" w14:textId="77777777" w:rsidTr="004B710E">
        <w:tc>
          <w:tcPr>
            <w:tcW w:w="3420" w:type="dxa"/>
          </w:tcPr>
          <w:p w14:paraId="38883F0C" w14:textId="77777777" w:rsidR="004B710E" w:rsidRPr="00D30A81" w:rsidRDefault="004B710E" w:rsidP="004B710E">
            <w:pPr>
              <w:tabs>
                <w:tab w:val="right" w:pos="3450"/>
                <w:tab w:val="left" w:pos="3600"/>
              </w:tabs>
              <w:ind w:right="720"/>
              <w:rPr>
                <w:rFonts w:ascii="Times New Roman" w:hAnsi="Times New Roman"/>
              </w:rPr>
            </w:pPr>
            <w:r w:rsidRPr="00D30A81">
              <w:rPr>
                <w:rFonts w:ascii="Times New Roman" w:hAnsi="Times New Roman"/>
              </w:rPr>
              <w:t>Total cost</w:t>
            </w:r>
          </w:p>
        </w:tc>
        <w:tc>
          <w:tcPr>
            <w:tcW w:w="2520" w:type="dxa"/>
          </w:tcPr>
          <w:p w14:paraId="5DE785AD" w14:textId="77777777" w:rsidR="004B710E" w:rsidRPr="00D30A81" w:rsidRDefault="004B710E" w:rsidP="004B710E">
            <w:pPr>
              <w:tabs>
                <w:tab w:val="right" w:pos="3450"/>
                <w:tab w:val="left" w:pos="3600"/>
              </w:tabs>
              <w:ind w:right="720"/>
              <w:jc w:val="center"/>
              <w:rPr>
                <w:rFonts w:ascii="Times New Roman" w:hAnsi="Times New Roman"/>
              </w:rPr>
            </w:pPr>
            <w:r w:rsidRPr="00D30A81">
              <w:rPr>
                <w:rFonts w:ascii="Times New Roman" w:hAnsi="Times New Roman"/>
              </w:rPr>
              <w:t>$30,096</w:t>
            </w:r>
          </w:p>
        </w:tc>
      </w:tr>
    </w:tbl>
    <w:p w14:paraId="1E097C0F" w14:textId="77777777" w:rsidR="004B710E" w:rsidRPr="00D30A81" w:rsidRDefault="004B710E" w:rsidP="004B710E">
      <w:pPr>
        <w:rPr>
          <w:rFonts w:ascii="Times New Roman" w:eastAsia="MS Mincho" w:hAnsi="Times New Roman"/>
        </w:rPr>
      </w:pPr>
    </w:p>
    <w:p w14:paraId="6CE90810" w14:textId="77777777" w:rsidR="004B710E" w:rsidRPr="00D30A81" w:rsidRDefault="004B710E" w:rsidP="004B710E">
      <w:pPr>
        <w:rPr>
          <w:rFonts w:ascii="Times New Roman" w:eastAsia="MS Mincho" w:hAnsi="Times New Roman"/>
        </w:rPr>
      </w:pPr>
    </w:p>
    <w:p w14:paraId="42E74BFE" w14:textId="77777777" w:rsidR="00A01FA9" w:rsidRDefault="00DA0F75" w:rsidP="00A01FA9">
      <w:pPr>
        <w:ind w:left="540"/>
        <w:rPr>
          <w:rFonts w:ascii="Times New Roman" w:eastAsia="MS Mincho" w:hAnsi="Times New Roman"/>
        </w:rPr>
      </w:pPr>
      <w:r>
        <w:rPr>
          <w:rFonts w:ascii="Times New Roman" w:eastAsia="MS Mincho" w:hAnsi="Times New Roman"/>
        </w:rPr>
        <w:lastRenderedPageBreak/>
        <w:t>ACL</w:t>
      </w:r>
      <w:r w:rsidR="004B710E" w:rsidRPr="00D30A81">
        <w:rPr>
          <w:rFonts w:ascii="Times New Roman" w:eastAsia="MS Mincho" w:hAnsi="Times New Roman"/>
        </w:rPr>
        <w:t xml:space="preserve"> has estimated the time required for each respondent to complete the form, so that the estimate is consistent with that used in connection wi</w:t>
      </w:r>
      <w:r>
        <w:rPr>
          <w:rFonts w:ascii="Times New Roman" w:eastAsia="MS Mincho" w:hAnsi="Times New Roman"/>
        </w:rPr>
        <w:t>th similar reporting instrument to be the same as RSA’s previous estimates because no substantive changes were made to the form since it transferred from Department of Education</w:t>
      </w:r>
      <w:r w:rsidR="004B710E" w:rsidRPr="00D30A81">
        <w:rPr>
          <w:rFonts w:ascii="Times New Roman" w:eastAsia="MS Mincho" w:hAnsi="Times New Roman"/>
        </w:rPr>
        <w:t>.  RSA conducted a field test of nine respondents to the Annual PAAT Performance Report during its development and found that on average respondents completed the form within 16 hours.</w:t>
      </w:r>
      <w:r w:rsidR="004B710E" w:rsidRPr="004B710E">
        <w:rPr>
          <w:rFonts w:ascii="Times New Roman" w:eastAsia="MS Mincho" w:hAnsi="Times New Roman"/>
        </w:rPr>
        <w:t xml:space="preserve">  </w:t>
      </w:r>
      <w:r w:rsidR="00A01FA9">
        <w:rPr>
          <w:rFonts w:ascii="Times New Roman" w:eastAsia="MS Mincho" w:hAnsi="Times New Roman"/>
        </w:rPr>
        <w:t xml:space="preserve"> </w:t>
      </w:r>
      <w:r w:rsidR="00A01FA9" w:rsidRPr="00F87C73">
        <w:rPr>
          <w:rFonts w:ascii="Times New Roman" w:eastAsia="MS Mincho" w:hAnsi="Times New Roman"/>
        </w:rPr>
        <w:t>(Please see attachment titled “IC Burden Analysis Table”)</w:t>
      </w:r>
    </w:p>
    <w:p w14:paraId="016A64E6" w14:textId="77777777" w:rsidR="00A04AEA" w:rsidRDefault="00A04AEA" w:rsidP="00A01FA9">
      <w:pPr>
        <w:ind w:left="540"/>
        <w:rPr>
          <w:rFonts w:ascii="Times New Roman" w:eastAsia="MS Mincho" w:hAnsi="Times New Roman"/>
        </w:rPr>
      </w:pPr>
    </w:p>
    <w:p w14:paraId="69AD76B4" w14:textId="44DD1776" w:rsidR="00A04AEA" w:rsidRDefault="00A04AEA" w:rsidP="00A01FA9">
      <w:pPr>
        <w:ind w:left="540"/>
        <w:rPr>
          <w:rFonts w:ascii="Times New Roman" w:eastAsia="MS Mincho" w:hAnsi="Times New Roman"/>
        </w:rPr>
      </w:pPr>
      <w:r>
        <w:rPr>
          <w:rFonts w:ascii="Times New Roman" w:eastAsia="MS Mincho" w:hAnsi="Times New Roman"/>
        </w:rPr>
        <w:t>To calculate a $33 cost burden per house, ACL</w:t>
      </w:r>
      <w:r w:rsidRPr="00A04AEA">
        <w:rPr>
          <w:rFonts w:ascii="Times New Roman" w:eastAsia="MS Mincho" w:hAnsi="Times New Roman"/>
        </w:rPr>
        <w:t xml:space="preserve"> assumes the hourly rate of a senior management staff member at a nonprofit with annual salary of $66,000, which falls within nationally reported averages for grants and executive administration.</w:t>
      </w:r>
    </w:p>
    <w:p w14:paraId="3E5B249E" w14:textId="77777777" w:rsidR="00F87C73" w:rsidRPr="00A01FA9" w:rsidRDefault="00F87C73" w:rsidP="00A01FA9">
      <w:pPr>
        <w:ind w:left="540"/>
        <w:rPr>
          <w:rFonts w:ascii="Times New Roman" w:eastAsia="MS Mincho" w:hAnsi="Times New Roman"/>
        </w:rPr>
      </w:pPr>
    </w:p>
    <w:p w14:paraId="499896F7" w14:textId="77777777" w:rsidR="00C138B2" w:rsidRDefault="00386054" w:rsidP="00C138B2">
      <w:pPr>
        <w:tabs>
          <w:tab w:val="left" w:pos="-720"/>
        </w:tabs>
        <w:suppressAutoHyphens/>
        <w:rPr>
          <w:rFonts w:ascii="Times New Roman" w:hAnsi="Times New Roman"/>
          <w:b/>
          <w:szCs w:val="24"/>
        </w:rPr>
      </w:pPr>
      <w:r w:rsidRPr="00FF6E36">
        <w:rPr>
          <w:rFonts w:ascii="Times New Roman" w:hAnsi="Times New Roman"/>
          <w:b/>
          <w:szCs w:val="24"/>
        </w:rPr>
        <w:t xml:space="preserve">13. </w:t>
      </w:r>
      <w:r w:rsidR="00C138B2">
        <w:rPr>
          <w:rFonts w:ascii="Times New Roman" w:hAnsi="Times New Roman"/>
          <w:b/>
          <w:szCs w:val="24"/>
        </w:rPr>
        <w:t xml:space="preserve">Estimates of other Total Annual Cost Burden to Respondents or   </w:t>
      </w:r>
      <w:proofErr w:type="spellStart"/>
      <w:r w:rsidR="00C138B2">
        <w:rPr>
          <w:rFonts w:ascii="Times New Roman" w:hAnsi="Times New Roman"/>
          <w:b/>
          <w:szCs w:val="24"/>
        </w:rPr>
        <w:t>Recordkeepers</w:t>
      </w:r>
      <w:proofErr w:type="spellEnd"/>
      <w:r w:rsidR="00C138B2">
        <w:rPr>
          <w:rFonts w:ascii="Times New Roman" w:hAnsi="Times New Roman"/>
          <w:b/>
          <w:szCs w:val="24"/>
        </w:rPr>
        <w:t>/</w:t>
      </w:r>
      <w:proofErr w:type="spellStart"/>
      <w:r w:rsidR="00C138B2">
        <w:rPr>
          <w:rFonts w:ascii="Times New Roman" w:hAnsi="Times New Roman"/>
          <w:b/>
          <w:szCs w:val="24"/>
        </w:rPr>
        <w:t>Captial</w:t>
      </w:r>
      <w:proofErr w:type="spellEnd"/>
      <w:r w:rsidR="00C138B2">
        <w:rPr>
          <w:rFonts w:ascii="Times New Roman" w:hAnsi="Times New Roman"/>
          <w:b/>
          <w:szCs w:val="24"/>
        </w:rPr>
        <w:t xml:space="preserve"> Costs</w:t>
      </w:r>
    </w:p>
    <w:p w14:paraId="7DE46C33" w14:textId="77777777" w:rsidR="00C138B2" w:rsidRDefault="00C138B2" w:rsidP="000D5F5A">
      <w:pPr>
        <w:tabs>
          <w:tab w:val="left" w:pos="-720"/>
        </w:tabs>
        <w:suppressAutoHyphens/>
        <w:rPr>
          <w:rFonts w:ascii="Times New Roman" w:hAnsi="Times New Roman"/>
          <w:szCs w:val="24"/>
        </w:rPr>
      </w:pPr>
    </w:p>
    <w:p w14:paraId="3F17E500" w14:textId="77777777" w:rsidR="000D5F5A" w:rsidRPr="00F6516D" w:rsidRDefault="000D5F5A" w:rsidP="000D5F5A">
      <w:pPr>
        <w:tabs>
          <w:tab w:val="left" w:pos="-720"/>
        </w:tabs>
        <w:suppressAutoHyphens/>
        <w:rPr>
          <w:rFonts w:ascii="Times New Roman" w:hAnsi="Times New Roman"/>
          <w:b/>
          <w:szCs w:val="24"/>
        </w:rPr>
      </w:pPr>
      <w:r w:rsidRPr="000D5F5A">
        <w:rPr>
          <w:rFonts w:ascii="Times New Roman" w:hAnsi="Times New Roman"/>
          <w:szCs w:val="24"/>
        </w:rPr>
        <w:t xml:space="preserve">There </w:t>
      </w:r>
      <w:proofErr w:type="gramStart"/>
      <w:r w:rsidRPr="000D5F5A">
        <w:rPr>
          <w:rFonts w:ascii="Times New Roman" w:hAnsi="Times New Roman"/>
          <w:szCs w:val="24"/>
        </w:rPr>
        <w:t>are no additional cost</w:t>
      </w:r>
      <w:proofErr w:type="gramEnd"/>
      <w:r w:rsidRPr="000D5F5A">
        <w:rPr>
          <w:rFonts w:ascii="Times New Roman" w:hAnsi="Times New Roman"/>
          <w:szCs w:val="24"/>
        </w:rPr>
        <w:t xml:space="preserve"> to the respondents.</w:t>
      </w:r>
      <w:r>
        <w:rPr>
          <w:rFonts w:ascii="Times New Roman" w:hAnsi="Times New Roman"/>
          <w:b/>
          <w:szCs w:val="24"/>
        </w:rPr>
        <w:t xml:space="preserve"> </w:t>
      </w:r>
    </w:p>
    <w:p w14:paraId="12B9103D" w14:textId="77777777" w:rsidR="00386054" w:rsidRPr="00EF7FF5" w:rsidRDefault="00386054">
      <w:pPr>
        <w:tabs>
          <w:tab w:val="left" w:pos="-720"/>
        </w:tabs>
        <w:suppressAutoHyphens/>
        <w:rPr>
          <w:rFonts w:ascii="Times New Roman" w:hAnsi="Times New Roman"/>
          <w:szCs w:val="24"/>
        </w:rPr>
      </w:pPr>
    </w:p>
    <w:p w14:paraId="60B0A277" w14:textId="77777777" w:rsidR="00386054" w:rsidRPr="00FF6E36" w:rsidRDefault="00386054">
      <w:pPr>
        <w:tabs>
          <w:tab w:val="left" w:pos="-720"/>
        </w:tabs>
        <w:suppressAutoHyphens/>
        <w:rPr>
          <w:rFonts w:ascii="Times New Roman" w:hAnsi="Times New Roman"/>
          <w:b/>
          <w:szCs w:val="24"/>
        </w:rPr>
      </w:pPr>
      <w:r w:rsidRPr="00FF6E36">
        <w:rPr>
          <w:rFonts w:ascii="Times New Roman" w:hAnsi="Times New Roman"/>
          <w:b/>
          <w:szCs w:val="24"/>
        </w:rPr>
        <w:t xml:space="preserve">14. </w:t>
      </w:r>
      <w:r w:rsidR="000D5F5A">
        <w:rPr>
          <w:rFonts w:ascii="Times New Roman" w:hAnsi="Times New Roman"/>
          <w:b/>
          <w:szCs w:val="24"/>
        </w:rPr>
        <w:t>Annualized Cost to the Federal Government</w:t>
      </w:r>
    </w:p>
    <w:p w14:paraId="735592CF" w14:textId="77777777" w:rsidR="00386054" w:rsidRPr="00EF7FF5" w:rsidRDefault="00386054">
      <w:pPr>
        <w:tabs>
          <w:tab w:val="left" w:pos="-720"/>
        </w:tabs>
        <w:suppressAutoHyphens/>
        <w:rPr>
          <w:rFonts w:ascii="Times New Roman" w:hAnsi="Times New Roman"/>
          <w:szCs w:val="24"/>
        </w:rPr>
      </w:pPr>
    </w:p>
    <w:p w14:paraId="34EDF866" w14:textId="77777777" w:rsidR="004B710E" w:rsidRPr="00F87C73" w:rsidRDefault="004B710E" w:rsidP="004B710E">
      <w:pPr>
        <w:ind w:left="540"/>
        <w:rPr>
          <w:rFonts w:ascii="Times New Roman" w:eastAsia="MS Mincho" w:hAnsi="Times New Roman"/>
        </w:rPr>
      </w:pPr>
      <w:r w:rsidRPr="00F87C73">
        <w:rPr>
          <w:rFonts w:ascii="Times New Roman" w:eastAsia="MS Mincho" w:hAnsi="Times New Roman"/>
        </w:rPr>
        <w:t>Annual cost to federal government</w:t>
      </w:r>
      <w:r w:rsidRPr="00F87C73">
        <w:rPr>
          <w:rFonts w:ascii="Times New Roman" w:eastAsia="MS Mincho" w:hAnsi="Times New Roman"/>
        </w:rPr>
        <w:tab/>
        <w:t xml:space="preserve"> 85.5 hours x $38/hour</w:t>
      </w:r>
      <w:r w:rsidRPr="00F87C73">
        <w:rPr>
          <w:rFonts w:ascii="Times New Roman" w:eastAsia="MS Mincho" w:hAnsi="Times New Roman"/>
        </w:rPr>
        <w:tab/>
        <w:t>$3,249.00</w:t>
      </w:r>
    </w:p>
    <w:p w14:paraId="285F3BCB" w14:textId="77777777" w:rsidR="004B710E" w:rsidRPr="00F87C73" w:rsidRDefault="004B710E" w:rsidP="004B710E">
      <w:pPr>
        <w:ind w:left="540"/>
        <w:rPr>
          <w:rFonts w:ascii="Times New Roman" w:eastAsia="MS Mincho" w:hAnsi="Times New Roman"/>
        </w:rPr>
      </w:pPr>
      <w:r w:rsidRPr="00F87C73">
        <w:rPr>
          <w:rFonts w:ascii="Times New Roman" w:eastAsia="MS Mincho" w:hAnsi="Times New Roman"/>
        </w:rPr>
        <w:t xml:space="preserve">Annual federal computer costs </w:t>
      </w:r>
      <w:r w:rsidRPr="00F87C73">
        <w:rPr>
          <w:rFonts w:ascii="Times New Roman" w:eastAsia="MS Mincho" w:hAnsi="Times New Roman"/>
        </w:rPr>
        <w:tab/>
      </w:r>
      <w:r w:rsidRPr="00F87C73">
        <w:rPr>
          <w:rFonts w:ascii="Times New Roman" w:eastAsia="MS Mincho" w:hAnsi="Times New Roman"/>
        </w:rPr>
        <w:tab/>
      </w:r>
      <w:r w:rsidRPr="00F87C73">
        <w:rPr>
          <w:rFonts w:ascii="Times New Roman" w:eastAsia="MS Mincho" w:hAnsi="Times New Roman"/>
        </w:rPr>
        <w:tab/>
      </w:r>
      <w:r w:rsidRPr="00F87C73">
        <w:rPr>
          <w:rFonts w:ascii="Times New Roman" w:eastAsia="MS Mincho" w:hAnsi="Times New Roman"/>
        </w:rPr>
        <w:tab/>
      </w:r>
      <w:r w:rsidRPr="00F87C73">
        <w:rPr>
          <w:rFonts w:ascii="Times New Roman" w:eastAsia="MS Mincho" w:hAnsi="Times New Roman"/>
        </w:rPr>
        <w:tab/>
        <w:t xml:space="preserve">            </w:t>
      </w:r>
      <w:r w:rsidRPr="00F87C73">
        <w:rPr>
          <w:rFonts w:ascii="Times New Roman" w:eastAsia="MS Mincho" w:hAnsi="Times New Roman"/>
          <w:u w:val="single"/>
        </w:rPr>
        <w:t>$   500.00</w:t>
      </w:r>
      <w:r w:rsidRPr="00F87C73">
        <w:rPr>
          <w:rFonts w:ascii="Times New Roman" w:eastAsia="MS Mincho" w:hAnsi="Times New Roman"/>
        </w:rPr>
        <w:t xml:space="preserve"> </w:t>
      </w:r>
    </w:p>
    <w:p w14:paraId="6885B34F" w14:textId="77777777" w:rsidR="004B710E" w:rsidRDefault="004B710E" w:rsidP="004B710E">
      <w:pPr>
        <w:ind w:left="540"/>
        <w:rPr>
          <w:rFonts w:ascii="Times New Roman" w:eastAsia="MS Mincho" w:hAnsi="Times New Roman"/>
        </w:rPr>
      </w:pPr>
      <w:r w:rsidRPr="00F87C73">
        <w:rPr>
          <w:rFonts w:ascii="Times New Roman" w:eastAsia="MS Mincho" w:hAnsi="Times New Roman"/>
        </w:rPr>
        <w:t xml:space="preserve">Total cost to federal government </w:t>
      </w:r>
      <w:r w:rsidRPr="00F87C73">
        <w:rPr>
          <w:rFonts w:ascii="Times New Roman" w:eastAsia="MS Mincho" w:hAnsi="Times New Roman"/>
        </w:rPr>
        <w:tab/>
      </w:r>
      <w:r w:rsidRPr="00F87C73">
        <w:rPr>
          <w:rFonts w:ascii="Times New Roman" w:eastAsia="MS Mincho" w:hAnsi="Times New Roman"/>
        </w:rPr>
        <w:tab/>
      </w:r>
      <w:r w:rsidRPr="00F87C73">
        <w:rPr>
          <w:rFonts w:ascii="Times New Roman" w:eastAsia="MS Mincho" w:hAnsi="Times New Roman"/>
        </w:rPr>
        <w:tab/>
      </w:r>
      <w:r w:rsidRPr="00F87C73">
        <w:rPr>
          <w:rFonts w:ascii="Times New Roman" w:eastAsia="MS Mincho" w:hAnsi="Times New Roman"/>
        </w:rPr>
        <w:tab/>
      </w:r>
      <w:r w:rsidRPr="00F87C73">
        <w:rPr>
          <w:rFonts w:ascii="Times New Roman" w:eastAsia="MS Mincho" w:hAnsi="Times New Roman"/>
        </w:rPr>
        <w:tab/>
        <w:t>$3,749.00</w:t>
      </w:r>
    </w:p>
    <w:p w14:paraId="394BF398" w14:textId="77777777" w:rsidR="00A04AEA" w:rsidRDefault="00A04AEA" w:rsidP="00FD62D0">
      <w:pPr>
        <w:rPr>
          <w:rFonts w:ascii="Times New Roman" w:eastAsia="MS Mincho" w:hAnsi="Times New Roman"/>
        </w:rPr>
      </w:pPr>
    </w:p>
    <w:p w14:paraId="31CCD76D" w14:textId="729EC5AD" w:rsidR="00A04AEA" w:rsidRPr="004B710E" w:rsidRDefault="00A04AEA" w:rsidP="00FD62D0">
      <w:pPr>
        <w:rPr>
          <w:rFonts w:ascii="Times New Roman" w:eastAsia="MS Mincho" w:hAnsi="Times New Roman"/>
        </w:rPr>
      </w:pPr>
      <w:r w:rsidRPr="00A04AEA">
        <w:rPr>
          <w:rFonts w:ascii="Times New Roman" w:eastAsia="MS Mincho" w:hAnsi="Times New Roman"/>
        </w:rPr>
        <w:t>ACL posits it will take 85.5 hours to review the 57 PPRs, assuming 1.5 hours per report. $38 is the hourly rate of a G-12 Program specialist</w:t>
      </w:r>
    </w:p>
    <w:p w14:paraId="6C3CD25C" w14:textId="77777777" w:rsidR="00386054" w:rsidRPr="00EF7FF5" w:rsidRDefault="00386054">
      <w:pPr>
        <w:tabs>
          <w:tab w:val="left" w:pos="-720"/>
        </w:tabs>
        <w:suppressAutoHyphens/>
        <w:rPr>
          <w:rFonts w:ascii="Times New Roman" w:hAnsi="Times New Roman"/>
          <w:szCs w:val="24"/>
        </w:rPr>
      </w:pPr>
    </w:p>
    <w:p w14:paraId="745F0C81" w14:textId="77777777" w:rsidR="005A28F0" w:rsidRDefault="00386054" w:rsidP="000D5F5A">
      <w:pPr>
        <w:tabs>
          <w:tab w:val="left" w:pos="-720"/>
        </w:tabs>
        <w:suppressAutoHyphens/>
        <w:rPr>
          <w:rFonts w:ascii="Times New Roman" w:hAnsi="Times New Roman"/>
          <w:b/>
          <w:szCs w:val="24"/>
        </w:rPr>
      </w:pPr>
      <w:r w:rsidRPr="00FF6E36">
        <w:rPr>
          <w:rFonts w:ascii="Times New Roman" w:hAnsi="Times New Roman"/>
          <w:b/>
          <w:szCs w:val="24"/>
        </w:rPr>
        <w:t xml:space="preserve">15. </w:t>
      </w:r>
      <w:r w:rsidR="005A28F0">
        <w:rPr>
          <w:rFonts w:ascii="Times New Roman" w:hAnsi="Times New Roman"/>
          <w:b/>
          <w:szCs w:val="24"/>
        </w:rPr>
        <w:t>Explanation for Program Changes or Adjustments</w:t>
      </w:r>
    </w:p>
    <w:p w14:paraId="7D6F9F14" w14:textId="77777777" w:rsidR="00ED3EE1" w:rsidRDefault="00ED3EE1" w:rsidP="000D5F5A">
      <w:pPr>
        <w:tabs>
          <w:tab w:val="left" w:pos="-720"/>
        </w:tabs>
        <w:suppressAutoHyphens/>
        <w:rPr>
          <w:rFonts w:ascii="Times New Roman" w:hAnsi="Times New Roman"/>
          <w:b/>
          <w:szCs w:val="24"/>
        </w:rPr>
      </w:pPr>
    </w:p>
    <w:p w14:paraId="3E36C9F6" w14:textId="77777777" w:rsidR="004B710E" w:rsidRPr="000D5F5A" w:rsidRDefault="004B710E" w:rsidP="000D5F5A">
      <w:pPr>
        <w:tabs>
          <w:tab w:val="left" w:pos="-720"/>
        </w:tabs>
        <w:suppressAutoHyphens/>
        <w:rPr>
          <w:rFonts w:ascii="Times New Roman" w:hAnsi="Times New Roman"/>
          <w:b/>
          <w:szCs w:val="24"/>
        </w:rPr>
      </w:pPr>
      <w:r w:rsidRPr="00E22B8C">
        <w:rPr>
          <w:rFonts w:ascii="Times New Roman" w:eastAsia="MS Mincho" w:hAnsi="Times New Roman"/>
        </w:rPr>
        <w:t>This submission requires no changes to the burden for hours and costs included in current OMB inventory.</w:t>
      </w:r>
      <w:r w:rsidRPr="004B710E">
        <w:rPr>
          <w:rFonts w:ascii="Times New Roman" w:eastAsia="MS Mincho" w:hAnsi="Times New Roman"/>
        </w:rPr>
        <w:t xml:space="preserve">  </w:t>
      </w:r>
    </w:p>
    <w:p w14:paraId="56EEBA68" w14:textId="77777777" w:rsidR="00386054" w:rsidRPr="00EF7FF5" w:rsidRDefault="00386054">
      <w:pPr>
        <w:tabs>
          <w:tab w:val="left" w:pos="-720"/>
        </w:tabs>
        <w:suppressAutoHyphens/>
        <w:rPr>
          <w:rFonts w:ascii="Times New Roman" w:hAnsi="Times New Roman"/>
          <w:szCs w:val="24"/>
        </w:rPr>
      </w:pPr>
    </w:p>
    <w:p w14:paraId="1F721208" w14:textId="77777777" w:rsidR="005A28F0" w:rsidRDefault="00386054" w:rsidP="005A28F0">
      <w:pPr>
        <w:tabs>
          <w:tab w:val="left" w:pos="-720"/>
        </w:tabs>
        <w:suppressAutoHyphens/>
        <w:rPr>
          <w:rFonts w:ascii="Times New Roman" w:hAnsi="Times New Roman"/>
          <w:b/>
          <w:szCs w:val="24"/>
        </w:rPr>
      </w:pPr>
      <w:r w:rsidRPr="00FF6E36">
        <w:rPr>
          <w:rFonts w:ascii="Times New Roman" w:hAnsi="Times New Roman"/>
          <w:b/>
          <w:szCs w:val="24"/>
        </w:rPr>
        <w:t xml:space="preserve">16. </w:t>
      </w:r>
      <w:r w:rsidR="00ED3EE1">
        <w:rPr>
          <w:rFonts w:ascii="Times New Roman" w:hAnsi="Times New Roman"/>
          <w:b/>
          <w:szCs w:val="24"/>
        </w:rPr>
        <w:t>Plans for Tabulation and Publication and Project Time Schedule</w:t>
      </w:r>
    </w:p>
    <w:p w14:paraId="762A861C" w14:textId="77777777" w:rsidR="005A28F0" w:rsidRDefault="005A28F0" w:rsidP="005A28F0">
      <w:pPr>
        <w:tabs>
          <w:tab w:val="left" w:pos="-720"/>
        </w:tabs>
        <w:suppressAutoHyphens/>
        <w:rPr>
          <w:rFonts w:ascii="Times New Roman" w:hAnsi="Times New Roman"/>
          <w:b/>
          <w:szCs w:val="24"/>
        </w:rPr>
      </w:pPr>
    </w:p>
    <w:p w14:paraId="5867CBC5" w14:textId="77777777" w:rsidR="004B710E" w:rsidRPr="005A28F0" w:rsidRDefault="004B710E" w:rsidP="005A28F0">
      <w:pPr>
        <w:tabs>
          <w:tab w:val="left" w:pos="-720"/>
        </w:tabs>
        <w:suppressAutoHyphens/>
        <w:rPr>
          <w:rFonts w:ascii="Times New Roman" w:hAnsi="Times New Roman"/>
          <w:b/>
          <w:szCs w:val="24"/>
        </w:rPr>
      </w:pPr>
      <w:r w:rsidRPr="00E22B8C">
        <w:rPr>
          <w:rFonts w:ascii="Times New Roman" w:eastAsia="MS Mincho" w:hAnsi="Times New Roman"/>
        </w:rPr>
        <w:t xml:space="preserve">Reports are due to </w:t>
      </w:r>
      <w:r w:rsidR="00DA0F75">
        <w:rPr>
          <w:rFonts w:ascii="Times New Roman" w:eastAsia="MS Mincho" w:hAnsi="Times New Roman"/>
        </w:rPr>
        <w:t>ACL</w:t>
      </w:r>
      <w:r w:rsidRPr="00E22B8C">
        <w:rPr>
          <w:rFonts w:ascii="Times New Roman" w:eastAsia="MS Mincho" w:hAnsi="Times New Roman"/>
        </w:rPr>
        <w:t xml:space="preserve"> within 90 days following the end of the fiscal year (approximately December 31 of each year). Data reported are evaluated and transmitted to the President and Congress in the Annual Report prepared by the Commissioner.</w:t>
      </w:r>
      <w:r w:rsidRPr="00F3754D">
        <w:rPr>
          <w:rFonts w:ascii="Times New Roman" w:eastAsia="MS Mincho" w:hAnsi="Times New Roman"/>
        </w:rPr>
        <w:t xml:space="preserve"> </w:t>
      </w:r>
    </w:p>
    <w:p w14:paraId="2101181D" w14:textId="77777777" w:rsidR="00386054" w:rsidRPr="00EF7FF5" w:rsidRDefault="00386054">
      <w:pPr>
        <w:tabs>
          <w:tab w:val="left" w:pos="-720"/>
        </w:tabs>
        <w:suppressAutoHyphens/>
        <w:rPr>
          <w:rFonts w:ascii="Times New Roman" w:hAnsi="Times New Roman"/>
          <w:szCs w:val="24"/>
        </w:rPr>
      </w:pPr>
    </w:p>
    <w:p w14:paraId="4206D851" w14:textId="77777777" w:rsidR="00386054" w:rsidRPr="00FF6E36" w:rsidRDefault="00386054">
      <w:pPr>
        <w:tabs>
          <w:tab w:val="left" w:pos="-720"/>
        </w:tabs>
        <w:suppressAutoHyphens/>
        <w:rPr>
          <w:rFonts w:ascii="Times New Roman" w:hAnsi="Times New Roman"/>
          <w:b/>
          <w:szCs w:val="24"/>
        </w:rPr>
      </w:pPr>
      <w:r w:rsidRPr="00FF6E36">
        <w:rPr>
          <w:rFonts w:ascii="Times New Roman" w:hAnsi="Times New Roman"/>
          <w:b/>
          <w:szCs w:val="24"/>
        </w:rPr>
        <w:t xml:space="preserve">17. </w:t>
      </w:r>
      <w:r w:rsidR="00C138B2">
        <w:rPr>
          <w:rStyle w:val="a"/>
          <w:rFonts w:ascii="Times New Roman" w:hAnsi="Times New Roman"/>
          <w:b/>
          <w:szCs w:val="24"/>
        </w:rPr>
        <w:t>Reason(s) Display of OMB Expiration Date is Inappropriate</w:t>
      </w:r>
    </w:p>
    <w:p w14:paraId="1BA575B8" w14:textId="77777777" w:rsidR="00386054" w:rsidRPr="00FF6E36" w:rsidRDefault="00386054">
      <w:pPr>
        <w:tabs>
          <w:tab w:val="left" w:pos="-720"/>
        </w:tabs>
        <w:suppressAutoHyphens/>
        <w:rPr>
          <w:rFonts w:ascii="Times New Roman" w:hAnsi="Times New Roman"/>
          <w:b/>
          <w:szCs w:val="24"/>
        </w:rPr>
      </w:pPr>
    </w:p>
    <w:p w14:paraId="35A1C29A" w14:textId="77777777" w:rsidR="00F3754D" w:rsidRDefault="00F3754D" w:rsidP="00C138B2">
      <w:pPr>
        <w:pStyle w:val="BodyTextIndent"/>
        <w:ind w:left="0"/>
        <w:rPr>
          <w:rFonts w:eastAsia="MS Mincho"/>
        </w:rPr>
      </w:pPr>
      <w:r w:rsidRPr="00E22B8C">
        <w:rPr>
          <w:rFonts w:eastAsia="MS Mincho"/>
        </w:rPr>
        <w:t>We are not seeking approval to not display the expiration date.</w:t>
      </w:r>
      <w:r>
        <w:rPr>
          <w:rFonts w:eastAsia="MS Mincho"/>
        </w:rPr>
        <w:t xml:space="preserve"> </w:t>
      </w:r>
    </w:p>
    <w:p w14:paraId="19B34E9C" w14:textId="77777777" w:rsidR="00386054" w:rsidRPr="00EF7FF5" w:rsidRDefault="00386054">
      <w:pPr>
        <w:tabs>
          <w:tab w:val="left" w:pos="-720"/>
        </w:tabs>
        <w:suppressAutoHyphens/>
        <w:rPr>
          <w:rFonts w:ascii="Times New Roman" w:hAnsi="Times New Roman"/>
          <w:szCs w:val="24"/>
        </w:rPr>
      </w:pPr>
    </w:p>
    <w:p w14:paraId="0EDB8726" w14:textId="77777777" w:rsidR="00386054" w:rsidRPr="00FF6E36" w:rsidRDefault="00386054">
      <w:pPr>
        <w:tabs>
          <w:tab w:val="left" w:pos="-720"/>
        </w:tabs>
        <w:suppressAutoHyphens/>
        <w:rPr>
          <w:rStyle w:val="a"/>
          <w:rFonts w:ascii="Times New Roman" w:hAnsi="Times New Roman"/>
          <w:b/>
          <w:szCs w:val="24"/>
        </w:rPr>
      </w:pPr>
      <w:r w:rsidRPr="00FF6E36">
        <w:rPr>
          <w:rFonts w:ascii="Times New Roman" w:hAnsi="Times New Roman"/>
          <w:b/>
          <w:szCs w:val="24"/>
        </w:rPr>
        <w:t xml:space="preserve">18. </w:t>
      </w:r>
      <w:r w:rsidR="00C138B2">
        <w:rPr>
          <w:rFonts w:ascii="Times New Roman" w:hAnsi="Times New Roman"/>
          <w:b/>
          <w:szCs w:val="24"/>
        </w:rPr>
        <w:t>Exceptions to Certification for Paperwork Reduction Act Submissions</w:t>
      </w:r>
    </w:p>
    <w:p w14:paraId="16DC736E" w14:textId="77777777" w:rsidR="00F3754D" w:rsidRDefault="00F3754D">
      <w:pPr>
        <w:tabs>
          <w:tab w:val="left" w:pos="-720"/>
        </w:tabs>
        <w:suppressAutoHyphens/>
        <w:rPr>
          <w:rFonts w:ascii="Times New Roman" w:hAnsi="Times New Roman"/>
          <w:szCs w:val="24"/>
        </w:rPr>
      </w:pPr>
    </w:p>
    <w:p w14:paraId="22450666" w14:textId="77777777" w:rsidR="00F3754D" w:rsidRPr="00F3754D" w:rsidRDefault="00F3754D" w:rsidP="002E1385">
      <w:pPr>
        <w:pStyle w:val="BodyText"/>
        <w:rPr>
          <w:rFonts w:ascii="Times New Roman" w:hAnsi="Times New Roman"/>
          <w:iCs/>
        </w:rPr>
      </w:pPr>
      <w:r w:rsidRPr="00E22B8C">
        <w:rPr>
          <w:rFonts w:ascii="Times New Roman" w:hAnsi="Times New Roman"/>
          <w:iCs/>
        </w:rPr>
        <w:t>There are no exceptions to the certification statement.</w:t>
      </w:r>
      <w:r w:rsidRPr="00F3754D">
        <w:rPr>
          <w:rFonts w:ascii="Times New Roman" w:hAnsi="Times New Roman"/>
          <w:iCs/>
        </w:rPr>
        <w:t xml:space="preserve"> </w:t>
      </w:r>
    </w:p>
    <w:p w14:paraId="4D133CD0" w14:textId="77777777" w:rsidR="00F3754D" w:rsidRPr="00EF7FF5" w:rsidRDefault="00F3754D">
      <w:pPr>
        <w:tabs>
          <w:tab w:val="left" w:pos="-720"/>
        </w:tabs>
        <w:suppressAutoHyphens/>
        <w:rPr>
          <w:rFonts w:ascii="Times New Roman" w:hAnsi="Times New Roman"/>
          <w:szCs w:val="24"/>
        </w:rPr>
      </w:pPr>
    </w:p>
    <w:sectPr w:rsidR="00F3754D" w:rsidRPr="00EF7FF5"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05C95" w14:textId="77777777" w:rsidR="00DB4174" w:rsidRDefault="00DB4174">
      <w:pPr>
        <w:spacing w:line="20" w:lineRule="exact"/>
      </w:pPr>
    </w:p>
  </w:endnote>
  <w:endnote w:type="continuationSeparator" w:id="0">
    <w:p w14:paraId="0690684F" w14:textId="77777777" w:rsidR="00DB4174" w:rsidRDefault="00DB4174">
      <w:r>
        <w:t xml:space="preserve"> </w:t>
      </w:r>
    </w:p>
  </w:endnote>
  <w:endnote w:type="continuationNotice" w:id="1">
    <w:p w14:paraId="70FCF88A" w14:textId="77777777" w:rsidR="00DB4174" w:rsidRDefault="00DB41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11EFA" w14:textId="77777777" w:rsidR="00B8104C" w:rsidRDefault="00B810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E6DF" w14:textId="77777777" w:rsidR="00E22B8C" w:rsidRDefault="00E22B8C">
    <w:pPr>
      <w:spacing w:before="140" w:line="100" w:lineRule="exact"/>
      <w:rPr>
        <w:sz w:val="10"/>
      </w:rPr>
    </w:pPr>
  </w:p>
  <w:p w14:paraId="26A601D5" w14:textId="77777777" w:rsidR="00E22B8C" w:rsidRDefault="00E22B8C">
    <w:pPr>
      <w:tabs>
        <w:tab w:val="left" w:pos="0"/>
      </w:tabs>
      <w:suppressAutoHyphens/>
    </w:pPr>
  </w:p>
  <w:p w14:paraId="49A115EE" w14:textId="77777777" w:rsidR="00E22B8C" w:rsidRDefault="00997C7A">
    <w:pPr>
      <w:tabs>
        <w:tab w:val="left" w:pos="0"/>
      </w:tabs>
      <w:suppressAutoHyphens/>
    </w:pPr>
    <w:r>
      <w:rPr>
        <w:noProof/>
      </w:rPr>
      <mc:AlternateContent>
        <mc:Choice Requires="wps">
          <w:drawing>
            <wp:anchor distT="0" distB="0" distL="114300" distR="114300" simplePos="0" relativeHeight="251657728" behindDoc="1" locked="0" layoutInCell="0" allowOverlap="1" wp14:anchorId="60534570" wp14:editId="759BCDE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536E630" w14:textId="77777777" w:rsidR="00E22B8C" w:rsidRDefault="00E22B8C">
                          <w:pPr>
                            <w:tabs>
                              <w:tab w:val="center" w:pos="4650"/>
                            </w:tabs>
                            <w:suppressAutoHyphens/>
                            <w:jc w:val="both"/>
                          </w:pPr>
                          <w:r>
                            <w:tab/>
                          </w:r>
                          <w:r w:rsidR="00F6516D">
                            <w:fldChar w:fldCharType="begin"/>
                          </w:r>
                          <w:r w:rsidR="00F6516D">
                            <w:instrText>page \* arabic</w:instrText>
                          </w:r>
                          <w:r w:rsidR="00F6516D">
                            <w:fldChar w:fldCharType="separate"/>
                          </w:r>
                          <w:r w:rsidR="00FD62D0">
                            <w:rPr>
                              <w:noProof/>
                            </w:rPr>
                            <w:t>1</w:t>
                          </w:r>
                          <w:r w:rsidR="00F6516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536E630" w14:textId="77777777" w:rsidR="00E22B8C" w:rsidRDefault="00E22B8C">
                    <w:pPr>
                      <w:tabs>
                        <w:tab w:val="center" w:pos="4650"/>
                      </w:tabs>
                      <w:suppressAutoHyphens/>
                      <w:jc w:val="both"/>
                    </w:pPr>
                    <w:r>
                      <w:tab/>
                    </w:r>
                    <w:r w:rsidR="00F6516D">
                      <w:fldChar w:fldCharType="begin"/>
                    </w:r>
                    <w:r w:rsidR="00F6516D">
                      <w:instrText>page \* arabic</w:instrText>
                    </w:r>
                    <w:r w:rsidR="00F6516D">
                      <w:fldChar w:fldCharType="separate"/>
                    </w:r>
                    <w:r w:rsidR="00FD62D0">
                      <w:rPr>
                        <w:noProof/>
                      </w:rPr>
                      <w:t>1</w:t>
                    </w:r>
                    <w:r w:rsidR="00F6516D">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F1B37" w14:textId="77777777" w:rsidR="00B8104C" w:rsidRDefault="00B81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A2D93" w14:textId="77777777" w:rsidR="00DB4174" w:rsidRDefault="00DB4174">
      <w:r>
        <w:separator/>
      </w:r>
    </w:p>
  </w:footnote>
  <w:footnote w:type="continuationSeparator" w:id="0">
    <w:p w14:paraId="476E8F9E" w14:textId="77777777" w:rsidR="00DB4174" w:rsidRDefault="00DB4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E5882" w14:textId="77777777" w:rsidR="00B8104C" w:rsidRDefault="00B810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99019" w14:textId="77777777" w:rsidR="00E22B8C" w:rsidRDefault="00E22B8C">
    <w:pPr>
      <w:pStyle w:val="Header"/>
      <w:rPr>
        <w:rFonts w:ascii="Times New Roman" w:hAnsi="Times New Roman"/>
        <w:sz w:val="20"/>
      </w:rPr>
    </w:pPr>
    <w:r>
      <w:rPr>
        <w:rFonts w:ascii="Times New Roman" w:hAnsi="Times New Roman"/>
        <w:sz w:val="20"/>
      </w:rPr>
      <w:t xml:space="preserve">OMB Number: </w:t>
    </w:r>
    <w:r w:rsidRPr="000B3222">
      <w:rPr>
        <w:rFonts w:ascii="Times New Roman" w:hAnsi="Times New Roman"/>
        <w:sz w:val="20"/>
      </w:rPr>
      <w:t>(XXXX)</w:t>
    </w:r>
    <w:r w:rsidR="00C06844">
      <w:rPr>
        <w:rFonts w:ascii="Times New Roman" w:hAnsi="Times New Roman"/>
        <w:sz w:val="20"/>
      </w:rPr>
      <w:t xml:space="preserve"> 0985-0046</w:t>
    </w:r>
    <w:r>
      <w:rPr>
        <w:rFonts w:ascii="Times New Roman" w:hAnsi="Times New Roman"/>
        <w:sz w:val="20"/>
      </w:rPr>
      <w:t xml:space="preserve">                                        </w:t>
    </w:r>
    <w:r w:rsidR="00F456B8">
      <w:rPr>
        <w:rFonts w:ascii="Times New Roman" w:hAnsi="Times New Roman"/>
        <w:sz w:val="20"/>
      </w:rPr>
      <w:t>Revised: 01/30</w:t>
    </w:r>
    <w:r w:rsidR="00F6516D">
      <w:rPr>
        <w:rFonts w:ascii="Times New Roman" w:hAnsi="Times New Roman"/>
        <w:sz w:val="20"/>
      </w:rPr>
      <w:t>/2015</w:t>
    </w:r>
  </w:p>
  <w:p w14:paraId="7D99DAD5" w14:textId="77777777" w:rsidR="00E22B8C" w:rsidRPr="00386054" w:rsidRDefault="00E22B8C">
    <w:pPr>
      <w:pStyle w:val="Header"/>
      <w:rPr>
        <w:rFonts w:ascii="Times New Roman" w:hAnsi="Times New Roma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C5C99" w14:textId="77777777" w:rsidR="00B8104C" w:rsidRDefault="00B81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79A11BB"/>
    <w:multiLevelType w:val="hybridMultilevel"/>
    <w:tmpl w:val="87CE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4F2639CE"/>
    <w:multiLevelType w:val="hybridMultilevel"/>
    <w:tmpl w:val="FB0CA9B8"/>
    <w:lvl w:ilvl="0" w:tplc="9C0E5D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6CB82853"/>
    <w:multiLevelType w:val="hybridMultilevel"/>
    <w:tmpl w:val="AD924F4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10"/>
  </w:num>
  <w:num w:numId="5">
    <w:abstractNumId w:val="1"/>
  </w:num>
  <w:num w:numId="6">
    <w:abstractNumId w:val="2"/>
  </w:num>
  <w:num w:numId="7">
    <w:abstractNumId w:val="7"/>
  </w:num>
  <w:num w:numId="8">
    <w:abstractNumId w:val="6"/>
  </w:num>
  <w:num w:numId="9">
    <w:abstractNumId w:val="9"/>
  </w:num>
  <w:num w:numId="10">
    <w:abstractNumId w:val="12"/>
  </w:num>
  <w:num w:numId="11">
    <w:abstractNumId w:val="8"/>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1776"/>
    <w:rsid w:val="00035E35"/>
    <w:rsid w:val="00050CBE"/>
    <w:rsid w:val="00071BB5"/>
    <w:rsid w:val="000909E0"/>
    <w:rsid w:val="000B14D8"/>
    <w:rsid w:val="000B3222"/>
    <w:rsid w:val="000D5F5A"/>
    <w:rsid w:val="000E088A"/>
    <w:rsid w:val="000E592D"/>
    <w:rsid w:val="000F175B"/>
    <w:rsid w:val="00115AC9"/>
    <w:rsid w:val="0014500F"/>
    <w:rsid w:val="00153F20"/>
    <w:rsid w:val="001743A5"/>
    <w:rsid w:val="0018279C"/>
    <w:rsid w:val="00191E6E"/>
    <w:rsid w:val="001A62EE"/>
    <w:rsid w:val="001B031D"/>
    <w:rsid w:val="001D5BC0"/>
    <w:rsid w:val="001F3DC1"/>
    <w:rsid w:val="002473CE"/>
    <w:rsid w:val="002B0412"/>
    <w:rsid w:val="002B0A95"/>
    <w:rsid w:val="002E1385"/>
    <w:rsid w:val="00301129"/>
    <w:rsid w:val="00351955"/>
    <w:rsid w:val="003664E0"/>
    <w:rsid w:val="00386054"/>
    <w:rsid w:val="003C29C2"/>
    <w:rsid w:val="003C7F70"/>
    <w:rsid w:val="003E285A"/>
    <w:rsid w:val="003E67FF"/>
    <w:rsid w:val="004343FA"/>
    <w:rsid w:val="004730E9"/>
    <w:rsid w:val="004954BC"/>
    <w:rsid w:val="004A2DBB"/>
    <w:rsid w:val="004B710E"/>
    <w:rsid w:val="004C2B09"/>
    <w:rsid w:val="004C5159"/>
    <w:rsid w:val="004E23D9"/>
    <w:rsid w:val="004F2BE4"/>
    <w:rsid w:val="004F692A"/>
    <w:rsid w:val="00512598"/>
    <w:rsid w:val="00563CCF"/>
    <w:rsid w:val="005721A9"/>
    <w:rsid w:val="005A1566"/>
    <w:rsid w:val="005A1DFC"/>
    <w:rsid w:val="005A28F0"/>
    <w:rsid w:val="005A4185"/>
    <w:rsid w:val="005D2E7B"/>
    <w:rsid w:val="0063484C"/>
    <w:rsid w:val="00650D0B"/>
    <w:rsid w:val="00652A23"/>
    <w:rsid w:val="00654305"/>
    <w:rsid w:val="006737C0"/>
    <w:rsid w:val="00677BC2"/>
    <w:rsid w:val="00686D19"/>
    <w:rsid w:val="00692E6E"/>
    <w:rsid w:val="006A3B5C"/>
    <w:rsid w:val="006C01D0"/>
    <w:rsid w:val="007661D9"/>
    <w:rsid w:val="007B14E8"/>
    <w:rsid w:val="007C12B5"/>
    <w:rsid w:val="007D0A93"/>
    <w:rsid w:val="007E77FA"/>
    <w:rsid w:val="007F35A6"/>
    <w:rsid w:val="008011B6"/>
    <w:rsid w:val="008627EF"/>
    <w:rsid w:val="008D52DC"/>
    <w:rsid w:val="008F3062"/>
    <w:rsid w:val="00921CB1"/>
    <w:rsid w:val="009544A3"/>
    <w:rsid w:val="00972A85"/>
    <w:rsid w:val="00990362"/>
    <w:rsid w:val="009949A8"/>
    <w:rsid w:val="00997C7A"/>
    <w:rsid w:val="009D3625"/>
    <w:rsid w:val="009D3C15"/>
    <w:rsid w:val="00A01331"/>
    <w:rsid w:val="00A01FA9"/>
    <w:rsid w:val="00A04AEA"/>
    <w:rsid w:val="00A16AA4"/>
    <w:rsid w:val="00A31B55"/>
    <w:rsid w:val="00A41F2C"/>
    <w:rsid w:val="00A84911"/>
    <w:rsid w:val="00A87940"/>
    <w:rsid w:val="00A94CCB"/>
    <w:rsid w:val="00AB0D7D"/>
    <w:rsid w:val="00AF166D"/>
    <w:rsid w:val="00B16C71"/>
    <w:rsid w:val="00B23EC0"/>
    <w:rsid w:val="00B5767D"/>
    <w:rsid w:val="00B8104C"/>
    <w:rsid w:val="00BC244F"/>
    <w:rsid w:val="00BD1325"/>
    <w:rsid w:val="00C0093C"/>
    <w:rsid w:val="00C06844"/>
    <w:rsid w:val="00C138B2"/>
    <w:rsid w:val="00C310A9"/>
    <w:rsid w:val="00C641E9"/>
    <w:rsid w:val="00C723C2"/>
    <w:rsid w:val="00CE72AF"/>
    <w:rsid w:val="00CF4DAE"/>
    <w:rsid w:val="00D115BF"/>
    <w:rsid w:val="00D269C3"/>
    <w:rsid w:val="00D30A81"/>
    <w:rsid w:val="00D35BEF"/>
    <w:rsid w:val="00D7357D"/>
    <w:rsid w:val="00DA0F75"/>
    <w:rsid w:val="00DB4174"/>
    <w:rsid w:val="00DC2755"/>
    <w:rsid w:val="00DF68F3"/>
    <w:rsid w:val="00E0091F"/>
    <w:rsid w:val="00E023B7"/>
    <w:rsid w:val="00E07290"/>
    <w:rsid w:val="00E21DCF"/>
    <w:rsid w:val="00E22B8C"/>
    <w:rsid w:val="00EA22C1"/>
    <w:rsid w:val="00EA3C1F"/>
    <w:rsid w:val="00EA576D"/>
    <w:rsid w:val="00EC2CC4"/>
    <w:rsid w:val="00ED3EE1"/>
    <w:rsid w:val="00EE0CD0"/>
    <w:rsid w:val="00EF2F93"/>
    <w:rsid w:val="00EF7FF5"/>
    <w:rsid w:val="00F313DF"/>
    <w:rsid w:val="00F3754D"/>
    <w:rsid w:val="00F456B8"/>
    <w:rsid w:val="00F50643"/>
    <w:rsid w:val="00F6516D"/>
    <w:rsid w:val="00F66226"/>
    <w:rsid w:val="00F87C73"/>
    <w:rsid w:val="00FA58D4"/>
    <w:rsid w:val="00FC33A0"/>
    <w:rsid w:val="00FD62D0"/>
    <w:rsid w:val="00FF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95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AF166D"/>
    <w:pPr>
      <w:ind w:left="540"/>
    </w:pPr>
    <w:rPr>
      <w:rFonts w:ascii="Times New Roman" w:hAnsi="Times New Roman"/>
      <w:szCs w:val="24"/>
    </w:rPr>
  </w:style>
  <w:style w:type="character" w:customStyle="1" w:styleId="BodyTextIndentChar">
    <w:name w:val="Body Text Indent Char"/>
    <w:basedOn w:val="DefaultParagraphFont"/>
    <w:link w:val="BodyTextIndent"/>
    <w:semiHidden/>
    <w:rsid w:val="00AF166D"/>
    <w:rPr>
      <w:sz w:val="24"/>
      <w:szCs w:val="24"/>
    </w:rPr>
  </w:style>
  <w:style w:type="paragraph" w:styleId="BodyText">
    <w:name w:val="Body Text"/>
    <w:basedOn w:val="Normal"/>
    <w:link w:val="BodyTextChar"/>
    <w:uiPriority w:val="99"/>
    <w:unhideWhenUsed/>
    <w:rsid w:val="00AF166D"/>
    <w:pPr>
      <w:spacing w:after="120"/>
    </w:pPr>
  </w:style>
  <w:style w:type="character" w:customStyle="1" w:styleId="BodyTextChar">
    <w:name w:val="Body Text Char"/>
    <w:basedOn w:val="DefaultParagraphFont"/>
    <w:link w:val="BodyText"/>
    <w:uiPriority w:val="99"/>
    <w:rsid w:val="00AF166D"/>
    <w:rPr>
      <w:rFonts w:ascii="Courier" w:hAnsi="Courier"/>
      <w:sz w:val="24"/>
      <w:szCs w:val="20"/>
    </w:rPr>
  </w:style>
  <w:style w:type="paragraph" w:styleId="BodyText2">
    <w:name w:val="Body Text 2"/>
    <w:basedOn w:val="Normal"/>
    <w:link w:val="BodyText2Char"/>
    <w:uiPriority w:val="99"/>
    <w:semiHidden/>
    <w:unhideWhenUsed/>
    <w:rsid w:val="00AF166D"/>
    <w:pPr>
      <w:spacing w:after="120" w:line="480" w:lineRule="auto"/>
    </w:pPr>
  </w:style>
  <w:style w:type="character" w:customStyle="1" w:styleId="BodyText2Char">
    <w:name w:val="Body Text 2 Char"/>
    <w:basedOn w:val="DefaultParagraphFont"/>
    <w:link w:val="BodyText2"/>
    <w:uiPriority w:val="99"/>
    <w:semiHidden/>
    <w:rsid w:val="00AF166D"/>
    <w:rPr>
      <w:rFonts w:ascii="Courier" w:hAnsi="Courier"/>
      <w:sz w:val="24"/>
      <w:szCs w:val="20"/>
    </w:rPr>
  </w:style>
  <w:style w:type="paragraph" w:styleId="PlainText">
    <w:name w:val="Plain Text"/>
    <w:basedOn w:val="Normal"/>
    <w:link w:val="PlainTextChar"/>
    <w:semiHidden/>
    <w:rsid w:val="004B710E"/>
    <w:rPr>
      <w:rFonts w:ascii="Courier New" w:hAnsi="Courier New" w:cs="Courier New"/>
      <w:sz w:val="20"/>
    </w:rPr>
  </w:style>
  <w:style w:type="character" w:customStyle="1" w:styleId="PlainTextChar">
    <w:name w:val="Plain Text Char"/>
    <w:basedOn w:val="DefaultParagraphFont"/>
    <w:link w:val="PlainText"/>
    <w:semiHidden/>
    <w:rsid w:val="004B710E"/>
    <w:rPr>
      <w:rFonts w:ascii="Courier New" w:hAnsi="Courier New" w:cs="Courier New"/>
      <w:sz w:val="20"/>
      <w:szCs w:val="20"/>
    </w:rPr>
  </w:style>
  <w:style w:type="paragraph" w:styleId="ListParagraph">
    <w:name w:val="List Paragraph"/>
    <w:basedOn w:val="Normal"/>
    <w:uiPriority w:val="34"/>
    <w:qFormat/>
    <w:rsid w:val="000D5F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AF166D"/>
    <w:pPr>
      <w:ind w:left="540"/>
    </w:pPr>
    <w:rPr>
      <w:rFonts w:ascii="Times New Roman" w:hAnsi="Times New Roman"/>
      <w:szCs w:val="24"/>
    </w:rPr>
  </w:style>
  <w:style w:type="character" w:customStyle="1" w:styleId="BodyTextIndentChar">
    <w:name w:val="Body Text Indent Char"/>
    <w:basedOn w:val="DefaultParagraphFont"/>
    <w:link w:val="BodyTextIndent"/>
    <w:semiHidden/>
    <w:rsid w:val="00AF166D"/>
    <w:rPr>
      <w:sz w:val="24"/>
      <w:szCs w:val="24"/>
    </w:rPr>
  </w:style>
  <w:style w:type="paragraph" w:styleId="BodyText">
    <w:name w:val="Body Text"/>
    <w:basedOn w:val="Normal"/>
    <w:link w:val="BodyTextChar"/>
    <w:uiPriority w:val="99"/>
    <w:unhideWhenUsed/>
    <w:rsid w:val="00AF166D"/>
    <w:pPr>
      <w:spacing w:after="120"/>
    </w:pPr>
  </w:style>
  <w:style w:type="character" w:customStyle="1" w:styleId="BodyTextChar">
    <w:name w:val="Body Text Char"/>
    <w:basedOn w:val="DefaultParagraphFont"/>
    <w:link w:val="BodyText"/>
    <w:uiPriority w:val="99"/>
    <w:rsid w:val="00AF166D"/>
    <w:rPr>
      <w:rFonts w:ascii="Courier" w:hAnsi="Courier"/>
      <w:sz w:val="24"/>
      <w:szCs w:val="20"/>
    </w:rPr>
  </w:style>
  <w:style w:type="paragraph" w:styleId="BodyText2">
    <w:name w:val="Body Text 2"/>
    <w:basedOn w:val="Normal"/>
    <w:link w:val="BodyText2Char"/>
    <w:uiPriority w:val="99"/>
    <w:semiHidden/>
    <w:unhideWhenUsed/>
    <w:rsid w:val="00AF166D"/>
    <w:pPr>
      <w:spacing w:after="120" w:line="480" w:lineRule="auto"/>
    </w:pPr>
  </w:style>
  <w:style w:type="character" w:customStyle="1" w:styleId="BodyText2Char">
    <w:name w:val="Body Text 2 Char"/>
    <w:basedOn w:val="DefaultParagraphFont"/>
    <w:link w:val="BodyText2"/>
    <w:uiPriority w:val="99"/>
    <w:semiHidden/>
    <w:rsid w:val="00AF166D"/>
    <w:rPr>
      <w:rFonts w:ascii="Courier" w:hAnsi="Courier"/>
      <w:sz w:val="24"/>
      <w:szCs w:val="20"/>
    </w:rPr>
  </w:style>
  <w:style w:type="paragraph" w:styleId="PlainText">
    <w:name w:val="Plain Text"/>
    <w:basedOn w:val="Normal"/>
    <w:link w:val="PlainTextChar"/>
    <w:semiHidden/>
    <w:rsid w:val="004B710E"/>
    <w:rPr>
      <w:rFonts w:ascii="Courier New" w:hAnsi="Courier New" w:cs="Courier New"/>
      <w:sz w:val="20"/>
    </w:rPr>
  </w:style>
  <w:style w:type="character" w:customStyle="1" w:styleId="PlainTextChar">
    <w:name w:val="Plain Text Char"/>
    <w:basedOn w:val="DefaultParagraphFont"/>
    <w:link w:val="PlainText"/>
    <w:semiHidden/>
    <w:rsid w:val="004B710E"/>
    <w:rPr>
      <w:rFonts w:ascii="Courier New" w:hAnsi="Courier New" w:cs="Courier New"/>
      <w:sz w:val="20"/>
      <w:szCs w:val="20"/>
    </w:rPr>
  </w:style>
  <w:style w:type="paragraph" w:styleId="ListParagraph">
    <w:name w:val="List Paragraph"/>
    <w:basedOn w:val="Normal"/>
    <w:uiPriority w:val="34"/>
    <w:qFormat/>
    <w:rsid w:val="000D5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D3655-07FC-4725-8B96-FE1D48CD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2016-04-04T19:13:00Z</dcterms:created>
  <dcterms:modified xsi:type="dcterms:W3CDTF">2016-04-04T19:13:00Z</dcterms:modified>
</cp:coreProperties>
</file>