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60" w:rsidRDefault="001E7A6F" w:rsidP="00CE3C8D">
      <w:pPr>
        <w:pStyle w:val="Title"/>
        <w:rPr>
          <w:sz w:val="24"/>
          <w:szCs w:val="24"/>
        </w:rPr>
      </w:pPr>
      <w:r w:rsidRPr="00CE3C8D">
        <w:rPr>
          <w:sz w:val="24"/>
          <w:szCs w:val="24"/>
        </w:rPr>
        <w:t>S</w:t>
      </w:r>
      <w:r w:rsidR="001E2D60">
        <w:rPr>
          <w:sz w:val="24"/>
          <w:szCs w:val="24"/>
        </w:rPr>
        <w:t>upporting Statement for Form SSA-3371-BK</w:t>
      </w:r>
    </w:p>
    <w:p w:rsidR="001E2D60" w:rsidRDefault="001E2D60" w:rsidP="00CE3C8D">
      <w:pPr>
        <w:pStyle w:val="Title"/>
        <w:rPr>
          <w:sz w:val="24"/>
          <w:szCs w:val="24"/>
        </w:rPr>
      </w:pPr>
      <w:r>
        <w:rPr>
          <w:sz w:val="24"/>
          <w:szCs w:val="24"/>
        </w:rPr>
        <w:t>Pain Report-Child</w:t>
      </w:r>
    </w:p>
    <w:p w:rsidR="001E7A6F" w:rsidRPr="00CE3C8D" w:rsidRDefault="001E7A6F" w:rsidP="00CE3C8D">
      <w:pPr>
        <w:pStyle w:val="EndnoteText"/>
        <w:jc w:val="center"/>
        <w:rPr>
          <w:rFonts w:ascii="Times New Roman" w:hAnsi="Times New Roman"/>
          <w:b/>
        </w:rPr>
      </w:pPr>
      <w:proofErr w:type="gramStart"/>
      <w:r w:rsidRPr="00CE3C8D">
        <w:rPr>
          <w:rFonts w:ascii="Times New Roman" w:hAnsi="Times New Roman"/>
          <w:b/>
        </w:rPr>
        <w:t>20</w:t>
      </w:r>
      <w:proofErr w:type="gramEnd"/>
      <w:r w:rsidRPr="00CE3C8D">
        <w:rPr>
          <w:rFonts w:ascii="Times New Roman" w:hAnsi="Times New Roman"/>
          <w:b/>
        </w:rPr>
        <w:t xml:space="preserve"> CFR </w:t>
      </w:r>
      <w:r w:rsidR="00FC1310" w:rsidRPr="00CE3C8D">
        <w:rPr>
          <w:rFonts w:ascii="Times New Roman" w:hAnsi="Times New Roman"/>
          <w:b/>
        </w:rPr>
        <w:t>416.912, 404.512</w:t>
      </w:r>
    </w:p>
    <w:p w:rsidR="001E7A6F" w:rsidRPr="00CE3C8D" w:rsidRDefault="00094D8C" w:rsidP="00CE3C8D">
      <w:pPr>
        <w:pStyle w:val="Heading7"/>
        <w:rPr>
          <w:b/>
        </w:rPr>
      </w:pPr>
      <w:r w:rsidRPr="00CE3C8D">
        <w:rPr>
          <w:b/>
        </w:rPr>
        <w:t xml:space="preserve">OMB </w:t>
      </w:r>
      <w:r w:rsidR="00100EF4" w:rsidRPr="00CE3C8D">
        <w:rPr>
          <w:b/>
        </w:rPr>
        <w:t>No</w:t>
      </w:r>
      <w:r w:rsidR="007F53C4" w:rsidRPr="00CE3C8D">
        <w:rPr>
          <w:b/>
        </w:rPr>
        <w:t>.</w:t>
      </w:r>
      <w:r w:rsidR="00100EF4" w:rsidRPr="00CE3C8D">
        <w:rPr>
          <w:b/>
        </w:rPr>
        <w:t xml:space="preserve"> </w:t>
      </w:r>
      <w:r w:rsidR="001E7A6F" w:rsidRPr="00CE3C8D">
        <w:rPr>
          <w:b/>
        </w:rPr>
        <w:t>0960-</w:t>
      </w:r>
      <w:r w:rsidR="00FC1310" w:rsidRPr="00CE3C8D">
        <w:rPr>
          <w:b/>
        </w:rPr>
        <w:t>0540</w:t>
      </w:r>
    </w:p>
    <w:p w:rsidR="001E7A6F" w:rsidRPr="00D27EFF" w:rsidRDefault="001E7A6F">
      <w:pPr>
        <w:pStyle w:val="EndnoteText"/>
        <w:rPr>
          <w:rFonts w:ascii="Times New Roman" w:hAnsi="Times New Roman"/>
          <w:sz w:val="28"/>
          <w:szCs w:val="28"/>
        </w:rPr>
      </w:pPr>
    </w:p>
    <w:p w:rsidR="001E7A6F" w:rsidRPr="00D27EFF" w:rsidRDefault="001E7A6F">
      <w:pPr>
        <w:pStyle w:val="EndnoteText"/>
        <w:rPr>
          <w:rFonts w:ascii="Times New Roman" w:hAnsi="Times New Roman"/>
          <w:sz w:val="28"/>
          <w:szCs w:val="28"/>
        </w:rPr>
      </w:pPr>
    </w:p>
    <w:p w:rsidR="001E7A6F" w:rsidRPr="00D27EFF" w:rsidRDefault="001E7A6F">
      <w:pPr>
        <w:rPr>
          <w:rFonts w:ascii="Times New Roman" w:hAnsi="Times New Roman"/>
          <w:b/>
          <w:sz w:val="28"/>
          <w:szCs w:val="28"/>
          <w:u w:val="single"/>
        </w:rPr>
      </w:pPr>
      <w:r w:rsidRPr="00D27EFF">
        <w:rPr>
          <w:rFonts w:ascii="Times New Roman" w:hAnsi="Times New Roman"/>
          <w:b/>
          <w:sz w:val="28"/>
          <w:szCs w:val="28"/>
        </w:rPr>
        <w:t>A.</w:t>
      </w:r>
      <w:r w:rsidRPr="00D27EFF">
        <w:rPr>
          <w:rFonts w:ascii="Times New Roman" w:hAnsi="Times New Roman"/>
          <w:b/>
          <w:sz w:val="28"/>
          <w:szCs w:val="28"/>
        </w:rPr>
        <w:tab/>
      </w:r>
      <w:r w:rsidRPr="00D27EFF">
        <w:rPr>
          <w:rFonts w:ascii="Times New Roman" w:hAnsi="Times New Roman"/>
          <w:b/>
          <w:sz w:val="28"/>
          <w:szCs w:val="28"/>
          <w:u w:val="single"/>
        </w:rPr>
        <w:t>Justification</w:t>
      </w:r>
    </w:p>
    <w:p w:rsidR="001E7A6F" w:rsidRDefault="001E7A6F">
      <w:pPr>
        <w:pStyle w:val="TOAHeading"/>
        <w:tabs>
          <w:tab w:val="clear" w:pos="9360"/>
        </w:tabs>
        <w:suppressAutoHyphens w:val="0"/>
        <w:rPr>
          <w:rFonts w:ascii="Times New Roman" w:hAnsi="Times New Roman"/>
          <w:sz w:val="24"/>
        </w:rPr>
      </w:pPr>
    </w:p>
    <w:p w:rsidR="00CE3C8D" w:rsidRPr="00845B37" w:rsidRDefault="00845B37" w:rsidP="001753CC">
      <w:pPr>
        <w:ind w:left="1440" w:hanging="1440"/>
        <w:rPr>
          <w:rFonts w:ascii="Times New Roman" w:hAnsi="Times New Roman"/>
          <w:sz w:val="24"/>
          <w:szCs w:val="24"/>
        </w:rPr>
      </w:pPr>
      <w:r>
        <w:rPr>
          <w:rFonts w:ascii="Times New Roman" w:hAnsi="Times New Roman"/>
          <w:sz w:val="24"/>
        </w:rPr>
        <w:tab/>
        <w:t xml:space="preserve">1. </w:t>
      </w:r>
      <w:r>
        <w:rPr>
          <w:rFonts w:ascii="Times New Roman" w:hAnsi="Times New Roman"/>
          <w:sz w:val="24"/>
        </w:rPr>
        <w:tab/>
      </w:r>
      <w:r w:rsidRPr="00845B37">
        <w:rPr>
          <w:rFonts w:ascii="Times New Roman" w:hAnsi="Times New Roman"/>
          <w:b/>
          <w:sz w:val="24"/>
          <w:szCs w:val="24"/>
        </w:rPr>
        <w:t>Introduction/Authoring Laws and Regulations</w:t>
      </w:r>
    </w:p>
    <w:p w:rsidR="001E7A6F" w:rsidRDefault="00526A0B" w:rsidP="00845B37">
      <w:pPr>
        <w:ind w:left="1440"/>
        <w:rPr>
          <w:rFonts w:ascii="Times New Roman" w:hAnsi="Times New Roman"/>
          <w:sz w:val="24"/>
        </w:rPr>
      </w:pPr>
      <w:r w:rsidRPr="004A327C">
        <w:rPr>
          <w:rFonts w:ascii="Times New Roman" w:hAnsi="Times New Roman"/>
          <w:sz w:val="24"/>
        </w:rPr>
        <w:t xml:space="preserve">Sections </w:t>
      </w:r>
      <w:r w:rsidRPr="00E06290">
        <w:rPr>
          <w:rFonts w:ascii="Times New Roman" w:hAnsi="Times New Roman"/>
          <w:i/>
          <w:sz w:val="24"/>
        </w:rPr>
        <w:t>1614 (a)(3)(H)(i)</w:t>
      </w:r>
      <w:r>
        <w:rPr>
          <w:rFonts w:ascii="Times New Roman" w:hAnsi="Times New Roman"/>
          <w:iCs/>
          <w:sz w:val="24"/>
        </w:rPr>
        <w:t xml:space="preserve"> and </w:t>
      </w:r>
      <w:r w:rsidRPr="00E06290">
        <w:rPr>
          <w:rFonts w:ascii="Times New Roman" w:hAnsi="Times New Roman"/>
          <w:i/>
          <w:sz w:val="24"/>
        </w:rPr>
        <w:t>1631(e)(1)</w:t>
      </w:r>
      <w:r>
        <w:rPr>
          <w:rFonts w:ascii="Times New Roman" w:hAnsi="Times New Roman"/>
          <w:iCs/>
          <w:sz w:val="24"/>
        </w:rPr>
        <w:t xml:space="preserve"> </w:t>
      </w:r>
      <w:r w:rsidRPr="002071EF">
        <w:rPr>
          <w:rFonts w:ascii="Times New Roman" w:hAnsi="Times New Roman"/>
          <w:iCs/>
          <w:sz w:val="24"/>
        </w:rPr>
        <w:t>of the</w:t>
      </w:r>
      <w:r w:rsidRPr="006B1C93">
        <w:rPr>
          <w:rFonts w:ascii="Times New Roman" w:hAnsi="Times New Roman"/>
          <w:i/>
          <w:iCs/>
          <w:sz w:val="24"/>
        </w:rPr>
        <w:t xml:space="preserve"> Social Security Act</w:t>
      </w:r>
      <w:r>
        <w:rPr>
          <w:rFonts w:ascii="Times New Roman" w:hAnsi="Times New Roman"/>
          <w:iCs/>
          <w:sz w:val="24"/>
        </w:rPr>
        <w:t xml:space="preserve"> </w:t>
      </w:r>
      <w:r w:rsidR="004A327C">
        <w:rPr>
          <w:rFonts w:ascii="Times New Roman" w:hAnsi="Times New Roman"/>
          <w:iCs/>
          <w:sz w:val="24"/>
        </w:rPr>
        <w:t>(</w:t>
      </w:r>
      <w:r w:rsidR="0010116E" w:rsidRPr="00AF0FC6">
        <w:rPr>
          <w:rFonts w:ascii="Times New Roman" w:hAnsi="Times New Roman"/>
          <w:i/>
          <w:iCs/>
          <w:sz w:val="24"/>
        </w:rPr>
        <w:t>A</w:t>
      </w:r>
      <w:r w:rsidR="004A327C" w:rsidRPr="004A327C">
        <w:rPr>
          <w:rFonts w:ascii="Times New Roman" w:hAnsi="Times New Roman"/>
          <w:i/>
          <w:iCs/>
          <w:sz w:val="24"/>
        </w:rPr>
        <w:t>ct)</w:t>
      </w:r>
      <w:r w:rsidR="004A327C">
        <w:rPr>
          <w:rFonts w:ascii="Times New Roman" w:hAnsi="Times New Roman"/>
          <w:iCs/>
          <w:sz w:val="24"/>
        </w:rPr>
        <w:t xml:space="preserve"> </w:t>
      </w:r>
      <w:r>
        <w:rPr>
          <w:rFonts w:ascii="Times New Roman" w:hAnsi="Times New Roman"/>
          <w:iCs/>
          <w:sz w:val="24"/>
        </w:rPr>
        <w:t>requir</w:t>
      </w:r>
      <w:r w:rsidR="0010116E">
        <w:rPr>
          <w:rFonts w:ascii="Times New Roman" w:hAnsi="Times New Roman"/>
          <w:iCs/>
          <w:sz w:val="24"/>
        </w:rPr>
        <w:t xml:space="preserve">e </w:t>
      </w:r>
      <w:r>
        <w:rPr>
          <w:rFonts w:ascii="Times New Roman" w:hAnsi="Times New Roman"/>
          <w:iCs/>
          <w:sz w:val="24"/>
        </w:rPr>
        <w:t>claimants for SSA benefits</w:t>
      </w:r>
      <w:r w:rsidR="00AF0FC6">
        <w:rPr>
          <w:rFonts w:ascii="Times New Roman" w:hAnsi="Times New Roman"/>
          <w:iCs/>
          <w:sz w:val="24"/>
        </w:rPr>
        <w:t xml:space="preserve"> to</w:t>
      </w:r>
      <w:r>
        <w:rPr>
          <w:rFonts w:ascii="Times New Roman" w:hAnsi="Times New Roman"/>
          <w:iCs/>
          <w:sz w:val="24"/>
        </w:rPr>
        <w:t xml:space="preserve"> furnish medical and other evidence of disability as required to prove their disability.  Disability regulations in </w:t>
      </w:r>
      <w:r w:rsidRPr="001B64E2">
        <w:rPr>
          <w:rFonts w:ascii="Times New Roman" w:hAnsi="Times New Roman"/>
          <w:i/>
          <w:sz w:val="24"/>
        </w:rPr>
        <w:t>20 CFR 416.912</w:t>
      </w:r>
      <w:r>
        <w:rPr>
          <w:rFonts w:ascii="Times New Roman" w:hAnsi="Times New Roman"/>
          <w:iCs/>
          <w:sz w:val="24"/>
        </w:rPr>
        <w:t xml:space="preserve"> </w:t>
      </w:r>
      <w:r w:rsidR="001B64E2">
        <w:rPr>
          <w:rFonts w:ascii="Times New Roman" w:hAnsi="Times New Roman"/>
          <w:iCs/>
          <w:sz w:val="24"/>
        </w:rPr>
        <w:t xml:space="preserve">and </w:t>
      </w:r>
      <w:r w:rsidR="001B64E2" w:rsidRPr="001B64E2">
        <w:rPr>
          <w:rFonts w:ascii="Times New Roman" w:hAnsi="Times New Roman"/>
          <w:i/>
          <w:sz w:val="24"/>
        </w:rPr>
        <w:t>404.512</w:t>
      </w:r>
      <w:r w:rsidR="009F364D">
        <w:rPr>
          <w:rFonts w:ascii="Times New Roman" w:hAnsi="Times New Roman"/>
          <w:i/>
          <w:sz w:val="24"/>
        </w:rPr>
        <w:t xml:space="preserve"> </w:t>
      </w:r>
      <w:r>
        <w:rPr>
          <w:rFonts w:ascii="Times New Roman" w:hAnsi="Times New Roman"/>
          <w:iCs/>
          <w:sz w:val="24"/>
        </w:rPr>
        <w:t>state individua</w:t>
      </w:r>
      <w:r w:rsidR="0010116E">
        <w:rPr>
          <w:rFonts w:ascii="Times New Roman" w:hAnsi="Times New Roman"/>
          <w:iCs/>
          <w:sz w:val="24"/>
        </w:rPr>
        <w:t xml:space="preserve">ls </w:t>
      </w:r>
      <w:r>
        <w:rPr>
          <w:rFonts w:ascii="Times New Roman" w:hAnsi="Times New Roman"/>
          <w:iCs/>
          <w:sz w:val="24"/>
        </w:rPr>
        <w:t xml:space="preserve"> must provide medical evidence and, if asked, evidence of age, education, training, work experience, daily activities, efforts to work, and any other evidence showing how </w:t>
      </w:r>
      <w:r w:rsidR="0010116E">
        <w:rPr>
          <w:rFonts w:ascii="Times New Roman" w:hAnsi="Times New Roman"/>
          <w:iCs/>
          <w:sz w:val="24"/>
        </w:rPr>
        <w:t>their</w:t>
      </w:r>
      <w:r>
        <w:rPr>
          <w:rFonts w:ascii="Times New Roman" w:hAnsi="Times New Roman"/>
          <w:iCs/>
          <w:sz w:val="24"/>
        </w:rPr>
        <w:t xml:space="preserve"> impairment(s) affects the ability to work or, in the case of a child, </w:t>
      </w:r>
      <w:r w:rsidR="001753CC">
        <w:rPr>
          <w:rFonts w:ascii="Times New Roman" w:hAnsi="Times New Roman"/>
          <w:iCs/>
          <w:sz w:val="24"/>
        </w:rPr>
        <w:t>how the claimant</w:t>
      </w:r>
      <w:r w:rsidR="0010116E">
        <w:rPr>
          <w:rFonts w:ascii="Times New Roman" w:hAnsi="Times New Roman"/>
          <w:iCs/>
          <w:sz w:val="24"/>
        </w:rPr>
        <w:t>s</w:t>
      </w:r>
      <w:r w:rsidR="001753CC">
        <w:rPr>
          <w:rFonts w:ascii="Times New Roman" w:hAnsi="Times New Roman"/>
          <w:iCs/>
          <w:sz w:val="24"/>
        </w:rPr>
        <w:t xml:space="preserve"> function</w:t>
      </w:r>
      <w:r>
        <w:rPr>
          <w:rFonts w:ascii="Times New Roman" w:hAnsi="Times New Roman"/>
          <w:iCs/>
          <w:sz w:val="24"/>
        </w:rPr>
        <w:t xml:space="preserve">.  </w:t>
      </w:r>
      <w:r w:rsidRPr="004A327C">
        <w:rPr>
          <w:rFonts w:ascii="Times New Roman" w:hAnsi="Times New Roman"/>
          <w:sz w:val="24"/>
        </w:rPr>
        <w:t xml:space="preserve">Section </w:t>
      </w:r>
      <w:r w:rsidRPr="00E06290">
        <w:rPr>
          <w:rFonts w:ascii="Times New Roman" w:hAnsi="Times New Roman"/>
          <w:i/>
          <w:sz w:val="24"/>
        </w:rPr>
        <w:t>1631(d)(1)</w:t>
      </w:r>
      <w:r>
        <w:rPr>
          <w:rFonts w:ascii="Times New Roman" w:hAnsi="Times New Roman"/>
          <w:iCs/>
          <w:sz w:val="24"/>
        </w:rPr>
        <w:t xml:space="preserve"> of the </w:t>
      </w:r>
      <w:r w:rsidRPr="0010116E">
        <w:rPr>
          <w:rFonts w:ascii="Times New Roman" w:hAnsi="Times New Roman"/>
          <w:i/>
          <w:iCs/>
          <w:sz w:val="24"/>
        </w:rPr>
        <w:t>Act</w:t>
      </w:r>
      <w:r>
        <w:rPr>
          <w:rFonts w:ascii="Times New Roman" w:hAnsi="Times New Roman"/>
          <w:iCs/>
          <w:sz w:val="24"/>
        </w:rPr>
        <w:t xml:space="preserve"> provides the Commissioner of </w:t>
      </w:r>
      <w:r w:rsidR="002071EF">
        <w:rPr>
          <w:rFonts w:ascii="Times New Roman" w:hAnsi="Times New Roman"/>
          <w:iCs/>
          <w:sz w:val="24"/>
        </w:rPr>
        <w:t xml:space="preserve">the </w:t>
      </w:r>
      <w:r>
        <w:rPr>
          <w:rFonts w:ascii="Times New Roman" w:hAnsi="Times New Roman"/>
          <w:iCs/>
          <w:sz w:val="24"/>
        </w:rPr>
        <w:t xml:space="preserve">Social Security </w:t>
      </w:r>
      <w:r w:rsidR="002071EF">
        <w:rPr>
          <w:rFonts w:ascii="Times New Roman" w:hAnsi="Times New Roman"/>
          <w:iCs/>
          <w:sz w:val="24"/>
        </w:rPr>
        <w:t xml:space="preserve">Administration (SSA) </w:t>
      </w:r>
      <w:r>
        <w:rPr>
          <w:rFonts w:ascii="Times New Roman" w:hAnsi="Times New Roman"/>
          <w:iCs/>
          <w:sz w:val="24"/>
        </w:rPr>
        <w:t>with the full power and authority to make rules and regulations, establish procedures, and to adopt reasonable and proper rules for the nature and extent of the evidence as well as the methods of taking and furnishing the same to evaluate the alleged disability</w:t>
      </w:r>
      <w:r w:rsidR="00D318AF">
        <w:rPr>
          <w:rFonts w:ascii="Times New Roman" w:hAnsi="Times New Roman"/>
          <w:iCs/>
          <w:sz w:val="24"/>
        </w:rPr>
        <w:t xml:space="preserve">.  </w:t>
      </w:r>
      <w:r w:rsidR="000D7DD2">
        <w:rPr>
          <w:rFonts w:ascii="Times New Roman" w:hAnsi="Times New Roman"/>
          <w:iCs/>
          <w:sz w:val="24"/>
        </w:rPr>
        <w:t xml:space="preserve">The Social Security Administration (SSA) uses Form SSA-3371-BK to record information about pain or other systems of a child who is claiming disability.  </w:t>
      </w:r>
    </w:p>
    <w:p w:rsidR="001E7A6F" w:rsidRPr="00845B37" w:rsidRDefault="001E7A6F">
      <w:pPr>
        <w:rPr>
          <w:rFonts w:ascii="Times New Roman" w:hAnsi="Times New Roman"/>
          <w:sz w:val="24"/>
          <w:szCs w:val="24"/>
        </w:rPr>
      </w:pPr>
    </w:p>
    <w:p w:rsidR="00845B37" w:rsidRPr="00845B37" w:rsidRDefault="00845B37" w:rsidP="00845B37">
      <w:pPr>
        <w:numPr>
          <w:ilvl w:val="0"/>
          <w:numId w:val="20"/>
        </w:numPr>
        <w:rPr>
          <w:rFonts w:ascii="Times New Roman" w:hAnsi="Times New Roman"/>
          <w:sz w:val="24"/>
          <w:szCs w:val="24"/>
        </w:rPr>
      </w:pPr>
      <w:r w:rsidRPr="00845B37">
        <w:rPr>
          <w:rFonts w:ascii="Times New Roman" w:hAnsi="Times New Roman"/>
          <w:b/>
          <w:sz w:val="24"/>
          <w:szCs w:val="24"/>
        </w:rPr>
        <w:t xml:space="preserve">Description of Collection </w:t>
      </w:r>
    </w:p>
    <w:p w:rsidR="004A327C" w:rsidRDefault="004A327C" w:rsidP="00845B37">
      <w:pPr>
        <w:ind w:left="1440"/>
        <w:rPr>
          <w:rFonts w:ascii="Times New Roman" w:hAnsi="Times New Roman"/>
          <w:sz w:val="24"/>
        </w:rPr>
      </w:pPr>
      <w:r>
        <w:rPr>
          <w:rFonts w:ascii="Times New Roman" w:hAnsi="Times New Roman"/>
          <w:sz w:val="24"/>
        </w:rPr>
        <w:t xml:space="preserve">Before SSA can make a disability determination for a child, we require evidence from Supplemental Security Income (SSI) applicants or claimants to prove their disability.  Form SSA-3371-BK provides disability interviewers, and SSI applicants or claimants </w:t>
      </w:r>
      <w:proofErr w:type="gramStart"/>
      <w:r>
        <w:rPr>
          <w:rFonts w:ascii="Times New Roman" w:hAnsi="Times New Roman"/>
          <w:sz w:val="24"/>
        </w:rPr>
        <w:t>in</w:t>
      </w:r>
      <w:proofErr w:type="gramEnd"/>
      <w:r>
        <w:rPr>
          <w:rFonts w:ascii="Times New Roman" w:hAnsi="Times New Roman"/>
          <w:sz w:val="24"/>
        </w:rPr>
        <w:t xml:space="preserve"> self-help situations, with a convenient way to record information regarding claimant’s pain or symptoms.  The state disability determination services adjudicators and administrative law judges use the information from Form SSA-3371-BK to access the effects of symptoms on claimants’ ability to function, for purposes of determining disability under the </w:t>
      </w:r>
      <w:r w:rsidRPr="00AF0FC6">
        <w:rPr>
          <w:rFonts w:ascii="Times New Roman" w:hAnsi="Times New Roman"/>
          <w:i/>
          <w:sz w:val="24"/>
        </w:rPr>
        <w:t>Act</w:t>
      </w:r>
      <w:r>
        <w:rPr>
          <w:rFonts w:ascii="Times New Roman" w:hAnsi="Times New Roman"/>
          <w:sz w:val="24"/>
        </w:rPr>
        <w:t>.  The respondents are applicants for, or claimants of</w:t>
      </w:r>
      <w:r w:rsidR="00AF0FC6">
        <w:rPr>
          <w:rFonts w:ascii="Times New Roman" w:hAnsi="Times New Roman"/>
          <w:sz w:val="24"/>
        </w:rPr>
        <w:t>,</w:t>
      </w:r>
      <w:r>
        <w:rPr>
          <w:rFonts w:ascii="Times New Roman" w:hAnsi="Times New Roman"/>
          <w:sz w:val="24"/>
        </w:rPr>
        <w:t xml:space="preserve"> SSI payments.</w:t>
      </w:r>
    </w:p>
    <w:p w:rsidR="001E7A6F" w:rsidRDefault="001E7A6F">
      <w:pPr>
        <w:rPr>
          <w:rFonts w:ascii="Times New Roman" w:hAnsi="Times New Roman"/>
          <w:sz w:val="24"/>
        </w:rPr>
      </w:pPr>
    </w:p>
    <w:p w:rsidR="00845B37" w:rsidRPr="00845B37" w:rsidRDefault="00845B37" w:rsidP="00845B37">
      <w:pPr>
        <w:numPr>
          <w:ilvl w:val="0"/>
          <w:numId w:val="17"/>
        </w:numPr>
        <w:rPr>
          <w:rFonts w:ascii="Times New Roman" w:hAnsi="Times New Roman"/>
          <w:sz w:val="24"/>
          <w:szCs w:val="24"/>
        </w:rPr>
      </w:pPr>
      <w:r w:rsidRPr="00845B37">
        <w:rPr>
          <w:rFonts w:ascii="Times New Roman" w:hAnsi="Times New Roman"/>
          <w:b/>
          <w:sz w:val="24"/>
          <w:szCs w:val="24"/>
        </w:rPr>
        <w:t>Use of Information Technology to Collect the Information</w:t>
      </w:r>
    </w:p>
    <w:p w:rsidR="002727C2" w:rsidRPr="0022318A" w:rsidRDefault="00E7492C" w:rsidP="00845B37">
      <w:pPr>
        <w:tabs>
          <w:tab w:val="left" w:pos="0"/>
          <w:tab w:val="left" w:pos="360"/>
          <w:tab w:val="left" w:pos="1440"/>
          <w:tab w:val="left" w:pos="2160"/>
        </w:tabs>
        <w:suppressAutoHyphens/>
        <w:ind w:left="1440"/>
        <w:rPr>
          <w:rFonts w:ascii="Times New Roman" w:hAnsi="Times New Roman"/>
          <w:sz w:val="24"/>
        </w:rPr>
      </w:pPr>
      <w:r w:rsidRPr="00E7492C">
        <w:rPr>
          <w:rFonts w:ascii="Times New Roman" w:hAnsi="Times New Roman"/>
          <w:sz w:val="24"/>
          <w:szCs w:val="24"/>
        </w:rPr>
        <w:t xml:space="preserve">SSA did not create an electronic version of </w:t>
      </w:r>
      <w:r w:rsidR="00AF0FC6">
        <w:rPr>
          <w:rFonts w:ascii="Times New Roman" w:hAnsi="Times New Roman"/>
          <w:sz w:val="24"/>
          <w:szCs w:val="24"/>
        </w:rPr>
        <w:t>F</w:t>
      </w:r>
      <w:r w:rsidRPr="00E7492C">
        <w:rPr>
          <w:rFonts w:ascii="Times New Roman" w:hAnsi="Times New Roman"/>
          <w:sz w:val="24"/>
          <w:szCs w:val="24"/>
        </w:rPr>
        <w:t>orm SSA-</w:t>
      </w:r>
      <w:r>
        <w:rPr>
          <w:rFonts w:ascii="Times New Roman" w:hAnsi="Times New Roman"/>
          <w:sz w:val="24"/>
          <w:szCs w:val="24"/>
        </w:rPr>
        <w:t>3371-BK</w:t>
      </w:r>
      <w:r w:rsidRPr="00E7492C">
        <w:rPr>
          <w:rFonts w:ascii="Times New Roman" w:hAnsi="Times New Roman"/>
          <w:sz w:val="24"/>
          <w:szCs w:val="24"/>
        </w:rPr>
        <w:t xml:space="preserve"> under the agency’s Government </w:t>
      </w:r>
      <w:r w:rsidR="00AF0FC6">
        <w:rPr>
          <w:rFonts w:ascii="Times New Roman" w:hAnsi="Times New Roman"/>
          <w:sz w:val="24"/>
          <w:szCs w:val="24"/>
        </w:rPr>
        <w:t>Paperwork Elimination Act</w:t>
      </w:r>
      <w:r w:rsidRPr="00E7492C">
        <w:rPr>
          <w:rFonts w:ascii="Times New Roman" w:hAnsi="Times New Roman"/>
          <w:sz w:val="24"/>
          <w:szCs w:val="24"/>
        </w:rPr>
        <w:t xml:space="preserve"> </w:t>
      </w:r>
      <w:r>
        <w:rPr>
          <w:rFonts w:ascii="Times New Roman" w:hAnsi="Times New Roman"/>
          <w:sz w:val="24"/>
          <w:szCs w:val="24"/>
        </w:rPr>
        <w:t xml:space="preserve">due to higher volume forms taking precedence.  </w:t>
      </w:r>
      <w:r w:rsidR="00D318AF">
        <w:rPr>
          <w:rFonts w:ascii="Times New Roman" w:hAnsi="Times New Roman"/>
          <w:sz w:val="24"/>
        </w:rPr>
        <w:t xml:space="preserve"> </w:t>
      </w:r>
    </w:p>
    <w:p w:rsidR="002727C2" w:rsidRPr="002727C2" w:rsidRDefault="002727C2" w:rsidP="002727C2">
      <w:pPr>
        <w:tabs>
          <w:tab w:val="left" w:pos="0"/>
          <w:tab w:val="left" w:pos="360"/>
          <w:tab w:val="left" w:pos="2160"/>
        </w:tabs>
        <w:suppressAutoHyphens/>
        <w:ind w:left="720"/>
        <w:rPr>
          <w:rFonts w:ascii="Times New Roman" w:hAnsi="Times New Roman"/>
          <w:sz w:val="24"/>
        </w:rPr>
      </w:pPr>
    </w:p>
    <w:p w:rsidR="00845B37" w:rsidRPr="00845B37" w:rsidRDefault="00845B37" w:rsidP="00845B37">
      <w:pPr>
        <w:numPr>
          <w:ilvl w:val="0"/>
          <w:numId w:val="17"/>
        </w:numPr>
        <w:rPr>
          <w:rFonts w:ascii="Times New Roman" w:hAnsi="Times New Roman"/>
          <w:b/>
          <w:sz w:val="24"/>
          <w:szCs w:val="24"/>
        </w:rPr>
      </w:pPr>
      <w:r w:rsidRPr="00845B37">
        <w:rPr>
          <w:rFonts w:ascii="Times New Roman" w:hAnsi="Times New Roman"/>
          <w:b/>
          <w:sz w:val="24"/>
          <w:szCs w:val="24"/>
        </w:rPr>
        <w:t>Why We Cannot Use Duplicate Information</w:t>
      </w:r>
    </w:p>
    <w:p w:rsidR="00976246" w:rsidRPr="00976246" w:rsidRDefault="00976246" w:rsidP="00976246">
      <w:pPr>
        <w:ind w:left="1440"/>
        <w:rPr>
          <w:rFonts w:ascii="Times New Roman" w:hAnsi="Times New Roman"/>
          <w:sz w:val="24"/>
          <w:szCs w:val="24"/>
        </w:rPr>
      </w:pPr>
      <w:r w:rsidRPr="00976246">
        <w:rPr>
          <w:rFonts w:ascii="Times New Roman" w:hAnsi="Times New Roman"/>
          <w:sz w:val="24"/>
          <w:szCs w:val="24"/>
        </w:rPr>
        <w:t>The n</w:t>
      </w:r>
      <w:r w:rsidR="00AF0FC6">
        <w:rPr>
          <w:rFonts w:ascii="Times New Roman" w:hAnsi="Times New Roman"/>
          <w:sz w:val="24"/>
          <w:szCs w:val="24"/>
        </w:rPr>
        <w:t>ature of the information we collect and the manner in which we</w:t>
      </w:r>
      <w:r w:rsidRPr="00976246">
        <w:rPr>
          <w:rFonts w:ascii="Times New Roman" w:hAnsi="Times New Roman"/>
          <w:sz w:val="24"/>
          <w:szCs w:val="24"/>
        </w:rPr>
        <w:t xml:space="preserve"> collect it preclude duplication.  SSA does not use another collection instrument to obtain similar data.  </w:t>
      </w:r>
    </w:p>
    <w:p w:rsidR="00845B37" w:rsidRPr="00976246" w:rsidRDefault="001E7A6F" w:rsidP="00845B37">
      <w:pPr>
        <w:rPr>
          <w:rFonts w:ascii="Times New Roman" w:hAnsi="Times New Roman"/>
          <w:sz w:val="24"/>
          <w:szCs w:val="24"/>
        </w:rPr>
      </w:pPr>
      <w:r>
        <w:rPr>
          <w:rFonts w:ascii="Times New Roman" w:hAnsi="Times New Roman"/>
          <w:sz w:val="24"/>
        </w:rPr>
        <w:lastRenderedPageBreak/>
        <w:tab/>
        <w:t>5.</w:t>
      </w:r>
      <w:r>
        <w:rPr>
          <w:rFonts w:ascii="Times New Roman" w:hAnsi="Times New Roman"/>
          <w:sz w:val="24"/>
        </w:rPr>
        <w:tab/>
      </w:r>
      <w:r w:rsidR="00845B37" w:rsidRPr="00845B37">
        <w:rPr>
          <w:rFonts w:ascii="Times New Roman" w:hAnsi="Times New Roman"/>
          <w:b/>
          <w:sz w:val="24"/>
          <w:szCs w:val="24"/>
        </w:rPr>
        <w:t>Minimizing Burden on Small Respondents</w:t>
      </w:r>
    </w:p>
    <w:p w:rsidR="00976246" w:rsidRDefault="00976246" w:rsidP="00976246">
      <w:pPr>
        <w:ind w:left="720" w:firstLine="720"/>
        <w:rPr>
          <w:rFonts w:ascii="Times New Roman" w:hAnsi="Times New Roman"/>
          <w:i/>
        </w:rPr>
      </w:pPr>
      <w:r w:rsidRPr="00976246">
        <w:rPr>
          <w:rFonts w:ascii="Times New Roman" w:hAnsi="Times New Roman"/>
          <w:sz w:val="24"/>
          <w:szCs w:val="24"/>
        </w:rPr>
        <w:t xml:space="preserve">This collection does not affect small businesses or other small entities. </w:t>
      </w:r>
    </w:p>
    <w:p w:rsidR="001E7A6F" w:rsidRPr="00C361CF" w:rsidRDefault="001E7A6F">
      <w:pPr>
        <w:rPr>
          <w:rFonts w:ascii="Times New Roman" w:hAnsi="Times New Roman"/>
          <w:sz w:val="24"/>
          <w:szCs w:val="24"/>
        </w:rPr>
      </w:pPr>
    </w:p>
    <w:p w:rsidR="00845B37" w:rsidRDefault="001E7A6F" w:rsidP="009F364D">
      <w:pPr>
        <w:ind w:left="1440" w:hanging="720"/>
        <w:rPr>
          <w:rFonts w:ascii="Times New Roman" w:hAnsi="Times New Roman"/>
          <w:b/>
        </w:rPr>
      </w:pPr>
      <w:r>
        <w:rPr>
          <w:rFonts w:ascii="Times New Roman" w:hAnsi="Times New Roman"/>
          <w:sz w:val="24"/>
        </w:rPr>
        <w:t>6.</w:t>
      </w:r>
      <w:r>
        <w:rPr>
          <w:rFonts w:ascii="Times New Roman" w:hAnsi="Times New Roman"/>
          <w:sz w:val="24"/>
        </w:rPr>
        <w:tab/>
      </w:r>
      <w:r w:rsidR="00845B37" w:rsidRPr="00845B37">
        <w:rPr>
          <w:rFonts w:ascii="Times New Roman" w:hAnsi="Times New Roman"/>
          <w:b/>
          <w:sz w:val="24"/>
          <w:szCs w:val="24"/>
        </w:rPr>
        <w:t xml:space="preserve">Consequence of Not Collecting Information or </w:t>
      </w:r>
      <w:proofErr w:type="gramStart"/>
      <w:r w:rsidR="00845B37" w:rsidRPr="00845B37">
        <w:rPr>
          <w:rFonts w:ascii="Times New Roman" w:hAnsi="Times New Roman"/>
          <w:b/>
          <w:sz w:val="24"/>
          <w:szCs w:val="24"/>
        </w:rPr>
        <w:t>Collecting</w:t>
      </w:r>
      <w:proofErr w:type="gramEnd"/>
      <w:r w:rsidR="00845B37" w:rsidRPr="00845B37">
        <w:rPr>
          <w:rFonts w:ascii="Times New Roman" w:hAnsi="Times New Roman"/>
          <w:b/>
          <w:sz w:val="24"/>
          <w:szCs w:val="24"/>
        </w:rPr>
        <w:t xml:space="preserve"> it Less Frequently </w:t>
      </w:r>
    </w:p>
    <w:p w:rsidR="001E7A6F" w:rsidRDefault="009F364D" w:rsidP="00845B37">
      <w:pPr>
        <w:ind w:left="1440"/>
        <w:rPr>
          <w:rFonts w:ascii="Times New Roman" w:hAnsi="Times New Roman"/>
          <w:sz w:val="24"/>
        </w:rPr>
      </w:pPr>
      <w:r>
        <w:rPr>
          <w:rFonts w:ascii="Times New Roman" w:hAnsi="Times New Roman"/>
          <w:sz w:val="24"/>
        </w:rPr>
        <w:t>The information and medical evidence this form</w:t>
      </w:r>
      <w:r w:rsidR="00A82281">
        <w:rPr>
          <w:rFonts w:ascii="Times New Roman" w:hAnsi="Times New Roman"/>
          <w:sz w:val="24"/>
        </w:rPr>
        <w:t xml:space="preserve"> collects</w:t>
      </w:r>
      <w:r>
        <w:rPr>
          <w:rFonts w:ascii="Times New Roman" w:hAnsi="Times New Roman"/>
          <w:sz w:val="24"/>
        </w:rPr>
        <w:t xml:space="preserve"> are the basis of the initial</w:t>
      </w:r>
      <w:r w:rsidR="00976246">
        <w:rPr>
          <w:rFonts w:ascii="Times New Roman" w:hAnsi="Times New Roman"/>
          <w:sz w:val="24"/>
        </w:rPr>
        <w:t xml:space="preserve"> disability evaluation process.  If we did not</w:t>
      </w:r>
      <w:r w:rsidR="006D2BE6">
        <w:rPr>
          <w:rFonts w:ascii="Times New Roman" w:hAnsi="Times New Roman"/>
          <w:sz w:val="24"/>
        </w:rPr>
        <w:t xml:space="preserve"> collect this information</w:t>
      </w:r>
      <w:r w:rsidR="001E2F53">
        <w:rPr>
          <w:rFonts w:ascii="Times New Roman" w:hAnsi="Times New Roman"/>
          <w:sz w:val="24"/>
        </w:rPr>
        <w:t>, we</w:t>
      </w:r>
      <w:r w:rsidR="00976246">
        <w:rPr>
          <w:rFonts w:ascii="Times New Roman" w:hAnsi="Times New Roman"/>
          <w:sz w:val="24"/>
        </w:rPr>
        <w:t xml:space="preserve"> could not</w:t>
      </w:r>
      <w:r>
        <w:rPr>
          <w:rFonts w:ascii="Times New Roman" w:hAnsi="Times New Roman"/>
          <w:sz w:val="24"/>
        </w:rPr>
        <w:t xml:space="preserve"> discharge</w:t>
      </w:r>
      <w:r w:rsidR="007A2181">
        <w:rPr>
          <w:rFonts w:ascii="Times New Roman" w:hAnsi="Times New Roman"/>
          <w:sz w:val="24"/>
        </w:rPr>
        <w:t xml:space="preserve"> our</w:t>
      </w:r>
      <w:r>
        <w:rPr>
          <w:rFonts w:ascii="Times New Roman" w:hAnsi="Times New Roman"/>
          <w:sz w:val="24"/>
        </w:rPr>
        <w:t xml:space="preserve"> mandate to pay</w:t>
      </w:r>
      <w:r w:rsidR="00A82281">
        <w:rPr>
          <w:rFonts w:ascii="Times New Roman" w:hAnsi="Times New Roman"/>
          <w:sz w:val="24"/>
        </w:rPr>
        <w:t xml:space="preserve"> SSI </w:t>
      </w:r>
      <w:r>
        <w:rPr>
          <w:rFonts w:ascii="Times New Roman" w:hAnsi="Times New Roman"/>
          <w:sz w:val="24"/>
        </w:rPr>
        <w:t xml:space="preserve">to disabled claimants, as it would be impossible to determine if claimants were truly disabled.  </w:t>
      </w:r>
      <w:r w:rsidR="006D2BE6">
        <w:rPr>
          <w:rFonts w:ascii="Times New Roman" w:hAnsi="Times New Roman"/>
          <w:sz w:val="24"/>
        </w:rPr>
        <w:t>S</w:t>
      </w:r>
      <w:r w:rsidR="00F90077">
        <w:rPr>
          <w:rFonts w:ascii="Times New Roman" w:hAnsi="Times New Roman"/>
          <w:sz w:val="24"/>
        </w:rPr>
        <w:t>ince SSA collects this information every time a claimant files for</w:t>
      </w:r>
      <w:r w:rsidR="00A82281">
        <w:rPr>
          <w:rFonts w:ascii="Times New Roman" w:hAnsi="Times New Roman"/>
          <w:sz w:val="24"/>
        </w:rPr>
        <w:t xml:space="preserve"> SSI</w:t>
      </w:r>
      <w:r w:rsidR="00F90077">
        <w:rPr>
          <w:rFonts w:ascii="Times New Roman" w:hAnsi="Times New Roman"/>
          <w:sz w:val="24"/>
        </w:rPr>
        <w:t xml:space="preserve">, we </w:t>
      </w:r>
      <w:r w:rsidR="00C779FF">
        <w:rPr>
          <w:rFonts w:ascii="Times New Roman" w:hAnsi="Times New Roman"/>
          <w:sz w:val="24"/>
        </w:rPr>
        <w:t>cannot</w:t>
      </w:r>
      <w:r w:rsidR="00F90077">
        <w:rPr>
          <w:rFonts w:ascii="Times New Roman" w:hAnsi="Times New Roman"/>
          <w:sz w:val="24"/>
        </w:rPr>
        <w:t xml:space="preserve"> collect it less frequently.  </w:t>
      </w:r>
      <w:r w:rsidR="00A43FA5">
        <w:rPr>
          <w:rFonts w:ascii="Times New Roman" w:hAnsi="Times New Roman"/>
          <w:sz w:val="24"/>
        </w:rPr>
        <w:t xml:space="preserve">There are no technical </w:t>
      </w:r>
      <w:r>
        <w:rPr>
          <w:rFonts w:ascii="Times New Roman" w:hAnsi="Times New Roman"/>
          <w:sz w:val="24"/>
        </w:rPr>
        <w:t xml:space="preserve">or legal obstacles </w:t>
      </w:r>
      <w:r w:rsidR="00A43FA5">
        <w:rPr>
          <w:rFonts w:ascii="Times New Roman" w:hAnsi="Times New Roman"/>
          <w:sz w:val="24"/>
        </w:rPr>
        <w:t>to</w:t>
      </w:r>
      <w:r>
        <w:rPr>
          <w:rFonts w:ascii="Times New Roman" w:hAnsi="Times New Roman"/>
          <w:sz w:val="24"/>
        </w:rPr>
        <w:t xml:space="preserve"> burden reduction.  </w:t>
      </w:r>
    </w:p>
    <w:p w:rsidR="001E7A6F" w:rsidRDefault="001E7A6F">
      <w:pPr>
        <w:rPr>
          <w:rFonts w:ascii="Times New Roman" w:hAnsi="Times New Roman"/>
          <w:sz w:val="24"/>
        </w:rPr>
      </w:pPr>
    </w:p>
    <w:p w:rsidR="00845B37" w:rsidRPr="00845B37" w:rsidRDefault="00845B37" w:rsidP="00845B37">
      <w:pPr>
        <w:numPr>
          <w:ilvl w:val="0"/>
          <w:numId w:val="25"/>
        </w:numPr>
        <w:rPr>
          <w:rFonts w:ascii="Times New Roman" w:hAnsi="Times New Roman"/>
          <w:b/>
          <w:sz w:val="24"/>
          <w:szCs w:val="24"/>
        </w:rPr>
      </w:pPr>
      <w:r w:rsidRPr="00845B37">
        <w:rPr>
          <w:rFonts w:ascii="Times New Roman" w:hAnsi="Times New Roman"/>
          <w:b/>
          <w:sz w:val="24"/>
          <w:szCs w:val="24"/>
        </w:rPr>
        <w:t xml:space="preserve">Special Circumstances </w:t>
      </w:r>
    </w:p>
    <w:p w:rsidR="001E7A6F" w:rsidRDefault="001E7A6F" w:rsidP="00845B37">
      <w:pPr>
        <w:ind w:left="1440"/>
        <w:rPr>
          <w:rFonts w:ascii="Times New Roman" w:hAnsi="Times New Roman"/>
          <w:sz w:val="24"/>
        </w:rPr>
      </w:pPr>
      <w:r>
        <w:rPr>
          <w:rFonts w:ascii="Times New Roman" w:hAnsi="Times New Roman"/>
          <w:sz w:val="24"/>
        </w:rPr>
        <w:t>There are no special circumstances that would cause</w:t>
      </w:r>
      <w:r w:rsidR="00B3655F">
        <w:rPr>
          <w:rFonts w:ascii="Times New Roman" w:hAnsi="Times New Roman"/>
          <w:sz w:val="24"/>
        </w:rPr>
        <w:t xml:space="preserve"> SSA to conduct this information collection in a manner</w:t>
      </w:r>
      <w:r>
        <w:rPr>
          <w:rFonts w:ascii="Times New Roman" w:hAnsi="Times New Roman"/>
          <w:sz w:val="24"/>
        </w:rPr>
        <w:t xml:space="preserve"> inconsistent with </w:t>
      </w:r>
      <w:proofErr w:type="gramStart"/>
      <w:r w:rsidRPr="00D318AF">
        <w:rPr>
          <w:rFonts w:ascii="Times New Roman" w:hAnsi="Times New Roman"/>
          <w:i/>
          <w:sz w:val="24"/>
        </w:rPr>
        <w:t>5</w:t>
      </w:r>
      <w:proofErr w:type="gramEnd"/>
      <w:r w:rsidRPr="00D318AF">
        <w:rPr>
          <w:rFonts w:ascii="Times New Roman" w:hAnsi="Times New Roman"/>
          <w:i/>
          <w:sz w:val="24"/>
        </w:rPr>
        <w:t xml:space="preserve"> CFR 1320.5</w:t>
      </w:r>
      <w:r w:rsidRPr="00D318AF">
        <w:rPr>
          <w:rFonts w:ascii="Times New Roman" w:hAnsi="Times New Roman"/>
          <w:sz w:val="24"/>
        </w:rPr>
        <w:t xml:space="preserve">. </w:t>
      </w:r>
    </w:p>
    <w:p w:rsidR="001E7A6F" w:rsidRDefault="001E7A6F">
      <w:pPr>
        <w:rPr>
          <w:rFonts w:ascii="Times New Roman" w:hAnsi="Times New Roman"/>
          <w:sz w:val="24"/>
        </w:rPr>
      </w:pPr>
    </w:p>
    <w:p w:rsidR="00845B37" w:rsidRPr="00B3655F" w:rsidRDefault="00845B37" w:rsidP="00D0120B">
      <w:pPr>
        <w:numPr>
          <w:ilvl w:val="0"/>
          <w:numId w:val="15"/>
        </w:numPr>
        <w:tabs>
          <w:tab w:val="left" w:pos="0"/>
          <w:tab w:val="left" w:pos="360"/>
          <w:tab w:val="left" w:pos="2160"/>
        </w:tabs>
        <w:suppressAutoHyphens/>
        <w:rPr>
          <w:rFonts w:ascii="Times New Roman" w:hAnsi="Times New Roman"/>
          <w:sz w:val="24"/>
        </w:rPr>
      </w:pPr>
      <w:r w:rsidRPr="00845B37">
        <w:rPr>
          <w:rFonts w:ascii="Times New Roman" w:hAnsi="Times New Roman"/>
          <w:b/>
          <w:sz w:val="24"/>
          <w:szCs w:val="24"/>
        </w:rPr>
        <w:t>Solicitation of Public Comment and Other Consultations with the Public</w:t>
      </w:r>
    </w:p>
    <w:p w:rsidR="00D318AF" w:rsidRDefault="00D318AF" w:rsidP="00D318AF">
      <w:pPr>
        <w:ind w:left="1440"/>
        <w:rPr>
          <w:rFonts w:ascii="Times New Roman" w:hAnsi="Times New Roman"/>
          <w:sz w:val="24"/>
          <w:szCs w:val="24"/>
        </w:rPr>
      </w:pPr>
      <w:r w:rsidRPr="00D318AF">
        <w:rPr>
          <w:rFonts w:ascii="Times New Roman" w:hAnsi="Times New Roman"/>
          <w:sz w:val="24"/>
          <w:szCs w:val="24"/>
        </w:rPr>
        <w:t xml:space="preserve">The 60-day advance Federal Register Notice published on </w:t>
      </w:r>
      <w:r>
        <w:rPr>
          <w:rFonts w:ascii="Times New Roman" w:hAnsi="Times New Roman"/>
          <w:sz w:val="24"/>
          <w:szCs w:val="24"/>
        </w:rPr>
        <w:t>September 16, 2015</w:t>
      </w:r>
      <w:r w:rsidRPr="00D318AF">
        <w:rPr>
          <w:rFonts w:ascii="Times New Roman" w:hAnsi="Times New Roman"/>
          <w:sz w:val="24"/>
          <w:szCs w:val="24"/>
        </w:rPr>
        <w:t>, at</w:t>
      </w:r>
    </w:p>
    <w:p w:rsidR="00D318AF" w:rsidRPr="00D318AF" w:rsidRDefault="00D318AF" w:rsidP="00D318AF">
      <w:pPr>
        <w:ind w:left="1440"/>
        <w:rPr>
          <w:rFonts w:ascii="Times New Roman" w:hAnsi="Times New Roman"/>
          <w:sz w:val="24"/>
          <w:szCs w:val="24"/>
        </w:rPr>
      </w:pPr>
      <w:r>
        <w:rPr>
          <w:rFonts w:ascii="Times New Roman" w:hAnsi="Times New Roman"/>
          <w:sz w:val="24"/>
          <w:szCs w:val="24"/>
        </w:rPr>
        <w:t>80</w:t>
      </w:r>
      <w:r w:rsidRPr="00D318AF">
        <w:rPr>
          <w:rFonts w:ascii="Times New Roman" w:hAnsi="Times New Roman"/>
          <w:sz w:val="24"/>
          <w:szCs w:val="24"/>
        </w:rPr>
        <w:t xml:space="preserve"> FR</w:t>
      </w:r>
      <w:r>
        <w:rPr>
          <w:rFonts w:ascii="Times New Roman" w:hAnsi="Times New Roman"/>
          <w:sz w:val="24"/>
          <w:szCs w:val="24"/>
        </w:rPr>
        <w:t xml:space="preserve"> </w:t>
      </w:r>
      <w:proofErr w:type="gramStart"/>
      <w:r>
        <w:rPr>
          <w:rFonts w:ascii="Times New Roman" w:hAnsi="Times New Roman"/>
          <w:sz w:val="24"/>
          <w:szCs w:val="24"/>
        </w:rPr>
        <w:t>55705</w:t>
      </w:r>
      <w:r w:rsidRPr="00D318AF">
        <w:rPr>
          <w:rFonts w:ascii="Times New Roman" w:hAnsi="Times New Roman"/>
          <w:sz w:val="24"/>
          <w:szCs w:val="24"/>
        </w:rPr>
        <w:t>,</w:t>
      </w:r>
      <w:proofErr w:type="gramEnd"/>
      <w:r w:rsidRPr="00D318AF">
        <w:rPr>
          <w:rFonts w:ascii="Times New Roman" w:hAnsi="Times New Roman"/>
          <w:sz w:val="24"/>
          <w:szCs w:val="24"/>
        </w:rPr>
        <w:t xml:space="preserve"> and we received no public comments.  The 30-day FRN published on</w:t>
      </w:r>
      <w:r w:rsidR="001C3C48">
        <w:rPr>
          <w:rFonts w:ascii="Times New Roman" w:hAnsi="Times New Roman"/>
          <w:sz w:val="24"/>
          <w:szCs w:val="24"/>
        </w:rPr>
        <w:t xml:space="preserve"> November 19, 2015 </w:t>
      </w:r>
      <w:r w:rsidRPr="00D318AF">
        <w:rPr>
          <w:rFonts w:ascii="Times New Roman" w:hAnsi="Times New Roman"/>
          <w:sz w:val="24"/>
          <w:szCs w:val="24"/>
        </w:rPr>
        <w:t>at</w:t>
      </w:r>
      <w:r w:rsidR="001C3C48">
        <w:rPr>
          <w:rFonts w:ascii="Times New Roman" w:hAnsi="Times New Roman"/>
          <w:sz w:val="24"/>
          <w:szCs w:val="24"/>
        </w:rPr>
        <w:t xml:space="preserve"> 80 FR 72468</w:t>
      </w:r>
      <w:r w:rsidRPr="00D318AF">
        <w:rPr>
          <w:rFonts w:ascii="Times New Roman" w:hAnsi="Times New Roman"/>
          <w:sz w:val="24"/>
          <w:szCs w:val="24"/>
        </w:rPr>
        <w:t>.  If we receive any comments in response to this Notice, we will forward the</w:t>
      </w:r>
      <w:r w:rsidR="00411FFB">
        <w:rPr>
          <w:rFonts w:ascii="Times New Roman" w:hAnsi="Times New Roman"/>
          <w:sz w:val="24"/>
          <w:szCs w:val="24"/>
        </w:rPr>
        <w:t>m to OMB.  We did not consult with the public in the revision of this form.</w:t>
      </w:r>
    </w:p>
    <w:p w:rsidR="00D318AF" w:rsidRDefault="00D318AF" w:rsidP="00845B37">
      <w:pPr>
        <w:ind w:firstLine="720"/>
        <w:rPr>
          <w:rFonts w:ascii="Times New Roman" w:hAnsi="Times New Roman"/>
          <w:sz w:val="24"/>
        </w:rPr>
      </w:pPr>
    </w:p>
    <w:p w:rsidR="00845B37" w:rsidRDefault="001E7A6F" w:rsidP="00845B37">
      <w:pPr>
        <w:ind w:firstLine="720"/>
        <w:rPr>
          <w:rFonts w:ascii="Times New Roman" w:hAnsi="Times New Roman"/>
          <w:b/>
        </w:rPr>
      </w:pPr>
      <w:r>
        <w:rPr>
          <w:rFonts w:ascii="Times New Roman" w:hAnsi="Times New Roman"/>
          <w:sz w:val="24"/>
        </w:rPr>
        <w:t>9.</w:t>
      </w:r>
      <w:r>
        <w:rPr>
          <w:rFonts w:ascii="Times New Roman" w:hAnsi="Times New Roman"/>
          <w:sz w:val="24"/>
        </w:rPr>
        <w:tab/>
      </w:r>
      <w:r w:rsidR="00845B37" w:rsidRPr="00845B37">
        <w:rPr>
          <w:rFonts w:ascii="Times New Roman" w:hAnsi="Times New Roman"/>
          <w:b/>
          <w:sz w:val="24"/>
          <w:szCs w:val="24"/>
        </w:rPr>
        <w:t>Payment or Gifts to Respondents</w:t>
      </w:r>
    </w:p>
    <w:p w:rsidR="001E7A6F" w:rsidRDefault="001E7A6F" w:rsidP="00845B37">
      <w:pPr>
        <w:ind w:left="1440"/>
        <w:rPr>
          <w:rFonts w:ascii="Times New Roman" w:hAnsi="Times New Roman"/>
          <w:sz w:val="24"/>
        </w:rPr>
      </w:pPr>
      <w:r>
        <w:rPr>
          <w:rFonts w:ascii="Times New Roman" w:hAnsi="Times New Roman"/>
          <w:sz w:val="24"/>
        </w:rPr>
        <w:t xml:space="preserve">SSA </w:t>
      </w:r>
      <w:r w:rsidR="002F0CFD">
        <w:rPr>
          <w:rFonts w:ascii="Times New Roman" w:hAnsi="Times New Roman"/>
          <w:sz w:val="24"/>
        </w:rPr>
        <w:t xml:space="preserve">does not provide payments </w:t>
      </w:r>
      <w:r>
        <w:rPr>
          <w:rFonts w:ascii="Times New Roman" w:hAnsi="Times New Roman"/>
          <w:sz w:val="24"/>
        </w:rPr>
        <w:t>or gifts to the respondents.</w:t>
      </w:r>
    </w:p>
    <w:p w:rsidR="001E7A6F" w:rsidRDefault="001E7A6F">
      <w:pPr>
        <w:rPr>
          <w:rFonts w:ascii="Times New Roman" w:hAnsi="Times New Roman"/>
          <w:sz w:val="24"/>
        </w:rPr>
      </w:pPr>
    </w:p>
    <w:p w:rsidR="0058003D" w:rsidRPr="0058003D" w:rsidRDefault="001E7A6F" w:rsidP="0058003D">
      <w:pPr>
        <w:ind w:firstLine="600"/>
        <w:rPr>
          <w:rFonts w:ascii="Times New Roman" w:hAnsi="Times New Roman"/>
          <w:b/>
          <w:sz w:val="24"/>
          <w:szCs w:val="24"/>
        </w:rPr>
      </w:pPr>
      <w:r>
        <w:rPr>
          <w:rFonts w:ascii="Times New Roman" w:hAnsi="Times New Roman"/>
          <w:sz w:val="24"/>
        </w:rPr>
        <w:t>10.</w:t>
      </w:r>
      <w:r>
        <w:rPr>
          <w:rFonts w:ascii="Times New Roman" w:hAnsi="Times New Roman"/>
          <w:sz w:val="24"/>
        </w:rPr>
        <w:tab/>
      </w:r>
      <w:r w:rsidR="0058003D" w:rsidRPr="0058003D">
        <w:rPr>
          <w:rFonts w:ascii="Times New Roman" w:hAnsi="Times New Roman"/>
          <w:b/>
          <w:sz w:val="24"/>
          <w:szCs w:val="24"/>
        </w:rPr>
        <w:t>Assurances of Confidentiality</w:t>
      </w:r>
    </w:p>
    <w:p w:rsidR="002F0CFD" w:rsidRPr="00D318AF" w:rsidRDefault="002F0CFD" w:rsidP="002F0CFD">
      <w:pPr>
        <w:ind w:left="1440"/>
        <w:rPr>
          <w:rFonts w:ascii="Times New Roman" w:hAnsi="Times New Roman"/>
          <w:i/>
          <w:sz w:val="24"/>
          <w:szCs w:val="24"/>
        </w:rPr>
      </w:pPr>
      <w:r w:rsidRPr="002F0CFD">
        <w:rPr>
          <w:rFonts w:ascii="Times New Roman" w:hAnsi="Times New Roman"/>
          <w:sz w:val="24"/>
          <w:szCs w:val="24"/>
        </w:rPr>
        <w:t xml:space="preserve">SSA protects and holds confidential the information it collects in accordance with </w:t>
      </w:r>
      <w:r w:rsidRPr="00D318AF">
        <w:rPr>
          <w:rFonts w:ascii="Times New Roman" w:hAnsi="Times New Roman"/>
          <w:i/>
          <w:sz w:val="24"/>
          <w:szCs w:val="24"/>
        </w:rPr>
        <w:t>42 U.S.C. 1306, 20 CFR 401</w:t>
      </w:r>
      <w:r w:rsidRPr="00D318AF">
        <w:rPr>
          <w:rFonts w:ascii="Times New Roman" w:hAnsi="Times New Roman"/>
          <w:sz w:val="24"/>
          <w:szCs w:val="24"/>
        </w:rPr>
        <w:t xml:space="preserve"> and </w:t>
      </w:r>
      <w:r w:rsidRPr="00D318AF">
        <w:rPr>
          <w:rFonts w:ascii="Times New Roman" w:hAnsi="Times New Roman"/>
          <w:i/>
          <w:sz w:val="24"/>
          <w:szCs w:val="24"/>
        </w:rPr>
        <w:t xml:space="preserve">402, 5 U.S.C. 552 </w:t>
      </w:r>
      <w:r w:rsidRPr="00AF0FC6">
        <w:rPr>
          <w:rFonts w:ascii="Times New Roman" w:hAnsi="Times New Roman"/>
          <w:sz w:val="24"/>
          <w:szCs w:val="24"/>
        </w:rPr>
        <w:t>(Freedom of Information Act),</w:t>
      </w:r>
      <w:r w:rsidRPr="00D318AF">
        <w:rPr>
          <w:rFonts w:ascii="Times New Roman" w:hAnsi="Times New Roman"/>
          <w:i/>
          <w:sz w:val="24"/>
          <w:szCs w:val="24"/>
        </w:rPr>
        <w:t xml:space="preserve"> 5 U.S.C. 552a </w:t>
      </w:r>
      <w:r w:rsidRPr="00AF0FC6">
        <w:rPr>
          <w:rFonts w:ascii="Times New Roman" w:hAnsi="Times New Roman"/>
          <w:sz w:val="24"/>
          <w:szCs w:val="24"/>
        </w:rPr>
        <w:t>(Privacy Act of 1974),</w:t>
      </w:r>
      <w:r w:rsidRPr="00D318AF">
        <w:rPr>
          <w:rFonts w:ascii="Times New Roman" w:hAnsi="Times New Roman"/>
          <w:i/>
          <w:sz w:val="24"/>
          <w:szCs w:val="24"/>
        </w:rPr>
        <w:t xml:space="preserve"> </w:t>
      </w:r>
      <w:r w:rsidRPr="00D318AF">
        <w:rPr>
          <w:rFonts w:ascii="Times New Roman" w:hAnsi="Times New Roman"/>
          <w:sz w:val="24"/>
          <w:szCs w:val="24"/>
        </w:rPr>
        <w:t>and OMB Circular</w:t>
      </w:r>
      <w:r w:rsidRPr="00D318AF">
        <w:rPr>
          <w:rFonts w:ascii="Times New Roman" w:hAnsi="Times New Roman"/>
          <w:i/>
          <w:sz w:val="24"/>
          <w:szCs w:val="24"/>
        </w:rPr>
        <w:t xml:space="preserve"> </w:t>
      </w:r>
      <w:r w:rsidRPr="00D318AF">
        <w:rPr>
          <w:rFonts w:ascii="Times New Roman" w:hAnsi="Times New Roman"/>
          <w:sz w:val="24"/>
          <w:szCs w:val="24"/>
        </w:rPr>
        <w:t>No</w:t>
      </w:r>
      <w:proofErr w:type="gramStart"/>
      <w:r w:rsidRPr="00AF0FC6">
        <w:rPr>
          <w:rFonts w:ascii="Times New Roman" w:hAnsi="Times New Roman"/>
          <w:sz w:val="24"/>
          <w:szCs w:val="24"/>
        </w:rPr>
        <w:t>. A-130</w:t>
      </w:r>
      <w:r w:rsidRPr="00D318AF">
        <w:rPr>
          <w:rFonts w:ascii="Times New Roman" w:hAnsi="Times New Roman"/>
          <w:i/>
          <w:color w:val="0000FF"/>
          <w:sz w:val="24"/>
          <w:szCs w:val="24"/>
        </w:rPr>
        <w:t>.</w:t>
      </w:r>
      <w:proofErr w:type="gramEnd"/>
    </w:p>
    <w:p w:rsidR="0058003D" w:rsidRPr="00D318AF" w:rsidRDefault="0058003D" w:rsidP="0058003D">
      <w:pPr>
        <w:ind w:left="1440"/>
        <w:rPr>
          <w:rFonts w:ascii="Times New Roman" w:hAnsi="Times New Roman"/>
          <w:i/>
          <w:sz w:val="24"/>
          <w:szCs w:val="24"/>
        </w:rPr>
      </w:pPr>
    </w:p>
    <w:p w:rsidR="0058003D" w:rsidRPr="0058003D" w:rsidRDefault="001E7A6F" w:rsidP="0058003D">
      <w:pPr>
        <w:tabs>
          <w:tab w:val="left" w:pos="600"/>
        </w:tabs>
        <w:rPr>
          <w:rFonts w:ascii="Times New Roman" w:hAnsi="Times New Roman"/>
          <w:b/>
          <w:sz w:val="24"/>
          <w:szCs w:val="24"/>
        </w:rPr>
      </w:pPr>
      <w:r w:rsidRPr="0058003D">
        <w:rPr>
          <w:rFonts w:ascii="Times New Roman" w:hAnsi="Times New Roman"/>
          <w:sz w:val="24"/>
          <w:szCs w:val="24"/>
        </w:rPr>
        <w:tab/>
        <w:t>11.</w:t>
      </w:r>
      <w:r w:rsidRPr="0058003D">
        <w:rPr>
          <w:rFonts w:ascii="Times New Roman" w:hAnsi="Times New Roman"/>
          <w:sz w:val="24"/>
          <w:szCs w:val="24"/>
        </w:rPr>
        <w:tab/>
      </w:r>
      <w:r w:rsidR="0058003D" w:rsidRPr="0058003D">
        <w:rPr>
          <w:rFonts w:ascii="Times New Roman" w:hAnsi="Times New Roman"/>
          <w:b/>
          <w:sz w:val="24"/>
          <w:szCs w:val="24"/>
        </w:rPr>
        <w:t>Justification for Sensitive Questions</w:t>
      </w:r>
    </w:p>
    <w:p w:rsidR="001E7A6F" w:rsidRDefault="001E7A6F" w:rsidP="0058003D">
      <w:pPr>
        <w:ind w:left="1440"/>
        <w:rPr>
          <w:rFonts w:ascii="Times New Roman" w:hAnsi="Times New Roman"/>
          <w:sz w:val="24"/>
        </w:rPr>
      </w:pPr>
      <w:r>
        <w:rPr>
          <w:rFonts w:ascii="Times New Roman" w:hAnsi="Times New Roman"/>
          <w:sz w:val="24"/>
        </w:rPr>
        <w:t>The information collection does not contain any questions of a sensitive nature.</w:t>
      </w:r>
    </w:p>
    <w:p w:rsidR="0058003D" w:rsidRDefault="0058003D" w:rsidP="0058003D">
      <w:pPr>
        <w:ind w:left="1440"/>
        <w:rPr>
          <w:rFonts w:ascii="Times New Roman" w:hAnsi="Times New Roman"/>
          <w:sz w:val="24"/>
        </w:rPr>
      </w:pPr>
    </w:p>
    <w:p w:rsidR="0058003D" w:rsidRDefault="0058003D" w:rsidP="00F15D1A">
      <w:pPr>
        <w:numPr>
          <w:ilvl w:val="0"/>
          <w:numId w:val="29"/>
        </w:numPr>
        <w:tabs>
          <w:tab w:val="left" w:pos="600"/>
        </w:tabs>
        <w:rPr>
          <w:rFonts w:ascii="Times New Roman" w:hAnsi="Times New Roman"/>
          <w:b/>
          <w:sz w:val="24"/>
          <w:szCs w:val="24"/>
        </w:rPr>
      </w:pPr>
      <w:r w:rsidRPr="0058003D">
        <w:rPr>
          <w:rFonts w:ascii="Times New Roman" w:hAnsi="Times New Roman"/>
          <w:b/>
          <w:sz w:val="24"/>
          <w:szCs w:val="24"/>
        </w:rPr>
        <w:t>Estimates of Public Reporting Burden</w:t>
      </w:r>
    </w:p>
    <w:p w:rsidR="001E2D60" w:rsidRDefault="001E2D60" w:rsidP="00F15D1A">
      <w:pPr>
        <w:tabs>
          <w:tab w:val="left" w:pos="600"/>
        </w:tabs>
        <w:ind w:left="1440"/>
        <w:rPr>
          <w:rFonts w:ascii="Times New Roman" w:hAnsi="Times New Roman"/>
          <w:sz w:val="24"/>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1620"/>
        <w:gridCol w:w="1800"/>
        <w:gridCol w:w="1890"/>
      </w:tblGrid>
      <w:tr w:rsidR="001E2D60" w:rsidRPr="001E2D60" w:rsidTr="001E2D60">
        <w:tc>
          <w:tcPr>
            <w:tcW w:w="1440" w:type="dxa"/>
            <w:shd w:val="clear" w:color="auto" w:fill="auto"/>
          </w:tcPr>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 xml:space="preserve">Modality of </w:t>
            </w:r>
          </w:p>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Collection</w:t>
            </w:r>
          </w:p>
        </w:tc>
        <w:tc>
          <w:tcPr>
            <w:tcW w:w="1530" w:type="dxa"/>
            <w:shd w:val="clear" w:color="auto" w:fill="auto"/>
          </w:tcPr>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Number of Respondents</w:t>
            </w:r>
          </w:p>
        </w:tc>
        <w:tc>
          <w:tcPr>
            <w:tcW w:w="1620" w:type="dxa"/>
            <w:shd w:val="clear" w:color="auto" w:fill="auto"/>
          </w:tcPr>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Frequency of Response</w:t>
            </w:r>
          </w:p>
        </w:tc>
        <w:tc>
          <w:tcPr>
            <w:tcW w:w="1800" w:type="dxa"/>
            <w:shd w:val="clear" w:color="auto" w:fill="auto"/>
          </w:tcPr>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Average Burden Per Response  (minutes)</w:t>
            </w:r>
          </w:p>
        </w:tc>
        <w:tc>
          <w:tcPr>
            <w:tcW w:w="1890" w:type="dxa"/>
            <w:shd w:val="clear" w:color="auto" w:fill="auto"/>
          </w:tcPr>
          <w:p w:rsidR="001E2D60" w:rsidRPr="001E2D60" w:rsidRDefault="001E2D60" w:rsidP="001E2D60">
            <w:pPr>
              <w:widowControl/>
              <w:snapToGrid w:val="0"/>
              <w:rPr>
                <w:rFonts w:ascii="Times New Roman" w:eastAsia="SimSun" w:hAnsi="Times New Roman"/>
                <w:b/>
                <w:snapToGrid/>
                <w:sz w:val="24"/>
                <w:szCs w:val="24"/>
                <w:lang w:eastAsia="zh-CN"/>
              </w:rPr>
            </w:pPr>
            <w:r w:rsidRPr="001E2D60">
              <w:rPr>
                <w:rFonts w:ascii="Times New Roman" w:eastAsia="SimSun" w:hAnsi="Times New Roman"/>
                <w:b/>
                <w:snapToGrid/>
                <w:sz w:val="24"/>
                <w:szCs w:val="24"/>
                <w:lang w:eastAsia="zh-CN"/>
              </w:rPr>
              <w:t>Estimated Total Annual Burden  (hours)</w:t>
            </w:r>
          </w:p>
        </w:tc>
      </w:tr>
      <w:tr w:rsidR="001E2D60" w:rsidRPr="001E2D60" w:rsidTr="001E2D60">
        <w:tc>
          <w:tcPr>
            <w:tcW w:w="1440" w:type="dxa"/>
            <w:shd w:val="clear" w:color="auto" w:fill="auto"/>
          </w:tcPr>
          <w:p w:rsidR="001E2D60" w:rsidRPr="001E2D60" w:rsidRDefault="001E2D60" w:rsidP="001E2D60">
            <w:pPr>
              <w:widowControl/>
              <w:rPr>
                <w:rFonts w:ascii="Times New Roman" w:eastAsia="SimSun" w:hAnsi="Times New Roman"/>
                <w:snapToGrid/>
                <w:sz w:val="24"/>
                <w:szCs w:val="24"/>
                <w:lang w:eastAsia="zh-CN"/>
              </w:rPr>
            </w:pPr>
            <w:r w:rsidRPr="001E2D60">
              <w:rPr>
                <w:rFonts w:ascii="Times New Roman" w:eastAsia="SimSun" w:hAnsi="Times New Roman"/>
                <w:snapToGrid/>
                <w:sz w:val="24"/>
                <w:szCs w:val="24"/>
                <w:lang w:eastAsia="zh-CN"/>
              </w:rPr>
              <w:t>SSA-3371</w:t>
            </w:r>
          </w:p>
        </w:tc>
        <w:tc>
          <w:tcPr>
            <w:tcW w:w="1530" w:type="dxa"/>
            <w:shd w:val="clear" w:color="auto" w:fill="auto"/>
          </w:tcPr>
          <w:p w:rsidR="001E2D60" w:rsidRPr="001E2D60" w:rsidRDefault="001E2D60" w:rsidP="001E2D60">
            <w:pPr>
              <w:widowControl/>
              <w:jc w:val="right"/>
              <w:rPr>
                <w:rFonts w:ascii="Times New Roman" w:eastAsia="SimSun" w:hAnsi="Times New Roman"/>
                <w:snapToGrid/>
                <w:sz w:val="24"/>
                <w:szCs w:val="24"/>
                <w:lang w:eastAsia="zh-CN"/>
              </w:rPr>
            </w:pPr>
            <w:r w:rsidRPr="001E2D60">
              <w:rPr>
                <w:rFonts w:ascii="Times New Roman" w:eastAsia="SimSun" w:hAnsi="Times New Roman"/>
                <w:snapToGrid/>
                <w:sz w:val="24"/>
                <w:szCs w:val="24"/>
                <w:lang w:eastAsia="zh-CN"/>
              </w:rPr>
              <w:t>250,000</w:t>
            </w:r>
          </w:p>
        </w:tc>
        <w:tc>
          <w:tcPr>
            <w:tcW w:w="1620" w:type="dxa"/>
            <w:shd w:val="clear" w:color="auto" w:fill="auto"/>
          </w:tcPr>
          <w:p w:rsidR="001E2D60" w:rsidRPr="001E2D60" w:rsidRDefault="001E2D60" w:rsidP="001E2D60">
            <w:pPr>
              <w:widowControl/>
              <w:jc w:val="right"/>
              <w:rPr>
                <w:rFonts w:ascii="Times New Roman" w:eastAsia="SimSun" w:hAnsi="Times New Roman"/>
                <w:snapToGrid/>
                <w:sz w:val="24"/>
                <w:szCs w:val="24"/>
                <w:lang w:eastAsia="zh-CN"/>
              </w:rPr>
            </w:pPr>
            <w:r w:rsidRPr="001E2D60">
              <w:rPr>
                <w:rFonts w:ascii="Times New Roman" w:eastAsia="SimSun" w:hAnsi="Times New Roman"/>
                <w:snapToGrid/>
                <w:sz w:val="24"/>
                <w:szCs w:val="24"/>
                <w:lang w:eastAsia="zh-CN"/>
              </w:rPr>
              <w:t>1</w:t>
            </w:r>
          </w:p>
        </w:tc>
        <w:tc>
          <w:tcPr>
            <w:tcW w:w="1800" w:type="dxa"/>
            <w:shd w:val="clear" w:color="auto" w:fill="auto"/>
          </w:tcPr>
          <w:p w:rsidR="001E2D60" w:rsidRPr="001E2D60" w:rsidRDefault="001E2D60" w:rsidP="001E2D60">
            <w:pPr>
              <w:widowControl/>
              <w:jc w:val="right"/>
              <w:rPr>
                <w:rFonts w:ascii="Times New Roman" w:eastAsia="SimSun" w:hAnsi="Times New Roman"/>
                <w:snapToGrid/>
                <w:sz w:val="24"/>
                <w:szCs w:val="24"/>
                <w:lang w:eastAsia="zh-CN"/>
              </w:rPr>
            </w:pPr>
            <w:r w:rsidRPr="001E2D60">
              <w:rPr>
                <w:rFonts w:ascii="Times New Roman" w:eastAsia="SimSun" w:hAnsi="Times New Roman"/>
                <w:snapToGrid/>
                <w:sz w:val="24"/>
                <w:szCs w:val="24"/>
                <w:lang w:eastAsia="zh-CN"/>
              </w:rPr>
              <w:t>15</w:t>
            </w:r>
          </w:p>
        </w:tc>
        <w:tc>
          <w:tcPr>
            <w:tcW w:w="1890" w:type="dxa"/>
            <w:shd w:val="clear" w:color="auto" w:fill="auto"/>
          </w:tcPr>
          <w:p w:rsidR="001E2D60" w:rsidRPr="001E2D60" w:rsidRDefault="001E2D60" w:rsidP="001E2D60">
            <w:pPr>
              <w:widowControl/>
              <w:jc w:val="right"/>
              <w:rPr>
                <w:rFonts w:ascii="Times New Roman" w:eastAsia="SimSun" w:hAnsi="Times New Roman"/>
                <w:snapToGrid/>
                <w:sz w:val="24"/>
                <w:szCs w:val="24"/>
                <w:lang w:eastAsia="zh-CN"/>
              </w:rPr>
            </w:pPr>
            <w:r w:rsidRPr="001E2D60">
              <w:rPr>
                <w:rFonts w:ascii="Times New Roman" w:eastAsia="SimSun" w:hAnsi="Times New Roman"/>
                <w:snapToGrid/>
                <w:sz w:val="24"/>
                <w:szCs w:val="24"/>
                <w:lang w:eastAsia="zh-CN"/>
              </w:rPr>
              <w:t>62,500</w:t>
            </w:r>
          </w:p>
        </w:tc>
      </w:tr>
    </w:tbl>
    <w:p w:rsidR="001112F8" w:rsidRDefault="001112F8" w:rsidP="00F15D1A">
      <w:pPr>
        <w:tabs>
          <w:tab w:val="left" w:pos="600"/>
        </w:tabs>
        <w:ind w:left="1440"/>
        <w:rPr>
          <w:rFonts w:ascii="Times New Roman" w:hAnsi="Times New Roman"/>
          <w:sz w:val="24"/>
        </w:rPr>
      </w:pPr>
    </w:p>
    <w:p w:rsidR="001E7A6F" w:rsidRDefault="001E2D60" w:rsidP="00AF0FC6">
      <w:pPr>
        <w:tabs>
          <w:tab w:val="left" w:pos="600"/>
        </w:tabs>
        <w:ind w:left="1440"/>
        <w:rPr>
          <w:rFonts w:ascii="Times New Roman" w:hAnsi="Times New Roman"/>
          <w:sz w:val="24"/>
        </w:rPr>
      </w:pPr>
      <w:r>
        <w:rPr>
          <w:rFonts w:ascii="Times New Roman" w:hAnsi="Times New Roman"/>
          <w:sz w:val="24"/>
        </w:rPr>
        <w:t>The total burden for this ICR is 62,500</w:t>
      </w:r>
      <w:r w:rsidR="00F15D1A">
        <w:rPr>
          <w:rFonts w:ascii="Times New Roman" w:hAnsi="Times New Roman"/>
          <w:sz w:val="24"/>
        </w:rPr>
        <w:t>.  This figure represents burden hours, and we did not calculate a separate cost burden.</w:t>
      </w:r>
      <w:bookmarkStart w:id="0" w:name="_GoBack"/>
      <w:bookmarkEnd w:id="0"/>
    </w:p>
    <w:p w:rsidR="000A3DB3" w:rsidRDefault="001E7A6F" w:rsidP="00F15D1A">
      <w:pPr>
        <w:ind w:left="600"/>
        <w:rPr>
          <w:rFonts w:ascii="Times New Roman" w:hAnsi="Times New Roman"/>
          <w:sz w:val="24"/>
        </w:rPr>
      </w:pPr>
      <w:r>
        <w:rPr>
          <w:rFonts w:ascii="Times New Roman" w:hAnsi="Times New Roman"/>
          <w:sz w:val="24"/>
        </w:rPr>
        <w:lastRenderedPageBreak/>
        <w:t>13.</w:t>
      </w:r>
      <w:r>
        <w:rPr>
          <w:rFonts w:ascii="Times New Roman" w:hAnsi="Times New Roman"/>
          <w:sz w:val="24"/>
        </w:rPr>
        <w:tab/>
      </w:r>
      <w:r w:rsidR="000A3DB3" w:rsidRPr="000A3DB3">
        <w:rPr>
          <w:rFonts w:ascii="Times New Roman" w:hAnsi="Times New Roman"/>
          <w:b/>
          <w:sz w:val="24"/>
          <w:szCs w:val="24"/>
        </w:rPr>
        <w:t>Annual</w:t>
      </w:r>
      <w:r w:rsidR="000A3DB3" w:rsidRPr="000A3DB3">
        <w:rPr>
          <w:rFonts w:ascii="Times New Roman" w:hAnsi="Times New Roman"/>
          <w:sz w:val="24"/>
          <w:szCs w:val="24"/>
        </w:rPr>
        <w:t xml:space="preserve"> </w:t>
      </w:r>
      <w:r w:rsidR="000A3DB3" w:rsidRPr="000A3DB3">
        <w:rPr>
          <w:rFonts w:ascii="Times New Roman" w:hAnsi="Times New Roman"/>
          <w:b/>
          <w:sz w:val="24"/>
          <w:szCs w:val="24"/>
        </w:rPr>
        <w:t>Cost to the Respondents (Other)</w:t>
      </w:r>
      <w:r w:rsidR="000A3DB3" w:rsidRPr="000A3DB3">
        <w:rPr>
          <w:rFonts w:ascii="Times New Roman" w:hAnsi="Times New Roman"/>
          <w:sz w:val="24"/>
          <w:szCs w:val="24"/>
        </w:rPr>
        <w:t xml:space="preserve"> </w:t>
      </w:r>
    </w:p>
    <w:p w:rsidR="001E7A6F" w:rsidRDefault="00F15D1A" w:rsidP="000A3DB3">
      <w:pPr>
        <w:ind w:left="1440"/>
        <w:rPr>
          <w:rFonts w:ascii="Times New Roman" w:hAnsi="Times New Roman"/>
          <w:sz w:val="24"/>
        </w:rPr>
      </w:pPr>
      <w:r>
        <w:rPr>
          <w:rFonts w:ascii="Times New Roman" w:hAnsi="Times New Roman"/>
          <w:sz w:val="24"/>
        </w:rPr>
        <w:t>This collection does not impose a known cost burden to the respondents.</w:t>
      </w:r>
    </w:p>
    <w:p w:rsidR="000A3DB3" w:rsidRDefault="000A3DB3" w:rsidP="000A3DB3">
      <w:pPr>
        <w:ind w:left="1440"/>
        <w:rPr>
          <w:rFonts w:ascii="Times New Roman" w:hAnsi="Times New Roman"/>
          <w:sz w:val="24"/>
        </w:rPr>
      </w:pPr>
    </w:p>
    <w:p w:rsidR="000A3DB3" w:rsidRPr="000A3DB3" w:rsidRDefault="001E7A6F" w:rsidP="000A3DB3">
      <w:pPr>
        <w:tabs>
          <w:tab w:val="left" w:pos="600"/>
        </w:tabs>
        <w:rPr>
          <w:rFonts w:ascii="Times New Roman" w:hAnsi="Times New Roman"/>
          <w:sz w:val="24"/>
          <w:szCs w:val="24"/>
        </w:rPr>
      </w:pPr>
      <w:r>
        <w:rPr>
          <w:rFonts w:ascii="Times New Roman" w:hAnsi="Times New Roman"/>
          <w:sz w:val="24"/>
        </w:rPr>
        <w:tab/>
        <w:t>14.</w:t>
      </w:r>
      <w:r>
        <w:rPr>
          <w:rFonts w:ascii="Times New Roman" w:hAnsi="Times New Roman"/>
          <w:sz w:val="24"/>
        </w:rPr>
        <w:tab/>
      </w:r>
      <w:r w:rsidR="000A3DB3" w:rsidRPr="000A3DB3">
        <w:rPr>
          <w:rFonts w:ascii="Times New Roman" w:hAnsi="Times New Roman"/>
          <w:b/>
          <w:sz w:val="24"/>
          <w:szCs w:val="24"/>
        </w:rPr>
        <w:t xml:space="preserve">Annual Cost </w:t>
      </w:r>
      <w:r w:rsidR="00A75EE3" w:rsidRPr="000A3DB3">
        <w:rPr>
          <w:rFonts w:ascii="Times New Roman" w:hAnsi="Times New Roman"/>
          <w:b/>
          <w:sz w:val="24"/>
          <w:szCs w:val="24"/>
        </w:rPr>
        <w:t>to</w:t>
      </w:r>
      <w:r w:rsidR="000A3DB3" w:rsidRPr="000A3DB3">
        <w:rPr>
          <w:rFonts w:ascii="Times New Roman" w:hAnsi="Times New Roman"/>
          <w:b/>
          <w:sz w:val="24"/>
          <w:szCs w:val="24"/>
        </w:rPr>
        <w:t xml:space="preserve"> Federal Government</w:t>
      </w:r>
    </w:p>
    <w:p w:rsidR="001E7A6F" w:rsidRDefault="001E7A6F" w:rsidP="000A3DB3">
      <w:pPr>
        <w:ind w:left="1440"/>
        <w:rPr>
          <w:rFonts w:ascii="Times New Roman" w:hAnsi="Times New Roman"/>
          <w:sz w:val="24"/>
        </w:rPr>
      </w:pPr>
      <w:r>
        <w:rPr>
          <w:rFonts w:ascii="Times New Roman" w:hAnsi="Times New Roman"/>
          <w:sz w:val="24"/>
        </w:rPr>
        <w:t>The annual cost to the Federal</w:t>
      </w:r>
      <w:r w:rsidR="0014472D">
        <w:rPr>
          <w:rFonts w:ascii="Times New Roman" w:hAnsi="Times New Roman"/>
          <w:sz w:val="24"/>
        </w:rPr>
        <w:t xml:space="preserve"> Government is approximately </w:t>
      </w:r>
      <w:r w:rsidR="002727C2">
        <w:rPr>
          <w:rFonts w:ascii="Times New Roman" w:hAnsi="Times New Roman"/>
          <w:sz w:val="24"/>
        </w:rPr>
        <w:t>$</w:t>
      </w:r>
      <w:r w:rsidR="009F364D">
        <w:rPr>
          <w:rFonts w:ascii="Times New Roman" w:hAnsi="Times New Roman"/>
          <w:sz w:val="24"/>
        </w:rPr>
        <w:t>1,540,000</w:t>
      </w:r>
      <w:r w:rsidR="00A117F9">
        <w:rPr>
          <w:rFonts w:ascii="Times New Roman" w:hAnsi="Times New Roman"/>
          <w:sz w:val="24"/>
        </w:rPr>
        <w:t xml:space="preserve">.  This estimate is a projection of the costs for printing and distributing the collection instrument and for collecting the information.  </w:t>
      </w:r>
    </w:p>
    <w:p w:rsidR="001E7A6F" w:rsidRDefault="001E7A6F">
      <w:pPr>
        <w:rPr>
          <w:rFonts w:ascii="Times New Roman" w:hAnsi="Times New Roman"/>
          <w:sz w:val="24"/>
        </w:rPr>
      </w:pPr>
    </w:p>
    <w:p w:rsidR="000A3DB3" w:rsidRPr="000A3DB3" w:rsidRDefault="001E7A6F" w:rsidP="000A3DB3">
      <w:pPr>
        <w:ind w:left="600"/>
        <w:rPr>
          <w:rFonts w:ascii="Times New Roman" w:hAnsi="Times New Roman"/>
          <w:b/>
          <w:sz w:val="24"/>
          <w:szCs w:val="24"/>
        </w:rPr>
      </w:pPr>
      <w:r w:rsidRPr="000A3DB3">
        <w:rPr>
          <w:rFonts w:ascii="Times New Roman" w:hAnsi="Times New Roman"/>
          <w:sz w:val="24"/>
          <w:szCs w:val="24"/>
        </w:rPr>
        <w:t>15.</w:t>
      </w:r>
      <w:r w:rsidRPr="000A3DB3">
        <w:rPr>
          <w:rFonts w:ascii="Times New Roman" w:hAnsi="Times New Roman"/>
          <w:sz w:val="24"/>
          <w:szCs w:val="24"/>
        </w:rPr>
        <w:tab/>
      </w:r>
      <w:r w:rsidR="000A3DB3" w:rsidRPr="000A3DB3">
        <w:rPr>
          <w:rFonts w:ascii="Times New Roman" w:hAnsi="Times New Roman"/>
          <w:b/>
          <w:sz w:val="24"/>
          <w:szCs w:val="24"/>
        </w:rPr>
        <w:t>Program Changes or Adjustments to the Information Collection Request</w:t>
      </w:r>
    </w:p>
    <w:p w:rsidR="001E7A6F" w:rsidRDefault="000A3DB3" w:rsidP="002727C2">
      <w:pPr>
        <w:pStyle w:val="BodyTextIndent3"/>
        <w:tabs>
          <w:tab w:val="left" w:pos="360"/>
          <w:tab w:val="left" w:pos="900"/>
        </w:tabs>
      </w:pPr>
      <w:r>
        <w:tab/>
      </w:r>
      <w:r>
        <w:tab/>
      </w:r>
      <w:r w:rsidR="002727C2">
        <w:t>There are no changes to the public reporting burden.</w:t>
      </w:r>
    </w:p>
    <w:p w:rsidR="000A3DB3" w:rsidRDefault="000A3DB3" w:rsidP="002727C2">
      <w:pPr>
        <w:pStyle w:val="BodyTextIndent3"/>
        <w:tabs>
          <w:tab w:val="left" w:pos="360"/>
          <w:tab w:val="left" w:pos="900"/>
        </w:tabs>
      </w:pPr>
    </w:p>
    <w:p w:rsidR="000A3DB3" w:rsidRPr="000A3DB3" w:rsidRDefault="000A3DB3" w:rsidP="000A3DB3">
      <w:pPr>
        <w:numPr>
          <w:ilvl w:val="0"/>
          <w:numId w:val="19"/>
        </w:numPr>
        <w:tabs>
          <w:tab w:val="clear" w:pos="1560"/>
          <w:tab w:val="num" w:pos="1440"/>
        </w:tabs>
        <w:ind w:hanging="960"/>
        <w:rPr>
          <w:rFonts w:ascii="Times New Roman" w:hAnsi="Times New Roman"/>
          <w:b/>
          <w:sz w:val="24"/>
        </w:rPr>
      </w:pPr>
      <w:r w:rsidRPr="000A3DB3">
        <w:rPr>
          <w:rFonts w:ascii="Times New Roman" w:hAnsi="Times New Roman"/>
          <w:b/>
          <w:sz w:val="24"/>
        </w:rPr>
        <w:t>Plans for Publication Information Collection Results</w:t>
      </w:r>
    </w:p>
    <w:p w:rsidR="0014472D" w:rsidRDefault="007860FC" w:rsidP="007860FC">
      <w:pPr>
        <w:ind w:left="1440"/>
        <w:rPr>
          <w:rFonts w:ascii="Times New Roman" w:hAnsi="Times New Roman"/>
          <w:sz w:val="24"/>
        </w:rPr>
      </w:pPr>
      <w:r>
        <w:rPr>
          <w:rFonts w:ascii="Times New Roman" w:hAnsi="Times New Roman"/>
          <w:sz w:val="24"/>
        </w:rPr>
        <w:t>SSA will not publish the results of the information collection.</w:t>
      </w:r>
    </w:p>
    <w:p w:rsidR="007860FC" w:rsidRDefault="007860FC" w:rsidP="007860FC">
      <w:pPr>
        <w:ind w:left="1440"/>
        <w:rPr>
          <w:rFonts w:ascii="Times New Roman" w:hAnsi="Times New Roman"/>
          <w:sz w:val="24"/>
        </w:rPr>
      </w:pPr>
    </w:p>
    <w:p w:rsidR="000A3DB3" w:rsidRPr="000A3DB3" w:rsidRDefault="000A3DB3" w:rsidP="000A3DB3">
      <w:pPr>
        <w:numPr>
          <w:ilvl w:val="0"/>
          <w:numId w:val="19"/>
        </w:numPr>
        <w:tabs>
          <w:tab w:val="clear" w:pos="1560"/>
          <w:tab w:val="num" w:pos="1440"/>
        </w:tabs>
        <w:ind w:hanging="960"/>
        <w:rPr>
          <w:rFonts w:ascii="Times New Roman" w:hAnsi="Times New Roman"/>
          <w:sz w:val="24"/>
          <w:szCs w:val="24"/>
        </w:rPr>
      </w:pPr>
      <w:r w:rsidRPr="000A3DB3">
        <w:rPr>
          <w:rFonts w:ascii="Times New Roman" w:hAnsi="Times New Roman"/>
          <w:b/>
          <w:sz w:val="24"/>
          <w:szCs w:val="24"/>
        </w:rPr>
        <w:t>Displaying the OMB Approval Expiration Date</w:t>
      </w:r>
      <w:r w:rsidRPr="000A3DB3">
        <w:rPr>
          <w:rFonts w:ascii="Times New Roman" w:hAnsi="Times New Roman"/>
          <w:bCs/>
          <w:sz w:val="24"/>
          <w:szCs w:val="24"/>
        </w:rPr>
        <w:t xml:space="preserve"> </w:t>
      </w:r>
    </w:p>
    <w:p w:rsidR="007860FC" w:rsidRPr="007860FC" w:rsidRDefault="007860FC" w:rsidP="007860FC">
      <w:pPr>
        <w:pStyle w:val="NoSpacing"/>
        <w:ind w:left="1440"/>
        <w:rPr>
          <w:bCs/>
          <w:iCs/>
        </w:rPr>
      </w:pPr>
      <w:r w:rsidRPr="007860FC">
        <w:rPr>
          <w:bCs/>
          <w:iCs/>
        </w:rPr>
        <w:t>OMB granted SSA an exemption from the requirement to print the OMB expiration date on its program forms</w:t>
      </w:r>
      <w:r w:rsidR="000B1C91" w:rsidRPr="007860FC">
        <w:rPr>
          <w:bCs/>
          <w:iCs/>
        </w:rPr>
        <w:t xml:space="preserve">.  </w:t>
      </w:r>
      <w:r w:rsidRPr="007860FC">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65578" w:rsidRPr="000B6F0C" w:rsidRDefault="00565578" w:rsidP="00565578">
      <w:pPr>
        <w:rPr>
          <w:rFonts w:ascii="Times New Roman" w:hAnsi="Times New Roman"/>
          <w:sz w:val="24"/>
          <w:szCs w:val="24"/>
        </w:rPr>
      </w:pPr>
    </w:p>
    <w:p w:rsidR="000A3DB3" w:rsidRPr="000A3DB3" w:rsidRDefault="000A3DB3" w:rsidP="000A3DB3">
      <w:pPr>
        <w:numPr>
          <w:ilvl w:val="0"/>
          <w:numId w:val="19"/>
        </w:numPr>
        <w:tabs>
          <w:tab w:val="clear" w:pos="1560"/>
          <w:tab w:val="num" w:pos="1440"/>
        </w:tabs>
        <w:ind w:hanging="960"/>
        <w:rPr>
          <w:rFonts w:ascii="Times New Roman" w:hAnsi="Times New Roman"/>
          <w:b/>
          <w:sz w:val="24"/>
          <w:szCs w:val="24"/>
        </w:rPr>
      </w:pPr>
      <w:r w:rsidRPr="000A3DB3">
        <w:rPr>
          <w:rFonts w:ascii="Times New Roman" w:hAnsi="Times New Roman"/>
          <w:b/>
          <w:sz w:val="24"/>
          <w:szCs w:val="24"/>
        </w:rPr>
        <w:t>Exceptions to Certification Statement</w:t>
      </w:r>
    </w:p>
    <w:p w:rsidR="00565578" w:rsidRPr="00565578" w:rsidRDefault="001E7A6F" w:rsidP="000A3DB3">
      <w:pPr>
        <w:ind w:left="1440"/>
        <w:rPr>
          <w:rFonts w:ascii="Times New Roman" w:hAnsi="Times New Roman"/>
          <w:sz w:val="24"/>
        </w:rPr>
      </w:pPr>
      <w:r>
        <w:rPr>
          <w:rFonts w:ascii="Times New Roman" w:hAnsi="Times New Roman"/>
          <w:sz w:val="24"/>
        </w:rPr>
        <w:t>SSA is not requesting an exception to the certification requirements</w:t>
      </w:r>
      <w:r w:rsidR="00565578">
        <w:rPr>
          <w:rFonts w:ascii="Times New Roman" w:hAnsi="Times New Roman"/>
          <w:sz w:val="24"/>
        </w:rPr>
        <w:t xml:space="preserve"> </w:t>
      </w:r>
      <w:r w:rsidR="00565578" w:rsidRPr="00565578">
        <w:rPr>
          <w:rFonts w:ascii="Times New Roman" w:hAnsi="Times New Roman"/>
          <w:bCs/>
          <w:sz w:val="24"/>
        </w:rPr>
        <w:t>at</w:t>
      </w:r>
      <w:r w:rsidR="00565578" w:rsidRPr="00A82281">
        <w:rPr>
          <w:rFonts w:ascii="Times New Roman" w:hAnsi="Times New Roman"/>
          <w:bCs/>
          <w:i/>
          <w:sz w:val="24"/>
        </w:rPr>
        <w:t xml:space="preserve"> </w:t>
      </w:r>
      <w:proofErr w:type="gramStart"/>
      <w:r w:rsidR="00565578" w:rsidRPr="00A82281">
        <w:rPr>
          <w:rFonts w:ascii="Times New Roman" w:hAnsi="Times New Roman"/>
          <w:bCs/>
          <w:i/>
          <w:sz w:val="24"/>
        </w:rPr>
        <w:t>5</w:t>
      </w:r>
      <w:proofErr w:type="gramEnd"/>
      <w:r w:rsidR="00565578" w:rsidRPr="00A82281">
        <w:rPr>
          <w:rFonts w:ascii="Times New Roman" w:hAnsi="Times New Roman"/>
          <w:bCs/>
          <w:i/>
          <w:sz w:val="24"/>
        </w:rPr>
        <w:t xml:space="preserve"> CFR 1320.9</w:t>
      </w:r>
      <w:r w:rsidR="00565578" w:rsidRPr="00565578">
        <w:rPr>
          <w:rFonts w:ascii="Times New Roman" w:hAnsi="Times New Roman"/>
          <w:bCs/>
          <w:sz w:val="24"/>
        </w:rPr>
        <w:t xml:space="preserve"> and related provisions at </w:t>
      </w:r>
      <w:r w:rsidR="00565578" w:rsidRPr="00A82281">
        <w:rPr>
          <w:rFonts w:ascii="Times New Roman" w:hAnsi="Times New Roman"/>
          <w:bCs/>
          <w:i/>
          <w:sz w:val="24"/>
        </w:rPr>
        <w:t>5 CFR 1320.8(b</w:t>
      </w:r>
      <w:r w:rsidR="006B1C93" w:rsidRPr="00A82281">
        <w:rPr>
          <w:rFonts w:ascii="Times New Roman" w:hAnsi="Times New Roman"/>
          <w:bCs/>
          <w:i/>
          <w:sz w:val="24"/>
        </w:rPr>
        <w:t>) (</w:t>
      </w:r>
      <w:r w:rsidR="00565578" w:rsidRPr="00A82281">
        <w:rPr>
          <w:rFonts w:ascii="Times New Roman" w:hAnsi="Times New Roman"/>
          <w:bCs/>
          <w:i/>
          <w:sz w:val="24"/>
        </w:rPr>
        <w:t>3)</w:t>
      </w:r>
      <w:r w:rsidR="00565578" w:rsidRPr="00565578">
        <w:rPr>
          <w:rFonts w:ascii="Times New Roman" w:hAnsi="Times New Roman"/>
          <w:bCs/>
          <w:sz w:val="24"/>
        </w:rPr>
        <w:t>.</w:t>
      </w:r>
    </w:p>
    <w:p w:rsidR="001E7A6F" w:rsidRDefault="001E7A6F">
      <w:pPr>
        <w:ind w:left="1440" w:hanging="1440"/>
        <w:rPr>
          <w:rFonts w:ascii="Times New Roman" w:hAnsi="Times New Roman"/>
          <w:sz w:val="24"/>
        </w:rPr>
      </w:pPr>
    </w:p>
    <w:p w:rsidR="001E7A6F" w:rsidRDefault="001E7A6F">
      <w:pPr>
        <w:rPr>
          <w:rFonts w:ascii="Times New Roman" w:hAnsi="Times New Roman"/>
          <w:sz w:val="24"/>
        </w:rPr>
      </w:pPr>
    </w:p>
    <w:p w:rsidR="001E7A6F" w:rsidRPr="000A3DB3" w:rsidRDefault="001E7A6F">
      <w:pPr>
        <w:rPr>
          <w:rFonts w:ascii="Times New Roman" w:hAnsi="Times New Roman"/>
          <w:b/>
          <w:sz w:val="24"/>
          <w:szCs w:val="24"/>
        </w:rPr>
      </w:pPr>
      <w:r w:rsidRPr="000A3DB3">
        <w:rPr>
          <w:rFonts w:ascii="Times New Roman" w:hAnsi="Times New Roman"/>
          <w:b/>
          <w:sz w:val="24"/>
          <w:szCs w:val="24"/>
        </w:rPr>
        <w:t>B.</w:t>
      </w:r>
      <w:r w:rsidRPr="000A3DB3">
        <w:rPr>
          <w:rFonts w:ascii="Times New Roman" w:hAnsi="Times New Roman"/>
          <w:b/>
          <w:sz w:val="24"/>
          <w:szCs w:val="24"/>
        </w:rPr>
        <w:tab/>
      </w:r>
      <w:r w:rsidRPr="000A3DB3">
        <w:rPr>
          <w:rFonts w:ascii="Times New Roman" w:hAnsi="Times New Roman"/>
          <w:b/>
          <w:sz w:val="24"/>
          <w:szCs w:val="24"/>
          <w:u w:val="single"/>
        </w:rPr>
        <w:t>Collections of Information Employing Statistical Methods</w:t>
      </w:r>
    </w:p>
    <w:p w:rsidR="001E7A6F" w:rsidRDefault="001E7A6F">
      <w:pPr>
        <w:rPr>
          <w:rFonts w:ascii="Times New Roman" w:hAnsi="Times New Roman"/>
          <w:sz w:val="24"/>
        </w:rPr>
      </w:pPr>
    </w:p>
    <w:p w:rsidR="001E7A6F" w:rsidRDefault="007860FC" w:rsidP="003C552E">
      <w:pPr>
        <w:tabs>
          <w:tab w:val="left" w:pos="120"/>
          <w:tab w:val="left" w:pos="1440"/>
        </w:tabs>
        <w:ind w:left="720" w:firstLine="720"/>
        <w:rPr>
          <w:rFonts w:ascii="Courier New" w:hAnsi="Courier New"/>
          <w:sz w:val="24"/>
        </w:rPr>
      </w:pPr>
      <w:r>
        <w:rPr>
          <w:rFonts w:ascii="Times New Roman" w:hAnsi="Times New Roman"/>
          <w:sz w:val="24"/>
        </w:rPr>
        <w:t>SSA does not use s</w:t>
      </w:r>
      <w:r w:rsidR="001E7A6F">
        <w:rPr>
          <w:rFonts w:ascii="Times New Roman" w:hAnsi="Times New Roman"/>
          <w:sz w:val="24"/>
        </w:rPr>
        <w:t>ta</w:t>
      </w:r>
      <w:r>
        <w:rPr>
          <w:rFonts w:ascii="Times New Roman" w:hAnsi="Times New Roman"/>
          <w:sz w:val="24"/>
        </w:rPr>
        <w:t xml:space="preserve">tistical methods </w:t>
      </w:r>
      <w:r w:rsidR="001E7A6F">
        <w:rPr>
          <w:rFonts w:ascii="Times New Roman" w:hAnsi="Times New Roman"/>
          <w:sz w:val="24"/>
        </w:rPr>
        <w:t>for this information collection.</w:t>
      </w:r>
    </w:p>
    <w:sectPr w:rsidR="001E7A6F" w:rsidSect="00BD5E2B">
      <w:headerReference w:type="even" r:id="rId8"/>
      <w:headerReference w:type="default" r:id="rId9"/>
      <w:footerReference w:type="default" r:id="rId10"/>
      <w:endnotePr>
        <w:numFmt w:val="decimal"/>
      </w:endnotePr>
      <w:pgSz w:w="12240" w:h="15840" w:code="1"/>
      <w:pgMar w:top="1440" w:right="1440" w:bottom="1440" w:left="9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05" w:rsidRDefault="00B42005">
      <w:pPr>
        <w:spacing w:line="20" w:lineRule="exact"/>
        <w:rPr>
          <w:sz w:val="24"/>
        </w:rPr>
      </w:pPr>
    </w:p>
  </w:endnote>
  <w:endnote w:type="continuationSeparator" w:id="0">
    <w:p w:rsidR="00B42005" w:rsidRDefault="00B42005">
      <w:r>
        <w:rPr>
          <w:sz w:val="24"/>
        </w:rPr>
        <w:t xml:space="preserve"> </w:t>
      </w:r>
    </w:p>
  </w:endnote>
  <w:endnote w:type="continuationNotice" w:id="1">
    <w:p w:rsidR="00B42005" w:rsidRDefault="00B420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7C" w:rsidRDefault="004A327C">
    <w:pPr>
      <w:pStyle w:val="Footer"/>
      <w:jc w:val="right"/>
    </w:pPr>
  </w:p>
  <w:p w:rsidR="004A327C" w:rsidRPr="009362C1" w:rsidRDefault="004A327C" w:rsidP="009362C1">
    <w:pPr>
      <w:pStyle w:val="Footer"/>
      <w:tabs>
        <w:tab w:val="clear" w:pos="8640"/>
        <w:tab w:val="right" w:pos="9990"/>
      </w:tabs>
      <w:jc w:val="center"/>
      <w:rPr>
        <w:rFonts w:ascii="Times New Roman" w:hAnsi="Times New Roman"/>
        <w:bCs/>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05" w:rsidRDefault="00B42005">
      <w:r>
        <w:rPr>
          <w:sz w:val="24"/>
        </w:rPr>
        <w:separator/>
      </w:r>
    </w:p>
  </w:footnote>
  <w:footnote w:type="continuationSeparator" w:id="0">
    <w:p w:rsidR="00B42005" w:rsidRDefault="00B4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C8" w:rsidRDefault="00781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17C8" w:rsidRDefault="007817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C8" w:rsidRDefault="007817C8">
    <w:pPr>
      <w:pStyle w:val="Header"/>
      <w:ind w:right="360"/>
    </w:pPr>
  </w:p>
  <w:p w:rsidR="007817C8" w:rsidRDefault="007817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4ACA76"/>
    <w:lvl w:ilvl="0">
      <w:start w:val="1"/>
      <w:numFmt w:val="decimal"/>
      <w:lvlText w:val="%1."/>
      <w:lvlJc w:val="left"/>
      <w:pPr>
        <w:tabs>
          <w:tab w:val="num" w:pos="1800"/>
        </w:tabs>
        <w:ind w:left="1800" w:hanging="360"/>
      </w:pPr>
    </w:lvl>
  </w:abstractNum>
  <w:abstractNum w:abstractNumId="1">
    <w:nsid w:val="FFFFFF7D"/>
    <w:multiLevelType w:val="singleLevel"/>
    <w:tmpl w:val="EBFCCF12"/>
    <w:lvl w:ilvl="0">
      <w:start w:val="1"/>
      <w:numFmt w:val="decimal"/>
      <w:lvlText w:val="%1."/>
      <w:lvlJc w:val="left"/>
      <w:pPr>
        <w:tabs>
          <w:tab w:val="num" w:pos="1440"/>
        </w:tabs>
        <w:ind w:left="1440" w:hanging="360"/>
      </w:pPr>
    </w:lvl>
  </w:abstractNum>
  <w:abstractNum w:abstractNumId="2">
    <w:nsid w:val="FFFFFF7E"/>
    <w:multiLevelType w:val="singleLevel"/>
    <w:tmpl w:val="71A070B2"/>
    <w:lvl w:ilvl="0">
      <w:start w:val="1"/>
      <w:numFmt w:val="decimal"/>
      <w:lvlText w:val="%1."/>
      <w:lvlJc w:val="left"/>
      <w:pPr>
        <w:tabs>
          <w:tab w:val="num" w:pos="1080"/>
        </w:tabs>
        <w:ind w:left="1080" w:hanging="360"/>
      </w:pPr>
    </w:lvl>
  </w:abstractNum>
  <w:abstractNum w:abstractNumId="3">
    <w:nsid w:val="FFFFFF7F"/>
    <w:multiLevelType w:val="singleLevel"/>
    <w:tmpl w:val="BB5C5DF2"/>
    <w:lvl w:ilvl="0">
      <w:start w:val="1"/>
      <w:numFmt w:val="decimal"/>
      <w:lvlText w:val="%1."/>
      <w:lvlJc w:val="left"/>
      <w:pPr>
        <w:tabs>
          <w:tab w:val="num" w:pos="720"/>
        </w:tabs>
        <w:ind w:left="720" w:hanging="360"/>
      </w:pPr>
    </w:lvl>
  </w:abstractNum>
  <w:abstractNum w:abstractNumId="4">
    <w:nsid w:val="FFFFFF80"/>
    <w:multiLevelType w:val="singleLevel"/>
    <w:tmpl w:val="82E8A6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6AEA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E48E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20E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CE1CC6"/>
    <w:lvl w:ilvl="0">
      <w:start w:val="1"/>
      <w:numFmt w:val="decimal"/>
      <w:lvlText w:val="%1."/>
      <w:lvlJc w:val="left"/>
      <w:pPr>
        <w:tabs>
          <w:tab w:val="num" w:pos="360"/>
        </w:tabs>
        <w:ind w:left="360" w:hanging="360"/>
      </w:pPr>
    </w:lvl>
  </w:abstractNum>
  <w:abstractNum w:abstractNumId="9">
    <w:nsid w:val="FFFFFF89"/>
    <w:multiLevelType w:val="singleLevel"/>
    <w:tmpl w:val="600AD1E2"/>
    <w:lvl w:ilvl="0">
      <w:start w:val="1"/>
      <w:numFmt w:val="bullet"/>
      <w:lvlText w:val=""/>
      <w:lvlJc w:val="left"/>
      <w:pPr>
        <w:tabs>
          <w:tab w:val="num" w:pos="360"/>
        </w:tabs>
        <w:ind w:left="360" w:hanging="360"/>
      </w:pPr>
      <w:rPr>
        <w:rFonts w:ascii="Symbol" w:hAnsi="Symbol" w:hint="default"/>
      </w:rPr>
    </w:lvl>
  </w:abstractNum>
  <w:abstractNum w:abstractNumId="10">
    <w:nsid w:val="02FD540F"/>
    <w:multiLevelType w:val="singleLevel"/>
    <w:tmpl w:val="14E02AF4"/>
    <w:lvl w:ilvl="0">
      <w:start w:val="8"/>
      <w:numFmt w:val="decimal"/>
      <w:lvlText w:val="%1."/>
      <w:lvlJc w:val="left"/>
      <w:pPr>
        <w:tabs>
          <w:tab w:val="num" w:pos="1440"/>
        </w:tabs>
        <w:ind w:left="1440" w:hanging="720"/>
      </w:p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375441"/>
    <w:multiLevelType w:val="hybridMultilevel"/>
    <w:tmpl w:val="060C7606"/>
    <w:lvl w:ilvl="0" w:tplc="5C14FD32">
      <w:start w:val="12"/>
      <w:numFmt w:val="decimal"/>
      <w:lvlText w:val="%1."/>
      <w:lvlJc w:val="left"/>
      <w:pPr>
        <w:tabs>
          <w:tab w:val="num" w:pos="1440"/>
        </w:tabs>
        <w:ind w:left="1440" w:hanging="840"/>
      </w:pPr>
      <w:rPr>
        <w:rFonts w:hint="default"/>
        <w:b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125027B5"/>
    <w:multiLevelType w:val="hybridMultilevel"/>
    <w:tmpl w:val="2AA443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302E35"/>
    <w:multiLevelType w:val="singleLevel"/>
    <w:tmpl w:val="95E29314"/>
    <w:lvl w:ilvl="0">
      <w:start w:val="8"/>
      <w:numFmt w:val="decimal"/>
      <w:lvlText w:val="%1."/>
      <w:lvlJc w:val="left"/>
      <w:pPr>
        <w:tabs>
          <w:tab w:val="num" w:pos="1440"/>
        </w:tabs>
        <w:ind w:left="1440" w:hanging="720"/>
      </w:pPr>
      <w:rPr>
        <w:rFonts w:hint="default"/>
      </w:rPr>
    </w:lvl>
  </w:abstractNum>
  <w:abstractNum w:abstractNumId="15">
    <w:nsid w:val="25143751"/>
    <w:multiLevelType w:val="singleLevel"/>
    <w:tmpl w:val="4DC02E94"/>
    <w:lvl w:ilvl="0">
      <w:start w:val="16"/>
      <w:numFmt w:val="decimal"/>
      <w:lvlText w:val="%1."/>
      <w:lvlJc w:val="left"/>
      <w:pPr>
        <w:tabs>
          <w:tab w:val="num" w:pos="1440"/>
        </w:tabs>
        <w:ind w:left="1440" w:hanging="720"/>
      </w:pPr>
    </w:lvl>
  </w:abstractNum>
  <w:abstractNum w:abstractNumId="16">
    <w:nsid w:val="27BB5C4C"/>
    <w:multiLevelType w:val="hybridMultilevel"/>
    <w:tmpl w:val="3A8A1486"/>
    <w:lvl w:ilvl="0" w:tplc="956CDEE8">
      <w:start w:val="16"/>
      <w:numFmt w:val="decimal"/>
      <w:lvlText w:val="%1."/>
      <w:lvlJc w:val="left"/>
      <w:pPr>
        <w:tabs>
          <w:tab w:val="num" w:pos="1560"/>
        </w:tabs>
        <w:ind w:left="1560" w:hanging="720"/>
      </w:pPr>
      <w:rPr>
        <w:rFonts w:hint="default"/>
        <w:b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2C322684"/>
    <w:multiLevelType w:val="singleLevel"/>
    <w:tmpl w:val="68D6378A"/>
    <w:lvl w:ilvl="0">
      <w:start w:val="7"/>
      <w:numFmt w:val="decimal"/>
      <w:lvlText w:val="%1."/>
      <w:lvlJc w:val="left"/>
      <w:pPr>
        <w:tabs>
          <w:tab w:val="num" w:pos="1440"/>
        </w:tabs>
        <w:ind w:left="1440" w:hanging="720"/>
      </w:pPr>
      <w:rPr>
        <w:rFonts w:hint="default"/>
      </w:rPr>
    </w:lvl>
  </w:abstractNum>
  <w:abstractNum w:abstractNumId="18">
    <w:nsid w:val="364770E9"/>
    <w:multiLevelType w:val="singleLevel"/>
    <w:tmpl w:val="9DC061B8"/>
    <w:lvl w:ilvl="0">
      <w:start w:val="15"/>
      <w:numFmt w:val="decimal"/>
      <w:lvlText w:val="%1."/>
      <w:lvlJc w:val="left"/>
      <w:pPr>
        <w:tabs>
          <w:tab w:val="num" w:pos="1440"/>
        </w:tabs>
        <w:ind w:left="1440" w:hanging="720"/>
      </w:pPr>
    </w:lvl>
  </w:abstractNum>
  <w:abstractNum w:abstractNumId="19">
    <w:nsid w:val="4169102C"/>
    <w:multiLevelType w:val="singleLevel"/>
    <w:tmpl w:val="21BC756A"/>
    <w:lvl w:ilvl="0">
      <w:start w:val="1"/>
      <w:numFmt w:val="decimal"/>
      <w:lvlText w:val="%1."/>
      <w:lvlJc w:val="left"/>
      <w:pPr>
        <w:tabs>
          <w:tab w:val="num" w:pos="720"/>
        </w:tabs>
        <w:ind w:left="720" w:hanging="360"/>
      </w:pPr>
      <w:rPr>
        <w:rFont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665D533C"/>
    <w:multiLevelType w:val="hybridMultilevel"/>
    <w:tmpl w:val="10BC6556"/>
    <w:lvl w:ilvl="0" w:tplc="98E86F7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0347FE"/>
    <w:multiLevelType w:val="singleLevel"/>
    <w:tmpl w:val="B68CAD64"/>
    <w:lvl w:ilvl="0">
      <w:start w:val="2"/>
      <w:numFmt w:val="decimal"/>
      <w:lvlText w:val="%1."/>
      <w:lvlJc w:val="left"/>
      <w:pPr>
        <w:tabs>
          <w:tab w:val="num" w:pos="1440"/>
        </w:tabs>
        <w:ind w:left="1440" w:hanging="720"/>
      </w:pPr>
      <w:rPr>
        <w:rFonts w:hint="default"/>
      </w:rPr>
    </w:lvl>
  </w:abstractNum>
  <w:abstractNum w:abstractNumId="23">
    <w:nsid w:val="70803749"/>
    <w:multiLevelType w:val="hybridMultilevel"/>
    <w:tmpl w:val="F8CEB9AA"/>
    <w:lvl w:ilvl="0" w:tplc="F538EEFC">
      <w:start w:val="7"/>
      <w:numFmt w:val="decimal"/>
      <w:lvlText w:val="%1."/>
      <w:lvlJc w:val="left"/>
      <w:pPr>
        <w:tabs>
          <w:tab w:val="num" w:pos="1440"/>
        </w:tabs>
        <w:ind w:left="1440" w:hanging="720"/>
      </w:pPr>
      <w:rPr>
        <w:rFonts w:hint="default"/>
        <w:b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CD3AF3"/>
    <w:multiLevelType w:val="singleLevel"/>
    <w:tmpl w:val="AEDEEF4C"/>
    <w:lvl w:ilvl="0">
      <w:start w:val="3"/>
      <w:numFmt w:val="decimal"/>
      <w:lvlText w:val="%1."/>
      <w:lvlJc w:val="left"/>
      <w:pPr>
        <w:tabs>
          <w:tab w:val="num" w:pos="1440"/>
        </w:tabs>
        <w:ind w:left="1440" w:hanging="720"/>
      </w:pPr>
      <w:rPr>
        <w:b w:val="0"/>
      </w:rPr>
    </w:lvl>
  </w:abstractNum>
  <w:abstractNum w:abstractNumId="2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28">
    <w:nsid w:val="7BA12C21"/>
    <w:multiLevelType w:val="singleLevel"/>
    <w:tmpl w:val="9E44293C"/>
    <w:lvl w:ilvl="0">
      <w:start w:val="3"/>
      <w:numFmt w:val="decimal"/>
      <w:lvlText w:val="%1."/>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4"/>
  </w:num>
  <w:num w:numId="14">
    <w:abstractNumId w:val="28"/>
  </w:num>
  <w:num w:numId="15">
    <w:abstractNumId w:val="10"/>
  </w:num>
  <w:num w:numId="16">
    <w:abstractNumId w:val="22"/>
  </w:num>
  <w:num w:numId="17">
    <w:abstractNumId w:val="24"/>
  </w:num>
  <w:num w:numId="18">
    <w:abstractNumId w:val="15"/>
  </w:num>
  <w:num w:numId="19">
    <w:abstractNumId w:val="16"/>
  </w:num>
  <w:num w:numId="20">
    <w:abstractNumId w:val="21"/>
  </w:num>
  <w:num w:numId="21">
    <w:abstractNumId w:val="19"/>
  </w:num>
  <w:num w:numId="22">
    <w:abstractNumId w:val="13"/>
  </w:num>
  <w:num w:numId="23">
    <w:abstractNumId w:val="26"/>
  </w:num>
  <w:num w:numId="24">
    <w:abstractNumId w:val="20"/>
  </w:num>
  <w:num w:numId="25">
    <w:abstractNumId w:val="23"/>
  </w:num>
  <w:num w:numId="26">
    <w:abstractNumId w:val="27"/>
  </w:num>
  <w:num w:numId="27">
    <w:abstractNumId w:val="2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12"/>
    <w:rsid w:val="00002D52"/>
    <w:rsid w:val="00013FA0"/>
    <w:rsid w:val="00036BC5"/>
    <w:rsid w:val="00041F97"/>
    <w:rsid w:val="000451AB"/>
    <w:rsid w:val="00050BA0"/>
    <w:rsid w:val="00094D8C"/>
    <w:rsid w:val="000A3DB3"/>
    <w:rsid w:val="000A519D"/>
    <w:rsid w:val="000B1C91"/>
    <w:rsid w:val="000B6F0C"/>
    <w:rsid w:val="000C275B"/>
    <w:rsid w:val="000C4191"/>
    <w:rsid w:val="000D50C7"/>
    <w:rsid w:val="000D7DD2"/>
    <w:rsid w:val="000E440E"/>
    <w:rsid w:val="000E6AC9"/>
    <w:rsid w:val="000F462D"/>
    <w:rsid w:val="00100EF4"/>
    <w:rsid w:val="0010116E"/>
    <w:rsid w:val="001106F1"/>
    <w:rsid w:val="001112F8"/>
    <w:rsid w:val="00121BB7"/>
    <w:rsid w:val="0014472D"/>
    <w:rsid w:val="00166C9E"/>
    <w:rsid w:val="001714A8"/>
    <w:rsid w:val="001753CC"/>
    <w:rsid w:val="00176DAB"/>
    <w:rsid w:val="001B44F1"/>
    <w:rsid w:val="001B64E2"/>
    <w:rsid w:val="001C3C48"/>
    <w:rsid w:val="001C4F4A"/>
    <w:rsid w:val="001C6280"/>
    <w:rsid w:val="001E2D60"/>
    <w:rsid w:val="001E2F53"/>
    <w:rsid w:val="001E7A6F"/>
    <w:rsid w:val="00204783"/>
    <w:rsid w:val="002071EF"/>
    <w:rsid w:val="00221770"/>
    <w:rsid w:val="0022318A"/>
    <w:rsid w:val="0023099C"/>
    <w:rsid w:val="00252BD9"/>
    <w:rsid w:val="0026172A"/>
    <w:rsid w:val="00265FA6"/>
    <w:rsid w:val="002727C2"/>
    <w:rsid w:val="002751B1"/>
    <w:rsid w:val="002C1F35"/>
    <w:rsid w:val="002D7ED3"/>
    <w:rsid w:val="002F0CFD"/>
    <w:rsid w:val="00331077"/>
    <w:rsid w:val="00371C38"/>
    <w:rsid w:val="00383E13"/>
    <w:rsid w:val="003844F9"/>
    <w:rsid w:val="003C0332"/>
    <w:rsid w:val="003C552E"/>
    <w:rsid w:val="003D21CB"/>
    <w:rsid w:val="003E7073"/>
    <w:rsid w:val="00411FFB"/>
    <w:rsid w:val="00412012"/>
    <w:rsid w:val="00414324"/>
    <w:rsid w:val="00435350"/>
    <w:rsid w:val="00482F9D"/>
    <w:rsid w:val="004A327C"/>
    <w:rsid w:val="004C7B72"/>
    <w:rsid w:val="004D039B"/>
    <w:rsid w:val="004E0286"/>
    <w:rsid w:val="004E1419"/>
    <w:rsid w:val="004F0C01"/>
    <w:rsid w:val="005177BD"/>
    <w:rsid w:val="00526A0B"/>
    <w:rsid w:val="00530967"/>
    <w:rsid w:val="00530E05"/>
    <w:rsid w:val="00540988"/>
    <w:rsid w:val="00542E6B"/>
    <w:rsid w:val="00550FAF"/>
    <w:rsid w:val="00553F18"/>
    <w:rsid w:val="005569BC"/>
    <w:rsid w:val="00565578"/>
    <w:rsid w:val="00571A04"/>
    <w:rsid w:val="0058003D"/>
    <w:rsid w:val="0059188E"/>
    <w:rsid w:val="00592FA8"/>
    <w:rsid w:val="005B1A5A"/>
    <w:rsid w:val="005B1FDA"/>
    <w:rsid w:val="005B4E5C"/>
    <w:rsid w:val="005C1711"/>
    <w:rsid w:val="005D6F7D"/>
    <w:rsid w:val="005F37C9"/>
    <w:rsid w:val="006042EF"/>
    <w:rsid w:val="006410F1"/>
    <w:rsid w:val="00657A0F"/>
    <w:rsid w:val="006A33AB"/>
    <w:rsid w:val="006B1C93"/>
    <w:rsid w:val="006D2BE6"/>
    <w:rsid w:val="006D44E4"/>
    <w:rsid w:val="006E205A"/>
    <w:rsid w:val="00705B08"/>
    <w:rsid w:val="00754F27"/>
    <w:rsid w:val="00756162"/>
    <w:rsid w:val="00763E98"/>
    <w:rsid w:val="00767AF6"/>
    <w:rsid w:val="00774BC6"/>
    <w:rsid w:val="00775583"/>
    <w:rsid w:val="007817C8"/>
    <w:rsid w:val="007860FC"/>
    <w:rsid w:val="007A2181"/>
    <w:rsid w:val="007D1329"/>
    <w:rsid w:val="007E4CDF"/>
    <w:rsid w:val="007F53C4"/>
    <w:rsid w:val="0080684B"/>
    <w:rsid w:val="0083790D"/>
    <w:rsid w:val="0084127D"/>
    <w:rsid w:val="00843E70"/>
    <w:rsid w:val="00845B37"/>
    <w:rsid w:val="008657CB"/>
    <w:rsid w:val="008671E7"/>
    <w:rsid w:val="00871FA8"/>
    <w:rsid w:val="00872CF9"/>
    <w:rsid w:val="00876691"/>
    <w:rsid w:val="00877E88"/>
    <w:rsid w:val="00897028"/>
    <w:rsid w:val="008A0BD4"/>
    <w:rsid w:val="008B62C1"/>
    <w:rsid w:val="008C5439"/>
    <w:rsid w:val="009362C1"/>
    <w:rsid w:val="00976246"/>
    <w:rsid w:val="00983830"/>
    <w:rsid w:val="009F3019"/>
    <w:rsid w:val="009F364D"/>
    <w:rsid w:val="009F46B7"/>
    <w:rsid w:val="00A117F9"/>
    <w:rsid w:val="00A219F2"/>
    <w:rsid w:val="00A24629"/>
    <w:rsid w:val="00A43FA5"/>
    <w:rsid w:val="00A576CC"/>
    <w:rsid w:val="00A65567"/>
    <w:rsid w:val="00A663FC"/>
    <w:rsid w:val="00A75EE3"/>
    <w:rsid w:val="00A82281"/>
    <w:rsid w:val="00AC631C"/>
    <w:rsid w:val="00AF0FC6"/>
    <w:rsid w:val="00B05F98"/>
    <w:rsid w:val="00B06B86"/>
    <w:rsid w:val="00B3655F"/>
    <w:rsid w:val="00B42005"/>
    <w:rsid w:val="00B4788B"/>
    <w:rsid w:val="00B64C2B"/>
    <w:rsid w:val="00BD13A0"/>
    <w:rsid w:val="00BD5E2B"/>
    <w:rsid w:val="00BE6FDE"/>
    <w:rsid w:val="00BF1467"/>
    <w:rsid w:val="00C361CF"/>
    <w:rsid w:val="00C44B8C"/>
    <w:rsid w:val="00C458E1"/>
    <w:rsid w:val="00C515A9"/>
    <w:rsid w:val="00C566EA"/>
    <w:rsid w:val="00C738F1"/>
    <w:rsid w:val="00C73A9E"/>
    <w:rsid w:val="00C779FF"/>
    <w:rsid w:val="00C81F09"/>
    <w:rsid w:val="00C8383B"/>
    <w:rsid w:val="00C8535E"/>
    <w:rsid w:val="00C92E6C"/>
    <w:rsid w:val="00CA0862"/>
    <w:rsid w:val="00CD1393"/>
    <w:rsid w:val="00CE3C8D"/>
    <w:rsid w:val="00D0120B"/>
    <w:rsid w:val="00D06642"/>
    <w:rsid w:val="00D20311"/>
    <w:rsid w:val="00D26157"/>
    <w:rsid w:val="00D27EFF"/>
    <w:rsid w:val="00D318AF"/>
    <w:rsid w:val="00D32452"/>
    <w:rsid w:val="00D42C72"/>
    <w:rsid w:val="00D54CA8"/>
    <w:rsid w:val="00D55BC8"/>
    <w:rsid w:val="00D642BD"/>
    <w:rsid w:val="00D82D6A"/>
    <w:rsid w:val="00D940E0"/>
    <w:rsid w:val="00DB194F"/>
    <w:rsid w:val="00DC2013"/>
    <w:rsid w:val="00DD5777"/>
    <w:rsid w:val="00DF0FA0"/>
    <w:rsid w:val="00DF101A"/>
    <w:rsid w:val="00E06290"/>
    <w:rsid w:val="00E158C4"/>
    <w:rsid w:val="00E353CB"/>
    <w:rsid w:val="00E45656"/>
    <w:rsid w:val="00E72501"/>
    <w:rsid w:val="00E7492C"/>
    <w:rsid w:val="00E858CF"/>
    <w:rsid w:val="00E93A1A"/>
    <w:rsid w:val="00E96293"/>
    <w:rsid w:val="00EA194D"/>
    <w:rsid w:val="00ED7B1C"/>
    <w:rsid w:val="00F15D1A"/>
    <w:rsid w:val="00F17993"/>
    <w:rsid w:val="00F17D23"/>
    <w:rsid w:val="00F2403E"/>
    <w:rsid w:val="00F90077"/>
    <w:rsid w:val="00F91AF5"/>
    <w:rsid w:val="00FC1310"/>
    <w:rsid w:val="00FD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qFormat="1"/>
    <w:lsdException w:name="caption"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uiPriority w:val="9"/>
    <w:qForma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link w:val="FooterChar"/>
    <w:uiPriority w:val="99"/>
    <w:qFormat/>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NoSpacing">
    <w:name w:val="No Spacing"/>
    <w:qFormat/>
    <w:rsid w:val="007860FC"/>
    <w:rPr>
      <w:sz w:val="24"/>
      <w:szCs w:val="24"/>
      <w:lang w:bidi="en-US"/>
    </w:rPr>
  </w:style>
  <w:style w:type="character" w:customStyle="1" w:styleId="FooterChar">
    <w:name w:val="Footer Char"/>
    <w:link w:val="Footer"/>
    <w:uiPriority w:val="99"/>
    <w:rsid w:val="004A327C"/>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qFormat="1"/>
    <w:lsdException w:name="caption"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uiPriority w:val="9"/>
    <w:qForma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link w:val="FooterChar"/>
    <w:uiPriority w:val="99"/>
    <w:qFormat/>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NoSpacing">
    <w:name w:val="No Spacing"/>
    <w:qFormat/>
    <w:rsid w:val="007860FC"/>
    <w:rPr>
      <w:sz w:val="24"/>
      <w:szCs w:val="24"/>
      <w:lang w:bidi="en-US"/>
    </w:rPr>
  </w:style>
  <w:style w:type="character" w:customStyle="1" w:styleId="FooterChar">
    <w:name w:val="Footer Char"/>
    <w:link w:val="Footer"/>
    <w:uiPriority w:val="99"/>
    <w:rsid w:val="004A327C"/>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September 2000</vt:lpstr>
    </vt:vector>
  </TitlesOfParts>
  <Company>OPUM</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2000</dc:title>
  <dc:creator>John  V Hailman</dc:creator>
  <cp:lastModifiedBy>889123</cp:lastModifiedBy>
  <cp:revision>2</cp:revision>
  <cp:lastPrinted>2010-01-05T15:33:00Z</cp:lastPrinted>
  <dcterms:created xsi:type="dcterms:W3CDTF">2015-11-27T19:09:00Z</dcterms:created>
  <dcterms:modified xsi:type="dcterms:W3CDTF">2015-11-27T19:09:00Z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