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87" w:rsidRDefault="00C94A87" w:rsidP="00C94A87"/>
    <w:p w:rsidR="00C94A87" w:rsidRDefault="00C94A87" w:rsidP="00C94A87">
      <w:r>
        <w:t xml:space="preserve">Who Uses MEPS? </w:t>
      </w:r>
    </w:p>
    <w:p w:rsidR="00C94A87" w:rsidRDefault="00C94A87" w:rsidP="00C94A87">
      <w:r>
        <w:t xml:space="preserve">The Medical Expenditure Panel Survey (MEPS) is a national survey of families and individuals and of their medical providers. Data from MEPS have been used to estimate health care use, spending, and private and public insurance coverage in the United States. </w:t>
      </w:r>
    </w:p>
    <w:p w:rsidR="00C94A87" w:rsidRDefault="00C94A87" w:rsidP="00C94A87">
      <w:r>
        <w:t xml:space="preserve">MEPS researchers include statisticians, social scientists, and health services researchers in universities around the United States; government agencies; and private organizations. In 2010, MEPS users came from the following organizations: </w:t>
      </w:r>
    </w:p>
    <w:p w:rsidR="00C94A87" w:rsidRPr="00291EDE" w:rsidRDefault="00C94A87" w:rsidP="00C94A87">
      <w:pPr>
        <w:rPr>
          <w:b/>
        </w:rPr>
      </w:pPr>
      <w:proofErr w:type="spellStart"/>
      <w:r w:rsidRPr="00291EDE">
        <w:rPr>
          <w:b/>
        </w:rPr>
        <w:t>Private­Sector</w:t>
      </w:r>
      <w:proofErr w:type="spellEnd"/>
      <w:r w:rsidRPr="00291EDE">
        <w:rPr>
          <w:b/>
        </w:rPr>
        <w:t xml:space="preserve"> Organizations </w:t>
      </w:r>
    </w:p>
    <w:p w:rsidR="00C94A87" w:rsidRDefault="00C94A87" w:rsidP="00C94A87">
      <w:pPr>
        <w:pStyle w:val="NoSpacing"/>
      </w:pPr>
      <w:r>
        <w:t xml:space="preserve">AARP </w:t>
      </w:r>
    </w:p>
    <w:p w:rsidR="00C94A87" w:rsidRDefault="00C94A87" w:rsidP="00C94A87">
      <w:pPr>
        <w:pStyle w:val="NoSpacing"/>
      </w:pPr>
      <w:r>
        <w:t xml:space="preserve">Blue Cross/Blue Shield </w:t>
      </w:r>
    </w:p>
    <w:p w:rsidR="00C94A87" w:rsidRDefault="00C94A87" w:rsidP="00C94A87">
      <w:pPr>
        <w:pStyle w:val="NoSpacing"/>
      </w:pPr>
      <w:r>
        <w:t xml:space="preserve">Center for Studying Health System Change </w:t>
      </w:r>
    </w:p>
    <w:p w:rsidR="00C94A87" w:rsidRDefault="00C94A87" w:rsidP="00C94A87">
      <w:pPr>
        <w:pStyle w:val="NoSpacing"/>
      </w:pPr>
      <w:r>
        <w:t xml:space="preserve">Commonwealth Fund </w:t>
      </w:r>
    </w:p>
    <w:p w:rsidR="00C94A87" w:rsidRDefault="00C94A87" w:rsidP="00C94A87">
      <w:pPr>
        <w:pStyle w:val="NoSpacing"/>
      </w:pPr>
      <w:r>
        <w:t xml:space="preserve">Ernst &amp; Young </w:t>
      </w:r>
    </w:p>
    <w:p w:rsidR="00C94A87" w:rsidRDefault="00C94A87" w:rsidP="00C94A87">
      <w:pPr>
        <w:pStyle w:val="NoSpacing"/>
      </w:pPr>
      <w:r>
        <w:t xml:space="preserve">Institute for Health Policy Solutions </w:t>
      </w:r>
    </w:p>
    <w:p w:rsidR="00C94A87" w:rsidRDefault="00C94A87" w:rsidP="00C94A87">
      <w:pPr>
        <w:pStyle w:val="NoSpacing"/>
      </w:pPr>
      <w:r>
        <w:t xml:space="preserve">Kellogg Foundation </w:t>
      </w:r>
    </w:p>
    <w:p w:rsidR="00C94A87" w:rsidRDefault="00C94A87" w:rsidP="00C94A87">
      <w:pPr>
        <w:pStyle w:val="NoSpacing"/>
      </w:pPr>
      <w:r>
        <w:t xml:space="preserve">Lewin Group </w:t>
      </w:r>
    </w:p>
    <w:p w:rsidR="00C94A87" w:rsidRDefault="00C94A87" w:rsidP="00C94A87">
      <w:pPr>
        <w:pStyle w:val="NoSpacing"/>
      </w:pPr>
      <w:r>
        <w:t xml:space="preserve">Mathematica Policy Research </w:t>
      </w:r>
    </w:p>
    <w:p w:rsidR="00C94A87" w:rsidRDefault="00C94A87" w:rsidP="00C94A87">
      <w:pPr>
        <w:pStyle w:val="NoSpacing"/>
      </w:pPr>
      <w:r>
        <w:t xml:space="preserve">Mayo Clinic </w:t>
      </w:r>
    </w:p>
    <w:p w:rsidR="00C94A87" w:rsidRDefault="00C94A87" w:rsidP="00C94A87">
      <w:pPr>
        <w:pStyle w:val="NoSpacing"/>
      </w:pPr>
      <w:proofErr w:type="spellStart"/>
      <w:r>
        <w:t>MedImmune</w:t>
      </w:r>
      <w:proofErr w:type="spellEnd"/>
      <w:r>
        <w:t xml:space="preserve"> </w:t>
      </w:r>
    </w:p>
    <w:p w:rsidR="00C94A87" w:rsidRDefault="00C94A87" w:rsidP="00C94A87">
      <w:pPr>
        <w:pStyle w:val="NoSpacing"/>
      </w:pPr>
      <w:r>
        <w:t xml:space="preserve">National Association of Chain Drug Stores </w:t>
      </w:r>
    </w:p>
    <w:p w:rsidR="00C94A87" w:rsidRDefault="00C94A87" w:rsidP="00C94A87">
      <w:pPr>
        <w:pStyle w:val="NoSpacing"/>
      </w:pPr>
      <w:r>
        <w:t xml:space="preserve">National Minority Quality Forum </w:t>
      </w:r>
    </w:p>
    <w:p w:rsidR="00C94A87" w:rsidRDefault="00C94A87" w:rsidP="00C94A87">
      <w:pPr>
        <w:pStyle w:val="NoSpacing"/>
      </w:pPr>
      <w:r>
        <w:t xml:space="preserve">New York Times </w:t>
      </w:r>
    </w:p>
    <w:p w:rsidR="00C94A87" w:rsidRDefault="00C94A87" w:rsidP="00C94A87">
      <w:pPr>
        <w:pStyle w:val="NoSpacing"/>
      </w:pPr>
      <w:r>
        <w:t xml:space="preserve">RAND Corporation </w:t>
      </w:r>
    </w:p>
    <w:p w:rsidR="00C94A87" w:rsidRDefault="00C94A87" w:rsidP="00C94A87">
      <w:pPr>
        <w:pStyle w:val="NoSpacing"/>
      </w:pPr>
      <w:r>
        <w:t xml:space="preserve">Research Triangle Institute </w:t>
      </w:r>
    </w:p>
    <w:p w:rsidR="00C94A87" w:rsidRDefault="00C94A87" w:rsidP="00C94A87">
      <w:pPr>
        <w:pStyle w:val="NoSpacing"/>
      </w:pPr>
      <w:r>
        <w:t xml:space="preserve">Robert Wood Johnson Foundation </w:t>
      </w:r>
    </w:p>
    <w:p w:rsidR="00C94A87" w:rsidRDefault="00C94A87" w:rsidP="00C94A87">
      <w:pPr>
        <w:pStyle w:val="NoSpacing"/>
      </w:pPr>
      <w:r>
        <w:t xml:space="preserve">Urban Institute </w:t>
      </w:r>
    </w:p>
    <w:p w:rsidR="00C94A87" w:rsidRDefault="00C94A87" w:rsidP="00C94A87">
      <w:pPr>
        <w:pStyle w:val="NoSpacing"/>
      </w:pPr>
      <w:r>
        <w:t xml:space="preserve">USA Today </w:t>
      </w:r>
    </w:p>
    <w:p w:rsidR="00C94A87" w:rsidRDefault="00C94A87" w:rsidP="00C94A87">
      <w:pPr>
        <w:pStyle w:val="NoSpacing"/>
      </w:pPr>
      <w:r>
        <w:t xml:space="preserve">Wall Street Journal  </w:t>
      </w:r>
    </w:p>
    <w:p w:rsidR="00C94A87" w:rsidRDefault="00C94A87" w:rsidP="00C94A87"/>
    <w:p w:rsidR="00C94A87" w:rsidRPr="00291EDE" w:rsidRDefault="00C94A87" w:rsidP="00C94A87">
      <w:pPr>
        <w:rPr>
          <w:b/>
        </w:rPr>
      </w:pPr>
      <w:r w:rsidRPr="00291EDE">
        <w:rPr>
          <w:b/>
        </w:rPr>
        <w:t xml:space="preserve">Government Agencies </w:t>
      </w:r>
    </w:p>
    <w:p w:rsidR="00C94A87" w:rsidRDefault="00C94A87" w:rsidP="00C94A87">
      <w:pPr>
        <w:pStyle w:val="NoSpacing"/>
      </w:pPr>
      <w:r>
        <w:t xml:space="preserve">Administration on Aging </w:t>
      </w:r>
    </w:p>
    <w:p w:rsidR="00C94A87" w:rsidRDefault="00C94A87" w:rsidP="00C94A87">
      <w:pPr>
        <w:pStyle w:val="NoSpacing"/>
      </w:pPr>
      <w:r>
        <w:t xml:space="preserve">Centers for Medicare &amp; Medicaid Services </w:t>
      </w:r>
    </w:p>
    <w:p w:rsidR="00C94A87" w:rsidRDefault="00C94A87" w:rsidP="00C94A87">
      <w:pPr>
        <w:pStyle w:val="NoSpacing"/>
      </w:pPr>
      <w:r>
        <w:t xml:space="preserve">Congressional Budget Office </w:t>
      </w:r>
    </w:p>
    <w:p w:rsidR="00C94A87" w:rsidRDefault="00C94A87" w:rsidP="00C94A87">
      <w:pPr>
        <w:pStyle w:val="NoSpacing"/>
      </w:pPr>
      <w:r>
        <w:t xml:space="preserve">Department of Agriculture </w:t>
      </w:r>
    </w:p>
    <w:p w:rsidR="00C94A87" w:rsidRDefault="00C94A87" w:rsidP="00C94A87">
      <w:pPr>
        <w:pStyle w:val="NoSpacing"/>
      </w:pPr>
      <w:r>
        <w:t xml:space="preserve">Department of Health and Human Services </w:t>
      </w:r>
    </w:p>
    <w:p w:rsidR="00C94A87" w:rsidRDefault="00C94A87" w:rsidP="00C94A87">
      <w:pPr>
        <w:pStyle w:val="NoSpacing"/>
      </w:pPr>
      <w:r>
        <w:t xml:space="preserve">Department of Labor </w:t>
      </w:r>
    </w:p>
    <w:p w:rsidR="00C94A87" w:rsidRDefault="00C94A87" w:rsidP="00C94A87">
      <w:pPr>
        <w:pStyle w:val="NoSpacing"/>
      </w:pPr>
      <w:r>
        <w:t xml:space="preserve">Department of the Treasury </w:t>
      </w:r>
    </w:p>
    <w:p w:rsidR="00C94A87" w:rsidRDefault="00C94A87" w:rsidP="00C94A87">
      <w:pPr>
        <w:pStyle w:val="NoSpacing"/>
      </w:pPr>
      <w:r>
        <w:t xml:space="preserve">Department of Veterans Affairs </w:t>
      </w:r>
    </w:p>
    <w:p w:rsidR="00C94A87" w:rsidRDefault="00C94A87" w:rsidP="00C94A87">
      <w:pPr>
        <w:pStyle w:val="NoSpacing"/>
      </w:pPr>
      <w:r>
        <w:lastRenderedPageBreak/>
        <w:t xml:space="preserve">Federal Trade Commission </w:t>
      </w:r>
    </w:p>
    <w:p w:rsidR="00C94A87" w:rsidRDefault="00C94A87" w:rsidP="00C94A87">
      <w:pPr>
        <w:pStyle w:val="NoSpacing"/>
      </w:pPr>
      <w:r>
        <w:t xml:space="preserve">Food and Drug Administration </w:t>
      </w:r>
    </w:p>
    <w:p w:rsidR="00C94A87" w:rsidRDefault="00C94A87" w:rsidP="00C94A87">
      <w:pPr>
        <w:pStyle w:val="NoSpacing"/>
      </w:pPr>
      <w:r>
        <w:t xml:space="preserve">Government Accountability Office </w:t>
      </w:r>
    </w:p>
    <w:p w:rsidR="00C94A87" w:rsidRDefault="00C94A87" w:rsidP="00C94A87">
      <w:pPr>
        <w:pStyle w:val="NoSpacing"/>
      </w:pPr>
      <w:r>
        <w:t xml:space="preserve">Maryland Health Care Commission </w:t>
      </w:r>
    </w:p>
    <w:p w:rsidR="00C94A87" w:rsidRDefault="00C94A87" w:rsidP="00C94A87">
      <w:pPr>
        <w:pStyle w:val="NoSpacing"/>
      </w:pPr>
      <w:r>
        <w:t xml:space="preserve">National Cancer Institute </w:t>
      </w:r>
    </w:p>
    <w:p w:rsidR="00C94A87" w:rsidRDefault="00C94A87" w:rsidP="00C94A87">
      <w:pPr>
        <w:pStyle w:val="NoSpacing"/>
      </w:pPr>
      <w:r>
        <w:t xml:space="preserve">National Center for Health Statistics </w:t>
      </w:r>
    </w:p>
    <w:p w:rsidR="00C94A87" w:rsidRDefault="00C94A87" w:rsidP="00C94A87">
      <w:pPr>
        <w:pStyle w:val="NoSpacing"/>
      </w:pPr>
      <w:r>
        <w:t xml:space="preserve">National Institute of Mental Health </w:t>
      </w:r>
    </w:p>
    <w:p w:rsidR="00C94A87" w:rsidRDefault="00C94A87" w:rsidP="00C94A87">
      <w:pPr>
        <w:pStyle w:val="NoSpacing"/>
      </w:pPr>
      <w:r>
        <w:t xml:space="preserve">Office of Management and Budget </w:t>
      </w:r>
    </w:p>
    <w:p w:rsidR="00C94A87" w:rsidRDefault="00C94A87" w:rsidP="00C94A87">
      <w:pPr>
        <w:pStyle w:val="NoSpacing"/>
      </w:pPr>
      <w:r>
        <w:t xml:space="preserve">Senate Committee on Aging </w:t>
      </w:r>
    </w:p>
    <w:p w:rsidR="00C94A87" w:rsidRDefault="00C94A87" w:rsidP="00C94A87">
      <w:pPr>
        <w:pStyle w:val="NoSpacing"/>
      </w:pPr>
      <w:r>
        <w:t xml:space="preserve">Senate Finance Committee </w:t>
      </w:r>
    </w:p>
    <w:p w:rsidR="00C94A87" w:rsidRDefault="00C94A87" w:rsidP="00C94A87">
      <w:pPr>
        <w:pStyle w:val="NoSpacing"/>
      </w:pPr>
      <w:r>
        <w:t xml:space="preserve">Senate Joint Committee on Taxation </w:t>
      </w:r>
    </w:p>
    <w:p w:rsidR="00C94A87" w:rsidRDefault="00C94A87" w:rsidP="00C94A87">
      <w:pPr>
        <w:pStyle w:val="NoSpacing"/>
      </w:pPr>
      <w:r>
        <w:t xml:space="preserve">Substance Abuse and Mental Health Services Administration  </w:t>
      </w:r>
    </w:p>
    <w:p w:rsidR="00C94A87" w:rsidRDefault="00C94A87" w:rsidP="00C94A87"/>
    <w:p w:rsidR="00C94A87" w:rsidRPr="00291EDE" w:rsidRDefault="00C94A87" w:rsidP="00C94A87">
      <w:pPr>
        <w:rPr>
          <w:b/>
        </w:rPr>
      </w:pPr>
      <w:bookmarkStart w:id="0" w:name="_GoBack"/>
      <w:r w:rsidRPr="00291EDE">
        <w:rPr>
          <w:b/>
        </w:rPr>
        <w:t xml:space="preserve">Universities </w:t>
      </w:r>
    </w:p>
    <w:bookmarkEnd w:id="0"/>
    <w:p w:rsidR="00C94A87" w:rsidRDefault="00C94A87" w:rsidP="00C94A87">
      <w:pPr>
        <w:pStyle w:val="NoSpacing"/>
      </w:pPr>
      <w:r>
        <w:t xml:space="preserve">Baylor College of Medicine </w:t>
      </w:r>
    </w:p>
    <w:p w:rsidR="00C94A87" w:rsidRDefault="00C94A87" w:rsidP="00C94A87">
      <w:pPr>
        <w:pStyle w:val="NoSpacing"/>
      </w:pPr>
      <w:r>
        <w:t xml:space="preserve">Boston University </w:t>
      </w:r>
    </w:p>
    <w:p w:rsidR="00C94A87" w:rsidRDefault="00C94A87" w:rsidP="00C94A87">
      <w:pPr>
        <w:pStyle w:val="NoSpacing"/>
      </w:pPr>
      <w:r>
        <w:t xml:space="preserve">Columbia University </w:t>
      </w:r>
    </w:p>
    <w:p w:rsidR="00C94A87" w:rsidRDefault="00C94A87" w:rsidP="00C94A87">
      <w:pPr>
        <w:pStyle w:val="NoSpacing"/>
      </w:pPr>
      <w:r>
        <w:t xml:space="preserve">Cornell University </w:t>
      </w:r>
    </w:p>
    <w:p w:rsidR="00C94A87" w:rsidRDefault="00C94A87" w:rsidP="00C94A87">
      <w:pPr>
        <w:pStyle w:val="NoSpacing"/>
      </w:pPr>
      <w:r>
        <w:t xml:space="preserve">Dartmouth University </w:t>
      </w:r>
    </w:p>
    <w:p w:rsidR="00C94A87" w:rsidRDefault="00C94A87" w:rsidP="00C94A87">
      <w:pPr>
        <w:pStyle w:val="NoSpacing"/>
      </w:pPr>
      <w:r>
        <w:t xml:space="preserve">Duke University </w:t>
      </w:r>
    </w:p>
    <w:p w:rsidR="00C94A87" w:rsidRDefault="00C94A87" w:rsidP="00C94A87">
      <w:pPr>
        <w:pStyle w:val="NoSpacing"/>
      </w:pPr>
      <w:r>
        <w:t xml:space="preserve">Emory University </w:t>
      </w:r>
    </w:p>
    <w:p w:rsidR="00C94A87" w:rsidRDefault="00C94A87" w:rsidP="00C94A87">
      <w:pPr>
        <w:pStyle w:val="NoSpacing"/>
      </w:pPr>
      <w:r>
        <w:t xml:space="preserve">Georgetown University </w:t>
      </w:r>
    </w:p>
    <w:p w:rsidR="00C94A87" w:rsidRDefault="00C94A87" w:rsidP="00C94A87">
      <w:pPr>
        <w:pStyle w:val="NoSpacing"/>
      </w:pPr>
      <w:r>
        <w:t xml:space="preserve">Harvard Medical School </w:t>
      </w:r>
    </w:p>
    <w:p w:rsidR="00C94A87" w:rsidRDefault="00C94A87" w:rsidP="00C94A87">
      <w:pPr>
        <w:pStyle w:val="NoSpacing"/>
      </w:pPr>
      <w:r>
        <w:t xml:space="preserve">Johns Hopkins University </w:t>
      </w:r>
    </w:p>
    <w:p w:rsidR="00C94A87" w:rsidRDefault="00C94A87" w:rsidP="00C94A87">
      <w:pPr>
        <w:pStyle w:val="NoSpacing"/>
      </w:pPr>
      <w:r>
        <w:t xml:space="preserve">Northwestern University </w:t>
      </w:r>
    </w:p>
    <w:p w:rsidR="00C94A87" w:rsidRDefault="00C94A87" w:rsidP="00C94A87">
      <w:pPr>
        <w:pStyle w:val="NoSpacing"/>
      </w:pPr>
      <w:r>
        <w:t xml:space="preserve">Princeton University </w:t>
      </w:r>
    </w:p>
    <w:p w:rsidR="00C94A87" w:rsidRDefault="00C94A87" w:rsidP="00C94A87">
      <w:pPr>
        <w:pStyle w:val="NoSpacing"/>
      </w:pPr>
      <w:r>
        <w:t xml:space="preserve">Purdue University </w:t>
      </w:r>
    </w:p>
    <w:p w:rsidR="00C94A87" w:rsidRDefault="00C94A87" w:rsidP="00C94A87">
      <w:pPr>
        <w:pStyle w:val="NoSpacing"/>
      </w:pPr>
      <w:r>
        <w:t xml:space="preserve">Stanford University </w:t>
      </w:r>
    </w:p>
    <w:p w:rsidR="00C94A87" w:rsidRDefault="00C94A87" w:rsidP="00C94A87">
      <w:pPr>
        <w:pStyle w:val="NoSpacing"/>
      </w:pPr>
      <w:r>
        <w:t xml:space="preserve">Texas A&amp;M University </w:t>
      </w:r>
    </w:p>
    <w:p w:rsidR="00C94A87" w:rsidRDefault="00C94A87" w:rsidP="00C94A87">
      <w:pPr>
        <w:pStyle w:val="NoSpacing"/>
      </w:pPr>
      <w:r>
        <w:t xml:space="preserve">University of Alaska </w:t>
      </w:r>
    </w:p>
    <w:p w:rsidR="00C94A87" w:rsidRDefault="00C94A87" w:rsidP="00C94A87">
      <w:pPr>
        <w:pStyle w:val="NoSpacing"/>
      </w:pPr>
      <w:r>
        <w:t xml:space="preserve">University of Colorado </w:t>
      </w:r>
    </w:p>
    <w:p w:rsidR="00C94A87" w:rsidRDefault="00C94A87" w:rsidP="00C94A87">
      <w:pPr>
        <w:pStyle w:val="NoSpacing"/>
      </w:pPr>
      <w:r>
        <w:t xml:space="preserve">University of Michigan </w:t>
      </w:r>
    </w:p>
    <w:p w:rsidR="00C94A87" w:rsidRDefault="00C94A87" w:rsidP="00C94A87">
      <w:pPr>
        <w:pStyle w:val="NoSpacing"/>
      </w:pPr>
      <w:r>
        <w:t xml:space="preserve">University of Pennsylvania </w:t>
      </w:r>
    </w:p>
    <w:p w:rsidR="00C94A87" w:rsidRDefault="00C94A87" w:rsidP="00C94A87">
      <w:pPr>
        <w:pStyle w:val="NoSpacing"/>
      </w:pPr>
      <w:r>
        <w:t xml:space="preserve">University of Washington </w:t>
      </w:r>
    </w:p>
    <w:p w:rsidR="00C94A87" w:rsidRDefault="00C94A87" w:rsidP="00C94A87">
      <w:pPr>
        <w:pStyle w:val="NoSpacing"/>
      </w:pPr>
      <w:r>
        <w:t xml:space="preserve">Vanderbilt University </w:t>
      </w:r>
    </w:p>
    <w:p w:rsidR="00C94A87" w:rsidRDefault="00C94A87" w:rsidP="00C94A87">
      <w:pPr>
        <w:pStyle w:val="NoSpacing"/>
      </w:pPr>
      <w:r>
        <w:t xml:space="preserve">Virginia Commonwealth University </w:t>
      </w:r>
    </w:p>
    <w:p w:rsidR="00C94A87" w:rsidRDefault="00C94A87" w:rsidP="00C94A87">
      <w:pPr>
        <w:pStyle w:val="NoSpacing"/>
      </w:pPr>
      <w:r>
        <w:t xml:space="preserve">Yale University  </w:t>
      </w:r>
    </w:p>
    <w:p w:rsidR="00C94A87" w:rsidRDefault="00C94A87" w:rsidP="00C94A87"/>
    <w:p w:rsidR="00C94A87" w:rsidRDefault="00C94A87" w:rsidP="00C94A87">
      <w:r>
        <w:t xml:space="preserve">For more information on MEPS, visit the MEPS Web site at </w:t>
      </w:r>
    </w:p>
    <w:p w:rsidR="00C94A87" w:rsidRDefault="00C94A87" w:rsidP="00C94A87">
      <w:r>
        <w:t xml:space="preserve">http://www.ahrq.gov/data/mepsix.htm. </w:t>
      </w:r>
    </w:p>
    <w:sectPr w:rsidR="00C94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87"/>
    <w:rsid w:val="00291EDE"/>
    <w:rsid w:val="00C94A87"/>
    <w:rsid w:val="00E201C4"/>
    <w:rsid w:val="00ED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A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41D90048.dotm</Template>
  <TotalTime>7</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Fernandes</dc:creator>
  <cp:lastModifiedBy>Casey Fernandes</cp:lastModifiedBy>
  <cp:revision>2</cp:revision>
  <dcterms:created xsi:type="dcterms:W3CDTF">2015-03-23T15:06:00Z</dcterms:created>
  <dcterms:modified xsi:type="dcterms:W3CDTF">2015-03-26T16:03:00Z</dcterms:modified>
</cp:coreProperties>
</file>