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86B2B5" w14:textId="77777777" w:rsidR="004F7E0F" w:rsidRPr="00F4368E" w:rsidRDefault="004F7E0F" w:rsidP="00E771CF">
      <w:pPr>
        <w:jc w:val="center"/>
        <w:rPr>
          <w:rFonts w:asciiTheme="majorHAnsi" w:hAnsiTheme="majorHAnsi"/>
          <w:sz w:val="32"/>
          <w:szCs w:val="32"/>
        </w:rPr>
      </w:pPr>
      <w:r w:rsidRPr="00F4368E">
        <w:rPr>
          <w:rFonts w:asciiTheme="majorHAnsi" w:hAnsiTheme="majorHAnsi"/>
          <w:sz w:val="32"/>
          <w:szCs w:val="32"/>
        </w:rPr>
        <w:t>Supporting Statement A for</w:t>
      </w:r>
    </w:p>
    <w:p w14:paraId="2786B2B6" w14:textId="77777777" w:rsidR="004F7E0F" w:rsidRDefault="004F7E0F" w:rsidP="00E771CF">
      <w:pPr>
        <w:jc w:val="center"/>
        <w:rPr>
          <w:rFonts w:asciiTheme="majorHAnsi" w:hAnsiTheme="majorHAnsi"/>
          <w:sz w:val="32"/>
          <w:szCs w:val="32"/>
        </w:rPr>
      </w:pPr>
    </w:p>
    <w:p w14:paraId="5411FFEC" w14:textId="77777777" w:rsidR="002E347E" w:rsidRPr="00F4368E" w:rsidRDefault="002E347E" w:rsidP="00E771CF">
      <w:pPr>
        <w:jc w:val="center"/>
        <w:rPr>
          <w:rFonts w:asciiTheme="majorHAnsi" w:hAnsiTheme="majorHAnsi"/>
          <w:sz w:val="32"/>
          <w:szCs w:val="32"/>
        </w:rPr>
      </w:pPr>
    </w:p>
    <w:p w14:paraId="2786B2B7" w14:textId="77777777" w:rsidR="004F7E0F" w:rsidRPr="00F4368E" w:rsidRDefault="004F7E0F" w:rsidP="00E771CF">
      <w:pPr>
        <w:jc w:val="center"/>
        <w:rPr>
          <w:rFonts w:asciiTheme="majorHAnsi" w:hAnsiTheme="majorHAnsi"/>
          <w:sz w:val="32"/>
          <w:szCs w:val="32"/>
        </w:rPr>
      </w:pPr>
    </w:p>
    <w:p w14:paraId="2786B2B8" w14:textId="77777777" w:rsidR="004F7E0F" w:rsidRPr="00F4368E" w:rsidRDefault="004F7E0F" w:rsidP="00E771CF">
      <w:pPr>
        <w:jc w:val="center"/>
        <w:rPr>
          <w:rFonts w:asciiTheme="majorHAnsi" w:hAnsiTheme="majorHAnsi"/>
          <w:sz w:val="32"/>
          <w:szCs w:val="32"/>
        </w:rPr>
      </w:pPr>
    </w:p>
    <w:p w14:paraId="2786B2B9" w14:textId="77777777" w:rsidR="004F7E0F" w:rsidRPr="00F4368E" w:rsidRDefault="004F7E0F" w:rsidP="00E771CF">
      <w:pPr>
        <w:jc w:val="center"/>
        <w:rPr>
          <w:rFonts w:asciiTheme="majorHAnsi" w:hAnsiTheme="majorHAnsi"/>
          <w:sz w:val="32"/>
          <w:szCs w:val="32"/>
        </w:rPr>
      </w:pPr>
    </w:p>
    <w:p w14:paraId="5C43CD9F" w14:textId="2DF12DA3" w:rsidR="002E347E" w:rsidRPr="002E347E" w:rsidRDefault="002E347E" w:rsidP="002E347E">
      <w:pPr>
        <w:spacing w:line="480" w:lineRule="auto"/>
        <w:jc w:val="center"/>
        <w:rPr>
          <w:rFonts w:asciiTheme="majorHAnsi" w:hAnsiTheme="majorHAnsi"/>
          <w:b/>
          <w:sz w:val="32"/>
          <w:szCs w:val="32"/>
        </w:rPr>
      </w:pPr>
      <w:r w:rsidRPr="002E347E">
        <w:rPr>
          <w:rFonts w:asciiTheme="majorHAnsi" w:hAnsiTheme="majorHAnsi"/>
          <w:b/>
          <w:sz w:val="32"/>
          <w:szCs w:val="32"/>
        </w:rPr>
        <w:t>United States and Global Human Influenza Surveillance in at-Risk Settings</w:t>
      </w:r>
      <w:r w:rsidR="009D0670">
        <w:rPr>
          <w:rFonts w:asciiTheme="majorHAnsi" w:hAnsiTheme="majorHAnsi"/>
          <w:b/>
          <w:sz w:val="32"/>
          <w:szCs w:val="32"/>
        </w:rPr>
        <w:t xml:space="preserve"> (NIAID)</w:t>
      </w:r>
    </w:p>
    <w:p w14:paraId="2786B2BE" w14:textId="77777777" w:rsidR="004F7E0F" w:rsidRPr="00F4368E" w:rsidRDefault="004F7E0F" w:rsidP="00E771CF">
      <w:pPr>
        <w:jc w:val="center"/>
        <w:rPr>
          <w:rFonts w:asciiTheme="majorHAnsi" w:hAnsiTheme="majorHAnsi"/>
          <w:color w:val="FF0000"/>
          <w:sz w:val="32"/>
          <w:szCs w:val="32"/>
        </w:rPr>
      </w:pPr>
      <w:bookmarkStart w:id="0" w:name="_GoBack"/>
      <w:bookmarkEnd w:id="0"/>
    </w:p>
    <w:p w14:paraId="2786B2BF" w14:textId="77777777" w:rsidR="004F7E0F" w:rsidRDefault="004F7E0F" w:rsidP="00E771CF">
      <w:pPr>
        <w:jc w:val="center"/>
        <w:rPr>
          <w:color w:val="FF0000"/>
        </w:rPr>
      </w:pPr>
    </w:p>
    <w:p w14:paraId="2786B2C0" w14:textId="77777777" w:rsidR="004F7E0F" w:rsidRDefault="004F7E0F" w:rsidP="00E771CF">
      <w:pPr>
        <w:jc w:val="center"/>
        <w:rPr>
          <w:color w:val="FF0000"/>
        </w:rPr>
      </w:pPr>
    </w:p>
    <w:p w14:paraId="2786B2C1" w14:textId="77777777" w:rsidR="004F7E0F" w:rsidRDefault="004F7E0F" w:rsidP="00E771CF">
      <w:pPr>
        <w:jc w:val="center"/>
        <w:rPr>
          <w:color w:val="FF0000"/>
        </w:rPr>
      </w:pPr>
    </w:p>
    <w:p w14:paraId="2786B2C2" w14:textId="77777777" w:rsidR="004F7E0F" w:rsidRDefault="004F7E0F" w:rsidP="00E771CF">
      <w:pPr>
        <w:jc w:val="center"/>
        <w:rPr>
          <w:color w:val="0000FF"/>
        </w:rPr>
      </w:pPr>
    </w:p>
    <w:p w14:paraId="2786B2C3" w14:textId="77777777" w:rsidR="004F7E0F" w:rsidRDefault="004F7E0F" w:rsidP="00E771CF">
      <w:pPr>
        <w:jc w:val="center"/>
        <w:rPr>
          <w:color w:val="0000FF"/>
        </w:rPr>
      </w:pPr>
    </w:p>
    <w:p w14:paraId="2786B2C4" w14:textId="35FF97CE" w:rsidR="00D4582B" w:rsidRDefault="003B7BD7" w:rsidP="00E771CF">
      <w:pPr>
        <w:jc w:val="center"/>
        <w:rPr>
          <w:color w:val="0000FF"/>
        </w:rPr>
      </w:pPr>
      <w:r>
        <w:rPr>
          <w:sz w:val="32"/>
          <w:szCs w:val="32"/>
        </w:rPr>
        <w:t xml:space="preserve">September </w:t>
      </w:r>
      <w:r w:rsidR="002E347E">
        <w:rPr>
          <w:sz w:val="32"/>
          <w:szCs w:val="32"/>
        </w:rPr>
        <w:t>2015</w:t>
      </w:r>
    </w:p>
    <w:p w14:paraId="2786B2C5" w14:textId="77777777" w:rsidR="00D4582B" w:rsidRDefault="00D4582B" w:rsidP="00E771CF">
      <w:pPr>
        <w:jc w:val="center"/>
        <w:rPr>
          <w:color w:val="0000FF"/>
        </w:rPr>
      </w:pPr>
    </w:p>
    <w:p w14:paraId="2786B2C6" w14:textId="77777777" w:rsidR="00D4582B" w:rsidRDefault="00D4582B" w:rsidP="00E771CF">
      <w:pPr>
        <w:jc w:val="center"/>
        <w:rPr>
          <w:color w:val="0000FF"/>
        </w:rPr>
      </w:pPr>
    </w:p>
    <w:p w14:paraId="2786B2C7" w14:textId="77777777" w:rsidR="00D4582B" w:rsidRDefault="00D4582B" w:rsidP="00E771CF">
      <w:pPr>
        <w:jc w:val="center"/>
        <w:rPr>
          <w:color w:val="0000FF"/>
        </w:rPr>
      </w:pPr>
    </w:p>
    <w:p w14:paraId="2786B2C8" w14:textId="77777777" w:rsidR="00D4582B" w:rsidRDefault="00D4582B" w:rsidP="00E771CF">
      <w:pPr>
        <w:jc w:val="center"/>
        <w:rPr>
          <w:color w:val="0000FF"/>
        </w:rPr>
      </w:pPr>
    </w:p>
    <w:p w14:paraId="2786B2C9" w14:textId="77777777" w:rsidR="00D4582B" w:rsidRDefault="00D4582B" w:rsidP="00E771CF">
      <w:pPr>
        <w:jc w:val="center"/>
        <w:rPr>
          <w:color w:val="0000FF"/>
        </w:rPr>
      </w:pPr>
    </w:p>
    <w:p w14:paraId="2786B2CC" w14:textId="77777777" w:rsidR="004F7E0F" w:rsidRDefault="004F7E0F" w:rsidP="00E771CF">
      <w:pPr>
        <w:jc w:val="center"/>
        <w:rPr>
          <w:color w:val="0000FF"/>
        </w:rPr>
      </w:pPr>
    </w:p>
    <w:p w14:paraId="2786B2CD" w14:textId="77777777" w:rsidR="004F7E0F" w:rsidRDefault="004F7E0F" w:rsidP="00E771CF">
      <w:pPr>
        <w:jc w:val="center"/>
        <w:rPr>
          <w:color w:val="0000FF"/>
        </w:rPr>
      </w:pPr>
    </w:p>
    <w:p w14:paraId="2786B2CE" w14:textId="77777777" w:rsidR="004F7E0F" w:rsidRDefault="004F7E0F" w:rsidP="00E771CF">
      <w:pPr>
        <w:jc w:val="center"/>
        <w:rPr>
          <w:color w:val="0000FF"/>
        </w:rPr>
      </w:pPr>
    </w:p>
    <w:p w14:paraId="2786B2CF" w14:textId="77777777" w:rsidR="004F7E0F" w:rsidRDefault="004F7E0F" w:rsidP="00E771CF">
      <w:pPr>
        <w:jc w:val="center"/>
        <w:rPr>
          <w:color w:val="0000FF"/>
        </w:rPr>
      </w:pPr>
    </w:p>
    <w:p w14:paraId="2786B2D0" w14:textId="77777777" w:rsidR="004F7E0F" w:rsidRDefault="004F7E0F" w:rsidP="00E771CF">
      <w:pPr>
        <w:jc w:val="center"/>
        <w:rPr>
          <w:color w:val="0000FF"/>
        </w:rPr>
      </w:pPr>
    </w:p>
    <w:p w14:paraId="116A9F08" w14:textId="77777777" w:rsidR="002E347E" w:rsidRPr="005B7DAC" w:rsidRDefault="002E347E" w:rsidP="002E347E">
      <w:pPr>
        <w:rPr>
          <w:sz w:val="32"/>
          <w:szCs w:val="32"/>
        </w:rPr>
      </w:pPr>
      <w:r w:rsidRPr="005B7DAC">
        <w:rPr>
          <w:sz w:val="32"/>
          <w:szCs w:val="32"/>
        </w:rPr>
        <w:t>Name:</w:t>
      </w:r>
      <w:r w:rsidRPr="005B7DAC">
        <w:rPr>
          <w:sz w:val="32"/>
          <w:szCs w:val="32"/>
        </w:rPr>
        <w:tab/>
        <w:t>Rich Gorman, MD</w:t>
      </w:r>
    </w:p>
    <w:p w14:paraId="4263BEA9" w14:textId="77777777" w:rsidR="002E347E" w:rsidRPr="00113BE3" w:rsidRDefault="002E347E" w:rsidP="002E347E">
      <w:pPr>
        <w:rPr>
          <w:sz w:val="32"/>
          <w:szCs w:val="32"/>
        </w:rPr>
      </w:pPr>
      <w:r w:rsidRPr="005B7DAC">
        <w:rPr>
          <w:sz w:val="32"/>
          <w:szCs w:val="32"/>
        </w:rPr>
        <w:t xml:space="preserve">Address: </w:t>
      </w:r>
      <w:r w:rsidRPr="005B7DAC">
        <w:rPr>
          <w:sz w:val="32"/>
          <w:szCs w:val="32"/>
        </w:rPr>
        <w:tab/>
        <w:t xml:space="preserve">5601 </w:t>
      </w:r>
      <w:r w:rsidRPr="00113BE3">
        <w:rPr>
          <w:sz w:val="32"/>
          <w:szCs w:val="32"/>
        </w:rPr>
        <w:t>Fishers Lane, Bethesda MD</w:t>
      </w:r>
    </w:p>
    <w:p w14:paraId="0796418C" w14:textId="77777777" w:rsidR="002E347E" w:rsidRPr="00113BE3" w:rsidRDefault="002E347E" w:rsidP="002E347E">
      <w:pPr>
        <w:rPr>
          <w:sz w:val="32"/>
          <w:szCs w:val="32"/>
        </w:rPr>
      </w:pPr>
      <w:r w:rsidRPr="00113BE3">
        <w:rPr>
          <w:sz w:val="32"/>
          <w:szCs w:val="32"/>
        </w:rPr>
        <w:t>Telephone:</w:t>
      </w:r>
      <w:r w:rsidRPr="00C05E3E">
        <w:rPr>
          <w:sz w:val="32"/>
          <w:szCs w:val="32"/>
        </w:rPr>
        <w:t xml:space="preserve">  </w:t>
      </w:r>
      <w:r w:rsidRPr="00DD446E">
        <w:rPr>
          <w:sz w:val="32"/>
          <w:szCs w:val="32"/>
        </w:rPr>
        <w:t>240-627-3261</w:t>
      </w:r>
    </w:p>
    <w:p w14:paraId="1ACFAA9F" w14:textId="69FDF67E" w:rsidR="002E347E" w:rsidRDefault="002E347E" w:rsidP="00E56951">
      <w:pPr>
        <w:rPr>
          <w:sz w:val="32"/>
          <w:szCs w:val="32"/>
        </w:rPr>
      </w:pPr>
      <w:r w:rsidRPr="00772A2A">
        <w:rPr>
          <w:sz w:val="32"/>
          <w:szCs w:val="32"/>
        </w:rPr>
        <w:t>Email:</w:t>
      </w:r>
      <w:r w:rsidRPr="00772A2A">
        <w:rPr>
          <w:sz w:val="32"/>
          <w:szCs w:val="32"/>
        </w:rPr>
        <w:tab/>
      </w:r>
      <w:hyperlink r:id="rId9" w:history="1">
        <w:r w:rsidRPr="008E058C">
          <w:rPr>
            <w:rStyle w:val="Hyperlink"/>
            <w:sz w:val="32"/>
            <w:szCs w:val="32"/>
          </w:rPr>
          <w:t>gormanr@niaid.nih.gov</w:t>
        </w:r>
      </w:hyperlink>
    </w:p>
    <w:p w14:paraId="3497A033" w14:textId="77777777" w:rsidR="00D00419" w:rsidRDefault="00D00419" w:rsidP="00E56951">
      <w:pPr>
        <w:rPr>
          <w:sz w:val="32"/>
          <w:szCs w:val="32"/>
        </w:rPr>
      </w:pPr>
    </w:p>
    <w:p w14:paraId="37E99E4B" w14:textId="77777777" w:rsidR="00D00419" w:rsidRDefault="00D00419" w:rsidP="00E56951">
      <w:pPr>
        <w:rPr>
          <w:sz w:val="32"/>
          <w:szCs w:val="32"/>
        </w:rPr>
      </w:pPr>
    </w:p>
    <w:p w14:paraId="186A6DF4" w14:textId="77777777" w:rsidR="00D00419" w:rsidRDefault="00D00419" w:rsidP="00E56951">
      <w:pPr>
        <w:rPr>
          <w:sz w:val="32"/>
          <w:szCs w:val="32"/>
        </w:rPr>
      </w:pPr>
    </w:p>
    <w:p w14:paraId="4608E0CA" w14:textId="77777777" w:rsidR="00D00419" w:rsidRDefault="00D00419" w:rsidP="00E56951">
      <w:pPr>
        <w:rPr>
          <w:sz w:val="32"/>
          <w:szCs w:val="32"/>
        </w:rPr>
      </w:pPr>
    </w:p>
    <w:p w14:paraId="5DA4733B" w14:textId="77777777" w:rsidR="00D00419" w:rsidRDefault="00D00419" w:rsidP="00E56951">
      <w:pPr>
        <w:rPr>
          <w:sz w:val="32"/>
          <w:szCs w:val="32"/>
        </w:rPr>
      </w:pPr>
    </w:p>
    <w:p w14:paraId="08E59413" w14:textId="77777777" w:rsidR="00D00419" w:rsidRDefault="00D00419" w:rsidP="00E56951">
      <w:pPr>
        <w:rPr>
          <w:sz w:val="32"/>
          <w:szCs w:val="32"/>
        </w:rPr>
      </w:pPr>
    </w:p>
    <w:p w14:paraId="6A6E571F" w14:textId="77777777" w:rsidR="00D00419" w:rsidRDefault="00D00419" w:rsidP="00E56951">
      <w:pPr>
        <w:rPr>
          <w:sz w:val="32"/>
          <w:szCs w:val="32"/>
        </w:rPr>
      </w:pPr>
    </w:p>
    <w:p w14:paraId="2786B2DD" w14:textId="39AAEE72" w:rsidR="004F7E0F" w:rsidRPr="00633EA2" w:rsidRDefault="004F7E0F" w:rsidP="00D4582B">
      <w:pPr>
        <w:rPr>
          <w:rFonts w:asciiTheme="majorHAnsi" w:hAnsiTheme="majorHAnsi"/>
          <w:b/>
          <w:sz w:val="28"/>
          <w:szCs w:val="28"/>
        </w:rPr>
      </w:pPr>
      <w:r w:rsidRPr="00633EA2">
        <w:rPr>
          <w:rFonts w:asciiTheme="majorHAnsi" w:hAnsiTheme="majorHAnsi"/>
          <w:b/>
          <w:sz w:val="28"/>
          <w:szCs w:val="28"/>
        </w:rPr>
        <w:lastRenderedPageBreak/>
        <w:t>Table of Contents</w:t>
      </w:r>
    </w:p>
    <w:p w14:paraId="2786B2DE" w14:textId="77777777" w:rsidR="00F4368E" w:rsidRDefault="00F4368E">
      <w:pPr>
        <w:pStyle w:val="TOC1"/>
      </w:pPr>
    </w:p>
    <w:p w14:paraId="2786B2DF" w14:textId="77777777" w:rsidR="00E47387" w:rsidRDefault="00BF1FD3">
      <w:pPr>
        <w:pStyle w:val="TOC1"/>
        <w:rPr>
          <w:rFonts w:asciiTheme="minorHAnsi" w:eastAsiaTheme="minorEastAsia" w:hAnsiTheme="minorHAnsi" w:cstheme="minorBidi"/>
          <w:caps w:val="0"/>
          <w:sz w:val="22"/>
          <w:szCs w:val="22"/>
        </w:rPr>
      </w:pPr>
      <w:r w:rsidRPr="005B07A6">
        <w:fldChar w:fldCharType="begin"/>
      </w:r>
      <w:r w:rsidR="004F7E0F" w:rsidRPr="005B07A6">
        <w:instrText xml:space="preserve"> TOC \o "1-2" \u </w:instrText>
      </w:r>
      <w:r w:rsidRPr="005B07A6">
        <w:fldChar w:fldCharType="separate"/>
      </w:r>
      <w:r w:rsidR="00E47387">
        <w:t>List of Attachments</w:t>
      </w:r>
      <w:r w:rsidR="00E47387">
        <w:tab/>
      </w:r>
      <w:r>
        <w:fldChar w:fldCharType="begin"/>
      </w:r>
      <w:r w:rsidR="00E47387">
        <w:instrText xml:space="preserve"> PAGEREF _Toc284831617 \h </w:instrText>
      </w:r>
      <w:r>
        <w:fldChar w:fldCharType="separate"/>
      </w:r>
      <w:r w:rsidR="00B27570">
        <w:t>3</w:t>
      </w:r>
      <w:r>
        <w:fldChar w:fldCharType="end"/>
      </w:r>
    </w:p>
    <w:p w14:paraId="2786B2E0" w14:textId="77777777" w:rsidR="00E47387" w:rsidRDefault="00E47387">
      <w:pPr>
        <w:pStyle w:val="TOC1"/>
        <w:rPr>
          <w:rFonts w:asciiTheme="minorHAnsi" w:eastAsiaTheme="minorEastAsia" w:hAnsiTheme="minorHAnsi" w:cstheme="minorBidi"/>
          <w:caps w:val="0"/>
          <w:sz w:val="22"/>
          <w:szCs w:val="22"/>
        </w:rPr>
      </w:pPr>
      <w:r>
        <w:t>A.</w:t>
      </w:r>
      <w:r>
        <w:rPr>
          <w:rFonts w:asciiTheme="minorHAnsi" w:eastAsiaTheme="minorEastAsia" w:hAnsiTheme="minorHAnsi" w:cstheme="minorBidi"/>
          <w:caps w:val="0"/>
          <w:sz w:val="22"/>
          <w:szCs w:val="22"/>
        </w:rPr>
        <w:tab/>
      </w:r>
      <w:r>
        <w:t>JUSTIFICATION</w:t>
      </w:r>
      <w:r>
        <w:tab/>
      </w:r>
      <w:r w:rsidR="00BF1FD3">
        <w:fldChar w:fldCharType="begin"/>
      </w:r>
      <w:r>
        <w:instrText xml:space="preserve"> PAGEREF _Toc284831618 \h </w:instrText>
      </w:r>
      <w:r w:rsidR="00BF1FD3">
        <w:fldChar w:fldCharType="separate"/>
      </w:r>
      <w:r w:rsidR="00B27570">
        <w:t>4</w:t>
      </w:r>
      <w:r w:rsidR="00BF1FD3">
        <w:fldChar w:fldCharType="end"/>
      </w:r>
    </w:p>
    <w:p w14:paraId="2786B2E1" w14:textId="77777777" w:rsidR="00E47387" w:rsidRDefault="00E47387">
      <w:pPr>
        <w:pStyle w:val="TOC2"/>
        <w:rPr>
          <w:rFonts w:asciiTheme="minorHAnsi" w:eastAsiaTheme="minorEastAsia" w:hAnsiTheme="minorHAnsi" w:cstheme="minorBidi"/>
          <w:smallCaps w:val="0"/>
          <w:sz w:val="22"/>
          <w:szCs w:val="22"/>
        </w:rPr>
      </w:pPr>
      <w:r>
        <w:t xml:space="preserve">A.1 </w:t>
      </w:r>
      <w:r>
        <w:rPr>
          <w:rFonts w:asciiTheme="minorHAnsi" w:eastAsiaTheme="minorEastAsia" w:hAnsiTheme="minorHAnsi" w:cstheme="minorBidi"/>
          <w:smallCaps w:val="0"/>
          <w:sz w:val="22"/>
          <w:szCs w:val="22"/>
        </w:rPr>
        <w:tab/>
      </w:r>
      <w:r>
        <w:t>CIRCUMSTANCES MAKING THE COLLECTION OF INFORMATION NECESSARY</w:t>
      </w:r>
      <w:r>
        <w:tab/>
      </w:r>
      <w:r w:rsidR="00BF1FD3">
        <w:fldChar w:fldCharType="begin"/>
      </w:r>
      <w:r>
        <w:instrText xml:space="preserve"> PAGEREF _Toc284831619 \h </w:instrText>
      </w:r>
      <w:r w:rsidR="00BF1FD3">
        <w:fldChar w:fldCharType="separate"/>
      </w:r>
      <w:r w:rsidR="00B27570">
        <w:t>4</w:t>
      </w:r>
      <w:r w:rsidR="00BF1FD3">
        <w:fldChar w:fldCharType="end"/>
      </w:r>
    </w:p>
    <w:p w14:paraId="2786B2E2" w14:textId="77777777" w:rsidR="00E47387" w:rsidRDefault="00E47387">
      <w:pPr>
        <w:pStyle w:val="TOC2"/>
        <w:rPr>
          <w:rFonts w:asciiTheme="minorHAnsi" w:eastAsiaTheme="minorEastAsia" w:hAnsiTheme="minorHAnsi" w:cstheme="minorBidi"/>
          <w:smallCaps w:val="0"/>
          <w:sz w:val="22"/>
          <w:szCs w:val="22"/>
        </w:rPr>
      </w:pPr>
      <w:r>
        <w:t>A.2</w:t>
      </w:r>
      <w:r>
        <w:rPr>
          <w:rFonts w:asciiTheme="minorHAnsi" w:eastAsiaTheme="minorEastAsia" w:hAnsiTheme="minorHAnsi" w:cstheme="minorBidi"/>
          <w:smallCaps w:val="0"/>
          <w:sz w:val="22"/>
          <w:szCs w:val="22"/>
        </w:rPr>
        <w:tab/>
      </w:r>
      <w:r>
        <w:t>PURPOSE AND USE OF THE INFORMATION COLLECTION</w:t>
      </w:r>
      <w:r>
        <w:tab/>
      </w:r>
      <w:r w:rsidR="00BF1FD3">
        <w:fldChar w:fldCharType="begin"/>
      </w:r>
      <w:r>
        <w:instrText xml:space="preserve"> PAGEREF _Toc284831620 \h </w:instrText>
      </w:r>
      <w:r w:rsidR="00BF1FD3">
        <w:fldChar w:fldCharType="separate"/>
      </w:r>
      <w:r w:rsidR="00B27570">
        <w:t>5</w:t>
      </w:r>
      <w:r w:rsidR="00BF1FD3">
        <w:fldChar w:fldCharType="end"/>
      </w:r>
    </w:p>
    <w:p w14:paraId="2786B2E3" w14:textId="77777777" w:rsidR="00E47387" w:rsidRDefault="00E47387">
      <w:pPr>
        <w:pStyle w:val="TOC2"/>
        <w:rPr>
          <w:rFonts w:asciiTheme="minorHAnsi" w:eastAsiaTheme="minorEastAsia" w:hAnsiTheme="minorHAnsi" w:cstheme="minorBidi"/>
          <w:smallCaps w:val="0"/>
          <w:sz w:val="22"/>
          <w:szCs w:val="22"/>
        </w:rPr>
      </w:pPr>
      <w:r>
        <w:t>A.3</w:t>
      </w:r>
      <w:r>
        <w:rPr>
          <w:rFonts w:asciiTheme="minorHAnsi" w:eastAsiaTheme="minorEastAsia" w:hAnsiTheme="minorHAnsi" w:cstheme="minorBidi"/>
          <w:smallCaps w:val="0"/>
          <w:sz w:val="22"/>
          <w:szCs w:val="22"/>
        </w:rPr>
        <w:tab/>
      </w:r>
      <w:r>
        <w:t>USE OF INFORMATION TECHNOLOGY AND BURDEN REDUCTION</w:t>
      </w:r>
      <w:r>
        <w:tab/>
      </w:r>
      <w:r w:rsidR="00BF1FD3">
        <w:fldChar w:fldCharType="begin"/>
      </w:r>
      <w:r>
        <w:instrText xml:space="preserve"> PAGEREF _Toc284831621 \h </w:instrText>
      </w:r>
      <w:r w:rsidR="00BF1FD3">
        <w:fldChar w:fldCharType="separate"/>
      </w:r>
      <w:r w:rsidR="00B27570">
        <w:t>5</w:t>
      </w:r>
      <w:r w:rsidR="00BF1FD3">
        <w:fldChar w:fldCharType="end"/>
      </w:r>
    </w:p>
    <w:p w14:paraId="2786B2E4" w14:textId="77777777" w:rsidR="00E47387" w:rsidRDefault="00E47387">
      <w:pPr>
        <w:pStyle w:val="TOC2"/>
        <w:rPr>
          <w:rFonts w:asciiTheme="minorHAnsi" w:eastAsiaTheme="minorEastAsia" w:hAnsiTheme="minorHAnsi" w:cstheme="minorBidi"/>
          <w:smallCaps w:val="0"/>
          <w:sz w:val="22"/>
          <w:szCs w:val="22"/>
        </w:rPr>
      </w:pPr>
      <w:r>
        <w:t>A.4</w:t>
      </w:r>
      <w:r>
        <w:rPr>
          <w:rFonts w:asciiTheme="minorHAnsi" w:eastAsiaTheme="minorEastAsia" w:hAnsiTheme="minorHAnsi" w:cstheme="minorBidi"/>
          <w:smallCaps w:val="0"/>
          <w:sz w:val="22"/>
          <w:szCs w:val="22"/>
        </w:rPr>
        <w:tab/>
      </w:r>
      <w:r>
        <w:t>EFFORTS TO IDENTIFY DUPLICATION AND USE OF SIMILAR INFORMATION</w:t>
      </w:r>
      <w:r>
        <w:tab/>
      </w:r>
      <w:r w:rsidR="00BF1FD3">
        <w:fldChar w:fldCharType="begin"/>
      </w:r>
      <w:r>
        <w:instrText xml:space="preserve"> PAGEREF _Toc284831622 \h </w:instrText>
      </w:r>
      <w:r w:rsidR="00BF1FD3">
        <w:fldChar w:fldCharType="separate"/>
      </w:r>
      <w:r w:rsidR="00B27570">
        <w:t>6</w:t>
      </w:r>
      <w:r w:rsidR="00BF1FD3">
        <w:fldChar w:fldCharType="end"/>
      </w:r>
    </w:p>
    <w:p w14:paraId="2786B2E5" w14:textId="77777777" w:rsidR="00E47387" w:rsidRDefault="00E47387">
      <w:pPr>
        <w:pStyle w:val="TOC2"/>
        <w:rPr>
          <w:rFonts w:asciiTheme="minorHAnsi" w:eastAsiaTheme="minorEastAsia" w:hAnsiTheme="minorHAnsi" w:cstheme="minorBidi"/>
          <w:smallCaps w:val="0"/>
          <w:sz w:val="22"/>
          <w:szCs w:val="22"/>
        </w:rPr>
      </w:pPr>
      <w:r>
        <w:t>A.5</w:t>
      </w:r>
      <w:r>
        <w:rPr>
          <w:rFonts w:asciiTheme="minorHAnsi" w:eastAsiaTheme="minorEastAsia" w:hAnsiTheme="minorHAnsi" w:cstheme="minorBidi"/>
          <w:smallCaps w:val="0"/>
          <w:sz w:val="22"/>
          <w:szCs w:val="22"/>
        </w:rPr>
        <w:tab/>
      </w:r>
      <w:r>
        <w:t>IMPACT ON SMALL BUSINESSES OR OTHER SMALL ENTITIES</w:t>
      </w:r>
      <w:r>
        <w:tab/>
      </w:r>
      <w:r w:rsidR="00BF1FD3">
        <w:fldChar w:fldCharType="begin"/>
      </w:r>
      <w:r>
        <w:instrText xml:space="preserve"> PAGEREF _Toc284831623 \h </w:instrText>
      </w:r>
      <w:r w:rsidR="00BF1FD3">
        <w:fldChar w:fldCharType="separate"/>
      </w:r>
      <w:r w:rsidR="00B27570">
        <w:t>6</w:t>
      </w:r>
      <w:r w:rsidR="00BF1FD3">
        <w:fldChar w:fldCharType="end"/>
      </w:r>
    </w:p>
    <w:p w14:paraId="2786B2E6" w14:textId="77777777" w:rsidR="00E47387" w:rsidRDefault="00E47387">
      <w:pPr>
        <w:pStyle w:val="TOC2"/>
        <w:rPr>
          <w:rFonts w:asciiTheme="minorHAnsi" w:eastAsiaTheme="minorEastAsia" w:hAnsiTheme="minorHAnsi" w:cstheme="minorBidi"/>
          <w:smallCaps w:val="0"/>
          <w:sz w:val="22"/>
          <w:szCs w:val="22"/>
        </w:rPr>
      </w:pPr>
      <w:r>
        <w:t>A.6</w:t>
      </w:r>
      <w:r>
        <w:rPr>
          <w:rFonts w:asciiTheme="minorHAnsi" w:eastAsiaTheme="minorEastAsia" w:hAnsiTheme="minorHAnsi" w:cstheme="minorBidi"/>
          <w:smallCaps w:val="0"/>
          <w:sz w:val="22"/>
          <w:szCs w:val="22"/>
        </w:rPr>
        <w:tab/>
      </w:r>
      <w:r>
        <w:t>CONSEQUENCES OF COLLECTING THE INFORMATION LESS FREQUENTLY</w:t>
      </w:r>
      <w:r>
        <w:tab/>
      </w:r>
      <w:r w:rsidR="00BF1FD3">
        <w:fldChar w:fldCharType="begin"/>
      </w:r>
      <w:r>
        <w:instrText xml:space="preserve"> PAGEREF _Toc284831624 \h </w:instrText>
      </w:r>
      <w:r w:rsidR="00BF1FD3">
        <w:fldChar w:fldCharType="separate"/>
      </w:r>
      <w:r w:rsidR="00B27570">
        <w:t>6</w:t>
      </w:r>
      <w:r w:rsidR="00BF1FD3">
        <w:fldChar w:fldCharType="end"/>
      </w:r>
    </w:p>
    <w:p w14:paraId="2786B2E7" w14:textId="77777777" w:rsidR="00E47387" w:rsidRDefault="00E47387">
      <w:pPr>
        <w:pStyle w:val="TOC2"/>
        <w:rPr>
          <w:rFonts w:asciiTheme="minorHAnsi" w:eastAsiaTheme="minorEastAsia" w:hAnsiTheme="minorHAnsi" w:cstheme="minorBidi"/>
          <w:smallCaps w:val="0"/>
          <w:sz w:val="22"/>
          <w:szCs w:val="22"/>
        </w:rPr>
      </w:pPr>
      <w:r>
        <w:t>A.7</w:t>
      </w:r>
      <w:r>
        <w:rPr>
          <w:rFonts w:asciiTheme="minorHAnsi" w:eastAsiaTheme="minorEastAsia" w:hAnsiTheme="minorHAnsi" w:cstheme="minorBidi"/>
          <w:smallCaps w:val="0"/>
          <w:sz w:val="22"/>
          <w:szCs w:val="22"/>
        </w:rPr>
        <w:tab/>
      </w:r>
      <w:r>
        <w:t>SPECIAL CIRCUMSTANCES RELATING TO THE GUIDELINES OF 5 CFR 1320.5</w:t>
      </w:r>
      <w:r>
        <w:tab/>
      </w:r>
      <w:r w:rsidR="00BF1FD3">
        <w:fldChar w:fldCharType="begin"/>
      </w:r>
      <w:r>
        <w:instrText xml:space="preserve"> PAGEREF _Toc284831625 \h </w:instrText>
      </w:r>
      <w:r w:rsidR="00BF1FD3">
        <w:fldChar w:fldCharType="separate"/>
      </w:r>
      <w:r w:rsidR="00B27570">
        <w:t>6</w:t>
      </w:r>
      <w:r w:rsidR="00BF1FD3">
        <w:fldChar w:fldCharType="end"/>
      </w:r>
    </w:p>
    <w:p w14:paraId="2786B2E8" w14:textId="77777777" w:rsidR="00E47387" w:rsidRDefault="00E47387">
      <w:pPr>
        <w:pStyle w:val="TOC2"/>
        <w:rPr>
          <w:rFonts w:asciiTheme="minorHAnsi" w:eastAsiaTheme="minorEastAsia" w:hAnsiTheme="minorHAnsi" w:cstheme="minorBidi"/>
          <w:smallCaps w:val="0"/>
          <w:sz w:val="22"/>
          <w:szCs w:val="22"/>
        </w:rPr>
      </w:pPr>
      <w:r>
        <w:t>A.8</w:t>
      </w:r>
      <w:r>
        <w:rPr>
          <w:rFonts w:asciiTheme="minorHAnsi" w:eastAsiaTheme="minorEastAsia" w:hAnsiTheme="minorHAnsi" w:cstheme="minorBidi"/>
          <w:smallCaps w:val="0"/>
          <w:sz w:val="22"/>
          <w:szCs w:val="22"/>
        </w:rPr>
        <w:tab/>
      </w:r>
      <w:r>
        <w:t>COMMENTS IN RESPONSE TO THE FEDERAL REGISTER NOTICE AND EFFORTS TO CONSULT INSIDE AND OUTSIDE AGENCY</w:t>
      </w:r>
      <w:r>
        <w:tab/>
      </w:r>
      <w:r w:rsidR="00BF1FD3">
        <w:fldChar w:fldCharType="begin"/>
      </w:r>
      <w:r>
        <w:instrText xml:space="preserve"> PAGEREF _Toc284831626 \h </w:instrText>
      </w:r>
      <w:r w:rsidR="00BF1FD3">
        <w:fldChar w:fldCharType="separate"/>
      </w:r>
      <w:r w:rsidR="00B27570">
        <w:t>6</w:t>
      </w:r>
      <w:r w:rsidR="00BF1FD3">
        <w:fldChar w:fldCharType="end"/>
      </w:r>
    </w:p>
    <w:p w14:paraId="2786B2E9" w14:textId="77777777" w:rsidR="00E47387" w:rsidRDefault="00E47387">
      <w:pPr>
        <w:pStyle w:val="TOC2"/>
        <w:rPr>
          <w:rFonts w:asciiTheme="minorHAnsi" w:eastAsiaTheme="minorEastAsia" w:hAnsiTheme="minorHAnsi" w:cstheme="minorBidi"/>
          <w:smallCaps w:val="0"/>
          <w:sz w:val="22"/>
          <w:szCs w:val="22"/>
        </w:rPr>
      </w:pPr>
      <w:r>
        <w:t xml:space="preserve">A.9 </w:t>
      </w:r>
      <w:r>
        <w:rPr>
          <w:rFonts w:asciiTheme="minorHAnsi" w:eastAsiaTheme="minorEastAsia" w:hAnsiTheme="minorHAnsi" w:cstheme="minorBidi"/>
          <w:smallCaps w:val="0"/>
          <w:sz w:val="22"/>
          <w:szCs w:val="22"/>
        </w:rPr>
        <w:tab/>
      </w:r>
      <w:r>
        <w:t>EXPLANATION OF ANY PAYMENT OF GIFT TO RESPONDENTS</w:t>
      </w:r>
      <w:r>
        <w:tab/>
      </w:r>
      <w:r w:rsidR="00BF1FD3">
        <w:fldChar w:fldCharType="begin"/>
      </w:r>
      <w:r>
        <w:instrText xml:space="preserve"> PAGEREF _Toc284831627 \h </w:instrText>
      </w:r>
      <w:r w:rsidR="00BF1FD3">
        <w:fldChar w:fldCharType="separate"/>
      </w:r>
      <w:r w:rsidR="00B27570">
        <w:t>7</w:t>
      </w:r>
      <w:r w:rsidR="00BF1FD3">
        <w:fldChar w:fldCharType="end"/>
      </w:r>
    </w:p>
    <w:p w14:paraId="2786B2EA" w14:textId="77777777" w:rsidR="00E47387" w:rsidRDefault="00E47387">
      <w:pPr>
        <w:pStyle w:val="TOC2"/>
        <w:rPr>
          <w:rFonts w:asciiTheme="minorHAnsi" w:eastAsiaTheme="minorEastAsia" w:hAnsiTheme="minorHAnsi" w:cstheme="minorBidi"/>
          <w:smallCaps w:val="0"/>
          <w:sz w:val="22"/>
          <w:szCs w:val="22"/>
        </w:rPr>
      </w:pPr>
      <w:r>
        <w:t>A.10</w:t>
      </w:r>
      <w:r>
        <w:rPr>
          <w:rFonts w:asciiTheme="minorHAnsi" w:eastAsiaTheme="minorEastAsia" w:hAnsiTheme="minorHAnsi" w:cstheme="minorBidi"/>
          <w:smallCaps w:val="0"/>
          <w:sz w:val="22"/>
          <w:szCs w:val="22"/>
        </w:rPr>
        <w:tab/>
      </w:r>
      <w:r>
        <w:t>ASSURANCE OF CONFIDENTIALITY PROVIDED TO RESPONDENTS</w:t>
      </w:r>
      <w:r>
        <w:tab/>
      </w:r>
      <w:r w:rsidR="00BF1FD3">
        <w:fldChar w:fldCharType="begin"/>
      </w:r>
      <w:r>
        <w:instrText xml:space="preserve"> PAGEREF _Toc284831628 \h </w:instrText>
      </w:r>
      <w:r w:rsidR="00BF1FD3">
        <w:fldChar w:fldCharType="separate"/>
      </w:r>
      <w:r w:rsidR="00B27570">
        <w:t>7</w:t>
      </w:r>
      <w:r w:rsidR="00BF1FD3">
        <w:fldChar w:fldCharType="end"/>
      </w:r>
    </w:p>
    <w:p w14:paraId="2786B2EB" w14:textId="77777777" w:rsidR="00E47387" w:rsidRDefault="00E47387">
      <w:pPr>
        <w:pStyle w:val="TOC2"/>
        <w:rPr>
          <w:rFonts w:asciiTheme="minorHAnsi" w:eastAsiaTheme="minorEastAsia" w:hAnsiTheme="minorHAnsi" w:cstheme="minorBidi"/>
          <w:smallCaps w:val="0"/>
          <w:sz w:val="22"/>
          <w:szCs w:val="22"/>
        </w:rPr>
      </w:pPr>
      <w:r>
        <w:t>A.11</w:t>
      </w:r>
      <w:r>
        <w:rPr>
          <w:rFonts w:asciiTheme="minorHAnsi" w:eastAsiaTheme="minorEastAsia" w:hAnsiTheme="minorHAnsi" w:cstheme="minorBidi"/>
          <w:smallCaps w:val="0"/>
          <w:sz w:val="22"/>
          <w:szCs w:val="22"/>
        </w:rPr>
        <w:tab/>
      </w:r>
      <w:r>
        <w:t>JUSTIFICATION FOR SENSITIVE QUESTIONS</w:t>
      </w:r>
      <w:r>
        <w:tab/>
      </w:r>
      <w:r w:rsidR="00BF1FD3">
        <w:fldChar w:fldCharType="begin"/>
      </w:r>
      <w:r>
        <w:instrText xml:space="preserve"> PAGEREF _Toc284831629 \h </w:instrText>
      </w:r>
      <w:r w:rsidR="00BF1FD3">
        <w:fldChar w:fldCharType="separate"/>
      </w:r>
      <w:r w:rsidR="00B27570">
        <w:t>7</w:t>
      </w:r>
      <w:r w:rsidR="00BF1FD3">
        <w:fldChar w:fldCharType="end"/>
      </w:r>
    </w:p>
    <w:p w14:paraId="2786B2EC" w14:textId="77777777" w:rsidR="00E47387" w:rsidRDefault="00E47387">
      <w:pPr>
        <w:pStyle w:val="TOC2"/>
        <w:rPr>
          <w:rFonts w:asciiTheme="minorHAnsi" w:eastAsiaTheme="minorEastAsia" w:hAnsiTheme="minorHAnsi" w:cstheme="minorBidi"/>
          <w:smallCaps w:val="0"/>
          <w:sz w:val="22"/>
          <w:szCs w:val="22"/>
        </w:rPr>
      </w:pPr>
      <w:r>
        <w:t>A.12</w:t>
      </w:r>
      <w:r>
        <w:rPr>
          <w:rFonts w:asciiTheme="minorHAnsi" w:eastAsiaTheme="minorEastAsia" w:hAnsiTheme="minorHAnsi" w:cstheme="minorBidi"/>
          <w:smallCaps w:val="0"/>
          <w:sz w:val="22"/>
          <w:szCs w:val="22"/>
        </w:rPr>
        <w:tab/>
      </w:r>
      <w:r>
        <w:t>ESTIMATED ANNUAL HOURS OF BURDEN AND ANNUALIZED HOURLY COSTS</w:t>
      </w:r>
      <w:r>
        <w:tab/>
      </w:r>
      <w:r w:rsidR="00BF1FD3">
        <w:fldChar w:fldCharType="begin"/>
      </w:r>
      <w:r>
        <w:instrText xml:space="preserve"> PAGEREF _Toc284831630 \h </w:instrText>
      </w:r>
      <w:r w:rsidR="00BF1FD3">
        <w:fldChar w:fldCharType="separate"/>
      </w:r>
      <w:r w:rsidR="00B27570">
        <w:t>7</w:t>
      </w:r>
      <w:r w:rsidR="00BF1FD3">
        <w:fldChar w:fldCharType="end"/>
      </w:r>
    </w:p>
    <w:p w14:paraId="2786B2ED" w14:textId="77777777" w:rsidR="00E47387" w:rsidRDefault="00E47387">
      <w:pPr>
        <w:pStyle w:val="TOC2"/>
        <w:rPr>
          <w:rFonts w:asciiTheme="minorHAnsi" w:eastAsiaTheme="minorEastAsia" w:hAnsiTheme="minorHAnsi" w:cstheme="minorBidi"/>
          <w:smallCaps w:val="0"/>
          <w:sz w:val="22"/>
          <w:szCs w:val="22"/>
        </w:rPr>
      </w:pPr>
      <w:r>
        <w:t>A.13</w:t>
      </w:r>
      <w:r>
        <w:rPr>
          <w:rFonts w:asciiTheme="minorHAnsi" w:eastAsiaTheme="minorEastAsia" w:hAnsiTheme="minorHAnsi" w:cstheme="minorBidi"/>
          <w:smallCaps w:val="0"/>
          <w:sz w:val="22"/>
          <w:szCs w:val="22"/>
        </w:rPr>
        <w:tab/>
      </w:r>
      <w:r>
        <w:t>ESTIMATE OF OTHER TOTAL ANNUAL COST BURDEN TO RESPONDENTS OR RECORD KEEPERS</w:t>
      </w:r>
      <w:r>
        <w:tab/>
      </w:r>
      <w:r w:rsidR="00BF1FD3">
        <w:fldChar w:fldCharType="begin"/>
      </w:r>
      <w:r>
        <w:instrText xml:space="preserve"> PAGEREF _Toc284831631 \h </w:instrText>
      </w:r>
      <w:r w:rsidR="00BF1FD3">
        <w:fldChar w:fldCharType="separate"/>
      </w:r>
      <w:r w:rsidR="00B27570">
        <w:t>12</w:t>
      </w:r>
      <w:r w:rsidR="00BF1FD3">
        <w:fldChar w:fldCharType="end"/>
      </w:r>
    </w:p>
    <w:p w14:paraId="2786B2EE" w14:textId="77777777" w:rsidR="00E47387" w:rsidRDefault="00E47387">
      <w:pPr>
        <w:pStyle w:val="TOC2"/>
        <w:rPr>
          <w:rFonts w:asciiTheme="minorHAnsi" w:eastAsiaTheme="minorEastAsia" w:hAnsiTheme="minorHAnsi" w:cstheme="minorBidi"/>
          <w:smallCaps w:val="0"/>
          <w:sz w:val="22"/>
          <w:szCs w:val="22"/>
        </w:rPr>
      </w:pPr>
      <w:r>
        <w:t>A.14</w:t>
      </w:r>
      <w:r>
        <w:rPr>
          <w:rFonts w:asciiTheme="minorHAnsi" w:eastAsiaTheme="minorEastAsia" w:hAnsiTheme="minorHAnsi" w:cstheme="minorBidi"/>
          <w:smallCaps w:val="0"/>
          <w:sz w:val="22"/>
          <w:szCs w:val="22"/>
        </w:rPr>
        <w:tab/>
      </w:r>
      <w:r>
        <w:t>ANNUALIZED COST TO THE FEDERAL GOVERNMENT</w:t>
      </w:r>
      <w:r>
        <w:tab/>
      </w:r>
      <w:r w:rsidR="00BF1FD3">
        <w:fldChar w:fldCharType="begin"/>
      </w:r>
      <w:r>
        <w:instrText xml:space="preserve"> PAGEREF _Toc284831632 \h </w:instrText>
      </w:r>
      <w:r w:rsidR="00BF1FD3">
        <w:fldChar w:fldCharType="separate"/>
      </w:r>
      <w:r w:rsidR="00B27570">
        <w:t>12</w:t>
      </w:r>
      <w:r w:rsidR="00BF1FD3">
        <w:fldChar w:fldCharType="end"/>
      </w:r>
    </w:p>
    <w:p w14:paraId="2786B2EF" w14:textId="77777777" w:rsidR="00E47387" w:rsidRDefault="00E47387">
      <w:pPr>
        <w:pStyle w:val="TOC2"/>
        <w:rPr>
          <w:rFonts w:asciiTheme="minorHAnsi" w:eastAsiaTheme="minorEastAsia" w:hAnsiTheme="minorHAnsi" w:cstheme="minorBidi"/>
          <w:smallCaps w:val="0"/>
          <w:sz w:val="22"/>
          <w:szCs w:val="22"/>
        </w:rPr>
      </w:pPr>
      <w:r>
        <w:t>A.15</w:t>
      </w:r>
      <w:r>
        <w:rPr>
          <w:rFonts w:asciiTheme="minorHAnsi" w:eastAsiaTheme="minorEastAsia" w:hAnsiTheme="minorHAnsi" w:cstheme="minorBidi"/>
          <w:smallCaps w:val="0"/>
          <w:sz w:val="22"/>
          <w:szCs w:val="22"/>
        </w:rPr>
        <w:tab/>
      </w:r>
      <w:r>
        <w:t>EXPLANATION FOR PROGRAM CHANGES OR ADJUSTMENTS</w:t>
      </w:r>
      <w:r>
        <w:tab/>
      </w:r>
      <w:r w:rsidR="00BF1FD3">
        <w:fldChar w:fldCharType="begin"/>
      </w:r>
      <w:r>
        <w:instrText xml:space="preserve"> PAGEREF _Toc284831633 \h </w:instrText>
      </w:r>
      <w:r w:rsidR="00BF1FD3">
        <w:fldChar w:fldCharType="separate"/>
      </w:r>
      <w:r w:rsidR="00B27570">
        <w:t>13</w:t>
      </w:r>
      <w:r w:rsidR="00BF1FD3">
        <w:fldChar w:fldCharType="end"/>
      </w:r>
    </w:p>
    <w:p w14:paraId="2786B2F0" w14:textId="77777777" w:rsidR="00E47387" w:rsidRDefault="00E47387">
      <w:pPr>
        <w:pStyle w:val="TOC2"/>
        <w:rPr>
          <w:rFonts w:asciiTheme="minorHAnsi" w:eastAsiaTheme="minorEastAsia" w:hAnsiTheme="minorHAnsi" w:cstheme="minorBidi"/>
          <w:smallCaps w:val="0"/>
          <w:sz w:val="22"/>
          <w:szCs w:val="22"/>
        </w:rPr>
      </w:pPr>
      <w:r>
        <w:t>A.16</w:t>
      </w:r>
      <w:r>
        <w:rPr>
          <w:rFonts w:asciiTheme="minorHAnsi" w:eastAsiaTheme="minorEastAsia" w:hAnsiTheme="minorHAnsi" w:cstheme="minorBidi"/>
          <w:smallCaps w:val="0"/>
          <w:sz w:val="22"/>
          <w:szCs w:val="22"/>
        </w:rPr>
        <w:tab/>
      </w:r>
      <w:r>
        <w:t>PLANS FOR TABULATION AND PUBLICATION AND PROJECT TIME SCHEDULE</w:t>
      </w:r>
      <w:r>
        <w:tab/>
      </w:r>
      <w:r w:rsidR="00BF1FD3">
        <w:fldChar w:fldCharType="begin"/>
      </w:r>
      <w:r>
        <w:instrText xml:space="preserve"> PAGEREF _Toc284831634 \h </w:instrText>
      </w:r>
      <w:r w:rsidR="00BF1FD3">
        <w:fldChar w:fldCharType="separate"/>
      </w:r>
      <w:r w:rsidR="00B27570">
        <w:t>13</w:t>
      </w:r>
      <w:r w:rsidR="00BF1FD3">
        <w:fldChar w:fldCharType="end"/>
      </w:r>
    </w:p>
    <w:p w14:paraId="2786B2F1" w14:textId="77777777" w:rsidR="00E47387" w:rsidRDefault="00E47387">
      <w:pPr>
        <w:pStyle w:val="TOC2"/>
        <w:rPr>
          <w:rFonts w:asciiTheme="minorHAnsi" w:eastAsiaTheme="minorEastAsia" w:hAnsiTheme="minorHAnsi" w:cstheme="minorBidi"/>
          <w:smallCaps w:val="0"/>
          <w:sz w:val="22"/>
          <w:szCs w:val="22"/>
        </w:rPr>
      </w:pPr>
      <w:r>
        <w:t>A.17    REASON(S) DISPLAY OF OMB EXPIRATION DATE IS INAPPROPRIATE</w:t>
      </w:r>
      <w:r>
        <w:tab/>
      </w:r>
      <w:r w:rsidR="00BF1FD3">
        <w:fldChar w:fldCharType="begin"/>
      </w:r>
      <w:r>
        <w:instrText xml:space="preserve"> PAGEREF _Toc284831635 \h </w:instrText>
      </w:r>
      <w:r w:rsidR="00BF1FD3">
        <w:fldChar w:fldCharType="separate"/>
      </w:r>
      <w:r w:rsidR="00B27570">
        <w:t>14</w:t>
      </w:r>
      <w:r w:rsidR="00BF1FD3">
        <w:fldChar w:fldCharType="end"/>
      </w:r>
    </w:p>
    <w:p w14:paraId="2786B2F2" w14:textId="77777777" w:rsidR="00E47387" w:rsidRDefault="00E47387">
      <w:pPr>
        <w:pStyle w:val="TOC2"/>
        <w:rPr>
          <w:rFonts w:asciiTheme="minorHAnsi" w:eastAsiaTheme="minorEastAsia" w:hAnsiTheme="minorHAnsi" w:cstheme="minorBidi"/>
          <w:smallCaps w:val="0"/>
          <w:sz w:val="22"/>
          <w:szCs w:val="22"/>
        </w:rPr>
      </w:pPr>
      <w:r>
        <w:t>A.18    EXCEPTIONS TO CERTIFICATION FOR REDUCTION ACT SUBMISSIONS</w:t>
      </w:r>
      <w:r>
        <w:tab/>
      </w:r>
      <w:r w:rsidR="00BF1FD3">
        <w:fldChar w:fldCharType="begin"/>
      </w:r>
      <w:r>
        <w:instrText xml:space="preserve"> PAGEREF _Toc284831636 \h </w:instrText>
      </w:r>
      <w:r w:rsidR="00BF1FD3">
        <w:fldChar w:fldCharType="separate"/>
      </w:r>
      <w:r w:rsidR="00B27570">
        <w:t>14</w:t>
      </w:r>
      <w:r w:rsidR="00BF1FD3">
        <w:fldChar w:fldCharType="end"/>
      </w:r>
    </w:p>
    <w:p w14:paraId="2786B2F3" w14:textId="77777777" w:rsidR="004F7E0F" w:rsidRDefault="00BF1FD3" w:rsidP="004F7E0F">
      <w:pPr>
        <w:jc w:val="both"/>
        <w:rPr>
          <w:caps/>
          <w:noProof/>
        </w:rPr>
      </w:pPr>
      <w:r w:rsidRPr="005B07A6">
        <w:rPr>
          <w:caps/>
          <w:noProof/>
        </w:rPr>
        <w:fldChar w:fldCharType="end"/>
      </w:r>
    </w:p>
    <w:p w14:paraId="2786B2F4" w14:textId="77777777" w:rsidR="004F7E0F" w:rsidRDefault="004F7E0F" w:rsidP="004F7E0F">
      <w:pPr>
        <w:rPr>
          <w:caps/>
          <w:noProof/>
        </w:rPr>
      </w:pPr>
    </w:p>
    <w:p w14:paraId="2786B2F5" w14:textId="77777777" w:rsidR="004F7E0F" w:rsidRDefault="004F7E0F" w:rsidP="004F7E0F">
      <w:pPr>
        <w:rPr>
          <w:caps/>
          <w:noProof/>
        </w:rPr>
      </w:pPr>
    </w:p>
    <w:p w14:paraId="2786B2F6" w14:textId="77777777" w:rsidR="004F7E0F" w:rsidRDefault="004F7E0F" w:rsidP="004F7E0F">
      <w:pPr>
        <w:rPr>
          <w:caps/>
          <w:noProof/>
        </w:rPr>
      </w:pPr>
    </w:p>
    <w:p w14:paraId="2786B2F7" w14:textId="77777777" w:rsidR="004F7E0F" w:rsidRDefault="004F7E0F" w:rsidP="004F7E0F">
      <w:pPr>
        <w:rPr>
          <w:caps/>
          <w:noProof/>
        </w:rPr>
      </w:pPr>
    </w:p>
    <w:p w14:paraId="2786B2F8" w14:textId="77777777" w:rsidR="004F7E0F" w:rsidRDefault="004F7E0F" w:rsidP="004F7E0F">
      <w:pPr>
        <w:rPr>
          <w:caps/>
          <w:noProof/>
        </w:rPr>
      </w:pPr>
    </w:p>
    <w:p w14:paraId="2786B2F9" w14:textId="77777777" w:rsidR="004F7E0F" w:rsidRDefault="004F7E0F" w:rsidP="004F7E0F">
      <w:pPr>
        <w:rPr>
          <w:caps/>
          <w:noProof/>
        </w:rPr>
      </w:pPr>
    </w:p>
    <w:p w14:paraId="2786B2FA" w14:textId="77777777" w:rsidR="00633EA2" w:rsidRDefault="00633EA2">
      <w:pPr>
        <w:rPr>
          <w:rFonts w:asciiTheme="majorHAnsi" w:eastAsiaTheme="majorEastAsia" w:hAnsiTheme="majorHAnsi" w:cstheme="majorBidi"/>
          <w:b/>
          <w:bCs/>
          <w:noProof/>
          <w:color w:val="365F91" w:themeColor="accent1" w:themeShade="BF"/>
          <w:sz w:val="28"/>
          <w:szCs w:val="28"/>
        </w:rPr>
      </w:pPr>
      <w:r>
        <w:rPr>
          <w:noProof/>
        </w:rPr>
        <w:br w:type="page"/>
      </w:r>
    </w:p>
    <w:p w14:paraId="2786B2FB" w14:textId="77777777" w:rsidR="004F7E0F" w:rsidRPr="00E811CA" w:rsidRDefault="004F7E0F" w:rsidP="00F4368E">
      <w:pPr>
        <w:pStyle w:val="Heading1"/>
      </w:pPr>
      <w:bookmarkStart w:id="1" w:name="_Toc284831617"/>
      <w:r w:rsidRPr="00E811CA">
        <w:rPr>
          <w:noProof/>
        </w:rPr>
        <w:lastRenderedPageBreak/>
        <w:t>List of Attachment</w:t>
      </w:r>
      <w:r w:rsidR="00F4368E">
        <w:rPr>
          <w:noProof/>
        </w:rPr>
        <w:t>s</w:t>
      </w:r>
      <w:bookmarkEnd w:id="1"/>
    </w:p>
    <w:p w14:paraId="2786B2FC" w14:textId="77777777" w:rsidR="004F7E0F" w:rsidRPr="002E1D37" w:rsidRDefault="004F7E0F" w:rsidP="004F7E0F"/>
    <w:p w14:paraId="7207AC96" w14:textId="75D8E503" w:rsidR="002E347E" w:rsidRPr="00386DED" w:rsidRDefault="002E347E" w:rsidP="00751E46">
      <w:pPr>
        <w:pStyle w:val="P1-StandPara"/>
        <w:numPr>
          <w:ilvl w:val="0"/>
          <w:numId w:val="1"/>
        </w:numPr>
        <w:spacing w:line="240" w:lineRule="auto"/>
        <w:ind w:right="-216"/>
        <w:rPr>
          <w:sz w:val="24"/>
          <w:szCs w:val="24"/>
        </w:rPr>
      </w:pPr>
      <w:r w:rsidRPr="00386DED">
        <w:rPr>
          <w:sz w:val="24"/>
          <w:szCs w:val="24"/>
        </w:rPr>
        <w:t xml:space="preserve">ATTACHMENT 1 – </w:t>
      </w:r>
      <w:r w:rsidR="00C237A5" w:rsidRPr="00386DED">
        <w:rPr>
          <w:sz w:val="24"/>
          <w:szCs w:val="24"/>
        </w:rPr>
        <w:t xml:space="preserve">Representative </w:t>
      </w:r>
      <w:r w:rsidRPr="00386DED">
        <w:rPr>
          <w:sz w:val="24"/>
          <w:szCs w:val="24"/>
        </w:rPr>
        <w:t>Clinical Protocol</w:t>
      </w:r>
    </w:p>
    <w:p w14:paraId="0CE91A71" w14:textId="56BB9891" w:rsidR="00C237A5" w:rsidRPr="00386DED" w:rsidRDefault="00C237A5" w:rsidP="00751E46">
      <w:pPr>
        <w:pStyle w:val="P1-StandPara"/>
        <w:numPr>
          <w:ilvl w:val="0"/>
          <w:numId w:val="1"/>
        </w:numPr>
        <w:spacing w:line="240" w:lineRule="auto"/>
        <w:ind w:right="-216"/>
        <w:rPr>
          <w:sz w:val="24"/>
          <w:szCs w:val="24"/>
        </w:rPr>
      </w:pPr>
      <w:r w:rsidRPr="00386DED">
        <w:rPr>
          <w:sz w:val="24"/>
          <w:szCs w:val="24"/>
        </w:rPr>
        <w:t>ATTACHMENT 2 – Representative Informed Consent Forms</w:t>
      </w:r>
    </w:p>
    <w:p w14:paraId="2B74EB75" w14:textId="7277D6D5" w:rsidR="002E347E" w:rsidRPr="00386DED" w:rsidRDefault="002E347E" w:rsidP="00751E46">
      <w:pPr>
        <w:pStyle w:val="P1-StandPara"/>
        <w:numPr>
          <w:ilvl w:val="0"/>
          <w:numId w:val="1"/>
        </w:numPr>
        <w:spacing w:line="240" w:lineRule="auto"/>
        <w:ind w:right="-216"/>
        <w:rPr>
          <w:sz w:val="24"/>
          <w:szCs w:val="24"/>
        </w:rPr>
      </w:pPr>
      <w:r w:rsidRPr="00386DED">
        <w:rPr>
          <w:sz w:val="24"/>
          <w:szCs w:val="24"/>
        </w:rPr>
        <w:t xml:space="preserve">ATTACHMENT </w:t>
      </w:r>
      <w:r w:rsidR="00C237A5" w:rsidRPr="00386DED">
        <w:rPr>
          <w:sz w:val="24"/>
          <w:szCs w:val="24"/>
        </w:rPr>
        <w:t>3</w:t>
      </w:r>
      <w:r w:rsidRPr="00386DED">
        <w:rPr>
          <w:sz w:val="24"/>
          <w:szCs w:val="24"/>
        </w:rPr>
        <w:t xml:space="preserve"> – Form 1A Screening and Enrollment Log Active Surveillance</w:t>
      </w:r>
    </w:p>
    <w:p w14:paraId="3F79AFCF" w14:textId="28D5E604" w:rsidR="002E347E" w:rsidRPr="00386DED" w:rsidRDefault="002E347E" w:rsidP="00751E46">
      <w:pPr>
        <w:pStyle w:val="P1-StandPara"/>
        <w:numPr>
          <w:ilvl w:val="0"/>
          <w:numId w:val="1"/>
        </w:numPr>
        <w:spacing w:line="240" w:lineRule="auto"/>
        <w:ind w:right="-216"/>
        <w:rPr>
          <w:sz w:val="24"/>
          <w:szCs w:val="24"/>
        </w:rPr>
      </w:pPr>
      <w:r w:rsidRPr="00386DED">
        <w:t xml:space="preserve">ATTACHMENT </w:t>
      </w:r>
      <w:r w:rsidR="00C237A5" w:rsidRPr="00386DED">
        <w:rPr>
          <w:sz w:val="24"/>
          <w:szCs w:val="24"/>
        </w:rPr>
        <w:t>4</w:t>
      </w:r>
      <w:r w:rsidRPr="00386DED">
        <w:t xml:space="preserve"> </w:t>
      </w:r>
      <w:r w:rsidRPr="00386DED">
        <w:rPr>
          <w:sz w:val="24"/>
          <w:szCs w:val="24"/>
        </w:rPr>
        <w:t>–</w:t>
      </w:r>
      <w:r w:rsidRPr="00386DED">
        <w:t xml:space="preserve"> </w:t>
      </w:r>
      <w:r w:rsidRPr="00386DED">
        <w:rPr>
          <w:sz w:val="24"/>
          <w:szCs w:val="24"/>
        </w:rPr>
        <w:t xml:space="preserve">Form 2A Eligibility Checklist  </w:t>
      </w:r>
    </w:p>
    <w:p w14:paraId="3A5A7CE7" w14:textId="02E36AE3" w:rsidR="002E347E" w:rsidRPr="00386DED" w:rsidRDefault="002E347E" w:rsidP="00751E46">
      <w:pPr>
        <w:pStyle w:val="P1-StandPara"/>
        <w:numPr>
          <w:ilvl w:val="0"/>
          <w:numId w:val="1"/>
        </w:numPr>
        <w:spacing w:line="240" w:lineRule="auto"/>
        <w:ind w:right="-216"/>
        <w:rPr>
          <w:sz w:val="24"/>
          <w:szCs w:val="24"/>
        </w:rPr>
      </w:pPr>
      <w:r w:rsidRPr="00386DED">
        <w:rPr>
          <w:sz w:val="24"/>
          <w:szCs w:val="24"/>
        </w:rPr>
        <w:t xml:space="preserve">ATTACHMENT </w:t>
      </w:r>
      <w:r w:rsidR="00C237A5" w:rsidRPr="00386DED">
        <w:rPr>
          <w:sz w:val="24"/>
          <w:szCs w:val="24"/>
        </w:rPr>
        <w:t>5</w:t>
      </w:r>
      <w:r w:rsidRPr="00386DED">
        <w:rPr>
          <w:sz w:val="24"/>
          <w:szCs w:val="24"/>
        </w:rPr>
        <w:t xml:space="preserve">  –  Form 3A Subject Identification</w:t>
      </w:r>
    </w:p>
    <w:p w14:paraId="3C76888E" w14:textId="2AE15BB1" w:rsidR="002E347E" w:rsidRPr="00386DED" w:rsidRDefault="002E347E" w:rsidP="00751E46">
      <w:pPr>
        <w:pStyle w:val="P1-StandPara"/>
        <w:numPr>
          <w:ilvl w:val="0"/>
          <w:numId w:val="1"/>
        </w:numPr>
        <w:spacing w:line="240" w:lineRule="auto"/>
        <w:ind w:right="-216"/>
        <w:rPr>
          <w:sz w:val="24"/>
          <w:szCs w:val="24"/>
        </w:rPr>
      </w:pPr>
      <w:r w:rsidRPr="00386DED">
        <w:rPr>
          <w:sz w:val="24"/>
          <w:szCs w:val="24"/>
        </w:rPr>
        <w:t xml:space="preserve">ATTACHMENT </w:t>
      </w:r>
      <w:r w:rsidR="00C237A5" w:rsidRPr="00386DED">
        <w:rPr>
          <w:sz w:val="24"/>
          <w:szCs w:val="24"/>
        </w:rPr>
        <w:t>6</w:t>
      </w:r>
      <w:r w:rsidRPr="00386DED">
        <w:rPr>
          <w:sz w:val="24"/>
          <w:szCs w:val="24"/>
        </w:rPr>
        <w:t xml:space="preserve">  –  Form 4A Demographic and Exposure Information</w:t>
      </w:r>
    </w:p>
    <w:p w14:paraId="2A6172E0" w14:textId="3DDCCAFD" w:rsidR="002E347E" w:rsidRPr="00386DED" w:rsidRDefault="002E347E" w:rsidP="00751E46">
      <w:pPr>
        <w:pStyle w:val="P1-StandPara"/>
        <w:numPr>
          <w:ilvl w:val="0"/>
          <w:numId w:val="1"/>
        </w:numPr>
        <w:spacing w:line="240" w:lineRule="auto"/>
        <w:ind w:right="-216"/>
        <w:rPr>
          <w:sz w:val="24"/>
          <w:szCs w:val="24"/>
        </w:rPr>
      </w:pPr>
      <w:r w:rsidRPr="00386DED">
        <w:rPr>
          <w:sz w:val="24"/>
          <w:szCs w:val="24"/>
        </w:rPr>
        <w:t xml:space="preserve">ATTACHMENT </w:t>
      </w:r>
      <w:r w:rsidR="00C237A5" w:rsidRPr="00386DED">
        <w:rPr>
          <w:sz w:val="24"/>
          <w:szCs w:val="24"/>
        </w:rPr>
        <w:t>7</w:t>
      </w:r>
      <w:r w:rsidRPr="00386DED">
        <w:rPr>
          <w:sz w:val="24"/>
          <w:szCs w:val="24"/>
        </w:rPr>
        <w:t xml:space="preserve">  –  Form 5A Current Symptoms</w:t>
      </w:r>
    </w:p>
    <w:p w14:paraId="7780B332" w14:textId="4CB60331" w:rsidR="002E347E" w:rsidRPr="00386DED" w:rsidRDefault="002E347E" w:rsidP="00751E46">
      <w:pPr>
        <w:pStyle w:val="P1-StandPara"/>
        <w:numPr>
          <w:ilvl w:val="0"/>
          <w:numId w:val="1"/>
        </w:numPr>
        <w:spacing w:line="240" w:lineRule="auto"/>
        <w:ind w:right="-216"/>
        <w:rPr>
          <w:sz w:val="24"/>
          <w:szCs w:val="24"/>
        </w:rPr>
      </w:pPr>
      <w:r w:rsidRPr="00386DED">
        <w:rPr>
          <w:sz w:val="24"/>
          <w:szCs w:val="24"/>
        </w:rPr>
        <w:t xml:space="preserve">ATTACHMENT </w:t>
      </w:r>
      <w:r w:rsidR="00C237A5" w:rsidRPr="00386DED">
        <w:rPr>
          <w:sz w:val="24"/>
          <w:szCs w:val="24"/>
        </w:rPr>
        <w:t>8</w:t>
      </w:r>
      <w:r w:rsidRPr="00386DED">
        <w:rPr>
          <w:sz w:val="24"/>
          <w:szCs w:val="24"/>
        </w:rPr>
        <w:t xml:space="preserve">  –  Form 6A Medical History</w:t>
      </w:r>
      <w:r w:rsidRPr="00386DED">
        <w:rPr>
          <w:sz w:val="24"/>
          <w:szCs w:val="24"/>
        </w:rPr>
        <w:tab/>
      </w:r>
    </w:p>
    <w:p w14:paraId="1F676B5E" w14:textId="4A2B1E61" w:rsidR="002E347E" w:rsidRPr="00386DED" w:rsidRDefault="002E347E" w:rsidP="00751E46">
      <w:pPr>
        <w:pStyle w:val="P1-StandPara"/>
        <w:numPr>
          <w:ilvl w:val="0"/>
          <w:numId w:val="1"/>
        </w:numPr>
        <w:spacing w:line="240" w:lineRule="auto"/>
        <w:ind w:right="-216"/>
        <w:rPr>
          <w:sz w:val="24"/>
          <w:szCs w:val="24"/>
        </w:rPr>
      </w:pPr>
      <w:r w:rsidRPr="00386DED">
        <w:rPr>
          <w:sz w:val="24"/>
          <w:szCs w:val="24"/>
        </w:rPr>
        <w:t xml:space="preserve">ATTACHMENT </w:t>
      </w:r>
      <w:r w:rsidR="00C237A5" w:rsidRPr="00386DED">
        <w:rPr>
          <w:sz w:val="24"/>
          <w:szCs w:val="24"/>
        </w:rPr>
        <w:t>9</w:t>
      </w:r>
      <w:r w:rsidRPr="00386DED">
        <w:rPr>
          <w:sz w:val="24"/>
          <w:szCs w:val="24"/>
        </w:rPr>
        <w:t xml:space="preserve">  –  Form 7A Enrollment Specimen Collection</w:t>
      </w:r>
    </w:p>
    <w:p w14:paraId="5D8EC5B2" w14:textId="6385C1E9" w:rsidR="002E347E" w:rsidRPr="00386DED" w:rsidRDefault="002E347E" w:rsidP="00751E46">
      <w:pPr>
        <w:pStyle w:val="P1-StandPara"/>
        <w:numPr>
          <w:ilvl w:val="0"/>
          <w:numId w:val="1"/>
        </w:numPr>
        <w:spacing w:line="240" w:lineRule="auto"/>
        <w:ind w:right="-216"/>
        <w:rPr>
          <w:sz w:val="24"/>
          <w:szCs w:val="24"/>
        </w:rPr>
      </w:pPr>
      <w:r w:rsidRPr="00386DED">
        <w:rPr>
          <w:sz w:val="24"/>
          <w:szCs w:val="24"/>
        </w:rPr>
        <w:t xml:space="preserve">ATTACHMENT </w:t>
      </w:r>
      <w:r w:rsidR="00C237A5" w:rsidRPr="00386DED">
        <w:rPr>
          <w:sz w:val="24"/>
          <w:szCs w:val="24"/>
        </w:rPr>
        <w:t>10</w:t>
      </w:r>
      <w:r w:rsidRPr="00386DED">
        <w:rPr>
          <w:sz w:val="24"/>
          <w:szCs w:val="24"/>
        </w:rPr>
        <w:t xml:space="preserve">  –  Form 8A Follow-up Assessment</w:t>
      </w:r>
    </w:p>
    <w:p w14:paraId="4943219E" w14:textId="7A266943" w:rsidR="002E347E" w:rsidRPr="00386DED" w:rsidRDefault="002E347E" w:rsidP="00751E46">
      <w:pPr>
        <w:pStyle w:val="P1-StandPara"/>
        <w:numPr>
          <w:ilvl w:val="0"/>
          <w:numId w:val="1"/>
        </w:numPr>
        <w:spacing w:line="240" w:lineRule="auto"/>
        <w:ind w:right="-216"/>
        <w:rPr>
          <w:sz w:val="24"/>
          <w:szCs w:val="24"/>
        </w:rPr>
      </w:pPr>
      <w:r w:rsidRPr="00386DED">
        <w:rPr>
          <w:sz w:val="24"/>
          <w:szCs w:val="24"/>
        </w:rPr>
        <w:t xml:space="preserve">ATTACHMENT </w:t>
      </w:r>
      <w:r w:rsidR="000F43AC" w:rsidRPr="00386DED">
        <w:rPr>
          <w:sz w:val="24"/>
          <w:szCs w:val="24"/>
        </w:rPr>
        <w:t>1</w:t>
      </w:r>
      <w:r w:rsidR="00C237A5" w:rsidRPr="00386DED">
        <w:rPr>
          <w:sz w:val="24"/>
          <w:szCs w:val="24"/>
        </w:rPr>
        <w:t>1</w:t>
      </w:r>
      <w:r w:rsidRPr="00386DED">
        <w:rPr>
          <w:sz w:val="24"/>
          <w:szCs w:val="24"/>
        </w:rPr>
        <w:t xml:space="preserve">  –  Form 9A ED Chart Review </w:t>
      </w:r>
    </w:p>
    <w:p w14:paraId="2F6D9014" w14:textId="75681EBF" w:rsidR="002E347E" w:rsidRPr="00386DED" w:rsidRDefault="002E347E" w:rsidP="00751E46">
      <w:pPr>
        <w:pStyle w:val="P1-StandPara"/>
        <w:numPr>
          <w:ilvl w:val="0"/>
          <w:numId w:val="1"/>
        </w:numPr>
        <w:spacing w:line="240" w:lineRule="auto"/>
        <w:ind w:right="-216"/>
        <w:rPr>
          <w:sz w:val="24"/>
          <w:szCs w:val="24"/>
        </w:rPr>
      </w:pPr>
      <w:r w:rsidRPr="00386DED">
        <w:rPr>
          <w:sz w:val="24"/>
          <w:szCs w:val="24"/>
        </w:rPr>
        <w:t xml:space="preserve">ATTACHMENT </w:t>
      </w:r>
      <w:r w:rsidR="000F43AC" w:rsidRPr="00386DED">
        <w:rPr>
          <w:sz w:val="24"/>
          <w:szCs w:val="24"/>
        </w:rPr>
        <w:t>1</w:t>
      </w:r>
      <w:r w:rsidR="00C237A5" w:rsidRPr="00386DED">
        <w:rPr>
          <w:sz w:val="24"/>
          <w:szCs w:val="24"/>
        </w:rPr>
        <w:t>2</w:t>
      </w:r>
      <w:r w:rsidRPr="00386DED">
        <w:rPr>
          <w:sz w:val="24"/>
          <w:szCs w:val="24"/>
        </w:rPr>
        <w:t xml:space="preserve">  –  Form 10A Chart Review – Inpatient Hospitalization</w:t>
      </w:r>
    </w:p>
    <w:p w14:paraId="193D1567" w14:textId="11DC5068" w:rsidR="002E347E" w:rsidRPr="00386DED" w:rsidRDefault="002E347E" w:rsidP="00751E46">
      <w:pPr>
        <w:pStyle w:val="P1-StandPara"/>
        <w:numPr>
          <w:ilvl w:val="0"/>
          <w:numId w:val="1"/>
        </w:numPr>
        <w:spacing w:line="240" w:lineRule="auto"/>
        <w:ind w:right="-216"/>
        <w:rPr>
          <w:sz w:val="24"/>
          <w:szCs w:val="24"/>
        </w:rPr>
      </w:pPr>
      <w:r w:rsidRPr="00386DED">
        <w:rPr>
          <w:sz w:val="24"/>
          <w:szCs w:val="24"/>
        </w:rPr>
        <w:t xml:space="preserve">ATTACHMENT </w:t>
      </w:r>
      <w:r w:rsidR="000F43AC" w:rsidRPr="00386DED">
        <w:rPr>
          <w:sz w:val="24"/>
          <w:szCs w:val="24"/>
        </w:rPr>
        <w:t>1</w:t>
      </w:r>
      <w:r w:rsidR="00C237A5" w:rsidRPr="00386DED">
        <w:rPr>
          <w:sz w:val="24"/>
          <w:szCs w:val="24"/>
        </w:rPr>
        <w:t>3</w:t>
      </w:r>
      <w:r w:rsidRPr="00386DED">
        <w:rPr>
          <w:sz w:val="24"/>
          <w:szCs w:val="24"/>
        </w:rPr>
        <w:t xml:space="preserve">  –  Form 11A Subject Withdrawal Form</w:t>
      </w:r>
    </w:p>
    <w:p w14:paraId="576AC47E" w14:textId="05C21931" w:rsidR="002E347E" w:rsidRPr="00386DED" w:rsidRDefault="002E347E" w:rsidP="00751E46">
      <w:pPr>
        <w:pStyle w:val="P1-StandPara"/>
        <w:numPr>
          <w:ilvl w:val="0"/>
          <w:numId w:val="1"/>
        </w:numPr>
        <w:spacing w:line="240" w:lineRule="auto"/>
        <w:ind w:right="-216"/>
        <w:rPr>
          <w:sz w:val="24"/>
          <w:szCs w:val="24"/>
        </w:rPr>
      </w:pPr>
      <w:r w:rsidRPr="00386DED">
        <w:rPr>
          <w:sz w:val="24"/>
          <w:szCs w:val="24"/>
        </w:rPr>
        <w:t>ATTACHMENT 1</w:t>
      </w:r>
      <w:r w:rsidR="00C237A5" w:rsidRPr="00386DED">
        <w:rPr>
          <w:sz w:val="24"/>
          <w:szCs w:val="24"/>
        </w:rPr>
        <w:t>4</w:t>
      </w:r>
      <w:r w:rsidRPr="00386DED">
        <w:rPr>
          <w:sz w:val="24"/>
          <w:szCs w:val="24"/>
        </w:rPr>
        <w:t xml:space="preserve">  –  Form 12A Subject Checklist</w:t>
      </w:r>
    </w:p>
    <w:p w14:paraId="3600F8D4" w14:textId="66A7D543" w:rsidR="002E347E" w:rsidRPr="00386DED" w:rsidRDefault="002E347E" w:rsidP="00751E46">
      <w:pPr>
        <w:pStyle w:val="P1-StandPara"/>
        <w:numPr>
          <w:ilvl w:val="0"/>
          <w:numId w:val="1"/>
        </w:numPr>
        <w:spacing w:line="240" w:lineRule="auto"/>
        <w:ind w:right="-216"/>
        <w:rPr>
          <w:sz w:val="24"/>
          <w:szCs w:val="24"/>
        </w:rPr>
      </w:pPr>
      <w:r w:rsidRPr="00386DED">
        <w:rPr>
          <w:sz w:val="24"/>
          <w:szCs w:val="24"/>
        </w:rPr>
        <w:t>ATTACHMENT 1</w:t>
      </w:r>
      <w:r w:rsidR="00C237A5" w:rsidRPr="00386DED">
        <w:rPr>
          <w:sz w:val="24"/>
          <w:szCs w:val="24"/>
        </w:rPr>
        <w:t>5</w:t>
      </w:r>
      <w:r w:rsidRPr="00386DED">
        <w:rPr>
          <w:sz w:val="24"/>
          <w:szCs w:val="24"/>
        </w:rPr>
        <w:t xml:space="preserve">  –  Form 13A Enrollment Report</w:t>
      </w:r>
    </w:p>
    <w:p w14:paraId="5E56BBCC" w14:textId="46A56E7B" w:rsidR="002E347E" w:rsidRPr="00386DED" w:rsidRDefault="002E347E" w:rsidP="00751E46">
      <w:pPr>
        <w:pStyle w:val="P1-StandPara"/>
        <w:numPr>
          <w:ilvl w:val="0"/>
          <w:numId w:val="1"/>
        </w:numPr>
        <w:spacing w:line="240" w:lineRule="auto"/>
        <w:ind w:right="-216"/>
        <w:rPr>
          <w:sz w:val="24"/>
          <w:szCs w:val="24"/>
        </w:rPr>
      </w:pPr>
      <w:r w:rsidRPr="00386DED">
        <w:rPr>
          <w:sz w:val="24"/>
          <w:szCs w:val="24"/>
        </w:rPr>
        <w:t xml:space="preserve">ATTACHMENT </w:t>
      </w:r>
      <w:r w:rsidR="000F43AC" w:rsidRPr="00386DED">
        <w:rPr>
          <w:sz w:val="24"/>
          <w:szCs w:val="24"/>
        </w:rPr>
        <w:t>1</w:t>
      </w:r>
      <w:r w:rsidR="00C237A5" w:rsidRPr="00386DED">
        <w:rPr>
          <w:sz w:val="24"/>
          <w:szCs w:val="24"/>
        </w:rPr>
        <w:t>6</w:t>
      </w:r>
      <w:r w:rsidRPr="00386DED">
        <w:rPr>
          <w:sz w:val="24"/>
          <w:szCs w:val="24"/>
        </w:rPr>
        <w:t xml:space="preserve">  –  Form 14A 10% Data Accuracy Report</w:t>
      </w:r>
    </w:p>
    <w:p w14:paraId="406F78B2" w14:textId="43A10ADF" w:rsidR="002E347E" w:rsidRDefault="002E347E" w:rsidP="00751E46">
      <w:pPr>
        <w:pStyle w:val="P1-StandPara"/>
        <w:numPr>
          <w:ilvl w:val="0"/>
          <w:numId w:val="1"/>
        </w:numPr>
        <w:spacing w:line="240" w:lineRule="auto"/>
        <w:ind w:right="-216"/>
        <w:rPr>
          <w:sz w:val="24"/>
          <w:szCs w:val="24"/>
        </w:rPr>
      </w:pPr>
      <w:r w:rsidRPr="00386DED">
        <w:rPr>
          <w:sz w:val="24"/>
          <w:szCs w:val="24"/>
        </w:rPr>
        <w:t xml:space="preserve">ATTACHMENT </w:t>
      </w:r>
      <w:r w:rsidR="000F43AC" w:rsidRPr="00386DED">
        <w:rPr>
          <w:sz w:val="24"/>
          <w:szCs w:val="24"/>
        </w:rPr>
        <w:t>1</w:t>
      </w:r>
      <w:r w:rsidR="00C237A5" w:rsidRPr="00386DED">
        <w:rPr>
          <w:sz w:val="24"/>
          <w:szCs w:val="24"/>
        </w:rPr>
        <w:t>7</w:t>
      </w:r>
      <w:r w:rsidRPr="00386DED">
        <w:rPr>
          <w:sz w:val="24"/>
          <w:szCs w:val="24"/>
        </w:rPr>
        <w:t xml:space="preserve">  –  Form 15A QC Checklist</w:t>
      </w:r>
    </w:p>
    <w:p w14:paraId="69F08646" w14:textId="6C446640" w:rsidR="003B7BD7" w:rsidRDefault="003B7BD7" w:rsidP="003B7BD7">
      <w:pPr>
        <w:pStyle w:val="P1-StandPara"/>
        <w:numPr>
          <w:ilvl w:val="0"/>
          <w:numId w:val="1"/>
        </w:numPr>
        <w:spacing w:line="240" w:lineRule="auto"/>
        <w:ind w:right="-216"/>
        <w:rPr>
          <w:sz w:val="24"/>
          <w:szCs w:val="24"/>
        </w:rPr>
      </w:pPr>
      <w:r>
        <w:rPr>
          <w:sz w:val="24"/>
          <w:szCs w:val="24"/>
        </w:rPr>
        <w:t>ATTACHMENT 18  –  Published 60-day Notice</w:t>
      </w:r>
    </w:p>
    <w:p w14:paraId="77E7B856" w14:textId="515B367D" w:rsidR="00C75530" w:rsidRPr="00C75530" w:rsidRDefault="00C75530" w:rsidP="00C75530">
      <w:pPr>
        <w:pStyle w:val="P1-StandPara"/>
        <w:numPr>
          <w:ilvl w:val="0"/>
          <w:numId w:val="1"/>
        </w:numPr>
        <w:spacing w:line="240" w:lineRule="auto"/>
        <w:ind w:right="-216"/>
        <w:rPr>
          <w:sz w:val="24"/>
          <w:szCs w:val="24"/>
        </w:rPr>
      </w:pPr>
      <w:r>
        <w:rPr>
          <w:sz w:val="24"/>
          <w:szCs w:val="24"/>
        </w:rPr>
        <w:t>ATTACHMENT 19  –  Public Comment</w:t>
      </w:r>
    </w:p>
    <w:p w14:paraId="2786B303" w14:textId="77777777" w:rsidR="004F7E0F" w:rsidRPr="00E811CA" w:rsidRDefault="004F7E0F" w:rsidP="00101AD7">
      <w:pPr>
        <w:pStyle w:val="P1-StandPara"/>
        <w:ind w:right="-216"/>
        <w:rPr>
          <w:color w:val="000000"/>
          <w:sz w:val="24"/>
          <w:szCs w:val="24"/>
        </w:rPr>
      </w:pPr>
    </w:p>
    <w:p w14:paraId="2786B304" w14:textId="77777777" w:rsidR="004F7E0F" w:rsidRDefault="004F7E0F" w:rsidP="004F7E0F">
      <w:pPr>
        <w:rPr>
          <w:color w:val="FF0000"/>
        </w:rPr>
      </w:pPr>
    </w:p>
    <w:p w14:paraId="2786B30D" w14:textId="77777777" w:rsidR="004F7E0F" w:rsidRDefault="004F7E0F" w:rsidP="004F7E0F">
      <w:pPr>
        <w:rPr>
          <w:color w:val="FF0000"/>
        </w:rPr>
      </w:pPr>
    </w:p>
    <w:p w14:paraId="2786B30E" w14:textId="77777777" w:rsidR="004F7E0F" w:rsidRDefault="004F7E0F" w:rsidP="004F7E0F">
      <w:pPr>
        <w:rPr>
          <w:color w:val="FF0000"/>
        </w:rPr>
      </w:pPr>
    </w:p>
    <w:p w14:paraId="2786B30F" w14:textId="77777777" w:rsidR="004F7E0F" w:rsidRDefault="004F7E0F" w:rsidP="004F7E0F">
      <w:pPr>
        <w:rPr>
          <w:color w:val="FF0000"/>
        </w:rPr>
      </w:pPr>
    </w:p>
    <w:p w14:paraId="2786B310" w14:textId="77777777" w:rsidR="004F7E0F" w:rsidRDefault="004F7E0F" w:rsidP="004F7E0F">
      <w:pPr>
        <w:rPr>
          <w:color w:val="FF0000"/>
        </w:rPr>
      </w:pPr>
    </w:p>
    <w:p w14:paraId="2786B311" w14:textId="77777777" w:rsidR="004F7E0F" w:rsidRDefault="004F7E0F" w:rsidP="004F7E0F">
      <w:pPr>
        <w:rPr>
          <w:color w:val="FF0000"/>
        </w:rPr>
      </w:pPr>
    </w:p>
    <w:p w14:paraId="2786B312" w14:textId="77777777" w:rsidR="004F7E0F" w:rsidRDefault="004F7E0F" w:rsidP="004F7E0F">
      <w:pPr>
        <w:rPr>
          <w:color w:val="FF0000"/>
        </w:rPr>
      </w:pPr>
    </w:p>
    <w:p w14:paraId="2786B313" w14:textId="77777777" w:rsidR="004F7E0F" w:rsidRDefault="004F7E0F" w:rsidP="004F7E0F">
      <w:pPr>
        <w:rPr>
          <w:color w:val="FF0000"/>
        </w:rPr>
      </w:pPr>
    </w:p>
    <w:p w14:paraId="2786B314" w14:textId="77777777" w:rsidR="004F7E0F" w:rsidRDefault="004F7E0F" w:rsidP="004F7E0F">
      <w:pPr>
        <w:rPr>
          <w:color w:val="FF0000"/>
        </w:rPr>
      </w:pPr>
    </w:p>
    <w:p w14:paraId="2786B315" w14:textId="77777777" w:rsidR="004F7E0F" w:rsidRDefault="004F7E0F" w:rsidP="004F7E0F">
      <w:pPr>
        <w:rPr>
          <w:color w:val="FF0000"/>
        </w:rPr>
      </w:pPr>
    </w:p>
    <w:p w14:paraId="2786B316" w14:textId="77777777" w:rsidR="004F7E0F" w:rsidRDefault="004F7E0F" w:rsidP="004F7E0F">
      <w:pPr>
        <w:rPr>
          <w:color w:val="FF0000"/>
        </w:rPr>
      </w:pPr>
    </w:p>
    <w:p w14:paraId="2786B317" w14:textId="77777777" w:rsidR="004F7E0F" w:rsidRDefault="004F7E0F" w:rsidP="004F7E0F">
      <w:pPr>
        <w:rPr>
          <w:color w:val="FF0000"/>
        </w:rPr>
      </w:pPr>
    </w:p>
    <w:p w14:paraId="2786B318" w14:textId="77777777" w:rsidR="004F7E0F" w:rsidRDefault="004F7E0F" w:rsidP="004F7E0F">
      <w:pPr>
        <w:rPr>
          <w:color w:val="FF0000"/>
        </w:rPr>
      </w:pPr>
    </w:p>
    <w:p w14:paraId="632499E9" w14:textId="77777777" w:rsidR="003B7BD7" w:rsidRDefault="003B7BD7" w:rsidP="004F7E0F">
      <w:pPr>
        <w:rPr>
          <w:color w:val="FF0000"/>
        </w:rPr>
      </w:pPr>
    </w:p>
    <w:p w14:paraId="0E3161A7" w14:textId="77777777" w:rsidR="003B7BD7" w:rsidRDefault="003B7BD7" w:rsidP="004F7E0F">
      <w:pPr>
        <w:rPr>
          <w:color w:val="FF0000"/>
        </w:rPr>
      </w:pPr>
    </w:p>
    <w:p w14:paraId="177C0DA0" w14:textId="77777777" w:rsidR="003B7BD7" w:rsidRDefault="003B7BD7" w:rsidP="004F7E0F">
      <w:pPr>
        <w:rPr>
          <w:color w:val="FF0000"/>
        </w:rPr>
      </w:pPr>
    </w:p>
    <w:p w14:paraId="0D237152" w14:textId="77777777" w:rsidR="003B7BD7" w:rsidRDefault="003B7BD7" w:rsidP="004F7E0F">
      <w:pPr>
        <w:rPr>
          <w:color w:val="FF0000"/>
        </w:rPr>
      </w:pPr>
    </w:p>
    <w:p w14:paraId="23BF0120" w14:textId="77777777" w:rsidR="003B7BD7" w:rsidRDefault="003B7BD7" w:rsidP="004F7E0F">
      <w:pPr>
        <w:rPr>
          <w:color w:val="FF0000"/>
        </w:rPr>
      </w:pPr>
    </w:p>
    <w:p w14:paraId="719AF426" w14:textId="77777777" w:rsidR="003B7BD7" w:rsidRDefault="003B7BD7" w:rsidP="004F7E0F">
      <w:pPr>
        <w:rPr>
          <w:color w:val="FF0000"/>
        </w:rPr>
      </w:pPr>
    </w:p>
    <w:p w14:paraId="6095599A" w14:textId="77777777" w:rsidR="003B7BD7" w:rsidRDefault="003B7BD7" w:rsidP="004F7E0F">
      <w:pPr>
        <w:rPr>
          <w:color w:val="FF0000"/>
        </w:rPr>
      </w:pPr>
    </w:p>
    <w:p w14:paraId="5C9B5644" w14:textId="77777777" w:rsidR="003B7BD7" w:rsidRDefault="003B7BD7" w:rsidP="004F7E0F">
      <w:pPr>
        <w:rPr>
          <w:color w:val="FF0000"/>
        </w:rPr>
      </w:pPr>
    </w:p>
    <w:p w14:paraId="4E494911" w14:textId="77777777" w:rsidR="003B7BD7" w:rsidRDefault="003B7BD7" w:rsidP="004F7E0F">
      <w:pPr>
        <w:rPr>
          <w:color w:val="FF0000"/>
        </w:rPr>
      </w:pPr>
    </w:p>
    <w:p w14:paraId="2786B31E" w14:textId="77777777" w:rsidR="004F7E0F" w:rsidRDefault="004F7E0F" w:rsidP="004F7E0F">
      <w:pPr>
        <w:rPr>
          <w:color w:val="FF0000"/>
        </w:rPr>
      </w:pPr>
    </w:p>
    <w:p w14:paraId="2786B31F" w14:textId="77777777" w:rsidR="004F7E0F" w:rsidRDefault="004F7E0F" w:rsidP="004F7E0F">
      <w:pPr>
        <w:rPr>
          <w:color w:val="FF0000"/>
        </w:rPr>
      </w:pPr>
    </w:p>
    <w:p w14:paraId="2786B326" w14:textId="171386BC" w:rsidR="004F7E0F" w:rsidRPr="00F4368E" w:rsidRDefault="003B7BD7" w:rsidP="003B7BD7">
      <w:pPr>
        <w:rPr>
          <w:rFonts w:asciiTheme="majorHAnsi" w:hAnsiTheme="majorHAnsi"/>
          <w:b/>
          <w:sz w:val="28"/>
          <w:szCs w:val="28"/>
        </w:rPr>
      </w:pPr>
      <w:r>
        <w:rPr>
          <w:rFonts w:asciiTheme="majorHAnsi" w:hAnsiTheme="majorHAnsi"/>
          <w:b/>
          <w:sz w:val="28"/>
          <w:szCs w:val="28"/>
        </w:rPr>
        <w:t xml:space="preserve"> </w:t>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r>
      <w:r w:rsidR="004F7E0F" w:rsidRPr="00F4368E">
        <w:rPr>
          <w:rFonts w:asciiTheme="majorHAnsi" w:hAnsiTheme="majorHAnsi"/>
          <w:b/>
          <w:sz w:val="28"/>
          <w:szCs w:val="28"/>
        </w:rPr>
        <w:t>SUPPORTING STATEMENT</w:t>
      </w:r>
    </w:p>
    <w:p w14:paraId="2786B327" w14:textId="77777777" w:rsidR="004F7E0F" w:rsidRPr="002E347E" w:rsidRDefault="004F7E0F" w:rsidP="00F4368E">
      <w:pPr>
        <w:jc w:val="center"/>
        <w:rPr>
          <w:rFonts w:asciiTheme="majorHAnsi" w:hAnsiTheme="majorHAnsi"/>
          <w:sz w:val="28"/>
          <w:szCs w:val="28"/>
        </w:rPr>
      </w:pPr>
    </w:p>
    <w:p w14:paraId="493F8A46" w14:textId="77777777" w:rsidR="002E347E" w:rsidRPr="00751E46" w:rsidRDefault="002E347E" w:rsidP="002E347E">
      <w:pPr>
        <w:spacing w:line="480" w:lineRule="auto"/>
        <w:jc w:val="center"/>
        <w:rPr>
          <w:rFonts w:asciiTheme="majorHAnsi" w:hAnsiTheme="majorHAnsi"/>
          <w:sz w:val="28"/>
          <w:szCs w:val="28"/>
        </w:rPr>
      </w:pPr>
      <w:r w:rsidRPr="00751E46">
        <w:rPr>
          <w:rFonts w:asciiTheme="majorHAnsi" w:hAnsiTheme="majorHAnsi"/>
          <w:sz w:val="28"/>
          <w:szCs w:val="28"/>
        </w:rPr>
        <w:t>United States and Global Human Influenza Surveillance in at-Risk Settings</w:t>
      </w:r>
    </w:p>
    <w:p w14:paraId="2786B32B" w14:textId="77777777" w:rsidR="004F7E0F" w:rsidRPr="003C15CF" w:rsidRDefault="004F7E0F" w:rsidP="00751E46">
      <w:pPr>
        <w:jc w:val="center"/>
      </w:pPr>
    </w:p>
    <w:p w14:paraId="2786B32C" w14:textId="58EAFB47" w:rsidR="004F7E0F" w:rsidRDefault="004F7E0F" w:rsidP="003B7BD7">
      <w:pPr>
        <w:pStyle w:val="Heading1"/>
        <w:numPr>
          <w:ilvl w:val="0"/>
          <w:numId w:val="20"/>
        </w:numPr>
      </w:pPr>
      <w:bookmarkStart w:id="2" w:name="_Toc284831618"/>
      <w:r w:rsidRPr="00AB79FF">
        <w:t>JUSTIFICATION</w:t>
      </w:r>
      <w:bookmarkEnd w:id="2"/>
    </w:p>
    <w:p w14:paraId="513D3900" w14:textId="77777777" w:rsidR="003B7BD7" w:rsidRDefault="003B7BD7" w:rsidP="003B7BD7"/>
    <w:p w14:paraId="5A4D3EA1" w14:textId="77777777" w:rsidR="003B7BD7" w:rsidRDefault="003B7BD7" w:rsidP="003B7BD7"/>
    <w:p w14:paraId="60689E86" w14:textId="77EFACD9" w:rsidR="003B7BD7" w:rsidRPr="003B7BD7" w:rsidRDefault="003B7BD7" w:rsidP="003B7BD7">
      <w:r w:rsidRPr="003B7BD7">
        <w:t xml:space="preserve">In order to capture samples and information from the 2014-2015 influenza </w:t>
      </w:r>
      <w:proofErr w:type="gramStart"/>
      <w:r w:rsidRPr="003B7BD7">
        <w:t>season</w:t>
      </w:r>
      <w:proofErr w:type="gramEnd"/>
      <w:r w:rsidRPr="003B7BD7">
        <w:t>, which featured a rare drift variant of influenza, we filed an emergency OMB paperwork reduction act clearance request for surveillance and information collection to be conducted at the Johns Hopkins University in a hospital setting.  We received approval on 04/23/2015 under OMB control number 0925-0715, expiration date 10/31/2015. The hospital was able to collect some samples and information from the end of last influenza season, giving us critical information on an important new variant influenza strain. The study at Johns Hopkins University will need to continue to collect samples and information in the upcoming influenza seasons in order to identify if the draft variant from last season remains in circulation, to identify any additional novel circulating influenza strains, and to draw important conclusions on the risk to public health of circulating influenza viruses. We anticipate using the generic clearance we seek here to continue that study and capture information and samples from the upcoming 2015-201</w:t>
      </w:r>
      <w:r w:rsidR="00723148">
        <w:t>8</w:t>
      </w:r>
      <w:r w:rsidRPr="003B7BD7">
        <w:t xml:space="preserve"> influenza season. We also anticipate future studies in other at-risk settings described below in section A.2.</w:t>
      </w:r>
    </w:p>
    <w:p w14:paraId="2786B32D" w14:textId="77777777" w:rsidR="004F7E0F" w:rsidRDefault="004F7E0F" w:rsidP="00AB79FF">
      <w:pPr>
        <w:pStyle w:val="Heading2"/>
        <w:rPr>
          <w:noProof/>
        </w:rPr>
      </w:pPr>
      <w:bookmarkStart w:id="3" w:name="_Toc284831619"/>
      <w:r>
        <w:t xml:space="preserve">A.1 </w:t>
      </w:r>
      <w:r w:rsidR="005B65B4">
        <w:tab/>
      </w:r>
      <w:r>
        <w:t xml:space="preserve">CIRCUMSTANCES </w:t>
      </w:r>
      <w:r w:rsidRPr="005B07A6">
        <w:rPr>
          <w:noProof/>
        </w:rPr>
        <w:t>M</w:t>
      </w:r>
      <w:r>
        <w:rPr>
          <w:noProof/>
        </w:rPr>
        <w:t>AKING THE COLLECTION OF INFORMATION NECESSARY</w:t>
      </w:r>
      <w:bookmarkEnd w:id="3"/>
    </w:p>
    <w:p w14:paraId="761B0FBF" w14:textId="77777777" w:rsidR="002E347E" w:rsidRPr="002E347E" w:rsidRDefault="002E347E" w:rsidP="00751E46"/>
    <w:p w14:paraId="7086CBBE" w14:textId="232ED104" w:rsidR="00EB22B2" w:rsidRPr="005B7DAC" w:rsidRDefault="002E347E" w:rsidP="00EB22B2">
      <w:r w:rsidRPr="005B7DAC">
        <w:t xml:space="preserve">The collection of the information </w:t>
      </w:r>
      <w:r w:rsidRPr="001A2B20">
        <w:t>required for the study “United States and Global Human Influenza Surveillance in at-Risk Settings” directly ties to the core mission of NIAID and NIH.  The surveillance that will be</w:t>
      </w:r>
      <w:r w:rsidRPr="005B7DAC">
        <w:t xml:space="preserve"> conducted under this protocol </w:t>
      </w:r>
      <w:r w:rsidRPr="00386DED">
        <w:t>(Attachment 1)</w:t>
      </w:r>
      <w:r>
        <w:t xml:space="preserve"> </w:t>
      </w:r>
      <w:r w:rsidRPr="005B7DAC">
        <w:t>will permit timely identification of Influenza viruses with pandemic potential, as well as variant seasonal influenza virus strains such as those resulting from antigenic drift</w:t>
      </w:r>
      <w:r>
        <w:t>; complementary clinical research will assess serologic and immunologic correlates of infection and disease severity</w:t>
      </w:r>
      <w:r w:rsidRPr="005B7DAC">
        <w:t xml:space="preserve">.  </w:t>
      </w:r>
      <w:r>
        <w:t>Sites will be located globally in at-risk settings for exposure to influenza, to include hospitals, farms, slaughterhouses</w:t>
      </w:r>
      <w:r w:rsidR="00C73189">
        <w:t xml:space="preserve">, and within </w:t>
      </w:r>
      <w:proofErr w:type="gramStart"/>
      <w:r w:rsidR="00C73189">
        <w:t>households</w:t>
      </w:r>
      <w:proofErr w:type="gramEnd"/>
      <w:r w:rsidR="00C73189">
        <w:t xml:space="preserve"> at-risk individuals, and</w:t>
      </w:r>
      <w:r w:rsidRPr="005B7DAC">
        <w:t xml:space="preserve"> will provide the US government with capacities to respond appropriately to emerging and re-emerging influenza strains.   </w:t>
      </w:r>
      <w:r w:rsidR="00C73189">
        <w:t>These studies</w:t>
      </w:r>
      <w:r w:rsidRPr="005B7DAC">
        <w:t xml:space="preserve"> will provide information to better understand i</w:t>
      </w:r>
      <w:r w:rsidR="00C73189">
        <w:t>nfluenza in the human population, and t</w:t>
      </w:r>
      <w:r>
        <w:t>h</w:t>
      </w:r>
      <w:r w:rsidRPr="005B7DAC">
        <w:t>e knowledge gained will be utilized to enhance health and reduce illness due to influenza infection.</w:t>
      </w:r>
      <w:r w:rsidR="00EB22B2" w:rsidRPr="00EB22B2">
        <w:t xml:space="preserve"> </w:t>
      </w:r>
      <w:r w:rsidR="00EB22B2" w:rsidRPr="005B7DAC">
        <w:lastRenderedPageBreak/>
        <w:t>Information collected through this study will be shared with</w:t>
      </w:r>
      <w:r w:rsidR="00EB22B2">
        <w:t xml:space="preserve"> the influenza community at large through public databases and with interested government parties, including the</w:t>
      </w:r>
      <w:r w:rsidR="00EB22B2" w:rsidRPr="005B7DAC">
        <w:t xml:space="preserve"> US Cent</w:t>
      </w:r>
      <w:r w:rsidR="00EB22B2">
        <w:t xml:space="preserve">ers for Disease Control (CDC). </w:t>
      </w:r>
    </w:p>
    <w:p w14:paraId="17B99458" w14:textId="4DAEE2EE" w:rsidR="002E347E" w:rsidRDefault="002E347E" w:rsidP="002E347E"/>
    <w:p w14:paraId="457CA379" w14:textId="77777777" w:rsidR="002E347E" w:rsidRDefault="002E347E" w:rsidP="002E347E"/>
    <w:p w14:paraId="7A6B4A35" w14:textId="77777777" w:rsidR="002E347E" w:rsidRDefault="002E347E" w:rsidP="002E347E">
      <w:r w:rsidRPr="005B7DAC">
        <w:t>The</w:t>
      </w:r>
      <w:r>
        <w:t xml:space="preserve"> clinical samples and data collected through this study will be used to accomplish the following objectives: </w:t>
      </w:r>
    </w:p>
    <w:p w14:paraId="010AD782" w14:textId="77777777" w:rsidR="002E347E" w:rsidRPr="00C05E3E" w:rsidRDefault="002E347E" w:rsidP="002E347E">
      <w:pPr>
        <w:pStyle w:val="ListParagraph"/>
        <w:numPr>
          <w:ilvl w:val="0"/>
          <w:numId w:val="18"/>
        </w:numPr>
        <w:spacing w:after="160" w:line="259" w:lineRule="auto"/>
      </w:pPr>
      <w:r w:rsidRPr="00C05E3E">
        <w:t>Rapidly identify and genetically fingerprint</w:t>
      </w:r>
      <w:r>
        <w:t xml:space="preserve"> </w:t>
      </w:r>
      <w:r w:rsidRPr="00C05E3E">
        <w:t xml:space="preserve">influenza virus strains through surveillance and molecular triaging efforts </w:t>
      </w:r>
    </w:p>
    <w:p w14:paraId="17FA3A45" w14:textId="77777777" w:rsidR="002E347E" w:rsidRPr="00C05E3E" w:rsidRDefault="002E347E" w:rsidP="002E347E">
      <w:pPr>
        <w:pStyle w:val="ListParagraph"/>
        <w:numPr>
          <w:ilvl w:val="0"/>
          <w:numId w:val="18"/>
        </w:numPr>
        <w:spacing w:after="160" w:line="259" w:lineRule="auto"/>
      </w:pPr>
      <w:r w:rsidRPr="00C05E3E">
        <w:t>Perform whole genome sequencing of influenza A virus strains to identify major and minor virus quasi</w:t>
      </w:r>
      <w:r>
        <w:t>-</w:t>
      </w:r>
      <w:r w:rsidRPr="00C05E3E">
        <w:t>species variants</w:t>
      </w:r>
    </w:p>
    <w:p w14:paraId="759A2AB4" w14:textId="77777777" w:rsidR="002E347E" w:rsidRPr="00C05E3E" w:rsidRDefault="002E347E" w:rsidP="002E347E">
      <w:pPr>
        <w:pStyle w:val="ListParagraph"/>
        <w:numPr>
          <w:ilvl w:val="0"/>
          <w:numId w:val="18"/>
        </w:numPr>
        <w:spacing w:after="160" w:line="259" w:lineRule="auto"/>
      </w:pPr>
      <w:r w:rsidRPr="00C05E3E">
        <w:t>Characterize virus isolates using novel</w:t>
      </w:r>
      <w:r>
        <w:t xml:space="preserve"> approaches designed to assess </w:t>
      </w:r>
      <w:r w:rsidRPr="00C05E3E">
        <w:t>viral pathogenic fitness, antiviral resistance and relatedness to influenza vaccine strains.</w:t>
      </w:r>
    </w:p>
    <w:p w14:paraId="3665253A" w14:textId="2295FB8C" w:rsidR="002E347E" w:rsidRPr="00C05E3E" w:rsidRDefault="002E347E" w:rsidP="002E347E">
      <w:pPr>
        <w:pStyle w:val="ListParagraph"/>
        <w:numPr>
          <w:ilvl w:val="0"/>
          <w:numId w:val="17"/>
        </w:numPr>
      </w:pPr>
      <w:r w:rsidRPr="00C05E3E">
        <w:t xml:space="preserve">Identify biomarkers </w:t>
      </w:r>
      <w:r w:rsidR="00EB22B2">
        <w:t>associated with influenza transmission, pathogenesis, and disease severity</w:t>
      </w:r>
    </w:p>
    <w:p w14:paraId="6151FE9B" w14:textId="0FCB0AE5" w:rsidR="002E347E" w:rsidRPr="00772A2A" w:rsidRDefault="002E347E" w:rsidP="002E347E">
      <w:pPr>
        <w:pStyle w:val="ListParagraph"/>
        <w:numPr>
          <w:ilvl w:val="0"/>
          <w:numId w:val="17"/>
        </w:numPr>
      </w:pPr>
      <w:r w:rsidRPr="00C05E3E">
        <w:t>Serology measuring the specificity, extent and magnitude of the antibody response to infection</w:t>
      </w:r>
      <w:r w:rsidR="00D40970">
        <w:t xml:space="preserve"> and past exposure to novel influenza viruses</w:t>
      </w:r>
    </w:p>
    <w:p w14:paraId="21A166AA" w14:textId="77777777" w:rsidR="002E347E" w:rsidRPr="00C05E3E" w:rsidRDefault="002E347E" w:rsidP="002E347E">
      <w:pPr>
        <w:ind w:left="360"/>
      </w:pPr>
    </w:p>
    <w:p w14:paraId="0FF7F8D9" w14:textId="77777777" w:rsidR="00105C91" w:rsidRDefault="00105C91" w:rsidP="002E347E"/>
    <w:p w14:paraId="47EC3FE1" w14:textId="57C40719" w:rsidR="002E347E" w:rsidRPr="005B7DAC" w:rsidRDefault="002E347E" w:rsidP="002E347E">
      <w:r w:rsidRPr="005B7DAC">
        <w:t xml:space="preserve">Evaluation components for </w:t>
      </w:r>
      <w:r w:rsidR="00EB22B2">
        <w:t>projects under this clearance</w:t>
      </w:r>
      <w:r w:rsidRPr="005B7DAC">
        <w:t xml:space="preserve"> include monthly reporting to NIAID which is used for program metrics evaluation.  Additionally, investigators will internally and externally (through advisory board) review and evaluate information collection, analyses and outcomes. </w:t>
      </w:r>
    </w:p>
    <w:p w14:paraId="4D5B7673" w14:textId="77777777" w:rsidR="002E347E" w:rsidRPr="005B7DAC" w:rsidRDefault="002E347E" w:rsidP="002E347E">
      <w:pPr>
        <w:pStyle w:val="ListParagraph"/>
      </w:pPr>
    </w:p>
    <w:p w14:paraId="3B00B058" w14:textId="77777777" w:rsidR="002E347E" w:rsidRPr="005B7DAC" w:rsidRDefault="002E347E" w:rsidP="002E347E"/>
    <w:p w14:paraId="2479F790" w14:textId="77777777" w:rsidR="002E347E" w:rsidRPr="005B7DAC" w:rsidRDefault="002E347E" w:rsidP="002E347E">
      <w:pPr>
        <w:rPr>
          <w:bCs/>
          <w:szCs w:val="20"/>
        </w:rPr>
      </w:pPr>
      <w:r w:rsidRPr="005B7DAC">
        <w:rPr>
          <w:bCs/>
          <w:szCs w:val="20"/>
        </w:rPr>
        <w:t>The authority to collect this information is under 42 USC 285f National Institute of Allergy and Infectious Diseases (NIAID).</w:t>
      </w:r>
    </w:p>
    <w:p w14:paraId="2786B337" w14:textId="77777777" w:rsidR="004F7E0F" w:rsidRDefault="004F7E0F" w:rsidP="00AB79FF">
      <w:pPr>
        <w:pStyle w:val="Heading2"/>
      </w:pPr>
      <w:bookmarkStart w:id="4" w:name="_Toc284831620"/>
      <w:r>
        <w:rPr>
          <w:noProof/>
        </w:rPr>
        <w:t>A.2</w:t>
      </w:r>
      <w:r w:rsidRPr="005B07A6">
        <w:rPr>
          <w:noProof/>
        </w:rPr>
        <w:tab/>
        <w:t>P</w:t>
      </w:r>
      <w:r>
        <w:rPr>
          <w:noProof/>
        </w:rPr>
        <w:t>URPOSE AND USE OF THE INFORMATION</w:t>
      </w:r>
      <w:r w:rsidRPr="005B07A6">
        <w:rPr>
          <w:noProof/>
        </w:rPr>
        <w:t xml:space="preserve"> COLLECTION</w:t>
      </w:r>
      <w:bookmarkEnd w:id="4"/>
    </w:p>
    <w:p w14:paraId="26111F46" w14:textId="77777777" w:rsidR="00D00419" w:rsidRDefault="00D00419" w:rsidP="00EC1C17">
      <w:pPr>
        <w:rPr>
          <w:bCs/>
          <w:szCs w:val="20"/>
          <w:highlight w:val="yellow"/>
        </w:rPr>
      </w:pPr>
    </w:p>
    <w:p w14:paraId="278C38DA" w14:textId="6059F859" w:rsidR="00B027A2" w:rsidRPr="001126DC" w:rsidRDefault="00EC1C17" w:rsidP="00EC1C17">
      <w:pPr>
        <w:rPr>
          <w:bCs/>
          <w:szCs w:val="20"/>
        </w:rPr>
      </w:pPr>
      <w:r w:rsidRPr="001126DC">
        <w:rPr>
          <w:bCs/>
          <w:szCs w:val="20"/>
        </w:rPr>
        <w:t>This</w:t>
      </w:r>
      <w:r w:rsidR="00A55D0D" w:rsidRPr="001126DC">
        <w:rPr>
          <w:bCs/>
          <w:szCs w:val="20"/>
        </w:rPr>
        <w:t xml:space="preserve"> generic package</w:t>
      </w:r>
      <w:r w:rsidRPr="001126DC">
        <w:rPr>
          <w:bCs/>
          <w:szCs w:val="20"/>
        </w:rPr>
        <w:t xml:space="preserve"> is </w:t>
      </w:r>
      <w:r w:rsidR="00A55D0D" w:rsidRPr="001126DC">
        <w:rPr>
          <w:bCs/>
          <w:szCs w:val="20"/>
        </w:rPr>
        <w:t xml:space="preserve">for conducting </w:t>
      </w:r>
      <w:r w:rsidRPr="001126DC">
        <w:rPr>
          <w:bCs/>
          <w:szCs w:val="20"/>
        </w:rPr>
        <w:t>multi</w:t>
      </w:r>
      <w:r w:rsidR="00A55D0D" w:rsidRPr="001126DC">
        <w:rPr>
          <w:bCs/>
          <w:szCs w:val="20"/>
        </w:rPr>
        <w:t>-</w:t>
      </w:r>
      <w:r w:rsidRPr="001126DC">
        <w:rPr>
          <w:bCs/>
          <w:szCs w:val="20"/>
        </w:rPr>
        <w:t>center prospective observational cohort stud</w:t>
      </w:r>
      <w:r w:rsidR="00A55D0D" w:rsidRPr="001126DC">
        <w:rPr>
          <w:bCs/>
          <w:szCs w:val="20"/>
        </w:rPr>
        <w:t>ies</w:t>
      </w:r>
      <w:r w:rsidRPr="001126DC">
        <w:rPr>
          <w:bCs/>
          <w:szCs w:val="20"/>
        </w:rPr>
        <w:t xml:space="preserve"> </w:t>
      </w:r>
      <w:r w:rsidR="00A55D0D" w:rsidRPr="001126DC">
        <w:rPr>
          <w:bCs/>
          <w:szCs w:val="20"/>
        </w:rPr>
        <w:t>that recruit</w:t>
      </w:r>
      <w:r w:rsidRPr="001126DC">
        <w:rPr>
          <w:bCs/>
          <w:szCs w:val="20"/>
        </w:rPr>
        <w:t xml:space="preserve"> throughout the year</w:t>
      </w:r>
      <w:r w:rsidR="00A55D0D" w:rsidRPr="001126DC">
        <w:rPr>
          <w:bCs/>
          <w:szCs w:val="20"/>
        </w:rPr>
        <w:t xml:space="preserve"> to identify influenza in at-risk settings globally. At-risk settings include places where individuals are likely to be exposed to influenza-infected humans or animals </w:t>
      </w:r>
      <w:r w:rsidR="00D40970" w:rsidRPr="001126DC">
        <w:rPr>
          <w:bCs/>
          <w:szCs w:val="20"/>
        </w:rPr>
        <w:t xml:space="preserve">or present with influenza infection </w:t>
      </w:r>
      <w:r w:rsidR="00A55D0D" w:rsidRPr="001126DC">
        <w:rPr>
          <w:bCs/>
          <w:szCs w:val="20"/>
        </w:rPr>
        <w:t>such as hospitals, the households of influenza-positive individuals, farms, slaughterhouses and other locations with avian- and swine-human contact.</w:t>
      </w:r>
      <w:r w:rsidR="00B027A2" w:rsidRPr="001126DC">
        <w:rPr>
          <w:bCs/>
          <w:szCs w:val="20"/>
        </w:rPr>
        <w:t xml:space="preserve"> Acquiring samples from these individuals will allow us to rapidly identify novel influenza </w:t>
      </w:r>
      <w:r w:rsidR="00F24823" w:rsidRPr="001126DC">
        <w:rPr>
          <w:bCs/>
          <w:szCs w:val="20"/>
        </w:rPr>
        <w:t>viruses in the human population and</w:t>
      </w:r>
      <w:r w:rsidR="00B027A2" w:rsidRPr="001126DC">
        <w:rPr>
          <w:bCs/>
          <w:szCs w:val="20"/>
        </w:rPr>
        <w:t xml:space="preserve"> characterize viruses to identify those of pandemic potential</w:t>
      </w:r>
      <w:r w:rsidR="00F24823" w:rsidRPr="001126DC">
        <w:rPr>
          <w:bCs/>
          <w:szCs w:val="20"/>
        </w:rPr>
        <w:t xml:space="preserve">. </w:t>
      </w:r>
      <w:r w:rsidR="00F24823" w:rsidRPr="001126DC">
        <w:t xml:space="preserve">Samples collected from influenza-infected individuals will help identify serologic and immunologic correlates of infection and disease severity, characterize cellular responses that are protective for influenza, and identify factors associated with </w:t>
      </w:r>
      <w:r w:rsidR="00D40970" w:rsidRPr="001126DC">
        <w:t xml:space="preserve">human-to-human and </w:t>
      </w:r>
      <w:r w:rsidR="00F24823" w:rsidRPr="001126DC">
        <w:t>interspecies transmission.</w:t>
      </w:r>
      <w:r w:rsidR="00D40970" w:rsidRPr="001126DC">
        <w:t xml:space="preserve"> Three similar types of collections will be performed using this generic; while the approaches and rationales will be similar, the frequency of collection and subjects will differ, as follows: </w:t>
      </w:r>
    </w:p>
    <w:p w14:paraId="190590A8" w14:textId="77777777" w:rsidR="00EC1C17" w:rsidRPr="001126DC" w:rsidRDefault="00EC1C17" w:rsidP="00EC1C17">
      <w:pPr>
        <w:rPr>
          <w:bCs/>
          <w:szCs w:val="20"/>
        </w:rPr>
      </w:pPr>
    </w:p>
    <w:p w14:paraId="7CD92F35" w14:textId="4F91C0E7" w:rsidR="000371FB" w:rsidRPr="0033280B" w:rsidRDefault="000371FB" w:rsidP="000371FB">
      <w:pPr>
        <w:rPr>
          <w:bCs/>
          <w:szCs w:val="20"/>
        </w:rPr>
      </w:pPr>
      <w:r w:rsidRPr="001126DC">
        <w:rPr>
          <w:b/>
        </w:rPr>
        <w:lastRenderedPageBreak/>
        <w:t xml:space="preserve">Hospital/Care setting surveillance: </w:t>
      </w:r>
      <w:r w:rsidR="00D40970" w:rsidRPr="001126DC">
        <w:rPr>
          <w:b/>
          <w:bCs/>
          <w:szCs w:val="20"/>
        </w:rPr>
        <w:t xml:space="preserve">Approximately </w:t>
      </w:r>
      <w:r w:rsidR="007B2C4D">
        <w:rPr>
          <w:b/>
          <w:bCs/>
          <w:szCs w:val="20"/>
        </w:rPr>
        <w:t>16</w:t>
      </w:r>
      <w:r w:rsidR="007B2C4D" w:rsidRPr="001126DC">
        <w:rPr>
          <w:b/>
          <w:bCs/>
          <w:szCs w:val="20"/>
        </w:rPr>
        <w:t>00</w:t>
      </w:r>
      <w:r w:rsidR="007B2C4D" w:rsidRPr="001126DC">
        <w:rPr>
          <w:bCs/>
          <w:szCs w:val="20"/>
        </w:rPr>
        <w:t xml:space="preserve"> </w:t>
      </w:r>
      <w:r w:rsidRPr="001126DC">
        <w:rPr>
          <w:bCs/>
          <w:szCs w:val="20"/>
        </w:rPr>
        <w:t xml:space="preserve">adult subjects (18-100 years) with and without influenza like illness each year, as well as subjects with laboratory confirmed influenza each year. Children, </w:t>
      </w:r>
      <w:r w:rsidRPr="0033280B">
        <w:rPr>
          <w:bCs/>
          <w:szCs w:val="20"/>
        </w:rPr>
        <w:t xml:space="preserve">prisoners, and those unable to provide informed consent will be excluded. There are no exclusion criteria based on gender or race/ethnicity. Subjects will have an initial visit (enrollment) and up to four follow-up visits depending on the results </w:t>
      </w:r>
      <w:r w:rsidR="00242A37" w:rsidRPr="0033280B">
        <w:rPr>
          <w:bCs/>
          <w:szCs w:val="20"/>
        </w:rPr>
        <w:t>of their initial influenza test.</w:t>
      </w:r>
      <w:r w:rsidR="001E3796" w:rsidRPr="0033280B">
        <w:rPr>
          <w:bCs/>
          <w:szCs w:val="20"/>
        </w:rPr>
        <w:t xml:space="preserve"> Attachments 3-8 are representative of what will be completed by subjects on the first visit; Attachment 10 is representative of what will be completed by subjects on follow-up visits.</w:t>
      </w:r>
      <w:r w:rsidR="007B2C4D" w:rsidRPr="007B2C4D">
        <w:rPr>
          <w:bCs/>
          <w:szCs w:val="20"/>
        </w:rPr>
        <w:t xml:space="preserve"> </w:t>
      </w:r>
      <w:r w:rsidR="007B2C4D">
        <w:rPr>
          <w:bCs/>
          <w:szCs w:val="20"/>
        </w:rPr>
        <w:t>The 1600 subjects are estimated to include 1100 from the US, 500 from Taiwan total in the 3 years of this generic.</w:t>
      </w:r>
    </w:p>
    <w:p w14:paraId="0C3C1F00" w14:textId="12C07870" w:rsidR="000371FB" w:rsidRPr="0033280B" w:rsidRDefault="000371FB" w:rsidP="00EC1C17">
      <w:pPr>
        <w:rPr>
          <w:b/>
        </w:rPr>
      </w:pPr>
    </w:p>
    <w:p w14:paraId="689211AD" w14:textId="77777777" w:rsidR="000371FB" w:rsidRPr="0033280B" w:rsidRDefault="000371FB" w:rsidP="00EC1C17">
      <w:pPr>
        <w:rPr>
          <w:b/>
        </w:rPr>
      </w:pPr>
    </w:p>
    <w:p w14:paraId="46BD0F8F" w14:textId="238D4A7B" w:rsidR="000371FB" w:rsidRPr="0033280B" w:rsidRDefault="000371FB" w:rsidP="00EC1C17">
      <w:pPr>
        <w:rPr>
          <w:b/>
        </w:rPr>
      </w:pPr>
      <w:r w:rsidRPr="0033280B">
        <w:rPr>
          <w:b/>
        </w:rPr>
        <w:t xml:space="preserve">Household surveillance: </w:t>
      </w:r>
      <w:r w:rsidR="00D40970" w:rsidRPr="0033280B">
        <w:rPr>
          <w:b/>
          <w:bCs/>
          <w:szCs w:val="20"/>
        </w:rPr>
        <w:t>Approximately 500</w:t>
      </w:r>
      <w:r w:rsidR="00D40970" w:rsidRPr="0033280B">
        <w:rPr>
          <w:bCs/>
          <w:szCs w:val="20"/>
        </w:rPr>
        <w:t xml:space="preserve"> </w:t>
      </w:r>
      <w:r w:rsidRPr="0033280B">
        <w:rPr>
          <w:bCs/>
          <w:szCs w:val="20"/>
        </w:rPr>
        <w:t>children and adult subjects (</w:t>
      </w:r>
      <w:r w:rsidR="001126DC" w:rsidRPr="0033280B">
        <w:rPr>
          <w:bCs/>
          <w:szCs w:val="20"/>
        </w:rPr>
        <w:t>0</w:t>
      </w:r>
      <w:r w:rsidR="00D40970" w:rsidRPr="0033280B">
        <w:rPr>
          <w:bCs/>
          <w:szCs w:val="20"/>
        </w:rPr>
        <w:t xml:space="preserve"> </w:t>
      </w:r>
      <w:r w:rsidRPr="0033280B">
        <w:rPr>
          <w:bCs/>
          <w:szCs w:val="20"/>
        </w:rPr>
        <w:t>-100 years) with and without influenza like illness each year who live with an individual with a confirmed influenza positive test. There are no exclusion criteria based on gender or race/ethnicity. Subjects will have an initial visit (enrollment), up to five follow-up visits, and a final visit</w:t>
      </w:r>
      <w:r w:rsidR="001126DC" w:rsidRPr="0033280B">
        <w:rPr>
          <w:bCs/>
          <w:szCs w:val="20"/>
        </w:rPr>
        <w:t xml:space="preserve"> where nasal and throat swabs, nasal washes, and/or blood samples will be collected</w:t>
      </w:r>
      <w:r w:rsidR="00242A37" w:rsidRPr="0033280B">
        <w:rPr>
          <w:bCs/>
          <w:szCs w:val="20"/>
        </w:rPr>
        <w:t>.</w:t>
      </w:r>
      <w:r w:rsidR="001126DC" w:rsidRPr="0033280B">
        <w:rPr>
          <w:bCs/>
          <w:szCs w:val="20"/>
        </w:rPr>
        <w:t xml:space="preserve"> Subjects under 6 months old will have a single throat swab taken.</w:t>
      </w:r>
      <w:r w:rsidR="001E3796" w:rsidRPr="0033280B">
        <w:rPr>
          <w:bCs/>
          <w:szCs w:val="20"/>
        </w:rPr>
        <w:t xml:space="preserve"> Attachments 3-8 are representative of what will be completed by subjects on the first visit; Attachment 10 is representative of what will be completed by subjects on follow-up visits.</w:t>
      </w:r>
      <w:r w:rsidR="007B2C4D">
        <w:rPr>
          <w:bCs/>
          <w:szCs w:val="20"/>
        </w:rPr>
        <w:t xml:space="preserve"> The 500 subjects are estimated to include 250 from Nicaragua and 250 from Egypt total in the 3 years of this generic.</w:t>
      </w:r>
    </w:p>
    <w:p w14:paraId="5E0AC880" w14:textId="77777777" w:rsidR="000371FB" w:rsidRPr="0033280B" w:rsidRDefault="000371FB" w:rsidP="00EC1C17">
      <w:pPr>
        <w:rPr>
          <w:b/>
        </w:rPr>
      </w:pPr>
    </w:p>
    <w:p w14:paraId="3B340978" w14:textId="4E8DA2D0" w:rsidR="000371FB" w:rsidRPr="0033280B" w:rsidRDefault="000371FB" w:rsidP="00EC1C17">
      <w:pPr>
        <w:rPr>
          <w:b/>
        </w:rPr>
      </w:pPr>
      <w:r w:rsidRPr="0033280B">
        <w:rPr>
          <w:b/>
        </w:rPr>
        <w:t>Human-animal interface surveillance:</w:t>
      </w:r>
      <w:r w:rsidR="00242A37" w:rsidRPr="0033280B">
        <w:rPr>
          <w:b/>
        </w:rPr>
        <w:t xml:space="preserve"> </w:t>
      </w:r>
      <w:r w:rsidR="001126DC" w:rsidRPr="0033280B">
        <w:rPr>
          <w:b/>
          <w:bCs/>
          <w:szCs w:val="20"/>
        </w:rPr>
        <w:t>Approximately</w:t>
      </w:r>
      <w:r w:rsidR="001126DC" w:rsidRPr="0033280B">
        <w:rPr>
          <w:bCs/>
          <w:szCs w:val="20"/>
        </w:rPr>
        <w:t xml:space="preserve"> </w:t>
      </w:r>
      <w:r w:rsidR="007B2C4D">
        <w:rPr>
          <w:b/>
          <w:bCs/>
          <w:szCs w:val="20"/>
        </w:rPr>
        <w:t xml:space="preserve">900 </w:t>
      </w:r>
      <w:r w:rsidR="00242A37" w:rsidRPr="0033280B">
        <w:rPr>
          <w:bCs/>
          <w:szCs w:val="20"/>
        </w:rPr>
        <w:t xml:space="preserve">adult subjects (18-100 years) </w:t>
      </w:r>
      <w:r w:rsidR="001126DC" w:rsidRPr="0033280B">
        <w:rPr>
          <w:bCs/>
          <w:szCs w:val="20"/>
        </w:rPr>
        <w:t xml:space="preserve">with and </w:t>
      </w:r>
      <w:r w:rsidR="00242A37" w:rsidRPr="0033280B">
        <w:rPr>
          <w:bCs/>
          <w:szCs w:val="20"/>
        </w:rPr>
        <w:t xml:space="preserve">without influenza like illness each year who work in a setting with exposure to birds </w:t>
      </w:r>
      <w:r w:rsidR="001126DC" w:rsidRPr="0033280B">
        <w:rPr>
          <w:bCs/>
          <w:szCs w:val="20"/>
        </w:rPr>
        <w:t>and/</w:t>
      </w:r>
      <w:r w:rsidR="00242A37" w:rsidRPr="0033280B">
        <w:rPr>
          <w:bCs/>
          <w:szCs w:val="20"/>
        </w:rPr>
        <w:t xml:space="preserve">or swine. There are no exclusion criteria based on gender or race/ethnicity. Subjects will have an initial visit (enrollment) </w:t>
      </w:r>
      <w:r w:rsidR="001126DC" w:rsidRPr="0033280B">
        <w:rPr>
          <w:bCs/>
          <w:szCs w:val="20"/>
        </w:rPr>
        <w:t xml:space="preserve">involving nasal/throat swab and blood collection </w:t>
      </w:r>
      <w:r w:rsidR="00242A37" w:rsidRPr="0033280B">
        <w:rPr>
          <w:bCs/>
          <w:szCs w:val="20"/>
        </w:rPr>
        <w:t xml:space="preserve">and up to bi-weekly visits for </w:t>
      </w:r>
      <w:r w:rsidR="001126DC" w:rsidRPr="0033280B">
        <w:rPr>
          <w:bCs/>
          <w:szCs w:val="20"/>
        </w:rPr>
        <w:t xml:space="preserve">nasal/throat swab </w:t>
      </w:r>
      <w:r w:rsidR="00242A37" w:rsidRPr="0033280B">
        <w:rPr>
          <w:bCs/>
          <w:szCs w:val="20"/>
        </w:rPr>
        <w:t>collection and symptom assessment</w:t>
      </w:r>
      <w:r w:rsidR="001E3796" w:rsidRPr="0033280B">
        <w:rPr>
          <w:bCs/>
          <w:szCs w:val="20"/>
        </w:rPr>
        <w:t>. Attachments 3-8 are representative of what will be completed by subjects on the first visit; Attachment 10 is representative of what will be completed by subjects on follow-up visits.</w:t>
      </w:r>
      <w:r w:rsidR="007B2C4D" w:rsidRPr="007B2C4D">
        <w:rPr>
          <w:bCs/>
          <w:szCs w:val="20"/>
        </w:rPr>
        <w:t xml:space="preserve"> </w:t>
      </w:r>
      <w:r w:rsidR="007B2C4D">
        <w:rPr>
          <w:bCs/>
          <w:szCs w:val="20"/>
        </w:rPr>
        <w:t>The 900 patients are estimated to include 400 from the US, 300 from Bangladesh and 200 from China total in the 3 years of this generic.</w:t>
      </w:r>
    </w:p>
    <w:p w14:paraId="4857D6D2" w14:textId="77777777" w:rsidR="00EC1C17" w:rsidRPr="0033280B" w:rsidRDefault="00EC1C17" w:rsidP="00EC1C17">
      <w:pPr>
        <w:rPr>
          <w:color w:val="000000"/>
        </w:rPr>
      </w:pPr>
    </w:p>
    <w:p w14:paraId="7BFC7DD4" w14:textId="39DD4C5C" w:rsidR="00EC1C17" w:rsidRPr="0033280B" w:rsidRDefault="00242A37" w:rsidP="00EC1C17">
      <w:pPr>
        <w:rPr>
          <w:bCs/>
          <w:szCs w:val="20"/>
        </w:rPr>
      </w:pPr>
      <w:r w:rsidRPr="0033280B">
        <w:rPr>
          <w:color w:val="000000"/>
        </w:rPr>
        <w:t>S</w:t>
      </w:r>
      <w:r w:rsidR="00EC1C17" w:rsidRPr="0033280B">
        <w:rPr>
          <w:color w:val="000000"/>
        </w:rPr>
        <w:t xml:space="preserve">urveillance will occur in the </w:t>
      </w:r>
      <w:r w:rsidR="00E24A72" w:rsidRPr="0033280B">
        <w:rPr>
          <w:color w:val="000000"/>
        </w:rPr>
        <w:t>at-risk setting</w:t>
      </w:r>
      <w:r w:rsidR="00EC1C17" w:rsidRPr="0033280B">
        <w:rPr>
          <w:color w:val="000000"/>
        </w:rPr>
        <w:t xml:space="preserve">.  Following informed written consent, eligible, consented subjects whom enrolled will complete a questionnaire detailing the demographic information, current symptoms, and past medical history.  </w:t>
      </w:r>
      <w:r w:rsidR="001126DC" w:rsidRPr="0033280B">
        <w:rPr>
          <w:color w:val="000000"/>
        </w:rPr>
        <w:t>Nasal/throat samples and blood will be collected, and the nasal/throat samples</w:t>
      </w:r>
      <w:r w:rsidR="00EC1C17" w:rsidRPr="0033280B">
        <w:rPr>
          <w:color w:val="000000"/>
        </w:rPr>
        <w:t xml:space="preserve"> will be tested for influenza.</w:t>
      </w:r>
      <w:r w:rsidRPr="0033280B">
        <w:rPr>
          <w:bCs/>
          <w:szCs w:val="20"/>
        </w:rPr>
        <w:t xml:space="preserve"> </w:t>
      </w:r>
      <w:r w:rsidR="00EC1C17" w:rsidRPr="0033280B">
        <w:rPr>
          <w:bCs/>
          <w:szCs w:val="20"/>
        </w:rPr>
        <w:t>All clinical information will be linked with stored samples via an anonymous study ID to create a database linking samples and detailed clinical, demographic and epidemiologic information.</w:t>
      </w:r>
    </w:p>
    <w:p w14:paraId="52EF6E37" w14:textId="77777777" w:rsidR="00EC1C17" w:rsidRPr="0033280B" w:rsidRDefault="00EC1C17" w:rsidP="00EC1C17">
      <w:pPr>
        <w:rPr>
          <w:bCs/>
          <w:szCs w:val="20"/>
        </w:rPr>
      </w:pPr>
    </w:p>
    <w:p w14:paraId="3DC40075" w14:textId="5E699ACE" w:rsidR="00EC1C17" w:rsidRPr="001126DC" w:rsidRDefault="00EC1C17" w:rsidP="00EC1C17">
      <w:r w:rsidRPr="0033280B">
        <w:t>The data collection is an incredibly important part of this stu</w:t>
      </w:r>
      <w:r w:rsidRPr="001126DC">
        <w:t>dy.  The information will be used to inform clinicians and public health experts about variant seasonal strains of influenza and the associated medical and public health related consequences.</w:t>
      </w:r>
    </w:p>
    <w:p w14:paraId="23526737" w14:textId="77777777" w:rsidR="00EC1C17" w:rsidRPr="001126DC" w:rsidRDefault="00EC1C17" w:rsidP="00EC1C17"/>
    <w:p w14:paraId="2B4E733C" w14:textId="0C58C1BE" w:rsidR="00EC1C17" w:rsidRPr="001126DC" w:rsidRDefault="00EC1C17" w:rsidP="00EC1C17">
      <w:r w:rsidRPr="001126DC">
        <w:t xml:space="preserve">The data collected on the influenza viruses isolated will be reviewed by program staff at NIAID/NIH.  This information will be used as part of the NIAID influenza pandemic </w:t>
      </w:r>
      <w:r w:rsidRPr="001126DC">
        <w:lastRenderedPageBreak/>
        <w:t xml:space="preserve">preparedness plan under the CEIRS program.  Data will be used to help inform which influenza strains will be further evaluated through the risk assessment pipeline established.  The data will also be shared with the US CDC </w:t>
      </w:r>
      <w:r w:rsidR="00E24A72" w:rsidRPr="001126DC">
        <w:t xml:space="preserve">and international health </w:t>
      </w:r>
      <w:r w:rsidRPr="001126DC">
        <w:t>agencies</w:t>
      </w:r>
      <w:r w:rsidR="00E24A72" w:rsidRPr="001126DC">
        <w:t>, when relevant,</w:t>
      </w:r>
      <w:r w:rsidRPr="001126DC">
        <w:t xml:space="preserve"> for consideration in influenza vaccine strain selection activities</w:t>
      </w:r>
      <w:r w:rsidR="00E24A72" w:rsidRPr="001126DC">
        <w:t xml:space="preserve"> and in outbreak monitoring and containment.</w:t>
      </w:r>
    </w:p>
    <w:p w14:paraId="7BA79EDB" w14:textId="77777777" w:rsidR="00EC1C17" w:rsidRPr="00751E46" w:rsidRDefault="00EC1C17" w:rsidP="00EC1C17">
      <w:pPr>
        <w:rPr>
          <w:highlight w:val="yellow"/>
        </w:rPr>
      </w:pPr>
    </w:p>
    <w:p w14:paraId="2786B33D" w14:textId="77777777" w:rsidR="004F7E0F" w:rsidRPr="002E1D37" w:rsidRDefault="004F7E0F" w:rsidP="00AB79FF">
      <w:pPr>
        <w:pStyle w:val="Heading2"/>
      </w:pPr>
      <w:bookmarkStart w:id="5" w:name="_Toc284831621"/>
      <w:r>
        <w:t>A.3</w:t>
      </w:r>
      <w:r w:rsidRPr="002E1D37">
        <w:tab/>
      </w:r>
      <w:r>
        <w:t>USE OF INFORMATION TECHNOLOGY AND BURDEN REDUCTION</w:t>
      </w:r>
      <w:bookmarkEnd w:id="5"/>
    </w:p>
    <w:p w14:paraId="3F3B7317" w14:textId="77777777" w:rsidR="00EC1C17" w:rsidRDefault="00EC1C17" w:rsidP="00EC1C17">
      <w:pPr>
        <w:pStyle w:val="P1-StandPara"/>
        <w:spacing w:line="240" w:lineRule="auto"/>
        <w:ind w:right="-216" w:firstLine="0"/>
        <w:rPr>
          <w:sz w:val="24"/>
          <w:szCs w:val="24"/>
        </w:rPr>
      </w:pPr>
    </w:p>
    <w:p w14:paraId="2834C4C4" w14:textId="546127AC" w:rsidR="00EC1C17" w:rsidRPr="00B37098" w:rsidRDefault="001126DC" w:rsidP="00EC1C17">
      <w:pPr>
        <w:pStyle w:val="P1-StandPara"/>
        <w:spacing w:line="240" w:lineRule="auto"/>
        <w:ind w:right="-216" w:firstLine="0"/>
        <w:rPr>
          <w:sz w:val="24"/>
          <w:szCs w:val="24"/>
        </w:rPr>
      </w:pPr>
      <w:r>
        <w:rPr>
          <w:sz w:val="24"/>
          <w:szCs w:val="24"/>
        </w:rPr>
        <w:t>For hospital/care setting patients, s</w:t>
      </w:r>
      <w:r w:rsidR="00EC1C17" w:rsidRPr="00B37098">
        <w:rPr>
          <w:sz w:val="24"/>
          <w:szCs w:val="24"/>
        </w:rPr>
        <w:t>ome patient information (that does not require explicit direct questions to patient and is otherwise available on the patient chart) described above will be collected via the Electronic Medical Record, which will reduce the burden of patient reported information.</w:t>
      </w:r>
    </w:p>
    <w:p w14:paraId="0B6D4A47" w14:textId="77777777" w:rsidR="00EC1C17" w:rsidRPr="00B37098" w:rsidRDefault="00EC1C17" w:rsidP="00EC1C17">
      <w:pPr>
        <w:pStyle w:val="P1-StandPara"/>
        <w:spacing w:line="240" w:lineRule="auto"/>
        <w:ind w:right="-216" w:firstLine="0"/>
        <w:rPr>
          <w:sz w:val="24"/>
          <w:szCs w:val="24"/>
        </w:rPr>
      </w:pPr>
    </w:p>
    <w:p w14:paraId="7AC74CAC" w14:textId="1EF1D9C1" w:rsidR="00EC1C17" w:rsidRPr="005B7DAC" w:rsidRDefault="00EC1C17" w:rsidP="00EC1C17">
      <w:pPr>
        <w:pStyle w:val="P1-StandPara"/>
        <w:spacing w:line="240" w:lineRule="auto"/>
        <w:ind w:right="-216" w:firstLine="0"/>
        <w:rPr>
          <w:sz w:val="24"/>
          <w:szCs w:val="24"/>
        </w:rPr>
      </w:pPr>
      <w:r w:rsidRPr="005B7DAC">
        <w:rPr>
          <w:sz w:val="24"/>
          <w:szCs w:val="24"/>
        </w:rPr>
        <w:t>Data will be reported and shared in an electronic format with the CEIRS investigators and NIAID/NIH</w:t>
      </w:r>
      <w:r>
        <w:rPr>
          <w:sz w:val="24"/>
          <w:szCs w:val="24"/>
        </w:rPr>
        <w:t>,</w:t>
      </w:r>
      <w:r w:rsidRPr="005B7DAC">
        <w:rPr>
          <w:sz w:val="24"/>
          <w:szCs w:val="24"/>
        </w:rPr>
        <w:t xml:space="preserve"> which will reduce the paper burden.</w:t>
      </w:r>
    </w:p>
    <w:p w14:paraId="4AD55C3E" w14:textId="77777777" w:rsidR="00EC1C17" w:rsidRPr="005B7DAC" w:rsidRDefault="00EC1C17" w:rsidP="00EC1C17"/>
    <w:p w14:paraId="764096CE" w14:textId="77777777" w:rsidR="00EC1C17" w:rsidRPr="005B7DAC" w:rsidRDefault="00EC1C17" w:rsidP="00EC1C17">
      <w:r w:rsidRPr="005B7DAC">
        <w:t>With regard to IT systems, this work w</w:t>
      </w:r>
      <w:r>
        <w:t xml:space="preserve">ill be conducted on IT systems </w:t>
      </w:r>
      <w:r w:rsidRPr="005B7DAC">
        <w:t>owne</w:t>
      </w:r>
      <w:r>
        <w:t xml:space="preserve">d, operated and </w:t>
      </w:r>
      <w:r w:rsidRPr="005B7DAC">
        <w:t xml:space="preserve">controlled outside the NIH network by non-Government entities. PIA is not required for these Systems.  </w:t>
      </w:r>
    </w:p>
    <w:p w14:paraId="26E64656" w14:textId="77777777" w:rsidR="00EC1C17" w:rsidRPr="005B7DAC" w:rsidRDefault="00EC1C17" w:rsidP="00EC1C17"/>
    <w:p w14:paraId="2786B33E" w14:textId="2985F2EA" w:rsidR="004F7E0F" w:rsidRPr="00751E46" w:rsidRDefault="00EC1C17" w:rsidP="00751E46">
      <w:pPr>
        <w:pStyle w:val="P1-StandPara"/>
        <w:spacing w:line="240" w:lineRule="auto"/>
        <w:ind w:right="-216" w:firstLine="0"/>
        <w:rPr>
          <w:color w:val="000000"/>
        </w:rPr>
      </w:pPr>
      <w:r>
        <w:rPr>
          <w:color w:val="000000"/>
          <w:sz w:val="24"/>
          <w:szCs w:val="24"/>
        </w:rPr>
        <w:t xml:space="preserve">In accordance with HIPAA laws, studies performed under this clearance will seek a waiver of consent to screen patient’s medical records prior to enrollment for eligibility criteria when appropriate. This will reduce the burden of the research coordinator and streamline the process for identifying eligible patients. This will also reduce the burden on the patients for patient reported information. </w:t>
      </w:r>
      <w:r w:rsidR="00D24337">
        <w:rPr>
          <w:color w:val="000000"/>
          <w:sz w:val="24"/>
          <w:szCs w:val="24"/>
        </w:rPr>
        <w:t xml:space="preserve">  After screening is completed, </w:t>
      </w:r>
      <w:r w:rsidR="00B74855">
        <w:rPr>
          <w:color w:val="000000"/>
          <w:sz w:val="24"/>
          <w:szCs w:val="24"/>
        </w:rPr>
        <w:t>informed</w:t>
      </w:r>
      <w:r w:rsidR="00D24337">
        <w:rPr>
          <w:color w:val="000000"/>
          <w:sz w:val="24"/>
          <w:szCs w:val="24"/>
        </w:rPr>
        <w:t xml:space="preserve"> consent will be </w:t>
      </w:r>
      <w:r w:rsidR="005F618D">
        <w:rPr>
          <w:color w:val="000000"/>
          <w:sz w:val="24"/>
          <w:szCs w:val="24"/>
        </w:rPr>
        <w:t xml:space="preserve">documented </w:t>
      </w:r>
      <w:r w:rsidR="00D24337">
        <w:rPr>
          <w:color w:val="000000"/>
          <w:sz w:val="24"/>
          <w:szCs w:val="24"/>
        </w:rPr>
        <w:t xml:space="preserve">by all patients who participate in any of the studies </w:t>
      </w:r>
      <w:r w:rsidR="005F618D">
        <w:rPr>
          <w:color w:val="000000"/>
          <w:sz w:val="24"/>
          <w:szCs w:val="24"/>
        </w:rPr>
        <w:t>within</w:t>
      </w:r>
      <w:r w:rsidR="00D24337">
        <w:rPr>
          <w:color w:val="000000"/>
          <w:sz w:val="24"/>
          <w:szCs w:val="24"/>
        </w:rPr>
        <w:t xml:space="preserve"> this collection.</w:t>
      </w:r>
    </w:p>
    <w:p w14:paraId="2786B33F" w14:textId="77777777" w:rsidR="004F7E0F" w:rsidRDefault="004F7E0F" w:rsidP="00AB79FF">
      <w:pPr>
        <w:pStyle w:val="Heading2"/>
      </w:pPr>
      <w:bookmarkStart w:id="6" w:name="_Toc284831622"/>
      <w:r>
        <w:t>A.</w:t>
      </w:r>
      <w:r w:rsidRPr="002E1D37">
        <w:t>4</w:t>
      </w:r>
      <w:r w:rsidRPr="002E1D37">
        <w:tab/>
      </w:r>
      <w:r>
        <w:t>EFFORTS TO IDENTIFY DUPLICATION AND USE OF SIMILAR INFORMATION</w:t>
      </w:r>
      <w:bookmarkEnd w:id="6"/>
    </w:p>
    <w:p w14:paraId="1C53118C" w14:textId="53EA2C7B" w:rsidR="00EC1C17" w:rsidRPr="005B7DAC" w:rsidRDefault="00EC1C17" w:rsidP="00EC1C17">
      <w:r w:rsidRPr="005B7DAC">
        <w:t xml:space="preserve">NIAID </w:t>
      </w:r>
      <w:proofErr w:type="gramStart"/>
      <w:r w:rsidRPr="005B7DAC">
        <w:t>staff have</w:t>
      </w:r>
      <w:proofErr w:type="gramEnd"/>
      <w:r w:rsidRPr="005B7DAC">
        <w:t xml:space="preserve"> searched clinical trials.org to search for similar studies. In additional, NIAID staff has consulted with the US CDC to see if there are duplicative studies.  No studies to our knowledge exist that include the robust research components tied to this surveillance activity</w:t>
      </w:r>
      <w:r>
        <w:t>.</w:t>
      </w:r>
      <w:r w:rsidRPr="005B7DAC">
        <w:t xml:space="preserve"> </w:t>
      </w:r>
      <w:r>
        <w:t xml:space="preserve"> </w:t>
      </w:r>
    </w:p>
    <w:p w14:paraId="7DE84D4B" w14:textId="77777777" w:rsidR="00EC1C17" w:rsidRDefault="00EC1C17" w:rsidP="00EC1C17"/>
    <w:p w14:paraId="39D4DA83" w14:textId="2E3BE70C" w:rsidR="00EC1C17" w:rsidRPr="007E0CC4" w:rsidRDefault="00EC1C17" w:rsidP="00EC1C17">
      <w:r>
        <w:t xml:space="preserve">Studies conducted under this </w:t>
      </w:r>
      <w:r w:rsidR="001126DC">
        <w:t xml:space="preserve">generic </w:t>
      </w:r>
      <w:r>
        <w:t>clearance</w:t>
      </w:r>
      <w:r w:rsidRPr="007E0CC4">
        <w:t xml:space="preserve"> will not duplicate other studies because of unique </w:t>
      </w:r>
      <w:r>
        <w:t>at-risk settings being pursued. The geographic location of sites, interactions with various species of animals including swine and birds, and the high genetic diversity of influenza ensure that similar studies conducted in distinct areas on different human populations will yield different and complementary results. The combination of data from the diverse sites through these studies ensure rapid detection</w:t>
      </w:r>
      <w:r w:rsidRPr="007E0CC4">
        <w:t xml:space="preserve"> novel influenza strains in a more immediate manner which will trigger an immediate public health response for the protection of those that the CDC identifies</w:t>
      </w:r>
      <w:r>
        <w:t xml:space="preserve"> </w:t>
      </w:r>
      <w:r w:rsidRPr="007E0CC4">
        <w:t xml:space="preserve">as at increased risk for complications from influenza. </w:t>
      </w:r>
    </w:p>
    <w:p w14:paraId="2786B343" w14:textId="77777777" w:rsidR="004F7E0F" w:rsidRPr="002E1D37" w:rsidRDefault="004F7E0F" w:rsidP="00AB79FF">
      <w:pPr>
        <w:pStyle w:val="Heading2"/>
      </w:pPr>
      <w:bookmarkStart w:id="7" w:name="_Toc284831623"/>
      <w:r>
        <w:lastRenderedPageBreak/>
        <w:t>A.5</w:t>
      </w:r>
      <w:r w:rsidRPr="002E1D37">
        <w:tab/>
      </w:r>
      <w:r>
        <w:t>IMPACT ON SMALL BUSINESSES OR OTHER SMALL ENTITIES</w:t>
      </w:r>
      <w:bookmarkEnd w:id="7"/>
    </w:p>
    <w:p w14:paraId="2911FD16" w14:textId="4B1B90F9" w:rsidR="00EC1C17" w:rsidRPr="002E1D37" w:rsidRDefault="00EC1C17" w:rsidP="00011A7D">
      <w:r w:rsidRPr="005B7DAC">
        <w:t xml:space="preserve">Study associated personnel will be hired and trained to provide appropriate informed consent, sample collection and data collection so that these tasks will not fall to the associated clinical staff.  </w:t>
      </w:r>
      <w:r>
        <w:t xml:space="preserve"> No small entities will be impacted by studies conducted under this protocol.</w:t>
      </w:r>
    </w:p>
    <w:p w14:paraId="2786B345" w14:textId="77777777" w:rsidR="004F7E0F" w:rsidRPr="002E1D37" w:rsidRDefault="004F7E0F" w:rsidP="00AB79FF">
      <w:pPr>
        <w:pStyle w:val="Heading2"/>
      </w:pPr>
      <w:bookmarkStart w:id="8" w:name="_Toc284831624"/>
      <w:r>
        <w:t>A.</w:t>
      </w:r>
      <w:r w:rsidRPr="002E1D37">
        <w:t>6</w:t>
      </w:r>
      <w:r w:rsidRPr="002E1D37">
        <w:tab/>
      </w:r>
      <w:r>
        <w:t>CONSEQUENCES OF COLLECTING THE INFORMATION LESS FREQUENTLY</w:t>
      </w:r>
      <w:bookmarkEnd w:id="8"/>
    </w:p>
    <w:p w14:paraId="2B8E98AF" w14:textId="7B958395" w:rsidR="00EC1C17" w:rsidRPr="002C16D4" w:rsidRDefault="00EC1C17" w:rsidP="00EC1C17">
      <w:r w:rsidRPr="002C16D4">
        <w:t xml:space="preserve">Capturing samples </w:t>
      </w:r>
      <w:proofErr w:type="gramStart"/>
      <w:r w:rsidRPr="002C16D4">
        <w:t xml:space="preserve">from </w:t>
      </w:r>
      <w:r>
        <w:t>each</w:t>
      </w:r>
      <w:r w:rsidRPr="002C16D4">
        <w:t xml:space="preserve"> influenza</w:t>
      </w:r>
      <w:proofErr w:type="gramEnd"/>
      <w:r w:rsidRPr="002C16D4">
        <w:t xml:space="preserve"> season</w:t>
      </w:r>
      <w:r w:rsidR="001126DC">
        <w:t xml:space="preserve"> and from various human-animal interface settings</w:t>
      </w:r>
      <w:r w:rsidRPr="002C16D4">
        <w:t xml:space="preserve"> is essential for understanding the public health implications </w:t>
      </w:r>
      <w:r w:rsidR="001126DC">
        <w:t>that influenza</w:t>
      </w:r>
      <w:r w:rsidR="001126DC" w:rsidRPr="002C16D4">
        <w:t xml:space="preserve"> </w:t>
      </w:r>
      <w:r w:rsidRPr="002C16D4">
        <w:t>virus</w:t>
      </w:r>
      <w:r w:rsidR="001126DC">
        <w:t>es</w:t>
      </w:r>
      <w:r w:rsidRPr="002C16D4">
        <w:t xml:space="preserve"> may have in the future, and discerning the reasons behind the severity of the disease it causes. </w:t>
      </w:r>
      <w:r>
        <w:t xml:space="preserve">Additionally, capturing the full diversity influenza viruses that humans become exposed to in at-risk settings is essential for identifying and characterizing viruses of pandemic potential. </w:t>
      </w:r>
      <w:r w:rsidRPr="002C16D4">
        <w:t xml:space="preserve"> </w:t>
      </w:r>
    </w:p>
    <w:p w14:paraId="2786B347" w14:textId="77777777" w:rsidR="004F7E0F" w:rsidRPr="002E1D37" w:rsidRDefault="004F7E0F" w:rsidP="00AB79FF">
      <w:pPr>
        <w:pStyle w:val="Heading2"/>
      </w:pPr>
      <w:bookmarkStart w:id="9" w:name="_Toc284831625"/>
      <w:r>
        <w:t>A.</w:t>
      </w:r>
      <w:r w:rsidRPr="002E1D37">
        <w:t>7</w:t>
      </w:r>
      <w:r w:rsidRPr="002E1D37">
        <w:tab/>
      </w:r>
      <w:r>
        <w:t xml:space="preserve">SPECIAL CIRCUMSTANCES RELATING TO THE GUIDELINES OF </w:t>
      </w:r>
      <w:r w:rsidRPr="00EA6705">
        <w:t>5 CFR 1320.5</w:t>
      </w:r>
      <w:bookmarkEnd w:id="9"/>
    </w:p>
    <w:p w14:paraId="2786B348" w14:textId="77777777" w:rsidR="004F7E0F" w:rsidRPr="002E1D37" w:rsidRDefault="004F7E0F" w:rsidP="00E771CF">
      <w:r>
        <w:t>T</w:t>
      </w:r>
      <w:r w:rsidRPr="002E1D37">
        <w:t xml:space="preserve">hese </w:t>
      </w:r>
      <w:r w:rsidR="00511487">
        <w:t>data collections</w:t>
      </w:r>
      <w:r w:rsidRPr="002E1D37">
        <w:t xml:space="preserve"> will be implemented in a manner fully consistent with 5 CFR 1320.5</w:t>
      </w:r>
    </w:p>
    <w:p w14:paraId="2786B349" w14:textId="77777777" w:rsidR="004F7E0F" w:rsidRPr="002E1D37" w:rsidRDefault="004F7E0F" w:rsidP="00AB79FF">
      <w:pPr>
        <w:pStyle w:val="Heading2"/>
      </w:pPr>
      <w:bookmarkStart w:id="10" w:name="_Toc284831626"/>
      <w:r>
        <w:t>A.</w:t>
      </w:r>
      <w:r w:rsidRPr="002E1D37">
        <w:t>8</w:t>
      </w:r>
      <w:r w:rsidRPr="002E1D37">
        <w:tab/>
      </w:r>
      <w:r>
        <w:t xml:space="preserve">COMMENTS IN RESPONSE TO THE FEDERAL REGISTER NOTICE AND EFFORTS TO CONSULT </w:t>
      </w:r>
      <w:r w:rsidR="00C51D16">
        <w:t xml:space="preserve">INSIDE AND </w:t>
      </w:r>
      <w:r>
        <w:t>OUTSIDE AGENCY</w:t>
      </w:r>
      <w:bookmarkEnd w:id="10"/>
      <w:r w:rsidRPr="002E1D37">
        <w:t xml:space="preserve"> </w:t>
      </w:r>
    </w:p>
    <w:p w14:paraId="2786B34A" w14:textId="1A6DFA26" w:rsidR="004F7E0F" w:rsidRPr="00A04C25" w:rsidRDefault="004F7E0F" w:rsidP="00AB79FF">
      <w:pPr>
        <w:pStyle w:val="HTMLPreformatted"/>
        <w:rPr>
          <w:rFonts w:ascii="Times New Roman" w:hAnsi="Times New Roman" w:cs="Times New Roman"/>
          <w:sz w:val="24"/>
          <w:szCs w:val="24"/>
        </w:rPr>
      </w:pPr>
      <w:r w:rsidRPr="00A04C25">
        <w:rPr>
          <w:rFonts w:ascii="Times New Roman" w:hAnsi="Times New Roman" w:cs="Times New Roman"/>
          <w:sz w:val="24"/>
          <w:szCs w:val="24"/>
        </w:rPr>
        <w:t xml:space="preserve">The 60 day notice required in 5 CFR 1320.8(d) was published in the </w:t>
      </w:r>
      <w:r w:rsidRPr="00A04C25">
        <w:rPr>
          <w:rFonts w:ascii="Times New Roman" w:hAnsi="Times New Roman" w:cs="Times New Roman"/>
          <w:sz w:val="24"/>
          <w:szCs w:val="24"/>
          <w:u w:val="single"/>
        </w:rPr>
        <w:t>Federal Register</w:t>
      </w:r>
      <w:r w:rsidRPr="00A04C25">
        <w:rPr>
          <w:rFonts w:ascii="Times New Roman" w:hAnsi="Times New Roman" w:cs="Times New Roman"/>
          <w:sz w:val="24"/>
          <w:szCs w:val="24"/>
        </w:rPr>
        <w:t xml:space="preserve"> on </w:t>
      </w:r>
      <w:r w:rsidR="00F250E5">
        <w:rPr>
          <w:rFonts w:ascii="Times New Roman" w:hAnsi="Times New Roman" w:cs="Times New Roman"/>
          <w:sz w:val="24"/>
          <w:szCs w:val="24"/>
        </w:rPr>
        <w:t>April 9, 2015</w:t>
      </w:r>
      <w:r w:rsidR="00D25C98" w:rsidRPr="00A04C25">
        <w:rPr>
          <w:rFonts w:ascii="Times New Roman" w:hAnsi="Times New Roman" w:cs="Times New Roman"/>
          <w:sz w:val="24"/>
          <w:szCs w:val="24"/>
        </w:rPr>
        <w:t xml:space="preserve"> (Volume </w:t>
      </w:r>
      <w:r w:rsidR="00F250E5" w:rsidRPr="00386DED">
        <w:rPr>
          <w:rFonts w:ascii="Times New Roman" w:hAnsi="Times New Roman" w:cs="Times New Roman"/>
          <w:sz w:val="24"/>
          <w:szCs w:val="24"/>
        </w:rPr>
        <w:t>80</w:t>
      </w:r>
      <w:r w:rsidR="00D25C98" w:rsidRPr="00386DED">
        <w:rPr>
          <w:rFonts w:ascii="Times New Roman" w:hAnsi="Times New Roman" w:cs="Times New Roman"/>
          <w:sz w:val="24"/>
          <w:szCs w:val="24"/>
        </w:rPr>
        <w:t xml:space="preserve">, Number </w:t>
      </w:r>
      <w:r w:rsidR="00F250E5" w:rsidRPr="00386DED">
        <w:rPr>
          <w:rFonts w:ascii="Times New Roman" w:hAnsi="Times New Roman" w:cs="Times New Roman"/>
          <w:sz w:val="24"/>
          <w:szCs w:val="24"/>
        </w:rPr>
        <w:t>68</w:t>
      </w:r>
      <w:r w:rsidR="00D25C98" w:rsidRPr="00386DED">
        <w:rPr>
          <w:rFonts w:ascii="Times New Roman" w:hAnsi="Times New Roman" w:cs="Times New Roman"/>
          <w:sz w:val="24"/>
          <w:szCs w:val="24"/>
        </w:rPr>
        <w:t xml:space="preserve">, page </w:t>
      </w:r>
      <w:r w:rsidR="00F250E5" w:rsidRPr="00386DED">
        <w:rPr>
          <w:rFonts w:ascii="Times New Roman" w:hAnsi="Times New Roman" w:cs="Times New Roman"/>
          <w:sz w:val="24"/>
          <w:szCs w:val="24"/>
        </w:rPr>
        <w:t>19090</w:t>
      </w:r>
      <w:r w:rsidR="00D25C98" w:rsidRPr="00386DED">
        <w:rPr>
          <w:rFonts w:ascii="Times New Roman" w:hAnsi="Times New Roman" w:cs="Times New Roman"/>
          <w:sz w:val="24"/>
          <w:szCs w:val="24"/>
        </w:rPr>
        <w:t>)</w:t>
      </w:r>
      <w:r w:rsidR="00F5373B" w:rsidRPr="00386DED">
        <w:rPr>
          <w:rFonts w:ascii="Times New Roman" w:hAnsi="Times New Roman" w:cs="Times New Roman"/>
          <w:sz w:val="24"/>
          <w:szCs w:val="24"/>
        </w:rPr>
        <w:t>.</w:t>
      </w:r>
      <w:r w:rsidR="00AF5C97" w:rsidRPr="00386DED">
        <w:rPr>
          <w:rFonts w:ascii="Times New Roman" w:hAnsi="Times New Roman" w:cs="Times New Roman"/>
          <w:sz w:val="24"/>
          <w:szCs w:val="24"/>
        </w:rPr>
        <w:t xml:space="preserve"> One comment was received</w:t>
      </w:r>
      <w:r w:rsidR="009A5CD4">
        <w:rPr>
          <w:rFonts w:ascii="Times New Roman" w:hAnsi="Times New Roman" w:cs="Times New Roman"/>
          <w:sz w:val="24"/>
          <w:szCs w:val="24"/>
        </w:rPr>
        <w:t xml:space="preserve"> and</w:t>
      </w:r>
      <w:r w:rsidR="00ED212F" w:rsidRPr="00386DED">
        <w:rPr>
          <w:rFonts w:ascii="Times New Roman" w:hAnsi="Times New Roman" w:cs="Times New Roman"/>
          <w:sz w:val="24"/>
          <w:szCs w:val="24"/>
        </w:rPr>
        <w:t xml:space="preserve"> it is attached</w:t>
      </w:r>
      <w:r w:rsidR="00A04C25" w:rsidRPr="00386DED">
        <w:rPr>
          <w:rFonts w:ascii="Times New Roman" w:hAnsi="Times New Roman" w:cs="Times New Roman"/>
          <w:sz w:val="24"/>
          <w:szCs w:val="24"/>
        </w:rPr>
        <w:t xml:space="preserve"> </w:t>
      </w:r>
      <w:r w:rsidR="00ED212F" w:rsidRPr="00386DED">
        <w:rPr>
          <w:rFonts w:ascii="Times New Roman" w:hAnsi="Times New Roman" w:cs="Times New Roman"/>
          <w:sz w:val="24"/>
          <w:szCs w:val="24"/>
        </w:rPr>
        <w:t>along</w:t>
      </w:r>
      <w:r w:rsidR="00ED212F" w:rsidRPr="000B37E2">
        <w:rPr>
          <w:rFonts w:ascii="Times New Roman" w:hAnsi="Times New Roman" w:cs="Times New Roman"/>
          <w:sz w:val="24"/>
          <w:szCs w:val="24"/>
        </w:rPr>
        <w:t xml:space="preserve"> with the Notice</w:t>
      </w:r>
      <w:r w:rsidR="005D05C2">
        <w:rPr>
          <w:rFonts w:ascii="Times New Roman" w:hAnsi="Times New Roman" w:cs="Times New Roman"/>
          <w:sz w:val="24"/>
          <w:szCs w:val="24"/>
        </w:rPr>
        <w:t xml:space="preserve"> (Attachment 19)</w:t>
      </w:r>
      <w:r w:rsidR="00AF5C97" w:rsidRPr="00A04C25">
        <w:rPr>
          <w:rFonts w:ascii="Times New Roman" w:hAnsi="Times New Roman" w:cs="Times New Roman"/>
          <w:sz w:val="24"/>
          <w:szCs w:val="24"/>
        </w:rPr>
        <w:t xml:space="preserve">. </w:t>
      </w:r>
      <w:r w:rsidR="00B220F6" w:rsidRPr="00B220F6">
        <w:rPr>
          <w:rFonts w:ascii="Times New Roman" w:hAnsi="Times New Roman" w:cs="Times New Roman"/>
          <w:sz w:val="24"/>
          <w:szCs w:val="24"/>
        </w:rPr>
        <w:t>However, it was not applicable to this data collection.</w:t>
      </w:r>
    </w:p>
    <w:p w14:paraId="2786B34B" w14:textId="77777777" w:rsidR="004F7E0F" w:rsidRPr="00A04C25" w:rsidRDefault="004F7E0F" w:rsidP="00AB79FF">
      <w:pPr>
        <w:pStyle w:val="Heading2"/>
      </w:pPr>
      <w:bookmarkStart w:id="11" w:name="_Toc284831627"/>
      <w:r w:rsidRPr="00A04C25">
        <w:t xml:space="preserve">A.9 </w:t>
      </w:r>
      <w:r w:rsidRPr="00A04C25">
        <w:tab/>
        <w:t>EXPLANATION OF ANY PAYMENT OF GIFT TO RESPONDENTS</w:t>
      </w:r>
      <w:bookmarkEnd w:id="11"/>
    </w:p>
    <w:p w14:paraId="0C18BE15" w14:textId="68E82A9C" w:rsidR="00AB04A4" w:rsidRPr="005B7DAC" w:rsidRDefault="00AB04A4" w:rsidP="00AB04A4">
      <w:r w:rsidRPr="005B7DAC">
        <w:t xml:space="preserve">Study participants will receive a standard </w:t>
      </w:r>
      <w:r w:rsidRPr="00C24088">
        <w:t xml:space="preserve">nominal </w:t>
      </w:r>
      <w:r w:rsidR="00685EDF" w:rsidRPr="00C24088">
        <w:t>incentive</w:t>
      </w:r>
      <w:r w:rsidR="00723148" w:rsidRPr="00C24088">
        <w:t xml:space="preserve">, which is </w:t>
      </w:r>
      <w:r w:rsidR="007B2C4D" w:rsidRPr="00C24088">
        <w:t>determined based on</w:t>
      </w:r>
      <w:r w:rsidR="00723148" w:rsidRPr="00C24088">
        <w:t xml:space="preserve"> the </w:t>
      </w:r>
      <w:r w:rsidR="001B5FC9" w:rsidRPr="00C24088">
        <w:t xml:space="preserve">cost of </w:t>
      </w:r>
      <w:proofErr w:type="gramStart"/>
      <w:r w:rsidR="001B5FC9" w:rsidRPr="00C24088">
        <w:t xml:space="preserve">living </w:t>
      </w:r>
      <w:r w:rsidR="00723148" w:rsidRPr="00C24088">
        <w:t xml:space="preserve"> in</w:t>
      </w:r>
      <w:proofErr w:type="gramEnd"/>
      <w:r w:rsidR="00723148" w:rsidRPr="00C24088">
        <w:t xml:space="preserve"> the country, n</w:t>
      </w:r>
      <w:r w:rsidR="00723148">
        <w:t xml:space="preserve">umber of follow-up visits required, and </w:t>
      </w:r>
      <w:r w:rsidR="007D61F6">
        <w:t>number</w:t>
      </w:r>
      <w:r w:rsidR="00723148">
        <w:t xml:space="preserve"> of sample</w:t>
      </w:r>
      <w:r w:rsidR="007D61F6">
        <w:t>s</w:t>
      </w:r>
      <w:r w:rsidR="00723148">
        <w:t xml:space="preserve"> collected</w:t>
      </w:r>
      <w:r w:rsidR="007D61F6">
        <w:t xml:space="preserve"> and the invasiveness of the collection</w:t>
      </w:r>
      <w:r w:rsidRPr="005B7DAC">
        <w:t xml:space="preserve">. The decision to provide </w:t>
      </w:r>
      <w:r>
        <w:t>incentive</w:t>
      </w:r>
      <w:r w:rsidRPr="005B7DAC">
        <w:t xml:space="preserve"> and amount provided is in keeping with standard federal and inst</w:t>
      </w:r>
      <w:r>
        <w:t>itutional</w:t>
      </w:r>
      <w:r w:rsidRPr="005B7DAC">
        <w:t xml:space="preserve"> guidance.</w:t>
      </w:r>
    </w:p>
    <w:p w14:paraId="2C40EA6C" w14:textId="77777777" w:rsidR="00AB04A4" w:rsidRPr="005B7DAC" w:rsidRDefault="00AB04A4" w:rsidP="00AB04A4"/>
    <w:p w14:paraId="4CA6FEBA" w14:textId="7C07CCE8" w:rsidR="000373AB" w:rsidRDefault="000C113F" w:rsidP="00AB04A4">
      <w:r>
        <w:t>There is extensive literature to support the use of incentives, primarily monetary incentives, as a supplement or complement to other efforts of persuasion to ensure recruitment of a representative sample</w:t>
      </w:r>
      <w:r w:rsidR="00830766">
        <w:t xml:space="preserve"> and maintain participation in longitudinal studies</w:t>
      </w:r>
      <w:r>
        <w:t>.</w:t>
      </w:r>
      <w:r>
        <w:rPr>
          <w:vertAlign w:val="superscript"/>
        </w:rPr>
        <w:footnoteReference w:id="1"/>
      </w:r>
      <w:r>
        <w:rPr>
          <w:vertAlign w:val="superscript"/>
        </w:rPr>
        <w:t>,</w:t>
      </w:r>
      <w:r>
        <w:rPr>
          <w:vertAlign w:val="superscript"/>
        </w:rPr>
        <w:footnoteReference w:id="2"/>
      </w:r>
      <w:r>
        <w:t xml:space="preserve">  In studies for both commercial market research and social sciences, findings indicate that respondents who receive these tokens of appreciation provide valid input, and their inclusion makes for a more representative sample.  </w:t>
      </w:r>
      <w:r w:rsidR="00AB04A4" w:rsidRPr="005B7DAC">
        <w:t xml:space="preserve">The </w:t>
      </w:r>
      <w:r w:rsidR="00AB04A4">
        <w:t>incentive</w:t>
      </w:r>
      <w:r w:rsidR="00AB04A4" w:rsidRPr="005B7DAC">
        <w:t xml:space="preserve"> will significantly increase the likelihood of reliable data based on </w:t>
      </w:r>
      <w:r>
        <w:t xml:space="preserve">the cited literature above and </w:t>
      </w:r>
      <w:r w:rsidR="00AB04A4" w:rsidRPr="005B7DAC">
        <w:t>our research groups</w:t>
      </w:r>
      <w:r w:rsidR="00AB04A4">
        <w:t>’</w:t>
      </w:r>
      <w:r w:rsidR="00AB04A4" w:rsidRPr="005B7DAC">
        <w:t xml:space="preserve"> extensive past experiences with similar studies.  </w:t>
      </w:r>
      <w:r w:rsidR="00AB04A4">
        <w:t xml:space="preserve">Incentive levels will vary between </w:t>
      </w:r>
      <w:r w:rsidR="00AB04A4" w:rsidRPr="00EF253E">
        <w:t>$15-100</w:t>
      </w:r>
      <w:r w:rsidR="005101E4">
        <w:t xml:space="preserve"> USD</w:t>
      </w:r>
      <w:r w:rsidR="00AB04A4" w:rsidRPr="00EF253E">
        <w:t xml:space="preserve"> per visit</w:t>
      </w:r>
      <w:r w:rsidR="00323BD1">
        <w:t>,</w:t>
      </w:r>
      <w:r w:rsidR="00AB04A4">
        <w:t xml:space="preserve"> in accordance with the invasiveness of procedures (swabs vs. blood draws), number of visits, and geographic location. Any incentive difference between </w:t>
      </w:r>
      <w:r w:rsidR="00323BD1">
        <w:t>countries</w:t>
      </w:r>
      <w:r w:rsidR="00AB04A4">
        <w:t xml:space="preserve"> will be based on standard </w:t>
      </w:r>
      <w:r w:rsidR="001B5FC9">
        <w:t>cost of living</w:t>
      </w:r>
      <w:r w:rsidR="00AB04A4">
        <w:t xml:space="preserve"> differences and feedback from sites’ IRBs. </w:t>
      </w:r>
      <w:r w:rsidR="001B5FC9">
        <w:t xml:space="preserve">Incentives </w:t>
      </w:r>
      <w:r w:rsidR="00794FE2">
        <w:t>at the higher end of the range</w:t>
      </w:r>
      <w:r w:rsidR="001B5FC9">
        <w:t xml:space="preserve"> will only be used when the protocol requires that </w:t>
      </w:r>
      <w:r w:rsidR="001B5FC9">
        <w:lastRenderedPageBreak/>
        <w:t xml:space="preserve">study participants to travel multiple times (e.g., to a clinic) to provide samples via invasive collection methods. </w:t>
      </w:r>
      <w:r w:rsidR="00AB04A4">
        <w:t xml:space="preserve"> Amount will be approved by the internal IRB of the institutions and NIAID.</w:t>
      </w:r>
      <w:r w:rsidR="006E5EC0">
        <w:t xml:space="preserve">  Each sub-study submitted under this generic umbrella will include a complete justification for the incentive proposed</w:t>
      </w:r>
      <w:r w:rsidR="00685EDF">
        <w:t xml:space="preserve"> (e.g., travel to data collection site, blood draw), including</w:t>
      </w:r>
      <w:r w:rsidR="006E5EC0">
        <w:t xml:space="preserve"> relevant supporting evidence</w:t>
      </w:r>
      <w:r w:rsidR="00685EDF">
        <w:t xml:space="preserve"> that the requested amount is necessary</w:t>
      </w:r>
      <w:r w:rsidR="001B5FC9">
        <w:t xml:space="preserve">. </w:t>
      </w:r>
      <w:r w:rsidR="00685EDF">
        <w:t xml:space="preserve"> </w:t>
      </w:r>
    </w:p>
    <w:p w14:paraId="3D870E8C" w14:textId="77777777" w:rsidR="000373AB" w:rsidRDefault="000373AB" w:rsidP="00AB04A4"/>
    <w:p w14:paraId="2786B34D" w14:textId="77777777" w:rsidR="004F7E0F" w:rsidRPr="00A04C25" w:rsidRDefault="004F7E0F" w:rsidP="00AB79FF">
      <w:pPr>
        <w:pStyle w:val="Heading2"/>
      </w:pPr>
      <w:bookmarkStart w:id="12" w:name="_Toc284831628"/>
      <w:r w:rsidRPr="00A04C25">
        <w:t>A.10</w:t>
      </w:r>
      <w:r w:rsidRPr="00A04C25">
        <w:tab/>
        <w:t>ASSURANCE OF CONFIDENTIALITY PROVIDED TO RESPONDENTS</w:t>
      </w:r>
      <w:bookmarkEnd w:id="12"/>
    </w:p>
    <w:p w14:paraId="09E382D6" w14:textId="77777777" w:rsidR="00AB04A4" w:rsidRPr="000B37E2" w:rsidRDefault="00AB04A4" w:rsidP="00AB04A4">
      <w:pPr>
        <w:numPr>
          <w:ilvl w:val="0"/>
          <w:numId w:val="17"/>
        </w:numPr>
        <w:autoSpaceDE w:val="0"/>
        <w:autoSpaceDN w:val="0"/>
      </w:pPr>
      <w:r w:rsidRPr="000B37E2">
        <w:t>Data capture will be ongoing throughout the period of the study.  </w:t>
      </w:r>
    </w:p>
    <w:p w14:paraId="781EF52D" w14:textId="77777777" w:rsidR="00AB04A4" w:rsidRPr="000B37E2" w:rsidRDefault="00AB04A4" w:rsidP="00AB04A4">
      <w:pPr>
        <w:numPr>
          <w:ilvl w:val="0"/>
          <w:numId w:val="17"/>
        </w:numPr>
        <w:autoSpaceDE w:val="0"/>
        <w:autoSpaceDN w:val="0"/>
      </w:pPr>
      <w:r w:rsidRPr="000B37E2">
        <w:rPr>
          <w:color w:val="000000"/>
        </w:rPr>
        <w:t xml:space="preserve">All data will be captured by fully trained research </w:t>
      </w:r>
      <w:proofErr w:type="gramStart"/>
      <w:r w:rsidRPr="000B37E2">
        <w:rPr>
          <w:color w:val="000000"/>
        </w:rPr>
        <w:t>staff that have</w:t>
      </w:r>
      <w:proofErr w:type="gramEnd"/>
      <w:r w:rsidRPr="000B37E2">
        <w:rPr>
          <w:color w:val="000000"/>
        </w:rPr>
        <w:t xml:space="preserve"> completed all required trainings by the site institution and NIAID/DMID. </w:t>
      </w:r>
    </w:p>
    <w:p w14:paraId="56B0AA58" w14:textId="77777777" w:rsidR="00AB04A4" w:rsidRPr="000B37E2" w:rsidRDefault="00AB04A4" w:rsidP="00AB04A4">
      <w:pPr>
        <w:numPr>
          <w:ilvl w:val="0"/>
          <w:numId w:val="17"/>
        </w:numPr>
        <w:autoSpaceDE w:val="0"/>
        <w:autoSpaceDN w:val="0"/>
      </w:pPr>
      <w:r w:rsidRPr="000B37E2">
        <w:t>Additional laboratory updates will be entered within 30 days of the date of final laboratory result reporting.  </w:t>
      </w:r>
    </w:p>
    <w:p w14:paraId="5283DA7E" w14:textId="77777777" w:rsidR="00AB04A4" w:rsidRPr="000B37E2" w:rsidRDefault="00AB04A4" w:rsidP="00AB04A4">
      <w:pPr>
        <w:numPr>
          <w:ilvl w:val="0"/>
          <w:numId w:val="17"/>
        </w:numPr>
        <w:autoSpaceDE w:val="0"/>
        <w:autoSpaceDN w:val="0"/>
      </w:pPr>
      <w:r w:rsidRPr="000B37E2">
        <w:t>Data will be captured using paper DCFs and transcribed into a 21CFR11 compliant, secure, password-protected electronic database by trained study personnel.  </w:t>
      </w:r>
    </w:p>
    <w:p w14:paraId="2761FC86" w14:textId="77777777" w:rsidR="00AB04A4" w:rsidRPr="000B37E2" w:rsidRDefault="00AB04A4" w:rsidP="00AB04A4">
      <w:pPr>
        <w:numPr>
          <w:ilvl w:val="0"/>
          <w:numId w:val="17"/>
        </w:numPr>
        <w:autoSpaceDE w:val="0"/>
        <w:autoSpaceDN w:val="0"/>
      </w:pPr>
      <w:r w:rsidRPr="000B37E2">
        <w:t>All data will be stored on encrypted servers and accessed via password protected, individual workstations with access logs.</w:t>
      </w:r>
    </w:p>
    <w:p w14:paraId="752177F8" w14:textId="77777777" w:rsidR="00AB04A4" w:rsidRPr="000B37E2" w:rsidRDefault="00AB04A4" w:rsidP="00AB04A4">
      <w:pPr>
        <w:pStyle w:val="NormalWeb"/>
        <w:numPr>
          <w:ilvl w:val="0"/>
          <w:numId w:val="17"/>
        </w:numPr>
      </w:pPr>
      <w:r w:rsidRPr="000B37E2">
        <w:t>The investigators will maintain appropriate medical records and documentation related to the conduct of the research, in compliance with institutional requirements for confidentiality of subject information.  </w:t>
      </w:r>
    </w:p>
    <w:p w14:paraId="20045663" w14:textId="283647D3" w:rsidR="00AB04A4" w:rsidRPr="002E0ADC" w:rsidRDefault="00AB04A4" w:rsidP="00AB04A4">
      <w:pPr>
        <w:pStyle w:val="NormalWeb"/>
        <w:numPr>
          <w:ilvl w:val="0"/>
          <w:numId w:val="17"/>
        </w:numPr>
      </w:pPr>
      <w:r w:rsidRPr="000B37E2">
        <w:t>These documents will be held at the study site in lockable cabinets under the control of the study staff and entered as coded data into a 21CRF11 compliant, secure, password-protected electronic database.</w:t>
      </w:r>
    </w:p>
    <w:p w14:paraId="6172E004" w14:textId="77777777" w:rsidR="00AB04A4" w:rsidRPr="000B37E2" w:rsidRDefault="00AB04A4" w:rsidP="00AB04A4">
      <w:pPr>
        <w:pStyle w:val="NormalWeb"/>
        <w:numPr>
          <w:ilvl w:val="0"/>
          <w:numId w:val="17"/>
        </w:numPr>
      </w:pPr>
      <w:r w:rsidRPr="000B37E2">
        <w:t>Clinical samples will be de-identified before analysis</w:t>
      </w:r>
    </w:p>
    <w:p w14:paraId="0F08E14F" w14:textId="77777777" w:rsidR="00AB04A4" w:rsidRPr="000B37E2" w:rsidRDefault="00AB04A4" w:rsidP="00AB04A4">
      <w:pPr>
        <w:pStyle w:val="NormalWeb"/>
        <w:numPr>
          <w:ilvl w:val="0"/>
          <w:numId w:val="17"/>
        </w:numPr>
      </w:pPr>
      <w:r w:rsidRPr="000B37E2">
        <w:rPr>
          <w:color w:val="000000"/>
        </w:rPr>
        <w:t>All keys identifying subjects will be destroyed at study completion</w:t>
      </w:r>
    </w:p>
    <w:p w14:paraId="62B83DBB" w14:textId="77777777" w:rsidR="00AB04A4" w:rsidRPr="000B37E2" w:rsidRDefault="00AB04A4" w:rsidP="00AB04A4">
      <w:pPr>
        <w:pStyle w:val="NormalWeb"/>
        <w:numPr>
          <w:ilvl w:val="0"/>
          <w:numId w:val="17"/>
        </w:numPr>
      </w:pPr>
      <w:r w:rsidRPr="000B37E2">
        <w:t>The Privacy Act applies to the information collection per Privacy Act System of Records Notice (SORN) #09-25-0200 http://oma.od.nih.gov/ms/privacy/pa-files/0200.htm which covers clinical, basic and population-based research studies of the NIH.</w:t>
      </w:r>
    </w:p>
    <w:p w14:paraId="2786B353" w14:textId="77777777" w:rsidR="004F7E0F" w:rsidRPr="002E1D37" w:rsidRDefault="004F7E0F" w:rsidP="00AB79FF">
      <w:pPr>
        <w:pStyle w:val="Heading2"/>
      </w:pPr>
      <w:bookmarkStart w:id="13" w:name="_Toc284831629"/>
      <w:r>
        <w:t>A.</w:t>
      </w:r>
      <w:r w:rsidRPr="002E1D37">
        <w:t>11</w:t>
      </w:r>
      <w:r w:rsidRPr="002E1D37">
        <w:tab/>
      </w:r>
      <w:r>
        <w:t>JUSTIFICATION FOR SENSITIVE QUESTIONS</w:t>
      </w:r>
      <w:bookmarkEnd w:id="13"/>
    </w:p>
    <w:p w14:paraId="3F91BCEB" w14:textId="77777777" w:rsidR="00AB04A4" w:rsidRPr="000B37E2" w:rsidRDefault="00AB04A4" w:rsidP="00AB04A4">
      <w:pPr>
        <w:numPr>
          <w:ilvl w:val="0"/>
          <w:numId w:val="17"/>
        </w:numPr>
      </w:pPr>
      <w:r w:rsidRPr="000B37E2">
        <w:t>PII will be collected initially but all data will be fully and permanently de-identified upon study completion to mitigate risk of loss of patient privacy /confidentiality.</w:t>
      </w:r>
    </w:p>
    <w:p w14:paraId="550948C1" w14:textId="77777777" w:rsidR="00AB04A4" w:rsidRPr="000B37E2" w:rsidRDefault="00AB04A4" w:rsidP="00AB04A4">
      <w:pPr>
        <w:numPr>
          <w:ilvl w:val="0"/>
          <w:numId w:val="17"/>
        </w:numPr>
        <w:autoSpaceDE w:val="0"/>
        <w:autoSpaceDN w:val="0"/>
      </w:pPr>
      <w:r w:rsidRPr="000B37E2">
        <w:t>Data will be captured using paper DCFs and transcribed into a 21CFR11 compliant, secure, password-protected electronic database by trained study personnel.  </w:t>
      </w:r>
    </w:p>
    <w:p w14:paraId="6038F598" w14:textId="77777777" w:rsidR="00AB04A4" w:rsidRPr="000B37E2" w:rsidRDefault="00AB04A4" w:rsidP="00AB04A4">
      <w:pPr>
        <w:numPr>
          <w:ilvl w:val="0"/>
          <w:numId w:val="17"/>
        </w:numPr>
        <w:autoSpaceDE w:val="0"/>
        <w:autoSpaceDN w:val="0"/>
      </w:pPr>
      <w:r w:rsidRPr="000B37E2">
        <w:t xml:space="preserve">All data will be stored on encrypted servers accessible only via password </w:t>
      </w:r>
      <w:proofErr w:type="gramStart"/>
      <w:r w:rsidRPr="000B37E2">
        <w:t>protected,</w:t>
      </w:r>
      <w:proofErr w:type="gramEnd"/>
      <w:r w:rsidRPr="000B37E2">
        <w:t xml:space="preserve"> </w:t>
      </w:r>
      <w:r w:rsidRPr="002E0ADC">
        <w:t>individual worksta</w:t>
      </w:r>
      <w:r w:rsidRPr="000B37E2">
        <w:t>tions with access logs.</w:t>
      </w:r>
    </w:p>
    <w:p w14:paraId="0432AE20" w14:textId="546BD25E" w:rsidR="00AB04A4" w:rsidRPr="000B37E2" w:rsidRDefault="00AB04A4" w:rsidP="00AB04A4">
      <w:pPr>
        <w:pStyle w:val="NormalWeb"/>
        <w:numPr>
          <w:ilvl w:val="0"/>
          <w:numId w:val="17"/>
        </w:numPr>
      </w:pPr>
      <w:r w:rsidRPr="000B37E2">
        <w:t>The investigators will maintain appropriate medical records and documentation related to the conduct of the research, in compliance with institutional requirements for</w:t>
      </w:r>
      <w:r w:rsidR="00A165E1">
        <w:t xml:space="preserve"> protecting the</w:t>
      </w:r>
      <w:r w:rsidRPr="000B37E2">
        <w:t xml:space="preserve"> </w:t>
      </w:r>
      <w:r w:rsidR="00B27795">
        <w:t>privacy</w:t>
      </w:r>
      <w:r w:rsidR="00B27795" w:rsidRPr="000B37E2">
        <w:t xml:space="preserve"> </w:t>
      </w:r>
      <w:r w:rsidRPr="000B37E2">
        <w:t>of subject</w:t>
      </w:r>
      <w:r w:rsidR="00A165E1">
        <w:t>s and security of their</w:t>
      </w:r>
      <w:r w:rsidRPr="000B37E2">
        <w:t xml:space="preserve"> information.  </w:t>
      </w:r>
    </w:p>
    <w:p w14:paraId="274EB64D" w14:textId="5E60B894" w:rsidR="00AB04A4" w:rsidRPr="000B37E2" w:rsidRDefault="00AB04A4" w:rsidP="00AB04A4">
      <w:pPr>
        <w:pStyle w:val="NormalWeb"/>
        <w:numPr>
          <w:ilvl w:val="0"/>
          <w:numId w:val="17"/>
        </w:numPr>
      </w:pPr>
      <w:r w:rsidRPr="000B37E2">
        <w:t xml:space="preserve">These documents will be held at the study site in lockable cabinets under the control of the study staff and entered as coded data into a 21CRF11 compliant, secure, password-protected electronic database </w:t>
      </w:r>
      <w:r w:rsidRPr="002E0ADC">
        <w:t>system.</w:t>
      </w:r>
    </w:p>
    <w:p w14:paraId="11B4760D" w14:textId="77777777" w:rsidR="00AB04A4" w:rsidRPr="00751E46" w:rsidRDefault="00AB04A4" w:rsidP="00AB04A4">
      <w:pPr>
        <w:autoSpaceDE w:val="0"/>
        <w:autoSpaceDN w:val="0"/>
        <w:ind w:left="360"/>
        <w:rPr>
          <w:highlight w:val="yellow"/>
        </w:rPr>
      </w:pPr>
    </w:p>
    <w:p w14:paraId="53218E8A" w14:textId="7411CA95" w:rsidR="00AB04A4" w:rsidRPr="000B37E2" w:rsidRDefault="00AB04A4" w:rsidP="00AB04A4">
      <w:pPr>
        <w:pStyle w:val="NormalWeb"/>
      </w:pPr>
      <w:r w:rsidRPr="000B37E2">
        <w:lastRenderedPageBreak/>
        <w:t>Before any study procedures are performed, subjects must sign an informed consent form that complies with the requirements of 21 CFR Part 50 and 45 CFR 46 and the local IRB.</w:t>
      </w:r>
    </w:p>
    <w:p w14:paraId="4966185A" w14:textId="11AC62DA" w:rsidR="00AB04A4" w:rsidRPr="000B37E2" w:rsidRDefault="00AB04A4" w:rsidP="00AB04A4">
      <w:pPr>
        <w:pStyle w:val="NormalWeb"/>
      </w:pPr>
      <w:r w:rsidRPr="000B37E2">
        <w:t xml:space="preserve">Informed consent is a process that is initiated prior to the individual's agreeing to participate in the study and continuing throughout the individual's study participation.  At the time the study worker will seek informed consent, the study worker will ask the eligible candidate if he/she is literate.  Subjects who are not literate are not eligible for </w:t>
      </w:r>
      <w:r w:rsidR="000B37E2" w:rsidRPr="00751E46">
        <w:t>these studies</w:t>
      </w:r>
      <w:r w:rsidRPr="000B37E2">
        <w:t>.</w:t>
      </w:r>
      <w:r w:rsidR="000B37E2" w:rsidRPr="00751E46">
        <w:t xml:space="preserve"> If the study is conducted in a country where English is not the predominant language, medical professionals or translators and witnesses who are fluent in the native language of the study subject will be involved in the informed consent process.</w:t>
      </w:r>
    </w:p>
    <w:p w14:paraId="6CC114D3" w14:textId="77777777" w:rsidR="00AB04A4" w:rsidRPr="00751E46" w:rsidRDefault="00AB04A4" w:rsidP="00AB04A4">
      <w:pPr>
        <w:pStyle w:val="NormalWeb"/>
        <w:rPr>
          <w:highlight w:val="yellow"/>
        </w:rPr>
      </w:pPr>
    </w:p>
    <w:p w14:paraId="4648E494" w14:textId="1DF6E0AD" w:rsidR="00AB04A4" w:rsidRPr="005B7DAC" w:rsidRDefault="00AB04A4" w:rsidP="00AB04A4">
      <w:pPr>
        <w:pStyle w:val="NormalWeb"/>
      </w:pPr>
      <w:r w:rsidRPr="000B37E2">
        <w:t xml:space="preserve">Extensive discussion of risks and possible benefits of participation in this study, including a detailed explanation of the proposed use and disclosure of their protected health information, including specifically their specimens, will be provided to the subjects and their families before any study procedures are performed, including pre-screening of subjects for eligibility.  Consent forms describing in detail the study procedures and risks are given to the subject and written documentation of informed consent is required prior to enrolling in the study and prior to performing any study procedures.  Consent </w:t>
      </w:r>
      <w:r w:rsidRPr="00386DED">
        <w:t xml:space="preserve">forms (Attachment </w:t>
      </w:r>
      <w:r w:rsidR="00386DED" w:rsidRPr="00386DED">
        <w:t>2</w:t>
      </w:r>
      <w:r w:rsidRPr="00386DED">
        <w:t xml:space="preserve">) </w:t>
      </w:r>
      <w:r w:rsidRPr="000B37E2">
        <w:t>will be IRB approved and the subject will be asked to read and review the document.  Upon reviewing the document, the investigator will explain the research study to the subject and answer any questions that may arise.  The subjects will sign the informed consent document prior to being enrolled in the study and prior to having any study procedures performed.  The subjects should have the opportunity to discuss the study with their surrogates or think about it prior to agreeing to participate.  By signing the informed consent form, subjects agree to complete all procedures required by this study, unless the subject withdraws voluntarily, or is withdrawn or terminated from this study for any reason.  The subjects may withdraw consent at any time throughout the course of the study.  A copy of the informed consent document will be given to the subjects for their records and if they refuse to take it, the study staff should document it in the subject's records.  The rights and welfare of the subjects will be protected by emphasizing to them that the quality of their medical care will not be adversely affected if they decline to participate in this stud</w:t>
      </w:r>
      <w:r w:rsidRPr="000F43AC">
        <w:t>y.</w:t>
      </w:r>
    </w:p>
    <w:p w14:paraId="2786B354" w14:textId="1D590F74" w:rsidR="004F7E0F" w:rsidRDefault="004F7E0F" w:rsidP="00E771CF"/>
    <w:p w14:paraId="2786B355" w14:textId="77777777" w:rsidR="00625181" w:rsidRDefault="004F7E0F" w:rsidP="00AB79FF">
      <w:pPr>
        <w:pStyle w:val="Heading2"/>
      </w:pPr>
      <w:bookmarkStart w:id="14" w:name="_Toc284831630"/>
      <w:r>
        <w:t>A.</w:t>
      </w:r>
      <w:r w:rsidRPr="002E1D37">
        <w:t>1</w:t>
      </w:r>
      <w:r>
        <w:t>2</w:t>
      </w:r>
      <w:r w:rsidRPr="002E1D37">
        <w:tab/>
      </w:r>
      <w:r w:rsidR="00625181">
        <w:t>ESTIMATED</w:t>
      </w:r>
      <w:r>
        <w:t xml:space="preserve"> </w:t>
      </w:r>
      <w:r w:rsidR="00A015E4">
        <w:t xml:space="preserve">ANNUAL </w:t>
      </w:r>
      <w:r>
        <w:t>HOUR</w:t>
      </w:r>
      <w:r w:rsidR="00A015E4">
        <w:t>S OF</w:t>
      </w:r>
      <w:r>
        <w:t xml:space="preserve"> BURDEN </w:t>
      </w:r>
      <w:r w:rsidR="00625181">
        <w:t>AND</w:t>
      </w:r>
      <w:r>
        <w:t xml:space="preserve"> ANNUALIZED HOURLY COSTS</w:t>
      </w:r>
      <w:bookmarkEnd w:id="14"/>
    </w:p>
    <w:tbl>
      <w:tblPr>
        <w:tblStyle w:val="TableGrid"/>
        <w:tblW w:w="10770" w:type="dxa"/>
        <w:tblLayout w:type="fixed"/>
        <w:tblLook w:val="0000" w:firstRow="0" w:lastRow="0" w:firstColumn="0" w:lastColumn="0" w:noHBand="0" w:noVBand="0"/>
      </w:tblPr>
      <w:tblGrid>
        <w:gridCol w:w="1590"/>
        <w:gridCol w:w="2790"/>
        <w:gridCol w:w="1620"/>
        <w:gridCol w:w="1620"/>
        <w:gridCol w:w="1620"/>
        <w:gridCol w:w="1530"/>
      </w:tblGrid>
      <w:tr w:rsidR="00D6328F" w:rsidRPr="00C765A3" w14:paraId="4D159307" w14:textId="77777777" w:rsidTr="00917865">
        <w:tc>
          <w:tcPr>
            <w:tcW w:w="1590" w:type="dxa"/>
          </w:tcPr>
          <w:p w14:paraId="3882E5F6" w14:textId="77777777" w:rsidR="00D6328F" w:rsidRPr="005B7DAC" w:rsidRDefault="00D6328F" w:rsidP="00A55D0D">
            <w:pPr>
              <w:jc w:val="center"/>
              <w:rPr>
                <w:b/>
              </w:rPr>
            </w:pPr>
          </w:p>
        </w:tc>
        <w:tc>
          <w:tcPr>
            <w:tcW w:w="9180" w:type="dxa"/>
            <w:gridSpan w:val="5"/>
          </w:tcPr>
          <w:p w14:paraId="23D19F0A" w14:textId="6959E3BE" w:rsidR="00D6328F" w:rsidRPr="005B7DAC" w:rsidRDefault="00D6328F" w:rsidP="00A55D0D">
            <w:pPr>
              <w:jc w:val="center"/>
              <w:rPr>
                <w:b/>
              </w:rPr>
            </w:pPr>
          </w:p>
          <w:p w14:paraId="3BCF1009" w14:textId="6485021E" w:rsidR="00D6328F" w:rsidRPr="00C765A3" w:rsidRDefault="00D6328F" w:rsidP="00A55D0D">
            <w:pPr>
              <w:keepNext/>
              <w:keepLines/>
              <w:spacing w:before="200"/>
              <w:jc w:val="center"/>
              <w:outlineLvl w:val="8"/>
              <w:rPr>
                <w:b/>
              </w:rPr>
            </w:pPr>
            <w:r w:rsidRPr="00C765A3">
              <w:rPr>
                <w:b/>
                <w:smallCaps/>
              </w:rPr>
              <w:t xml:space="preserve">Estimates  of  Hour Burden </w:t>
            </w:r>
          </w:p>
          <w:p w14:paraId="11A6F51A" w14:textId="77777777" w:rsidR="00D6328F" w:rsidRPr="00C765A3" w:rsidRDefault="00D6328F" w:rsidP="00A55D0D">
            <w:pPr>
              <w:tabs>
                <w:tab w:val="left" w:pos="720"/>
                <w:tab w:val="left" w:pos="1100"/>
                <w:tab w:val="right" w:leader="dot" w:pos="9494"/>
              </w:tabs>
              <w:spacing w:before="120" w:after="120" w:line="240" w:lineRule="atLeast"/>
              <w:ind w:left="720" w:hanging="720"/>
              <w:jc w:val="center"/>
            </w:pPr>
          </w:p>
        </w:tc>
      </w:tr>
      <w:tr w:rsidR="00D6328F" w:rsidRPr="00C765A3" w14:paraId="45ACB70D" w14:textId="77777777" w:rsidTr="00917865">
        <w:trPr>
          <w:trHeight w:val="615"/>
        </w:trPr>
        <w:tc>
          <w:tcPr>
            <w:tcW w:w="1590" w:type="dxa"/>
            <w:shd w:val="clear" w:color="auto" w:fill="auto"/>
          </w:tcPr>
          <w:p w14:paraId="4FB6504E" w14:textId="77777777" w:rsidR="00D6328F" w:rsidRPr="00C765A3" w:rsidRDefault="00D6328F" w:rsidP="00A55D0D">
            <w:pPr>
              <w:keepNext/>
              <w:keepLines/>
              <w:spacing w:before="200"/>
              <w:outlineLvl w:val="8"/>
              <w:rPr>
                <w:b/>
              </w:rPr>
            </w:pPr>
            <w:r w:rsidRPr="00C765A3">
              <w:rPr>
                <w:b/>
              </w:rPr>
              <w:t xml:space="preserve">Type of </w:t>
            </w:r>
          </w:p>
          <w:p w14:paraId="2033953B" w14:textId="77777777" w:rsidR="00D6328F" w:rsidRPr="00C765A3" w:rsidRDefault="00D6328F" w:rsidP="00A55D0D">
            <w:r w:rsidRPr="00C765A3">
              <w:rPr>
                <w:b/>
              </w:rPr>
              <w:t>Respondents</w:t>
            </w:r>
          </w:p>
        </w:tc>
        <w:tc>
          <w:tcPr>
            <w:tcW w:w="2790" w:type="dxa"/>
            <w:shd w:val="clear" w:color="auto" w:fill="auto"/>
          </w:tcPr>
          <w:p w14:paraId="39955165" w14:textId="5FD68AB7" w:rsidR="00D6328F" w:rsidRPr="00C765A3" w:rsidRDefault="00D6328F" w:rsidP="00A55D0D">
            <w:pPr>
              <w:keepNext/>
              <w:keepLines/>
              <w:spacing w:before="200"/>
              <w:outlineLvl w:val="8"/>
              <w:rPr>
                <w:b/>
              </w:rPr>
            </w:pPr>
            <w:r>
              <w:rPr>
                <w:b/>
              </w:rPr>
              <w:t>Form Name</w:t>
            </w:r>
          </w:p>
        </w:tc>
        <w:tc>
          <w:tcPr>
            <w:tcW w:w="1620" w:type="dxa"/>
            <w:shd w:val="clear" w:color="auto" w:fill="auto"/>
          </w:tcPr>
          <w:p w14:paraId="75F0CA8D" w14:textId="10BCE477" w:rsidR="00D6328F" w:rsidRPr="00C765A3" w:rsidRDefault="00D6328F" w:rsidP="00A55D0D">
            <w:pPr>
              <w:keepNext/>
              <w:keepLines/>
              <w:spacing w:before="200"/>
              <w:outlineLvl w:val="8"/>
              <w:rPr>
                <w:b/>
              </w:rPr>
            </w:pPr>
            <w:r w:rsidRPr="00C765A3">
              <w:rPr>
                <w:b/>
              </w:rPr>
              <w:t xml:space="preserve">Number of </w:t>
            </w:r>
          </w:p>
          <w:p w14:paraId="3197866C" w14:textId="77777777" w:rsidR="00D6328F" w:rsidRPr="00C765A3" w:rsidRDefault="00D6328F" w:rsidP="00A55D0D">
            <w:r w:rsidRPr="00C765A3">
              <w:rPr>
                <w:b/>
              </w:rPr>
              <w:t>Respondents</w:t>
            </w:r>
          </w:p>
        </w:tc>
        <w:tc>
          <w:tcPr>
            <w:tcW w:w="1620" w:type="dxa"/>
            <w:shd w:val="clear" w:color="auto" w:fill="auto"/>
          </w:tcPr>
          <w:p w14:paraId="1D0CB92D" w14:textId="77777777" w:rsidR="00D6328F" w:rsidRPr="00C765A3" w:rsidRDefault="00D6328F" w:rsidP="00A55D0D">
            <w:pPr>
              <w:keepNext/>
              <w:keepLines/>
              <w:spacing w:before="200"/>
              <w:outlineLvl w:val="8"/>
              <w:rPr>
                <w:b/>
              </w:rPr>
            </w:pPr>
            <w:r w:rsidRPr="00C765A3">
              <w:rPr>
                <w:b/>
              </w:rPr>
              <w:t xml:space="preserve">Frequency of </w:t>
            </w:r>
          </w:p>
          <w:p w14:paraId="0C28A1F5" w14:textId="77777777" w:rsidR="00D6328F" w:rsidRPr="00C765A3" w:rsidRDefault="00D6328F" w:rsidP="00A55D0D">
            <w:pPr>
              <w:pStyle w:val="Heading2"/>
              <w:rPr>
                <w:sz w:val="24"/>
                <w:szCs w:val="24"/>
              </w:rPr>
            </w:pPr>
            <w:bookmarkStart w:id="15" w:name="_Toc287168846"/>
            <w:r w:rsidRPr="00C765A3">
              <w:rPr>
                <w:rFonts w:ascii="Times New Roman" w:hAnsi="Times New Roman" w:cs="Times New Roman"/>
                <w:color w:val="auto"/>
                <w:sz w:val="24"/>
                <w:szCs w:val="24"/>
              </w:rPr>
              <w:t>Response</w:t>
            </w:r>
            <w:bookmarkEnd w:id="15"/>
          </w:p>
        </w:tc>
        <w:tc>
          <w:tcPr>
            <w:tcW w:w="1620" w:type="dxa"/>
            <w:shd w:val="clear" w:color="auto" w:fill="auto"/>
          </w:tcPr>
          <w:p w14:paraId="0DD9E6BC" w14:textId="77777777" w:rsidR="00D6328F" w:rsidRPr="00C765A3" w:rsidRDefault="00D6328F" w:rsidP="00A55D0D">
            <w:pPr>
              <w:keepNext/>
              <w:keepLines/>
              <w:spacing w:before="200"/>
              <w:outlineLvl w:val="8"/>
              <w:rPr>
                <w:b/>
              </w:rPr>
            </w:pPr>
            <w:r w:rsidRPr="00C765A3">
              <w:rPr>
                <w:b/>
              </w:rPr>
              <w:t>Average Time per Response</w:t>
            </w:r>
          </w:p>
        </w:tc>
        <w:tc>
          <w:tcPr>
            <w:tcW w:w="1530" w:type="dxa"/>
            <w:shd w:val="clear" w:color="auto" w:fill="auto"/>
          </w:tcPr>
          <w:p w14:paraId="7B756CA5" w14:textId="77777777" w:rsidR="00D6328F" w:rsidRPr="00C765A3" w:rsidRDefault="00D6328F" w:rsidP="00A55D0D">
            <w:pPr>
              <w:keepNext/>
              <w:keepLines/>
              <w:spacing w:before="200"/>
              <w:jc w:val="center"/>
              <w:outlineLvl w:val="8"/>
              <w:rPr>
                <w:b/>
              </w:rPr>
            </w:pPr>
            <w:r w:rsidRPr="00C765A3">
              <w:rPr>
                <w:b/>
              </w:rPr>
              <w:t xml:space="preserve">Annual Hour </w:t>
            </w:r>
          </w:p>
          <w:p w14:paraId="62D5F88A" w14:textId="77777777" w:rsidR="00D6328F" w:rsidRPr="00C765A3" w:rsidRDefault="00D6328F" w:rsidP="00A55D0D">
            <w:pPr>
              <w:jc w:val="center"/>
            </w:pPr>
            <w:r w:rsidRPr="00C765A3">
              <w:rPr>
                <w:b/>
              </w:rPr>
              <w:t>Burden</w:t>
            </w:r>
          </w:p>
        </w:tc>
      </w:tr>
      <w:tr w:rsidR="004444C8" w:rsidRPr="00C765A3" w14:paraId="7B047EF4" w14:textId="77777777" w:rsidTr="00917865">
        <w:trPr>
          <w:trHeight w:val="403"/>
        </w:trPr>
        <w:tc>
          <w:tcPr>
            <w:tcW w:w="1590" w:type="dxa"/>
            <w:vMerge w:val="restart"/>
            <w:shd w:val="clear" w:color="auto" w:fill="auto"/>
          </w:tcPr>
          <w:p w14:paraId="7B3FB6AB" w14:textId="0F886825" w:rsidR="004444C8" w:rsidRPr="00C765A3" w:rsidRDefault="004444C8" w:rsidP="00242A37">
            <w:r w:rsidRPr="00C765A3">
              <w:t xml:space="preserve">Hospital/care setting </w:t>
            </w:r>
            <w:r w:rsidRPr="00C765A3">
              <w:lastRenderedPageBreak/>
              <w:t>patients</w:t>
            </w:r>
          </w:p>
        </w:tc>
        <w:tc>
          <w:tcPr>
            <w:tcW w:w="2790" w:type="dxa"/>
            <w:shd w:val="clear" w:color="auto" w:fill="auto"/>
          </w:tcPr>
          <w:p w14:paraId="564FBB53" w14:textId="66131BFA" w:rsidR="004444C8" w:rsidRDefault="00A03E5D" w:rsidP="00D6328F">
            <w:r>
              <w:lastRenderedPageBreak/>
              <w:t>Informed Consent Form (Attachment 2)</w:t>
            </w:r>
          </w:p>
        </w:tc>
        <w:tc>
          <w:tcPr>
            <w:tcW w:w="1620" w:type="dxa"/>
            <w:vMerge w:val="restart"/>
            <w:shd w:val="clear" w:color="auto" w:fill="auto"/>
          </w:tcPr>
          <w:p w14:paraId="2D717ACF" w14:textId="77777777" w:rsidR="004444C8" w:rsidRPr="00C765A3" w:rsidRDefault="004444C8" w:rsidP="00A55D0D">
            <w:pPr>
              <w:jc w:val="center"/>
            </w:pPr>
            <w:r>
              <w:rPr>
                <w:smallCaps/>
              </w:rPr>
              <w:t>16</w:t>
            </w:r>
            <w:r w:rsidRPr="00C765A3">
              <w:rPr>
                <w:smallCaps/>
              </w:rPr>
              <w:t>00</w:t>
            </w:r>
          </w:p>
          <w:p w14:paraId="4BD24D12" w14:textId="77777777" w:rsidR="004444C8" w:rsidRDefault="004444C8" w:rsidP="00FD37DA">
            <w:pPr>
              <w:keepNext/>
              <w:keepLines/>
              <w:spacing w:before="200"/>
              <w:outlineLvl w:val="8"/>
              <w:rPr>
                <w:smallCaps/>
              </w:rPr>
            </w:pPr>
          </w:p>
        </w:tc>
        <w:tc>
          <w:tcPr>
            <w:tcW w:w="1620" w:type="dxa"/>
            <w:shd w:val="clear" w:color="auto" w:fill="auto"/>
          </w:tcPr>
          <w:p w14:paraId="5DE39749" w14:textId="75811F94" w:rsidR="004444C8" w:rsidRDefault="004444C8" w:rsidP="00A55D0D">
            <w:pPr>
              <w:jc w:val="center"/>
              <w:rPr>
                <w:smallCaps/>
              </w:rPr>
            </w:pPr>
            <w:r>
              <w:rPr>
                <w:smallCaps/>
              </w:rPr>
              <w:lastRenderedPageBreak/>
              <w:t>1</w:t>
            </w:r>
          </w:p>
        </w:tc>
        <w:tc>
          <w:tcPr>
            <w:tcW w:w="1620" w:type="dxa"/>
            <w:shd w:val="clear" w:color="auto" w:fill="auto"/>
          </w:tcPr>
          <w:p w14:paraId="7F2FACFF" w14:textId="75A55C6F" w:rsidR="004444C8" w:rsidRDefault="004444C8" w:rsidP="00242A37">
            <w:pPr>
              <w:jc w:val="center"/>
              <w:rPr>
                <w:smallCaps/>
              </w:rPr>
            </w:pPr>
            <w:r>
              <w:rPr>
                <w:smallCaps/>
              </w:rPr>
              <w:t>10/60</w:t>
            </w:r>
          </w:p>
        </w:tc>
        <w:tc>
          <w:tcPr>
            <w:tcW w:w="1530" w:type="dxa"/>
            <w:shd w:val="clear" w:color="auto" w:fill="auto"/>
          </w:tcPr>
          <w:p w14:paraId="630CBEE7" w14:textId="63D80F46" w:rsidR="004444C8" w:rsidRDefault="004444C8" w:rsidP="00242A37">
            <w:pPr>
              <w:jc w:val="center"/>
            </w:pPr>
            <w:r>
              <w:t>267</w:t>
            </w:r>
          </w:p>
        </w:tc>
      </w:tr>
      <w:tr w:rsidR="004444C8" w:rsidRPr="00C765A3" w14:paraId="58FD2722" w14:textId="77777777" w:rsidTr="00917865">
        <w:trPr>
          <w:trHeight w:val="403"/>
        </w:trPr>
        <w:tc>
          <w:tcPr>
            <w:tcW w:w="1590" w:type="dxa"/>
            <w:vMerge/>
            <w:shd w:val="clear" w:color="auto" w:fill="auto"/>
          </w:tcPr>
          <w:p w14:paraId="0DF73D4D" w14:textId="0514F1AF" w:rsidR="004444C8" w:rsidRPr="00C765A3" w:rsidRDefault="004444C8" w:rsidP="00242A37"/>
        </w:tc>
        <w:tc>
          <w:tcPr>
            <w:tcW w:w="2790" w:type="dxa"/>
            <w:shd w:val="clear" w:color="auto" w:fill="auto"/>
          </w:tcPr>
          <w:p w14:paraId="7A0E827E" w14:textId="50ABAB46" w:rsidR="004444C8" w:rsidRPr="00D6328F" w:rsidRDefault="004444C8" w:rsidP="00D6328F">
            <w:r>
              <w:t>Form 1a Screening and enrollment log (Attachment 3)</w:t>
            </w:r>
            <w:r w:rsidR="00F357C5">
              <w:t>**</w:t>
            </w:r>
          </w:p>
        </w:tc>
        <w:tc>
          <w:tcPr>
            <w:tcW w:w="1620" w:type="dxa"/>
            <w:vMerge/>
            <w:shd w:val="clear" w:color="auto" w:fill="auto"/>
          </w:tcPr>
          <w:p w14:paraId="60F762B3" w14:textId="432912F8" w:rsidR="004444C8" w:rsidRPr="00C765A3" w:rsidRDefault="004444C8" w:rsidP="00FD37DA">
            <w:pPr>
              <w:keepNext/>
              <w:keepLines/>
              <w:spacing w:before="200"/>
              <w:outlineLvl w:val="8"/>
            </w:pPr>
          </w:p>
        </w:tc>
        <w:tc>
          <w:tcPr>
            <w:tcW w:w="1620" w:type="dxa"/>
            <w:shd w:val="clear" w:color="auto" w:fill="auto"/>
          </w:tcPr>
          <w:p w14:paraId="0D9261EB" w14:textId="22D808C4" w:rsidR="004444C8" w:rsidRPr="00C765A3" w:rsidRDefault="004444C8" w:rsidP="00A55D0D">
            <w:pPr>
              <w:jc w:val="center"/>
            </w:pPr>
            <w:r>
              <w:rPr>
                <w:smallCaps/>
              </w:rPr>
              <w:t>1</w:t>
            </w:r>
          </w:p>
        </w:tc>
        <w:tc>
          <w:tcPr>
            <w:tcW w:w="1620" w:type="dxa"/>
            <w:shd w:val="clear" w:color="auto" w:fill="auto"/>
          </w:tcPr>
          <w:p w14:paraId="43C335A2" w14:textId="4FC8002C" w:rsidR="004444C8" w:rsidRPr="00C765A3" w:rsidRDefault="004444C8" w:rsidP="00242A37">
            <w:pPr>
              <w:jc w:val="center"/>
            </w:pPr>
            <w:r>
              <w:rPr>
                <w:smallCaps/>
              </w:rPr>
              <w:t>1</w:t>
            </w:r>
            <w:r w:rsidRPr="00C765A3">
              <w:rPr>
                <w:smallCaps/>
              </w:rPr>
              <w:t>0/60</w:t>
            </w:r>
          </w:p>
        </w:tc>
        <w:tc>
          <w:tcPr>
            <w:tcW w:w="1530" w:type="dxa"/>
            <w:shd w:val="clear" w:color="auto" w:fill="auto"/>
          </w:tcPr>
          <w:p w14:paraId="32ED69B6" w14:textId="32292CA4" w:rsidR="004444C8" w:rsidRPr="00C765A3" w:rsidRDefault="004444C8" w:rsidP="00242A37">
            <w:pPr>
              <w:jc w:val="center"/>
            </w:pPr>
            <w:r>
              <w:t>267</w:t>
            </w:r>
          </w:p>
        </w:tc>
      </w:tr>
      <w:tr w:rsidR="004444C8" w:rsidRPr="00C765A3" w14:paraId="2908C47A" w14:textId="77777777" w:rsidTr="00917865">
        <w:trPr>
          <w:trHeight w:val="403"/>
        </w:trPr>
        <w:tc>
          <w:tcPr>
            <w:tcW w:w="1590" w:type="dxa"/>
            <w:vMerge/>
            <w:shd w:val="clear" w:color="auto" w:fill="auto"/>
          </w:tcPr>
          <w:p w14:paraId="322E2172" w14:textId="77777777" w:rsidR="004444C8" w:rsidRPr="00C765A3" w:rsidRDefault="004444C8" w:rsidP="0011348B"/>
        </w:tc>
        <w:tc>
          <w:tcPr>
            <w:tcW w:w="2790" w:type="dxa"/>
            <w:shd w:val="clear" w:color="auto" w:fill="auto"/>
          </w:tcPr>
          <w:p w14:paraId="3BD2C8D3" w14:textId="6FBE2968" w:rsidR="004444C8" w:rsidRPr="00D6328F" w:rsidRDefault="004444C8" w:rsidP="00D6328F">
            <w:pPr>
              <w:keepNext/>
              <w:keepLines/>
              <w:spacing w:before="200"/>
              <w:jc w:val="center"/>
              <w:outlineLvl w:val="8"/>
            </w:pPr>
            <w:r>
              <w:t>Form 2a Eligibility Checklist (Attachment 4)</w:t>
            </w:r>
          </w:p>
        </w:tc>
        <w:tc>
          <w:tcPr>
            <w:tcW w:w="1620" w:type="dxa"/>
            <w:vMerge/>
            <w:shd w:val="clear" w:color="auto" w:fill="auto"/>
          </w:tcPr>
          <w:p w14:paraId="2EC5E4E9" w14:textId="3E913E3C" w:rsidR="004444C8" w:rsidRDefault="004444C8" w:rsidP="0011348B">
            <w:pPr>
              <w:keepNext/>
              <w:keepLines/>
              <w:spacing w:before="200"/>
              <w:jc w:val="center"/>
              <w:outlineLvl w:val="8"/>
              <w:rPr>
                <w:smallCaps/>
              </w:rPr>
            </w:pPr>
          </w:p>
        </w:tc>
        <w:tc>
          <w:tcPr>
            <w:tcW w:w="1620" w:type="dxa"/>
            <w:shd w:val="clear" w:color="auto" w:fill="auto"/>
          </w:tcPr>
          <w:p w14:paraId="78EB97F5" w14:textId="54D51461" w:rsidR="004444C8" w:rsidRPr="00C765A3" w:rsidRDefault="004444C8" w:rsidP="0011348B">
            <w:pPr>
              <w:keepNext/>
              <w:keepLines/>
              <w:spacing w:before="200"/>
              <w:jc w:val="center"/>
              <w:outlineLvl w:val="8"/>
              <w:rPr>
                <w:smallCaps/>
              </w:rPr>
            </w:pPr>
            <w:r>
              <w:rPr>
                <w:smallCaps/>
              </w:rPr>
              <w:t>1</w:t>
            </w:r>
          </w:p>
        </w:tc>
        <w:tc>
          <w:tcPr>
            <w:tcW w:w="1620" w:type="dxa"/>
            <w:shd w:val="clear" w:color="auto" w:fill="auto"/>
          </w:tcPr>
          <w:p w14:paraId="01317FA1" w14:textId="17AE5EAF" w:rsidR="004444C8" w:rsidRPr="00C765A3" w:rsidRDefault="004444C8" w:rsidP="0011348B">
            <w:pPr>
              <w:keepNext/>
              <w:keepLines/>
              <w:spacing w:before="200"/>
              <w:jc w:val="center"/>
              <w:outlineLvl w:val="8"/>
              <w:rPr>
                <w:smallCaps/>
              </w:rPr>
            </w:pPr>
            <w:r>
              <w:rPr>
                <w:smallCaps/>
              </w:rPr>
              <w:t>1</w:t>
            </w:r>
            <w:r w:rsidRPr="00C765A3">
              <w:rPr>
                <w:smallCaps/>
              </w:rPr>
              <w:t>0/60</w:t>
            </w:r>
          </w:p>
        </w:tc>
        <w:tc>
          <w:tcPr>
            <w:tcW w:w="1530" w:type="dxa"/>
            <w:shd w:val="clear" w:color="auto" w:fill="auto"/>
          </w:tcPr>
          <w:p w14:paraId="62F9ED12" w14:textId="50239DC7" w:rsidR="004444C8" w:rsidRDefault="004444C8" w:rsidP="0011348B">
            <w:pPr>
              <w:keepNext/>
              <w:keepLines/>
              <w:spacing w:before="200"/>
              <w:jc w:val="center"/>
              <w:outlineLvl w:val="8"/>
              <w:rPr>
                <w:smallCaps/>
              </w:rPr>
            </w:pPr>
            <w:r>
              <w:t>267</w:t>
            </w:r>
          </w:p>
        </w:tc>
      </w:tr>
      <w:tr w:rsidR="004444C8" w:rsidRPr="00C765A3" w14:paraId="4A829E1E" w14:textId="77777777" w:rsidTr="00917865">
        <w:trPr>
          <w:trHeight w:val="403"/>
        </w:trPr>
        <w:tc>
          <w:tcPr>
            <w:tcW w:w="1590" w:type="dxa"/>
            <w:vMerge/>
            <w:shd w:val="clear" w:color="auto" w:fill="auto"/>
          </w:tcPr>
          <w:p w14:paraId="229225FD" w14:textId="77777777" w:rsidR="004444C8" w:rsidRPr="00C765A3" w:rsidRDefault="004444C8" w:rsidP="0011348B"/>
        </w:tc>
        <w:tc>
          <w:tcPr>
            <w:tcW w:w="2790" w:type="dxa"/>
            <w:shd w:val="clear" w:color="auto" w:fill="auto"/>
          </w:tcPr>
          <w:p w14:paraId="61CE387D" w14:textId="6D477297" w:rsidR="004444C8" w:rsidRPr="00D6328F" w:rsidRDefault="004444C8" w:rsidP="00D6328F">
            <w:pPr>
              <w:keepNext/>
              <w:keepLines/>
              <w:spacing w:before="200"/>
              <w:jc w:val="center"/>
              <w:outlineLvl w:val="8"/>
            </w:pPr>
            <w:r>
              <w:t>Form 3a Subject Identification (Attachment 5)</w:t>
            </w:r>
          </w:p>
        </w:tc>
        <w:tc>
          <w:tcPr>
            <w:tcW w:w="1620" w:type="dxa"/>
            <w:vMerge/>
            <w:shd w:val="clear" w:color="auto" w:fill="auto"/>
          </w:tcPr>
          <w:p w14:paraId="5BC8186D" w14:textId="19BCE6FA" w:rsidR="004444C8" w:rsidRDefault="004444C8" w:rsidP="0011348B">
            <w:pPr>
              <w:keepNext/>
              <w:keepLines/>
              <w:spacing w:before="200"/>
              <w:jc w:val="center"/>
              <w:outlineLvl w:val="8"/>
              <w:rPr>
                <w:smallCaps/>
              </w:rPr>
            </w:pPr>
          </w:p>
        </w:tc>
        <w:tc>
          <w:tcPr>
            <w:tcW w:w="1620" w:type="dxa"/>
            <w:shd w:val="clear" w:color="auto" w:fill="auto"/>
          </w:tcPr>
          <w:p w14:paraId="265DEC4F" w14:textId="0D7BAA87" w:rsidR="004444C8" w:rsidRPr="00C765A3" w:rsidRDefault="004444C8" w:rsidP="0011348B">
            <w:pPr>
              <w:keepNext/>
              <w:keepLines/>
              <w:spacing w:before="200"/>
              <w:jc w:val="center"/>
              <w:outlineLvl w:val="8"/>
              <w:rPr>
                <w:smallCaps/>
              </w:rPr>
            </w:pPr>
            <w:r>
              <w:rPr>
                <w:smallCaps/>
              </w:rPr>
              <w:t>1</w:t>
            </w:r>
          </w:p>
        </w:tc>
        <w:tc>
          <w:tcPr>
            <w:tcW w:w="1620" w:type="dxa"/>
            <w:shd w:val="clear" w:color="auto" w:fill="auto"/>
          </w:tcPr>
          <w:p w14:paraId="7C3F5CF3" w14:textId="17730F3B" w:rsidR="004444C8" w:rsidRPr="00C765A3" w:rsidRDefault="004444C8" w:rsidP="0011348B">
            <w:pPr>
              <w:keepNext/>
              <w:keepLines/>
              <w:spacing w:before="200"/>
              <w:jc w:val="center"/>
              <w:outlineLvl w:val="8"/>
              <w:rPr>
                <w:smallCaps/>
              </w:rPr>
            </w:pPr>
            <w:r>
              <w:rPr>
                <w:smallCaps/>
              </w:rPr>
              <w:t>1</w:t>
            </w:r>
            <w:r w:rsidRPr="00C765A3">
              <w:rPr>
                <w:smallCaps/>
              </w:rPr>
              <w:t>0/60</w:t>
            </w:r>
          </w:p>
        </w:tc>
        <w:tc>
          <w:tcPr>
            <w:tcW w:w="1530" w:type="dxa"/>
            <w:shd w:val="clear" w:color="auto" w:fill="auto"/>
          </w:tcPr>
          <w:p w14:paraId="25DDD6B5" w14:textId="0168B6DC" w:rsidR="004444C8" w:rsidRDefault="004444C8" w:rsidP="0011348B">
            <w:pPr>
              <w:keepNext/>
              <w:keepLines/>
              <w:spacing w:before="200"/>
              <w:jc w:val="center"/>
              <w:outlineLvl w:val="8"/>
              <w:rPr>
                <w:smallCaps/>
              </w:rPr>
            </w:pPr>
            <w:r>
              <w:t>267</w:t>
            </w:r>
          </w:p>
        </w:tc>
      </w:tr>
      <w:tr w:rsidR="004444C8" w:rsidRPr="00C765A3" w14:paraId="3A245FBB" w14:textId="77777777" w:rsidTr="00917865">
        <w:trPr>
          <w:trHeight w:val="403"/>
        </w:trPr>
        <w:tc>
          <w:tcPr>
            <w:tcW w:w="1590" w:type="dxa"/>
            <w:vMerge/>
            <w:shd w:val="clear" w:color="auto" w:fill="auto"/>
          </w:tcPr>
          <w:p w14:paraId="56D17B0C" w14:textId="77777777" w:rsidR="004444C8" w:rsidRPr="00C765A3" w:rsidRDefault="004444C8" w:rsidP="0011348B"/>
        </w:tc>
        <w:tc>
          <w:tcPr>
            <w:tcW w:w="2790" w:type="dxa"/>
            <w:shd w:val="clear" w:color="auto" w:fill="auto"/>
          </w:tcPr>
          <w:p w14:paraId="78F51626" w14:textId="6903F5C7" w:rsidR="004444C8" w:rsidRPr="00D6328F" w:rsidRDefault="004444C8" w:rsidP="00D6328F">
            <w:pPr>
              <w:keepNext/>
              <w:keepLines/>
              <w:spacing w:before="200"/>
              <w:jc w:val="center"/>
              <w:outlineLvl w:val="8"/>
            </w:pPr>
            <w:r>
              <w:t>Form 4a Demographic and Exposure Information (Attachment 6)</w:t>
            </w:r>
          </w:p>
        </w:tc>
        <w:tc>
          <w:tcPr>
            <w:tcW w:w="1620" w:type="dxa"/>
            <w:vMerge/>
            <w:shd w:val="clear" w:color="auto" w:fill="auto"/>
          </w:tcPr>
          <w:p w14:paraId="3D6A6E3A" w14:textId="160465C8" w:rsidR="004444C8" w:rsidRDefault="004444C8" w:rsidP="0011348B">
            <w:pPr>
              <w:keepNext/>
              <w:keepLines/>
              <w:spacing w:before="200"/>
              <w:jc w:val="center"/>
              <w:outlineLvl w:val="8"/>
              <w:rPr>
                <w:smallCaps/>
              </w:rPr>
            </w:pPr>
          </w:p>
        </w:tc>
        <w:tc>
          <w:tcPr>
            <w:tcW w:w="1620" w:type="dxa"/>
            <w:shd w:val="clear" w:color="auto" w:fill="auto"/>
          </w:tcPr>
          <w:p w14:paraId="37136C01" w14:textId="5C49B5FD" w:rsidR="004444C8" w:rsidRPr="00C765A3" w:rsidRDefault="004444C8" w:rsidP="0011348B">
            <w:pPr>
              <w:keepNext/>
              <w:keepLines/>
              <w:spacing w:before="200"/>
              <w:jc w:val="center"/>
              <w:outlineLvl w:val="8"/>
              <w:rPr>
                <w:smallCaps/>
              </w:rPr>
            </w:pPr>
            <w:r>
              <w:rPr>
                <w:smallCaps/>
              </w:rPr>
              <w:t>1</w:t>
            </w:r>
          </w:p>
        </w:tc>
        <w:tc>
          <w:tcPr>
            <w:tcW w:w="1620" w:type="dxa"/>
            <w:shd w:val="clear" w:color="auto" w:fill="auto"/>
          </w:tcPr>
          <w:p w14:paraId="7F234065" w14:textId="341C11FE" w:rsidR="004444C8" w:rsidRPr="00C765A3" w:rsidRDefault="004444C8" w:rsidP="0011348B">
            <w:pPr>
              <w:keepNext/>
              <w:keepLines/>
              <w:spacing w:before="200"/>
              <w:jc w:val="center"/>
              <w:outlineLvl w:val="8"/>
              <w:rPr>
                <w:smallCaps/>
              </w:rPr>
            </w:pPr>
            <w:r>
              <w:rPr>
                <w:smallCaps/>
              </w:rPr>
              <w:t>1</w:t>
            </w:r>
            <w:r w:rsidRPr="00C765A3">
              <w:rPr>
                <w:smallCaps/>
              </w:rPr>
              <w:t>0/60</w:t>
            </w:r>
          </w:p>
        </w:tc>
        <w:tc>
          <w:tcPr>
            <w:tcW w:w="1530" w:type="dxa"/>
            <w:shd w:val="clear" w:color="auto" w:fill="auto"/>
          </w:tcPr>
          <w:p w14:paraId="066A6153" w14:textId="293BC80D" w:rsidR="004444C8" w:rsidRDefault="004444C8" w:rsidP="0011348B">
            <w:pPr>
              <w:keepNext/>
              <w:keepLines/>
              <w:spacing w:before="200"/>
              <w:jc w:val="center"/>
              <w:outlineLvl w:val="8"/>
              <w:rPr>
                <w:smallCaps/>
              </w:rPr>
            </w:pPr>
            <w:r>
              <w:t>267</w:t>
            </w:r>
          </w:p>
        </w:tc>
      </w:tr>
      <w:tr w:rsidR="004444C8" w:rsidRPr="00C765A3" w14:paraId="54D187B3" w14:textId="77777777" w:rsidTr="00917865">
        <w:trPr>
          <w:trHeight w:val="403"/>
        </w:trPr>
        <w:tc>
          <w:tcPr>
            <w:tcW w:w="1590" w:type="dxa"/>
            <w:vMerge/>
            <w:shd w:val="clear" w:color="auto" w:fill="auto"/>
          </w:tcPr>
          <w:p w14:paraId="6CA95463" w14:textId="77777777" w:rsidR="004444C8" w:rsidRPr="00C765A3" w:rsidRDefault="004444C8" w:rsidP="0011348B"/>
        </w:tc>
        <w:tc>
          <w:tcPr>
            <w:tcW w:w="2790" w:type="dxa"/>
            <w:shd w:val="clear" w:color="auto" w:fill="auto"/>
          </w:tcPr>
          <w:p w14:paraId="0C29604E" w14:textId="57F8B4EC" w:rsidR="004444C8" w:rsidRPr="00D6328F" w:rsidRDefault="004444C8" w:rsidP="00D6328F">
            <w:pPr>
              <w:keepNext/>
              <w:keepLines/>
              <w:spacing w:before="200"/>
              <w:jc w:val="center"/>
              <w:outlineLvl w:val="8"/>
            </w:pPr>
            <w:r>
              <w:t>Form 5a Current Symptoms (Attachment 7)</w:t>
            </w:r>
          </w:p>
        </w:tc>
        <w:tc>
          <w:tcPr>
            <w:tcW w:w="1620" w:type="dxa"/>
            <w:vMerge/>
            <w:shd w:val="clear" w:color="auto" w:fill="auto"/>
          </w:tcPr>
          <w:p w14:paraId="37175599" w14:textId="6D4C53B8" w:rsidR="004444C8" w:rsidRDefault="004444C8" w:rsidP="0011348B">
            <w:pPr>
              <w:keepNext/>
              <w:keepLines/>
              <w:spacing w:before="200"/>
              <w:jc w:val="center"/>
              <w:outlineLvl w:val="8"/>
              <w:rPr>
                <w:smallCaps/>
              </w:rPr>
            </w:pPr>
          </w:p>
        </w:tc>
        <w:tc>
          <w:tcPr>
            <w:tcW w:w="1620" w:type="dxa"/>
            <w:shd w:val="clear" w:color="auto" w:fill="auto"/>
          </w:tcPr>
          <w:p w14:paraId="153B9D56" w14:textId="12D7868D" w:rsidR="004444C8" w:rsidRPr="00C765A3" w:rsidRDefault="004444C8" w:rsidP="0011348B">
            <w:pPr>
              <w:keepNext/>
              <w:keepLines/>
              <w:spacing w:before="200"/>
              <w:jc w:val="center"/>
              <w:outlineLvl w:val="8"/>
              <w:rPr>
                <w:smallCaps/>
              </w:rPr>
            </w:pPr>
            <w:r>
              <w:rPr>
                <w:smallCaps/>
              </w:rPr>
              <w:t>1</w:t>
            </w:r>
          </w:p>
        </w:tc>
        <w:tc>
          <w:tcPr>
            <w:tcW w:w="1620" w:type="dxa"/>
            <w:shd w:val="clear" w:color="auto" w:fill="auto"/>
          </w:tcPr>
          <w:p w14:paraId="2B0F9C0C" w14:textId="33EB02A8" w:rsidR="004444C8" w:rsidRPr="00C765A3" w:rsidRDefault="004444C8" w:rsidP="0011348B">
            <w:pPr>
              <w:keepNext/>
              <w:keepLines/>
              <w:spacing w:before="200"/>
              <w:jc w:val="center"/>
              <w:outlineLvl w:val="8"/>
              <w:rPr>
                <w:smallCaps/>
              </w:rPr>
            </w:pPr>
            <w:r>
              <w:rPr>
                <w:smallCaps/>
              </w:rPr>
              <w:t>1</w:t>
            </w:r>
            <w:r w:rsidRPr="00C765A3">
              <w:rPr>
                <w:smallCaps/>
              </w:rPr>
              <w:t>0/60</w:t>
            </w:r>
          </w:p>
        </w:tc>
        <w:tc>
          <w:tcPr>
            <w:tcW w:w="1530" w:type="dxa"/>
            <w:shd w:val="clear" w:color="auto" w:fill="auto"/>
          </w:tcPr>
          <w:p w14:paraId="10E24DDB" w14:textId="7576620D" w:rsidR="004444C8" w:rsidRDefault="004444C8" w:rsidP="0011348B">
            <w:pPr>
              <w:keepNext/>
              <w:keepLines/>
              <w:spacing w:before="200"/>
              <w:jc w:val="center"/>
              <w:outlineLvl w:val="8"/>
              <w:rPr>
                <w:smallCaps/>
              </w:rPr>
            </w:pPr>
            <w:r>
              <w:t>267</w:t>
            </w:r>
          </w:p>
        </w:tc>
      </w:tr>
      <w:tr w:rsidR="004444C8" w:rsidRPr="00C765A3" w14:paraId="7A7382CB" w14:textId="77777777" w:rsidTr="00917865">
        <w:trPr>
          <w:trHeight w:val="403"/>
        </w:trPr>
        <w:tc>
          <w:tcPr>
            <w:tcW w:w="1590" w:type="dxa"/>
            <w:vMerge/>
            <w:shd w:val="clear" w:color="auto" w:fill="auto"/>
          </w:tcPr>
          <w:p w14:paraId="55BBDA98" w14:textId="77777777" w:rsidR="004444C8" w:rsidRPr="00C765A3" w:rsidRDefault="004444C8" w:rsidP="0011348B"/>
        </w:tc>
        <w:tc>
          <w:tcPr>
            <w:tcW w:w="2790" w:type="dxa"/>
            <w:shd w:val="clear" w:color="auto" w:fill="auto"/>
          </w:tcPr>
          <w:p w14:paraId="4BB4419C" w14:textId="7B41B592" w:rsidR="004444C8" w:rsidRPr="00D6328F" w:rsidRDefault="004444C8" w:rsidP="00D6328F">
            <w:pPr>
              <w:keepNext/>
              <w:keepLines/>
              <w:spacing w:before="200"/>
              <w:jc w:val="center"/>
              <w:outlineLvl w:val="8"/>
            </w:pPr>
            <w:r>
              <w:t>Form 6a Medical History (Attachment 8)</w:t>
            </w:r>
          </w:p>
        </w:tc>
        <w:tc>
          <w:tcPr>
            <w:tcW w:w="1620" w:type="dxa"/>
            <w:vMerge/>
            <w:shd w:val="clear" w:color="auto" w:fill="auto"/>
          </w:tcPr>
          <w:p w14:paraId="22BDDB27" w14:textId="31092277" w:rsidR="004444C8" w:rsidRDefault="004444C8" w:rsidP="0011348B">
            <w:pPr>
              <w:keepNext/>
              <w:keepLines/>
              <w:spacing w:before="200"/>
              <w:jc w:val="center"/>
              <w:outlineLvl w:val="8"/>
              <w:rPr>
                <w:smallCaps/>
              </w:rPr>
            </w:pPr>
          </w:p>
        </w:tc>
        <w:tc>
          <w:tcPr>
            <w:tcW w:w="1620" w:type="dxa"/>
            <w:shd w:val="clear" w:color="auto" w:fill="auto"/>
          </w:tcPr>
          <w:p w14:paraId="688D2A27" w14:textId="71518851" w:rsidR="004444C8" w:rsidRPr="00C765A3" w:rsidRDefault="004444C8" w:rsidP="0011348B">
            <w:pPr>
              <w:keepNext/>
              <w:keepLines/>
              <w:spacing w:before="200"/>
              <w:jc w:val="center"/>
              <w:outlineLvl w:val="8"/>
              <w:rPr>
                <w:smallCaps/>
              </w:rPr>
            </w:pPr>
            <w:r>
              <w:rPr>
                <w:smallCaps/>
              </w:rPr>
              <w:t>1</w:t>
            </w:r>
          </w:p>
        </w:tc>
        <w:tc>
          <w:tcPr>
            <w:tcW w:w="1620" w:type="dxa"/>
            <w:shd w:val="clear" w:color="auto" w:fill="auto"/>
          </w:tcPr>
          <w:p w14:paraId="0A9702D9" w14:textId="59D1C883" w:rsidR="004444C8" w:rsidRPr="00C765A3" w:rsidRDefault="004444C8" w:rsidP="0011348B">
            <w:pPr>
              <w:keepNext/>
              <w:keepLines/>
              <w:spacing w:before="200"/>
              <w:jc w:val="center"/>
              <w:outlineLvl w:val="8"/>
              <w:rPr>
                <w:smallCaps/>
              </w:rPr>
            </w:pPr>
            <w:r>
              <w:rPr>
                <w:smallCaps/>
              </w:rPr>
              <w:t>1</w:t>
            </w:r>
            <w:r w:rsidRPr="00C765A3">
              <w:rPr>
                <w:smallCaps/>
              </w:rPr>
              <w:t>0/60</w:t>
            </w:r>
          </w:p>
        </w:tc>
        <w:tc>
          <w:tcPr>
            <w:tcW w:w="1530" w:type="dxa"/>
            <w:shd w:val="clear" w:color="auto" w:fill="auto"/>
          </w:tcPr>
          <w:p w14:paraId="5E54E8CA" w14:textId="599C956E" w:rsidR="004444C8" w:rsidRDefault="004444C8" w:rsidP="0011348B">
            <w:pPr>
              <w:keepNext/>
              <w:keepLines/>
              <w:spacing w:before="200"/>
              <w:jc w:val="center"/>
              <w:outlineLvl w:val="8"/>
              <w:rPr>
                <w:smallCaps/>
              </w:rPr>
            </w:pPr>
            <w:r>
              <w:t>267</w:t>
            </w:r>
          </w:p>
        </w:tc>
      </w:tr>
      <w:tr w:rsidR="004444C8" w:rsidRPr="00C765A3" w14:paraId="45B00341" w14:textId="77777777" w:rsidTr="00917865">
        <w:trPr>
          <w:trHeight w:val="403"/>
        </w:trPr>
        <w:tc>
          <w:tcPr>
            <w:tcW w:w="1590" w:type="dxa"/>
            <w:vMerge/>
            <w:shd w:val="clear" w:color="auto" w:fill="auto"/>
          </w:tcPr>
          <w:p w14:paraId="03B4EA5D" w14:textId="77777777" w:rsidR="004444C8" w:rsidRPr="00C765A3" w:rsidRDefault="004444C8" w:rsidP="0011348B"/>
        </w:tc>
        <w:tc>
          <w:tcPr>
            <w:tcW w:w="2790" w:type="dxa"/>
            <w:shd w:val="clear" w:color="auto" w:fill="auto"/>
          </w:tcPr>
          <w:p w14:paraId="5E662BDC" w14:textId="7FF0C6D9" w:rsidR="004444C8" w:rsidRPr="00D6328F" w:rsidRDefault="004444C8" w:rsidP="0011348B">
            <w:pPr>
              <w:keepNext/>
              <w:keepLines/>
              <w:spacing w:before="200"/>
              <w:jc w:val="center"/>
              <w:outlineLvl w:val="8"/>
            </w:pPr>
            <w:r>
              <w:t>Form 8a Follow Up Assessment  (Attachment 10)</w:t>
            </w:r>
            <w:r w:rsidR="000572A4">
              <w:t>*</w:t>
            </w:r>
          </w:p>
        </w:tc>
        <w:tc>
          <w:tcPr>
            <w:tcW w:w="1620" w:type="dxa"/>
            <w:vMerge/>
            <w:shd w:val="clear" w:color="auto" w:fill="auto"/>
          </w:tcPr>
          <w:p w14:paraId="4E8FAFFA" w14:textId="512DE16C" w:rsidR="004444C8" w:rsidRDefault="004444C8" w:rsidP="0011348B">
            <w:pPr>
              <w:keepNext/>
              <w:keepLines/>
              <w:spacing w:before="200"/>
              <w:jc w:val="center"/>
              <w:outlineLvl w:val="8"/>
              <w:rPr>
                <w:smallCaps/>
              </w:rPr>
            </w:pPr>
          </w:p>
        </w:tc>
        <w:tc>
          <w:tcPr>
            <w:tcW w:w="1620" w:type="dxa"/>
            <w:shd w:val="clear" w:color="auto" w:fill="auto"/>
          </w:tcPr>
          <w:p w14:paraId="795EE8E3" w14:textId="3C01BE61" w:rsidR="004444C8" w:rsidRPr="00C765A3" w:rsidRDefault="004444C8" w:rsidP="0011348B">
            <w:pPr>
              <w:keepNext/>
              <w:keepLines/>
              <w:spacing w:before="200"/>
              <w:jc w:val="center"/>
              <w:outlineLvl w:val="8"/>
              <w:rPr>
                <w:smallCaps/>
              </w:rPr>
            </w:pPr>
            <w:r>
              <w:rPr>
                <w:smallCaps/>
              </w:rPr>
              <w:t>4</w:t>
            </w:r>
          </w:p>
        </w:tc>
        <w:tc>
          <w:tcPr>
            <w:tcW w:w="1620" w:type="dxa"/>
            <w:shd w:val="clear" w:color="auto" w:fill="auto"/>
          </w:tcPr>
          <w:p w14:paraId="49194912" w14:textId="60062F7E" w:rsidR="004444C8" w:rsidRPr="00C765A3" w:rsidRDefault="004444C8" w:rsidP="0011348B">
            <w:pPr>
              <w:keepNext/>
              <w:keepLines/>
              <w:spacing w:before="200"/>
              <w:jc w:val="center"/>
              <w:outlineLvl w:val="8"/>
              <w:rPr>
                <w:smallCaps/>
              </w:rPr>
            </w:pPr>
            <w:r>
              <w:rPr>
                <w:smallCaps/>
              </w:rPr>
              <w:t>1</w:t>
            </w:r>
            <w:r w:rsidRPr="00C765A3">
              <w:rPr>
                <w:smallCaps/>
              </w:rPr>
              <w:t>0/60</w:t>
            </w:r>
          </w:p>
        </w:tc>
        <w:tc>
          <w:tcPr>
            <w:tcW w:w="1530" w:type="dxa"/>
            <w:shd w:val="clear" w:color="auto" w:fill="auto"/>
          </w:tcPr>
          <w:p w14:paraId="6A151413" w14:textId="131BE7FE" w:rsidR="004444C8" w:rsidRDefault="004444C8" w:rsidP="0011348B">
            <w:pPr>
              <w:keepNext/>
              <w:keepLines/>
              <w:spacing w:before="200"/>
              <w:jc w:val="center"/>
              <w:outlineLvl w:val="8"/>
              <w:rPr>
                <w:smallCaps/>
              </w:rPr>
            </w:pPr>
            <w:r>
              <w:t>1067</w:t>
            </w:r>
          </w:p>
        </w:tc>
      </w:tr>
      <w:tr w:rsidR="004444C8" w:rsidRPr="00C765A3" w14:paraId="250BBE18" w14:textId="77777777" w:rsidTr="00917865">
        <w:trPr>
          <w:trHeight w:val="403"/>
        </w:trPr>
        <w:tc>
          <w:tcPr>
            <w:tcW w:w="1590" w:type="dxa"/>
            <w:vMerge w:val="restart"/>
            <w:shd w:val="clear" w:color="auto" w:fill="auto"/>
          </w:tcPr>
          <w:p w14:paraId="3C11E744" w14:textId="261CB750" w:rsidR="004444C8" w:rsidRPr="00C765A3" w:rsidRDefault="004444C8" w:rsidP="00D6328F">
            <w:r w:rsidRPr="00C765A3">
              <w:t>Human Animal-interface patients</w:t>
            </w:r>
          </w:p>
        </w:tc>
        <w:tc>
          <w:tcPr>
            <w:tcW w:w="2790" w:type="dxa"/>
            <w:shd w:val="clear" w:color="auto" w:fill="auto"/>
          </w:tcPr>
          <w:p w14:paraId="15E1E79C" w14:textId="75CB6F88" w:rsidR="004444C8" w:rsidRDefault="00A03E5D" w:rsidP="00D6328F">
            <w:pPr>
              <w:keepNext/>
              <w:keepLines/>
              <w:spacing w:before="200"/>
              <w:jc w:val="center"/>
              <w:outlineLvl w:val="8"/>
            </w:pPr>
            <w:r>
              <w:t>Informed Consent Form (Attachment 2)</w:t>
            </w:r>
          </w:p>
        </w:tc>
        <w:tc>
          <w:tcPr>
            <w:tcW w:w="1620" w:type="dxa"/>
            <w:vMerge w:val="restart"/>
            <w:shd w:val="clear" w:color="auto" w:fill="auto"/>
          </w:tcPr>
          <w:p w14:paraId="41C1C3EA" w14:textId="77777777" w:rsidR="004444C8" w:rsidRDefault="004444C8" w:rsidP="00D6328F">
            <w:pPr>
              <w:keepNext/>
              <w:keepLines/>
              <w:spacing w:before="200"/>
              <w:jc w:val="center"/>
              <w:outlineLvl w:val="8"/>
              <w:rPr>
                <w:smallCaps/>
              </w:rPr>
            </w:pPr>
          </w:p>
          <w:p w14:paraId="4185C3CC" w14:textId="77777777" w:rsidR="004444C8" w:rsidRDefault="004444C8" w:rsidP="00D6328F">
            <w:pPr>
              <w:keepNext/>
              <w:keepLines/>
              <w:spacing w:before="200"/>
              <w:jc w:val="center"/>
              <w:outlineLvl w:val="8"/>
              <w:rPr>
                <w:smallCaps/>
              </w:rPr>
            </w:pPr>
          </w:p>
          <w:p w14:paraId="43B53024" w14:textId="77777777" w:rsidR="004444C8" w:rsidRDefault="004444C8" w:rsidP="00D6328F">
            <w:pPr>
              <w:keepNext/>
              <w:keepLines/>
              <w:spacing w:before="200"/>
              <w:jc w:val="center"/>
              <w:outlineLvl w:val="8"/>
              <w:rPr>
                <w:smallCaps/>
              </w:rPr>
            </w:pPr>
          </w:p>
          <w:p w14:paraId="1904B66A" w14:textId="77777777" w:rsidR="004444C8" w:rsidRDefault="004444C8" w:rsidP="00D6328F">
            <w:pPr>
              <w:keepNext/>
              <w:keepLines/>
              <w:spacing w:before="200"/>
              <w:jc w:val="center"/>
              <w:outlineLvl w:val="8"/>
              <w:rPr>
                <w:smallCaps/>
              </w:rPr>
            </w:pPr>
          </w:p>
          <w:p w14:paraId="64D6B21C" w14:textId="77777777" w:rsidR="004444C8" w:rsidRDefault="004444C8" w:rsidP="00D6328F">
            <w:pPr>
              <w:keepNext/>
              <w:keepLines/>
              <w:spacing w:before="200"/>
              <w:jc w:val="center"/>
              <w:outlineLvl w:val="8"/>
              <w:rPr>
                <w:smallCaps/>
              </w:rPr>
            </w:pPr>
            <w:r>
              <w:rPr>
                <w:smallCaps/>
              </w:rPr>
              <w:t>9</w:t>
            </w:r>
            <w:r w:rsidRPr="00C765A3">
              <w:rPr>
                <w:smallCaps/>
              </w:rPr>
              <w:t>00</w:t>
            </w:r>
          </w:p>
          <w:p w14:paraId="167EFF3A" w14:textId="77777777" w:rsidR="004444C8" w:rsidRDefault="004444C8" w:rsidP="00D6328F">
            <w:pPr>
              <w:keepNext/>
              <w:keepLines/>
              <w:spacing w:before="200"/>
              <w:jc w:val="center"/>
              <w:outlineLvl w:val="8"/>
              <w:rPr>
                <w:smallCaps/>
              </w:rPr>
            </w:pPr>
          </w:p>
        </w:tc>
        <w:tc>
          <w:tcPr>
            <w:tcW w:w="1620" w:type="dxa"/>
            <w:shd w:val="clear" w:color="auto" w:fill="auto"/>
          </w:tcPr>
          <w:p w14:paraId="21120659" w14:textId="69DC2233" w:rsidR="004444C8" w:rsidRDefault="004444C8" w:rsidP="00D6328F">
            <w:pPr>
              <w:keepNext/>
              <w:keepLines/>
              <w:spacing w:before="200"/>
              <w:jc w:val="center"/>
              <w:outlineLvl w:val="8"/>
              <w:rPr>
                <w:smallCaps/>
              </w:rPr>
            </w:pPr>
            <w:r>
              <w:rPr>
                <w:smallCaps/>
              </w:rPr>
              <w:t>1</w:t>
            </w:r>
          </w:p>
        </w:tc>
        <w:tc>
          <w:tcPr>
            <w:tcW w:w="1620" w:type="dxa"/>
            <w:shd w:val="clear" w:color="auto" w:fill="auto"/>
          </w:tcPr>
          <w:p w14:paraId="4B8A599A" w14:textId="3D18FC55" w:rsidR="004444C8" w:rsidRDefault="004444C8" w:rsidP="00D6328F">
            <w:pPr>
              <w:keepNext/>
              <w:keepLines/>
              <w:spacing w:before="200"/>
              <w:jc w:val="center"/>
              <w:outlineLvl w:val="8"/>
              <w:rPr>
                <w:smallCaps/>
              </w:rPr>
            </w:pPr>
            <w:r>
              <w:rPr>
                <w:smallCaps/>
              </w:rPr>
              <w:t>10/60</w:t>
            </w:r>
          </w:p>
        </w:tc>
        <w:tc>
          <w:tcPr>
            <w:tcW w:w="1530" w:type="dxa"/>
            <w:shd w:val="clear" w:color="auto" w:fill="auto"/>
          </w:tcPr>
          <w:p w14:paraId="159C378C" w14:textId="029521BF" w:rsidR="004444C8" w:rsidRDefault="004444C8" w:rsidP="00D6328F">
            <w:pPr>
              <w:keepNext/>
              <w:keepLines/>
              <w:spacing w:before="200"/>
              <w:jc w:val="center"/>
              <w:outlineLvl w:val="8"/>
            </w:pPr>
            <w:r>
              <w:t>150</w:t>
            </w:r>
          </w:p>
        </w:tc>
      </w:tr>
      <w:tr w:rsidR="004444C8" w:rsidRPr="00C765A3" w14:paraId="6B5D230B" w14:textId="77777777" w:rsidTr="00917865">
        <w:trPr>
          <w:trHeight w:val="403"/>
        </w:trPr>
        <w:tc>
          <w:tcPr>
            <w:tcW w:w="1590" w:type="dxa"/>
            <w:vMerge/>
            <w:shd w:val="clear" w:color="auto" w:fill="auto"/>
          </w:tcPr>
          <w:p w14:paraId="0C37C6FD" w14:textId="72AE5C6D" w:rsidR="004444C8" w:rsidRPr="00C765A3" w:rsidRDefault="004444C8" w:rsidP="00D6328F"/>
        </w:tc>
        <w:tc>
          <w:tcPr>
            <w:tcW w:w="2790" w:type="dxa"/>
            <w:shd w:val="clear" w:color="auto" w:fill="auto"/>
          </w:tcPr>
          <w:p w14:paraId="373C5F97" w14:textId="13376F0B" w:rsidR="004444C8" w:rsidRDefault="004444C8" w:rsidP="00D6328F">
            <w:pPr>
              <w:keepNext/>
              <w:keepLines/>
              <w:spacing w:before="200"/>
              <w:jc w:val="center"/>
              <w:outlineLvl w:val="8"/>
              <w:rPr>
                <w:smallCaps/>
              </w:rPr>
            </w:pPr>
            <w:r>
              <w:t>Form 1a Screening and enrollment log (Attachment 3)</w:t>
            </w:r>
            <w:r w:rsidR="00F357C5">
              <w:t>**</w:t>
            </w:r>
          </w:p>
        </w:tc>
        <w:tc>
          <w:tcPr>
            <w:tcW w:w="1620" w:type="dxa"/>
            <w:vMerge/>
            <w:shd w:val="clear" w:color="auto" w:fill="auto"/>
          </w:tcPr>
          <w:p w14:paraId="52D9962D" w14:textId="78B298E3" w:rsidR="004444C8" w:rsidRDefault="004444C8" w:rsidP="00D6328F">
            <w:pPr>
              <w:keepNext/>
              <w:keepLines/>
              <w:spacing w:before="200"/>
              <w:jc w:val="center"/>
              <w:outlineLvl w:val="8"/>
              <w:rPr>
                <w:smallCaps/>
              </w:rPr>
            </w:pPr>
          </w:p>
        </w:tc>
        <w:tc>
          <w:tcPr>
            <w:tcW w:w="1620" w:type="dxa"/>
            <w:shd w:val="clear" w:color="auto" w:fill="auto"/>
          </w:tcPr>
          <w:p w14:paraId="00631405" w14:textId="7E3442C0" w:rsidR="004444C8" w:rsidRPr="00C765A3" w:rsidRDefault="004444C8" w:rsidP="00D6328F">
            <w:pPr>
              <w:keepNext/>
              <w:keepLines/>
              <w:spacing w:before="200"/>
              <w:jc w:val="center"/>
              <w:outlineLvl w:val="8"/>
              <w:rPr>
                <w:smallCaps/>
              </w:rPr>
            </w:pPr>
            <w:r>
              <w:rPr>
                <w:smallCaps/>
              </w:rPr>
              <w:t>1</w:t>
            </w:r>
          </w:p>
        </w:tc>
        <w:tc>
          <w:tcPr>
            <w:tcW w:w="1620" w:type="dxa"/>
            <w:shd w:val="clear" w:color="auto" w:fill="auto"/>
          </w:tcPr>
          <w:p w14:paraId="7403A4DB" w14:textId="35F1BAEF" w:rsidR="004444C8" w:rsidRPr="00C765A3" w:rsidRDefault="004444C8" w:rsidP="00D6328F">
            <w:pPr>
              <w:keepNext/>
              <w:keepLines/>
              <w:spacing w:before="200"/>
              <w:jc w:val="center"/>
              <w:outlineLvl w:val="8"/>
              <w:rPr>
                <w:smallCaps/>
              </w:rPr>
            </w:pPr>
            <w:r>
              <w:rPr>
                <w:smallCaps/>
              </w:rPr>
              <w:t>1</w:t>
            </w:r>
            <w:r w:rsidRPr="00C765A3">
              <w:rPr>
                <w:smallCaps/>
              </w:rPr>
              <w:t>0/60</w:t>
            </w:r>
          </w:p>
        </w:tc>
        <w:tc>
          <w:tcPr>
            <w:tcW w:w="1530" w:type="dxa"/>
            <w:shd w:val="clear" w:color="auto" w:fill="auto"/>
          </w:tcPr>
          <w:p w14:paraId="4AD869BC" w14:textId="5341B685" w:rsidR="004444C8" w:rsidRDefault="004444C8" w:rsidP="00D6328F">
            <w:pPr>
              <w:keepNext/>
              <w:keepLines/>
              <w:spacing w:before="200"/>
              <w:jc w:val="center"/>
              <w:outlineLvl w:val="8"/>
              <w:rPr>
                <w:smallCaps/>
              </w:rPr>
            </w:pPr>
            <w:r>
              <w:t>150</w:t>
            </w:r>
          </w:p>
        </w:tc>
      </w:tr>
      <w:tr w:rsidR="004444C8" w:rsidRPr="00C765A3" w14:paraId="3605F6CA" w14:textId="77777777" w:rsidTr="00917865">
        <w:trPr>
          <w:trHeight w:val="403"/>
        </w:trPr>
        <w:tc>
          <w:tcPr>
            <w:tcW w:w="1590" w:type="dxa"/>
            <w:vMerge/>
            <w:shd w:val="clear" w:color="auto" w:fill="auto"/>
          </w:tcPr>
          <w:p w14:paraId="201C972D" w14:textId="77777777" w:rsidR="004444C8" w:rsidRPr="00C765A3" w:rsidRDefault="004444C8" w:rsidP="00D6328F"/>
        </w:tc>
        <w:tc>
          <w:tcPr>
            <w:tcW w:w="2790" w:type="dxa"/>
            <w:shd w:val="clear" w:color="auto" w:fill="auto"/>
          </w:tcPr>
          <w:p w14:paraId="03E04FAD" w14:textId="22DF9B33" w:rsidR="004444C8" w:rsidRDefault="004444C8" w:rsidP="00D6328F">
            <w:pPr>
              <w:keepNext/>
              <w:keepLines/>
              <w:spacing w:before="200"/>
              <w:jc w:val="center"/>
              <w:outlineLvl w:val="8"/>
              <w:rPr>
                <w:smallCaps/>
              </w:rPr>
            </w:pPr>
            <w:r>
              <w:t>Form 2a Eligibility Checklist (Attachment 4)</w:t>
            </w:r>
          </w:p>
        </w:tc>
        <w:tc>
          <w:tcPr>
            <w:tcW w:w="1620" w:type="dxa"/>
            <w:vMerge/>
            <w:shd w:val="clear" w:color="auto" w:fill="auto"/>
          </w:tcPr>
          <w:p w14:paraId="4F5D4769" w14:textId="5645AF2F" w:rsidR="004444C8" w:rsidRDefault="004444C8" w:rsidP="00D6328F">
            <w:pPr>
              <w:keepNext/>
              <w:keepLines/>
              <w:spacing w:before="200"/>
              <w:jc w:val="center"/>
              <w:outlineLvl w:val="8"/>
              <w:rPr>
                <w:smallCaps/>
              </w:rPr>
            </w:pPr>
          </w:p>
        </w:tc>
        <w:tc>
          <w:tcPr>
            <w:tcW w:w="1620" w:type="dxa"/>
            <w:shd w:val="clear" w:color="auto" w:fill="auto"/>
          </w:tcPr>
          <w:p w14:paraId="48895D63" w14:textId="0B54D32F" w:rsidR="004444C8" w:rsidRPr="00C765A3" w:rsidRDefault="004444C8" w:rsidP="00D6328F">
            <w:pPr>
              <w:keepNext/>
              <w:keepLines/>
              <w:spacing w:before="200"/>
              <w:jc w:val="center"/>
              <w:outlineLvl w:val="8"/>
              <w:rPr>
                <w:smallCaps/>
              </w:rPr>
            </w:pPr>
            <w:r>
              <w:rPr>
                <w:smallCaps/>
              </w:rPr>
              <w:t>1</w:t>
            </w:r>
          </w:p>
        </w:tc>
        <w:tc>
          <w:tcPr>
            <w:tcW w:w="1620" w:type="dxa"/>
            <w:shd w:val="clear" w:color="auto" w:fill="auto"/>
          </w:tcPr>
          <w:p w14:paraId="58D07B6D" w14:textId="5036572A" w:rsidR="004444C8" w:rsidRPr="00C765A3" w:rsidRDefault="004444C8" w:rsidP="00D6328F">
            <w:pPr>
              <w:keepNext/>
              <w:keepLines/>
              <w:spacing w:before="200"/>
              <w:jc w:val="center"/>
              <w:outlineLvl w:val="8"/>
              <w:rPr>
                <w:smallCaps/>
              </w:rPr>
            </w:pPr>
            <w:r>
              <w:rPr>
                <w:smallCaps/>
              </w:rPr>
              <w:t>1</w:t>
            </w:r>
            <w:r w:rsidRPr="00C765A3">
              <w:rPr>
                <w:smallCaps/>
              </w:rPr>
              <w:t>0/60</w:t>
            </w:r>
          </w:p>
        </w:tc>
        <w:tc>
          <w:tcPr>
            <w:tcW w:w="1530" w:type="dxa"/>
            <w:shd w:val="clear" w:color="auto" w:fill="auto"/>
          </w:tcPr>
          <w:p w14:paraId="511BE3FB" w14:textId="5860C022" w:rsidR="004444C8" w:rsidRDefault="004444C8" w:rsidP="00D6328F">
            <w:pPr>
              <w:keepNext/>
              <w:keepLines/>
              <w:spacing w:before="200"/>
              <w:jc w:val="center"/>
              <w:outlineLvl w:val="8"/>
              <w:rPr>
                <w:smallCaps/>
              </w:rPr>
            </w:pPr>
            <w:r>
              <w:t>150</w:t>
            </w:r>
          </w:p>
        </w:tc>
      </w:tr>
      <w:tr w:rsidR="004444C8" w:rsidRPr="00C765A3" w14:paraId="43924732" w14:textId="77777777" w:rsidTr="00917865">
        <w:trPr>
          <w:trHeight w:val="403"/>
        </w:trPr>
        <w:tc>
          <w:tcPr>
            <w:tcW w:w="1590" w:type="dxa"/>
            <w:vMerge/>
            <w:shd w:val="clear" w:color="auto" w:fill="auto"/>
          </w:tcPr>
          <w:p w14:paraId="10789B8B" w14:textId="77777777" w:rsidR="004444C8" w:rsidRPr="00C765A3" w:rsidRDefault="004444C8" w:rsidP="00D6328F"/>
        </w:tc>
        <w:tc>
          <w:tcPr>
            <w:tcW w:w="2790" w:type="dxa"/>
            <w:shd w:val="clear" w:color="auto" w:fill="auto"/>
          </w:tcPr>
          <w:p w14:paraId="7DF3DC5D" w14:textId="7751C26C" w:rsidR="004444C8" w:rsidRDefault="004444C8" w:rsidP="00D6328F">
            <w:pPr>
              <w:keepNext/>
              <w:keepLines/>
              <w:spacing w:before="200"/>
              <w:jc w:val="center"/>
              <w:outlineLvl w:val="8"/>
              <w:rPr>
                <w:smallCaps/>
              </w:rPr>
            </w:pPr>
            <w:r>
              <w:t>Form 3a Subject Identification (Attachment 5)</w:t>
            </w:r>
          </w:p>
        </w:tc>
        <w:tc>
          <w:tcPr>
            <w:tcW w:w="1620" w:type="dxa"/>
            <w:vMerge/>
            <w:shd w:val="clear" w:color="auto" w:fill="auto"/>
          </w:tcPr>
          <w:p w14:paraId="0F59D6D2" w14:textId="70F959B4" w:rsidR="004444C8" w:rsidRDefault="004444C8" w:rsidP="00D6328F">
            <w:pPr>
              <w:keepNext/>
              <w:keepLines/>
              <w:spacing w:before="200"/>
              <w:jc w:val="center"/>
              <w:outlineLvl w:val="8"/>
              <w:rPr>
                <w:smallCaps/>
              </w:rPr>
            </w:pPr>
          </w:p>
        </w:tc>
        <w:tc>
          <w:tcPr>
            <w:tcW w:w="1620" w:type="dxa"/>
            <w:shd w:val="clear" w:color="auto" w:fill="auto"/>
          </w:tcPr>
          <w:p w14:paraId="0492F3A9" w14:textId="37176AF7" w:rsidR="004444C8" w:rsidRPr="00C765A3" w:rsidRDefault="004444C8" w:rsidP="00D6328F">
            <w:pPr>
              <w:keepNext/>
              <w:keepLines/>
              <w:spacing w:before="200"/>
              <w:jc w:val="center"/>
              <w:outlineLvl w:val="8"/>
              <w:rPr>
                <w:smallCaps/>
              </w:rPr>
            </w:pPr>
            <w:r>
              <w:rPr>
                <w:smallCaps/>
              </w:rPr>
              <w:t>1</w:t>
            </w:r>
          </w:p>
        </w:tc>
        <w:tc>
          <w:tcPr>
            <w:tcW w:w="1620" w:type="dxa"/>
            <w:shd w:val="clear" w:color="auto" w:fill="auto"/>
          </w:tcPr>
          <w:p w14:paraId="149A44CF" w14:textId="186F5682" w:rsidR="004444C8" w:rsidRPr="00C765A3" w:rsidRDefault="004444C8" w:rsidP="00D6328F">
            <w:pPr>
              <w:keepNext/>
              <w:keepLines/>
              <w:spacing w:before="200"/>
              <w:jc w:val="center"/>
              <w:outlineLvl w:val="8"/>
              <w:rPr>
                <w:smallCaps/>
              </w:rPr>
            </w:pPr>
            <w:r>
              <w:rPr>
                <w:smallCaps/>
              </w:rPr>
              <w:t>1</w:t>
            </w:r>
            <w:r w:rsidRPr="00C765A3">
              <w:rPr>
                <w:smallCaps/>
              </w:rPr>
              <w:t>0/60</w:t>
            </w:r>
          </w:p>
        </w:tc>
        <w:tc>
          <w:tcPr>
            <w:tcW w:w="1530" w:type="dxa"/>
            <w:shd w:val="clear" w:color="auto" w:fill="auto"/>
          </w:tcPr>
          <w:p w14:paraId="7D4E6554" w14:textId="2DA6032E" w:rsidR="004444C8" w:rsidRDefault="004444C8" w:rsidP="00D6328F">
            <w:pPr>
              <w:keepNext/>
              <w:keepLines/>
              <w:spacing w:before="200"/>
              <w:jc w:val="center"/>
              <w:outlineLvl w:val="8"/>
              <w:rPr>
                <w:smallCaps/>
              </w:rPr>
            </w:pPr>
            <w:r>
              <w:t>150</w:t>
            </w:r>
          </w:p>
        </w:tc>
      </w:tr>
      <w:tr w:rsidR="004444C8" w:rsidRPr="00C765A3" w14:paraId="588C791E" w14:textId="77777777" w:rsidTr="00917865">
        <w:trPr>
          <w:trHeight w:val="403"/>
        </w:trPr>
        <w:tc>
          <w:tcPr>
            <w:tcW w:w="1590" w:type="dxa"/>
            <w:vMerge/>
            <w:shd w:val="clear" w:color="auto" w:fill="auto"/>
          </w:tcPr>
          <w:p w14:paraId="52F06D3D" w14:textId="77777777" w:rsidR="004444C8" w:rsidRPr="00C765A3" w:rsidRDefault="004444C8" w:rsidP="00D6328F"/>
        </w:tc>
        <w:tc>
          <w:tcPr>
            <w:tcW w:w="2790" w:type="dxa"/>
            <w:shd w:val="clear" w:color="auto" w:fill="auto"/>
          </w:tcPr>
          <w:p w14:paraId="6C9BADED" w14:textId="169CB3B4" w:rsidR="004444C8" w:rsidRDefault="004444C8" w:rsidP="00D6328F">
            <w:pPr>
              <w:keepNext/>
              <w:keepLines/>
              <w:spacing w:before="200"/>
              <w:jc w:val="center"/>
              <w:outlineLvl w:val="8"/>
              <w:rPr>
                <w:smallCaps/>
              </w:rPr>
            </w:pPr>
            <w:r>
              <w:t>Form 4a Demographic and Exposure Information (Attachment 6)</w:t>
            </w:r>
          </w:p>
        </w:tc>
        <w:tc>
          <w:tcPr>
            <w:tcW w:w="1620" w:type="dxa"/>
            <w:vMerge/>
            <w:shd w:val="clear" w:color="auto" w:fill="auto"/>
          </w:tcPr>
          <w:p w14:paraId="2B6C451A" w14:textId="59C4B08C" w:rsidR="004444C8" w:rsidRDefault="004444C8" w:rsidP="00D6328F">
            <w:pPr>
              <w:keepNext/>
              <w:keepLines/>
              <w:spacing w:before="200"/>
              <w:jc w:val="center"/>
              <w:outlineLvl w:val="8"/>
              <w:rPr>
                <w:smallCaps/>
              </w:rPr>
            </w:pPr>
          </w:p>
        </w:tc>
        <w:tc>
          <w:tcPr>
            <w:tcW w:w="1620" w:type="dxa"/>
            <w:shd w:val="clear" w:color="auto" w:fill="auto"/>
          </w:tcPr>
          <w:p w14:paraId="73A3AE6A" w14:textId="26517483" w:rsidR="004444C8" w:rsidRPr="00C765A3" w:rsidRDefault="004444C8" w:rsidP="00D6328F">
            <w:pPr>
              <w:keepNext/>
              <w:keepLines/>
              <w:spacing w:before="200"/>
              <w:jc w:val="center"/>
              <w:outlineLvl w:val="8"/>
              <w:rPr>
                <w:smallCaps/>
              </w:rPr>
            </w:pPr>
            <w:r>
              <w:rPr>
                <w:smallCaps/>
              </w:rPr>
              <w:t>1</w:t>
            </w:r>
          </w:p>
        </w:tc>
        <w:tc>
          <w:tcPr>
            <w:tcW w:w="1620" w:type="dxa"/>
            <w:shd w:val="clear" w:color="auto" w:fill="auto"/>
          </w:tcPr>
          <w:p w14:paraId="69670CA5" w14:textId="18FF7FCA" w:rsidR="004444C8" w:rsidRPr="00C765A3" w:rsidRDefault="004444C8" w:rsidP="00D6328F">
            <w:pPr>
              <w:keepNext/>
              <w:keepLines/>
              <w:spacing w:before="200"/>
              <w:jc w:val="center"/>
              <w:outlineLvl w:val="8"/>
              <w:rPr>
                <w:smallCaps/>
              </w:rPr>
            </w:pPr>
            <w:r>
              <w:rPr>
                <w:smallCaps/>
              </w:rPr>
              <w:t>1</w:t>
            </w:r>
            <w:r w:rsidRPr="00C765A3">
              <w:rPr>
                <w:smallCaps/>
              </w:rPr>
              <w:t>0/60</w:t>
            </w:r>
          </w:p>
        </w:tc>
        <w:tc>
          <w:tcPr>
            <w:tcW w:w="1530" w:type="dxa"/>
            <w:shd w:val="clear" w:color="auto" w:fill="auto"/>
          </w:tcPr>
          <w:p w14:paraId="315D04C3" w14:textId="00EC781C" w:rsidR="004444C8" w:rsidRDefault="004444C8" w:rsidP="00D6328F">
            <w:pPr>
              <w:keepNext/>
              <w:keepLines/>
              <w:spacing w:before="200"/>
              <w:jc w:val="center"/>
              <w:outlineLvl w:val="8"/>
              <w:rPr>
                <w:smallCaps/>
              </w:rPr>
            </w:pPr>
            <w:r>
              <w:t>150</w:t>
            </w:r>
          </w:p>
        </w:tc>
      </w:tr>
      <w:tr w:rsidR="004444C8" w:rsidRPr="00C765A3" w14:paraId="1B3EE635" w14:textId="77777777" w:rsidTr="00917865">
        <w:trPr>
          <w:trHeight w:val="403"/>
        </w:trPr>
        <w:tc>
          <w:tcPr>
            <w:tcW w:w="1590" w:type="dxa"/>
            <w:vMerge/>
            <w:shd w:val="clear" w:color="auto" w:fill="auto"/>
          </w:tcPr>
          <w:p w14:paraId="1DF1A89A" w14:textId="77777777" w:rsidR="004444C8" w:rsidRPr="00C765A3" w:rsidRDefault="004444C8" w:rsidP="00D6328F"/>
        </w:tc>
        <w:tc>
          <w:tcPr>
            <w:tcW w:w="2790" w:type="dxa"/>
            <w:shd w:val="clear" w:color="auto" w:fill="auto"/>
          </w:tcPr>
          <w:p w14:paraId="5ADDCE72" w14:textId="14A6CDA5" w:rsidR="004444C8" w:rsidRDefault="004444C8" w:rsidP="00D6328F">
            <w:pPr>
              <w:keepNext/>
              <w:keepLines/>
              <w:spacing w:before="200"/>
              <w:jc w:val="center"/>
              <w:outlineLvl w:val="8"/>
              <w:rPr>
                <w:smallCaps/>
              </w:rPr>
            </w:pPr>
            <w:r>
              <w:t>Form 5a Current Symptoms (Attachment 7)</w:t>
            </w:r>
          </w:p>
        </w:tc>
        <w:tc>
          <w:tcPr>
            <w:tcW w:w="1620" w:type="dxa"/>
            <w:vMerge/>
            <w:shd w:val="clear" w:color="auto" w:fill="auto"/>
          </w:tcPr>
          <w:p w14:paraId="0A45D597" w14:textId="07C25D95" w:rsidR="004444C8" w:rsidRDefault="004444C8" w:rsidP="00D6328F">
            <w:pPr>
              <w:keepNext/>
              <w:keepLines/>
              <w:spacing w:before="200"/>
              <w:jc w:val="center"/>
              <w:outlineLvl w:val="8"/>
              <w:rPr>
                <w:smallCaps/>
              </w:rPr>
            </w:pPr>
          </w:p>
        </w:tc>
        <w:tc>
          <w:tcPr>
            <w:tcW w:w="1620" w:type="dxa"/>
            <w:shd w:val="clear" w:color="auto" w:fill="auto"/>
          </w:tcPr>
          <w:p w14:paraId="341FC418" w14:textId="26468B11" w:rsidR="004444C8" w:rsidRPr="00C765A3" w:rsidRDefault="004444C8" w:rsidP="00D6328F">
            <w:pPr>
              <w:keepNext/>
              <w:keepLines/>
              <w:spacing w:before="200"/>
              <w:jc w:val="center"/>
              <w:outlineLvl w:val="8"/>
              <w:rPr>
                <w:smallCaps/>
              </w:rPr>
            </w:pPr>
            <w:r>
              <w:rPr>
                <w:smallCaps/>
              </w:rPr>
              <w:t>25</w:t>
            </w:r>
          </w:p>
        </w:tc>
        <w:tc>
          <w:tcPr>
            <w:tcW w:w="1620" w:type="dxa"/>
            <w:shd w:val="clear" w:color="auto" w:fill="auto"/>
          </w:tcPr>
          <w:p w14:paraId="41B29613" w14:textId="49567165" w:rsidR="004444C8" w:rsidRPr="00C765A3" w:rsidRDefault="004444C8" w:rsidP="00D6328F">
            <w:pPr>
              <w:keepNext/>
              <w:keepLines/>
              <w:spacing w:before="200"/>
              <w:jc w:val="center"/>
              <w:outlineLvl w:val="8"/>
              <w:rPr>
                <w:smallCaps/>
              </w:rPr>
            </w:pPr>
            <w:r>
              <w:rPr>
                <w:smallCaps/>
              </w:rPr>
              <w:t>1</w:t>
            </w:r>
            <w:r w:rsidRPr="00C765A3">
              <w:rPr>
                <w:smallCaps/>
              </w:rPr>
              <w:t>0/60</w:t>
            </w:r>
          </w:p>
        </w:tc>
        <w:tc>
          <w:tcPr>
            <w:tcW w:w="1530" w:type="dxa"/>
            <w:shd w:val="clear" w:color="auto" w:fill="auto"/>
          </w:tcPr>
          <w:p w14:paraId="7B342A12" w14:textId="738612A4" w:rsidR="004444C8" w:rsidRDefault="004444C8" w:rsidP="00D6328F">
            <w:pPr>
              <w:keepNext/>
              <w:keepLines/>
              <w:spacing w:before="200"/>
              <w:jc w:val="center"/>
              <w:outlineLvl w:val="8"/>
              <w:rPr>
                <w:smallCaps/>
              </w:rPr>
            </w:pPr>
            <w:r>
              <w:t>3750</w:t>
            </w:r>
          </w:p>
        </w:tc>
      </w:tr>
      <w:tr w:rsidR="004444C8" w:rsidRPr="00C765A3" w14:paraId="1C8D1200" w14:textId="77777777" w:rsidTr="00917865">
        <w:trPr>
          <w:trHeight w:val="403"/>
        </w:trPr>
        <w:tc>
          <w:tcPr>
            <w:tcW w:w="1590" w:type="dxa"/>
            <w:vMerge/>
            <w:shd w:val="clear" w:color="auto" w:fill="auto"/>
          </w:tcPr>
          <w:p w14:paraId="640D75C5" w14:textId="77777777" w:rsidR="004444C8" w:rsidRPr="00C765A3" w:rsidRDefault="004444C8" w:rsidP="00D6328F"/>
        </w:tc>
        <w:tc>
          <w:tcPr>
            <w:tcW w:w="2790" w:type="dxa"/>
            <w:shd w:val="clear" w:color="auto" w:fill="auto"/>
          </w:tcPr>
          <w:p w14:paraId="736BF695" w14:textId="5E2BF0D5" w:rsidR="004444C8" w:rsidRDefault="004444C8" w:rsidP="00D6328F">
            <w:pPr>
              <w:keepNext/>
              <w:keepLines/>
              <w:spacing w:before="200"/>
              <w:jc w:val="center"/>
              <w:outlineLvl w:val="8"/>
              <w:rPr>
                <w:smallCaps/>
              </w:rPr>
            </w:pPr>
            <w:r>
              <w:t xml:space="preserve">Form 6a Medical History </w:t>
            </w:r>
            <w:r>
              <w:lastRenderedPageBreak/>
              <w:t>(Attachment 8)</w:t>
            </w:r>
          </w:p>
        </w:tc>
        <w:tc>
          <w:tcPr>
            <w:tcW w:w="1620" w:type="dxa"/>
            <w:vMerge/>
            <w:shd w:val="clear" w:color="auto" w:fill="auto"/>
          </w:tcPr>
          <w:p w14:paraId="0FDFA12D" w14:textId="184A4015" w:rsidR="004444C8" w:rsidRDefault="004444C8" w:rsidP="00D6328F">
            <w:pPr>
              <w:keepNext/>
              <w:keepLines/>
              <w:spacing w:before="200"/>
              <w:jc w:val="center"/>
              <w:outlineLvl w:val="8"/>
              <w:rPr>
                <w:smallCaps/>
              </w:rPr>
            </w:pPr>
          </w:p>
        </w:tc>
        <w:tc>
          <w:tcPr>
            <w:tcW w:w="1620" w:type="dxa"/>
            <w:shd w:val="clear" w:color="auto" w:fill="auto"/>
          </w:tcPr>
          <w:p w14:paraId="1136F652" w14:textId="02D85B0F" w:rsidR="004444C8" w:rsidRPr="00C765A3" w:rsidRDefault="004444C8" w:rsidP="00D6328F">
            <w:pPr>
              <w:keepNext/>
              <w:keepLines/>
              <w:spacing w:before="200"/>
              <w:jc w:val="center"/>
              <w:outlineLvl w:val="8"/>
              <w:rPr>
                <w:smallCaps/>
              </w:rPr>
            </w:pPr>
            <w:r>
              <w:rPr>
                <w:smallCaps/>
              </w:rPr>
              <w:t>1</w:t>
            </w:r>
          </w:p>
        </w:tc>
        <w:tc>
          <w:tcPr>
            <w:tcW w:w="1620" w:type="dxa"/>
            <w:shd w:val="clear" w:color="auto" w:fill="auto"/>
          </w:tcPr>
          <w:p w14:paraId="04945965" w14:textId="4129F75C" w:rsidR="004444C8" w:rsidRPr="00C765A3" w:rsidRDefault="004444C8" w:rsidP="00D6328F">
            <w:pPr>
              <w:keepNext/>
              <w:keepLines/>
              <w:spacing w:before="200"/>
              <w:jc w:val="center"/>
              <w:outlineLvl w:val="8"/>
              <w:rPr>
                <w:smallCaps/>
              </w:rPr>
            </w:pPr>
            <w:r>
              <w:rPr>
                <w:smallCaps/>
              </w:rPr>
              <w:t>1</w:t>
            </w:r>
            <w:r w:rsidRPr="00C765A3">
              <w:rPr>
                <w:smallCaps/>
              </w:rPr>
              <w:t>0/60</w:t>
            </w:r>
          </w:p>
        </w:tc>
        <w:tc>
          <w:tcPr>
            <w:tcW w:w="1530" w:type="dxa"/>
            <w:shd w:val="clear" w:color="auto" w:fill="auto"/>
          </w:tcPr>
          <w:p w14:paraId="4A36349C" w14:textId="48EAD695" w:rsidR="004444C8" w:rsidRDefault="004444C8" w:rsidP="00D6328F">
            <w:pPr>
              <w:keepNext/>
              <w:keepLines/>
              <w:spacing w:before="200"/>
              <w:jc w:val="center"/>
              <w:outlineLvl w:val="8"/>
              <w:rPr>
                <w:smallCaps/>
              </w:rPr>
            </w:pPr>
            <w:r>
              <w:t>150</w:t>
            </w:r>
          </w:p>
        </w:tc>
      </w:tr>
      <w:tr w:rsidR="004444C8" w:rsidRPr="00C765A3" w14:paraId="197C8CCF" w14:textId="77777777" w:rsidTr="00917865">
        <w:trPr>
          <w:trHeight w:val="403"/>
        </w:trPr>
        <w:tc>
          <w:tcPr>
            <w:tcW w:w="1590" w:type="dxa"/>
            <w:vMerge/>
            <w:shd w:val="clear" w:color="auto" w:fill="auto"/>
          </w:tcPr>
          <w:p w14:paraId="1075FBBC" w14:textId="77777777" w:rsidR="004444C8" w:rsidRPr="00C765A3" w:rsidRDefault="004444C8" w:rsidP="00D6328F"/>
        </w:tc>
        <w:tc>
          <w:tcPr>
            <w:tcW w:w="2790" w:type="dxa"/>
            <w:shd w:val="clear" w:color="auto" w:fill="auto"/>
          </w:tcPr>
          <w:p w14:paraId="19471A64" w14:textId="10B8B228" w:rsidR="004444C8" w:rsidRDefault="004444C8" w:rsidP="00D6328F">
            <w:pPr>
              <w:keepNext/>
              <w:keepLines/>
              <w:spacing w:before="200"/>
              <w:jc w:val="center"/>
              <w:outlineLvl w:val="8"/>
              <w:rPr>
                <w:smallCaps/>
              </w:rPr>
            </w:pPr>
            <w:r>
              <w:t>Form 8a Follow Up Assessment (Attachment 10)</w:t>
            </w:r>
          </w:p>
        </w:tc>
        <w:tc>
          <w:tcPr>
            <w:tcW w:w="1620" w:type="dxa"/>
            <w:vMerge/>
            <w:shd w:val="clear" w:color="auto" w:fill="auto"/>
          </w:tcPr>
          <w:p w14:paraId="57CC1F8E" w14:textId="235784A5" w:rsidR="004444C8" w:rsidRDefault="004444C8" w:rsidP="00D6328F">
            <w:pPr>
              <w:keepNext/>
              <w:keepLines/>
              <w:spacing w:before="200"/>
              <w:jc w:val="center"/>
              <w:outlineLvl w:val="8"/>
              <w:rPr>
                <w:smallCaps/>
              </w:rPr>
            </w:pPr>
          </w:p>
        </w:tc>
        <w:tc>
          <w:tcPr>
            <w:tcW w:w="1620" w:type="dxa"/>
            <w:shd w:val="clear" w:color="auto" w:fill="auto"/>
          </w:tcPr>
          <w:p w14:paraId="4CE37163" w14:textId="1344A249" w:rsidR="004444C8" w:rsidRPr="00C765A3" w:rsidRDefault="004444C8" w:rsidP="00D6328F">
            <w:pPr>
              <w:keepNext/>
              <w:keepLines/>
              <w:spacing w:before="200"/>
              <w:jc w:val="center"/>
              <w:outlineLvl w:val="8"/>
              <w:rPr>
                <w:smallCaps/>
              </w:rPr>
            </w:pPr>
            <w:r>
              <w:rPr>
                <w:smallCaps/>
              </w:rPr>
              <w:t>25</w:t>
            </w:r>
          </w:p>
        </w:tc>
        <w:tc>
          <w:tcPr>
            <w:tcW w:w="1620" w:type="dxa"/>
            <w:shd w:val="clear" w:color="auto" w:fill="auto"/>
          </w:tcPr>
          <w:p w14:paraId="4C81C4E5" w14:textId="1FB40A52" w:rsidR="004444C8" w:rsidRPr="00C765A3" w:rsidRDefault="004444C8" w:rsidP="00500B6D">
            <w:pPr>
              <w:keepNext/>
              <w:keepLines/>
              <w:spacing w:before="200"/>
              <w:jc w:val="center"/>
              <w:outlineLvl w:val="8"/>
              <w:rPr>
                <w:smallCaps/>
              </w:rPr>
            </w:pPr>
            <w:r>
              <w:rPr>
                <w:smallCaps/>
              </w:rPr>
              <w:t>10</w:t>
            </w:r>
            <w:r w:rsidRPr="00C765A3">
              <w:rPr>
                <w:smallCaps/>
              </w:rPr>
              <w:t>/60</w:t>
            </w:r>
          </w:p>
        </w:tc>
        <w:tc>
          <w:tcPr>
            <w:tcW w:w="1530" w:type="dxa"/>
            <w:shd w:val="clear" w:color="auto" w:fill="auto"/>
          </w:tcPr>
          <w:p w14:paraId="296B6E8B" w14:textId="51B81D8F" w:rsidR="004444C8" w:rsidRDefault="004444C8" w:rsidP="00D6328F">
            <w:pPr>
              <w:keepNext/>
              <w:keepLines/>
              <w:spacing w:before="200"/>
              <w:jc w:val="center"/>
              <w:outlineLvl w:val="8"/>
              <w:rPr>
                <w:smallCaps/>
              </w:rPr>
            </w:pPr>
            <w:r>
              <w:t>3750</w:t>
            </w:r>
          </w:p>
        </w:tc>
      </w:tr>
      <w:tr w:rsidR="004444C8" w:rsidRPr="00C765A3" w14:paraId="283F6131" w14:textId="77777777" w:rsidTr="00917865">
        <w:trPr>
          <w:trHeight w:val="403"/>
        </w:trPr>
        <w:tc>
          <w:tcPr>
            <w:tcW w:w="1590" w:type="dxa"/>
            <w:vMerge w:val="restart"/>
            <w:shd w:val="clear" w:color="auto" w:fill="FFFFFF" w:themeFill="background1"/>
          </w:tcPr>
          <w:p w14:paraId="26950024" w14:textId="5CFAF408" w:rsidR="00A360EE" w:rsidRDefault="004444C8" w:rsidP="00500B6D">
            <w:r w:rsidRPr="00C765A3">
              <w:t>Household Surveillance patients</w:t>
            </w:r>
          </w:p>
          <w:p w14:paraId="615AFB0F" w14:textId="77777777" w:rsidR="00A360EE" w:rsidRPr="00A360EE" w:rsidRDefault="00A360EE" w:rsidP="00A360EE"/>
          <w:p w14:paraId="2270B565" w14:textId="7A5E53E6" w:rsidR="00A360EE" w:rsidRDefault="00A360EE" w:rsidP="00A360EE"/>
          <w:p w14:paraId="0FC59C83" w14:textId="2B120E1B" w:rsidR="00A360EE" w:rsidRDefault="00A360EE" w:rsidP="00A360EE"/>
          <w:p w14:paraId="6EB3E458" w14:textId="77777777" w:rsidR="004444C8" w:rsidRPr="00A360EE" w:rsidRDefault="004444C8" w:rsidP="00A360EE">
            <w:pPr>
              <w:jc w:val="center"/>
            </w:pPr>
          </w:p>
        </w:tc>
        <w:tc>
          <w:tcPr>
            <w:tcW w:w="2790" w:type="dxa"/>
            <w:shd w:val="clear" w:color="auto" w:fill="FFFFFF" w:themeFill="background1"/>
          </w:tcPr>
          <w:p w14:paraId="3D333986" w14:textId="5A52574B" w:rsidR="004444C8" w:rsidRDefault="00A03E5D" w:rsidP="00500B6D">
            <w:pPr>
              <w:keepNext/>
              <w:keepLines/>
              <w:spacing w:before="200"/>
              <w:jc w:val="center"/>
              <w:outlineLvl w:val="8"/>
            </w:pPr>
            <w:r>
              <w:t>Informed Consent Form (Attachment 2)</w:t>
            </w:r>
          </w:p>
        </w:tc>
        <w:tc>
          <w:tcPr>
            <w:tcW w:w="1620" w:type="dxa"/>
            <w:vMerge w:val="restart"/>
            <w:shd w:val="clear" w:color="auto" w:fill="FFFFFF" w:themeFill="background1"/>
          </w:tcPr>
          <w:p w14:paraId="5FF1FFD2" w14:textId="77777777" w:rsidR="004444C8" w:rsidRDefault="004444C8" w:rsidP="00500B6D">
            <w:pPr>
              <w:keepNext/>
              <w:keepLines/>
              <w:spacing w:before="200"/>
              <w:jc w:val="center"/>
              <w:outlineLvl w:val="8"/>
              <w:rPr>
                <w:smallCaps/>
              </w:rPr>
            </w:pPr>
            <w:r>
              <w:rPr>
                <w:smallCaps/>
              </w:rPr>
              <w:t>500</w:t>
            </w:r>
          </w:p>
          <w:p w14:paraId="7132985A" w14:textId="77777777" w:rsidR="004444C8" w:rsidRDefault="004444C8" w:rsidP="00500B6D">
            <w:pPr>
              <w:keepNext/>
              <w:keepLines/>
              <w:spacing w:before="200"/>
              <w:jc w:val="center"/>
              <w:outlineLvl w:val="8"/>
              <w:rPr>
                <w:smallCaps/>
              </w:rPr>
            </w:pPr>
          </w:p>
        </w:tc>
        <w:tc>
          <w:tcPr>
            <w:tcW w:w="1620" w:type="dxa"/>
            <w:shd w:val="clear" w:color="auto" w:fill="FFFFFF" w:themeFill="background1"/>
          </w:tcPr>
          <w:p w14:paraId="3D0BAA42" w14:textId="3AA8F3B2" w:rsidR="004444C8" w:rsidRDefault="004444C8" w:rsidP="00500B6D">
            <w:pPr>
              <w:keepNext/>
              <w:keepLines/>
              <w:spacing w:before="200"/>
              <w:jc w:val="center"/>
              <w:outlineLvl w:val="8"/>
              <w:rPr>
                <w:smallCaps/>
              </w:rPr>
            </w:pPr>
            <w:r>
              <w:rPr>
                <w:smallCaps/>
              </w:rPr>
              <w:t>1</w:t>
            </w:r>
          </w:p>
        </w:tc>
        <w:tc>
          <w:tcPr>
            <w:tcW w:w="1620" w:type="dxa"/>
            <w:shd w:val="clear" w:color="auto" w:fill="FFFFFF" w:themeFill="background1"/>
          </w:tcPr>
          <w:p w14:paraId="038F7FAB" w14:textId="7E99D43E" w:rsidR="004444C8" w:rsidRDefault="004444C8" w:rsidP="00500B6D">
            <w:pPr>
              <w:keepNext/>
              <w:keepLines/>
              <w:spacing w:before="200"/>
              <w:jc w:val="center"/>
              <w:outlineLvl w:val="8"/>
              <w:rPr>
                <w:smallCaps/>
              </w:rPr>
            </w:pPr>
            <w:r>
              <w:rPr>
                <w:smallCaps/>
              </w:rPr>
              <w:t>10/60</w:t>
            </w:r>
          </w:p>
        </w:tc>
        <w:tc>
          <w:tcPr>
            <w:tcW w:w="1530" w:type="dxa"/>
            <w:shd w:val="clear" w:color="auto" w:fill="FFFFFF" w:themeFill="background1"/>
          </w:tcPr>
          <w:p w14:paraId="332186DB" w14:textId="6E7053E5" w:rsidR="004444C8" w:rsidRDefault="004444C8" w:rsidP="00500B6D">
            <w:pPr>
              <w:keepNext/>
              <w:keepLines/>
              <w:spacing w:before="200"/>
              <w:jc w:val="center"/>
              <w:outlineLvl w:val="8"/>
            </w:pPr>
            <w:r>
              <w:t>83</w:t>
            </w:r>
          </w:p>
        </w:tc>
      </w:tr>
      <w:tr w:rsidR="004444C8" w:rsidRPr="00C765A3" w14:paraId="719D33B3" w14:textId="77777777" w:rsidTr="00917865">
        <w:trPr>
          <w:trHeight w:val="403"/>
        </w:trPr>
        <w:tc>
          <w:tcPr>
            <w:tcW w:w="1590" w:type="dxa"/>
            <w:vMerge/>
            <w:shd w:val="clear" w:color="auto" w:fill="000000" w:themeFill="text1"/>
          </w:tcPr>
          <w:p w14:paraId="4DDF333F" w14:textId="08CFB8C1" w:rsidR="004444C8" w:rsidRPr="00C765A3" w:rsidRDefault="004444C8" w:rsidP="00500B6D"/>
        </w:tc>
        <w:tc>
          <w:tcPr>
            <w:tcW w:w="2790" w:type="dxa"/>
            <w:shd w:val="clear" w:color="auto" w:fill="auto"/>
          </w:tcPr>
          <w:p w14:paraId="06BDC61E" w14:textId="6E4975C1" w:rsidR="004444C8" w:rsidRDefault="004444C8" w:rsidP="00500B6D">
            <w:pPr>
              <w:keepNext/>
              <w:keepLines/>
              <w:spacing w:before="200"/>
              <w:jc w:val="center"/>
              <w:outlineLvl w:val="8"/>
              <w:rPr>
                <w:smallCaps/>
              </w:rPr>
            </w:pPr>
            <w:r>
              <w:t>Form 1a Screening and enrollment log (Attachment 3)</w:t>
            </w:r>
            <w:r w:rsidR="00F357C5">
              <w:t>**</w:t>
            </w:r>
          </w:p>
        </w:tc>
        <w:tc>
          <w:tcPr>
            <w:tcW w:w="1620" w:type="dxa"/>
            <w:vMerge/>
            <w:shd w:val="clear" w:color="auto" w:fill="auto"/>
          </w:tcPr>
          <w:p w14:paraId="3966124A" w14:textId="0E70BEDF" w:rsidR="004444C8" w:rsidRDefault="004444C8" w:rsidP="00500B6D">
            <w:pPr>
              <w:keepNext/>
              <w:keepLines/>
              <w:spacing w:before="200"/>
              <w:jc w:val="center"/>
              <w:outlineLvl w:val="8"/>
              <w:rPr>
                <w:smallCaps/>
              </w:rPr>
            </w:pPr>
          </w:p>
        </w:tc>
        <w:tc>
          <w:tcPr>
            <w:tcW w:w="1620" w:type="dxa"/>
            <w:shd w:val="clear" w:color="auto" w:fill="auto"/>
          </w:tcPr>
          <w:p w14:paraId="1BD86CDD" w14:textId="12B864B8" w:rsidR="004444C8" w:rsidRPr="00C765A3" w:rsidRDefault="004444C8" w:rsidP="00500B6D">
            <w:pPr>
              <w:keepNext/>
              <w:keepLines/>
              <w:spacing w:before="200"/>
              <w:jc w:val="center"/>
              <w:outlineLvl w:val="8"/>
              <w:rPr>
                <w:smallCaps/>
              </w:rPr>
            </w:pPr>
            <w:r>
              <w:rPr>
                <w:smallCaps/>
              </w:rPr>
              <w:t>1</w:t>
            </w:r>
          </w:p>
        </w:tc>
        <w:tc>
          <w:tcPr>
            <w:tcW w:w="1620" w:type="dxa"/>
            <w:shd w:val="clear" w:color="auto" w:fill="auto"/>
          </w:tcPr>
          <w:p w14:paraId="58D514CE" w14:textId="6290FAC8" w:rsidR="004444C8" w:rsidRPr="00C765A3" w:rsidRDefault="004444C8" w:rsidP="00500B6D">
            <w:pPr>
              <w:keepNext/>
              <w:keepLines/>
              <w:spacing w:before="200"/>
              <w:jc w:val="center"/>
              <w:outlineLvl w:val="8"/>
              <w:rPr>
                <w:smallCaps/>
              </w:rPr>
            </w:pPr>
            <w:r>
              <w:rPr>
                <w:smallCaps/>
              </w:rPr>
              <w:t>1</w:t>
            </w:r>
            <w:r w:rsidRPr="00C765A3">
              <w:rPr>
                <w:smallCaps/>
              </w:rPr>
              <w:t>0/60</w:t>
            </w:r>
          </w:p>
        </w:tc>
        <w:tc>
          <w:tcPr>
            <w:tcW w:w="1530" w:type="dxa"/>
            <w:shd w:val="clear" w:color="auto" w:fill="auto"/>
          </w:tcPr>
          <w:p w14:paraId="018BF75C" w14:textId="0E3479FB" w:rsidR="004444C8" w:rsidRDefault="004444C8" w:rsidP="00500B6D">
            <w:pPr>
              <w:keepNext/>
              <w:keepLines/>
              <w:spacing w:before="200"/>
              <w:jc w:val="center"/>
              <w:outlineLvl w:val="8"/>
              <w:rPr>
                <w:smallCaps/>
              </w:rPr>
            </w:pPr>
            <w:r>
              <w:t>83</w:t>
            </w:r>
          </w:p>
        </w:tc>
      </w:tr>
      <w:tr w:rsidR="004444C8" w:rsidRPr="00C765A3" w14:paraId="233EA1E4" w14:textId="77777777" w:rsidTr="00917865">
        <w:trPr>
          <w:trHeight w:val="403"/>
        </w:trPr>
        <w:tc>
          <w:tcPr>
            <w:tcW w:w="1590" w:type="dxa"/>
            <w:vMerge/>
            <w:shd w:val="clear" w:color="auto" w:fill="000000" w:themeFill="text1"/>
          </w:tcPr>
          <w:p w14:paraId="1B2C292C" w14:textId="77777777" w:rsidR="004444C8" w:rsidRPr="00C765A3" w:rsidRDefault="004444C8" w:rsidP="00500B6D"/>
        </w:tc>
        <w:tc>
          <w:tcPr>
            <w:tcW w:w="2790" w:type="dxa"/>
            <w:shd w:val="clear" w:color="auto" w:fill="auto"/>
          </w:tcPr>
          <w:p w14:paraId="08344F2F" w14:textId="56C2F691" w:rsidR="004444C8" w:rsidRDefault="004444C8" w:rsidP="00500B6D">
            <w:pPr>
              <w:keepNext/>
              <w:keepLines/>
              <w:spacing w:before="200"/>
              <w:jc w:val="center"/>
              <w:outlineLvl w:val="8"/>
              <w:rPr>
                <w:smallCaps/>
              </w:rPr>
            </w:pPr>
            <w:r>
              <w:t>Form 2a Eligibility Checklist (Attachment 4)</w:t>
            </w:r>
          </w:p>
        </w:tc>
        <w:tc>
          <w:tcPr>
            <w:tcW w:w="1620" w:type="dxa"/>
            <w:vMerge/>
            <w:shd w:val="clear" w:color="auto" w:fill="auto"/>
          </w:tcPr>
          <w:p w14:paraId="59CE7B84" w14:textId="0AD91278" w:rsidR="004444C8" w:rsidRDefault="004444C8" w:rsidP="00500B6D">
            <w:pPr>
              <w:keepNext/>
              <w:keepLines/>
              <w:spacing w:before="200"/>
              <w:jc w:val="center"/>
              <w:outlineLvl w:val="8"/>
              <w:rPr>
                <w:smallCaps/>
              </w:rPr>
            </w:pPr>
          </w:p>
        </w:tc>
        <w:tc>
          <w:tcPr>
            <w:tcW w:w="1620" w:type="dxa"/>
            <w:shd w:val="clear" w:color="auto" w:fill="auto"/>
          </w:tcPr>
          <w:p w14:paraId="61654EB1" w14:textId="4567D43C" w:rsidR="004444C8" w:rsidRPr="00C765A3" w:rsidRDefault="004444C8" w:rsidP="00500B6D">
            <w:pPr>
              <w:keepNext/>
              <w:keepLines/>
              <w:spacing w:before="200"/>
              <w:jc w:val="center"/>
              <w:outlineLvl w:val="8"/>
              <w:rPr>
                <w:smallCaps/>
              </w:rPr>
            </w:pPr>
            <w:r>
              <w:rPr>
                <w:smallCaps/>
              </w:rPr>
              <w:t>1</w:t>
            </w:r>
          </w:p>
        </w:tc>
        <w:tc>
          <w:tcPr>
            <w:tcW w:w="1620" w:type="dxa"/>
            <w:shd w:val="clear" w:color="auto" w:fill="auto"/>
          </w:tcPr>
          <w:p w14:paraId="0688D10B" w14:textId="3B45E142" w:rsidR="004444C8" w:rsidRPr="00C765A3" w:rsidRDefault="004444C8" w:rsidP="00500B6D">
            <w:pPr>
              <w:keepNext/>
              <w:keepLines/>
              <w:spacing w:before="200"/>
              <w:jc w:val="center"/>
              <w:outlineLvl w:val="8"/>
              <w:rPr>
                <w:smallCaps/>
              </w:rPr>
            </w:pPr>
            <w:r>
              <w:rPr>
                <w:smallCaps/>
              </w:rPr>
              <w:t>1</w:t>
            </w:r>
            <w:r w:rsidRPr="00C765A3">
              <w:rPr>
                <w:smallCaps/>
              </w:rPr>
              <w:t>0/60</w:t>
            </w:r>
          </w:p>
        </w:tc>
        <w:tc>
          <w:tcPr>
            <w:tcW w:w="1530" w:type="dxa"/>
            <w:shd w:val="clear" w:color="auto" w:fill="auto"/>
          </w:tcPr>
          <w:p w14:paraId="49C84652" w14:textId="5B48B219" w:rsidR="004444C8" w:rsidRDefault="004444C8" w:rsidP="00500B6D">
            <w:pPr>
              <w:keepNext/>
              <w:keepLines/>
              <w:spacing w:before="200"/>
              <w:jc w:val="center"/>
              <w:outlineLvl w:val="8"/>
              <w:rPr>
                <w:smallCaps/>
              </w:rPr>
            </w:pPr>
            <w:r>
              <w:t>83</w:t>
            </w:r>
          </w:p>
        </w:tc>
      </w:tr>
      <w:tr w:rsidR="004444C8" w:rsidRPr="00C765A3" w14:paraId="40AD4754" w14:textId="77777777" w:rsidTr="00917865">
        <w:trPr>
          <w:trHeight w:val="403"/>
        </w:trPr>
        <w:tc>
          <w:tcPr>
            <w:tcW w:w="1590" w:type="dxa"/>
            <w:vMerge/>
            <w:shd w:val="clear" w:color="auto" w:fill="000000" w:themeFill="text1"/>
          </w:tcPr>
          <w:p w14:paraId="4A18B321" w14:textId="77777777" w:rsidR="004444C8" w:rsidRPr="00C765A3" w:rsidRDefault="004444C8" w:rsidP="00500B6D"/>
        </w:tc>
        <w:tc>
          <w:tcPr>
            <w:tcW w:w="2790" w:type="dxa"/>
            <w:shd w:val="clear" w:color="auto" w:fill="auto"/>
          </w:tcPr>
          <w:p w14:paraId="309CD42D" w14:textId="1079F4B1" w:rsidR="004444C8" w:rsidRDefault="004444C8" w:rsidP="00500B6D">
            <w:pPr>
              <w:keepNext/>
              <w:keepLines/>
              <w:spacing w:before="200"/>
              <w:jc w:val="center"/>
              <w:outlineLvl w:val="8"/>
              <w:rPr>
                <w:smallCaps/>
              </w:rPr>
            </w:pPr>
            <w:r>
              <w:t>Form 3a Subject Identification (Attachment 5)</w:t>
            </w:r>
          </w:p>
        </w:tc>
        <w:tc>
          <w:tcPr>
            <w:tcW w:w="1620" w:type="dxa"/>
            <w:vMerge/>
            <w:shd w:val="clear" w:color="auto" w:fill="auto"/>
          </w:tcPr>
          <w:p w14:paraId="0B849E5D" w14:textId="632D8E35" w:rsidR="004444C8" w:rsidRDefault="004444C8" w:rsidP="00500B6D">
            <w:pPr>
              <w:keepNext/>
              <w:keepLines/>
              <w:spacing w:before="200"/>
              <w:jc w:val="center"/>
              <w:outlineLvl w:val="8"/>
              <w:rPr>
                <w:smallCaps/>
              </w:rPr>
            </w:pPr>
          </w:p>
        </w:tc>
        <w:tc>
          <w:tcPr>
            <w:tcW w:w="1620" w:type="dxa"/>
            <w:shd w:val="clear" w:color="auto" w:fill="auto"/>
          </w:tcPr>
          <w:p w14:paraId="79BC0B5B" w14:textId="1EBA6374" w:rsidR="004444C8" w:rsidRPr="00C765A3" w:rsidRDefault="004444C8" w:rsidP="00500B6D">
            <w:pPr>
              <w:keepNext/>
              <w:keepLines/>
              <w:spacing w:before="200"/>
              <w:jc w:val="center"/>
              <w:outlineLvl w:val="8"/>
              <w:rPr>
                <w:smallCaps/>
              </w:rPr>
            </w:pPr>
            <w:r>
              <w:rPr>
                <w:smallCaps/>
              </w:rPr>
              <w:t>1</w:t>
            </w:r>
          </w:p>
        </w:tc>
        <w:tc>
          <w:tcPr>
            <w:tcW w:w="1620" w:type="dxa"/>
            <w:shd w:val="clear" w:color="auto" w:fill="auto"/>
          </w:tcPr>
          <w:p w14:paraId="3E0C9D64" w14:textId="6F86112F" w:rsidR="004444C8" w:rsidRPr="00C765A3" w:rsidRDefault="004444C8" w:rsidP="00500B6D">
            <w:pPr>
              <w:keepNext/>
              <w:keepLines/>
              <w:spacing w:before="200"/>
              <w:jc w:val="center"/>
              <w:outlineLvl w:val="8"/>
              <w:rPr>
                <w:smallCaps/>
              </w:rPr>
            </w:pPr>
            <w:r>
              <w:rPr>
                <w:smallCaps/>
              </w:rPr>
              <w:t>1</w:t>
            </w:r>
            <w:r w:rsidRPr="00C765A3">
              <w:rPr>
                <w:smallCaps/>
              </w:rPr>
              <w:t>0/60</w:t>
            </w:r>
          </w:p>
        </w:tc>
        <w:tc>
          <w:tcPr>
            <w:tcW w:w="1530" w:type="dxa"/>
            <w:shd w:val="clear" w:color="auto" w:fill="auto"/>
          </w:tcPr>
          <w:p w14:paraId="04FEDE92" w14:textId="0D563D20" w:rsidR="004444C8" w:rsidRDefault="004444C8" w:rsidP="00500B6D">
            <w:pPr>
              <w:keepNext/>
              <w:keepLines/>
              <w:spacing w:before="200"/>
              <w:jc w:val="center"/>
              <w:outlineLvl w:val="8"/>
              <w:rPr>
                <w:smallCaps/>
              </w:rPr>
            </w:pPr>
            <w:r>
              <w:t>83</w:t>
            </w:r>
          </w:p>
        </w:tc>
      </w:tr>
      <w:tr w:rsidR="004444C8" w:rsidRPr="00C765A3" w14:paraId="7528A13A" w14:textId="77777777" w:rsidTr="00917865">
        <w:trPr>
          <w:trHeight w:val="403"/>
        </w:trPr>
        <w:tc>
          <w:tcPr>
            <w:tcW w:w="1590" w:type="dxa"/>
            <w:vMerge/>
            <w:shd w:val="clear" w:color="auto" w:fill="000000" w:themeFill="text1"/>
          </w:tcPr>
          <w:p w14:paraId="004AE00B" w14:textId="77777777" w:rsidR="004444C8" w:rsidRPr="00C765A3" w:rsidRDefault="004444C8" w:rsidP="00500B6D"/>
        </w:tc>
        <w:tc>
          <w:tcPr>
            <w:tcW w:w="2790" w:type="dxa"/>
            <w:shd w:val="clear" w:color="auto" w:fill="auto"/>
          </w:tcPr>
          <w:p w14:paraId="5381B859" w14:textId="31ACDFE0" w:rsidR="004444C8" w:rsidRDefault="004444C8" w:rsidP="00500B6D">
            <w:pPr>
              <w:keepNext/>
              <w:keepLines/>
              <w:spacing w:before="200"/>
              <w:jc w:val="center"/>
              <w:outlineLvl w:val="8"/>
              <w:rPr>
                <w:smallCaps/>
              </w:rPr>
            </w:pPr>
            <w:r>
              <w:t>Form 4a Demographic and Exposure Information (Attachment 6)</w:t>
            </w:r>
          </w:p>
        </w:tc>
        <w:tc>
          <w:tcPr>
            <w:tcW w:w="1620" w:type="dxa"/>
            <w:vMerge/>
            <w:shd w:val="clear" w:color="auto" w:fill="auto"/>
          </w:tcPr>
          <w:p w14:paraId="328A0A92" w14:textId="077CC8CB" w:rsidR="004444C8" w:rsidRDefault="004444C8" w:rsidP="00500B6D">
            <w:pPr>
              <w:keepNext/>
              <w:keepLines/>
              <w:spacing w:before="200"/>
              <w:jc w:val="center"/>
              <w:outlineLvl w:val="8"/>
              <w:rPr>
                <w:smallCaps/>
              </w:rPr>
            </w:pPr>
          </w:p>
        </w:tc>
        <w:tc>
          <w:tcPr>
            <w:tcW w:w="1620" w:type="dxa"/>
            <w:shd w:val="clear" w:color="auto" w:fill="auto"/>
          </w:tcPr>
          <w:p w14:paraId="74C45BE7" w14:textId="5131E917" w:rsidR="004444C8" w:rsidRPr="00C765A3" w:rsidRDefault="004444C8" w:rsidP="00500B6D">
            <w:pPr>
              <w:keepNext/>
              <w:keepLines/>
              <w:spacing w:before="200"/>
              <w:jc w:val="center"/>
              <w:outlineLvl w:val="8"/>
              <w:rPr>
                <w:smallCaps/>
              </w:rPr>
            </w:pPr>
            <w:r>
              <w:rPr>
                <w:smallCaps/>
              </w:rPr>
              <w:t>1</w:t>
            </w:r>
          </w:p>
        </w:tc>
        <w:tc>
          <w:tcPr>
            <w:tcW w:w="1620" w:type="dxa"/>
            <w:shd w:val="clear" w:color="auto" w:fill="auto"/>
          </w:tcPr>
          <w:p w14:paraId="2C069718" w14:textId="02C7ECC7" w:rsidR="004444C8" w:rsidRPr="00C765A3" w:rsidRDefault="004444C8" w:rsidP="00500B6D">
            <w:pPr>
              <w:keepNext/>
              <w:keepLines/>
              <w:spacing w:before="200"/>
              <w:jc w:val="center"/>
              <w:outlineLvl w:val="8"/>
              <w:rPr>
                <w:smallCaps/>
              </w:rPr>
            </w:pPr>
            <w:r>
              <w:rPr>
                <w:smallCaps/>
              </w:rPr>
              <w:t>1</w:t>
            </w:r>
            <w:r w:rsidRPr="00C765A3">
              <w:rPr>
                <w:smallCaps/>
              </w:rPr>
              <w:t>0/60</w:t>
            </w:r>
          </w:p>
        </w:tc>
        <w:tc>
          <w:tcPr>
            <w:tcW w:w="1530" w:type="dxa"/>
            <w:shd w:val="clear" w:color="auto" w:fill="auto"/>
          </w:tcPr>
          <w:p w14:paraId="13DF3609" w14:textId="2EC5AD79" w:rsidR="004444C8" w:rsidRDefault="004444C8" w:rsidP="00500B6D">
            <w:pPr>
              <w:keepNext/>
              <w:keepLines/>
              <w:spacing w:before="200"/>
              <w:jc w:val="center"/>
              <w:outlineLvl w:val="8"/>
              <w:rPr>
                <w:smallCaps/>
              </w:rPr>
            </w:pPr>
            <w:r>
              <w:t>83</w:t>
            </w:r>
          </w:p>
        </w:tc>
      </w:tr>
      <w:tr w:rsidR="004444C8" w:rsidRPr="00C765A3" w14:paraId="735D03A2" w14:textId="77777777" w:rsidTr="00917865">
        <w:trPr>
          <w:trHeight w:val="403"/>
        </w:trPr>
        <w:tc>
          <w:tcPr>
            <w:tcW w:w="1590" w:type="dxa"/>
            <w:vMerge/>
            <w:shd w:val="clear" w:color="auto" w:fill="000000" w:themeFill="text1"/>
          </w:tcPr>
          <w:p w14:paraId="32BE237C" w14:textId="77777777" w:rsidR="004444C8" w:rsidRPr="00C765A3" w:rsidRDefault="004444C8" w:rsidP="00500B6D"/>
        </w:tc>
        <w:tc>
          <w:tcPr>
            <w:tcW w:w="2790" w:type="dxa"/>
            <w:shd w:val="clear" w:color="auto" w:fill="auto"/>
          </w:tcPr>
          <w:p w14:paraId="436417CD" w14:textId="50156958" w:rsidR="004444C8" w:rsidRDefault="004444C8" w:rsidP="00500B6D">
            <w:pPr>
              <w:keepNext/>
              <w:keepLines/>
              <w:spacing w:before="200"/>
              <w:jc w:val="center"/>
              <w:outlineLvl w:val="8"/>
              <w:rPr>
                <w:smallCaps/>
              </w:rPr>
            </w:pPr>
            <w:r>
              <w:t>Form 5a Current Symptoms (Attachment 7)</w:t>
            </w:r>
          </w:p>
        </w:tc>
        <w:tc>
          <w:tcPr>
            <w:tcW w:w="1620" w:type="dxa"/>
            <w:vMerge/>
            <w:shd w:val="clear" w:color="auto" w:fill="auto"/>
          </w:tcPr>
          <w:p w14:paraId="71F1DF72" w14:textId="21EBF11C" w:rsidR="004444C8" w:rsidRDefault="004444C8" w:rsidP="00500B6D">
            <w:pPr>
              <w:keepNext/>
              <w:keepLines/>
              <w:spacing w:before="200"/>
              <w:jc w:val="center"/>
              <w:outlineLvl w:val="8"/>
              <w:rPr>
                <w:smallCaps/>
              </w:rPr>
            </w:pPr>
          </w:p>
        </w:tc>
        <w:tc>
          <w:tcPr>
            <w:tcW w:w="1620" w:type="dxa"/>
            <w:shd w:val="clear" w:color="auto" w:fill="auto"/>
          </w:tcPr>
          <w:p w14:paraId="67161FA8" w14:textId="5351055B" w:rsidR="004444C8" w:rsidRPr="00C765A3" w:rsidRDefault="004444C8" w:rsidP="00500B6D">
            <w:pPr>
              <w:keepNext/>
              <w:keepLines/>
              <w:spacing w:before="200"/>
              <w:jc w:val="center"/>
              <w:outlineLvl w:val="8"/>
              <w:rPr>
                <w:smallCaps/>
              </w:rPr>
            </w:pPr>
            <w:r>
              <w:rPr>
                <w:smallCaps/>
              </w:rPr>
              <w:t>6</w:t>
            </w:r>
          </w:p>
        </w:tc>
        <w:tc>
          <w:tcPr>
            <w:tcW w:w="1620" w:type="dxa"/>
            <w:shd w:val="clear" w:color="auto" w:fill="auto"/>
          </w:tcPr>
          <w:p w14:paraId="56C96AFD" w14:textId="76728952" w:rsidR="004444C8" w:rsidRPr="00C765A3" w:rsidRDefault="004444C8" w:rsidP="00500B6D">
            <w:pPr>
              <w:keepNext/>
              <w:keepLines/>
              <w:spacing w:before="200"/>
              <w:jc w:val="center"/>
              <w:outlineLvl w:val="8"/>
              <w:rPr>
                <w:smallCaps/>
              </w:rPr>
            </w:pPr>
            <w:r>
              <w:rPr>
                <w:smallCaps/>
              </w:rPr>
              <w:t>1</w:t>
            </w:r>
            <w:r w:rsidRPr="00C765A3">
              <w:rPr>
                <w:smallCaps/>
              </w:rPr>
              <w:t>0/60</w:t>
            </w:r>
          </w:p>
        </w:tc>
        <w:tc>
          <w:tcPr>
            <w:tcW w:w="1530" w:type="dxa"/>
            <w:shd w:val="clear" w:color="auto" w:fill="auto"/>
          </w:tcPr>
          <w:p w14:paraId="081A4886" w14:textId="62A4D2C5" w:rsidR="004444C8" w:rsidRDefault="004444C8" w:rsidP="00500B6D">
            <w:pPr>
              <w:keepNext/>
              <w:keepLines/>
              <w:spacing w:before="200"/>
              <w:jc w:val="center"/>
              <w:outlineLvl w:val="8"/>
              <w:rPr>
                <w:smallCaps/>
              </w:rPr>
            </w:pPr>
            <w:r>
              <w:t>500</w:t>
            </w:r>
          </w:p>
        </w:tc>
      </w:tr>
      <w:tr w:rsidR="004444C8" w:rsidRPr="00C765A3" w14:paraId="30769558" w14:textId="77777777" w:rsidTr="00917865">
        <w:trPr>
          <w:trHeight w:val="403"/>
        </w:trPr>
        <w:tc>
          <w:tcPr>
            <w:tcW w:w="1590" w:type="dxa"/>
            <w:vMerge/>
            <w:shd w:val="clear" w:color="auto" w:fill="000000" w:themeFill="text1"/>
          </w:tcPr>
          <w:p w14:paraId="4DFCFEE9" w14:textId="77777777" w:rsidR="004444C8" w:rsidRPr="00C765A3" w:rsidRDefault="004444C8" w:rsidP="00500B6D"/>
        </w:tc>
        <w:tc>
          <w:tcPr>
            <w:tcW w:w="2790" w:type="dxa"/>
            <w:shd w:val="clear" w:color="auto" w:fill="auto"/>
          </w:tcPr>
          <w:p w14:paraId="7DCC2010" w14:textId="60772E0F" w:rsidR="004444C8" w:rsidRDefault="004444C8" w:rsidP="00500B6D">
            <w:pPr>
              <w:keepNext/>
              <w:keepLines/>
              <w:spacing w:before="200"/>
              <w:jc w:val="center"/>
              <w:outlineLvl w:val="8"/>
              <w:rPr>
                <w:smallCaps/>
              </w:rPr>
            </w:pPr>
            <w:r>
              <w:t>Form 6a Medical History (Attachment 8)</w:t>
            </w:r>
          </w:p>
        </w:tc>
        <w:tc>
          <w:tcPr>
            <w:tcW w:w="1620" w:type="dxa"/>
            <w:vMerge/>
            <w:shd w:val="clear" w:color="auto" w:fill="auto"/>
          </w:tcPr>
          <w:p w14:paraId="1AF6FA7A" w14:textId="46F08897" w:rsidR="004444C8" w:rsidRDefault="004444C8" w:rsidP="00500B6D">
            <w:pPr>
              <w:keepNext/>
              <w:keepLines/>
              <w:spacing w:before="200"/>
              <w:jc w:val="center"/>
              <w:outlineLvl w:val="8"/>
              <w:rPr>
                <w:smallCaps/>
              </w:rPr>
            </w:pPr>
          </w:p>
        </w:tc>
        <w:tc>
          <w:tcPr>
            <w:tcW w:w="1620" w:type="dxa"/>
            <w:shd w:val="clear" w:color="auto" w:fill="auto"/>
          </w:tcPr>
          <w:p w14:paraId="0FF3ED1F" w14:textId="5F02C4C2" w:rsidR="004444C8" w:rsidRPr="00C765A3" w:rsidRDefault="004444C8" w:rsidP="00500B6D">
            <w:pPr>
              <w:keepNext/>
              <w:keepLines/>
              <w:spacing w:before="200"/>
              <w:jc w:val="center"/>
              <w:outlineLvl w:val="8"/>
              <w:rPr>
                <w:smallCaps/>
              </w:rPr>
            </w:pPr>
            <w:r>
              <w:rPr>
                <w:smallCaps/>
              </w:rPr>
              <w:t>1</w:t>
            </w:r>
          </w:p>
        </w:tc>
        <w:tc>
          <w:tcPr>
            <w:tcW w:w="1620" w:type="dxa"/>
            <w:shd w:val="clear" w:color="auto" w:fill="auto"/>
          </w:tcPr>
          <w:p w14:paraId="1BDC66BA" w14:textId="08432D6F" w:rsidR="004444C8" w:rsidRPr="00C765A3" w:rsidRDefault="004444C8" w:rsidP="00500B6D">
            <w:pPr>
              <w:keepNext/>
              <w:keepLines/>
              <w:spacing w:before="200"/>
              <w:jc w:val="center"/>
              <w:outlineLvl w:val="8"/>
              <w:rPr>
                <w:smallCaps/>
              </w:rPr>
            </w:pPr>
            <w:r>
              <w:rPr>
                <w:smallCaps/>
              </w:rPr>
              <w:t>1</w:t>
            </w:r>
            <w:r w:rsidRPr="00C765A3">
              <w:rPr>
                <w:smallCaps/>
              </w:rPr>
              <w:t>0/60</w:t>
            </w:r>
          </w:p>
        </w:tc>
        <w:tc>
          <w:tcPr>
            <w:tcW w:w="1530" w:type="dxa"/>
            <w:shd w:val="clear" w:color="auto" w:fill="auto"/>
          </w:tcPr>
          <w:p w14:paraId="715DA457" w14:textId="4B1B0D9A" w:rsidR="004444C8" w:rsidRDefault="004444C8" w:rsidP="00500B6D">
            <w:pPr>
              <w:keepNext/>
              <w:keepLines/>
              <w:spacing w:before="200"/>
              <w:jc w:val="center"/>
              <w:outlineLvl w:val="8"/>
              <w:rPr>
                <w:smallCaps/>
              </w:rPr>
            </w:pPr>
            <w:r>
              <w:t>83</w:t>
            </w:r>
          </w:p>
        </w:tc>
      </w:tr>
      <w:tr w:rsidR="004444C8" w:rsidRPr="00C765A3" w14:paraId="511C2C62" w14:textId="77777777" w:rsidTr="00917865">
        <w:trPr>
          <w:trHeight w:val="403"/>
        </w:trPr>
        <w:tc>
          <w:tcPr>
            <w:tcW w:w="1590" w:type="dxa"/>
            <w:vMerge/>
            <w:shd w:val="clear" w:color="auto" w:fill="000000" w:themeFill="text1"/>
          </w:tcPr>
          <w:p w14:paraId="504C0EA2" w14:textId="77777777" w:rsidR="004444C8" w:rsidRPr="00C765A3" w:rsidRDefault="004444C8" w:rsidP="00500B6D"/>
        </w:tc>
        <w:tc>
          <w:tcPr>
            <w:tcW w:w="2790" w:type="dxa"/>
            <w:shd w:val="clear" w:color="auto" w:fill="auto"/>
          </w:tcPr>
          <w:p w14:paraId="10DA4980" w14:textId="786894A2" w:rsidR="004444C8" w:rsidRDefault="004444C8" w:rsidP="00500B6D">
            <w:pPr>
              <w:keepNext/>
              <w:keepLines/>
              <w:spacing w:before="200"/>
              <w:jc w:val="center"/>
              <w:outlineLvl w:val="8"/>
              <w:rPr>
                <w:smallCaps/>
              </w:rPr>
            </w:pPr>
            <w:r>
              <w:t>Form 8a Follow Up Assessment (Attachment 10)</w:t>
            </w:r>
          </w:p>
        </w:tc>
        <w:tc>
          <w:tcPr>
            <w:tcW w:w="1620" w:type="dxa"/>
            <w:vMerge/>
            <w:shd w:val="clear" w:color="auto" w:fill="auto"/>
          </w:tcPr>
          <w:p w14:paraId="21427584" w14:textId="0877A1C9" w:rsidR="004444C8" w:rsidRDefault="004444C8" w:rsidP="00500B6D">
            <w:pPr>
              <w:keepNext/>
              <w:keepLines/>
              <w:spacing w:before="200"/>
              <w:jc w:val="center"/>
              <w:outlineLvl w:val="8"/>
              <w:rPr>
                <w:smallCaps/>
              </w:rPr>
            </w:pPr>
          </w:p>
        </w:tc>
        <w:tc>
          <w:tcPr>
            <w:tcW w:w="1620" w:type="dxa"/>
            <w:shd w:val="clear" w:color="auto" w:fill="auto"/>
          </w:tcPr>
          <w:p w14:paraId="0DA2FD68" w14:textId="7172B3B9" w:rsidR="004444C8" w:rsidRPr="00C765A3" w:rsidRDefault="004444C8" w:rsidP="00500B6D">
            <w:pPr>
              <w:keepNext/>
              <w:keepLines/>
              <w:spacing w:before="200"/>
              <w:jc w:val="center"/>
              <w:outlineLvl w:val="8"/>
              <w:rPr>
                <w:smallCaps/>
              </w:rPr>
            </w:pPr>
            <w:r>
              <w:rPr>
                <w:smallCaps/>
              </w:rPr>
              <w:t>6</w:t>
            </w:r>
          </w:p>
        </w:tc>
        <w:tc>
          <w:tcPr>
            <w:tcW w:w="1620" w:type="dxa"/>
            <w:shd w:val="clear" w:color="auto" w:fill="auto"/>
          </w:tcPr>
          <w:p w14:paraId="40E037F4" w14:textId="481A1EA5" w:rsidR="004444C8" w:rsidRPr="00C765A3" w:rsidRDefault="004444C8" w:rsidP="00500B6D">
            <w:pPr>
              <w:keepNext/>
              <w:keepLines/>
              <w:spacing w:before="200"/>
              <w:jc w:val="center"/>
              <w:outlineLvl w:val="8"/>
              <w:rPr>
                <w:smallCaps/>
              </w:rPr>
            </w:pPr>
            <w:r>
              <w:rPr>
                <w:smallCaps/>
              </w:rPr>
              <w:t>10</w:t>
            </w:r>
            <w:r w:rsidRPr="00C765A3">
              <w:rPr>
                <w:smallCaps/>
              </w:rPr>
              <w:t>/60</w:t>
            </w:r>
          </w:p>
        </w:tc>
        <w:tc>
          <w:tcPr>
            <w:tcW w:w="1530" w:type="dxa"/>
            <w:shd w:val="clear" w:color="auto" w:fill="auto"/>
          </w:tcPr>
          <w:p w14:paraId="74CF55D1" w14:textId="77F75951" w:rsidR="004444C8" w:rsidRDefault="004444C8" w:rsidP="00500B6D">
            <w:pPr>
              <w:keepNext/>
              <w:keepLines/>
              <w:spacing w:before="200"/>
              <w:jc w:val="center"/>
              <w:outlineLvl w:val="8"/>
              <w:rPr>
                <w:smallCaps/>
              </w:rPr>
            </w:pPr>
            <w:r>
              <w:t>500</w:t>
            </w:r>
          </w:p>
        </w:tc>
      </w:tr>
      <w:tr w:rsidR="00FD37DA" w:rsidRPr="00C765A3" w14:paraId="11BCC60A" w14:textId="77777777" w:rsidTr="00917865">
        <w:trPr>
          <w:trHeight w:val="403"/>
        </w:trPr>
        <w:tc>
          <w:tcPr>
            <w:tcW w:w="1590" w:type="dxa"/>
            <w:vMerge w:val="restart"/>
            <w:shd w:val="clear" w:color="auto" w:fill="auto"/>
          </w:tcPr>
          <w:p w14:paraId="26AD4679" w14:textId="2476EE78" w:rsidR="00FD37DA" w:rsidRPr="00D97436" w:rsidRDefault="00FD37DA" w:rsidP="00D6328F">
            <w:r w:rsidRPr="00D97436">
              <w:t xml:space="preserve">Study Staff </w:t>
            </w:r>
          </w:p>
        </w:tc>
        <w:tc>
          <w:tcPr>
            <w:tcW w:w="2790" w:type="dxa"/>
            <w:shd w:val="clear" w:color="auto" w:fill="auto"/>
          </w:tcPr>
          <w:p w14:paraId="60755809" w14:textId="24D75872" w:rsidR="00FD37DA" w:rsidRPr="00D97436" w:rsidRDefault="004444C8" w:rsidP="00D6328F">
            <w:pPr>
              <w:keepNext/>
              <w:keepLines/>
              <w:spacing w:before="200"/>
              <w:jc w:val="center"/>
              <w:outlineLvl w:val="8"/>
              <w:rPr>
                <w:smallCaps/>
              </w:rPr>
            </w:pPr>
            <w:r>
              <w:t>Informed Consent Form</w:t>
            </w:r>
            <w:r w:rsidR="00A03E5D">
              <w:t xml:space="preserve"> (Attachment 2)</w:t>
            </w:r>
          </w:p>
        </w:tc>
        <w:tc>
          <w:tcPr>
            <w:tcW w:w="1620" w:type="dxa"/>
            <w:vMerge w:val="restart"/>
            <w:shd w:val="clear" w:color="auto" w:fill="auto"/>
          </w:tcPr>
          <w:p w14:paraId="124B2A2F" w14:textId="2D7F97CE" w:rsidR="00FD37DA" w:rsidRDefault="00FD37DA" w:rsidP="00D6328F">
            <w:pPr>
              <w:keepNext/>
              <w:keepLines/>
              <w:spacing w:before="200"/>
              <w:jc w:val="center"/>
              <w:outlineLvl w:val="8"/>
            </w:pPr>
          </w:p>
          <w:p w14:paraId="12EF970D" w14:textId="77777777" w:rsidR="00FD37DA" w:rsidRDefault="00FD37DA" w:rsidP="00D6328F">
            <w:pPr>
              <w:keepNext/>
              <w:keepLines/>
              <w:spacing w:before="200"/>
              <w:jc w:val="center"/>
              <w:outlineLvl w:val="8"/>
            </w:pPr>
          </w:p>
          <w:p w14:paraId="0C827FB4" w14:textId="77777777" w:rsidR="00FD37DA" w:rsidRDefault="00FD37DA" w:rsidP="00D6328F">
            <w:pPr>
              <w:keepNext/>
              <w:keepLines/>
              <w:spacing w:before="200"/>
              <w:jc w:val="center"/>
              <w:outlineLvl w:val="8"/>
            </w:pPr>
          </w:p>
          <w:p w14:paraId="0569D5CA" w14:textId="77777777" w:rsidR="00FD37DA" w:rsidRDefault="00FD37DA" w:rsidP="00D6328F">
            <w:pPr>
              <w:keepNext/>
              <w:keepLines/>
              <w:spacing w:before="200"/>
              <w:jc w:val="center"/>
              <w:outlineLvl w:val="8"/>
            </w:pPr>
          </w:p>
          <w:p w14:paraId="483B5F1A" w14:textId="77777777" w:rsidR="00FD37DA" w:rsidRPr="00D97436" w:rsidRDefault="00FD37DA" w:rsidP="00D6328F">
            <w:pPr>
              <w:keepNext/>
              <w:keepLines/>
              <w:spacing w:before="200"/>
              <w:jc w:val="center"/>
              <w:outlineLvl w:val="8"/>
            </w:pPr>
          </w:p>
          <w:p w14:paraId="689DF9A8" w14:textId="77777777" w:rsidR="00FD37DA" w:rsidRPr="00D97436" w:rsidRDefault="00FD37DA" w:rsidP="00D6328F">
            <w:pPr>
              <w:keepNext/>
              <w:keepLines/>
              <w:spacing w:before="200"/>
              <w:jc w:val="center"/>
              <w:outlineLvl w:val="8"/>
            </w:pPr>
            <w:r w:rsidRPr="00D97436">
              <w:t>5</w:t>
            </w:r>
          </w:p>
          <w:p w14:paraId="10BF476F" w14:textId="681FF825" w:rsidR="00FD37DA" w:rsidRPr="00D97436" w:rsidRDefault="00FD37DA" w:rsidP="00D6328F">
            <w:pPr>
              <w:keepNext/>
              <w:keepLines/>
              <w:spacing w:before="200"/>
              <w:jc w:val="center"/>
              <w:outlineLvl w:val="8"/>
              <w:rPr>
                <w:smallCaps/>
              </w:rPr>
            </w:pPr>
          </w:p>
        </w:tc>
        <w:tc>
          <w:tcPr>
            <w:tcW w:w="1620" w:type="dxa"/>
            <w:shd w:val="clear" w:color="auto" w:fill="auto"/>
          </w:tcPr>
          <w:p w14:paraId="152431F6" w14:textId="080EA9A2" w:rsidR="00FD37DA" w:rsidRPr="00D97436" w:rsidRDefault="00FD37DA" w:rsidP="00D6328F">
            <w:pPr>
              <w:keepNext/>
              <w:keepLines/>
              <w:spacing w:before="200"/>
              <w:jc w:val="center"/>
              <w:outlineLvl w:val="8"/>
              <w:rPr>
                <w:smallCaps/>
              </w:rPr>
            </w:pPr>
            <w:r w:rsidRPr="00D97436">
              <w:rPr>
                <w:smallCaps/>
              </w:rPr>
              <w:lastRenderedPageBreak/>
              <w:t>600</w:t>
            </w:r>
          </w:p>
        </w:tc>
        <w:tc>
          <w:tcPr>
            <w:tcW w:w="1620" w:type="dxa"/>
            <w:shd w:val="clear" w:color="auto" w:fill="auto"/>
          </w:tcPr>
          <w:p w14:paraId="289D6C88" w14:textId="358E572A" w:rsidR="00FD37DA" w:rsidRPr="00D97436" w:rsidRDefault="00FD37DA" w:rsidP="00D6328F">
            <w:pPr>
              <w:keepNext/>
              <w:keepLines/>
              <w:spacing w:before="200"/>
              <w:jc w:val="center"/>
              <w:outlineLvl w:val="8"/>
              <w:rPr>
                <w:smallCaps/>
              </w:rPr>
            </w:pPr>
            <w:r w:rsidRPr="00D97436">
              <w:rPr>
                <w:smallCaps/>
              </w:rPr>
              <w:t>10/60</w:t>
            </w:r>
          </w:p>
        </w:tc>
        <w:tc>
          <w:tcPr>
            <w:tcW w:w="1530" w:type="dxa"/>
            <w:shd w:val="clear" w:color="auto" w:fill="auto"/>
          </w:tcPr>
          <w:p w14:paraId="3A595FCB" w14:textId="30B2A4C9" w:rsidR="00FD37DA" w:rsidRPr="00D97436" w:rsidRDefault="00FD37DA" w:rsidP="00D6328F">
            <w:pPr>
              <w:keepNext/>
              <w:keepLines/>
              <w:spacing w:before="200"/>
              <w:jc w:val="center"/>
              <w:outlineLvl w:val="8"/>
              <w:rPr>
                <w:smallCaps/>
              </w:rPr>
            </w:pPr>
            <w:r w:rsidRPr="00D97436">
              <w:rPr>
                <w:smallCaps/>
              </w:rPr>
              <w:t>500</w:t>
            </w:r>
          </w:p>
        </w:tc>
      </w:tr>
      <w:tr w:rsidR="00FD37DA" w:rsidRPr="00C765A3" w14:paraId="06537D07" w14:textId="77777777" w:rsidTr="00917865">
        <w:trPr>
          <w:trHeight w:val="403"/>
        </w:trPr>
        <w:tc>
          <w:tcPr>
            <w:tcW w:w="1590" w:type="dxa"/>
            <w:vMerge/>
            <w:shd w:val="clear" w:color="auto" w:fill="auto"/>
          </w:tcPr>
          <w:p w14:paraId="02D33027" w14:textId="4FF2B8E0" w:rsidR="00FD37DA" w:rsidRPr="00D97436" w:rsidRDefault="00FD37DA" w:rsidP="00D6328F"/>
        </w:tc>
        <w:tc>
          <w:tcPr>
            <w:tcW w:w="2790" w:type="dxa"/>
            <w:shd w:val="clear" w:color="auto" w:fill="auto"/>
          </w:tcPr>
          <w:p w14:paraId="0A12A579" w14:textId="1B1216DA" w:rsidR="00FD37DA" w:rsidRPr="00D97436" w:rsidRDefault="00FD37DA" w:rsidP="00D6328F">
            <w:pPr>
              <w:keepNext/>
              <w:keepLines/>
              <w:spacing w:before="200"/>
              <w:jc w:val="center"/>
              <w:outlineLvl w:val="8"/>
            </w:pPr>
            <w:r w:rsidRPr="00D97436">
              <w:t>Form 7a Enrollment Specimen Collection (Attachment 9)</w:t>
            </w:r>
          </w:p>
        </w:tc>
        <w:tc>
          <w:tcPr>
            <w:tcW w:w="1620" w:type="dxa"/>
            <w:vMerge/>
            <w:shd w:val="clear" w:color="auto" w:fill="auto"/>
          </w:tcPr>
          <w:p w14:paraId="7AEAF1C0" w14:textId="3188AFEE" w:rsidR="00FD37DA" w:rsidRPr="00D97436" w:rsidRDefault="00FD37DA" w:rsidP="00D6328F">
            <w:pPr>
              <w:keepNext/>
              <w:keepLines/>
              <w:spacing w:before="200"/>
              <w:jc w:val="center"/>
              <w:outlineLvl w:val="8"/>
            </w:pPr>
          </w:p>
        </w:tc>
        <w:tc>
          <w:tcPr>
            <w:tcW w:w="1620" w:type="dxa"/>
            <w:shd w:val="clear" w:color="auto" w:fill="auto"/>
          </w:tcPr>
          <w:p w14:paraId="22494BB0" w14:textId="28016B34" w:rsidR="00FD37DA" w:rsidRPr="00D97436" w:rsidDel="009C60B1" w:rsidRDefault="00FD37DA" w:rsidP="00D6328F">
            <w:pPr>
              <w:keepNext/>
              <w:keepLines/>
              <w:spacing w:before="200"/>
              <w:jc w:val="center"/>
              <w:outlineLvl w:val="8"/>
            </w:pPr>
            <w:r w:rsidRPr="00D97436">
              <w:rPr>
                <w:smallCaps/>
              </w:rPr>
              <w:t>600</w:t>
            </w:r>
          </w:p>
        </w:tc>
        <w:tc>
          <w:tcPr>
            <w:tcW w:w="1620" w:type="dxa"/>
            <w:shd w:val="clear" w:color="auto" w:fill="auto"/>
          </w:tcPr>
          <w:p w14:paraId="70E96FEF" w14:textId="5C18D020" w:rsidR="00FD37DA" w:rsidRPr="00D97436" w:rsidDel="009C60B1" w:rsidRDefault="00FD37DA" w:rsidP="00D6328F">
            <w:pPr>
              <w:keepNext/>
              <w:keepLines/>
              <w:spacing w:before="200"/>
              <w:jc w:val="center"/>
              <w:outlineLvl w:val="8"/>
            </w:pPr>
            <w:r w:rsidRPr="00D97436">
              <w:t>10/60</w:t>
            </w:r>
          </w:p>
        </w:tc>
        <w:tc>
          <w:tcPr>
            <w:tcW w:w="1530" w:type="dxa"/>
            <w:shd w:val="clear" w:color="auto" w:fill="auto"/>
          </w:tcPr>
          <w:p w14:paraId="46780B3A" w14:textId="3EF5322B" w:rsidR="00FD37DA" w:rsidRPr="00D97436" w:rsidDel="009C60B1" w:rsidRDefault="00FD37DA" w:rsidP="00D6328F">
            <w:pPr>
              <w:keepNext/>
              <w:keepLines/>
              <w:spacing w:before="200"/>
              <w:jc w:val="center"/>
              <w:outlineLvl w:val="8"/>
            </w:pPr>
            <w:r w:rsidRPr="00D97436">
              <w:t>500</w:t>
            </w:r>
          </w:p>
        </w:tc>
      </w:tr>
      <w:tr w:rsidR="00FD37DA" w:rsidRPr="00C765A3" w14:paraId="554DCBC3" w14:textId="77777777" w:rsidTr="00917865">
        <w:trPr>
          <w:trHeight w:val="403"/>
        </w:trPr>
        <w:tc>
          <w:tcPr>
            <w:tcW w:w="1590" w:type="dxa"/>
            <w:vMerge/>
            <w:shd w:val="clear" w:color="auto" w:fill="auto"/>
          </w:tcPr>
          <w:p w14:paraId="31D79911" w14:textId="2EC6026E" w:rsidR="00FD37DA" w:rsidRPr="00D97436" w:rsidDel="00242A37" w:rsidRDefault="00FD37DA" w:rsidP="00D6328F"/>
        </w:tc>
        <w:tc>
          <w:tcPr>
            <w:tcW w:w="2790" w:type="dxa"/>
            <w:shd w:val="clear" w:color="auto" w:fill="auto"/>
          </w:tcPr>
          <w:p w14:paraId="507D40D5" w14:textId="20035D59" w:rsidR="00FD37DA" w:rsidRPr="00D97436" w:rsidRDefault="00FD37DA" w:rsidP="00D6328F">
            <w:pPr>
              <w:keepNext/>
              <w:keepLines/>
              <w:spacing w:before="200"/>
              <w:jc w:val="center"/>
              <w:outlineLvl w:val="8"/>
            </w:pPr>
            <w:r w:rsidRPr="00D97436">
              <w:t>Form9a ED Chart Review (Attachment 11)</w:t>
            </w:r>
          </w:p>
        </w:tc>
        <w:tc>
          <w:tcPr>
            <w:tcW w:w="1620" w:type="dxa"/>
            <w:vMerge/>
            <w:shd w:val="clear" w:color="auto" w:fill="auto"/>
          </w:tcPr>
          <w:p w14:paraId="3717E7AF" w14:textId="036F17D2" w:rsidR="00FD37DA" w:rsidRPr="00D97436" w:rsidRDefault="00FD37DA" w:rsidP="00D6328F">
            <w:pPr>
              <w:keepNext/>
              <w:keepLines/>
              <w:spacing w:before="200"/>
              <w:jc w:val="center"/>
              <w:outlineLvl w:val="8"/>
            </w:pPr>
          </w:p>
        </w:tc>
        <w:tc>
          <w:tcPr>
            <w:tcW w:w="1620" w:type="dxa"/>
            <w:shd w:val="clear" w:color="auto" w:fill="auto"/>
          </w:tcPr>
          <w:p w14:paraId="2B1FFB7E" w14:textId="597A73C5" w:rsidR="00FD37DA" w:rsidRPr="00D97436" w:rsidRDefault="00FD37DA" w:rsidP="00D6328F">
            <w:pPr>
              <w:keepNext/>
              <w:keepLines/>
              <w:spacing w:before="200"/>
              <w:jc w:val="center"/>
              <w:outlineLvl w:val="8"/>
            </w:pPr>
            <w:r w:rsidRPr="00D97436">
              <w:rPr>
                <w:smallCaps/>
              </w:rPr>
              <w:t>600</w:t>
            </w:r>
          </w:p>
        </w:tc>
        <w:tc>
          <w:tcPr>
            <w:tcW w:w="1620" w:type="dxa"/>
            <w:shd w:val="clear" w:color="auto" w:fill="auto"/>
          </w:tcPr>
          <w:p w14:paraId="04FFDF3A" w14:textId="45ECD7B0" w:rsidR="00FD37DA" w:rsidRPr="00D97436" w:rsidRDefault="00FD37DA" w:rsidP="00D6328F">
            <w:pPr>
              <w:keepNext/>
              <w:keepLines/>
              <w:spacing w:before="200"/>
              <w:jc w:val="center"/>
              <w:outlineLvl w:val="8"/>
            </w:pPr>
            <w:r w:rsidRPr="00D97436">
              <w:t>10/60</w:t>
            </w:r>
          </w:p>
        </w:tc>
        <w:tc>
          <w:tcPr>
            <w:tcW w:w="1530" w:type="dxa"/>
            <w:shd w:val="clear" w:color="auto" w:fill="auto"/>
          </w:tcPr>
          <w:p w14:paraId="67236E5D" w14:textId="60FC7F3C" w:rsidR="00FD37DA" w:rsidRPr="00D97436" w:rsidRDefault="00FD37DA" w:rsidP="00D6328F">
            <w:pPr>
              <w:keepNext/>
              <w:keepLines/>
              <w:spacing w:before="200"/>
              <w:jc w:val="center"/>
              <w:outlineLvl w:val="8"/>
            </w:pPr>
            <w:r w:rsidRPr="00D97436">
              <w:t>500</w:t>
            </w:r>
          </w:p>
        </w:tc>
      </w:tr>
      <w:tr w:rsidR="00FD37DA" w:rsidRPr="00C765A3" w14:paraId="3E4A7261" w14:textId="77777777" w:rsidTr="00917865">
        <w:trPr>
          <w:trHeight w:val="403"/>
        </w:trPr>
        <w:tc>
          <w:tcPr>
            <w:tcW w:w="1590" w:type="dxa"/>
            <w:vMerge/>
            <w:shd w:val="clear" w:color="auto" w:fill="auto"/>
          </w:tcPr>
          <w:p w14:paraId="66E4B70D" w14:textId="77777777" w:rsidR="00FD37DA" w:rsidRPr="00D97436" w:rsidDel="00242A37" w:rsidRDefault="00FD37DA" w:rsidP="00D6328F"/>
        </w:tc>
        <w:tc>
          <w:tcPr>
            <w:tcW w:w="2790" w:type="dxa"/>
            <w:shd w:val="clear" w:color="auto" w:fill="auto"/>
          </w:tcPr>
          <w:p w14:paraId="6F4F53D9" w14:textId="153DFB03" w:rsidR="00FD37DA" w:rsidRPr="00D97436" w:rsidRDefault="00FD37DA" w:rsidP="00D6328F">
            <w:pPr>
              <w:keepNext/>
              <w:keepLines/>
              <w:spacing w:before="200"/>
              <w:jc w:val="center"/>
              <w:outlineLvl w:val="8"/>
            </w:pPr>
            <w:r w:rsidRPr="00D97436">
              <w:t xml:space="preserve">Form 10a Chart Review – Inpatient Hospitalization </w:t>
            </w:r>
            <w:r w:rsidRPr="00D97436">
              <w:lastRenderedPageBreak/>
              <w:t>(Attachment 12)</w:t>
            </w:r>
          </w:p>
        </w:tc>
        <w:tc>
          <w:tcPr>
            <w:tcW w:w="1620" w:type="dxa"/>
            <w:vMerge/>
            <w:shd w:val="clear" w:color="auto" w:fill="auto"/>
          </w:tcPr>
          <w:p w14:paraId="51509BC6" w14:textId="1C1FB708" w:rsidR="00FD37DA" w:rsidRPr="00D97436" w:rsidRDefault="00FD37DA" w:rsidP="00D6328F">
            <w:pPr>
              <w:keepNext/>
              <w:keepLines/>
              <w:spacing w:before="200"/>
              <w:jc w:val="center"/>
              <w:outlineLvl w:val="8"/>
            </w:pPr>
          </w:p>
        </w:tc>
        <w:tc>
          <w:tcPr>
            <w:tcW w:w="1620" w:type="dxa"/>
            <w:shd w:val="clear" w:color="auto" w:fill="auto"/>
          </w:tcPr>
          <w:p w14:paraId="1C74E328" w14:textId="49B82A27" w:rsidR="00FD37DA" w:rsidRPr="00D97436" w:rsidRDefault="00FD37DA" w:rsidP="00D6328F">
            <w:pPr>
              <w:keepNext/>
              <w:keepLines/>
              <w:spacing w:before="200"/>
              <w:jc w:val="center"/>
              <w:outlineLvl w:val="8"/>
            </w:pPr>
            <w:r w:rsidRPr="00D97436">
              <w:rPr>
                <w:smallCaps/>
              </w:rPr>
              <w:t>600</w:t>
            </w:r>
          </w:p>
        </w:tc>
        <w:tc>
          <w:tcPr>
            <w:tcW w:w="1620" w:type="dxa"/>
            <w:shd w:val="clear" w:color="auto" w:fill="auto"/>
          </w:tcPr>
          <w:p w14:paraId="4B3B4268" w14:textId="2A1B5873" w:rsidR="00FD37DA" w:rsidRPr="00D97436" w:rsidRDefault="00FD37DA" w:rsidP="00D6328F">
            <w:pPr>
              <w:keepNext/>
              <w:keepLines/>
              <w:spacing w:before="200"/>
              <w:jc w:val="center"/>
              <w:outlineLvl w:val="8"/>
            </w:pPr>
            <w:r w:rsidRPr="00D97436">
              <w:t>10/60</w:t>
            </w:r>
          </w:p>
        </w:tc>
        <w:tc>
          <w:tcPr>
            <w:tcW w:w="1530" w:type="dxa"/>
            <w:shd w:val="clear" w:color="auto" w:fill="auto"/>
          </w:tcPr>
          <w:p w14:paraId="3B6F778F" w14:textId="51AA1396" w:rsidR="00FD37DA" w:rsidRPr="00D97436" w:rsidRDefault="00FD37DA" w:rsidP="00D6328F">
            <w:pPr>
              <w:keepNext/>
              <w:keepLines/>
              <w:spacing w:before="200"/>
              <w:jc w:val="center"/>
              <w:outlineLvl w:val="8"/>
            </w:pPr>
            <w:r w:rsidRPr="00D97436">
              <w:t>500</w:t>
            </w:r>
          </w:p>
        </w:tc>
      </w:tr>
      <w:tr w:rsidR="00FD37DA" w:rsidRPr="00C765A3" w14:paraId="004CA006" w14:textId="77777777" w:rsidTr="00917865">
        <w:trPr>
          <w:trHeight w:val="403"/>
        </w:trPr>
        <w:tc>
          <w:tcPr>
            <w:tcW w:w="1590" w:type="dxa"/>
            <w:vMerge/>
            <w:shd w:val="clear" w:color="auto" w:fill="auto"/>
          </w:tcPr>
          <w:p w14:paraId="4912CD60" w14:textId="77777777" w:rsidR="00FD37DA" w:rsidRPr="00D97436" w:rsidDel="00242A37" w:rsidRDefault="00FD37DA" w:rsidP="00D6328F"/>
        </w:tc>
        <w:tc>
          <w:tcPr>
            <w:tcW w:w="2790" w:type="dxa"/>
            <w:shd w:val="clear" w:color="auto" w:fill="auto"/>
          </w:tcPr>
          <w:p w14:paraId="715DC96B" w14:textId="2D076A66" w:rsidR="00FD37DA" w:rsidRPr="00D97436" w:rsidRDefault="00FD37DA" w:rsidP="005804C5">
            <w:pPr>
              <w:keepNext/>
              <w:keepLines/>
              <w:spacing w:before="200"/>
              <w:outlineLvl w:val="8"/>
            </w:pPr>
            <w:r w:rsidRPr="00D97436">
              <w:t>Form 11a Subject Withdrawal Form (Attachment 13)</w:t>
            </w:r>
          </w:p>
        </w:tc>
        <w:tc>
          <w:tcPr>
            <w:tcW w:w="1620" w:type="dxa"/>
            <w:vMerge/>
            <w:shd w:val="clear" w:color="auto" w:fill="auto"/>
          </w:tcPr>
          <w:p w14:paraId="3604FD24" w14:textId="3DD46DE8" w:rsidR="00FD37DA" w:rsidRPr="00D97436" w:rsidRDefault="00FD37DA" w:rsidP="00D6328F">
            <w:pPr>
              <w:keepNext/>
              <w:keepLines/>
              <w:spacing w:before="200"/>
              <w:jc w:val="center"/>
              <w:outlineLvl w:val="8"/>
            </w:pPr>
          </w:p>
        </w:tc>
        <w:tc>
          <w:tcPr>
            <w:tcW w:w="1620" w:type="dxa"/>
            <w:shd w:val="clear" w:color="auto" w:fill="auto"/>
          </w:tcPr>
          <w:p w14:paraId="78701DE0" w14:textId="3935EEFD" w:rsidR="00FD37DA" w:rsidRPr="00D97436" w:rsidRDefault="00FD37DA" w:rsidP="00D6328F">
            <w:pPr>
              <w:keepNext/>
              <w:keepLines/>
              <w:spacing w:before="200"/>
              <w:jc w:val="center"/>
              <w:outlineLvl w:val="8"/>
            </w:pPr>
            <w:r w:rsidRPr="00D97436">
              <w:rPr>
                <w:smallCaps/>
              </w:rPr>
              <w:t>600</w:t>
            </w:r>
          </w:p>
        </w:tc>
        <w:tc>
          <w:tcPr>
            <w:tcW w:w="1620" w:type="dxa"/>
            <w:shd w:val="clear" w:color="auto" w:fill="auto"/>
          </w:tcPr>
          <w:p w14:paraId="00370560" w14:textId="761D01A0" w:rsidR="00FD37DA" w:rsidRPr="00D97436" w:rsidRDefault="00FD37DA" w:rsidP="00D6328F">
            <w:pPr>
              <w:keepNext/>
              <w:keepLines/>
              <w:spacing w:before="200"/>
              <w:jc w:val="center"/>
              <w:outlineLvl w:val="8"/>
            </w:pPr>
            <w:r w:rsidRPr="00D97436">
              <w:t>10/60</w:t>
            </w:r>
          </w:p>
        </w:tc>
        <w:tc>
          <w:tcPr>
            <w:tcW w:w="1530" w:type="dxa"/>
            <w:shd w:val="clear" w:color="auto" w:fill="auto"/>
          </w:tcPr>
          <w:p w14:paraId="59D5F609" w14:textId="04BE45D3" w:rsidR="00FD37DA" w:rsidRPr="00D97436" w:rsidRDefault="00FD37DA" w:rsidP="00D6328F">
            <w:pPr>
              <w:keepNext/>
              <w:keepLines/>
              <w:spacing w:before="200"/>
              <w:jc w:val="center"/>
              <w:outlineLvl w:val="8"/>
            </w:pPr>
            <w:r w:rsidRPr="00D97436">
              <w:t>500</w:t>
            </w:r>
          </w:p>
        </w:tc>
      </w:tr>
      <w:tr w:rsidR="00FD37DA" w:rsidRPr="00C765A3" w14:paraId="6AA5B33E" w14:textId="77777777" w:rsidTr="00917865">
        <w:trPr>
          <w:trHeight w:val="403"/>
        </w:trPr>
        <w:tc>
          <w:tcPr>
            <w:tcW w:w="1590" w:type="dxa"/>
            <w:vMerge/>
            <w:shd w:val="clear" w:color="auto" w:fill="auto"/>
          </w:tcPr>
          <w:p w14:paraId="0B8BA731" w14:textId="77777777" w:rsidR="00FD37DA" w:rsidRPr="00D97436" w:rsidDel="00242A37" w:rsidRDefault="00FD37DA" w:rsidP="00D6328F"/>
        </w:tc>
        <w:tc>
          <w:tcPr>
            <w:tcW w:w="2790" w:type="dxa"/>
            <w:shd w:val="clear" w:color="auto" w:fill="auto"/>
          </w:tcPr>
          <w:p w14:paraId="0799AD10" w14:textId="3DC5B1A7" w:rsidR="00FD37DA" w:rsidRPr="00D97436" w:rsidRDefault="00FD37DA" w:rsidP="00D6328F">
            <w:pPr>
              <w:keepNext/>
              <w:keepLines/>
              <w:spacing w:before="200"/>
              <w:jc w:val="center"/>
              <w:outlineLvl w:val="8"/>
            </w:pPr>
            <w:r w:rsidRPr="00D97436">
              <w:t>Form 12a Subject checklist (Attachment 14)</w:t>
            </w:r>
          </w:p>
        </w:tc>
        <w:tc>
          <w:tcPr>
            <w:tcW w:w="1620" w:type="dxa"/>
            <w:vMerge/>
            <w:shd w:val="clear" w:color="auto" w:fill="auto"/>
          </w:tcPr>
          <w:p w14:paraId="2D910360" w14:textId="63543606" w:rsidR="00FD37DA" w:rsidRPr="00D97436" w:rsidRDefault="00FD37DA" w:rsidP="00D6328F">
            <w:pPr>
              <w:keepNext/>
              <w:keepLines/>
              <w:spacing w:before="200"/>
              <w:jc w:val="center"/>
              <w:outlineLvl w:val="8"/>
            </w:pPr>
          </w:p>
        </w:tc>
        <w:tc>
          <w:tcPr>
            <w:tcW w:w="1620" w:type="dxa"/>
            <w:shd w:val="clear" w:color="auto" w:fill="auto"/>
          </w:tcPr>
          <w:p w14:paraId="2F3B3512" w14:textId="651E2B10" w:rsidR="00FD37DA" w:rsidRPr="00D97436" w:rsidRDefault="00FD37DA" w:rsidP="00D6328F">
            <w:pPr>
              <w:keepNext/>
              <w:keepLines/>
              <w:spacing w:before="200"/>
              <w:jc w:val="center"/>
              <w:outlineLvl w:val="8"/>
            </w:pPr>
            <w:r w:rsidRPr="00D97436">
              <w:rPr>
                <w:smallCaps/>
              </w:rPr>
              <w:t>600</w:t>
            </w:r>
          </w:p>
        </w:tc>
        <w:tc>
          <w:tcPr>
            <w:tcW w:w="1620" w:type="dxa"/>
            <w:shd w:val="clear" w:color="auto" w:fill="auto"/>
          </w:tcPr>
          <w:p w14:paraId="0D6FBA0D" w14:textId="51D44CC3" w:rsidR="00FD37DA" w:rsidRPr="00D97436" w:rsidRDefault="00FD37DA" w:rsidP="00D6328F">
            <w:pPr>
              <w:keepNext/>
              <w:keepLines/>
              <w:spacing w:before="200"/>
              <w:jc w:val="center"/>
              <w:outlineLvl w:val="8"/>
            </w:pPr>
            <w:r w:rsidRPr="00D97436">
              <w:t>10/60</w:t>
            </w:r>
          </w:p>
        </w:tc>
        <w:tc>
          <w:tcPr>
            <w:tcW w:w="1530" w:type="dxa"/>
            <w:shd w:val="clear" w:color="auto" w:fill="auto"/>
          </w:tcPr>
          <w:p w14:paraId="12413548" w14:textId="12896B73" w:rsidR="00FD37DA" w:rsidRPr="00D97436" w:rsidRDefault="00FD37DA" w:rsidP="00D6328F">
            <w:pPr>
              <w:keepNext/>
              <w:keepLines/>
              <w:spacing w:before="200"/>
              <w:jc w:val="center"/>
              <w:outlineLvl w:val="8"/>
            </w:pPr>
            <w:r w:rsidRPr="00D97436">
              <w:t>500</w:t>
            </w:r>
          </w:p>
        </w:tc>
      </w:tr>
      <w:tr w:rsidR="00FD37DA" w:rsidRPr="00C765A3" w14:paraId="595E9FB7" w14:textId="77777777" w:rsidTr="00917865">
        <w:trPr>
          <w:trHeight w:val="403"/>
        </w:trPr>
        <w:tc>
          <w:tcPr>
            <w:tcW w:w="1590" w:type="dxa"/>
            <w:vMerge/>
            <w:shd w:val="clear" w:color="auto" w:fill="auto"/>
          </w:tcPr>
          <w:p w14:paraId="5417911E" w14:textId="77777777" w:rsidR="00FD37DA" w:rsidRPr="00D97436" w:rsidDel="00242A37" w:rsidRDefault="00FD37DA" w:rsidP="00D6328F"/>
        </w:tc>
        <w:tc>
          <w:tcPr>
            <w:tcW w:w="2790" w:type="dxa"/>
            <w:shd w:val="clear" w:color="auto" w:fill="auto"/>
          </w:tcPr>
          <w:p w14:paraId="27270477" w14:textId="095CEFD4" w:rsidR="00FD37DA" w:rsidRPr="00D97436" w:rsidRDefault="00FD37DA" w:rsidP="00D6328F">
            <w:pPr>
              <w:keepNext/>
              <w:keepLines/>
              <w:spacing w:before="200"/>
              <w:jc w:val="center"/>
              <w:outlineLvl w:val="8"/>
            </w:pPr>
            <w:r w:rsidRPr="00D97436">
              <w:t>Form 13A Enrollment Report (Attachment 15)</w:t>
            </w:r>
          </w:p>
        </w:tc>
        <w:tc>
          <w:tcPr>
            <w:tcW w:w="1620" w:type="dxa"/>
            <w:vMerge/>
            <w:shd w:val="clear" w:color="auto" w:fill="auto"/>
          </w:tcPr>
          <w:p w14:paraId="1EE31788" w14:textId="1DF1205F" w:rsidR="00FD37DA" w:rsidRPr="00D97436" w:rsidRDefault="00FD37DA" w:rsidP="00D6328F">
            <w:pPr>
              <w:keepNext/>
              <w:keepLines/>
              <w:spacing w:before="200"/>
              <w:jc w:val="center"/>
              <w:outlineLvl w:val="8"/>
            </w:pPr>
          </w:p>
        </w:tc>
        <w:tc>
          <w:tcPr>
            <w:tcW w:w="1620" w:type="dxa"/>
            <w:shd w:val="clear" w:color="auto" w:fill="auto"/>
          </w:tcPr>
          <w:p w14:paraId="090A8F21" w14:textId="7FB4F49B" w:rsidR="00FD37DA" w:rsidRPr="00D97436" w:rsidRDefault="00FD37DA" w:rsidP="00D6328F">
            <w:pPr>
              <w:keepNext/>
              <w:keepLines/>
              <w:spacing w:before="200"/>
              <w:jc w:val="center"/>
              <w:outlineLvl w:val="8"/>
            </w:pPr>
            <w:r w:rsidRPr="00D97436">
              <w:rPr>
                <w:smallCaps/>
              </w:rPr>
              <w:t>600</w:t>
            </w:r>
          </w:p>
        </w:tc>
        <w:tc>
          <w:tcPr>
            <w:tcW w:w="1620" w:type="dxa"/>
            <w:shd w:val="clear" w:color="auto" w:fill="auto"/>
          </w:tcPr>
          <w:p w14:paraId="7521ACD7" w14:textId="5891B592" w:rsidR="00FD37DA" w:rsidRPr="00D97436" w:rsidRDefault="00FD37DA" w:rsidP="00D6328F">
            <w:pPr>
              <w:keepNext/>
              <w:keepLines/>
              <w:spacing w:before="200"/>
              <w:jc w:val="center"/>
              <w:outlineLvl w:val="8"/>
            </w:pPr>
            <w:r w:rsidRPr="00D97436">
              <w:t>10/60</w:t>
            </w:r>
          </w:p>
        </w:tc>
        <w:tc>
          <w:tcPr>
            <w:tcW w:w="1530" w:type="dxa"/>
            <w:shd w:val="clear" w:color="auto" w:fill="auto"/>
          </w:tcPr>
          <w:p w14:paraId="27F0BBBA" w14:textId="3CEBCC4E" w:rsidR="00FD37DA" w:rsidRPr="00D97436" w:rsidRDefault="00FD37DA" w:rsidP="00D6328F">
            <w:pPr>
              <w:keepNext/>
              <w:keepLines/>
              <w:spacing w:before="200"/>
              <w:jc w:val="center"/>
              <w:outlineLvl w:val="8"/>
            </w:pPr>
            <w:r w:rsidRPr="00D97436">
              <w:t>500</w:t>
            </w:r>
          </w:p>
        </w:tc>
      </w:tr>
      <w:tr w:rsidR="00FD37DA" w:rsidRPr="00C765A3" w14:paraId="67120A03" w14:textId="77777777" w:rsidTr="00917865">
        <w:trPr>
          <w:trHeight w:val="403"/>
        </w:trPr>
        <w:tc>
          <w:tcPr>
            <w:tcW w:w="1590" w:type="dxa"/>
            <w:vMerge/>
            <w:shd w:val="clear" w:color="auto" w:fill="auto"/>
          </w:tcPr>
          <w:p w14:paraId="1E2224D2" w14:textId="77777777" w:rsidR="00FD37DA" w:rsidRPr="00D97436" w:rsidDel="00242A37" w:rsidRDefault="00FD37DA" w:rsidP="00D6328F"/>
        </w:tc>
        <w:tc>
          <w:tcPr>
            <w:tcW w:w="2790" w:type="dxa"/>
            <w:shd w:val="clear" w:color="auto" w:fill="auto"/>
          </w:tcPr>
          <w:p w14:paraId="1EEB5100" w14:textId="7CB4BB9D" w:rsidR="00FD37DA" w:rsidRPr="00D97436" w:rsidRDefault="00FD37DA" w:rsidP="00D6328F">
            <w:pPr>
              <w:keepNext/>
              <w:keepLines/>
              <w:spacing w:before="200"/>
              <w:jc w:val="center"/>
              <w:outlineLvl w:val="8"/>
            </w:pPr>
            <w:r w:rsidRPr="00D97436">
              <w:t>Form 14A 10% Data accuracy report (Attachment 16)</w:t>
            </w:r>
          </w:p>
        </w:tc>
        <w:tc>
          <w:tcPr>
            <w:tcW w:w="1620" w:type="dxa"/>
            <w:vMerge/>
            <w:shd w:val="clear" w:color="auto" w:fill="auto"/>
          </w:tcPr>
          <w:p w14:paraId="448F3621" w14:textId="203BA9C6" w:rsidR="00FD37DA" w:rsidRPr="00D97436" w:rsidRDefault="00FD37DA" w:rsidP="00D6328F">
            <w:pPr>
              <w:keepNext/>
              <w:keepLines/>
              <w:spacing w:before="200"/>
              <w:jc w:val="center"/>
              <w:outlineLvl w:val="8"/>
            </w:pPr>
          </w:p>
        </w:tc>
        <w:tc>
          <w:tcPr>
            <w:tcW w:w="1620" w:type="dxa"/>
            <w:shd w:val="clear" w:color="auto" w:fill="auto"/>
          </w:tcPr>
          <w:p w14:paraId="451C749E" w14:textId="7389920D" w:rsidR="00FD37DA" w:rsidRPr="00D97436" w:rsidRDefault="00FD37DA" w:rsidP="00D6328F">
            <w:pPr>
              <w:keepNext/>
              <w:keepLines/>
              <w:spacing w:before="200"/>
              <w:jc w:val="center"/>
              <w:outlineLvl w:val="8"/>
            </w:pPr>
            <w:r w:rsidRPr="00D97436">
              <w:rPr>
                <w:smallCaps/>
              </w:rPr>
              <w:t>600</w:t>
            </w:r>
          </w:p>
        </w:tc>
        <w:tc>
          <w:tcPr>
            <w:tcW w:w="1620" w:type="dxa"/>
            <w:shd w:val="clear" w:color="auto" w:fill="auto"/>
          </w:tcPr>
          <w:p w14:paraId="6FB2A910" w14:textId="68EF8EFC" w:rsidR="00FD37DA" w:rsidRPr="00D97436" w:rsidRDefault="00FD37DA" w:rsidP="00D6328F">
            <w:pPr>
              <w:keepNext/>
              <w:keepLines/>
              <w:spacing w:before="200"/>
              <w:jc w:val="center"/>
              <w:outlineLvl w:val="8"/>
            </w:pPr>
            <w:r w:rsidRPr="00D97436">
              <w:t>10/60</w:t>
            </w:r>
          </w:p>
        </w:tc>
        <w:tc>
          <w:tcPr>
            <w:tcW w:w="1530" w:type="dxa"/>
            <w:shd w:val="clear" w:color="auto" w:fill="auto"/>
          </w:tcPr>
          <w:p w14:paraId="340CB895" w14:textId="3D09A8A6" w:rsidR="00FD37DA" w:rsidRPr="00D97436" w:rsidRDefault="00FD37DA" w:rsidP="00D6328F">
            <w:pPr>
              <w:keepNext/>
              <w:keepLines/>
              <w:spacing w:before="200"/>
              <w:jc w:val="center"/>
              <w:outlineLvl w:val="8"/>
            </w:pPr>
            <w:r w:rsidRPr="00D97436">
              <w:t>500</w:t>
            </w:r>
          </w:p>
        </w:tc>
      </w:tr>
      <w:tr w:rsidR="00FD37DA" w:rsidRPr="00C765A3" w14:paraId="6790AC98" w14:textId="77777777" w:rsidTr="00917865">
        <w:trPr>
          <w:trHeight w:val="403"/>
        </w:trPr>
        <w:tc>
          <w:tcPr>
            <w:tcW w:w="1590" w:type="dxa"/>
            <w:vMerge/>
            <w:shd w:val="clear" w:color="auto" w:fill="auto"/>
          </w:tcPr>
          <w:p w14:paraId="3A1705C8" w14:textId="77777777" w:rsidR="00FD37DA" w:rsidRPr="00D97436" w:rsidDel="00242A37" w:rsidRDefault="00FD37DA" w:rsidP="00D6328F"/>
        </w:tc>
        <w:tc>
          <w:tcPr>
            <w:tcW w:w="2790" w:type="dxa"/>
            <w:shd w:val="clear" w:color="auto" w:fill="auto"/>
          </w:tcPr>
          <w:p w14:paraId="2045AAB1" w14:textId="7B9254CC" w:rsidR="00FD37DA" w:rsidRPr="00D97436" w:rsidRDefault="00FD37DA" w:rsidP="00D6328F">
            <w:pPr>
              <w:keepNext/>
              <w:keepLines/>
              <w:spacing w:before="200"/>
              <w:jc w:val="center"/>
              <w:outlineLvl w:val="8"/>
            </w:pPr>
            <w:r w:rsidRPr="00D97436">
              <w:t>Form 15A – QC Checklist (Attachment 17)</w:t>
            </w:r>
          </w:p>
        </w:tc>
        <w:tc>
          <w:tcPr>
            <w:tcW w:w="1620" w:type="dxa"/>
            <w:vMerge/>
            <w:shd w:val="clear" w:color="auto" w:fill="auto"/>
          </w:tcPr>
          <w:p w14:paraId="2BB20465" w14:textId="6E3640E8" w:rsidR="00FD37DA" w:rsidRPr="00D97436" w:rsidRDefault="00FD37DA" w:rsidP="00D6328F">
            <w:pPr>
              <w:keepNext/>
              <w:keepLines/>
              <w:spacing w:before="200"/>
              <w:jc w:val="center"/>
              <w:outlineLvl w:val="8"/>
            </w:pPr>
          </w:p>
        </w:tc>
        <w:tc>
          <w:tcPr>
            <w:tcW w:w="1620" w:type="dxa"/>
            <w:shd w:val="clear" w:color="auto" w:fill="auto"/>
          </w:tcPr>
          <w:p w14:paraId="675F6417" w14:textId="5166E5C5" w:rsidR="00FD37DA" w:rsidRPr="00D97436" w:rsidRDefault="00FD37DA" w:rsidP="00D6328F">
            <w:pPr>
              <w:keepNext/>
              <w:keepLines/>
              <w:spacing w:before="200"/>
              <w:jc w:val="center"/>
              <w:outlineLvl w:val="8"/>
            </w:pPr>
            <w:r w:rsidRPr="00D97436">
              <w:rPr>
                <w:smallCaps/>
              </w:rPr>
              <w:t>600</w:t>
            </w:r>
          </w:p>
        </w:tc>
        <w:tc>
          <w:tcPr>
            <w:tcW w:w="1620" w:type="dxa"/>
            <w:shd w:val="clear" w:color="auto" w:fill="auto"/>
          </w:tcPr>
          <w:p w14:paraId="518FB88C" w14:textId="494D376F" w:rsidR="00FD37DA" w:rsidRPr="00D97436" w:rsidRDefault="00FD37DA" w:rsidP="00D6328F">
            <w:pPr>
              <w:keepNext/>
              <w:keepLines/>
              <w:spacing w:before="200"/>
              <w:jc w:val="center"/>
              <w:outlineLvl w:val="8"/>
            </w:pPr>
            <w:r w:rsidRPr="00D97436">
              <w:t>10/60</w:t>
            </w:r>
          </w:p>
        </w:tc>
        <w:tc>
          <w:tcPr>
            <w:tcW w:w="1530" w:type="dxa"/>
            <w:shd w:val="clear" w:color="auto" w:fill="auto"/>
          </w:tcPr>
          <w:p w14:paraId="11A7A5CF" w14:textId="3697B9C1" w:rsidR="00FD37DA" w:rsidRPr="00D97436" w:rsidRDefault="00FD37DA" w:rsidP="00D6328F">
            <w:pPr>
              <w:keepNext/>
              <w:keepLines/>
              <w:spacing w:before="200"/>
              <w:jc w:val="center"/>
              <w:outlineLvl w:val="8"/>
            </w:pPr>
            <w:r w:rsidRPr="00D97436">
              <w:t>500</w:t>
            </w:r>
          </w:p>
        </w:tc>
      </w:tr>
      <w:tr w:rsidR="00D6328F" w:rsidRPr="00C765A3" w14:paraId="7D56F57C" w14:textId="77777777" w:rsidTr="00917865">
        <w:trPr>
          <w:trHeight w:val="403"/>
        </w:trPr>
        <w:tc>
          <w:tcPr>
            <w:tcW w:w="1590" w:type="dxa"/>
            <w:shd w:val="clear" w:color="auto" w:fill="auto"/>
          </w:tcPr>
          <w:p w14:paraId="4BF0178F" w14:textId="08920467" w:rsidR="00D6328F" w:rsidRPr="00C765A3" w:rsidRDefault="00D6328F" w:rsidP="00D6328F">
            <w:pPr>
              <w:pStyle w:val="Heading2"/>
              <w:rPr>
                <w:sz w:val="24"/>
                <w:szCs w:val="24"/>
              </w:rPr>
            </w:pPr>
            <w:bookmarkStart w:id="16" w:name="_Toc287168847"/>
            <w:r w:rsidRPr="00C765A3">
              <w:rPr>
                <w:sz w:val="24"/>
                <w:szCs w:val="24"/>
              </w:rPr>
              <w:t>Totals</w:t>
            </w:r>
            <w:bookmarkEnd w:id="16"/>
          </w:p>
        </w:tc>
        <w:tc>
          <w:tcPr>
            <w:tcW w:w="2790" w:type="dxa"/>
            <w:shd w:val="clear" w:color="auto" w:fill="auto"/>
          </w:tcPr>
          <w:p w14:paraId="0A4DA599" w14:textId="77777777" w:rsidR="00D6328F" w:rsidRPr="00C765A3" w:rsidRDefault="00D6328F" w:rsidP="00D6328F">
            <w:pPr>
              <w:jc w:val="center"/>
              <w:rPr>
                <w:smallCaps/>
              </w:rPr>
            </w:pPr>
          </w:p>
        </w:tc>
        <w:tc>
          <w:tcPr>
            <w:tcW w:w="1620" w:type="dxa"/>
            <w:shd w:val="clear" w:color="auto" w:fill="auto"/>
          </w:tcPr>
          <w:p w14:paraId="54C4B49F" w14:textId="702D060A" w:rsidR="00D6328F" w:rsidRPr="00C765A3" w:rsidRDefault="00D6328F" w:rsidP="00D6328F">
            <w:pPr>
              <w:jc w:val="center"/>
            </w:pPr>
            <w:r w:rsidRPr="00C765A3">
              <w:rPr>
                <w:smallCaps/>
              </w:rPr>
              <w:t>300</w:t>
            </w:r>
            <w:r>
              <w:rPr>
                <w:smallCaps/>
              </w:rPr>
              <w:t>5</w:t>
            </w:r>
          </w:p>
        </w:tc>
        <w:tc>
          <w:tcPr>
            <w:tcW w:w="1620" w:type="dxa"/>
            <w:shd w:val="clear" w:color="auto" w:fill="auto"/>
          </w:tcPr>
          <w:p w14:paraId="19521247" w14:textId="77777777" w:rsidR="00D6328F" w:rsidRPr="00C765A3" w:rsidRDefault="00D6328F" w:rsidP="00D6328F">
            <w:pPr>
              <w:tabs>
                <w:tab w:val="left" w:pos="720"/>
                <w:tab w:val="left" w:pos="1100"/>
                <w:tab w:val="right" w:leader="dot" w:pos="9494"/>
              </w:tabs>
              <w:spacing w:before="120" w:after="120" w:line="240" w:lineRule="atLeast"/>
              <w:ind w:left="720" w:hanging="720"/>
            </w:pPr>
          </w:p>
        </w:tc>
        <w:tc>
          <w:tcPr>
            <w:tcW w:w="1620" w:type="dxa"/>
            <w:shd w:val="clear" w:color="auto" w:fill="auto"/>
          </w:tcPr>
          <w:p w14:paraId="7C93F173" w14:textId="77777777" w:rsidR="00D6328F" w:rsidRPr="00C765A3" w:rsidRDefault="00D6328F" w:rsidP="00D6328F">
            <w:pPr>
              <w:tabs>
                <w:tab w:val="left" w:pos="720"/>
                <w:tab w:val="left" w:pos="1100"/>
                <w:tab w:val="right" w:leader="dot" w:pos="9494"/>
              </w:tabs>
              <w:spacing w:before="120" w:after="120" w:line="240" w:lineRule="atLeast"/>
              <w:ind w:left="720" w:hanging="720"/>
            </w:pPr>
          </w:p>
        </w:tc>
        <w:tc>
          <w:tcPr>
            <w:tcW w:w="1530" w:type="dxa"/>
            <w:shd w:val="clear" w:color="auto" w:fill="auto"/>
          </w:tcPr>
          <w:p w14:paraId="4A24B595" w14:textId="1BA1654C" w:rsidR="00D6328F" w:rsidRPr="00C765A3" w:rsidRDefault="004444C8" w:rsidP="003976F2">
            <w:pPr>
              <w:keepNext/>
              <w:keepLines/>
              <w:spacing w:before="200"/>
              <w:jc w:val="center"/>
              <w:outlineLvl w:val="8"/>
            </w:pPr>
            <w:r>
              <w:rPr>
                <w:smallCaps/>
              </w:rPr>
              <w:t>17334</w:t>
            </w:r>
          </w:p>
        </w:tc>
      </w:tr>
    </w:tbl>
    <w:p w14:paraId="0C148685" w14:textId="379B9401" w:rsidR="00AB04A4" w:rsidRDefault="00242A37" w:rsidP="00AB04A4">
      <w:r w:rsidRPr="00C765A3">
        <w:t xml:space="preserve">* </w:t>
      </w:r>
      <w:r w:rsidR="00C765A3" w:rsidRPr="00C765A3">
        <w:t>S</w:t>
      </w:r>
      <w:r w:rsidRPr="00C765A3">
        <w:t xml:space="preserve">ome patients will not require the number of follow-up visits listed. Number is </w:t>
      </w:r>
      <w:r w:rsidR="00C765A3">
        <w:rPr>
          <w:b/>
        </w:rPr>
        <w:t>not anticipated for all studies</w:t>
      </w:r>
      <w:r w:rsidRPr="00C765A3">
        <w:t>.</w:t>
      </w:r>
    </w:p>
    <w:p w14:paraId="64D671B2" w14:textId="273C1EB9" w:rsidR="00F357C5" w:rsidRDefault="00F357C5" w:rsidP="00AB04A4">
      <w:r>
        <w:t xml:space="preserve">** Forms 1a-6a (Attachments 3-8) </w:t>
      </w:r>
      <w:proofErr w:type="gramStart"/>
      <w:r>
        <w:t>are</w:t>
      </w:r>
      <w:proofErr w:type="gramEnd"/>
      <w:r>
        <w:t xml:space="preserve"> collected as a packet. The burden statement added to Form 1a reflects the total burden hours for the entire packet.</w:t>
      </w:r>
    </w:p>
    <w:p w14:paraId="68EBC7F4" w14:textId="77777777" w:rsidR="00AB04A4" w:rsidRPr="00C765A3" w:rsidRDefault="00AB04A4" w:rsidP="00AB04A4"/>
    <w:p w14:paraId="52C2073F" w14:textId="19B7D5E0" w:rsidR="00AB04A4" w:rsidRPr="00751E46" w:rsidRDefault="00AB04A4" w:rsidP="00AB04A4">
      <w:pPr>
        <w:rPr>
          <w:highlight w:val="yellow"/>
        </w:rPr>
      </w:pPr>
      <w:r w:rsidRPr="00C765A3">
        <w:t xml:space="preserve">The burden was </w:t>
      </w:r>
      <w:r w:rsidRPr="00386DED">
        <w:t xml:space="preserve">estimated by the time required to read and sign the consent form, to wait for the result of their Influenza test, and to complete the questions asked on the Data Collection Forms (Attachments </w:t>
      </w:r>
      <w:r w:rsidR="00386DED" w:rsidRPr="00386DED">
        <w:t>3</w:t>
      </w:r>
      <w:r w:rsidRPr="00386DED">
        <w:t>-</w:t>
      </w:r>
      <w:r w:rsidR="00386DED" w:rsidRPr="00386DED">
        <w:t>17</w:t>
      </w:r>
      <w:r w:rsidRPr="00386DED">
        <w:t>).  The</w:t>
      </w:r>
      <w:r w:rsidRPr="00C765A3">
        <w:t xml:space="preserve"> burden </w:t>
      </w:r>
      <w:r w:rsidR="00A0386E">
        <w:t>for Form 8a (Attachment 10)</w:t>
      </w:r>
      <w:r w:rsidRPr="00C765A3">
        <w:t xml:space="preserve"> reflects the time required for sample collection in the follow up visit</w:t>
      </w:r>
      <w:r w:rsidR="00A0386E">
        <w:t>s</w:t>
      </w:r>
      <w:r w:rsidRPr="00C765A3">
        <w:t xml:space="preserve">. </w:t>
      </w:r>
    </w:p>
    <w:p w14:paraId="3BA40BC5" w14:textId="77777777" w:rsidR="00AB04A4" w:rsidRPr="00751E46" w:rsidRDefault="00AB04A4" w:rsidP="00011A7D">
      <w:pPr>
        <w:rPr>
          <w:highlight w:val="yellow"/>
        </w:rPr>
      </w:pPr>
    </w:p>
    <w:p w14:paraId="6B04C3AA" w14:textId="77777777" w:rsidR="00AB04A4" w:rsidRPr="002E0ADC" w:rsidRDefault="00AB04A4" w:rsidP="00AB04A4">
      <w:pPr>
        <w:rPr>
          <w:b/>
          <w:smallCaps/>
        </w:rPr>
      </w:pPr>
      <w:r w:rsidRPr="002E0ADC">
        <w:rPr>
          <w:b/>
          <w:smallCaps/>
        </w:rPr>
        <w:t>A.12 - 2   Annualized Cost To Respondents</w:t>
      </w:r>
    </w:p>
    <w:p w14:paraId="30D34B6B" w14:textId="77777777" w:rsidR="00AB04A4" w:rsidRPr="002E0ADC" w:rsidRDefault="00AB04A4" w:rsidP="00AB04A4"/>
    <w:p w14:paraId="350108AF" w14:textId="47724D05" w:rsidR="00AB04A4" w:rsidRPr="002E0ADC" w:rsidRDefault="002E0ADC" w:rsidP="00AB04A4">
      <w:r w:rsidRPr="00751E46">
        <w:t xml:space="preserve">The annualized cost to respondents will vary by the location where influenza surveillance is performed – studies </w:t>
      </w:r>
      <w:r w:rsidR="007B2C4D">
        <w:t>are expected to</w:t>
      </w:r>
      <w:r w:rsidR="007B2C4D" w:rsidRPr="00751E46">
        <w:t xml:space="preserve"> </w:t>
      </w:r>
      <w:r w:rsidRPr="00751E46">
        <w:t>be conducted within the US</w:t>
      </w:r>
      <w:r w:rsidR="007B2C4D">
        <w:t xml:space="preserve"> at sites in Maryland, New York, Georgia, or Tennessee</w:t>
      </w:r>
      <w:r w:rsidRPr="00751E46">
        <w:t xml:space="preserve"> and international sites such as Taiwan, Vietnam, Cambodia, Bangladesh, Egypt, Chile, Argentina, Nicaragua and China</w:t>
      </w:r>
      <w:r w:rsidR="007B2C4D">
        <w:t>. Sites have been established</w:t>
      </w:r>
      <w:r w:rsidR="00663235">
        <w:t xml:space="preserve"> in all of these locations, but projects performed under this generic clearance</w:t>
      </w:r>
      <w:r w:rsidR="007B2C4D">
        <w:t xml:space="preserve"> will be dependent on the extent and severity of the influenza seen in these regions</w:t>
      </w:r>
      <w:r w:rsidR="00663235">
        <w:t>. Each site will be submitted as a separate project</w:t>
      </w:r>
      <w:r w:rsidRPr="00751E46">
        <w:t xml:space="preserve">. The </w:t>
      </w:r>
      <w:r w:rsidR="00C765A3">
        <w:t xml:space="preserve">estimated </w:t>
      </w:r>
      <w:r w:rsidRPr="00751E46">
        <w:t xml:space="preserve">annualized cost </w:t>
      </w:r>
      <w:r w:rsidR="00C765A3">
        <w:t xml:space="preserve">based on protocols we anticipate for research in the US, Taiwan, China, </w:t>
      </w:r>
      <w:r w:rsidR="00C51CA3">
        <w:t>Nicaragua</w:t>
      </w:r>
      <w:r w:rsidR="0086294C">
        <w:t>, Bangladesh</w:t>
      </w:r>
      <w:r w:rsidR="00C765A3">
        <w:t xml:space="preserve"> and Egypt are shown below</w:t>
      </w:r>
      <w:r w:rsidRPr="00751E46">
        <w:t xml:space="preserve">. </w:t>
      </w:r>
      <w:r w:rsidR="00AB04A4" w:rsidRPr="002E0ADC">
        <w:t xml:space="preserve">As listed in the Bureau of Labor Statistics, the mean hourly wage for the state of Maryland is $25.41.   </w:t>
      </w:r>
      <w:r w:rsidR="0086294C">
        <w:t xml:space="preserve">The mean hourly wage for agricultural workers in the US (human-animal interface) is $9.37. </w:t>
      </w:r>
      <w:r w:rsidR="00E57EFB">
        <w:t xml:space="preserve">The Bureau of Labor Statistics lists the hourly compensation for China in urban settings at $2.85 USD. </w:t>
      </w:r>
      <w:r w:rsidR="00AB04A4" w:rsidRPr="002E0ADC">
        <w:t xml:space="preserve">The Taiwan </w:t>
      </w:r>
      <w:r w:rsidR="0086294C">
        <w:t>h</w:t>
      </w:r>
      <w:r w:rsidR="00AB04A4" w:rsidRPr="002E0ADC">
        <w:t xml:space="preserve">ourly </w:t>
      </w:r>
      <w:r w:rsidR="0086294C">
        <w:t>w</w:t>
      </w:r>
      <w:r w:rsidR="00AB04A4" w:rsidRPr="002E0ADC">
        <w:t>age is $9.10 acc</w:t>
      </w:r>
      <w:r w:rsidR="00C765A3">
        <w:t xml:space="preserve">ording to their state website. </w:t>
      </w:r>
      <w:r w:rsidR="00E57EFB">
        <w:t xml:space="preserve">According to their country websites, Nicaragua’s </w:t>
      </w:r>
      <w:r w:rsidR="00E57EFB">
        <w:lastRenderedPageBreak/>
        <w:t>minimum wage for the agricultural sector is $99.32 USD/month, Bangladesh’s minimum wage is $19 USD/month,</w:t>
      </w:r>
      <w:r w:rsidR="00800FAD">
        <w:t xml:space="preserve"> and</w:t>
      </w:r>
      <w:r w:rsidR="00E57EFB">
        <w:t xml:space="preserve"> Egypt’s </w:t>
      </w:r>
      <w:r w:rsidR="00800FAD">
        <w:t>average</w:t>
      </w:r>
      <w:r w:rsidR="00E57EFB">
        <w:t xml:space="preserve"> hourly wage is </w:t>
      </w:r>
      <w:r w:rsidR="00800FAD">
        <w:t>$6.30 USD.</w:t>
      </w:r>
      <w:r w:rsidR="0033280B" w:rsidRPr="0033280B">
        <w:t xml:space="preserve"> </w:t>
      </w:r>
      <w:r w:rsidR="0033280B">
        <w:t>Study</w:t>
      </w:r>
      <w:r w:rsidR="0033280B" w:rsidRPr="0033280B">
        <w:t xml:space="preserve"> staff respondent costs are included in the Labor category under A.14, cost to the federal government.</w:t>
      </w:r>
    </w:p>
    <w:p w14:paraId="03B6FFFD" w14:textId="77777777" w:rsidR="00AB04A4" w:rsidRPr="002E0ADC" w:rsidRDefault="00AB04A4" w:rsidP="00AB04A4">
      <w:pPr>
        <w:rPr>
          <w:sz w:val="32"/>
          <w:szCs w:val="32"/>
        </w:rPr>
      </w:pPr>
    </w:p>
    <w:p w14:paraId="1E873B4B" w14:textId="77777777" w:rsidR="00AB04A4" w:rsidRPr="002E0ADC" w:rsidRDefault="00AB04A4" w:rsidP="00AB04A4">
      <w:pPr>
        <w:rPr>
          <w:color w:val="000000"/>
        </w:rPr>
      </w:pPr>
    </w:p>
    <w:tbl>
      <w:tblPr>
        <w:tblW w:w="0" w:type="auto"/>
        <w:tblCellMar>
          <w:left w:w="0" w:type="dxa"/>
          <w:right w:w="0" w:type="dxa"/>
        </w:tblCellMar>
        <w:tblLook w:val="04A0" w:firstRow="1" w:lastRow="0" w:firstColumn="1" w:lastColumn="0" w:noHBand="0" w:noVBand="1"/>
      </w:tblPr>
      <w:tblGrid>
        <w:gridCol w:w="1683"/>
        <w:gridCol w:w="1458"/>
        <w:gridCol w:w="1255"/>
        <w:gridCol w:w="1764"/>
        <w:gridCol w:w="1170"/>
        <w:gridCol w:w="1416"/>
      </w:tblGrid>
      <w:tr w:rsidR="00AB04A4" w:rsidRPr="00751E46" w14:paraId="297810A3" w14:textId="77777777" w:rsidTr="00917865">
        <w:tc>
          <w:tcPr>
            <w:tcW w:w="16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4FA706E" w14:textId="77777777" w:rsidR="00AB04A4" w:rsidRPr="00C765A3" w:rsidRDefault="00AB04A4" w:rsidP="00A55D0D">
            <w:pPr>
              <w:rPr>
                <w:rFonts w:eastAsiaTheme="minorHAnsi"/>
                <w:sz w:val="22"/>
                <w:szCs w:val="22"/>
              </w:rPr>
            </w:pPr>
            <w:r w:rsidRPr="00C765A3">
              <w:t>Type of Respondents</w:t>
            </w:r>
          </w:p>
        </w:tc>
        <w:tc>
          <w:tcPr>
            <w:tcW w:w="145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6B8110A" w14:textId="77777777" w:rsidR="00AB04A4" w:rsidRPr="00C765A3" w:rsidRDefault="00AB04A4" w:rsidP="00A55D0D">
            <w:r w:rsidRPr="00C765A3">
              <w:t>Number of Respondents</w:t>
            </w:r>
          </w:p>
        </w:tc>
        <w:tc>
          <w:tcPr>
            <w:tcW w:w="125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E7287BE" w14:textId="77777777" w:rsidR="00AB04A4" w:rsidRPr="00C765A3" w:rsidRDefault="00AB04A4" w:rsidP="00A55D0D">
            <w:r w:rsidRPr="00C765A3">
              <w:t>Frequency of Response</w:t>
            </w:r>
          </w:p>
        </w:tc>
        <w:tc>
          <w:tcPr>
            <w:tcW w:w="176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ACE7F6E" w14:textId="77777777" w:rsidR="00AB04A4" w:rsidRPr="00C765A3" w:rsidRDefault="00AB04A4" w:rsidP="00A55D0D">
            <w:r w:rsidRPr="00C765A3">
              <w:t>Average Time per Respondents</w:t>
            </w:r>
          </w:p>
        </w:tc>
        <w:tc>
          <w:tcPr>
            <w:tcW w:w="11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EFB7F19" w14:textId="77777777" w:rsidR="00AB04A4" w:rsidRPr="00C765A3" w:rsidRDefault="00AB04A4" w:rsidP="00A55D0D">
            <w:r w:rsidRPr="00C765A3">
              <w:t>Hourly Wage Rate</w:t>
            </w:r>
          </w:p>
        </w:tc>
        <w:tc>
          <w:tcPr>
            <w:tcW w:w="141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1479748" w14:textId="77777777" w:rsidR="00AB04A4" w:rsidRPr="00C765A3" w:rsidRDefault="00AB04A4" w:rsidP="00A55D0D">
            <w:r w:rsidRPr="00C765A3">
              <w:t>Respondent</w:t>
            </w:r>
          </w:p>
          <w:p w14:paraId="22837DA6" w14:textId="77777777" w:rsidR="00AB04A4" w:rsidRPr="00C765A3" w:rsidRDefault="00AB04A4" w:rsidP="00A55D0D">
            <w:r w:rsidRPr="00C765A3">
              <w:t>Cost</w:t>
            </w:r>
          </w:p>
        </w:tc>
      </w:tr>
      <w:tr w:rsidR="00C765A3" w:rsidRPr="00751E46" w14:paraId="2247E472" w14:textId="77777777" w:rsidTr="00917865">
        <w:tc>
          <w:tcPr>
            <w:tcW w:w="16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C54AEF" w14:textId="40B60171" w:rsidR="00C765A3" w:rsidRPr="00C765A3" w:rsidRDefault="00C765A3" w:rsidP="00C765A3">
            <w:pPr>
              <w:jc w:val="center"/>
            </w:pPr>
            <w:r w:rsidRPr="00C765A3">
              <w:t>Hospital/care setting patients</w:t>
            </w:r>
            <w:r>
              <w:t>- US</w:t>
            </w:r>
          </w:p>
        </w:tc>
        <w:tc>
          <w:tcPr>
            <w:tcW w:w="14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D87165" w14:textId="4DFE0676" w:rsidR="00C765A3" w:rsidRPr="00C765A3" w:rsidRDefault="00E57EFB" w:rsidP="00454A7A">
            <w:pPr>
              <w:jc w:val="center"/>
            </w:pPr>
            <w:r>
              <w:rPr>
                <w:smallCaps/>
              </w:rPr>
              <w:t>1</w:t>
            </w:r>
            <w:r w:rsidR="00454A7A">
              <w:rPr>
                <w:smallCaps/>
              </w:rPr>
              <w:t>1</w:t>
            </w:r>
            <w:r w:rsidR="00C765A3" w:rsidRPr="00C765A3">
              <w:rPr>
                <w:smallCaps/>
              </w:rPr>
              <w:t>00</w:t>
            </w:r>
          </w:p>
        </w:tc>
        <w:tc>
          <w:tcPr>
            <w:tcW w:w="12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82D681" w14:textId="3C94ADDE" w:rsidR="00C765A3" w:rsidRPr="00C765A3" w:rsidRDefault="00082B9A" w:rsidP="00C765A3">
            <w:pPr>
              <w:jc w:val="center"/>
            </w:pPr>
            <w:r>
              <w:t>5</w:t>
            </w:r>
          </w:p>
        </w:tc>
        <w:tc>
          <w:tcPr>
            <w:tcW w:w="1764" w:type="dxa"/>
            <w:tcBorders>
              <w:top w:val="nil"/>
              <w:left w:val="nil"/>
              <w:bottom w:val="single" w:sz="8" w:space="0" w:color="auto"/>
              <w:right w:val="single" w:sz="8" w:space="0" w:color="auto"/>
            </w:tcBorders>
            <w:tcMar>
              <w:top w:w="0" w:type="dxa"/>
              <w:left w:w="108" w:type="dxa"/>
              <w:bottom w:w="0" w:type="dxa"/>
              <w:right w:w="108" w:type="dxa"/>
            </w:tcMar>
            <w:vAlign w:val="center"/>
          </w:tcPr>
          <w:p w14:paraId="456BF026" w14:textId="2EDF0008" w:rsidR="00C765A3" w:rsidRPr="00C765A3" w:rsidRDefault="00082B9A" w:rsidP="00C765A3">
            <w:pPr>
              <w:jc w:val="center"/>
            </w:pPr>
            <w:r>
              <w:t>3</w:t>
            </w:r>
            <w:r w:rsidR="00800FAD">
              <w:t>0/60</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E8C11D" w14:textId="77777777" w:rsidR="00C765A3" w:rsidRPr="00C765A3" w:rsidRDefault="00C765A3" w:rsidP="00C765A3">
            <w:pPr>
              <w:jc w:val="center"/>
            </w:pPr>
            <w:r w:rsidRPr="00C765A3">
              <w:t>25.41 USD</w:t>
            </w:r>
          </w:p>
        </w:tc>
        <w:tc>
          <w:tcPr>
            <w:tcW w:w="1416" w:type="dxa"/>
            <w:tcBorders>
              <w:top w:val="nil"/>
              <w:left w:val="nil"/>
              <w:bottom w:val="single" w:sz="8" w:space="0" w:color="auto"/>
              <w:right w:val="single" w:sz="8" w:space="0" w:color="auto"/>
            </w:tcBorders>
            <w:tcMar>
              <w:top w:w="0" w:type="dxa"/>
              <w:left w:w="108" w:type="dxa"/>
              <w:bottom w:w="0" w:type="dxa"/>
              <w:right w:w="108" w:type="dxa"/>
            </w:tcMar>
            <w:vAlign w:val="center"/>
          </w:tcPr>
          <w:p w14:paraId="7445512B" w14:textId="3C10F957" w:rsidR="00C765A3" w:rsidRPr="00C765A3" w:rsidRDefault="00800FAD" w:rsidP="00FD7E09">
            <w:pPr>
              <w:jc w:val="center"/>
            </w:pPr>
            <w:r>
              <w:t>$</w:t>
            </w:r>
            <w:r w:rsidR="00FD7E09">
              <w:t>69877.50</w:t>
            </w:r>
          </w:p>
        </w:tc>
      </w:tr>
      <w:tr w:rsidR="00C765A3" w:rsidRPr="00751E46" w14:paraId="03260B77" w14:textId="77777777" w:rsidTr="00917865">
        <w:tc>
          <w:tcPr>
            <w:tcW w:w="168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B13ACC6" w14:textId="3CBC5186" w:rsidR="00C765A3" w:rsidRPr="00C765A3" w:rsidRDefault="00C765A3" w:rsidP="00C765A3">
            <w:pPr>
              <w:jc w:val="center"/>
            </w:pPr>
            <w:r w:rsidRPr="00C765A3">
              <w:t>Human Animal-interface patients</w:t>
            </w:r>
            <w:r>
              <w:t xml:space="preserve"> - US</w:t>
            </w:r>
          </w:p>
        </w:tc>
        <w:tc>
          <w:tcPr>
            <w:tcW w:w="1458" w:type="dxa"/>
            <w:tcBorders>
              <w:top w:val="nil"/>
              <w:left w:val="nil"/>
              <w:bottom w:val="single" w:sz="8" w:space="0" w:color="auto"/>
              <w:right w:val="single" w:sz="8" w:space="0" w:color="auto"/>
            </w:tcBorders>
            <w:tcMar>
              <w:top w:w="0" w:type="dxa"/>
              <w:left w:w="108" w:type="dxa"/>
              <w:bottom w:w="0" w:type="dxa"/>
              <w:right w:w="108" w:type="dxa"/>
            </w:tcMar>
            <w:vAlign w:val="center"/>
          </w:tcPr>
          <w:p w14:paraId="7CD80D14" w14:textId="62843F53" w:rsidR="00C765A3" w:rsidRPr="00C765A3" w:rsidRDefault="00454A7A" w:rsidP="00C765A3">
            <w:pPr>
              <w:jc w:val="center"/>
            </w:pPr>
            <w:r>
              <w:rPr>
                <w:smallCaps/>
              </w:rPr>
              <w:t>4</w:t>
            </w:r>
            <w:r w:rsidR="00C765A3" w:rsidRPr="00C765A3">
              <w:rPr>
                <w:smallCaps/>
              </w:rPr>
              <w:t>00</w:t>
            </w:r>
          </w:p>
        </w:tc>
        <w:tc>
          <w:tcPr>
            <w:tcW w:w="1255" w:type="dxa"/>
            <w:tcBorders>
              <w:top w:val="nil"/>
              <w:left w:val="nil"/>
              <w:bottom w:val="single" w:sz="8" w:space="0" w:color="auto"/>
              <w:right w:val="single" w:sz="8" w:space="0" w:color="auto"/>
            </w:tcBorders>
            <w:tcMar>
              <w:top w:w="0" w:type="dxa"/>
              <w:left w:w="108" w:type="dxa"/>
              <w:bottom w:w="0" w:type="dxa"/>
              <w:right w:w="108" w:type="dxa"/>
            </w:tcMar>
            <w:vAlign w:val="center"/>
          </w:tcPr>
          <w:p w14:paraId="077AC0B7" w14:textId="0C1B8719" w:rsidR="00C765A3" w:rsidRPr="00C765A3" w:rsidRDefault="00C765A3" w:rsidP="00C765A3">
            <w:pPr>
              <w:jc w:val="center"/>
            </w:pPr>
            <w:r>
              <w:t>26</w:t>
            </w:r>
          </w:p>
        </w:tc>
        <w:tc>
          <w:tcPr>
            <w:tcW w:w="1764" w:type="dxa"/>
            <w:tcBorders>
              <w:top w:val="nil"/>
              <w:left w:val="nil"/>
              <w:bottom w:val="single" w:sz="8" w:space="0" w:color="auto"/>
              <w:right w:val="single" w:sz="8" w:space="0" w:color="auto"/>
            </w:tcBorders>
            <w:tcMar>
              <w:top w:w="0" w:type="dxa"/>
              <w:left w:w="108" w:type="dxa"/>
              <w:bottom w:w="0" w:type="dxa"/>
              <w:right w:w="108" w:type="dxa"/>
            </w:tcMar>
            <w:vAlign w:val="center"/>
          </w:tcPr>
          <w:p w14:paraId="0B3FD71E" w14:textId="7DD1F201" w:rsidR="00C765A3" w:rsidRPr="00C765A3" w:rsidRDefault="00800FAD" w:rsidP="00C765A3">
            <w:pPr>
              <w:jc w:val="center"/>
            </w:pPr>
            <w:r>
              <w:t>30/60</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tcPr>
          <w:p w14:paraId="2B2C5AF0" w14:textId="7530EEF3" w:rsidR="00C765A3" w:rsidRPr="00C765A3" w:rsidRDefault="0086294C" w:rsidP="00C765A3">
            <w:pPr>
              <w:jc w:val="center"/>
            </w:pPr>
            <w:r>
              <w:t>9.37</w:t>
            </w:r>
            <w:r w:rsidR="00C765A3" w:rsidRPr="00C765A3">
              <w:t xml:space="preserve"> USD</w:t>
            </w:r>
          </w:p>
        </w:tc>
        <w:tc>
          <w:tcPr>
            <w:tcW w:w="1416" w:type="dxa"/>
            <w:tcBorders>
              <w:top w:val="nil"/>
              <w:left w:val="nil"/>
              <w:bottom w:val="single" w:sz="8" w:space="0" w:color="auto"/>
              <w:right w:val="single" w:sz="8" w:space="0" w:color="auto"/>
            </w:tcBorders>
            <w:tcMar>
              <w:top w:w="0" w:type="dxa"/>
              <w:left w:w="108" w:type="dxa"/>
              <w:bottom w:w="0" w:type="dxa"/>
              <w:right w:w="108" w:type="dxa"/>
            </w:tcMar>
            <w:vAlign w:val="center"/>
          </w:tcPr>
          <w:p w14:paraId="5FA97623" w14:textId="04787445" w:rsidR="00C765A3" w:rsidRPr="00C765A3" w:rsidRDefault="00800FAD" w:rsidP="00454A7A">
            <w:pPr>
              <w:jc w:val="center"/>
            </w:pPr>
            <w:r>
              <w:t>$</w:t>
            </w:r>
            <w:r w:rsidR="00454A7A">
              <w:t>48,724</w:t>
            </w:r>
          </w:p>
        </w:tc>
      </w:tr>
      <w:tr w:rsidR="00C765A3" w:rsidRPr="00751E46" w14:paraId="191AF4F6" w14:textId="77777777" w:rsidTr="00917865">
        <w:tc>
          <w:tcPr>
            <w:tcW w:w="16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92732D" w14:textId="5F8DE7D2" w:rsidR="00C765A3" w:rsidRPr="00C765A3" w:rsidRDefault="00C765A3" w:rsidP="00C765A3">
            <w:pPr>
              <w:jc w:val="center"/>
            </w:pPr>
            <w:r w:rsidRPr="00C765A3">
              <w:t>Household Surveillance patients</w:t>
            </w:r>
            <w:r>
              <w:t xml:space="preserve">- </w:t>
            </w:r>
            <w:r w:rsidR="00EF253E">
              <w:t>Nicaragua</w:t>
            </w:r>
          </w:p>
        </w:tc>
        <w:tc>
          <w:tcPr>
            <w:tcW w:w="14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595FDD" w14:textId="139238AB" w:rsidR="00C765A3" w:rsidRPr="00C765A3" w:rsidRDefault="00C765A3" w:rsidP="00C765A3">
            <w:pPr>
              <w:jc w:val="center"/>
            </w:pPr>
            <w:r>
              <w:rPr>
                <w:smallCaps/>
              </w:rPr>
              <w:t>25</w:t>
            </w:r>
            <w:r w:rsidRPr="00C765A3">
              <w:rPr>
                <w:smallCaps/>
              </w:rPr>
              <w:t>0</w:t>
            </w:r>
          </w:p>
        </w:tc>
        <w:tc>
          <w:tcPr>
            <w:tcW w:w="12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BF7BF4" w14:textId="723A4E8D" w:rsidR="00C765A3" w:rsidRPr="00C765A3" w:rsidRDefault="00082B9A" w:rsidP="00C765A3">
            <w:pPr>
              <w:jc w:val="center"/>
            </w:pPr>
            <w:r>
              <w:t>7</w:t>
            </w:r>
          </w:p>
        </w:tc>
        <w:tc>
          <w:tcPr>
            <w:tcW w:w="1764" w:type="dxa"/>
            <w:tcBorders>
              <w:top w:val="nil"/>
              <w:left w:val="nil"/>
              <w:bottom w:val="single" w:sz="8" w:space="0" w:color="auto"/>
              <w:right w:val="single" w:sz="8" w:space="0" w:color="auto"/>
            </w:tcBorders>
            <w:tcMar>
              <w:top w:w="0" w:type="dxa"/>
              <w:left w:w="108" w:type="dxa"/>
              <w:bottom w:w="0" w:type="dxa"/>
              <w:right w:w="108" w:type="dxa"/>
            </w:tcMar>
            <w:vAlign w:val="center"/>
          </w:tcPr>
          <w:p w14:paraId="1E02EAE0" w14:textId="68FBDAEC" w:rsidR="00C765A3" w:rsidRPr="00C765A3" w:rsidRDefault="00800FAD" w:rsidP="00C765A3">
            <w:pPr>
              <w:jc w:val="center"/>
            </w:pPr>
            <w:r>
              <w:t>30/60</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6F76E5" w14:textId="77777777" w:rsidR="00E57EFB" w:rsidRDefault="00E57EFB" w:rsidP="00C765A3">
            <w:pPr>
              <w:jc w:val="center"/>
            </w:pPr>
            <w:r>
              <w:t xml:space="preserve">.65 </w:t>
            </w:r>
          </w:p>
          <w:p w14:paraId="70F965CB" w14:textId="003112ED" w:rsidR="00C765A3" w:rsidRPr="00C765A3" w:rsidRDefault="00E57EFB" w:rsidP="00C765A3">
            <w:pPr>
              <w:jc w:val="center"/>
            </w:pPr>
            <w:r>
              <w:t>USD</w:t>
            </w:r>
          </w:p>
        </w:tc>
        <w:tc>
          <w:tcPr>
            <w:tcW w:w="14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C31575" w14:textId="41E47028" w:rsidR="00C765A3" w:rsidRPr="00C765A3" w:rsidRDefault="00800FAD" w:rsidP="00FD7E09">
            <w:pPr>
              <w:jc w:val="center"/>
            </w:pPr>
            <w:r>
              <w:t>$</w:t>
            </w:r>
            <w:r w:rsidR="00FD7E09">
              <w:t>568.75</w:t>
            </w:r>
          </w:p>
        </w:tc>
      </w:tr>
      <w:tr w:rsidR="00C765A3" w:rsidRPr="00751E46" w14:paraId="6B9A57EE" w14:textId="77777777" w:rsidTr="00917865">
        <w:tc>
          <w:tcPr>
            <w:tcW w:w="168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8FB0192" w14:textId="660C2E66" w:rsidR="00C765A3" w:rsidRPr="00C765A3" w:rsidRDefault="00C765A3" w:rsidP="00C765A3">
            <w:pPr>
              <w:jc w:val="center"/>
            </w:pPr>
            <w:r w:rsidRPr="00C765A3">
              <w:t>Hospital/care setting patients</w:t>
            </w:r>
            <w:r>
              <w:t xml:space="preserve"> - Taiwan</w:t>
            </w:r>
          </w:p>
        </w:tc>
        <w:tc>
          <w:tcPr>
            <w:tcW w:w="1458" w:type="dxa"/>
            <w:tcBorders>
              <w:top w:val="nil"/>
              <w:left w:val="nil"/>
              <w:bottom w:val="single" w:sz="8" w:space="0" w:color="auto"/>
              <w:right w:val="single" w:sz="8" w:space="0" w:color="auto"/>
            </w:tcBorders>
            <w:tcMar>
              <w:top w:w="0" w:type="dxa"/>
              <w:left w:w="108" w:type="dxa"/>
              <w:bottom w:w="0" w:type="dxa"/>
              <w:right w:w="108" w:type="dxa"/>
            </w:tcMar>
            <w:vAlign w:val="center"/>
          </w:tcPr>
          <w:p w14:paraId="3078182E" w14:textId="0A6C5657" w:rsidR="00C765A3" w:rsidRPr="00C765A3" w:rsidRDefault="00E57EFB" w:rsidP="00C765A3">
            <w:pPr>
              <w:jc w:val="center"/>
              <w:rPr>
                <w:smallCaps/>
              </w:rPr>
            </w:pPr>
            <w:r>
              <w:rPr>
                <w:smallCaps/>
              </w:rPr>
              <w:t>5</w:t>
            </w:r>
            <w:r w:rsidR="00C765A3" w:rsidRPr="00C765A3">
              <w:rPr>
                <w:smallCaps/>
              </w:rPr>
              <w:t>00</w:t>
            </w:r>
          </w:p>
        </w:tc>
        <w:tc>
          <w:tcPr>
            <w:tcW w:w="1255" w:type="dxa"/>
            <w:tcBorders>
              <w:top w:val="nil"/>
              <w:left w:val="nil"/>
              <w:bottom w:val="single" w:sz="8" w:space="0" w:color="auto"/>
              <w:right w:val="single" w:sz="8" w:space="0" w:color="auto"/>
            </w:tcBorders>
            <w:tcMar>
              <w:top w:w="0" w:type="dxa"/>
              <w:left w:w="108" w:type="dxa"/>
              <w:bottom w:w="0" w:type="dxa"/>
              <w:right w:w="108" w:type="dxa"/>
            </w:tcMar>
            <w:vAlign w:val="center"/>
          </w:tcPr>
          <w:p w14:paraId="0A4463E5" w14:textId="73AF8EF6" w:rsidR="00C765A3" w:rsidRPr="00C765A3" w:rsidRDefault="00082B9A" w:rsidP="00C765A3">
            <w:pPr>
              <w:jc w:val="center"/>
            </w:pPr>
            <w:r>
              <w:t>5</w:t>
            </w:r>
          </w:p>
        </w:tc>
        <w:tc>
          <w:tcPr>
            <w:tcW w:w="1764" w:type="dxa"/>
            <w:tcBorders>
              <w:top w:val="nil"/>
              <w:left w:val="nil"/>
              <w:bottom w:val="single" w:sz="8" w:space="0" w:color="auto"/>
              <w:right w:val="single" w:sz="8" w:space="0" w:color="auto"/>
            </w:tcBorders>
            <w:tcMar>
              <w:top w:w="0" w:type="dxa"/>
              <w:left w:w="108" w:type="dxa"/>
              <w:bottom w:w="0" w:type="dxa"/>
              <w:right w:w="108" w:type="dxa"/>
            </w:tcMar>
            <w:vAlign w:val="center"/>
          </w:tcPr>
          <w:p w14:paraId="7CB91118" w14:textId="310C6ACE" w:rsidR="00C765A3" w:rsidRPr="00C765A3" w:rsidRDefault="00082B9A" w:rsidP="00C765A3">
            <w:pPr>
              <w:jc w:val="center"/>
            </w:pPr>
            <w:r>
              <w:t>3</w:t>
            </w:r>
            <w:r w:rsidR="00800FAD">
              <w:t>0/60</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tcPr>
          <w:p w14:paraId="62D1BBCE" w14:textId="01905B92" w:rsidR="00C765A3" w:rsidRPr="00C765A3" w:rsidRDefault="0086294C" w:rsidP="00C765A3">
            <w:pPr>
              <w:jc w:val="center"/>
            </w:pPr>
            <w:r w:rsidRPr="00C765A3">
              <w:t>9.10 USD</w:t>
            </w:r>
          </w:p>
        </w:tc>
        <w:tc>
          <w:tcPr>
            <w:tcW w:w="1416" w:type="dxa"/>
            <w:tcBorders>
              <w:top w:val="nil"/>
              <w:left w:val="nil"/>
              <w:bottom w:val="single" w:sz="8" w:space="0" w:color="auto"/>
              <w:right w:val="single" w:sz="8" w:space="0" w:color="auto"/>
            </w:tcBorders>
            <w:tcMar>
              <w:top w:w="0" w:type="dxa"/>
              <w:left w:w="108" w:type="dxa"/>
              <w:bottom w:w="0" w:type="dxa"/>
              <w:right w:w="108" w:type="dxa"/>
            </w:tcMar>
            <w:vAlign w:val="center"/>
          </w:tcPr>
          <w:p w14:paraId="231EB1DE" w14:textId="446A28FE" w:rsidR="00C765A3" w:rsidRPr="00C765A3" w:rsidRDefault="00800FAD" w:rsidP="00FD7E09">
            <w:pPr>
              <w:jc w:val="center"/>
            </w:pPr>
            <w:r>
              <w:t>$</w:t>
            </w:r>
            <w:r w:rsidR="00FD7E09">
              <w:t>11,375</w:t>
            </w:r>
          </w:p>
        </w:tc>
      </w:tr>
      <w:tr w:rsidR="00C765A3" w:rsidRPr="00751E46" w14:paraId="5CA5CBFC" w14:textId="77777777" w:rsidTr="00917865">
        <w:tc>
          <w:tcPr>
            <w:tcW w:w="168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F90678B" w14:textId="6E80CB7E" w:rsidR="00C765A3" w:rsidRPr="00C765A3" w:rsidRDefault="00C765A3" w:rsidP="00C765A3">
            <w:pPr>
              <w:jc w:val="center"/>
            </w:pPr>
            <w:r w:rsidRPr="00C765A3">
              <w:t>Human Animal-interface patients</w:t>
            </w:r>
            <w:r>
              <w:t xml:space="preserve"> - Bangladesh</w:t>
            </w:r>
          </w:p>
        </w:tc>
        <w:tc>
          <w:tcPr>
            <w:tcW w:w="1458" w:type="dxa"/>
            <w:tcBorders>
              <w:top w:val="nil"/>
              <w:left w:val="nil"/>
              <w:bottom w:val="single" w:sz="8" w:space="0" w:color="auto"/>
              <w:right w:val="single" w:sz="8" w:space="0" w:color="auto"/>
            </w:tcBorders>
            <w:tcMar>
              <w:top w:w="0" w:type="dxa"/>
              <w:left w:w="108" w:type="dxa"/>
              <w:bottom w:w="0" w:type="dxa"/>
              <w:right w:w="108" w:type="dxa"/>
            </w:tcMar>
            <w:vAlign w:val="center"/>
          </w:tcPr>
          <w:p w14:paraId="21E1143E" w14:textId="52DF2862" w:rsidR="00C765A3" w:rsidRPr="00C765A3" w:rsidRDefault="00454A7A" w:rsidP="00C765A3">
            <w:pPr>
              <w:jc w:val="center"/>
              <w:rPr>
                <w:smallCaps/>
              </w:rPr>
            </w:pPr>
            <w:r>
              <w:rPr>
                <w:smallCaps/>
              </w:rPr>
              <w:t>30</w:t>
            </w:r>
            <w:r w:rsidR="00C765A3" w:rsidRPr="00C765A3">
              <w:rPr>
                <w:smallCaps/>
              </w:rPr>
              <w:t>0</w:t>
            </w:r>
          </w:p>
        </w:tc>
        <w:tc>
          <w:tcPr>
            <w:tcW w:w="1255" w:type="dxa"/>
            <w:tcBorders>
              <w:top w:val="nil"/>
              <w:left w:val="nil"/>
              <w:bottom w:val="single" w:sz="8" w:space="0" w:color="auto"/>
              <w:right w:val="single" w:sz="8" w:space="0" w:color="auto"/>
            </w:tcBorders>
            <w:tcMar>
              <w:top w:w="0" w:type="dxa"/>
              <w:left w:w="108" w:type="dxa"/>
              <w:bottom w:w="0" w:type="dxa"/>
              <w:right w:w="108" w:type="dxa"/>
            </w:tcMar>
            <w:vAlign w:val="center"/>
          </w:tcPr>
          <w:p w14:paraId="52D252B5" w14:textId="4924A301" w:rsidR="00C765A3" w:rsidRPr="00C765A3" w:rsidRDefault="00C765A3" w:rsidP="00C765A3">
            <w:pPr>
              <w:jc w:val="center"/>
            </w:pPr>
            <w:r>
              <w:t>26</w:t>
            </w:r>
          </w:p>
        </w:tc>
        <w:tc>
          <w:tcPr>
            <w:tcW w:w="1764" w:type="dxa"/>
            <w:tcBorders>
              <w:top w:val="nil"/>
              <w:left w:val="nil"/>
              <w:bottom w:val="single" w:sz="8" w:space="0" w:color="auto"/>
              <w:right w:val="single" w:sz="8" w:space="0" w:color="auto"/>
            </w:tcBorders>
            <w:tcMar>
              <w:top w:w="0" w:type="dxa"/>
              <w:left w:w="108" w:type="dxa"/>
              <w:bottom w:w="0" w:type="dxa"/>
              <w:right w:w="108" w:type="dxa"/>
            </w:tcMar>
            <w:vAlign w:val="center"/>
          </w:tcPr>
          <w:p w14:paraId="69BBCED4" w14:textId="2C18A92E" w:rsidR="00C765A3" w:rsidRPr="00C765A3" w:rsidRDefault="00800FAD" w:rsidP="00C765A3">
            <w:pPr>
              <w:jc w:val="center"/>
            </w:pPr>
            <w:r>
              <w:t>30/60</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tcPr>
          <w:p w14:paraId="17F6F957" w14:textId="77777777" w:rsidR="00E57EFB" w:rsidRDefault="00E57EFB" w:rsidP="00C765A3">
            <w:pPr>
              <w:jc w:val="center"/>
            </w:pPr>
            <w:r>
              <w:t xml:space="preserve">.12 </w:t>
            </w:r>
          </w:p>
          <w:p w14:paraId="64FA9C7D" w14:textId="78C84A21" w:rsidR="00C765A3" w:rsidRPr="00C765A3" w:rsidRDefault="00E57EFB" w:rsidP="00C765A3">
            <w:pPr>
              <w:jc w:val="center"/>
            </w:pPr>
            <w:r>
              <w:t>USD</w:t>
            </w:r>
          </w:p>
        </w:tc>
        <w:tc>
          <w:tcPr>
            <w:tcW w:w="1416" w:type="dxa"/>
            <w:tcBorders>
              <w:top w:val="nil"/>
              <w:left w:val="nil"/>
              <w:bottom w:val="single" w:sz="8" w:space="0" w:color="auto"/>
              <w:right w:val="single" w:sz="8" w:space="0" w:color="auto"/>
            </w:tcBorders>
            <w:tcMar>
              <w:top w:w="0" w:type="dxa"/>
              <w:left w:w="108" w:type="dxa"/>
              <w:bottom w:w="0" w:type="dxa"/>
              <w:right w:w="108" w:type="dxa"/>
            </w:tcMar>
            <w:vAlign w:val="center"/>
          </w:tcPr>
          <w:p w14:paraId="7D5262D0" w14:textId="3C4B26B4" w:rsidR="00C765A3" w:rsidRPr="00C765A3" w:rsidRDefault="00800FAD" w:rsidP="00454A7A">
            <w:pPr>
              <w:jc w:val="center"/>
            </w:pPr>
            <w:r>
              <w:t>$</w:t>
            </w:r>
            <w:r w:rsidR="00454A7A">
              <w:t>468</w:t>
            </w:r>
          </w:p>
        </w:tc>
      </w:tr>
      <w:tr w:rsidR="00C765A3" w:rsidRPr="00751E46" w14:paraId="59B187A3" w14:textId="77777777" w:rsidTr="00917865">
        <w:tc>
          <w:tcPr>
            <w:tcW w:w="168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B2C2DD7" w14:textId="7C5CF2BE" w:rsidR="00C765A3" w:rsidRPr="00C765A3" w:rsidRDefault="00C765A3" w:rsidP="00C765A3">
            <w:pPr>
              <w:jc w:val="center"/>
            </w:pPr>
            <w:r w:rsidRPr="00C765A3">
              <w:t>Human Animal-interface patients</w:t>
            </w:r>
            <w:r>
              <w:t xml:space="preserve"> - China</w:t>
            </w:r>
          </w:p>
        </w:tc>
        <w:tc>
          <w:tcPr>
            <w:tcW w:w="1458" w:type="dxa"/>
            <w:tcBorders>
              <w:top w:val="nil"/>
              <w:left w:val="nil"/>
              <w:bottom w:val="single" w:sz="8" w:space="0" w:color="auto"/>
              <w:right w:val="single" w:sz="8" w:space="0" w:color="auto"/>
            </w:tcBorders>
            <w:tcMar>
              <w:top w:w="0" w:type="dxa"/>
              <w:left w:w="108" w:type="dxa"/>
              <w:bottom w:w="0" w:type="dxa"/>
              <w:right w:w="108" w:type="dxa"/>
            </w:tcMar>
            <w:vAlign w:val="center"/>
          </w:tcPr>
          <w:p w14:paraId="08E745A2" w14:textId="33CB0FF3" w:rsidR="00C765A3" w:rsidRPr="00C765A3" w:rsidRDefault="00EF253E" w:rsidP="00C765A3">
            <w:pPr>
              <w:jc w:val="center"/>
              <w:rPr>
                <w:smallCaps/>
              </w:rPr>
            </w:pPr>
            <w:r>
              <w:rPr>
                <w:smallCaps/>
              </w:rPr>
              <w:t>2</w:t>
            </w:r>
            <w:r w:rsidR="00454A7A">
              <w:rPr>
                <w:smallCaps/>
              </w:rPr>
              <w:t>0</w:t>
            </w:r>
            <w:r w:rsidR="00C765A3" w:rsidRPr="00C765A3">
              <w:rPr>
                <w:smallCaps/>
              </w:rPr>
              <w:t>0</w:t>
            </w:r>
          </w:p>
        </w:tc>
        <w:tc>
          <w:tcPr>
            <w:tcW w:w="1255" w:type="dxa"/>
            <w:tcBorders>
              <w:top w:val="nil"/>
              <w:left w:val="nil"/>
              <w:bottom w:val="single" w:sz="8" w:space="0" w:color="auto"/>
              <w:right w:val="single" w:sz="8" w:space="0" w:color="auto"/>
            </w:tcBorders>
            <w:tcMar>
              <w:top w:w="0" w:type="dxa"/>
              <w:left w:w="108" w:type="dxa"/>
              <w:bottom w:w="0" w:type="dxa"/>
              <w:right w:w="108" w:type="dxa"/>
            </w:tcMar>
            <w:vAlign w:val="center"/>
          </w:tcPr>
          <w:p w14:paraId="2B6717FE" w14:textId="4DA1897F" w:rsidR="00C765A3" w:rsidRPr="00C765A3" w:rsidRDefault="00C765A3" w:rsidP="00C765A3">
            <w:pPr>
              <w:jc w:val="center"/>
            </w:pPr>
            <w:r>
              <w:t>26</w:t>
            </w:r>
          </w:p>
        </w:tc>
        <w:tc>
          <w:tcPr>
            <w:tcW w:w="1764" w:type="dxa"/>
            <w:tcBorders>
              <w:top w:val="nil"/>
              <w:left w:val="nil"/>
              <w:bottom w:val="single" w:sz="8" w:space="0" w:color="auto"/>
              <w:right w:val="single" w:sz="8" w:space="0" w:color="auto"/>
            </w:tcBorders>
            <w:tcMar>
              <w:top w:w="0" w:type="dxa"/>
              <w:left w:w="108" w:type="dxa"/>
              <w:bottom w:w="0" w:type="dxa"/>
              <w:right w:w="108" w:type="dxa"/>
            </w:tcMar>
            <w:vAlign w:val="center"/>
          </w:tcPr>
          <w:p w14:paraId="2D103155" w14:textId="491F2593" w:rsidR="00C765A3" w:rsidRPr="00C765A3" w:rsidRDefault="00800FAD" w:rsidP="00C765A3">
            <w:pPr>
              <w:jc w:val="center"/>
            </w:pPr>
            <w:r>
              <w:t>30/60</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tcPr>
          <w:p w14:paraId="61415D59" w14:textId="36D0D7CA" w:rsidR="00C765A3" w:rsidRPr="00C765A3" w:rsidRDefault="00E57EFB" w:rsidP="00C765A3">
            <w:pPr>
              <w:jc w:val="center"/>
            </w:pPr>
            <w:r>
              <w:t>2.85  USD</w:t>
            </w:r>
          </w:p>
        </w:tc>
        <w:tc>
          <w:tcPr>
            <w:tcW w:w="1416" w:type="dxa"/>
            <w:tcBorders>
              <w:top w:val="nil"/>
              <w:left w:val="nil"/>
              <w:bottom w:val="single" w:sz="8" w:space="0" w:color="auto"/>
              <w:right w:val="single" w:sz="8" w:space="0" w:color="auto"/>
            </w:tcBorders>
            <w:tcMar>
              <w:top w:w="0" w:type="dxa"/>
              <w:left w:w="108" w:type="dxa"/>
              <w:bottom w:w="0" w:type="dxa"/>
              <w:right w:w="108" w:type="dxa"/>
            </w:tcMar>
            <w:vAlign w:val="center"/>
          </w:tcPr>
          <w:p w14:paraId="23A70683" w14:textId="37B36F0B" w:rsidR="00C765A3" w:rsidRPr="00C765A3" w:rsidRDefault="00800FAD" w:rsidP="00EF253E">
            <w:pPr>
              <w:jc w:val="center"/>
            </w:pPr>
            <w:r>
              <w:t>$</w:t>
            </w:r>
            <w:r w:rsidR="00EF253E">
              <w:t>7</w:t>
            </w:r>
            <w:r w:rsidR="00FD7E09">
              <w:t>,</w:t>
            </w:r>
            <w:r w:rsidR="00EF253E">
              <w:t>410</w:t>
            </w:r>
          </w:p>
        </w:tc>
      </w:tr>
      <w:tr w:rsidR="00C765A3" w:rsidRPr="00751E46" w14:paraId="212E611D" w14:textId="77777777" w:rsidTr="00917865">
        <w:tc>
          <w:tcPr>
            <w:tcW w:w="168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AAD4CF6" w14:textId="14D94E40" w:rsidR="00C765A3" w:rsidRPr="00C765A3" w:rsidRDefault="00C765A3" w:rsidP="00C765A3">
            <w:pPr>
              <w:jc w:val="center"/>
            </w:pPr>
            <w:r w:rsidRPr="00C765A3">
              <w:t>Household Surveillance patients</w:t>
            </w:r>
            <w:r>
              <w:t xml:space="preserve"> - Egypt</w:t>
            </w:r>
          </w:p>
        </w:tc>
        <w:tc>
          <w:tcPr>
            <w:tcW w:w="1458" w:type="dxa"/>
            <w:tcBorders>
              <w:top w:val="nil"/>
              <w:left w:val="nil"/>
              <w:bottom w:val="single" w:sz="8" w:space="0" w:color="auto"/>
              <w:right w:val="single" w:sz="8" w:space="0" w:color="auto"/>
            </w:tcBorders>
            <w:tcMar>
              <w:top w:w="0" w:type="dxa"/>
              <w:left w:w="108" w:type="dxa"/>
              <w:bottom w:w="0" w:type="dxa"/>
              <w:right w:w="108" w:type="dxa"/>
            </w:tcMar>
            <w:vAlign w:val="center"/>
          </w:tcPr>
          <w:p w14:paraId="356E3D8E" w14:textId="11E3C77C" w:rsidR="00C765A3" w:rsidRPr="00C765A3" w:rsidRDefault="00C765A3" w:rsidP="00C765A3">
            <w:pPr>
              <w:jc w:val="center"/>
              <w:rPr>
                <w:smallCaps/>
              </w:rPr>
            </w:pPr>
            <w:r>
              <w:rPr>
                <w:smallCaps/>
              </w:rPr>
              <w:t>25</w:t>
            </w:r>
            <w:r w:rsidRPr="00C765A3">
              <w:rPr>
                <w:smallCaps/>
              </w:rPr>
              <w:t>0</w:t>
            </w:r>
          </w:p>
        </w:tc>
        <w:tc>
          <w:tcPr>
            <w:tcW w:w="1255" w:type="dxa"/>
            <w:tcBorders>
              <w:top w:val="nil"/>
              <w:left w:val="nil"/>
              <w:bottom w:val="single" w:sz="8" w:space="0" w:color="auto"/>
              <w:right w:val="single" w:sz="8" w:space="0" w:color="auto"/>
            </w:tcBorders>
            <w:tcMar>
              <w:top w:w="0" w:type="dxa"/>
              <w:left w:w="108" w:type="dxa"/>
              <w:bottom w:w="0" w:type="dxa"/>
              <w:right w:w="108" w:type="dxa"/>
            </w:tcMar>
            <w:vAlign w:val="center"/>
          </w:tcPr>
          <w:p w14:paraId="613C2F4D" w14:textId="79B7B982" w:rsidR="00C765A3" w:rsidRPr="00C765A3" w:rsidRDefault="00082B9A" w:rsidP="00C765A3">
            <w:pPr>
              <w:jc w:val="center"/>
            </w:pPr>
            <w:r>
              <w:t>7</w:t>
            </w:r>
          </w:p>
        </w:tc>
        <w:tc>
          <w:tcPr>
            <w:tcW w:w="1764" w:type="dxa"/>
            <w:tcBorders>
              <w:top w:val="nil"/>
              <w:left w:val="nil"/>
              <w:bottom w:val="single" w:sz="8" w:space="0" w:color="auto"/>
              <w:right w:val="single" w:sz="8" w:space="0" w:color="auto"/>
            </w:tcBorders>
            <w:tcMar>
              <w:top w:w="0" w:type="dxa"/>
              <w:left w:w="108" w:type="dxa"/>
              <w:bottom w:w="0" w:type="dxa"/>
              <w:right w:w="108" w:type="dxa"/>
            </w:tcMar>
            <w:vAlign w:val="center"/>
          </w:tcPr>
          <w:p w14:paraId="5CEF7816" w14:textId="4AF14667" w:rsidR="00C765A3" w:rsidRPr="00C765A3" w:rsidRDefault="00800FAD" w:rsidP="00C765A3">
            <w:pPr>
              <w:jc w:val="center"/>
            </w:pPr>
            <w:r>
              <w:t>30/60</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tcPr>
          <w:p w14:paraId="69DEB909" w14:textId="3E673342" w:rsidR="00C765A3" w:rsidRPr="00C765A3" w:rsidRDefault="00800FAD" w:rsidP="00C765A3">
            <w:pPr>
              <w:jc w:val="center"/>
            </w:pPr>
            <w:r>
              <w:t>$6.30 USD</w:t>
            </w:r>
          </w:p>
        </w:tc>
        <w:tc>
          <w:tcPr>
            <w:tcW w:w="1416" w:type="dxa"/>
            <w:tcBorders>
              <w:top w:val="nil"/>
              <w:left w:val="nil"/>
              <w:bottom w:val="single" w:sz="8" w:space="0" w:color="auto"/>
              <w:right w:val="single" w:sz="8" w:space="0" w:color="auto"/>
            </w:tcBorders>
            <w:tcMar>
              <w:top w:w="0" w:type="dxa"/>
              <w:left w:w="108" w:type="dxa"/>
              <w:bottom w:w="0" w:type="dxa"/>
              <w:right w:w="108" w:type="dxa"/>
            </w:tcMar>
            <w:vAlign w:val="center"/>
          </w:tcPr>
          <w:p w14:paraId="206D6E54" w14:textId="18549921" w:rsidR="00C765A3" w:rsidRPr="00C765A3" w:rsidRDefault="00800FAD" w:rsidP="00FD7E09">
            <w:pPr>
              <w:jc w:val="center"/>
            </w:pPr>
            <w:r>
              <w:t>$</w:t>
            </w:r>
            <w:r w:rsidR="00FD7E09">
              <w:t>5512.50</w:t>
            </w:r>
          </w:p>
        </w:tc>
      </w:tr>
      <w:tr w:rsidR="00C765A3" w14:paraId="3304EE24" w14:textId="77777777" w:rsidTr="00917865">
        <w:tc>
          <w:tcPr>
            <w:tcW w:w="16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EC5C597" w14:textId="77777777" w:rsidR="00C765A3" w:rsidRPr="00C765A3" w:rsidRDefault="00C765A3" w:rsidP="00C765A3">
            <w:pPr>
              <w:jc w:val="center"/>
            </w:pPr>
            <w:r w:rsidRPr="00C765A3">
              <w:t>Totals across sites</w:t>
            </w:r>
          </w:p>
        </w:tc>
        <w:tc>
          <w:tcPr>
            <w:tcW w:w="14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39DB5D" w14:textId="28E96153" w:rsidR="00C765A3" w:rsidRPr="00C765A3" w:rsidRDefault="00800FAD" w:rsidP="00C765A3">
            <w:pPr>
              <w:jc w:val="center"/>
            </w:pPr>
            <w:r>
              <w:t>3000</w:t>
            </w:r>
          </w:p>
        </w:tc>
        <w:tc>
          <w:tcPr>
            <w:tcW w:w="1255" w:type="dxa"/>
            <w:tcBorders>
              <w:top w:val="nil"/>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vAlign w:val="center"/>
          </w:tcPr>
          <w:p w14:paraId="4AA170C0" w14:textId="7919F597" w:rsidR="00C765A3" w:rsidRPr="00C765A3" w:rsidRDefault="00C765A3" w:rsidP="00C765A3">
            <w:pPr>
              <w:jc w:val="center"/>
            </w:pPr>
          </w:p>
        </w:tc>
        <w:tc>
          <w:tcPr>
            <w:tcW w:w="1764" w:type="dxa"/>
            <w:tcBorders>
              <w:top w:val="nil"/>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vAlign w:val="center"/>
          </w:tcPr>
          <w:p w14:paraId="2E6F5A28" w14:textId="1F78D1EB" w:rsidR="00C765A3" w:rsidRPr="00C765A3" w:rsidRDefault="00C765A3" w:rsidP="00C765A3">
            <w:pPr>
              <w:jc w:val="center"/>
            </w:pPr>
          </w:p>
        </w:tc>
        <w:tc>
          <w:tcPr>
            <w:tcW w:w="1170" w:type="dxa"/>
            <w:tcBorders>
              <w:top w:val="nil"/>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vAlign w:val="center"/>
          </w:tcPr>
          <w:p w14:paraId="00E2734C" w14:textId="2316098B" w:rsidR="00C765A3" w:rsidRPr="00C765A3" w:rsidRDefault="00C765A3" w:rsidP="00C765A3">
            <w:pPr>
              <w:jc w:val="center"/>
            </w:pPr>
          </w:p>
        </w:tc>
        <w:tc>
          <w:tcPr>
            <w:tcW w:w="1416" w:type="dxa"/>
            <w:tcBorders>
              <w:top w:val="nil"/>
              <w:left w:val="nil"/>
              <w:bottom w:val="single" w:sz="8" w:space="0" w:color="auto"/>
              <w:right w:val="single" w:sz="8" w:space="0" w:color="auto"/>
            </w:tcBorders>
            <w:tcMar>
              <w:top w:w="0" w:type="dxa"/>
              <w:left w:w="108" w:type="dxa"/>
              <w:bottom w:w="0" w:type="dxa"/>
              <w:right w:w="108" w:type="dxa"/>
            </w:tcMar>
            <w:vAlign w:val="center"/>
          </w:tcPr>
          <w:p w14:paraId="0A6DD805" w14:textId="471BA53F" w:rsidR="00C765A3" w:rsidRPr="00C765A3" w:rsidRDefault="00800FAD" w:rsidP="00FD7E09">
            <w:pPr>
              <w:jc w:val="center"/>
            </w:pPr>
            <w:r>
              <w:t>$</w:t>
            </w:r>
            <w:r w:rsidR="00FD7E09">
              <w:t>143,935.75</w:t>
            </w:r>
            <w:r w:rsidR="00917865">
              <w:t xml:space="preserve"> </w:t>
            </w:r>
          </w:p>
        </w:tc>
      </w:tr>
    </w:tbl>
    <w:p w14:paraId="1B2EBC91" w14:textId="77777777" w:rsidR="00AB04A4" w:rsidRPr="00A04C25" w:rsidRDefault="00AB04A4" w:rsidP="00011A7D"/>
    <w:p w14:paraId="2786B43E" w14:textId="77777777" w:rsidR="004F7E0F" w:rsidRPr="00A04C25" w:rsidRDefault="004F7E0F" w:rsidP="00E771CF">
      <w:pPr>
        <w:pStyle w:val="Heading2"/>
      </w:pPr>
      <w:bookmarkStart w:id="17" w:name="_Toc284831631"/>
      <w:r w:rsidRPr="00A04C25">
        <w:t>A.13</w:t>
      </w:r>
      <w:r w:rsidRPr="00A04C25">
        <w:tab/>
        <w:t>ESTIMATE OF OTHER TOTAL ANNUAL COST BURDEN TO RESPONDENTS OR RECORD KEEPERS</w:t>
      </w:r>
      <w:bookmarkEnd w:id="17"/>
      <w:r w:rsidRPr="00A04C25">
        <w:t xml:space="preserve"> </w:t>
      </w:r>
    </w:p>
    <w:p w14:paraId="7EC6740E" w14:textId="77777777" w:rsidR="00AB04A4" w:rsidRDefault="00AB04A4" w:rsidP="00AB04A4">
      <w:r>
        <w:t xml:space="preserve">There are no additional costs to the respondents other than their time.  </w:t>
      </w:r>
    </w:p>
    <w:p w14:paraId="2786B440" w14:textId="77777777" w:rsidR="004F7E0F" w:rsidRPr="00A04C25" w:rsidRDefault="004F7E0F" w:rsidP="00E771CF">
      <w:pPr>
        <w:pStyle w:val="Heading2"/>
      </w:pPr>
      <w:bookmarkStart w:id="18" w:name="_Toc284831632"/>
      <w:r w:rsidRPr="00A04C25">
        <w:lastRenderedPageBreak/>
        <w:t>A.14</w:t>
      </w:r>
      <w:r w:rsidRPr="00A04C25">
        <w:tab/>
        <w:t>ANNUALIZED COST TO THE FEDERAL GOVERNMENT</w:t>
      </w:r>
      <w:bookmarkEnd w:id="18"/>
    </w:p>
    <w:p w14:paraId="0872095D" w14:textId="77777777" w:rsidR="000148E7" w:rsidRDefault="000148E7" w:rsidP="00AB04A4">
      <w:pPr>
        <w:pStyle w:val="P1-StandPara"/>
        <w:spacing w:line="240" w:lineRule="auto"/>
        <w:ind w:right="-216" w:firstLine="0"/>
        <w:contextualSpacing/>
        <w:rPr>
          <w:sz w:val="24"/>
          <w:szCs w:val="24"/>
          <w:highlight w:val="yellow"/>
        </w:rPr>
      </w:pPr>
    </w:p>
    <w:p w14:paraId="5564C661" w14:textId="0A9F2EB1" w:rsidR="00AB04A4" w:rsidRPr="00FE3B99" w:rsidRDefault="00AB04A4" w:rsidP="00AB04A4">
      <w:pPr>
        <w:pStyle w:val="P1-StandPara"/>
        <w:spacing w:line="240" w:lineRule="auto"/>
        <w:ind w:right="-216" w:firstLine="0"/>
        <w:contextualSpacing/>
        <w:rPr>
          <w:sz w:val="24"/>
          <w:szCs w:val="24"/>
        </w:rPr>
      </w:pPr>
      <w:r w:rsidRPr="00FE3B99">
        <w:rPr>
          <w:sz w:val="24"/>
          <w:szCs w:val="24"/>
        </w:rPr>
        <w:t>The anticipated cost to the Federal Government is approximately $</w:t>
      </w:r>
      <w:r w:rsidR="00917865" w:rsidRPr="00FE3B99">
        <w:rPr>
          <w:sz w:val="24"/>
        </w:rPr>
        <w:t>7</w:t>
      </w:r>
      <w:r w:rsidR="00917865">
        <w:rPr>
          <w:sz w:val="24"/>
        </w:rPr>
        <w:t>15</w:t>
      </w:r>
      <w:r w:rsidRPr="00FE3B99">
        <w:rPr>
          <w:sz w:val="24"/>
        </w:rPr>
        <w:t>,551</w:t>
      </w:r>
      <w:r w:rsidRPr="00FE3B99">
        <w:rPr>
          <w:sz w:val="24"/>
          <w:szCs w:val="24"/>
        </w:rPr>
        <w:t xml:space="preserve"> annually</w:t>
      </w:r>
      <w:r w:rsidR="00FE3B99" w:rsidRPr="002E0ADC">
        <w:rPr>
          <w:sz w:val="24"/>
          <w:szCs w:val="24"/>
        </w:rPr>
        <w:t xml:space="preserve"> per </w:t>
      </w:r>
      <w:r w:rsidR="00800FAD">
        <w:rPr>
          <w:sz w:val="24"/>
          <w:szCs w:val="24"/>
        </w:rPr>
        <w:t>protocol</w:t>
      </w:r>
      <w:r w:rsidR="00FE3B99" w:rsidRPr="002E0ADC">
        <w:rPr>
          <w:sz w:val="24"/>
          <w:szCs w:val="24"/>
        </w:rPr>
        <w:t xml:space="preserve">. We anticipate no more than </w:t>
      </w:r>
      <w:r w:rsidR="00FE3B99">
        <w:rPr>
          <w:sz w:val="24"/>
          <w:szCs w:val="24"/>
        </w:rPr>
        <w:t>4</w:t>
      </w:r>
      <w:r w:rsidR="00FE3B99" w:rsidRPr="002E0ADC">
        <w:rPr>
          <w:sz w:val="24"/>
          <w:szCs w:val="24"/>
        </w:rPr>
        <w:t xml:space="preserve"> </w:t>
      </w:r>
      <w:r w:rsidR="00800FAD">
        <w:rPr>
          <w:sz w:val="24"/>
          <w:szCs w:val="24"/>
        </w:rPr>
        <w:t xml:space="preserve">distinct </w:t>
      </w:r>
      <w:r w:rsidR="002E0ADC">
        <w:rPr>
          <w:sz w:val="24"/>
          <w:szCs w:val="24"/>
        </w:rPr>
        <w:t>protocols</w:t>
      </w:r>
      <w:r w:rsidR="002E0ADC" w:rsidRPr="002E0ADC">
        <w:rPr>
          <w:sz w:val="24"/>
          <w:szCs w:val="24"/>
        </w:rPr>
        <w:t xml:space="preserve"> </w:t>
      </w:r>
      <w:r w:rsidR="00FE3B99" w:rsidRPr="002E0ADC">
        <w:rPr>
          <w:sz w:val="24"/>
          <w:szCs w:val="24"/>
        </w:rPr>
        <w:t>under this generic clearance per year</w:t>
      </w:r>
      <w:r w:rsidRPr="00FE3B99">
        <w:rPr>
          <w:sz w:val="24"/>
          <w:szCs w:val="24"/>
        </w:rPr>
        <w:t>.</w:t>
      </w:r>
      <w:r w:rsidR="00FE3B99" w:rsidRPr="002E0ADC">
        <w:rPr>
          <w:sz w:val="24"/>
          <w:szCs w:val="24"/>
        </w:rPr>
        <w:t xml:space="preserve"> An annualized Cost Table is below</w:t>
      </w:r>
    </w:p>
    <w:p w14:paraId="161B6CE1" w14:textId="77777777" w:rsidR="00AB04A4" w:rsidRPr="00FE3B99" w:rsidRDefault="00AB04A4" w:rsidP="00AB04A4">
      <w:pPr>
        <w:pStyle w:val="P1-StandPara"/>
        <w:spacing w:line="240" w:lineRule="auto"/>
        <w:ind w:right="-216" w:firstLine="0"/>
        <w:contextualSpacing/>
        <w:rPr>
          <w:sz w:val="24"/>
          <w:szCs w:val="24"/>
        </w:rPr>
      </w:pPr>
    </w:p>
    <w:p w14:paraId="352CADF5" w14:textId="77777777" w:rsidR="00AB04A4" w:rsidRPr="00FE3B99" w:rsidRDefault="00AB04A4" w:rsidP="00AB04A4">
      <w:pPr>
        <w:pStyle w:val="P1-StandPara"/>
        <w:spacing w:line="240" w:lineRule="auto"/>
        <w:ind w:right="-216" w:firstLine="0"/>
        <w:contextualSpacing/>
        <w:rPr>
          <w:sz w:val="24"/>
          <w:szCs w:val="24"/>
        </w:rPr>
      </w:pPr>
    </w:p>
    <w:tbl>
      <w:tblPr>
        <w:tblStyle w:val="TableGrid"/>
        <w:tblW w:w="10332" w:type="dxa"/>
        <w:tblLayout w:type="fixed"/>
        <w:tblLook w:val="04A0" w:firstRow="1" w:lastRow="0" w:firstColumn="1" w:lastColumn="0" w:noHBand="0" w:noVBand="1"/>
      </w:tblPr>
      <w:tblGrid>
        <w:gridCol w:w="2533"/>
        <w:gridCol w:w="845"/>
        <w:gridCol w:w="1099"/>
        <w:gridCol w:w="845"/>
        <w:gridCol w:w="1036"/>
        <w:gridCol w:w="1184"/>
        <w:gridCol w:w="1386"/>
        <w:gridCol w:w="1404"/>
      </w:tblGrid>
      <w:tr w:rsidR="002E0ADC" w:rsidRPr="00FE3B99" w14:paraId="6800FFB0" w14:textId="46CBFE7B" w:rsidTr="00FF466E">
        <w:trPr>
          <w:gridAfter w:val="2"/>
          <w:wAfter w:w="2790" w:type="dxa"/>
          <w:trHeight w:val="874"/>
        </w:trPr>
        <w:tc>
          <w:tcPr>
            <w:tcW w:w="2533" w:type="dxa"/>
            <w:noWrap/>
            <w:hideMark/>
          </w:tcPr>
          <w:p w14:paraId="0E1A6F04" w14:textId="77777777" w:rsidR="00FE3B99" w:rsidRPr="00FE3B99" w:rsidRDefault="00FE3B99" w:rsidP="00A55D0D">
            <w:pPr>
              <w:rPr>
                <w:b/>
                <w:bCs/>
              </w:rPr>
            </w:pPr>
            <w:r w:rsidRPr="00FE3B99">
              <w:rPr>
                <w:b/>
                <w:bCs/>
              </w:rPr>
              <w:t>Line Item</w:t>
            </w:r>
          </w:p>
        </w:tc>
        <w:tc>
          <w:tcPr>
            <w:tcW w:w="845" w:type="dxa"/>
          </w:tcPr>
          <w:p w14:paraId="2721AC38" w14:textId="77777777" w:rsidR="00FE3B99" w:rsidRPr="00FE3B99" w:rsidRDefault="00FE3B99" w:rsidP="00A55D0D">
            <w:pPr>
              <w:rPr>
                <w:b/>
                <w:bCs/>
              </w:rPr>
            </w:pPr>
          </w:p>
          <w:p w14:paraId="51D8A9EC" w14:textId="77777777" w:rsidR="00FE3B99" w:rsidRPr="00FE3B99" w:rsidRDefault="00FE3B99" w:rsidP="00A55D0D">
            <w:pPr>
              <w:rPr>
                <w:b/>
                <w:bCs/>
              </w:rPr>
            </w:pPr>
            <w:r w:rsidRPr="00FE3B99">
              <w:rPr>
                <w:b/>
                <w:bCs/>
              </w:rPr>
              <w:t>Grade/Step</w:t>
            </w:r>
          </w:p>
        </w:tc>
        <w:tc>
          <w:tcPr>
            <w:tcW w:w="1099" w:type="dxa"/>
            <w:hideMark/>
          </w:tcPr>
          <w:p w14:paraId="7FFBAACE" w14:textId="77777777" w:rsidR="00FE3B99" w:rsidRPr="00FE3B99" w:rsidRDefault="00FE3B99" w:rsidP="00A55D0D">
            <w:pPr>
              <w:rPr>
                <w:b/>
                <w:bCs/>
              </w:rPr>
            </w:pPr>
            <w:r w:rsidRPr="00FE3B99">
              <w:rPr>
                <w:b/>
                <w:bCs/>
              </w:rPr>
              <w:t>Salary</w:t>
            </w:r>
          </w:p>
        </w:tc>
        <w:tc>
          <w:tcPr>
            <w:tcW w:w="845" w:type="dxa"/>
            <w:hideMark/>
          </w:tcPr>
          <w:p w14:paraId="74D4AC80" w14:textId="77777777" w:rsidR="00FE3B99" w:rsidRPr="00FE3B99" w:rsidRDefault="00FE3B99" w:rsidP="00A55D0D">
            <w:pPr>
              <w:rPr>
                <w:b/>
                <w:bCs/>
              </w:rPr>
            </w:pPr>
            <w:r w:rsidRPr="00FE3B99">
              <w:rPr>
                <w:b/>
                <w:bCs/>
              </w:rPr>
              <w:t>% of Effort</w:t>
            </w:r>
          </w:p>
        </w:tc>
        <w:tc>
          <w:tcPr>
            <w:tcW w:w="1036" w:type="dxa"/>
          </w:tcPr>
          <w:p w14:paraId="1DEA9A85" w14:textId="4BC0A651" w:rsidR="00FE3B99" w:rsidRPr="00FE3B99" w:rsidRDefault="00FE3B99" w:rsidP="00800FAD">
            <w:pPr>
              <w:rPr>
                <w:b/>
                <w:bCs/>
              </w:rPr>
            </w:pPr>
            <w:r w:rsidRPr="00FE3B99">
              <w:rPr>
                <w:b/>
                <w:bCs/>
              </w:rPr>
              <w:t xml:space="preserve">Fringe </w:t>
            </w:r>
          </w:p>
        </w:tc>
        <w:tc>
          <w:tcPr>
            <w:tcW w:w="1184" w:type="dxa"/>
          </w:tcPr>
          <w:p w14:paraId="4C36A912" w14:textId="4D648DF7" w:rsidR="00FE3B99" w:rsidRPr="00FE3B99" w:rsidRDefault="00FE3B99" w:rsidP="00FE3B99">
            <w:pPr>
              <w:rPr>
                <w:b/>
                <w:bCs/>
              </w:rPr>
            </w:pPr>
            <w:r w:rsidRPr="00FE3B99">
              <w:rPr>
                <w:b/>
                <w:bCs/>
              </w:rPr>
              <w:t>Annual Cost to Gov’t</w:t>
            </w:r>
          </w:p>
        </w:tc>
      </w:tr>
      <w:tr w:rsidR="002E0ADC" w:rsidRPr="00FE3B99" w14:paraId="69FF3DE0" w14:textId="4E206DDE" w:rsidTr="00FF466E">
        <w:trPr>
          <w:gridAfter w:val="2"/>
          <w:wAfter w:w="2790" w:type="dxa"/>
          <w:trHeight w:val="291"/>
        </w:trPr>
        <w:tc>
          <w:tcPr>
            <w:tcW w:w="2533" w:type="dxa"/>
            <w:noWrap/>
          </w:tcPr>
          <w:p w14:paraId="095DEF36" w14:textId="77777777" w:rsidR="00FE3B99" w:rsidRPr="00FE3B99" w:rsidRDefault="00FE3B99" w:rsidP="00A55D0D">
            <w:pPr>
              <w:rPr>
                <w:b/>
              </w:rPr>
            </w:pPr>
            <w:r w:rsidRPr="00FE3B99">
              <w:rPr>
                <w:b/>
              </w:rPr>
              <w:t>Federal Oversight</w:t>
            </w:r>
          </w:p>
        </w:tc>
        <w:tc>
          <w:tcPr>
            <w:tcW w:w="845" w:type="dxa"/>
          </w:tcPr>
          <w:p w14:paraId="73AEB026" w14:textId="77777777" w:rsidR="00FE3B99" w:rsidRPr="00FE3B99" w:rsidRDefault="00FE3B99" w:rsidP="00A55D0D"/>
        </w:tc>
        <w:tc>
          <w:tcPr>
            <w:tcW w:w="1099" w:type="dxa"/>
            <w:noWrap/>
          </w:tcPr>
          <w:p w14:paraId="0FA8913A" w14:textId="77777777" w:rsidR="00FE3B99" w:rsidRPr="00FE3B99" w:rsidRDefault="00FE3B99" w:rsidP="00A55D0D"/>
        </w:tc>
        <w:tc>
          <w:tcPr>
            <w:tcW w:w="845" w:type="dxa"/>
            <w:noWrap/>
          </w:tcPr>
          <w:p w14:paraId="50D81571" w14:textId="77777777" w:rsidR="00FE3B99" w:rsidRPr="00FE3B99" w:rsidRDefault="00FE3B99" w:rsidP="00A55D0D"/>
        </w:tc>
        <w:tc>
          <w:tcPr>
            <w:tcW w:w="1036" w:type="dxa"/>
          </w:tcPr>
          <w:p w14:paraId="0CBB72CF" w14:textId="77777777" w:rsidR="00FE3B99" w:rsidRPr="00FE3B99" w:rsidRDefault="00FE3B99" w:rsidP="00A55D0D"/>
        </w:tc>
        <w:tc>
          <w:tcPr>
            <w:tcW w:w="1184" w:type="dxa"/>
          </w:tcPr>
          <w:p w14:paraId="0E30321D" w14:textId="77777777" w:rsidR="00FE3B99" w:rsidRPr="00FE3B99" w:rsidRDefault="00FE3B99" w:rsidP="00A55D0D"/>
        </w:tc>
      </w:tr>
      <w:tr w:rsidR="002E0ADC" w:rsidRPr="00FE3B99" w14:paraId="20BA2451" w14:textId="6E03CAED" w:rsidTr="00FF466E">
        <w:trPr>
          <w:gridAfter w:val="2"/>
          <w:wAfter w:w="2790" w:type="dxa"/>
          <w:trHeight w:val="291"/>
        </w:trPr>
        <w:tc>
          <w:tcPr>
            <w:tcW w:w="2533" w:type="dxa"/>
            <w:noWrap/>
          </w:tcPr>
          <w:p w14:paraId="7FF5B52E" w14:textId="77777777" w:rsidR="00FE3B99" w:rsidRPr="00FE3B99" w:rsidRDefault="00FE3B99" w:rsidP="00A55D0D">
            <w:r w:rsidRPr="00FE3B99">
              <w:t xml:space="preserve"> Clinical Project Manager</w:t>
            </w:r>
          </w:p>
        </w:tc>
        <w:tc>
          <w:tcPr>
            <w:tcW w:w="845" w:type="dxa"/>
          </w:tcPr>
          <w:p w14:paraId="10349AC1" w14:textId="77777777" w:rsidR="00FE3B99" w:rsidRPr="00FE3B99" w:rsidRDefault="00FE3B99" w:rsidP="00A55D0D">
            <w:r w:rsidRPr="00FE3B99">
              <w:t>GS-14</w:t>
            </w:r>
          </w:p>
        </w:tc>
        <w:tc>
          <w:tcPr>
            <w:tcW w:w="1099" w:type="dxa"/>
            <w:noWrap/>
          </w:tcPr>
          <w:p w14:paraId="4D218719" w14:textId="77777777" w:rsidR="00FE3B99" w:rsidRPr="00FE3B99" w:rsidRDefault="00FE3B99" w:rsidP="00A55D0D">
            <w:r w:rsidRPr="00FE3B99">
              <w:t>$131,053</w:t>
            </w:r>
          </w:p>
        </w:tc>
        <w:tc>
          <w:tcPr>
            <w:tcW w:w="845" w:type="dxa"/>
            <w:noWrap/>
          </w:tcPr>
          <w:p w14:paraId="1A48B1A3" w14:textId="77777777" w:rsidR="00FE3B99" w:rsidRPr="00FE3B99" w:rsidRDefault="00FE3B99" w:rsidP="00A55D0D">
            <w:r w:rsidRPr="00FE3B99">
              <w:t>5%</w:t>
            </w:r>
          </w:p>
        </w:tc>
        <w:tc>
          <w:tcPr>
            <w:tcW w:w="1036" w:type="dxa"/>
          </w:tcPr>
          <w:p w14:paraId="71D36EBD" w14:textId="77777777" w:rsidR="00FE3B99" w:rsidRPr="00FE3B99" w:rsidRDefault="00FE3B99" w:rsidP="00A55D0D"/>
        </w:tc>
        <w:tc>
          <w:tcPr>
            <w:tcW w:w="1184" w:type="dxa"/>
          </w:tcPr>
          <w:p w14:paraId="574C2F29" w14:textId="77777777" w:rsidR="00FE3B99" w:rsidRPr="00FE3B99" w:rsidRDefault="00FE3B99" w:rsidP="00A55D0D">
            <w:r w:rsidRPr="00FE3B99">
              <w:t xml:space="preserve"> $6553</w:t>
            </w:r>
          </w:p>
        </w:tc>
      </w:tr>
      <w:tr w:rsidR="002E0ADC" w:rsidRPr="00FE3B99" w14:paraId="142294A7" w14:textId="0EB194A9" w:rsidTr="00FF466E">
        <w:trPr>
          <w:gridAfter w:val="2"/>
          <w:wAfter w:w="2790" w:type="dxa"/>
          <w:trHeight w:val="291"/>
        </w:trPr>
        <w:tc>
          <w:tcPr>
            <w:tcW w:w="2533" w:type="dxa"/>
            <w:noWrap/>
          </w:tcPr>
          <w:p w14:paraId="20100AE6" w14:textId="77777777" w:rsidR="00FE3B99" w:rsidRPr="00FE3B99" w:rsidRDefault="00FE3B99" w:rsidP="00A55D0D">
            <w:r w:rsidRPr="00FE3B99">
              <w:t xml:space="preserve"> Scientific Lead/COR</w:t>
            </w:r>
          </w:p>
        </w:tc>
        <w:tc>
          <w:tcPr>
            <w:tcW w:w="845" w:type="dxa"/>
          </w:tcPr>
          <w:p w14:paraId="227EDA5F" w14:textId="77777777" w:rsidR="00FE3B99" w:rsidRPr="00FE3B99" w:rsidRDefault="00FE3B99" w:rsidP="00A55D0D">
            <w:r w:rsidRPr="00FE3B99">
              <w:t>GS-14</w:t>
            </w:r>
          </w:p>
        </w:tc>
        <w:tc>
          <w:tcPr>
            <w:tcW w:w="1099" w:type="dxa"/>
            <w:noWrap/>
          </w:tcPr>
          <w:p w14:paraId="778C268E" w14:textId="77777777" w:rsidR="00FE3B99" w:rsidRPr="00FE3B99" w:rsidRDefault="00FE3B99" w:rsidP="00A55D0D">
            <w:r w:rsidRPr="00FE3B99">
              <w:t>$138,136</w:t>
            </w:r>
          </w:p>
        </w:tc>
        <w:tc>
          <w:tcPr>
            <w:tcW w:w="845" w:type="dxa"/>
            <w:noWrap/>
          </w:tcPr>
          <w:p w14:paraId="56B010B1" w14:textId="77777777" w:rsidR="00FE3B99" w:rsidRPr="00FE3B99" w:rsidRDefault="00FE3B99" w:rsidP="00A55D0D">
            <w:r w:rsidRPr="00FE3B99">
              <w:t>2%</w:t>
            </w:r>
          </w:p>
        </w:tc>
        <w:tc>
          <w:tcPr>
            <w:tcW w:w="1036" w:type="dxa"/>
          </w:tcPr>
          <w:p w14:paraId="3B7D40ED" w14:textId="77777777" w:rsidR="00FE3B99" w:rsidRPr="00FE3B99" w:rsidRDefault="00FE3B99" w:rsidP="00A55D0D"/>
        </w:tc>
        <w:tc>
          <w:tcPr>
            <w:tcW w:w="1184" w:type="dxa"/>
          </w:tcPr>
          <w:p w14:paraId="4F3089C8" w14:textId="77777777" w:rsidR="00FE3B99" w:rsidRPr="00FE3B99" w:rsidRDefault="00FE3B99" w:rsidP="00A55D0D">
            <w:r w:rsidRPr="00FE3B99">
              <w:t xml:space="preserve"> $2763</w:t>
            </w:r>
          </w:p>
        </w:tc>
      </w:tr>
      <w:tr w:rsidR="002E0ADC" w:rsidRPr="00FE3B99" w14:paraId="1FB320C0" w14:textId="2B9F49AE" w:rsidTr="00FF466E">
        <w:trPr>
          <w:gridAfter w:val="2"/>
          <w:wAfter w:w="2790" w:type="dxa"/>
          <w:trHeight w:val="291"/>
        </w:trPr>
        <w:tc>
          <w:tcPr>
            <w:tcW w:w="2533" w:type="dxa"/>
            <w:noWrap/>
          </w:tcPr>
          <w:p w14:paraId="0DAD79BA" w14:textId="77777777" w:rsidR="00FE3B99" w:rsidRPr="00FE3B99" w:rsidRDefault="00FE3B99" w:rsidP="00A55D0D">
            <w:r w:rsidRPr="00FE3B99">
              <w:t xml:space="preserve"> Health Specialist</w:t>
            </w:r>
          </w:p>
        </w:tc>
        <w:tc>
          <w:tcPr>
            <w:tcW w:w="845" w:type="dxa"/>
          </w:tcPr>
          <w:p w14:paraId="53238ABE" w14:textId="77777777" w:rsidR="00FE3B99" w:rsidRPr="00FE3B99" w:rsidRDefault="00FE3B99" w:rsidP="00A55D0D">
            <w:r w:rsidRPr="00FE3B99">
              <w:t>GS-13</w:t>
            </w:r>
          </w:p>
        </w:tc>
        <w:tc>
          <w:tcPr>
            <w:tcW w:w="1099" w:type="dxa"/>
            <w:noWrap/>
          </w:tcPr>
          <w:p w14:paraId="158E8161" w14:textId="77777777" w:rsidR="00FE3B99" w:rsidRPr="00FE3B99" w:rsidRDefault="00FE3B99" w:rsidP="00A55D0D">
            <w:r w:rsidRPr="00FE3B99">
              <w:t>$90,823</w:t>
            </w:r>
          </w:p>
        </w:tc>
        <w:tc>
          <w:tcPr>
            <w:tcW w:w="845" w:type="dxa"/>
            <w:noWrap/>
          </w:tcPr>
          <w:p w14:paraId="17061E5D" w14:textId="77777777" w:rsidR="00FE3B99" w:rsidRPr="00FE3B99" w:rsidRDefault="00FE3B99" w:rsidP="00A55D0D">
            <w:r w:rsidRPr="00FE3B99">
              <w:t>2%</w:t>
            </w:r>
          </w:p>
        </w:tc>
        <w:tc>
          <w:tcPr>
            <w:tcW w:w="1036" w:type="dxa"/>
          </w:tcPr>
          <w:p w14:paraId="60C78B22" w14:textId="77777777" w:rsidR="00FE3B99" w:rsidRPr="00FE3B99" w:rsidRDefault="00FE3B99" w:rsidP="00A55D0D"/>
        </w:tc>
        <w:tc>
          <w:tcPr>
            <w:tcW w:w="1184" w:type="dxa"/>
          </w:tcPr>
          <w:p w14:paraId="62317DC7" w14:textId="77777777" w:rsidR="00FE3B99" w:rsidRPr="00FE3B99" w:rsidRDefault="00FE3B99" w:rsidP="00A55D0D">
            <w:r w:rsidRPr="00FE3B99">
              <w:t xml:space="preserve"> $1816</w:t>
            </w:r>
          </w:p>
        </w:tc>
      </w:tr>
      <w:tr w:rsidR="002E0ADC" w:rsidRPr="00FE3B99" w14:paraId="2CA6FA26" w14:textId="0A45C8B9" w:rsidTr="00FF466E">
        <w:trPr>
          <w:gridAfter w:val="2"/>
          <w:wAfter w:w="2790" w:type="dxa"/>
          <w:trHeight w:val="291"/>
        </w:trPr>
        <w:tc>
          <w:tcPr>
            <w:tcW w:w="2533" w:type="dxa"/>
            <w:noWrap/>
          </w:tcPr>
          <w:p w14:paraId="35FC16FB" w14:textId="77777777" w:rsidR="00FE3B99" w:rsidRPr="00FE3B99" w:rsidRDefault="00FE3B99" w:rsidP="00A55D0D">
            <w:pPr>
              <w:rPr>
                <w:b/>
              </w:rPr>
            </w:pPr>
            <w:r w:rsidRPr="00FE3B99">
              <w:rPr>
                <w:b/>
              </w:rPr>
              <w:t>Contractor Cost</w:t>
            </w:r>
          </w:p>
        </w:tc>
        <w:tc>
          <w:tcPr>
            <w:tcW w:w="845" w:type="dxa"/>
          </w:tcPr>
          <w:p w14:paraId="230A5BA0" w14:textId="77777777" w:rsidR="00FE3B99" w:rsidRPr="00FE3B99" w:rsidRDefault="00FE3B99" w:rsidP="00A55D0D"/>
        </w:tc>
        <w:tc>
          <w:tcPr>
            <w:tcW w:w="1099" w:type="dxa"/>
            <w:noWrap/>
          </w:tcPr>
          <w:p w14:paraId="5F69C4B1" w14:textId="77777777" w:rsidR="00FE3B99" w:rsidRPr="00FE3B99" w:rsidRDefault="00FE3B99" w:rsidP="00A55D0D"/>
        </w:tc>
        <w:tc>
          <w:tcPr>
            <w:tcW w:w="845" w:type="dxa"/>
            <w:noWrap/>
          </w:tcPr>
          <w:p w14:paraId="77ABA3A6" w14:textId="77777777" w:rsidR="00FE3B99" w:rsidRPr="00FE3B99" w:rsidRDefault="00FE3B99" w:rsidP="00A55D0D"/>
        </w:tc>
        <w:tc>
          <w:tcPr>
            <w:tcW w:w="1036" w:type="dxa"/>
          </w:tcPr>
          <w:p w14:paraId="0EB1FFFC" w14:textId="77777777" w:rsidR="00FE3B99" w:rsidRPr="00FE3B99" w:rsidRDefault="00FE3B99" w:rsidP="00A55D0D"/>
        </w:tc>
        <w:tc>
          <w:tcPr>
            <w:tcW w:w="1184" w:type="dxa"/>
          </w:tcPr>
          <w:p w14:paraId="5DB61095" w14:textId="77777777" w:rsidR="00FE3B99" w:rsidRPr="00FE3B99" w:rsidRDefault="00FE3B99" w:rsidP="00A55D0D"/>
        </w:tc>
      </w:tr>
      <w:tr w:rsidR="002E0ADC" w:rsidRPr="00FE3B99" w14:paraId="4BE5F78B" w14:textId="48D15268" w:rsidTr="00FF466E">
        <w:trPr>
          <w:gridAfter w:val="2"/>
          <w:wAfter w:w="2790" w:type="dxa"/>
          <w:trHeight w:val="291"/>
        </w:trPr>
        <w:tc>
          <w:tcPr>
            <w:tcW w:w="2533" w:type="dxa"/>
            <w:noWrap/>
          </w:tcPr>
          <w:p w14:paraId="1CD74B5D" w14:textId="77777777" w:rsidR="00FE3B99" w:rsidRPr="00FE3B99" w:rsidRDefault="00FE3B99" w:rsidP="00A55D0D">
            <w:r w:rsidRPr="00FE3B99">
              <w:t xml:space="preserve"> Labor</w:t>
            </w:r>
          </w:p>
        </w:tc>
        <w:tc>
          <w:tcPr>
            <w:tcW w:w="845" w:type="dxa"/>
          </w:tcPr>
          <w:p w14:paraId="0A72F42C" w14:textId="77777777" w:rsidR="00FE3B99" w:rsidRPr="00FE3B99" w:rsidRDefault="00FE3B99" w:rsidP="00A55D0D"/>
        </w:tc>
        <w:tc>
          <w:tcPr>
            <w:tcW w:w="1099" w:type="dxa"/>
            <w:noWrap/>
          </w:tcPr>
          <w:p w14:paraId="770DF71A" w14:textId="77777777" w:rsidR="00FE3B99" w:rsidRPr="00FE3B99" w:rsidRDefault="00FE3B99" w:rsidP="00A55D0D">
            <w:r w:rsidRPr="00FE3B99">
              <w:rPr>
                <w:rFonts w:eastAsia="Calibri"/>
              </w:rPr>
              <w:t>$343,083</w:t>
            </w:r>
          </w:p>
        </w:tc>
        <w:tc>
          <w:tcPr>
            <w:tcW w:w="845" w:type="dxa"/>
            <w:noWrap/>
          </w:tcPr>
          <w:p w14:paraId="6DCD8658" w14:textId="77777777" w:rsidR="00FE3B99" w:rsidRPr="00FE3B99" w:rsidRDefault="00FE3B99" w:rsidP="00A55D0D"/>
        </w:tc>
        <w:tc>
          <w:tcPr>
            <w:tcW w:w="1036" w:type="dxa"/>
          </w:tcPr>
          <w:p w14:paraId="00A7DF60" w14:textId="77777777" w:rsidR="00FE3B99" w:rsidRPr="00FE3B99" w:rsidRDefault="00FE3B99" w:rsidP="00A55D0D">
            <w:r w:rsidRPr="00FE3B99">
              <w:rPr>
                <w:rFonts w:eastAsia="Calibri"/>
              </w:rPr>
              <w:t>$99,384</w:t>
            </w:r>
          </w:p>
        </w:tc>
        <w:tc>
          <w:tcPr>
            <w:tcW w:w="1184" w:type="dxa"/>
          </w:tcPr>
          <w:p w14:paraId="43310DA9" w14:textId="77777777" w:rsidR="00FE3B99" w:rsidRPr="00FE3B99" w:rsidRDefault="00FE3B99" w:rsidP="00A55D0D">
            <w:r w:rsidRPr="00FE3B99">
              <w:t>$442,467</w:t>
            </w:r>
          </w:p>
        </w:tc>
      </w:tr>
      <w:tr w:rsidR="002E0ADC" w:rsidRPr="00FE3B99" w14:paraId="0A647546" w14:textId="1107383D" w:rsidTr="00FF466E">
        <w:trPr>
          <w:gridAfter w:val="2"/>
          <w:wAfter w:w="2790" w:type="dxa"/>
          <w:trHeight w:val="291"/>
        </w:trPr>
        <w:tc>
          <w:tcPr>
            <w:tcW w:w="2533" w:type="dxa"/>
            <w:noWrap/>
          </w:tcPr>
          <w:p w14:paraId="50566B0F" w14:textId="77777777" w:rsidR="00FE3B99" w:rsidRPr="00FE3B99" w:rsidRDefault="00FE3B99" w:rsidP="00A55D0D">
            <w:r w:rsidRPr="00FE3B99">
              <w:t xml:space="preserve"> Patient Remuneration</w:t>
            </w:r>
          </w:p>
        </w:tc>
        <w:tc>
          <w:tcPr>
            <w:tcW w:w="845" w:type="dxa"/>
          </w:tcPr>
          <w:p w14:paraId="1E55F6F1" w14:textId="77777777" w:rsidR="00FE3B99" w:rsidRPr="00FE3B99" w:rsidRDefault="00FE3B99" w:rsidP="00A55D0D"/>
        </w:tc>
        <w:tc>
          <w:tcPr>
            <w:tcW w:w="1099" w:type="dxa"/>
            <w:noWrap/>
          </w:tcPr>
          <w:p w14:paraId="62EF42E1" w14:textId="77777777" w:rsidR="00FE3B99" w:rsidRPr="00FE3B99" w:rsidRDefault="00FE3B99" w:rsidP="00A55D0D"/>
        </w:tc>
        <w:tc>
          <w:tcPr>
            <w:tcW w:w="845" w:type="dxa"/>
            <w:noWrap/>
          </w:tcPr>
          <w:p w14:paraId="0FE5AEF2" w14:textId="77777777" w:rsidR="00FE3B99" w:rsidRPr="00FE3B99" w:rsidRDefault="00FE3B99" w:rsidP="00A55D0D"/>
        </w:tc>
        <w:tc>
          <w:tcPr>
            <w:tcW w:w="1036" w:type="dxa"/>
          </w:tcPr>
          <w:p w14:paraId="79754164" w14:textId="77777777" w:rsidR="00FE3B99" w:rsidRPr="00FE3B99" w:rsidRDefault="00FE3B99" w:rsidP="00A55D0D"/>
        </w:tc>
        <w:tc>
          <w:tcPr>
            <w:tcW w:w="1184" w:type="dxa"/>
          </w:tcPr>
          <w:p w14:paraId="225AA479" w14:textId="17CF0236" w:rsidR="00FE3B99" w:rsidRPr="00FE3B99" w:rsidRDefault="00FE3B99" w:rsidP="00FD7E09">
            <w:r w:rsidRPr="00FE3B99">
              <w:rPr>
                <w:rFonts w:eastAsia="Calibri"/>
              </w:rPr>
              <w:t>$</w:t>
            </w:r>
            <w:r w:rsidR="00FD7E09">
              <w:rPr>
                <w:rFonts w:eastAsia="Calibri"/>
              </w:rPr>
              <w:t>11</w:t>
            </w:r>
            <w:r w:rsidRPr="00FE3B99">
              <w:rPr>
                <w:rFonts w:eastAsia="Calibri"/>
              </w:rPr>
              <w:t>,905</w:t>
            </w:r>
          </w:p>
        </w:tc>
      </w:tr>
      <w:tr w:rsidR="002E0ADC" w:rsidRPr="00FE3B99" w14:paraId="02E2CE5E" w14:textId="2BEFE727" w:rsidTr="00FF466E">
        <w:trPr>
          <w:gridAfter w:val="2"/>
          <w:wAfter w:w="2790" w:type="dxa"/>
          <w:trHeight w:val="291"/>
        </w:trPr>
        <w:tc>
          <w:tcPr>
            <w:tcW w:w="2533" w:type="dxa"/>
            <w:noWrap/>
          </w:tcPr>
          <w:p w14:paraId="4AF3C490" w14:textId="77777777" w:rsidR="00FE3B99" w:rsidRPr="00FE3B99" w:rsidRDefault="00FE3B99" w:rsidP="00A55D0D">
            <w:r w:rsidRPr="00FE3B99">
              <w:t xml:space="preserve"> Materials and Supplies</w:t>
            </w:r>
          </w:p>
        </w:tc>
        <w:tc>
          <w:tcPr>
            <w:tcW w:w="845" w:type="dxa"/>
          </w:tcPr>
          <w:p w14:paraId="04C8A2C1" w14:textId="77777777" w:rsidR="00FE3B99" w:rsidRPr="00FE3B99" w:rsidRDefault="00FE3B99" w:rsidP="00A55D0D"/>
        </w:tc>
        <w:tc>
          <w:tcPr>
            <w:tcW w:w="1099" w:type="dxa"/>
            <w:noWrap/>
          </w:tcPr>
          <w:p w14:paraId="201882CF" w14:textId="77777777" w:rsidR="00FE3B99" w:rsidRPr="00FE3B99" w:rsidRDefault="00FE3B99" w:rsidP="00A55D0D"/>
        </w:tc>
        <w:tc>
          <w:tcPr>
            <w:tcW w:w="845" w:type="dxa"/>
            <w:noWrap/>
          </w:tcPr>
          <w:p w14:paraId="675EF79E" w14:textId="77777777" w:rsidR="00FE3B99" w:rsidRPr="00FE3B99" w:rsidRDefault="00FE3B99" w:rsidP="00A55D0D"/>
        </w:tc>
        <w:tc>
          <w:tcPr>
            <w:tcW w:w="1036" w:type="dxa"/>
          </w:tcPr>
          <w:p w14:paraId="414E5FFC" w14:textId="77777777" w:rsidR="00FE3B99" w:rsidRPr="00FE3B99" w:rsidRDefault="00FE3B99" w:rsidP="00A55D0D"/>
        </w:tc>
        <w:tc>
          <w:tcPr>
            <w:tcW w:w="1184" w:type="dxa"/>
          </w:tcPr>
          <w:p w14:paraId="76C51C7D" w14:textId="77777777" w:rsidR="00FE3B99" w:rsidRPr="00FE3B99" w:rsidRDefault="00FE3B99" w:rsidP="00A55D0D">
            <w:r w:rsidRPr="00FE3B99">
              <w:rPr>
                <w:rFonts w:eastAsia="Calibri"/>
              </w:rPr>
              <w:t>$27,115</w:t>
            </w:r>
          </w:p>
        </w:tc>
      </w:tr>
      <w:tr w:rsidR="002E0ADC" w:rsidRPr="00FE3B99" w14:paraId="17362DD5" w14:textId="2D95829D" w:rsidTr="00FF466E">
        <w:trPr>
          <w:gridAfter w:val="2"/>
          <w:wAfter w:w="2790" w:type="dxa"/>
          <w:trHeight w:val="291"/>
        </w:trPr>
        <w:tc>
          <w:tcPr>
            <w:tcW w:w="2533" w:type="dxa"/>
            <w:noWrap/>
          </w:tcPr>
          <w:p w14:paraId="52138F70" w14:textId="77777777" w:rsidR="00FE3B99" w:rsidRPr="00FE3B99" w:rsidRDefault="00FE3B99" w:rsidP="00A55D0D">
            <w:r w:rsidRPr="00FE3B99">
              <w:t xml:space="preserve"> Shipping</w:t>
            </w:r>
          </w:p>
        </w:tc>
        <w:tc>
          <w:tcPr>
            <w:tcW w:w="845" w:type="dxa"/>
          </w:tcPr>
          <w:p w14:paraId="5372AABC" w14:textId="77777777" w:rsidR="00FE3B99" w:rsidRPr="00FE3B99" w:rsidRDefault="00FE3B99" w:rsidP="00A55D0D"/>
        </w:tc>
        <w:tc>
          <w:tcPr>
            <w:tcW w:w="1099" w:type="dxa"/>
            <w:noWrap/>
          </w:tcPr>
          <w:p w14:paraId="710CC01E" w14:textId="77777777" w:rsidR="00FE3B99" w:rsidRPr="00FE3B99" w:rsidRDefault="00FE3B99" w:rsidP="00A55D0D"/>
        </w:tc>
        <w:tc>
          <w:tcPr>
            <w:tcW w:w="845" w:type="dxa"/>
            <w:noWrap/>
          </w:tcPr>
          <w:p w14:paraId="1133263A" w14:textId="77777777" w:rsidR="00FE3B99" w:rsidRPr="00FE3B99" w:rsidRDefault="00FE3B99" w:rsidP="00A55D0D"/>
        </w:tc>
        <w:tc>
          <w:tcPr>
            <w:tcW w:w="1036" w:type="dxa"/>
          </w:tcPr>
          <w:p w14:paraId="724E4520" w14:textId="77777777" w:rsidR="00FE3B99" w:rsidRPr="00FE3B99" w:rsidRDefault="00FE3B99" w:rsidP="00A55D0D"/>
        </w:tc>
        <w:tc>
          <w:tcPr>
            <w:tcW w:w="1184" w:type="dxa"/>
          </w:tcPr>
          <w:p w14:paraId="3FBED675" w14:textId="77777777" w:rsidR="00FE3B99" w:rsidRPr="00FE3B99" w:rsidRDefault="00FE3B99" w:rsidP="00A55D0D">
            <w:r w:rsidRPr="00FE3B99">
              <w:rPr>
                <w:rFonts w:eastAsia="Calibri"/>
              </w:rPr>
              <w:t>$29,280</w:t>
            </w:r>
          </w:p>
        </w:tc>
      </w:tr>
      <w:tr w:rsidR="002E0ADC" w:rsidRPr="00FE3B99" w14:paraId="00675287" w14:textId="07167425" w:rsidTr="00FF466E">
        <w:trPr>
          <w:gridAfter w:val="2"/>
          <w:wAfter w:w="2790" w:type="dxa"/>
          <w:trHeight w:val="291"/>
        </w:trPr>
        <w:tc>
          <w:tcPr>
            <w:tcW w:w="2533" w:type="dxa"/>
            <w:noWrap/>
          </w:tcPr>
          <w:p w14:paraId="14890A5D" w14:textId="77777777" w:rsidR="00FE3B99" w:rsidRPr="00FE3B99" w:rsidRDefault="00FE3B99" w:rsidP="00A55D0D">
            <w:r w:rsidRPr="00FE3B99">
              <w:t>Indirect Costs</w:t>
            </w:r>
          </w:p>
        </w:tc>
        <w:tc>
          <w:tcPr>
            <w:tcW w:w="845" w:type="dxa"/>
          </w:tcPr>
          <w:p w14:paraId="685F5E49" w14:textId="77777777" w:rsidR="00FE3B99" w:rsidRPr="00FE3B99" w:rsidRDefault="00FE3B99" w:rsidP="00A55D0D"/>
        </w:tc>
        <w:tc>
          <w:tcPr>
            <w:tcW w:w="1099" w:type="dxa"/>
            <w:noWrap/>
          </w:tcPr>
          <w:p w14:paraId="2DB101D1" w14:textId="77777777" w:rsidR="00FE3B99" w:rsidRPr="00FE3B99" w:rsidRDefault="00FE3B99" w:rsidP="00A55D0D"/>
        </w:tc>
        <w:tc>
          <w:tcPr>
            <w:tcW w:w="845" w:type="dxa"/>
            <w:noWrap/>
          </w:tcPr>
          <w:p w14:paraId="7A9F8CF5" w14:textId="77777777" w:rsidR="00FE3B99" w:rsidRPr="00FE3B99" w:rsidRDefault="00FE3B99" w:rsidP="00A55D0D"/>
        </w:tc>
        <w:tc>
          <w:tcPr>
            <w:tcW w:w="1036" w:type="dxa"/>
          </w:tcPr>
          <w:p w14:paraId="55EF91A2" w14:textId="77777777" w:rsidR="00FE3B99" w:rsidRPr="00FE3B99" w:rsidRDefault="00FE3B99" w:rsidP="00A55D0D"/>
        </w:tc>
        <w:tc>
          <w:tcPr>
            <w:tcW w:w="1184" w:type="dxa"/>
          </w:tcPr>
          <w:p w14:paraId="62B2CCCA" w14:textId="77777777" w:rsidR="00FE3B99" w:rsidRPr="00FE3B99" w:rsidRDefault="00FE3B99" w:rsidP="00A55D0D">
            <w:r w:rsidRPr="00FE3B99">
              <w:rPr>
                <w:rFonts w:eastAsia="Calibri"/>
              </w:rPr>
              <w:t>$145,955</w:t>
            </w:r>
          </w:p>
        </w:tc>
      </w:tr>
      <w:tr w:rsidR="002E0ADC" w:rsidRPr="00FE3B99" w14:paraId="714C821C" w14:textId="57A57365" w:rsidTr="00FF466E">
        <w:trPr>
          <w:gridAfter w:val="2"/>
          <w:wAfter w:w="2790" w:type="dxa"/>
          <w:trHeight w:val="291"/>
        </w:trPr>
        <w:tc>
          <w:tcPr>
            <w:tcW w:w="2533" w:type="dxa"/>
            <w:noWrap/>
            <w:hideMark/>
          </w:tcPr>
          <w:p w14:paraId="16D5C329" w14:textId="77777777" w:rsidR="00FE3B99" w:rsidRPr="00FE3B99" w:rsidRDefault="00FE3B99" w:rsidP="00A55D0D">
            <w:pPr>
              <w:rPr>
                <w:bCs/>
              </w:rPr>
            </w:pPr>
            <w:r w:rsidRPr="00FE3B99">
              <w:t>Travel</w:t>
            </w:r>
          </w:p>
        </w:tc>
        <w:tc>
          <w:tcPr>
            <w:tcW w:w="845" w:type="dxa"/>
          </w:tcPr>
          <w:p w14:paraId="21ACC5A1" w14:textId="77777777" w:rsidR="00FE3B99" w:rsidRPr="00FE3B99" w:rsidRDefault="00FE3B99" w:rsidP="00A55D0D"/>
        </w:tc>
        <w:tc>
          <w:tcPr>
            <w:tcW w:w="1099" w:type="dxa"/>
            <w:noWrap/>
            <w:hideMark/>
          </w:tcPr>
          <w:p w14:paraId="7C266923" w14:textId="77777777" w:rsidR="00FE3B99" w:rsidRPr="00FE3B99" w:rsidRDefault="00FE3B99" w:rsidP="00A55D0D"/>
        </w:tc>
        <w:tc>
          <w:tcPr>
            <w:tcW w:w="845" w:type="dxa"/>
            <w:noWrap/>
          </w:tcPr>
          <w:p w14:paraId="689C6A35" w14:textId="77777777" w:rsidR="00FE3B99" w:rsidRPr="00FE3B99" w:rsidRDefault="00FE3B99" w:rsidP="00A55D0D">
            <w:pPr>
              <w:rPr>
                <w:b/>
              </w:rPr>
            </w:pPr>
          </w:p>
        </w:tc>
        <w:tc>
          <w:tcPr>
            <w:tcW w:w="1036" w:type="dxa"/>
          </w:tcPr>
          <w:p w14:paraId="53A37541" w14:textId="77777777" w:rsidR="00FE3B99" w:rsidRPr="00FE3B99" w:rsidRDefault="00FE3B99" w:rsidP="00A55D0D">
            <w:pPr>
              <w:rPr>
                <w:b/>
              </w:rPr>
            </w:pPr>
          </w:p>
        </w:tc>
        <w:tc>
          <w:tcPr>
            <w:tcW w:w="1184" w:type="dxa"/>
          </w:tcPr>
          <w:p w14:paraId="40D61E12" w14:textId="77777777" w:rsidR="00FE3B99" w:rsidRPr="00FE3B99" w:rsidRDefault="00FE3B99" w:rsidP="00A55D0D">
            <w:pPr>
              <w:rPr>
                <w:b/>
              </w:rPr>
            </w:pPr>
            <w:r w:rsidRPr="00FE3B99">
              <w:rPr>
                <w:rFonts w:eastAsia="Calibri"/>
              </w:rPr>
              <w:t>$3,526</w:t>
            </w:r>
          </w:p>
        </w:tc>
      </w:tr>
      <w:tr w:rsidR="002E0ADC" w:rsidRPr="009A036B" w14:paraId="0F75F8A0" w14:textId="5F73AAB9" w:rsidTr="00917865">
        <w:trPr>
          <w:trHeight w:val="1169"/>
        </w:trPr>
        <w:tc>
          <w:tcPr>
            <w:tcW w:w="2533" w:type="dxa"/>
            <w:noWrap/>
            <w:hideMark/>
          </w:tcPr>
          <w:p w14:paraId="1F2869C1" w14:textId="77777777" w:rsidR="00FE3B99" w:rsidRPr="00FE3B99" w:rsidRDefault="00FE3B99" w:rsidP="00FE3B99">
            <w:r w:rsidRPr="00FE3B99">
              <w:t>Other (IRB fees, service core fees)</w:t>
            </w:r>
          </w:p>
        </w:tc>
        <w:tc>
          <w:tcPr>
            <w:tcW w:w="845" w:type="dxa"/>
          </w:tcPr>
          <w:p w14:paraId="6C6DD512" w14:textId="77777777" w:rsidR="00FE3B99" w:rsidRPr="00FE3B99" w:rsidRDefault="00FE3B99" w:rsidP="00FE3B99"/>
        </w:tc>
        <w:tc>
          <w:tcPr>
            <w:tcW w:w="1099" w:type="dxa"/>
            <w:noWrap/>
            <w:hideMark/>
          </w:tcPr>
          <w:p w14:paraId="4C940A13" w14:textId="77777777" w:rsidR="00FE3B99" w:rsidRPr="00FE3B99" w:rsidRDefault="00FE3B99" w:rsidP="00FE3B99"/>
        </w:tc>
        <w:tc>
          <w:tcPr>
            <w:tcW w:w="845" w:type="dxa"/>
            <w:noWrap/>
            <w:hideMark/>
          </w:tcPr>
          <w:p w14:paraId="66536287" w14:textId="77777777" w:rsidR="00FE3B99" w:rsidRPr="00FE3B99" w:rsidRDefault="00FE3B99" w:rsidP="00FE3B99"/>
        </w:tc>
        <w:tc>
          <w:tcPr>
            <w:tcW w:w="1036" w:type="dxa"/>
          </w:tcPr>
          <w:p w14:paraId="27F7B6E7" w14:textId="77777777" w:rsidR="00FE3B99" w:rsidRPr="00FE3B99" w:rsidRDefault="00FE3B99" w:rsidP="00FE3B99"/>
        </w:tc>
        <w:tc>
          <w:tcPr>
            <w:tcW w:w="1184" w:type="dxa"/>
          </w:tcPr>
          <w:p w14:paraId="653077EF" w14:textId="77777777" w:rsidR="00FE3B99" w:rsidRPr="000A570A" w:rsidRDefault="00FE3B99" w:rsidP="00FE3B99">
            <w:r w:rsidRPr="00FE3B99">
              <w:rPr>
                <w:rFonts w:eastAsia="Calibri"/>
              </w:rPr>
              <w:t>$44,171</w:t>
            </w:r>
          </w:p>
        </w:tc>
        <w:tc>
          <w:tcPr>
            <w:tcW w:w="1386" w:type="dxa"/>
          </w:tcPr>
          <w:p w14:paraId="4D5B5CA4" w14:textId="365BBCCD" w:rsidR="00FE3B99" w:rsidRPr="00FE3B99" w:rsidRDefault="00800FAD" w:rsidP="00FE3B99">
            <w:pPr>
              <w:rPr>
                <w:rFonts w:eastAsia="Calibri"/>
              </w:rPr>
            </w:pPr>
            <w:r>
              <w:rPr>
                <w:b/>
                <w:bCs/>
              </w:rPr>
              <w:t>Anticipated</w:t>
            </w:r>
            <w:r w:rsidR="00FE3B99">
              <w:rPr>
                <w:b/>
                <w:bCs/>
              </w:rPr>
              <w:t xml:space="preserve"> Studies per year</w:t>
            </w:r>
          </w:p>
        </w:tc>
        <w:tc>
          <w:tcPr>
            <w:tcW w:w="1404" w:type="dxa"/>
          </w:tcPr>
          <w:p w14:paraId="73696933" w14:textId="38966077" w:rsidR="00FE3B99" w:rsidRPr="00FE3B99" w:rsidRDefault="00800FAD" w:rsidP="002E0ADC">
            <w:pPr>
              <w:rPr>
                <w:rFonts w:eastAsia="Calibri"/>
              </w:rPr>
            </w:pPr>
            <w:r>
              <w:rPr>
                <w:b/>
                <w:bCs/>
              </w:rPr>
              <w:t>Anticipated</w:t>
            </w:r>
            <w:r w:rsidR="00FE3B99">
              <w:rPr>
                <w:b/>
                <w:bCs/>
              </w:rPr>
              <w:t xml:space="preserve"> Annual Cost to </w:t>
            </w:r>
            <w:r w:rsidR="002E0ADC">
              <w:rPr>
                <w:b/>
                <w:bCs/>
              </w:rPr>
              <w:t>Gov’t</w:t>
            </w:r>
          </w:p>
        </w:tc>
      </w:tr>
      <w:tr w:rsidR="002E0ADC" w:rsidRPr="009A036B" w14:paraId="31F2E3CD" w14:textId="77777777" w:rsidTr="00FF466E">
        <w:trPr>
          <w:trHeight w:val="291"/>
        </w:trPr>
        <w:tc>
          <w:tcPr>
            <w:tcW w:w="2533" w:type="dxa"/>
            <w:noWrap/>
          </w:tcPr>
          <w:p w14:paraId="409DF105" w14:textId="10DD06C5" w:rsidR="00FE3B99" w:rsidRPr="00FE3B99" w:rsidRDefault="00FE3B99" w:rsidP="00FE3B99">
            <w:r>
              <w:t>Subtotal – Annual Cost per study</w:t>
            </w:r>
          </w:p>
        </w:tc>
        <w:tc>
          <w:tcPr>
            <w:tcW w:w="845" w:type="dxa"/>
          </w:tcPr>
          <w:p w14:paraId="063431E6" w14:textId="77777777" w:rsidR="00FE3B99" w:rsidRPr="00FE3B99" w:rsidRDefault="00FE3B99" w:rsidP="00FE3B99"/>
        </w:tc>
        <w:tc>
          <w:tcPr>
            <w:tcW w:w="1099" w:type="dxa"/>
            <w:noWrap/>
          </w:tcPr>
          <w:p w14:paraId="1B6AF94F" w14:textId="77777777" w:rsidR="00FE3B99" w:rsidRPr="00FE3B99" w:rsidRDefault="00FE3B99" w:rsidP="00FE3B99"/>
        </w:tc>
        <w:tc>
          <w:tcPr>
            <w:tcW w:w="845" w:type="dxa"/>
            <w:noWrap/>
          </w:tcPr>
          <w:p w14:paraId="71EAFA60" w14:textId="77777777" w:rsidR="00FE3B99" w:rsidRPr="00FE3B99" w:rsidRDefault="00FE3B99" w:rsidP="00FE3B99"/>
        </w:tc>
        <w:tc>
          <w:tcPr>
            <w:tcW w:w="1036" w:type="dxa"/>
          </w:tcPr>
          <w:p w14:paraId="5E943B4B" w14:textId="77777777" w:rsidR="00FE3B99" w:rsidRPr="00FE3B99" w:rsidRDefault="00FE3B99" w:rsidP="00FE3B99"/>
        </w:tc>
        <w:tc>
          <w:tcPr>
            <w:tcW w:w="1184" w:type="dxa"/>
          </w:tcPr>
          <w:p w14:paraId="77B3A75A" w14:textId="7B949726" w:rsidR="00FE3B99" w:rsidRPr="00FE3B99" w:rsidRDefault="00FE3B99" w:rsidP="00FE3B99">
            <w:pPr>
              <w:rPr>
                <w:rFonts w:eastAsia="Calibri"/>
              </w:rPr>
            </w:pPr>
            <w:r>
              <w:rPr>
                <w:rFonts w:eastAsia="Calibri"/>
              </w:rPr>
              <w:t>$7</w:t>
            </w:r>
            <w:r w:rsidR="00FD7E09">
              <w:rPr>
                <w:rFonts w:eastAsia="Calibri"/>
              </w:rPr>
              <w:t>15</w:t>
            </w:r>
            <w:r>
              <w:rPr>
                <w:rFonts w:eastAsia="Calibri"/>
              </w:rPr>
              <w:t>,551</w:t>
            </w:r>
          </w:p>
        </w:tc>
        <w:tc>
          <w:tcPr>
            <w:tcW w:w="1386" w:type="dxa"/>
          </w:tcPr>
          <w:p w14:paraId="4228123E" w14:textId="466408BF" w:rsidR="00FE3B99" w:rsidRPr="002E0ADC" w:rsidRDefault="00FE3B99" w:rsidP="00FE3B99">
            <w:pPr>
              <w:rPr>
                <w:bCs/>
              </w:rPr>
            </w:pPr>
            <w:r w:rsidRPr="002E0ADC">
              <w:rPr>
                <w:bCs/>
              </w:rPr>
              <w:t>4</w:t>
            </w:r>
          </w:p>
        </w:tc>
        <w:tc>
          <w:tcPr>
            <w:tcW w:w="1404" w:type="dxa"/>
          </w:tcPr>
          <w:p w14:paraId="1650B9C1" w14:textId="0E777C3A" w:rsidR="00FE3B99" w:rsidRDefault="00FE3B99" w:rsidP="00FE3B99">
            <w:pPr>
              <w:rPr>
                <w:b/>
                <w:bCs/>
              </w:rPr>
            </w:pPr>
            <w:r>
              <w:rPr>
                <w:b/>
                <w:bCs/>
              </w:rPr>
              <w:t>$2,8</w:t>
            </w:r>
            <w:r w:rsidR="00FD7E09">
              <w:rPr>
                <w:b/>
                <w:bCs/>
              </w:rPr>
              <w:t>44</w:t>
            </w:r>
            <w:r>
              <w:rPr>
                <w:b/>
                <w:bCs/>
              </w:rPr>
              <w:t>,204</w:t>
            </w:r>
          </w:p>
        </w:tc>
      </w:tr>
    </w:tbl>
    <w:p w14:paraId="2786B445" w14:textId="77777777" w:rsidR="004F7E0F" w:rsidRPr="00A04C25" w:rsidRDefault="004F7E0F" w:rsidP="00E771CF">
      <w:pPr>
        <w:pStyle w:val="Heading2"/>
      </w:pPr>
      <w:bookmarkStart w:id="19" w:name="_Toc284831633"/>
      <w:r w:rsidRPr="00A04C25">
        <w:t>A.15</w:t>
      </w:r>
      <w:r w:rsidRPr="00A04C25">
        <w:tab/>
        <w:t>EXPLANATION FOR PROGRAM CHANGES OR ADJUSTMENTS</w:t>
      </w:r>
      <w:bookmarkEnd w:id="19"/>
    </w:p>
    <w:p w14:paraId="2786B446" w14:textId="48145B75" w:rsidR="00B55ECE" w:rsidRPr="00A04C25" w:rsidRDefault="00F82ABF" w:rsidP="00E771CF">
      <w:r w:rsidRPr="00A04C25">
        <w:t xml:space="preserve">This is a new </w:t>
      </w:r>
      <w:r w:rsidR="00AB04A4">
        <w:t xml:space="preserve">generic </w:t>
      </w:r>
      <w:r w:rsidRPr="00A04C25">
        <w:t>Information Collection request</w:t>
      </w:r>
      <w:r w:rsidR="00B55ECE" w:rsidRPr="00A04C25">
        <w:t xml:space="preserve">. </w:t>
      </w:r>
    </w:p>
    <w:p w14:paraId="2786B447" w14:textId="77777777" w:rsidR="004F7E0F" w:rsidRPr="00A04C25" w:rsidRDefault="004F7E0F" w:rsidP="00E771CF">
      <w:pPr>
        <w:pStyle w:val="Heading2"/>
      </w:pPr>
      <w:bookmarkStart w:id="20" w:name="_Toc284831634"/>
      <w:r w:rsidRPr="00A04C25">
        <w:t>A.16</w:t>
      </w:r>
      <w:r w:rsidRPr="00A04C25">
        <w:tab/>
        <w:t>PLANS FOR TABULATION AND PUBLICATION AND PROJECT TIME SCHEDULE</w:t>
      </w:r>
      <w:bookmarkEnd w:id="20"/>
    </w:p>
    <w:p w14:paraId="72221BC8" w14:textId="4EE21750" w:rsidR="00AB04A4" w:rsidRPr="000148E7" w:rsidRDefault="000148E7" w:rsidP="00AB04A4">
      <w:r w:rsidRPr="00386DED">
        <w:t xml:space="preserve">The example protocol (Attachment </w:t>
      </w:r>
      <w:r w:rsidR="00C237A5" w:rsidRPr="00386DED">
        <w:t>1</w:t>
      </w:r>
      <w:r w:rsidRPr="00386DED">
        <w:t>)</w:t>
      </w:r>
      <w:r w:rsidR="00AB04A4" w:rsidRPr="00386DED">
        <w:t xml:space="preserve"> </w:t>
      </w:r>
      <w:r w:rsidR="00AB04A4" w:rsidRPr="000148E7">
        <w:t xml:space="preserve">obtains the necessary data and samples to fulfill the objectives of the CEIRS network.  </w:t>
      </w:r>
      <w:r w:rsidRPr="00751E46">
        <w:t>Studies</w:t>
      </w:r>
      <w:r w:rsidR="00AB04A4" w:rsidRPr="000148E7">
        <w:t xml:space="preserve"> also will evaluate epidemiologic data from the surveillance studies, which will include molecular characterization and detailed sequence analysis. Data will be summarized using descriptive statistics and be published in relevant scientific journals.  In addition </w:t>
      </w:r>
      <w:r w:rsidRPr="00751E46">
        <w:t>studies conducted under this clearance may</w:t>
      </w:r>
      <w:r w:rsidR="00AB04A4" w:rsidRPr="000148E7">
        <w:t xml:space="preserve"> assess virus virulence and replication using a relevant, model system and assess effects of virus infection on </w:t>
      </w:r>
      <w:r w:rsidR="00AB04A4" w:rsidRPr="000148E7">
        <w:lastRenderedPageBreak/>
        <w:t xml:space="preserve">differentiated epithelial cells and repair processes integral for cellular recovery from virus infection. We </w:t>
      </w:r>
      <w:r w:rsidRPr="00751E46">
        <w:t>may</w:t>
      </w:r>
      <w:r w:rsidR="00AB04A4" w:rsidRPr="000148E7">
        <w:t xml:space="preserve"> also conduct studies to assess serologic and immunologic correlates of disease and disease severity. There will be multiple scientific publications each year (at least </w:t>
      </w:r>
      <w:r w:rsidRPr="00751E46">
        <w:t>two</w:t>
      </w:r>
      <w:r w:rsidR="00AB04A4" w:rsidRPr="000148E7">
        <w:t xml:space="preserve"> per year</w:t>
      </w:r>
      <w:r w:rsidRPr="00751E46">
        <w:t xml:space="preserve"> per study</w:t>
      </w:r>
      <w:r w:rsidR="00AB04A4" w:rsidRPr="000148E7">
        <w:t>) resulting from the data and samples obtained.</w:t>
      </w:r>
      <w:r w:rsidR="0090475E">
        <w:t xml:space="preserve"> Each study performed under this generic clearance may have differing timelines depending on the length and severity of the influenza seasons. A project time schedule for all studies is below:</w:t>
      </w:r>
    </w:p>
    <w:p w14:paraId="2190B44E" w14:textId="77777777" w:rsidR="00AB04A4" w:rsidRPr="00751E46" w:rsidRDefault="00AB04A4" w:rsidP="00AB04A4">
      <w:pPr>
        <w:rPr>
          <w:highlight w:val="yellow"/>
        </w:rPr>
      </w:pPr>
    </w:p>
    <w:tbl>
      <w:tblPr>
        <w:tblW w:w="0" w:type="auto"/>
        <w:jc w:val="center"/>
        <w:tblLayout w:type="fixed"/>
        <w:tblCellMar>
          <w:left w:w="120" w:type="dxa"/>
          <w:right w:w="120" w:type="dxa"/>
        </w:tblCellMar>
        <w:tblLook w:val="0000" w:firstRow="0" w:lastRow="0" w:firstColumn="0" w:lastColumn="0" w:noHBand="0" w:noVBand="0"/>
      </w:tblPr>
      <w:tblGrid>
        <w:gridCol w:w="2430"/>
        <w:gridCol w:w="3240"/>
      </w:tblGrid>
      <w:tr w:rsidR="000B37E2" w:rsidRPr="005B7DAC" w14:paraId="7F849053" w14:textId="77777777" w:rsidTr="00A55D0D">
        <w:trPr>
          <w:cantSplit/>
          <w:trHeight w:val="403"/>
          <w:jc w:val="center"/>
        </w:trPr>
        <w:tc>
          <w:tcPr>
            <w:tcW w:w="5670" w:type="dxa"/>
            <w:gridSpan w:val="2"/>
            <w:tcBorders>
              <w:top w:val="single" w:sz="20" w:space="0" w:color="auto"/>
              <w:left w:val="single" w:sz="20" w:space="0" w:color="auto"/>
            </w:tcBorders>
            <w:shd w:val="pct20" w:color="auto" w:fill="FFFFFF"/>
          </w:tcPr>
          <w:p w14:paraId="2481F8E6" w14:textId="77777777" w:rsidR="000B37E2" w:rsidRPr="005B7DAC" w:rsidRDefault="000B37E2" w:rsidP="00A55D0D">
            <w:pPr>
              <w:jc w:val="center"/>
              <w:rPr>
                <w:b/>
              </w:rPr>
            </w:pPr>
          </w:p>
          <w:p w14:paraId="293645A8" w14:textId="77777777" w:rsidR="000B37E2" w:rsidRPr="005B7DAC" w:rsidRDefault="000B37E2" w:rsidP="00A55D0D">
            <w:pPr>
              <w:jc w:val="center"/>
            </w:pPr>
            <w:r w:rsidRPr="005B7DAC">
              <w:rPr>
                <w:b/>
              </w:rPr>
              <w:t>A.16 - 1  Project Time Schedule</w:t>
            </w:r>
          </w:p>
          <w:p w14:paraId="221AF70E" w14:textId="77777777" w:rsidR="000B37E2" w:rsidRPr="005B7DAC" w:rsidRDefault="000B37E2" w:rsidP="00A55D0D">
            <w:pPr>
              <w:jc w:val="center"/>
            </w:pPr>
          </w:p>
        </w:tc>
      </w:tr>
      <w:tr w:rsidR="000B37E2" w:rsidRPr="005B7DAC" w14:paraId="5B3FE901" w14:textId="77777777" w:rsidTr="00A55D0D">
        <w:trPr>
          <w:cantSplit/>
          <w:trHeight w:val="403"/>
          <w:jc w:val="center"/>
        </w:trPr>
        <w:tc>
          <w:tcPr>
            <w:tcW w:w="2430" w:type="dxa"/>
            <w:tcBorders>
              <w:top w:val="single" w:sz="6" w:space="0" w:color="auto"/>
              <w:left w:val="single" w:sz="20" w:space="0" w:color="auto"/>
            </w:tcBorders>
            <w:shd w:val="pct5" w:color="auto" w:fill="FFFFFF"/>
          </w:tcPr>
          <w:p w14:paraId="1BA1C1DB" w14:textId="77777777" w:rsidR="000B37E2" w:rsidRPr="005B7DAC" w:rsidRDefault="000B37E2" w:rsidP="00A55D0D">
            <w:r w:rsidRPr="005B7DAC">
              <w:rPr>
                <w:b/>
              </w:rPr>
              <w:tab/>
              <w:t>Activity</w:t>
            </w:r>
          </w:p>
        </w:tc>
        <w:tc>
          <w:tcPr>
            <w:tcW w:w="3240" w:type="dxa"/>
            <w:tcBorders>
              <w:top w:val="single" w:sz="6" w:space="0" w:color="auto"/>
              <w:left w:val="single" w:sz="6" w:space="0" w:color="auto"/>
              <w:right w:val="single" w:sz="20" w:space="0" w:color="auto"/>
            </w:tcBorders>
            <w:shd w:val="pct5" w:color="auto" w:fill="FFFFFF"/>
          </w:tcPr>
          <w:p w14:paraId="2796B238" w14:textId="77777777" w:rsidR="000B37E2" w:rsidRPr="005B7DAC" w:rsidRDefault="000B37E2" w:rsidP="00A55D0D">
            <w:r w:rsidRPr="005B7DAC">
              <w:rPr>
                <w:b/>
              </w:rPr>
              <w:tab/>
              <w:t>Time Schedule</w:t>
            </w:r>
          </w:p>
        </w:tc>
      </w:tr>
      <w:tr w:rsidR="000B37E2" w:rsidRPr="005B7DAC" w14:paraId="42D5EEC0" w14:textId="77777777" w:rsidTr="00A55D0D">
        <w:trPr>
          <w:cantSplit/>
          <w:trHeight w:val="403"/>
          <w:jc w:val="center"/>
        </w:trPr>
        <w:tc>
          <w:tcPr>
            <w:tcW w:w="2430" w:type="dxa"/>
            <w:tcBorders>
              <w:top w:val="single" w:sz="6" w:space="0" w:color="auto"/>
              <w:left w:val="single" w:sz="20" w:space="0" w:color="auto"/>
            </w:tcBorders>
            <w:shd w:val="clear" w:color="auto" w:fill="FFFFFF"/>
          </w:tcPr>
          <w:p w14:paraId="3DDAC353" w14:textId="248B4992" w:rsidR="000B37E2" w:rsidRPr="005B7DAC" w:rsidRDefault="000B37E2" w:rsidP="00A55D0D">
            <w:r>
              <w:t>Data collection and sample collection</w:t>
            </w:r>
          </w:p>
        </w:tc>
        <w:tc>
          <w:tcPr>
            <w:tcW w:w="3240" w:type="dxa"/>
            <w:tcBorders>
              <w:top w:val="single" w:sz="6" w:space="0" w:color="auto"/>
              <w:left w:val="single" w:sz="6" w:space="0" w:color="auto"/>
              <w:right w:val="single" w:sz="20" w:space="0" w:color="auto"/>
            </w:tcBorders>
            <w:shd w:val="clear" w:color="auto" w:fill="FFFFFF"/>
          </w:tcPr>
          <w:p w14:paraId="0C841994" w14:textId="22F6D585" w:rsidR="000B37E2" w:rsidRPr="005B7DAC" w:rsidRDefault="000B37E2" w:rsidP="00A55D0D">
            <w:r>
              <w:t>October 2015 – October 2018</w:t>
            </w:r>
          </w:p>
        </w:tc>
      </w:tr>
      <w:tr w:rsidR="000B37E2" w:rsidRPr="005B7DAC" w14:paraId="6A1A8168" w14:textId="77777777" w:rsidTr="00A55D0D">
        <w:trPr>
          <w:cantSplit/>
          <w:trHeight w:val="403"/>
          <w:jc w:val="center"/>
        </w:trPr>
        <w:tc>
          <w:tcPr>
            <w:tcW w:w="2430" w:type="dxa"/>
            <w:tcBorders>
              <w:top w:val="single" w:sz="6" w:space="0" w:color="auto"/>
              <w:left w:val="single" w:sz="20" w:space="0" w:color="auto"/>
            </w:tcBorders>
            <w:shd w:val="clear" w:color="auto" w:fill="FFFFFF"/>
          </w:tcPr>
          <w:p w14:paraId="175AF62F" w14:textId="74545298" w:rsidR="000B37E2" w:rsidRPr="005B7DAC" w:rsidRDefault="000B37E2" w:rsidP="000B37E2">
            <w:r>
              <w:t>Sample testing and val</w:t>
            </w:r>
            <w:r w:rsidRPr="005B7DAC">
              <w:t>idation</w:t>
            </w:r>
          </w:p>
        </w:tc>
        <w:tc>
          <w:tcPr>
            <w:tcW w:w="3240" w:type="dxa"/>
            <w:tcBorders>
              <w:top w:val="single" w:sz="6" w:space="0" w:color="auto"/>
              <w:left w:val="single" w:sz="6" w:space="0" w:color="auto"/>
              <w:right w:val="single" w:sz="20" w:space="0" w:color="auto"/>
            </w:tcBorders>
            <w:shd w:val="clear" w:color="auto" w:fill="FFFFFF"/>
          </w:tcPr>
          <w:p w14:paraId="17A32DA3" w14:textId="604FF0DD" w:rsidR="000B37E2" w:rsidRPr="005B7DAC" w:rsidRDefault="000B37E2" w:rsidP="00A55D0D">
            <w:r>
              <w:t>December 2015 – December 2018</w:t>
            </w:r>
          </w:p>
        </w:tc>
      </w:tr>
      <w:tr w:rsidR="000B37E2" w:rsidRPr="005B7DAC" w14:paraId="045B28F2" w14:textId="77777777" w:rsidTr="00A55D0D">
        <w:trPr>
          <w:cantSplit/>
          <w:trHeight w:val="403"/>
          <w:jc w:val="center"/>
        </w:trPr>
        <w:tc>
          <w:tcPr>
            <w:tcW w:w="2430" w:type="dxa"/>
            <w:tcBorders>
              <w:top w:val="single" w:sz="6" w:space="0" w:color="auto"/>
              <w:left w:val="single" w:sz="20" w:space="0" w:color="auto"/>
            </w:tcBorders>
            <w:shd w:val="clear" w:color="auto" w:fill="FFFFFF"/>
          </w:tcPr>
          <w:p w14:paraId="15E35FA8" w14:textId="77777777" w:rsidR="000B37E2" w:rsidRPr="005B7DAC" w:rsidRDefault="000B37E2" w:rsidP="00A55D0D">
            <w:r w:rsidRPr="005B7DAC">
              <w:t>Analyses</w:t>
            </w:r>
          </w:p>
        </w:tc>
        <w:tc>
          <w:tcPr>
            <w:tcW w:w="3240" w:type="dxa"/>
            <w:tcBorders>
              <w:top w:val="single" w:sz="6" w:space="0" w:color="auto"/>
              <w:left w:val="single" w:sz="6" w:space="0" w:color="auto"/>
              <w:right w:val="single" w:sz="20" w:space="0" w:color="auto"/>
            </w:tcBorders>
            <w:shd w:val="clear" w:color="auto" w:fill="FFFFFF"/>
          </w:tcPr>
          <w:p w14:paraId="4ED96096" w14:textId="4CDEEBBF" w:rsidR="000B37E2" w:rsidRPr="005B7DAC" w:rsidRDefault="000B37E2" w:rsidP="00A55D0D">
            <w:r>
              <w:t>April 2016- April 2018</w:t>
            </w:r>
          </w:p>
        </w:tc>
      </w:tr>
      <w:tr w:rsidR="000B37E2" w:rsidRPr="005B7DAC" w14:paraId="1E785B02" w14:textId="77777777" w:rsidTr="00A55D0D">
        <w:trPr>
          <w:cantSplit/>
          <w:trHeight w:val="403"/>
          <w:jc w:val="center"/>
        </w:trPr>
        <w:tc>
          <w:tcPr>
            <w:tcW w:w="2430" w:type="dxa"/>
            <w:tcBorders>
              <w:top w:val="single" w:sz="6" w:space="0" w:color="auto"/>
              <w:left w:val="single" w:sz="20" w:space="0" w:color="auto"/>
              <w:bottom w:val="single" w:sz="20" w:space="0" w:color="auto"/>
            </w:tcBorders>
            <w:shd w:val="clear" w:color="auto" w:fill="FFFFFF"/>
          </w:tcPr>
          <w:p w14:paraId="383E8636" w14:textId="1F06D4B5" w:rsidR="000B37E2" w:rsidRPr="005B7DAC" w:rsidRDefault="000B37E2" w:rsidP="00A55D0D">
            <w:r w:rsidRPr="005B7DAC">
              <w:t>Publication</w:t>
            </w:r>
            <w:r>
              <w:t>s</w:t>
            </w:r>
          </w:p>
        </w:tc>
        <w:tc>
          <w:tcPr>
            <w:tcW w:w="3240" w:type="dxa"/>
            <w:tcBorders>
              <w:top w:val="single" w:sz="6" w:space="0" w:color="auto"/>
              <w:left w:val="single" w:sz="6" w:space="0" w:color="auto"/>
              <w:bottom w:val="single" w:sz="20" w:space="0" w:color="auto"/>
              <w:right w:val="single" w:sz="20" w:space="0" w:color="auto"/>
            </w:tcBorders>
            <w:shd w:val="clear" w:color="auto" w:fill="FFFFFF"/>
          </w:tcPr>
          <w:p w14:paraId="51AF853B" w14:textId="0C903732" w:rsidR="000B37E2" w:rsidRPr="005B7DAC" w:rsidRDefault="0090475E" w:rsidP="00A55D0D">
            <w:r>
              <w:t>August 2016 - June</w:t>
            </w:r>
            <w:r w:rsidR="000B37E2">
              <w:t xml:space="preserve"> 2018</w:t>
            </w:r>
          </w:p>
          <w:p w14:paraId="55970A70" w14:textId="77777777" w:rsidR="000B37E2" w:rsidRPr="005B7DAC" w:rsidRDefault="000B37E2" w:rsidP="00A55D0D"/>
        </w:tc>
      </w:tr>
    </w:tbl>
    <w:p w14:paraId="2786B46F" w14:textId="77777777" w:rsidR="004F7E0F" w:rsidRPr="00A04C25" w:rsidRDefault="004F7E0F" w:rsidP="00E771CF"/>
    <w:p w14:paraId="2786B470" w14:textId="77777777" w:rsidR="004F7E0F" w:rsidRPr="00A04C25" w:rsidRDefault="004F7E0F" w:rsidP="00E771CF">
      <w:pPr>
        <w:pStyle w:val="Heading2"/>
      </w:pPr>
      <w:bookmarkStart w:id="21" w:name="_Toc284831635"/>
      <w:r w:rsidRPr="00A04C25">
        <w:t>A</w:t>
      </w:r>
      <w:r w:rsidR="00E771CF" w:rsidRPr="00A04C25">
        <w:t>.</w:t>
      </w:r>
      <w:r w:rsidRPr="00A04C25">
        <w:t>17    REASON(S) DISPLAY OF OMB EXPIRATION DATE IS INAPPROPRIATE</w:t>
      </w:r>
      <w:bookmarkEnd w:id="21"/>
    </w:p>
    <w:p w14:paraId="2786B471" w14:textId="77777777" w:rsidR="004F7E0F" w:rsidRPr="00A04C25" w:rsidRDefault="004F7E0F" w:rsidP="00E771CF">
      <w:r w:rsidRPr="00A04C25">
        <w:t xml:space="preserve">No exemption is being requested. </w:t>
      </w:r>
    </w:p>
    <w:p w14:paraId="2786B472" w14:textId="77777777" w:rsidR="004F7E0F" w:rsidRPr="00A04C25" w:rsidRDefault="004F7E0F" w:rsidP="00E771CF">
      <w:pPr>
        <w:pStyle w:val="Heading2"/>
      </w:pPr>
      <w:bookmarkStart w:id="22" w:name="_Toc284831636"/>
      <w:r w:rsidRPr="00A04C25">
        <w:t>A.18    EXCEPTIONS TO CERTIFICATION FOR REDUCTION ACT SUBMISSIONS</w:t>
      </w:r>
      <w:bookmarkEnd w:id="22"/>
    </w:p>
    <w:p w14:paraId="2786B473" w14:textId="77777777" w:rsidR="004F7E0F" w:rsidRPr="002E1D37" w:rsidRDefault="004F7E0F" w:rsidP="004F7E0F">
      <w:r w:rsidRPr="00A04C25">
        <w:t>This collection of information involves no exceptions to the Certification for Paperwork Reduction Act Submissions.</w:t>
      </w:r>
    </w:p>
    <w:p w14:paraId="2786B474" w14:textId="77777777" w:rsidR="004F7E0F" w:rsidRDefault="004F7E0F"/>
    <w:sectPr w:rsidR="004F7E0F" w:rsidSect="00D40970">
      <w:headerReference w:type="even" r:id="rId10"/>
      <w:headerReference w:type="default" r:id="rId11"/>
      <w:footerReference w:type="even" r:id="rId12"/>
      <w:footerReference w:type="default" r:id="rId13"/>
      <w:pgSz w:w="12240" w:h="15840"/>
      <w:pgMar w:top="1440" w:right="1440" w:bottom="1440" w:left="1350" w:header="144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55F9DA" w14:textId="77777777" w:rsidR="000A5FB6" w:rsidRDefault="000A5FB6">
      <w:r>
        <w:separator/>
      </w:r>
    </w:p>
  </w:endnote>
  <w:endnote w:type="continuationSeparator" w:id="0">
    <w:p w14:paraId="3461EFAE" w14:textId="77777777" w:rsidR="000A5FB6" w:rsidRDefault="000A5F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86B487" w14:textId="77777777" w:rsidR="001B5FC9" w:rsidRDefault="001B5FC9" w:rsidP="004F7E0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786B488" w14:textId="77777777" w:rsidR="001B5FC9" w:rsidRDefault="001B5FC9" w:rsidP="004F7E0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86B489" w14:textId="77777777" w:rsidR="001B5FC9" w:rsidRDefault="001B5FC9" w:rsidP="004F7E0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C20F0">
      <w:rPr>
        <w:rStyle w:val="PageNumber"/>
        <w:noProof/>
      </w:rPr>
      <w:t>2</w:t>
    </w:r>
    <w:r>
      <w:rPr>
        <w:rStyle w:val="PageNumber"/>
      </w:rPr>
      <w:fldChar w:fldCharType="end"/>
    </w:r>
  </w:p>
  <w:p w14:paraId="2786B48A" w14:textId="77777777" w:rsidR="001B5FC9" w:rsidRDefault="001B5FC9" w:rsidP="004F7E0F">
    <w:pPr>
      <w:spacing w:line="240" w:lineRule="exact"/>
      <w:ind w:right="360"/>
    </w:pPr>
  </w:p>
  <w:p w14:paraId="2786B48B" w14:textId="77777777" w:rsidR="001B5FC9" w:rsidRDefault="001B5FC9" w:rsidP="004F7E0F">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FAAC22" w14:textId="77777777" w:rsidR="000A5FB6" w:rsidRDefault="000A5FB6">
      <w:r>
        <w:separator/>
      </w:r>
    </w:p>
  </w:footnote>
  <w:footnote w:type="continuationSeparator" w:id="0">
    <w:p w14:paraId="19DA12F2" w14:textId="77777777" w:rsidR="000A5FB6" w:rsidRDefault="000A5FB6">
      <w:r>
        <w:continuationSeparator/>
      </w:r>
    </w:p>
  </w:footnote>
  <w:footnote w:id="1">
    <w:p w14:paraId="5EF2CD61" w14:textId="44023E3B" w:rsidR="001B5FC9" w:rsidRPr="00830766" w:rsidRDefault="001B5FC9" w:rsidP="00830766">
      <w:pPr>
        <w:pStyle w:val="FootnoteText"/>
        <w:rPr>
          <w:lang w:val="da-DK"/>
        </w:rPr>
      </w:pPr>
      <w:r>
        <w:rPr>
          <w:rStyle w:val="FootnoteReference"/>
        </w:rPr>
        <w:footnoteRef/>
      </w:r>
      <w:r>
        <w:rPr>
          <w:lang w:val="da-DK"/>
        </w:rPr>
        <w:t xml:space="preserve"> </w:t>
      </w:r>
      <w:r w:rsidRPr="00830766">
        <w:rPr>
          <w:lang w:val="da-DK"/>
        </w:rPr>
        <w:t>Singer, Eleanor (2011) “Toward a Benefit-Cost Theory of Survey Participation: Evidence, Further</w:t>
      </w:r>
    </w:p>
    <w:p w14:paraId="317CEA91" w14:textId="7F75A91A" w:rsidR="001B5FC9" w:rsidRDefault="001B5FC9" w:rsidP="00830766">
      <w:pPr>
        <w:pStyle w:val="FootnoteText"/>
      </w:pPr>
      <w:r w:rsidRPr="00830766">
        <w:rPr>
          <w:lang w:val="da-DK"/>
        </w:rPr>
        <w:t>Tests, and Implications” Journal of Official Statistics, Vol. 27, No. 2, pp. 379-392.</w:t>
      </w:r>
      <w:r>
        <w:rPr>
          <w:lang w:val="da-DK"/>
        </w:rPr>
        <w:t xml:space="preserve"> </w:t>
      </w:r>
      <w:r w:rsidRPr="00407981">
        <w:rPr>
          <w:lang w:val="da-DK"/>
        </w:rPr>
        <w:t>http://www.jos.nu/Articles/abstract.asp?article=272379</w:t>
      </w:r>
      <w:r>
        <w:rPr>
          <w:lang w:val="da-DK"/>
        </w:rPr>
        <w:t xml:space="preserve"> </w:t>
      </w:r>
    </w:p>
  </w:footnote>
  <w:footnote w:id="2">
    <w:p w14:paraId="6DCFCC60" w14:textId="6EB29D75" w:rsidR="001B5FC9" w:rsidRDefault="001B5FC9" w:rsidP="00830766">
      <w:pPr>
        <w:pStyle w:val="FootnoteText"/>
      </w:pPr>
      <w:r>
        <w:rPr>
          <w:rStyle w:val="FootnoteReference"/>
        </w:rPr>
        <w:footnoteRef/>
      </w:r>
      <w:r>
        <w:t xml:space="preserve"> Rodgers, Willard (2011) “Effects of Increasing the Incentive Size in a Longitudinal Survey” Journal of</w:t>
      </w:r>
    </w:p>
    <w:p w14:paraId="203F9B76" w14:textId="778DB528" w:rsidR="001B5FC9" w:rsidRDefault="001B5FC9" w:rsidP="00830766">
      <w:pPr>
        <w:pStyle w:val="FootnoteText"/>
      </w:pPr>
      <w:r>
        <w:t xml:space="preserve">Official Statistics, Vol. 27, No. 2, pp. 279-299. </w:t>
      </w:r>
      <w:hyperlink r:id="rId1" w:history="1">
        <w:r w:rsidRPr="00C11FA3">
          <w:rPr>
            <w:rStyle w:val="Hyperlink"/>
          </w:rPr>
          <w:t>http://www.jos.nu/Articles/abstract.asp?article=272279</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86B484" w14:textId="77777777" w:rsidR="001B5FC9" w:rsidRDefault="001B5FC9" w:rsidP="004F7E0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786B485" w14:textId="77777777" w:rsidR="001B5FC9" w:rsidRDefault="001B5FC9" w:rsidP="004F7E0F">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86B486" w14:textId="77777777" w:rsidR="001B5FC9" w:rsidRDefault="001B5FC9" w:rsidP="004F7E0F">
    <w:pPr>
      <w:pStyle w:val="Header"/>
      <w:ind w:right="36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1C6DBFC"/>
    <w:lvl w:ilvl="0">
      <w:start w:val="1"/>
      <w:numFmt w:val="decimal"/>
      <w:lvlText w:val="%1."/>
      <w:lvlJc w:val="left"/>
      <w:pPr>
        <w:tabs>
          <w:tab w:val="num" w:pos="1800"/>
        </w:tabs>
        <w:ind w:left="1800" w:hanging="360"/>
      </w:pPr>
    </w:lvl>
  </w:abstractNum>
  <w:abstractNum w:abstractNumId="1">
    <w:nsid w:val="FFFFFF7D"/>
    <w:multiLevelType w:val="singleLevel"/>
    <w:tmpl w:val="433259AE"/>
    <w:lvl w:ilvl="0">
      <w:start w:val="1"/>
      <w:numFmt w:val="decimal"/>
      <w:lvlText w:val="%1."/>
      <w:lvlJc w:val="left"/>
      <w:pPr>
        <w:tabs>
          <w:tab w:val="num" w:pos="1440"/>
        </w:tabs>
        <w:ind w:left="1440" w:hanging="360"/>
      </w:pPr>
    </w:lvl>
  </w:abstractNum>
  <w:abstractNum w:abstractNumId="2">
    <w:nsid w:val="FFFFFF7E"/>
    <w:multiLevelType w:val="singleLevel"/>
    <w:tmpl w:val="A12EE238"/>
    <w:lvl w:ilvl="0">
      <w:start w:val="1"/>
      <w:numFmt w:val="decimal"/>
      <w:lvlText w:val="%1."/>
      <w:lvlJc w:val="left"/>
      <w:pPr>
        <w:tabs>
          <w:tab w:val="num" w:pos="1080"/>
        </w:tabs>
        <w:ind w:left="1080" w:hanging="360"/>
      </w:pPr>
    </w:lvl>
  </w:abstractNum>
  <w:abstractNum w:abstractNumId="3">
    <w:nsid w:val="FFFFFF7F"/>
    <w:multiLevelType w:val="singleLevel"/>
    <w:tmpl w:val="953C860A"/>
    <w:lvl w:ilvl="0">
      <w:start w:val="1"/>
      <w:numFmt w:val="decimal"/>
      <w:lvlText w:val="%1."/>
      <w:lvlJc w:val="left"/>
      <w:pPr>
        <w:tabs>
          <w:tab w:val="num" w:pos="720"/>
        </w:tabs>
        <w:ind w:left="720" w:hanging="360"/>
      </w:pPr>
    </w:lvl>
  </w:abstractNum>
  <w:abstractNum w:abstractNumId="4">
    <w:nsid w:val="FFFFFF80"/>
    <w:multiLevelType w:val="singleLevel"/>
    <w:tmpl w:val="7F2C2C7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B75CC3C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7303A6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D66C6FB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7AA1CB4"/>
    <w:lvl w:ilvl="0">
      <w:start w:val="1"/>
      <w:numFmt w:val="decimal"/>
      <w:lvlText w:val="%1."/>
      <w:lvlJc w:val="left"/>
      <w:pPr>
        <w:tabs>
          <w:tab w:val="num" w:pos="360"/>
        </w:tabs>
        <w:ind w:left="360" w:hanging="360"/>
      </w:pPr>
    </w:lvl>
  </w:abstractNum>
  <w:abstractNum w:abstractNumId="9">
    <w:nsid w:val="FFFFFF89"/>
    <w:multiLevelType w:val="singleLevel"/>
    <w:tmpl w:val="76B0A5A4"/>
    <w:lvl w:ilvl="0">
      <w:start w:val="1"/>
      <w:numFmt w:val="bullet"/>
      <w:lvlText w:val=""/>
      <w:lvlJc w:val="left"/>
      <w:pPr>
        <w:tabs>
          <w:tab w:val="num" w:pos="360"/>
        </w:tabs>
        <w:ind w:left="360" w:hanging="360"/>
      </w:pPr>
      <w:rPr>
        <w:rFonts w:ascii="Symbol" w:hAnsi="Symbol" w:hint="default"/>
      </w:rPr>
    </w:lvl>
  </w:abstractNum>
  <w:abstractNum w:abstractNumId="10">
    <w:nsid w:val="13555C71"/>
    <w:multiLevelType w:val="hybridMultilevel"/>
    <w:tmpl w:val="58DEAE1A"/>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2A680EF4"/>
    <w:multiLevelType w:val="hybridMultilevel"/>
    <w:tmpl w:val="A88EF5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24F039E"/>
    <w:multiLevelType w:val="hybridMultilevel"/>
    <w:tmpl w:val="E71849D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987597D"/>
    <w:multiLevelType w:val="hybridMultilevel"/>
    <w:tmpl w:val="BD142E6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nsid w:val="5CEB5CD7"/>
    <w:multiLevelType w:val="hybridMultilevel"/>
    <w:tmpl w:val="BCA0D524"/>
    <w:lvl w:ilvl="0" w:tplc="7232526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D1F2F65"/>
    <w:multiLevelType w:val="hybridMultilevel"/>
    <w:tmpl w:val="3D040E1C"/>
    <w:lvl w:ilvl="0" w:tplc="A306A2F0">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E54075C"/>
    <w:multiLevelType w:val="hybridMultilevel"/>
    <w:tmpl w:val="534A98F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661A5102"/>
    <w:multiLevelType w:val="hybridMultilevel"/>
    <w:tmpl w:val="A64894CC"/>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6A8F3B30"/>
    <w:multiLevelType w:val="hybridMultilevel"/>
    <w:tmpl w:val="93F6DB2A"/>
    <w:lvl w:ilvl="0" w:tplc="397C9742">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9131710"/>
    <w:multiLevelType w:val="hybridMultilevel"/>
    <w:tmpl w:val="4374174E"/>
    <w:lvl w:ilvl="0" w:tplc="5FDABD64">
      <w:start w:val="3"/>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8"/>
  </w:num>
  <w:num w:numId="3">
    <w:abstractNumId w:val="12"/>
  </w:num>
  <w:num w:numId="4">
    <w:abstractNumId w:val="14"/>
  </w:num>
  <w:num w:numId="5">
    <w:abstractNumId w:val="16"/>
  </w:num>
  <w:num w:numId="6">
    <w:abstractNumId w:val="11"/>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9"/>
  </w:num>
  <w:num w:numId="18">
    <w:abstractNumId w:val="13"/>
  </w:num>
  <w:num w:numId="19">
    <w:abstractNumId w:val="10"/>
    <w:lvlOverride w:ilvl="0">
      <w:startOverride w:val="1"/>
    </w:lvlOverride>
    <w:lvlOverride w:ilvl="1"/>
    <w:lvlOverride w:ilvl="2"/>
    <w:lvlOverride w:ilvl="3"/>
    <w:lvlOverride w:ilvl="4"/>
    <w:lvlOverride w:ilvl="5"/>
    <w:lvlOverride w:ilvl="6"/>
    <w:lvlOverride w:ilvl="7"/>
    <w:lvlOverride w:ilvl="8"/>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1E04" w:allStyles="0" w:customStyles="0" w:latentStyles="1" w:stylesInUse="0" w:headingStyles="0" w:numberingStyles="0" w:tableStyles="0" w:directFormattingOnRuns="0" w:directFormattingOnParagraphs="1" w:directFormattingOnNumbering="1" w:directFormattingOnTables="1" w:clearFormatting="1" w:top3HeadingStyles="0" w:visibleStyles="0" w:alternateStyleNames="0"/>
  <w:stylePaneSortMethod w:val="0000"/>
  <w:trackRevisions/>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7E0F"/>
    <w:rsid w:val="00011A7D"/>
    <w:rsid w:val="000148E7"/>
    <w:rsid w:val="00015453"/>
    <w:rsid w:val="00025A21"/>
    <w:rsid w:val="00027079"/>
    <w:rsid w:val="00034024"/>
    <w:rsid w:val="00034AC9"/>
    <w:rsid w:val="000371FB"/>
    <w:rsid w:val="00037205"/>
    <w:rsid w:val="000373AB"/>
    <w:rsid w:val="00042284"/>
    <w:rsid w:val="00043764"/>
    <w:rsid w:val="00045376"/>
    <w:rsid w:val="000572A4"/>
    <w:rsid w:val="00065A00"/>
    <w:rsid w:val="00072EE0"/>
    <w:rsid w:val="000734DD"/>
    <w:rsid w:val="00077B51"/>
    <w:rsid w:val="00082B9A"/>
    <w:rsid w:val="000836BD"/>
    <w:rsid w:val="00092797"/>
    <w:rsid w:val="0009306A"/>
    <w:rsid w:val="00093E03"/>
    <w:rsid w:val="000A5FB6"/>
    <w:rsid w:val="000A67AA"/>
    <w:rsid w:val="000B2B26"/>
    <w:rsid w:val="000B37E2"/>
    <w:rsid w:val="000B68DE"/>
    <w:rsid w:val="000B74ED"/>
    <w:rsid w:val="000C113F"/>
    <w:rsid w:val="000C17D4"/>
    <w:rsid w:val="000D59D4"/>
    <w:rsid w:val="000E1FBD"/>
    <w:rsid w:val="000E3D79"/>
    <w:rsid w:val="000E6901"/>
    <w:rsid w:val="000F43AC"/>
    <w:rsid w:val="00101AD7"/>
    <w:rsid w:val="00105C91"/>
    <w:rsid w:val="00110485"/>
    <w:rsid w:val="00111B24"/>
    <w:rsid w:val="001126DC"/>
    <w:rsid w:val="0011348B"/>
    <w:rsid w:val="0011692D"/>
    <w:rsid w:val="00124421"/>
    <w:rsid w:val="00131263"/>
    <w:rsid w:val="00131BA0"/>
    <w:rsid w:val="00133EDE"/>
    <w:rsid w:val="00137B79"/>
    <w:rsid w:val="00156A18"/>
    <w:rsid w:val="001676F9"/>
    <w:rsid w:val="00167F0D"/>
    <w:rsid w:val="00176FE5"/>
    <w:rsid w:val="0019075A"/>
    <w:rsid w:val="00192859"/>
    <w:rsid w:val="00194B27"/>
    <w:rsid w:val="001963F4"/>
    <w:rsid w:val="001A0743"/>
    <w:rsid w:val="001A2CDF"/>
    <w:rsid w:val="001A58C7"/>
    <w:rsid w:val="001B2D95"/>
    <w:rsid w:val="001B5FC9"/>
    <w:rsid w:val="001C2556"/>
    <w:rsid w:val="001C5E04"/>
    <w:rsid w:val="001D0B79"/>
    <w:rsid w:val="001D341E"/>
    <w:rsid w:val="001D4C5C"/>
    <w:rsid w:val="001E3796"/>
    <w:rsid w:val="001E4865"/>
    <w:rsid w:val="0020473F"/>
    <w:rsid w:val="002049D5"/>
    <w:rsid w:val="00214065"/>
    <w:rsid w:val="0022230F"/>
    <w:rsid w:val="00242A37"/>
    <w:rsid w:val="002565C9"/>
    <w:rsid w:val="002605CE"/>
    <w:rsid w:val="00272D44"/>
    <w:rsid w:val="00284A8E"/>
    <w:rsid w:val="002A440C"/>
    <w:rsid w:val="002B0F4F"/>
    <w:rsid w:val="002B69DD"/>
    <w:rsid w:val="002C7F36"/>
    <w:rsid w:val="002E0ADC"/>
    <w:rsid w:val="002E347E"/>
    <w:rsid w:val="003007CF"/>
    <w:rsid w:val="0030124F"/>
    <w:rsid w:val="003019CD"/>
    <w:rsid w:val="003077B3"/>
    <w:rsid w:val="00323BD1"/>
    <w:rsid w:val="003312C5"/>
    <w:rsid w:val="0033280B"/>
    <w:rsid w:val="003365B4"/>
    <w:rsid w:val="0034673F"/>
    <w:rsid w:val="00351D32"/>
    <w:rsid w:val="003543DE"/>
    <w:rsid w:val="00356485"/>
    <w:rsid w:val="00361605"/>
    <w:rsid w:val="00366CAB"/>
    <w:rsid w:val="003714C3"/>
    <w:rsid w:val="00373B34"/>
    <w:rsid w:val="0038183E"/>
    <w:rsid w:val="003835DC"/>
    <w:rsid w:val="00386DED"/>
    <w:rsid w:val="00392388"/>
    <w:rsid w:val="00394DEC"/>
    <w:rsid w:val="00395EA8"/>
    <w:rsid w:val="00396036"/>
    <w:rsid w:val="003976F2"/>
    <w:rsid w:val="003A0E7F"/>
    <w:rsid w:val="003A1750"/>
    <w:rsid w:val="003A540F"/>
    <w:rsid w:val="003B1604"/>
    <w:rsid w:val="003B7BD7"/>
    <w:rsid w:val="003C769E"/>
    <w:rsid w:val="003E377A"/>
    <w:rsid w:val="003E587A"/>
    <w:rsid w:val="003F09CA"/>
    <w:rsid w:val="004016B8"/>
    <w:rsid w:val="0040209B"/>
    <w:rsid w:val="00402B63"/>
    <w:rsid w:val="00407981"/>
    <w:rsid w:val="00415EA4"/>
    <w:rsid w:val="00420353"/>
    <w:rsid w:val="004215FA"/>
    <w:rsid w:val="004444C8"/>
    <w:rsid w:val="00454A7A"/>
    <w:rsid w:val="004612F4"/>
    <w:rsid w:val="0046363C"/>
    <w:rsid w:val="00480FA3"/>
    <w:rsid w:val="004914D6"/>
    <w:rsid w:val="004938C7"/>
    <w:rsid w:val="0049740C"/>
    <w:rsid w:val="004A00B6"/>
    <w:rsid w:val="004A7220"/>
    <w:rsid w:val="004B371C"/>
    <w:rsid w:val="004B3952"/>
    <w:rsid w:val="004B762D"/>
    <w:rsid w:val="004C608F"/>
    <w:rsid w:val="004D14FB"/>
    <w:rsid w:val="004D3032"/>
    <w:rsid w:val="004D3666"/>
    <w:rsid w:val="004E2476"/>
    <w:rsid w:val="004E5632"/>
    <w:rsid w:val="004F26F6"/>
    <w:rsid w:val="004F7E0F"/>
    <w:rsid w:val="00500B6D"/>
    <w:rsid w:val="005061F3"/>
    <w:rsid w:val="005101E4"/>
    <w:rsid w:val="00511487"/>
    <w:rsid w:val="00515906"/>
    <w:rsid w:val="005171F2"/>
    <w:rsid w:val="00517361"/>
    <w:rsid w:val="00517B7A"/>
    <w:rsid w:val="00525425"/>
    <w:rsid w:val="00531675"/>
    <w:rsid w:val="00550447"/>
    <w:rsid w:val="005664D4"/>
    <w:rsid w:val="0057476F"/>
    <w:rsid w:val="005759A7"/>
    <w:rsid w:val="0057787E"/>
    <w:rsid w:val="005804C5"/>
    <w:rsid w:val="005950AE"/>
    <w:rsid w:val="005A5B71"/>
    <w:rsid w:val="005A66B1"/>
    <w:rsid w:val="005B31E9"/>
    <w:rsid w:val="005B463F"/>
    <w:rsid w:val="005B65B4"/>
    <w:rsid w:val="005C3A14"/>
    <w:rsid w:val="005C4427"/>
    <w:rsid w:val="005D05C2"/>
    <w:rsid w:val="005E0617"/>
    <w:rsid w:val="005E5891"/>
    <w:rsid w:val="005F43C7"/>
    <w:rsid w:val="005F618D"/>
    <w:rsid w:val="006013F3"/>
    <w:rsid w:val="00601D0F"/>
    <w:rsid w:val="006049CD"/>
    <w:rsid w:val="00625181"/>
    <w:rsid w:val="00625BF6"/>
    <w:rsid w:val="0062612E"/>
    <w:rsid w:val="006270E2"/>
    <w:rsid w:val="00627A4D"/>
    <w:rsid w:val="00632958"/>
    <w:rsid w:val="00633EA2"/>
    <w:rsid w:val="006454CA"/>
    <w:rsid w:val="00663235"/>
    <w:rsid w:val="00670B8D"/>
    <w:rsid w:val="00685EDF"/>
    <w:rsid w:val="00694469"/>
    <w:rsid w:val="006A716D"/>
    <w:rsid w:val="006B1F54"/>
    <w:rsid w:val="006B4B4D"/>
    <w:rsid w:val="006C20F0"/>
    <w:rsid w:val="006C273A"/>
    <w:rsid w:val="006D637D"/>
    <w:rsid w:val="006E4423"/>
    <w:rsid w:val="006E5EC0"/>
    <w:rsid w:val="006F6A1A"/>
    <w:rsid w:val="00714A33"/>
    <w:rsid w:val="007175FE"/>
    <w:rsid w:val="00717CDA"/>
    <w:rsid w:val="00723148"/>
    <w:rsid w:val="00723B39"/>
    <w:rsid w:val="007270F1"/>
    <w:rsid w:val="00735149"/>
    <w:rsid w:val="00737845"/>
    <w:rsid w:val="00742F6D"/>
    <w:rsid w:val="00751E46"/>
    <w:rsid w:val="00755535"/>
    <w:rsid w:val="00765436"/>
    <w:rsid w:val="00771796"/>
    <w:rsid w:val="007820DA"/>
    <w:rsid w:val="007870B9"/>
    <w:rsid w:val="00794FE2"/>
    <w:rsid w:val="007A1BB5"/>
    <w:rsid w:val="007A451B"/>
    <w:rsid w:val="007A57DF"/>
    <w:rsid w:val="007A67C3"/>
    <w:rsid w:val="007B2C4D"/>
    <w:rsid w:val="007C5EC2"/>
    <w:rsid w:val="007D1324"/>
    <w:rsid w:val="007D61F6"/>
    <w:rsid w:val="007F0577"/>
    <w:rsid w:val="007F100E"/>
    <w:rsid w:val="007F5388"/>
    <w:rsid w:val="007F7FA4"/>
    <w:rsid w:val="00800FAD"/>
    <w:rsid w:val="00803178"/>
    <w:rsid w:val="0080591C"/>
    <w:rsid w:val="00810CEA"/>
    <w:rsid w:val="008172F6"/>
    <w:rsid w:val="008206EC"/>
    <w:rsid w:val="0082606E"/>
    <w:rsid w:val="00830766"/>
    <w:rsid w:val="00832115"/>
    <w:rsid w:val="00841B38"/>
    <w:rsid w:val="0086294C"/>
    <w:rsid w:val="00867CFC"/>
    <w:rsid w:val="00867D70"/>
    <w:rsid w:val="008702E7"/>
    <w:rsid w:val="00874DE2"/>
    <w:rsid w:val="008854A0"/>
    <w:rsid w:val="00891A7C"/>
    <w:rsid w:val="008954BD"/>
    <w:rsid w:val="008A2ACB"/>
    <w:rsid w:val="008B7703"/>
    <w:rsid w:val="008C3A16"/>
    <w:rsid w:val="008D5540"/>
    <w:rsid w:val="008E2603"/>
    <w:rsid w:val="008F427E"/>
    <w:rsid w:val="008F4748"/>
    <w:rsid w:val="0090475E"/>
    <w:rsid w:val="00913D88"/>
    <w:rsid w:val="00917865"/>
    <w:rsid w:val="00930BB6"/>
    <w:rsid w:val="0093132A"/>
    <w:rsid w:val="009335FB"/>
    <w:rsid w:val="009374DE"/>
    <w:rsid w:val="0094508A"/>
    <w:rsid w:val="00946F61"/>
    <w:rsid w:val="009477A9"/>
    <w:rsid w:val="00950CEF"/>
    <w:rsid w:val="009560EE"/>
    <w:rsid w:val="0096261F"/>
    <w:rsid w:val="00987DCA"/>
    <w:rsid w:val="009947D2"/>
    <w:rsid w:val="009A5CD4"/>
    <w:rsid w:val="009B0030"/>
    <w:rsid w:val="009B175F"/>
    <w:rsid w:val="009B61AC"/>
    <w:rsid w:val="009D048C"/>
    <w:rsid w:val="009D0670"/>
    <w:rsid w:val="009D4D64"/>
    <w:rsid w:val="009E0699"/>
    <w:rsid w:val="009E1C1C"/>
    <w:rsid w:val="009E3D79"/>
    <w:rsid w:val="009E4E83"/>
    <w:rsid w:val="009F0CE9"/>
    <w:rsid w:val="009F175D"/>
    <w:rsid w:val="009F4981"/>
    <w:rsid w:val="00A015E4"/>
    <w:rsid w:val="00A0328A"/>
    <w:rsid w:val="00A0386E"/>
    <w:rsid w:val="00A03E5D"/>
    <w:rsid w:val="00A04C25"/>
    <w:rsid w:val="00A05CB2"/>
    <w:rsid w:val="00A111DC"/>
    <w:rsid w:val="00A165E1"/>
    <w:rsid w:val="00A169C5"/>
    <w:rsid w:val="00A228F3"/>
    <w:rsid w:val="00A35613"/>
    <w:rsid w:val="00A360EE"/>
    <w:rsid w:val="00A46997"/>
    <w:rsid w:val="00A50DA6"/>
    <w:rsid w:val="00A55D0D"/>
    <w:rsid w:val="00A57359"/>
    <w:rsid w:val="00A61756"/>
    <w:rsid w:val="00A65C0E"/>
    <w:rsid w:val="00A70D87"/>
    <w:rsid w:val="00A74744"/>
    <w:rsid w:val="00A84EAA"/>
    <w:rsid w:val="00A85B2A"/>
    <w:rsid w:val="00A94896"/>
    <w:rsid w:val="00AB04A4"/>
    <w:rsid w:val="00AB0FB3"/>
    <w:rsid w:val="00AB5AD3"/>
    <w:rsid w:val="00AB79FF"/>
    <w:rsid w:val="00AC22BC"/>
    <w:rsid w:val="00AD626A"/>
    <w:rsid w:val="00AE39EB"/>
    <w:rsid w:val="00AF5C97"/>
    <w:rsid w:val="00AF72DA"/>
    <w:rsid w:val="00B027A2"/>
    <w:rsid w:val="00B074A3"/>
    <w:rsid w:val="00B07E5F"/>
    <w:rsid w:val="00B220F6"/>
    <w:rsid w:val="00B24CB3"/>
    <w:rsid w:val="00B24E74"/>
    <w:rsid w:val="00B27570"/>
    <w:rsid w:val="00B27795"/>
    <w:rsid w:val="00B46A87"/>
    <w:rsid w:val="00B53B12"/>
    <w:rsid w:val="00B55ECE"/>
    <w:rsid w:val="00B64F87"/>
    <w:rsid w:val="00B66E58"/>
    <w:rsid w:val="00B74855"/>
    <w:rsid w:val="00B7640C"/>
    <w:rsid w:val="00B905AD"/>
    <w:rsid w:val="00B934EA"/>
    <w:rsid w:val="00B93DB2"/>
    <w:rsid w:val="00B955C9"/>
    <w:rsid w:val="00B95D76"/>
    <w:rsid w:val="00BC0045"/>
    <w:rsid w:val="00BC487D"/>
    <w:rsid w:val="00BC7246"/>
    <w:rsid w:val="00BC7E7A"/>
    <w:rsid w:val="00BD2DDA"/>
    <w:rsid w:val="00BD35B4"/>
    <w:rsid w:val="00BE7721"/>
    <w:rsid w:val="00BF1FD3"/>
    <w:rsid w:val="00BF2DB3"/>
    <w:rsid w:val="00BF4343"/>
    <w:rsid w:val="00BF7FAC"/>
    <w:rsid w:val="00C00EF6"/>
    <w:rsid w:val="00C10812"/>
    <w:rsid w:val="00C22A29"/>
    <w:rsid w:val="00C237A5"/>
    <w:rsid w:val="00C23ACD"/>
    <w:rsid w:val="00C24088"/>
    <w:rsid w:val="00C2587A"/>
    <w:rsid w:val="00C27163"/>
    <w:rsid w:val="00C51CA3"/>
    <w:rsid w:val="00C51D16"/>
    <w:rsid w:val="00C5240D"/>
    <w:rsid w:val="00C62953"/>
    <w:rsid w:val="00C72AB0"/>
    <w:rsid w:val="00C73189"/>
    <w:rsid w:val="00C75530"/>
    <w:rsid w:val="00C765A3"/>
    <w:rsid w:val="00C83E4B"/>
    <w:rsid w:val="00C85DF8"/>
    <w:rsid w:val="00C91ED2"/>
    <w:rsid w:val="00C93E6B"/>
    <w:rsid w:val="00CA4476"/>
    <w:rsid w:val="00CC50BC"/>
    <w:rsid w:val="00CD7032"/>
    <w:rsid w:val="00CE19BE"/>
    <w:rsid w:val="00CE5394"/>
    <w:rsid w:val="00CF16D5"/>
    <w:rsid w:val="00CF4186"/>
    <w:rsid w:val="00CF5B5F"/>
    <w:rsid w:val="00D00419"/>
    <w:rsid w:val="00D03488"/>
    <w:rsid w:val="00D040DD"/>
    <w:rsid w:val="00D078D7"/>
    <w:rsid w:val="00D07A6D"/>
    <w:rsid w:val="00D229D9"/>
    <w:rsid w:val="00D24337"/>
    <w:rsid w:val="00D255CC"/>
    <w:rsid w:val="00D25C98"/>
    <w:rsid w:val="00D27341"/>
    <w:rsid w:val="00D31F5D"/>
    <w:rsid w:val="00D40970"/>
    <w:rsid w:val="00D42A23"/>
    <w:rsid w:val="00D4582B"/>
    <w:rsid w:val="00D6328F"/>
    <w:rsid w:val="00D8217D"/>
    <w:rsid w:val="00D865D7"/>
    <w:rsid w:val="00D94789"/>
    <w:rsid w:val="00D94F27"/>
    <w:rsid w:val="00D96526"/>
    <w:rsid w:val="00D97436"/>
    <w:rsid w:val="00DA1B67"/>
    <w:rsid w:val="00DA6487"/>
    <w:rsid w:val="00DA7262"/>
    <w:rsid w:val="00DB2A58"/>
    <w:rsid w:val="00DC04EC"/>
    <w:rsid w:val="00DC75F3"/>
    <w:rsid w:val="00DD383E"/>
    <w:rsid w:val="00DE623E"/>
    <w:rsid w:val="00DE6A2A"/>
    <w:rsid w:val="00DE7487"/>
    <w:rsid w:val="00DE7CBA"/>
    <w:rsid w:val="00DF39C0"/>
    <w:rsid w:val="00E07D12"/>
    <w:rsid w:val="00E2306B"/>
    <w:rsid w:val="00E235F5"/>
    <w:rsid w:val="00E24A72"/>
    <w:rsid w:val="00E30334"/>
    <w:rsid w:val="00E32B69"/>
    <w:rsid w:val="00E355EF"/>
    <w:rsid w:val="00E36B7B"/>
    <w:rsid w:val="00E40786"/>
    <w:rsid w:val="00E47387"/>
    <w:rsid w:val="00E533C2"/>
    <w:rsid w:val="00E55E6D"/>
    <w:rsid w:val="00E56951"/>
    <w:rsid w:val="00E57EFB"/>
    <w:rsid w:val="00E7148A"/>
    <w:rsid w:val="00E71F3A"/>
    <w:rsid w:val="00E771CF"/>
    <w:rsid w:val="00EA6F0E"/>
    <w:rsid w:val="00EB14C1"/>
    <w:rsid w:val="00EB1825"/>
    <w:rsid w:val="00EB22B2"/>
    <w:rsid w:val="00EB3BF6"/>
    <w:rsid w:val="00EC1C17"/>
    <w:rsid w:val="00EC26EA"/>
    <w:rsid w:val="00EC7182"/>
    <w:rsid w:val="00EC7477"/>
    <w:rsid w:val="00ED212F"/>
    <w:rsid w:val="00ED7396"/>
    <w:rsid w:val="00EF11D0"/>
    <w:rsid w:val="00EF11DC"/>
    <w:rsid w:val="00EF1C7E"/>
    <w:rsid w:val="00EF253E"/>
    <w:rsid w:val="00F019B4"/>
    <w:rsid w:val="00F0349A"/>
    <w:rsid w:val="00F06566"/>
    <w:rsid w:val="00F1375E"/>
    <w:rsid w:val="00F17625"/>
    <w:rsid w:val="00F208B8"/>
    <w:rsid w:val="00F24823"/>
    <w:rsid w:val="00F24E3E"/>
    <w:rsid w:val="00F250E5"/>
    <w:rsid w:val="00F357C5"/>
    <w:rsid w:val="00F4368E"/>
    <w:rsid w:val="00F5373B"/>
    <w:rsid w:val="00F53971"/>
    <w:rsid w:val="00F545E1"/>
    <w:rsid w:val="00F567AE"/>
    <w:rsid w:val="00F6036F"/>
    <w:rsid w:val="00F604F1"/>
    <w:rsid w:val="00F6291A"/>
    <w:rsid w:val="00F7192C"/>
    <w:rsid w:val="00F8115D"/>
    <w:rsid w:val="00F82ABF"/>
    <w:rsid w:val="00F84435"/>
    <w:rsid w:val="00F870AB"/>
    <w:rsid w:val="00F95090"/>
    <w:rsid w:val="00FA2C6A"/>
    <w:rsid w:val="00FA501F"/>
    <w:rsid w:val="00FA5DCF"/>
    <w:rsid w:val="00FB029E"/>
    <w:rsid w:val="00FB030F"/>
    <w:rsid w:val="00FB16BF"/>
    <w:rsid w:val="00FC4DA6"/>
    <w:rsid w:val="00FD37DA"/>
    <w:rsid w:val="00FD4195"/>
    <w:rsid w:val="00FD7E09"/>
    <w:rsid w:val="00FE3B99"/>
    <w:rsid w:val="00FE7E3A"/>
    <w:rsid w:val="00FF3DB8"/>
    <w:rsid w:val="00FF466E"/>
    <w:rsid w:val="00FF55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786B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79FF"/>
    <w:rPr>
      <w:sz w:val="24"/>
      <w:szCs w:val="24"/>
    </w:rPr>
  </w:style>
  <w:style w:type="paragraph" w:styleId="Heading1">
    <w:name w:val="heading 1"/>
    <w:basedOn w:val="Normal"/>
    <w:next w:val="Normal"/>
    <w:link w:val="Heading1Char"/>
    <w:qFormat/>
    <w:rsid w:val="00AB79F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AB79F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AB79FF"/>
    <w:pPr>
      <w:keepNext/>
      <w:keepLines/>
      <w:ind w:left="720" w:right="810"/>
      <w:jc w:val="center"/>
      <w:outlineLvl w:val="2"/>
    </w:pPr>
    <w:rPr>
      <w:rFonts w:asciiTheme="majorHAnsi" w:eastAsiaTheme="majorEastAsia" w:hAnsiTheme="majorHAnsi" w:cstheme="majorBidi"/>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utoRedefine/>
    <w:semiHidden/>
    <w:rsid w:val="00633EA2"/>
    <w:pPr>
      <w:tabs>
        <w:tab w:val="left" w:pos="0"/>
        <w:tab w:val="left" w:pos="720"/>
        <w:tab w:val="right" w:leader="dot" w:pos="9494"/>
      </w:tabs>
      <w:spacing w:before="120" w:after="120"/>
      <w:jc w:val="right"/>
    </w:pPr>
    <w:rPr>
      <w:caps/>
      <w:noProof/>
      <w:sz w:val="24"/>
      <w:szCs w:val="24"/>
    </w:rPr>
  </w:style>
  <w:style w:type="paragraph" w:styleId="TOC2">
    <w:name w:val="toc 2"/>
    <w:autoRedefine/>
    <w:semiHidden/>
    <w:rsid w:val="00E771CF"/>
    <w:pPr>
      <w:tabs>
        <w:tab w:val="left" w:pos="720"/>
        <w:tab w:val="left" w:pos="1100"/>
        <w:tab w:val="right" w:leader="dot" w:pos="9494"/>
      </w:tabs>
      <w:spacing w:before="120" w:after="120" w:line="240" w:lineRule="atLeast"/>
      <w:ind w:left="720" w:hanging="720"/>
    </w:pPr>
    <w:rPr>
      <w:smallCaps/>
      <w:noProof/>
    </w:rPr>
  </w:style>
  <w:style w:type="paragraph" w:customStyle="1" w:styleId="P1-StandPara">
    <w:name w:val="P1-Stand Para"/>
    <w:link w:val="P1-StandParaChar"/>
    <w:rsid w:val="004F7E0F"/>
    <w:pPr>
      <w:spacing w:line="480" w:lineRule="auto"/>
      <w:ind w:firstLine="720"/>
    </w:pPr>
    <w:rPr>
      <w:sz w:val="22"/>
    </w:rPr>
  </w:style>
  <w:style w:type="paragraph" w:styleId="PlainText">
    <w:name w:val="Plain Text"/>
    <w:basedOn w:val="Normal"/>
    <w:link w:val="PlainTextChar"/>
    <w:rsid w:val="004F7E0F"/>
    <w:rPr>
      <w:rFonts w:ascii="Courier New" w:hAnsi="Courier New" w:cs="Courier New"/>
      <w:sz w:val="20"/>
      <w:szCs w:val="20"/>
    </w:rPr>
  </w:style>
  <w:style w:type="paragraph" w:styleId="Footer">
    <w:name w:val="footer"/>
    <w:basedOn w:val="Normal"/>
    <w:rsid w:val="004F7E0F"/>
    <w:pPr>
      <w:tabs>
        <w:tab w:val="center" w:pos="4320"/>
        <w:tab w:val="right" w:pos="8640"/>
      </w:tabs>
    </w:pPr>
  </w:style>
  <w:style w:type="character" w:styleId="PageNumber">
    <w:name w:val="page number"/>
    <w:basedOn w:val="DefaultParagraphFont"/>
    <w:rsid w:val="004F7E0F"/>
  </w:style>
  <w:style w:type="paragraph" w:styleId="Header">
    <w:name w:val="header"/>
    <w:basedOn w:val="Normal"/>
    <w:rsid w:val="004F7E0F"/>
    <w:pPr>
      <w:tabs>
        <w:tab w:val="center" w:pos="4320"/>
        <w:tab w:val="right" w:pos="8640"/>
      </w:tabs>
    </w:pPr>
  </w:style>
  <w:style w:type="paragraph" w:styleId="HTMLPreformatted">
    <w:name w:val="HTML Preformatted"/>
    <w:basedOn w:val="Normal"/>
    <w:link w:val="HTMLPreformattedChar"/>
    <w:unhideWhenUsed/>
    <w:rsid w:val="004F7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4F7E0F"/>
    <w:rPr>
      <w:rFonts w:ascii="Courier New" w:hAnsi="Courier New" w:cs="Courier New"/>
      <w:lang w:val="en-US" w:eastAsia="en-US" w:bidi="ar-SA"/>
    </w:rPr>
  </w:style>
  <w:style w:type="paragraph" w:styleId="BalloonText">
    <w:name w:val="Balloon Text"/>
    <w:basedOn w:val="Normal"/>
    <w:semiHidden/>
    <w:rsid w:val="00EC26EA"/>
    <w:rPr>
      <w:rFonts w:ascii="Tahoma" w:hAnsi="Tahoma" w:cs="Tahoma"/>
      <w:sz w:val="16"/>
      <w:szCs w:val="16"/>
    </w:rPr>
  </w:style>
  <w:style w:type="character" w:styleId="CommentReference">
    <w:name w:val="annotation reference"/>
    <w:basedOn w:val="DefaultParagraphFont"/>
    <w:uiPriority w:val="99"/>
    <w:rsid w:val="00F6036F"/>
    <w:rPr>
      <w:sz w:val="16"/>
      <w:szCs w:val="16"/>
    </w:rPr>
  </w:style>
  <w:style w:type="paragraph" w:styleId="CommentText">
    <w:name w:val="annotation text"/>
    <w:basedOn w:val="Normal"/>
    <w:link w:val="CommentTextChar"/>
    <w:uiPriority w:val="99"/>
    <w:rsid w:val="00F6036F"/>
    <w:rPr>
      <w:sz w:val="20"/>
      <w:szCs w:val="20"/>
    </w:rPr>
  </w:style>
  <w:style w:type="paragraph" w:styleId="CommentSubject">
    <w:name w:val="annotation subject"/>
    <w:basedOn w:val="CommentText"/>
    <w:next w:val="CommentText"/>
    <w:semiHidden/>
    <w:rsid w:val="00F6036F"/>
    <w:rPr>
      <w:b/>
      <w:bCs/>
    </w:rPr>
  </w:style>
  <w:style w:type="table" w:styleId="TableGrid">
    <w:name w:val="Table Grid"/>
    <w:basedOn w:val="TableNormal"/>
    <w:rsid w:val="007D13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F567AE"/>
    <w:pPr>
      <w:shd w:val="clear" w:color="auto" w:fill="000080"/>
    </w:pPr>
    <w:rPr>
      <w:rFonts w:ascii="Tahoma" w:hAnsi="Tahoma" w:cs="Tahoma"/>
      <w:sz w:val="20"/>
      <w:szCs w:val="20"/>
    </w:rPr>
  </w:style>
  <w:style w:type="character" w:customStyle="1" w:styleId="Heading1Char">
    <w:name w:val="Heading 1 Char"/>
    <w:basedOn w:val="DefaultParagraphFont"/>
    <w:link w:val="Heading1"/>
    <w:rsid w:val="00AB79F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AB79F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AB79FF"/>
    <w:rPr>
      <w:rFonts w:asciiTheme="majorHAnsi" w:eastAsiaTheme="majorEastAsia" w:hAnsiTheme="majorHAnsi" w:cstheme="majorBidi"/>
      <w:bCs/>
      <w:sz w:val="24"/>
      <w:szCs w:val="24"/>
    </w:rPr>
  </w:style>
  <w:style w:type="paragraph" w:styleId="ListParagraph">
    <w:name w:val="List Paragraph"/>
    <w:basedOn w:val="Normal"/>
    <w:uiPriority w:val="34"/>
    <w:qFormat/>
    <w:rsid w:val="00FB030F"/>
    <w:pPr>
      <w:ind w:left="720"/>
      <w:contextualSpacing/>
    </w:pPr>
  </w:style>
  <w:style w:type="character" w:customStyle="1" w:styleId="PlainTextChar">
    <w:name w:val="Plain Text Char"/>
    <w:basedOn w:val="DefaultParagraphFont"/>
    <w:link w:val="PlainText"/>
    <w:rsid w:val="00913D88"/>
    <w:rPr>
      <w:rFonts w:ascii="Courier New" w:hAnsi="Courier New" w:cs="Courier New"/>
    </w:rPr>
  </w:style>
  <w:style w:type="character" w:styleId="Hyperlink">
    <w:name w:val="Hyperlink"/>
    <w:basedOn w:val="DefaultParagraphFont"/>
    <w:unhideWhenUsed/>
    <w:rsid w:val="002E347E"/>
    <w:rPr>
      <w:color w:val="0000FF" w:themeColor="hyperlink"/>
      <w:u w:val="single"/>
    </w:rPr>
  </w:style>
  <w:style w:type="character" w:customStyle="1" w:styleId="P1-StandParaChar">
    <w:name w:val="P1-Stand Para Char"/>
    <w:basedOn w:val="DefaultParagraphFont"/>
    <w:link w:val="P1-StandPara"/>
    <w:rsid w:val="002E347E"/>
    <w:rPr>
      <w:sz w:val="22"/>
    </w:rPr>
  </w:style>
  <w:style w:type="paragraph" w:styleId="NormalWeb">
    <w:name w:val="Normal (Web)"/>
    <w:basedOn w:val="Normal"/>
    <w:uiPriority w:val="99"/>
    <w:unhideWhenUsed/>
    <w:rsid w:val="00AB04A4"/>
    <w:rPr>
      <w:rFonts w:eastAsia="Calibri"/>
    </w:rPr>
  </w:style>
  <w:style w:type="character" w:customStyle="1" w:styleId="CommentTextChar">
    <w:name w:val="Comment Text Char"/>
    <w:basedOn w:val="DefaultParagraphFont"/>
    <w:link w:val="CommentText"/>
    <w:uiPriority w:val="99"/>
    <w:rsid w:val="000B37E2"/>
  </w:style>
  <w:style w:type="paragraph" w:styleId="FootnoteText">
    <w:name w:val="footnote text"/>
    <w:basedOn w:val="Normal"/>
    <w:link w:val="FootnoteTextChar"/>
    <w:uiPriority w:val="99"/>
    <w:semiHidden/>
    <w:unhideWhenUsed/>
    <w:rsid w:val="000373AB"/>
    <w:pPr>
      <w:widowControl w:val="0"/>
      <w:autoSpaceDE w:val="0"/>
      <w:autoSpaceDN w:val="0"/>
      <w:adjustRightInd w:val="0"/>
    </w:pPr>
    <w:rPr>
      <w:sz w:val="20"/>
      <w:szCs w:val="20"/>
    </w:rPr>
  </w:style>
  <w:style w:type="character" w:customStyle="1" w:styleId="FootnoteTextChar">
    <w:name w:val="Footnote Text Char"/>
    <w:basedOn w:val="DefaultParagraphFont"/>
    <w:link w:val="FootnoteText"/>
    <w:uiPriority w:val="99"/>
    <w:semiHidden/>
    <w:rsid w:val="000373AB"/>
  </w:style>
  <w:style w:type="character" w:styleId="FootnoteReference">
    <w:name w:val="footnote reference"/>
    <w:uiPriority w:val="99"/>
    <w:semiHidden/>
    <w:unhideWhenUsed/>
    <w:rsid w:val="000373AB"/>
    <w:rPr>
      <w:rFonts w:ascii="Times New Roman" w:hAnsi="Times New Roman" w:cs="Times New Roman" w:hint="default"/>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79FF"/>
    <w:rPr>
      <w:sz w:val="24"/>
      <w:szCs w:val="24"/>
    </w:rPr>
  </w:style>
  <w:style w:type="paragraph" w:styleId="Heading1">
    <w:name w:val="heading 1"/>
    <w:basedOn w:val="Normal"/>
    <w:next w:val="Normal"/>
    <w:link w:val="Heading1Char"/>
    <w:qFormat/>
    <w:rsid w:val="00AB79F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AB79F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AB79FF"/>
    <w:pPr>
      <w:keepNext/>
      <w:keepLines/>
      <w:ind w:left="720" w:right="810"/>
      <w:jc w:val="center"/>
      <w:outlineLvl w:val="2"/>
    </w:pPr>
    <w:rPr>
      <w:rFonts w:asciiTheme="majorHAnsi" w:eastAsiaTheme="majorEastAsia" w:hAnsiTheme="majorHAnsi" w:cstheme="majorBidi"/>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utoRedefine/>
    <w:semiHidden/>
    <w:rsid w:val="00633EA2"/>
    <w:pPr>
      <w:tabs>
        <w:tab w:val="left" w:pos="0"/>
        <w:tab w:val="left" w:pos="720"/>
        <w:tab w:val="right" w:leader="dot" w:pos="9494"/>
      </w:tabs>
      <w:spacing w:before="120" w:after="120"/>
      <w:jc w:val="right"/>
    </w:pPr>
    <w:rPr>
      <w:caps/>
      <w:noProof/>
      <w:sz w:val="24"/>
      <w:szCs w:val="24"/>
    </w:rPr>
  </w:style>
  <w:style w:type="paragraph" w:styleId="TOC2">
    <w:name w:val="toc 2"/>
    <w:autoRedefine/>
    <w:semiHidden/>
    <w:rsid w:val="00E771CF"/>
    <w:pPr>
      <w:tabs>
        <w:tab w:val="left" w:pos="720"/>
        <w:tab w:val="left" w:pos="1100"/>
        <w:tab w:val="right" w:leader="dot" w:pos="9494"/>
      </w:tabs>
      <w:spacing w:before="120" w:after="120" w:line="240" w:lineRule="atLeast"/>
      <w:ind w:left="720" w:hanging="720"/>
    </w:pPr>
    <w:rPr>
      <w:smallCaps/>
      <w:noProof/>
    </w:rPr>
  </w:style>
  <w:style w:type="paragraph" w:customStyle="1" w:styleId="P1-StandPara">
    <w:name w:val="P1-Stand Para"/>
    <w:link w:val="P1-StandParaChar"/>
    <w:rsid w:val="004F7E0F"/>
    <w:pPr>
      <w:spacing w:line="480" w:lineRule="auto"/>
      <w:ind w:firstLine="720"/>
    </w:pPr>
    <w:rPr>
      <w:sz w:val="22"/>
    </w:rPr>
  </w:style>
  <w:style w:type="paragraph" w:styleId="PlainText">
    <w:name w:val="Plain Text"/>
    <w:basedOn w:val="Normal"/>
    <w:link w:val="PlainTextChar"/>
    <w:rsid w:val="004F7E0F"/>
    <w:rPr>
      <w:rFonts w:ascii="Courier New" w:hAnsi="Courier New" w:cs="Courier New"/>
      <w:sz w:val="20"/>
      <w:szCs w:val="20"/>
    </w:rPr>
  </w:style>
  <w:style w:type="paragraph" w:styleId="Footer">
    <w:name w:val="footer"/>
    <w:basedOn w:val="Normal"/>
    <w:rsid w:val="004F7E0F"/>
    <w:pPr>
      <w:tabs>
        <w:tab w:val="center" w:pos="4320"/>
        <w:tab w:val="right" w:pos="8640"/>
      </w:tabs>
    </w:pPr>
  </w:style>
  <w:style w:type="character" w:styleId="PageNumber">
    <w:name w:val="page number"/>
    <w:basedOn w:val="DefaultParagraphFont"/>
    <w:rsid w:val="004F7E0F"/>
  </w:style>
  <w:style w:type="paragraph" w:styleId="Header">
    <w:name w:val="header"/>
    <w:basedOn w:val="Normal"/>
    <w:rsid w:val="004F7E0F"/>
    <w:pPr>
      <w:tabs>
        <w:tab w:val="center" w:pos="4320"/>
        <w:tab w:val="right" w:pos="8640"/>
      </w:tabs>
    </w:pPr>
  </w:style>
  <w:style w:type="paragraph" w:styleId="HTMLPreformatted">
    <w:name w:val="HTML Preformatted"/>
    <w:basedOn w:val="Normal"/>
    <w:link w:val="HTMLPreformattedChar"/>
    <w:unhideWhenUsed/>
    <w:rsid w:val="004F7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4F7E0F"/>
    <w:rPr>
      <w:rFonts w:ascii="Courier New" w:hAnsi="Courier New" w:cs="Courier New"/>
      <w:lang w:val="en-US" w:eastAsia="en-US" w:bidi="ar-SA"/>
    </w:rPr>
  </w:style>
  <w:style w:type="paragraph" w:styleId="BalloonText">
    <w:name w:val="Balloon Text"/>
    <w:basedOn w:val="Normal"/>
    <w:semiHidden/>
    <w:rsid w:val="00EC26EA"/>
    <w:rPr>
      <w:rFonts w:ascii="Tahoma" w:hAnsi="Tahoma" w:cs="Tahoma"/>
      <w:sz w:val="16"/>
      <w:szCs w:val="16"/>
    </w:rPr>
  </w:style>
  <w:style w:type="character" w:styleId="CommentReference">
    <w:name w:val="annotation reference"/>
    <w:basedOn w:val="DefaultParagraphFont"/>
    <w:uiPriority w:val="99"/>
    <w:rsid w:val="00F6036F"/>
    <w:rPr>
      <w:sz w:val="16"/>
      <w:szCs w:val="16"/>
    </w:rPr>
  </w:style>
  <w:style w:type="paragraph" w:styleId="CommentText">
    <w:name w:val="annotation text"/>
    <w:basedOn w:val="Normal"/>
    <w:link w:val="CommentTextChar"/>
    <w:uiPriority w:val="99"/>
    <w:rsid w:val="00F6036F"/>
    <w:rPr>
      <w:sz w:val="20"/>
      <w:szCs w:val="20"/>
    </w:rPr>
  </w:style>
  <w:style w:type="paragraph" w:styleId="CommentSubject">
    <w:name w:val="annotation subject"/>
    <w:basedOn w:val="CommentText"/>
    <w:next w:val="CommentText"/>
    <w:semiHidden/>
    <w:rsid w:val="00F6036F"/>
    <w:rPr>
      <w:b/>
      <w:bCs/>
    </w:rPr>
  </w:style>
  <w:style w:type="table" w:styleId="TableGrid">
    <w:name w:val="Table Grid"/>
    <w:basedOn w:val="TableNormal"/>
    <w:rsid w:val="007D13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F567AE"/>
    <w:pPr>
      <w:shd w:val="clear" w:color="auto" w:fill="000080"/>
    </w:pPr>
    <w:rPr>
      <w:rFonts w:ascii="Tahoma" w:hAnsi="Tahoma" w:cs="Tahoma"/>
      <w:sz w:val="20"/>
      <w:szCs w:val="20"/>
    </w:rPr>
  </w:style>
  <w:style w:type="character" w:customStyle="1" w:styleId="Heading1Char">
    <w:name w:val="Heading 1 Char"/>
    <w:basedOn w:val="DefaultParagraphFont"/>
    <w:link w:val="Heading1"/>
    <w:rsid w:val="00AB79F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AB79F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AB79FF"/>
    <w:rPr>
      <w:rFonts w:asciiTheme="majorHAnsi" w:eastAsiaTheme="majorEastAsia" w:hAnsiTheme="majorHAnsi" w:cstheme="majorBidi"/>
      <w:bCs/>
      <w:sz w:val="24"/>
      <w:szCs w:val="24"/>
    </w:rPr>
  </w:style>
  <w:style w:type="paragraph" w:styleId="ListParagraph">
    <w:name w:val="List Paragraph"/>
    <w:basedOn w:val="Normal"/>
    <w:uiPriority w:val="34"/>
    <w:qFormat/>
    <w:rsid w:val="00FB030F"/>
    <w:pPr>
      <w:ind w:left="720"/>
      <w:contextualSpacing/>
    </w:pPr>
  </w:style>
  <w:style w:type="character" w:customStyle="1" w:styleId="PlainTextChar">
    <w:name w:val="Plain Text Char"/>
    <w:basedOn w:val="DefaultParagraphFont"/>
    <w:link w:val="PlainText"/>
    <w:rsid w:val="00913D88"/>
    <w:rPr>
      <w:rFonts w:ascii="Courier New" w:hAnsi="Courier New" w:cs="Courier New"/>
    </w:rPr>
  </w:style>
  <w:style w:type="character" w:styleId="Hyperlink">
    <w:name w:val="Hyperlink"/>
    <w:basedOn w:val="DefaultParagraphFont"/>
    <w:unhideWhenUsed/>
    <w:rsid w:val="002E347E"/>
    <w:rPr>
      <w:color w:val="0000FF" w:themeColor="hyperlink"/>
      <w:u w:val="single"/>
    </w:rPr>
  </w:style>
  <w:style w:type="character" w:customStyle="1" w:styleId="P1-StandParaChar">
    <w:name w:val="P1-Stand Para Char"/>
    <w:basedOn w:val="DefaultParagraphFont"/>
    <w:link w:val="P1-StandPara"/>
    <w:rsid w:val="002E347E"/>
    <w:rPr>
      <w:sz w:val="22"/>
    </w:rPr>
  </w:style>
  <w:style w:type="paragraph" w:styleId="NormalWeb">
    <w:name w:val="Normal (Web)"/>
    <w:basedOn w:val="Normal"/>
    <w:uiPriority w:val="99"/>
    <w:unhideWhenUsed/>
    <w:rsid w:val="00AB04A4"/>
    <w:rPr>
      <w:rFonts w:eastAsia="Calibri"/>
    </w:rPr>
  </w:style>
  <w:style w:type="character" w:customStyle="1" w:styleId="CommentTextChar">
    <w:name w:val="Comment Text Char"/>
    <w:basedOn w:val="DefaultParagraphFont"/>
    <w:link w:val="CommentText"/>
    <w:uiPriority w:val="99"/>
    <w:rsid w:val="000B37E2"/>
  </w:style>
  <w:style w:type="paragraph" w:styleId="FootnoteText">
    <w:name w:val="footnote text"/>
    <w:basedOn w:val="Normal"/>
    <w:link w:val="FootnoteTextChar"/>
    <w:uiPriority w:val="99"/>
    <w:semiHidden/>
    <w:unhideWhenUsed/>
    <w:rsid w:val="000373AB"/>
    <w:pPr>
      <w:widowControl w:val="0"/>
      <w:autoSpaceDE w:val="0"/>
      <w:autoSpaceDN w:val="0"/>
      <w:adjustRightInd w:val="0"/>
    </w:pPr>
    <w:rPr>
      <w:sz w:val="20"/>
      <w:szCs w:val="20"/>
    </w:rPr>
  </w:style>
  <w:style w:type="character" w:customStyle="1" w:styleId="FootnoteTextChar">
    <w:name w:val="Footnote Text Char"/>
    <w:basedOn w:val="DefaultParagraphFont"/>
    <w:link w:val="FootnoteText"/>
    <w:uiPriority w:val="99"/>
    <w:semiHidden/>
    <w:rsid w:val="000373AB"/>
  </w:style>
  <w:style w:type="character" w:styleId="FootnoteReference">
    <w:name w:val="footnote reference"/>
    <w:uiPriority w:val="99"/>
    <w:semiHidden/>
    <w:unhideWhenUsed/>
    <w:rsid w:val="000373AB"/>
    <w:rPr>
      <w:rFonts w:ascii="Times New Roman" w:hAnsi="Times New Roman" w:cs="Times New Roman" w:hint="default"/>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200163">
      <w:bodyDiv w:val="1"/>
      <w:marLeft w:val="0"/>
      <w:marRight w:val="0"/>
      <w:marTop w:val="0"/>
      <w:marBottom w:val="0"/>
      <w:divBdr>
        <w:top w:val="none" w:sz="0" w:space="0" w:color="auto"/>
        <w:left w:val="none" w:sz="0" w:space="0" w:color="auto"/>
        <w:bottom w:val="none" w:sz="0" w:space="0" w:color="auto"/>
        <w:right w:val="none" w:sz="0" w:space="0" w:color="auto"/>
      </w:divBdr>
    </w:div>
    <w:div w:id="474881526">
      <w:bodyDiv w:val="1"/>
      <w:marLeft w:val="0"/>
      <w:marRight w:val="0"/>
      <w:marTop w:val="0"/>
      <w:marBottom w:val="0"/>
      <w:divBdr>
        <w:top w:val="none" w:sz="0" w:space="0" w:color="auto"/>
        <w:left w:val="none" w:sz="0" w:space="0" w:color="auto"/>
        <w:bottom w:val="none" w:sz="0" w:space="0" w:color="auto"/>
        <w:right w:val="none" w:sz="0" w:space="0" w:color="auto"/>
      </w:divBdr>
    </w:div>
    <w:div w:id="1251622914">
      <w:bodyDiv w:val="1"/>
      <w:marLeft w:val="0"/>
      <w:marRight w:val="0"/>
      <w:marTop w:val="0"/>
      <w:marBottom w:val="0"/>
      <w:divBdr>
        <w:top w:val="none" w:sz="0" w:space="0" w:color="auto"/>
        <w:left w:val="none" w:sz="0" w:space="0" w:color="auto"/>
        <w:bottom w:val="none" w:sz="0" w:space="0" w:color="auto"/>
        <w:right w:val="none" w:sz="0" w:space="0" w:color="auto"/>
      </w:divBdr>
    </w:div>
    <w:div w:id="1431923894">
      <w:bodyDiv w:val="1"/>
      <w:marLeft w:val="0"/>
      <w:marRight w:val="0"/>
      <w:marTop w:val="0"/>
      <w:marBottom w:val="0"/>
      <w:divBdr>
        <w:top w:val="none" w:sz="0" w:space="0" w:color="auto"/>
        <w:left w:val="none" w:sz="0" w:space="0" w:color="auto"/>
        <w:bottom w:val="none" w:sz="0" w:space="0" w:color="auto"/>
        <w:right w:val="none" w:sz="0" w:space="0" w:color="auto"/>
      </w:divBdr>
    </w:div>
    <w:div w:id="1620185036">
      <w:bodyDiv w:val="1"/>
      <w:marLeft w:val="0"/>
      <w:marRight w:val="0"/>
      <w:marTop w:val="0"/>
      <w:marBottom w:val="0"/>
      <w:divBdr>
        <w:top w:val="none" w:sz="0" w:space="0" w:color="auto"/>
        <w:left w:val="none" w:sz="0" w:space="0" w:color="auto"/>
        <w:bottom w:val="none" w:sz="0" w:space="0" w:color="auto"/>
        <w:right w:val="none" w:sz="0" w:space="0" w:color="auto"/>
      </w:divBdr>
    </w:div>
    <w:div w:id="1791781438">
      <w:bodyDiv w:val="1"/>
      <w:marLeft w:val="0"/>
      <w:marRight w:val="0"/>
      <w:marTop w:val="0"/>
      <w:marBottom w:val="0"/>
      <w:divBdr>
        <w:top w:val="none" w:sz="0" w:space="0" w:color="auto"/>
        <w:left w:val="none" w:sz="0" w:space="0" w:color="auto"/>
        <w:bottom w:val="none" w:sz="0" w:space="0" w:color="auto"/>
        <w:right w:val="none" w:sz="0" w:space="0" w:color="auto"/>
      </w:divBdr>
    </w:div>
    <w:div w:id="1914049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gormanr@niaid.nih.gov"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jos.nu/Articles/abstract.asp?article=2722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C23848-A096-4FCC-A645-A2F4F73E4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4558</Words>
  <Characters>25985</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30483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2016-03-22T14:44:00Z</dcterms:created>
  <dcterms:modified xsi:type="dcterms:W3CDTF">2016-03-22T14:44:00Z</dcterms:modified>
</cp:coreProperties>
</file>