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268BF" w14:textId="77777777" w:rsidR="00E900C4" w:rsidRDefault="00E900C4" w:rsidP="008D7CC6">
      <w:pPr>
        <w:jc w:val="center"/>
        <w:rPr>
          <w:b/>
        </w:rPr>
      </w:pPr>
    </w:p>
    <w:p w14:paraId="38C913F8" w14:textId="77777777" w:rsidR="00E900C4" w:rsidRDefault="00E900C4" w:rsidP="008D7CC6">
      <w:pPr>
        <w:jc w:val="center"/>
        <w:rPr>
          <w:b/>
        </w:rPr>
      </w:pPr>
    </w:p>
    <w:p w14:paraId="78ED55CF" w14:textId="77777777" w:rsidR="009C39AC" w:rsidRPr="001625B6" w:rsidRDefault="009C39AC" w:rsidP="009C39AC">
      <w:pPr>
        <w:spacing w:line="276" w:lineRule="auto"/>
        <w:jc w:val="center"/>
        <w:rPr>
          <w:sz w:val="28"/>
          <w:szCs w:val="28"/>
        </w:rPr>
      </w:pPr>
      <w:r w:rsidRPr="001625B6">
        <w:rPr>
          <w:sz w:val="28"/>
          <w:szCs w:val="28"/>
        </w:rPr>
        <w:t xml:space="preserve">Formative and Summative Evaluation of the </w:t>
      </w:r>
    </w:p>
    <w:p w14:paraId="52F41A4F" w14:textId="4401E3B4" w:rsidR="00A51AB9" w:rsidRPr="001625B6" w:rsidRDefault="009C39AC" w:rsidP="009C39AC">
      <w:pPr>
        <w:spacing w:line="276" w:lineRule="auto"/>
        <w:jc w:val="center"/>
        <w:rPr>
          <w:sz w:val="28"/>
          <w:szCs w:val="28"/>
        </w:rPr>
      </w:pPr>
      <w:r w:rsidRPr="001625B6">
        <w:rPr>
          <w:sz w:val="28"/>
          <w:szCs w:val="28"/>
        </w:rPr>
        <w:t>National Diabetes Prevention Program</w:t>
      </w:r>
      <w:r w:rsidR="001F65FA" w:rsidRPr="001625B6">
        <w:rPr>
          <w:sz w:val="28"/>
          <w:szCs w:val="28"/>
        </w:rPr>
        <w:t xml:space="preserve"> </w:t>
      </w:r>
    </w:p>
    <w:p w14:paraId="79A2193E" w14:textId="77777777" w:rsidR="00A51AB9" w:rsidRPr="001625B6" w:rsidRDefault="00A51AB9" w:rsidP="00A51AB9">
      <w:pPr>
        <w:spacing w:line="276" w:lineRule="auto"/>
        <w:jc w:val="center"/>
        <w:rPr>
          <w:sz w:val="28"/>
          <w:szCs w:val="28"/>
        </w:rPr>
      </w:pPr>
    </w:p>
    <w:p w14:paraId="5AAF69D7" w14:textId="6960B27D" w:rsidR="00A51AB9" w:rsidRPr="00DB30DA" w:rsidRDefault="00222993" w:rsidP="00A51AB9">
      <w:pPr>
        <w:spacing w:line="276" w:lineRule="auto"/>
        <w:jc w:val="center"/>
      </w:pPr>
      <w:r>
        <w:t>Existing Collection Without an OMB Control Number</w:t>
      </w:r>
    </w:p>
    <w:p w14:paraId="38209EE5" w14:textId="77777777" w:rsidR="00A51AB9" w:rsidRPr="001625B6" w:rsidRDefault="00A51AB9" w:rsidP="00A51AB9">
      <w:pPr>
        <w:spacing w:line="276" w:lineRule="auto"/>
        <w:jc w:val="center"/>
      </w:pPr>
    </w:p>
    <w:p w14:paraId="567C8963" w14:textId="77777777" w:rsidR="00A51AB9" w:rsidRPr="001625B6" w:rsidRDefault="00A51AB9" w:rsidP="00A51AB9">
      <w:pPr>
        <w:spacing w:after="200"/>
        <w:jc w:val="center"/>
        <w:rPr>
          <w:b/>
        </w:rPr>
      </w:pPr>
      <w:r w:rsidRPr="001625B6">
        <w:rPr>
          <w:b/>
        </w:rPr>
        <w:t>Supporting Statement: Part B</w:t>
      </w:r>
    </w:p>
    <w:p w14:paraId="02AF7EC6" w14:textId="77777777" w:rsidR="00A51AB9" w:rsidRPr="001625B6" w:rsidRDefault="00A51AB9" w:rsidP="00A51AB9">
      <w:pPr>
        <w:spacing w:line="276" w:lineRule="auto"/>
      </w:pPr>
    </w:p>
    <w:p w14:paraId="219F234F" w14:textId="77777777" w:rsidR="00A51AB9" w:rsidRPr="001625B6" w:rsidRDefault="00A51AB9" w:rsidP="00A51AB9">
      <w:pPr>
        <w:spacing w:line="276" w:lineRule="auto"/>
      </w:pPr>
    </w:p>
    <w:p w14:paraId="711A5C13" w14:textId="295C383A" w:rsidR="00A51AB9" w:rsidRPr="001625B6" w:rsidRDefault="00A51AB9" w:rsidP="00A51AB9">
      <w:pPr>
        <w:spacing w:line="276" w:lineRule="auto"/>
      </w:pPr>
      <w:r w:rsidRPr="001625B6">
        <w:t>Program Official/Project Officer:</w:t>
      </w:r>
      <w:r w:rsidRPr="001625B6">
        <w:tab/>
      </w:r>
      <w:r w:rsidR="001F65FA" w:rsidRPr="001625B6">
        <w:t>Stephanie Gruss, PhD, MSW</w:t>
      </w:r>
    </w:p>
    <w:p w14:paraId="1B4B3599" w14:textId="77777777" w:rsidR="00A51AB9" w:rsidRPr="001625B6" w:rsidRDefault="00A51AB9" w:rsidP="00A51AB9">
      <w:pPr>
        <w:tabs>
          <w:tab w:val="left" w:pos="360"/>
          <w:tab w:val="left" w:pos="450"/>
        </w:tabs>
        <w:spacing w:line="276" w:lineRule="auto"/>
        <w:ind w:left="360"/>
      </w:pPr>
      <w:r w:rsidRPr="001625B6">
        <w:tab/>
      </w:r>
      <w:r w:rsidRPr="001625B6">
        <w:tab/>
      </w:r>
      <w:r w:rsidRPr="001625B6">
        <w:tab/>
      </w:r>
      <w:r w:rsidRPr="001625B6">
        <w:tab/>
      </w:r>
      <w:r w:rsidRPr="001625B6">
        <w:tab/>
      </w:r>
      <w:r w:rsidRPr="001625B6">
        <w:tab/>
        <w:t>Centers for Disease Control and Prevention</w:t>
      </w:r>
    </w:p>
    <w:p w14:paraId="2F53E941" w14:textId="44A958B0" w:rsidR="00A51AB9" w:rsidRPr="001625B6" w:rsidRDefault="00A51AB9" w:rsidP="00A51AB9">
      <w:pPr>
        <w:spacing w:line="276" w:lineRule="auto"/>
        <w:ind w:left="360" w:hanging="360"/>
        <w:contextualSpacing/>
      </w:pPr>
      <w:r w:rsidRPr="001625B6">
        <w:tab/>
      </w:r>
      <w:r w:rsidRPr="001625B6">
        <w:tab/>
      </w:r>
      <w:r w:rsidRPr="001625B6">
        <w:tab/>
      </w:r>
      <w:r w:rsidRPr="001625B6">
        <w:tab/>
      </w:r>
      <w:r w:rsidRPr="001625B6">
        <w:tab/>
      </w:r>
      <w:r w:rsidRPr="001625B6">
        <w:tab/>
      </w:r>
      <w:r w:rsidR="001F65FA" w:rsidRPr="001625B6">
        <w:t>National Diabetes Prevention Program</w:t>
      </w:r>
    </w:p>
    <w:p w14:paraId="41281EB5" w14:textId="79A8A316" w:rsidR="00A51AB9" w:rsidRPr="001625B6" w:rsidRDefault="00A51AB9" w:rsidP="00A51AB9">
      <w:pPr>
        <w:spacing w:line="276" w:lineRule="auto"/>
        <w:contextualSpacing/>
      </w:pPr>
      <w:r w:rsidRPr="001625B6">
        <w:tab/>
      </w:r>
      <w:r w:rsidRPr="001625B6">
        <w:tab/>
      </w:r>
      <w:r w:rsidRPr="001625B6">
        <w:tab/>
      </w:r>
      <w:r w:rsidRPr="001625B6">
        <w:tab/>
      </w:r>
      <w:r w:rsidRPr="001625B6">
        <w:tab/>
        <w:t>Telephone number:</w:t>
      </w:r>
      <w:r w:rsidRPr="001625B6">
        <w:tab/>
      </w:r>
      <w:r w:rsidR="001F65FA" w:rsidRPr="001625B6">
        <w:t>770-488-8173</w:t>
      </w:r>
    </w:p>
    <w:p w14:paraId="3B2ED328" w14:textId="6CEB5AF3" w:rsidR="00A51AB9" w:rsidRPr="001625B6" w:rsidRDefault="00A51AB9" w:rsidP="00A51AB9">
      <w:pPr>
        <w:spacing w:line="276" w:lineRule="auto"/>
      </w:pPr>
      <w:r w:rsidRPr="001625B6">
        <w:tab/>
      </w:r>
      <w:r w:rsidRPr="001625B6">
        <w:tab/>
      </w:r>
      <w:r w:rsidRPr="001625B6">
        <w:tab/>
      </w:r>
      <w:r w:rsidRPr="001625B6">
        <w:tab/>
      </w:r>
      <w:r w:rsidRPr="001625B6">
        <w:tab/>
        <w:t>Fax number:</w:t>
      </w:r>
      <w:r w:rsidRPr="001625B6">
        <w:tab/>
      </w:r>
      <w:r w:rsidRPr="001625B6">
        <w:tab/>
      </w:r>
      <w:r w:rsidR="001F65FA" w:rsidRPr="001625B6">
        <w:t>770-488-4639</w:t>
      </w:r>
    </w:p>
    <w:p w14:paraId="0E67715D" w14:textId="4D6890DD" w:rsidR="00A51AB9" w:rsidRPr="001625B6" w:rsidRDefault="00A51AB9" w:rsidP="00A51AB9">
      <w:pPr>
        <w:spacing w:line="276" w:lineRule="auto"/>
      </w:pPr>
      <w:r w:rsidRPr="001625B6">
        <w:tab/>
      </w:r>
      <w:r w:rsidRPr="001625B6">
        <w:tab/>
      </w:r>
      <w:r w:rsidRPr="001625B6">
        <w:tab/>
      </w:r>
      <w:r w:rsidRPr="001625B6">
        <w:tab/>
      </w:r>
      <w:r w:rsidRPr="001625B6">
        <w:tab/>
        <w:t>Email address:</w:t>
      </w:r>
      <w:r w:rsidRPr="001625B6">
        <w:tab/>
      </w:r>
      <w:r w:rsidRPr="001625B6">
        <w:tab/>
      </w:r>
      <w:r w:rsidR="001F65FA" w:rsidRPr="001625B6">
        <w:t>Inf6@cdc.gov</w:t>
      </w:r>
    </w:p>
    <w:p w14:paraId="3174A95E" w14:textId="77777777" w:rsidR="00A51AB9" w:rsidRPr="001625B6" w:rsidRDefault="00A51AB9" w:rsidP="00A51AB9">
      <w:pPr>
        <w:spacing w:line="276" w:lineRule="auto"/>
      </w:pPr>
    </w:p>
    <w:p w14:paraId="639257E8" w14:textId="77777777" w:rsidR="00A51AB9" w:rsidRPr="001625B6" w:rsidRDefault="00A51AB9" w:rsidP="00A51AB9">
      <w:pPr>
        <w:spacing w:line="276" w:lineRule="auto"/>
      </w:pPr>
    </w:p>
    <w:p w14:paraId="00435A8B" w14:textId="77777777" w:rsidR="00A51AB9" w:rsidRPr="001625B6" w:rsidRDefault="00A51AB9" w:rsidP="00A51AB9">
      <w:pPr>
        <w:spacing w:after="200" w:line="276" w:lineRule="auto"/>
        <w:jc w:val="center"/>
      </w:pPr>
    </w:p>
    <w:p w14:paraId="32F53241" w14:textId="23B613C3" w:rsidR="00A51AB9" w:rsidRPr="001625B6" w:rsidRDefault="00B02A1D" w:rsidP="00A51AB9">
      <w:pPr>
        <w:spacing w:line="276" w:lineRule="auto"/>
        <w:jc w:val="center"/>
      </w:pPr>
      <w:r>
        <w:t xml:space="preserve">September </w:t>
      </w:r>
      <w:r w:rsidR="00AA2B19">
        <w:t>2</w:t>
      </w:r>
      <w:r w:rsidR="00A51AB9" w:rsidRPr="001625B6">
        <w:t>, 2015</w:t>
      </w:r>
    </w:p>
    <w:p w14:paraId="150FEDDC" w14:textId="77777777" w:rsidR="00E900C4" w:rsidRPr="001625B6" w:rsidRDefault="00E900C4" w:rsidP="008D7CC6">
      <w:pPr>
        <w:jc w:val="center"/>
        <w:rPr>
          <w:b/>
        </w:rPr>
      </w:pPr>
    </w:p>
    <w:p w14:paraId="1F24BF74" w14:textId="77777777" w:rsidR="00E900C4" w:rsidRPr="001625B6" w:rsidRDefault="00E900C4" w:rsidP="008D7CC6">
      <w:pPr>
        <w:jc w:val="center"/>
        <w:rPr>
          <w:b/>
        </w:rPr>
      </w:pPr>
    </w:p>
    <w:p w14:paraId="5FD19743" w14:textId="77777777" w:rsidR="00E900C4" w:rsidRPr="001625B6" w:rsidRDefault="00E900C4" w:rsidP="008D7CC6">
      <w:pPr>
        <w:jc w:val="center"/>
        <w:rPr>
          <w:b/>
        </w:rPr>
      </w:pPr>
    </w:p>
    <w:p w14:paraId="2C643928" w14:textId="77777777" w:rsidR="007E4397" w:rsidRPr="001625B6" w:rsidRDefault="007E4397" w:rsidP="008D7CC6">
      <w:pPr>
        <w:jc w:val="center"/>
        <w:rPr>
          <w:b/>
        </w:rPr>
      </w:pPr>
    </w:p>
    <w:p w14:paraId="1BF18102" w14:textId="77777777" w:rsidR="007E4397" w:rsidRPr="001625B6" w:rsidRDefault="007E4397" w:rsidP="008D7CC6"/>
    <w:p w14:paraId="1AEEFC86" w14:textId="77777777" w:rsidR="007E4397" w:rsidRPr="001625B6" w:rsidRDefault="007E4397" w:rsidP="008D7CC6"/>
    <w:p w14:paraId="5D5A6F81" w14:textId="77777777" w:rsidR="007E4397" w:rsidRPr="001625B6" w:rsidRDefault="007E4397" w:rsidP="008D7CC6"/>
    <w:p w14:paraId="717484FF" w14:textId="77777777" w:rsidR="005F6234" w:rsidRPr="001625B6" w:rsidRDefault="005F6234" w:rsidP="008D7CC6"/>
    <w:p w14:paraId="1E1F2260" w14:textId="77777777" w:rsidR="005F6234" w:rsidRPr="001625B6" w:rsidRDefault="005F6234" w:rsidP="008D7CC6"/>
    <w:p w14:paraId="2B767A8B" w14:textId="77777777" w:rsidR="007E4397" w:rsidRPr="001625B6" w:rsidRDefault="007E4397" w:rsidP="008D7CC6"/>
    <w:p w14:paraId="7B47ECC7" w14:textId="77777777" w:rsidR="007E4397" w:rsidRPr="001625B6" w:rsidRDefault="007E4397" w:rsidP="008D7CC6"/>
    <w:p w14:paraId="115376AC" w14:textId="77777777" w:rsidR="007E4397" w:rsidRPr="001625B6" w:rsidRDefault="007E4397" w:rsidP="008D7CC6"/>
    <w:p w14:paraId="0B5743FF" w14:textId="77777777" w:rsidR="001F65FA" w:rsidRPr="001625B6" w:rsidRDefault="00B54B6B" w:rsidP="001F65FA">
      <w:pPr>
        <w:jc w:val="center"/>
        <w:rPr>
          <w:b/>
        </w:rPr>
      </w:pPr>
      <w:r w:rsidRPr="001625B6">
        <w:br w:type="page"/>
      </w:r>
      <w:r w:rsidR="001F65FA" w:rsidRPr="001625B6">
        <w:rPr>
          <w:b/>
        </w:rPr>
        <w:lastRenderedPageBreak/>
        <w:t>Table of Contents</w:t>
      </w:r>
    </w:p>
    <w:p w14:paraId="2DD849A8" w14:textId="77777777" w:rsidR="001F65FA" w:rsidRPr="001625B6" w:rsidRDefault="001F65FA" w:rsidP="001F65FA">
      <w:pPr>
        <w:spacing w:line="276" w:lineRule="auto"/>
        <w:rPr>
          <w:u w:val="single"/>
        </w:rPr>
      </w:pPr>
    </w:p>
    <w:p w14:paraId="5D8E7876" w14:textId="77777777" w:rsidR="001F65FA" w:rsidRPr="001625B6" w:rsidRDefault="001F65FA" w:rsidP="001F65FA">
      <w:pPr>
        <w:tabs>
          <w:tab w:val="left" w:pos="1080"/>
        </w:tabs>
        <w:spacing w:line="276" w:lineRule="auto"/>
      </w:pPr>
      <w:r w:rsidRPr="001625B6">
        <w:t>Section B</w:t>
      </w:r>
      <w:r w:rsidRPr="001625B6">
        <w:tab/>
        <w:t>Collections of Information Employing Statistical Methods</w:t>
      </w:r>
      <w:r w:rsidRPr="001625B6">
        <w:tab/>
      </w:r>
      <w:r w:rsidRPr="001625B6">
        <w:tab/>
      </w:r>
      <w:r w:rsidRPr="001625B6">
        <w:tab/>
      </w:r>
    </w:p>
    <w:p w14:paraId="3DB03D2E" w14:textId="77777777" w:rsidR="001F65FA" w:rsidRPr="001625B6" w:rsidRDefault="001F65FA" w:rsidP="001F65FA">
      <w:pPr>
        <w:spacing w:line="276" w:lineRule="auto"/>
      </w:pPr>
    </w:p>
    <w:p w14:paraId="2D27E049" w14:textId="77777777" w:rsidR="001F65FA" w:rsidRPr="001625B6" w:rsidRDefault="001F65FA" w:rsidP="001F65FA">
      <w:pPr>
        <w:tabs>
          <w:tab w:val="left" w:pos="1080"/>
        </w:tabs>
        <w:spacing w:line="276" w:lineRule="auto"/>
      </w:pPr>
      <w:r w:rsidRPr="001625B6">
        <w:t>B.1</w:t>
      </w:r>
      <w:r w:rsidRPr="001625B6">
        <w:tab/>
        <w:t>Respondent Universe and Sampling Methods</w:t>
      </w:r>
      <w:r w:rsidRPr="001625B6">
        <w:tab/>
      </w:r>
      <w:r w:rsidRPr="001625B6">
        <w:tab/>
      </w:r>
      <w:r w:rsidRPr="001625B6">
        <w:tab/>
      </w:r>
      <w:r w:rsidRPr="001625B6">
        <w:tab/>
      </w:r>
      <w:r w:rsidRPr="001625B6">
        <w:tab/>
      </w:r>
    </w:p>
    <w:p w14:paraId="6DD40A70" w14:textId="77777777" w:rsidR="001F65FA" w:rsidRPr="001625B6" w:rsidRDefault="001F65FA" w:rsidP="001F65FA">
      <w:pPr>
        <w:tabs>
          <w:tab w:val="left" w:pos="1080"/>
        </w:tabs>
        <w:spacing w:line="276" w:lineRule="auto"/>
      </w:pPr>
    </w:p>
    <w:p w14:paraId="1A2785B0" w14:textId="13F2A3C0" w:rsidR="001F65FA" w:rsidRPr="001625B6" w:rsidRDefault="001F65FA" w:rsidP="001F65FA">
      <w:pPr>
        <w:tabs>
          <w:tab w:val="left" w:pos="1080"/>
        </w:tabs>
        <w:spacing w:line="276" w:lineRule="auto"/>
      </w:pPr>
      <w:r w:rsidRPr="001625B6">
        <w:t>B.2</w:t>
      </w:r>
      <w:r w:rsidRPr="001625B6">
        <w:tab/>
        <w:t>Procedures for the Collection of Information</w:t>
      </w:r>
      <w:r w:rsidRPr="001625B6">
        <w:tab/>
      </w:r>
      <w:r w:rsidRPr="001625B6">
        <w:tab/>
      </w:r>
      <w:r w:rsidRPr="001625B6">
        <w:tab/>
      </w:r>
      <w:r w:rsidRPr="001625B6">
        <w:tab/>
      </w:r>
      <w:r w:rsidRPr="001625B6">
        <w:tab/>
      </w:r>
      <w:r w:rsidRPr="001625B6">
        <w:tab/>
      </w:r>
    </w:p>
    <w:p w14:paraId="3972647D" w14:textId="26A14577" w:rsidR="001F65FA" w:rsidRPr="001625B6" w:rsidRDefault="001F65FA" w:rsidP="001F65FA">
      <w:pPr>
        <w:tabs>
          <w:tab w:val="left" w:pos="1080"/>
        </w:tabs>
        <w:spacing w:line="276" w:lineRule="auto"/>
      </w:pPr>
      <w:r w:rsidRPr="001625B6">
        <w:t>B.3</w:t>
      </w:r>
      <w:r w:rsidRPr="001625B6">
        <w:tab/>
        <w:t>Methods to Maximize Response Rates and Deal with No Response</w:t>
      </w:r>
      <w:r w:rsidRPr="001625B6">
        <w:tab/>
      </w:r>
      <w:r w:rsidRPr="001625B6">
        <w:tab/>
      </w:r>
      <w:r w:rsidRPr="001625B6">
        <w:tab/>
      </w:r>
    </w:p>
    <w:p w14:paraId="4C8C3960" w14:textId="5E80B518" w:rsidR="001F65FA" w:rsidRPr="001625B6" w:rsidRDefault="001F65FA" w:rsidP="001F65FA">
      <w:pPr>
        <w:tabs>
          <w:tab w:val="left" w:pos="1080"/>
        </w:tabs>
        <w:spacing w:line="276" w:lineRule="auto"/>
      </w:pPr>
      <w:r w:rsidRPr="001625B6">
        <w:t>B.4</w:t>
      </w:r>
      <w:r w:rsidRPr="001625B6">
        <w:tab/>
        <w:t>Tests of Procedures or Methods to Be Undertaken</w:t>
      </w:r>
      <w:r w:rsidRPr="001625B6">
        <w:tab/>
      </w:r>
      <w:r w:rsidRPr="001625B6">
        <w:tab/>
      </w:r>
      <w:r w:rsidRPr="001625B6">
        <w:tab/>
      </w:r>
      <w:r w:rsidRPr="001625B6">
        <w:tab/>
      </w:r>
      <w:r w:rsidRPr="001625B6">
        <w:tab/>
      </w:r>
    </w:p>
    <w:p w14:paraId="3A81F503" w14:textId="77777777" w:rsidR="001F65FA" w:rsidRPr="001625B6" w:rsidRDefault="001F65FA" w:rsidP="001F65FA">
      <w:pPr>
        <w:tabs>
          <w:tab w:val="left" w:pos="1080"/>
        </w:tabs>
        <w:spacing w:line="276" w:lineRule="auto"/>
        <w:ind w:left="1080" w:hanging="1080"/>
      </w:pPr>
      <w:r w:rsidRPr="001625B6">
        <w:t>B.5</w:t>
      </w:r>
      <w:r w:rsidRPr="001625B6">
        <w:tab/>
        <w:t>Individuals Consulted on Statistical Aspects and Individuals Collecting and/or Analyzing Data</w:t>
      </w:r>
    </w:p>
    <w:p w14:paraId="72F801B5" w14:textId="47AB227F" w:rsidR="00D311F1" w:rsidRPr="001625B6" w:rsidRDefault="00D311F1" w:rsidP="001F65FA">
      <w:pPr>
        <w:ind w:hanging="540"/>
        <w:jc w:val="center"/>
      </w:pPr>
    </w:p>
    <w:p w14:paraId="2F6668A7" w14:textId="77777777" w:rsidR="00560650" w:rsidRPr="001625B6" w:rsidRDefault="00560650" w:rsidP="00627D2B">
      <w:pPr>
        <w:spacing w:before="240" w:after="120"/>
        <w:ind w:hanging="547"/>
        <w:rPr>
          <w:b/>
        </w:rPr>
      </w:pPr>
    </w:p>
    <w:p w14:paraId="06C997BA" w14:textId="77777777" w:rsidR="00560650" w:rsidRPr="001625B6" w:rsidRDefault="00560650" w:rsidP="00627D2B">
      <w:pPr>
        <w:spacing w:before="240" w:after="120"/>
        <w:ind w:hanging="547"/>
        <w:rPr>
          <w:b/>
        </w:rPr>
      </w:pPr>
    </w:p>
    <w:p w14:paraId="7ECE71DD" w14:textId="77777777" w:rsidR="00560650" w:rsidRPr="001625B6" w:rsidRDefault="00560650" w:rsidP="00627D2B">
      <w:pPr>
        <w:spacing w:before="240" w:after="120"/>
        <w:ind w:hanging="547"/>
        <w:rPr>
          <w:b/>
        </w:rPr>
      </w:pPr>
    </w:p>
    <w:p w14:paraId="50F32D6F" w14:textId="77777777" w:rsidR="00560650" w:rsidRPr="001625B6" w:rsidRDefault="00560650" w:rsidP="00627D2B">
      <w:pPr>
        <w:spacing w:before="240" w:after="120"/>
        <w:ind w:hanging="547"/>
        <w:rPr>
          <w:b/>
        </w:rPr>
      </w:pPr>
    </w:p>
    <w:p w14:paraId="1C22E8CC" w14:textId="77777777" w:rsidR="00560650" w:rsidRPr="001625B6" w:rsidRDefault="00560650" w:rsidP="00627D2B">
      <w:pPr>
        <w:spacing w:before="240" w:after="120"/>
        <w:ind w:hanging="547"/>
        <w:rPr>
          <w:b/>
        </w:rPr>
      </w:pPr>
    </w:p>
    <w:p w14:paraId="02499C0D" w14:textId="77777777" w:rsidR="00560650" w:rsidRPr="001625B6" w:rsidRDefault="00560650" w:rsidP="00627D2B">
      <w:pPr>
        <w:spacing w:before="240" w:after="120"/>
        <w:ind w:hanging="547"/>
        <w:rPr>
          <w:b/>
        </w:rPr>
      </w:pPr>
    </w:p>
    <w:p w14:paraId="5CF44C34" w14:textId="77777777" w:rsidR="00560650" w:rsidRPr="001625B6" w:rsidRDefault="00560650" w:rsidP="00627D2B">
      <w:pPr>
        <w:spacing w:before="240" w:after="120"/>
        <w:ind w:hanging="547"/>
        <w:rPr>
          <w:b/>
        </w:rPr>
      </w:pPr>
    </w:p>
    <w:p w14:paraId="231C4A8D" w14:textId="77777777" w:rsidR="00560650" w:rsidRPr="001625B6" w:rsidRDefault="00560650" w:rsidP="00627D2B">
      <w:pPr>
        <w:spacing w:before="240" w:after="120"/>
        <w:ind w:hanging="547"/>
        <w:rPr>
          <w:b/>
        </w:rPr>
      </w:pPr>
    </w:p>
    <w:p w14:paraId="0F64BDAC" w14:textId="77777777" w:rsidR="00560650" w:rsidRPr="001625B6" w:rsidRDefault="00560650" w:rsidP="00627D2B">
      <w:pPr>
        <w:spacing w:before="240" w:after="120"/>
        <w:ind w:hanging="547"/>
        <w:rPr>
          <w:b/>
        </w:rPr>
      </w:pPr>
    </w:p>
    <w:p w14:paraId="26CD16AC" w14:textId="77777777" w:rsidR="00560650" w:rsidRPr="001625B6" w:rsidRDefault="00560650" w:rsidP="00627D2B">
      <w:pPr>
        <w:spacing w:before="240" w:after="120"/>
        <w:ind w:hanging="547"/>
        <w:rPr>
          <w:b/>
        </w:rPr>
      </w:pPr>
    </w:p>
    <w:p w14:paraId="24EB9E40" w14:textId="77777777" w:rsidR="00560650" w:rsidRPr="001625B6" w:rsidRDefault="00560650" w:rsidP="00627D2B">
      <w:pPr>
        <w:spacing w:before="240" w:after="120"/>
        <w:ind w:hanging="547"/>
        <w:rPr>
          <w:b/>
        </w:rPr>
      </w:pPr>
    </w:p>
    <w:p w14:paraId="7E22C7F3" w14:textId="77777777" w:rsidR="00560650" w:rsidRPr="001625B6" w:rsidRDefault="00560650" w:rsidP="00627D2B">
      <w:pPr>
        <w:spacing w:before="240" w:after="120"/>
        <w:ind w:hanging="547"/>
        <w:rPr>
          <w:b/>
        </w:rPr>
      </w:pPr>
    </w:p>
    <w:p w14:paraId="175DB927" w14:textId="77777777" w:rsidR="00560650" w:rsidRPr="001625B6" w:rsidRDefault="00560650" w:rsidP="00627D2B">
      <w:pPr>
        <w:spacing w:before="240" w:after="120"/>
        <w:ind w:hanging="547"/>
        <w:rPr>
          <w:b/>
        </w:rPr>
      </w:pPr>
    </w:p>
    <w:p w14:paraId="0194DB06" w14:textId="77777777" w:rsidR="00560650" w:rsidRPr="001625B6" w:rsidRDefault="00560650" w:rsidP="00627D2B">
      <w:pPr>
        <w:spacing w:before="240" w:after="120"/>
        <w:ind w:hanging="547"/>
        <w:rPr>
          <w:b/>
        </w:rPr>
      </w:pPr>
    </w:p>
    <w:p w14:paraId="017010DE" w14:textId="77777777" w:rsidR="001F65FA" w:rsidRPr="001625B6" w:rsidRDefault="001F65FA" w:rsidP="001F65FA">
      <w:pPr>
        <w:spacing w:before="240" w:after="120"/>
        <w:rPr>
          <w:b/>
        </w:rPr>
      </w:pPr>
    </w:p>
    <w:p w14:paraId="4343CEB8" w14:textId="77777777" w:rsidR="001F65FA" w:rsidRPr="001625B6" w:rsidRDefault="001F65FA" w:rsidP="001F65FA">
      <w:pPr>
        <w:spacing w:before="240" w:after="120"/>
        <w:rPr>
          <w:b/>
        </w:rPr>
      </w:pPr>
    </w:p>
    <w:p w14:paraId="650377A4" w14:textId="01003EA6" w:rsidR="00560650" w:rsidRPr="001625B6" w:rsidRDefault="007E4397" w:rsidP="001F65FA">
      <w:pPr>
        <w:spacing w:before="240" w:after="120" w:line="276" w:lineRule="auto"/>
        <w:ind w:left="-540"/>
        <w:rPr>
          <w:b/>
        </w:rPr>
      </w:pPr>
      <w:r w:rsidRPr="001625B6">
        <w:rPr>
          <w:b/>
        </w:rPr>
        <w:lastRenderedPageBreak/>
        <w:t>Attachments</w:t>
      </w:r>
    </w:p>
    <w:p w14:paraId="17355ECC" w14:textId="77777777" w:rsidR="002708F8" w:rsidRPr="001625B6" w:rsidRDefault="002708F8" w:rsidP="002708F8">
      <w:pPr>
        <w:spacing w:before="120"/>
        <w:ind w:hanging="547"/>
        <w:rPr>
          <w:bCs/>
        </w:rPr>
      </w:pPr>
      <w:r w:rsidRPr="001625B6">
        <w:rPr>
          <w:bCs/>
        </w:rPr>
        <w:t>Attachment 1a</w:t>
      </w:r>
      <w:r w:rsidRPr="001625B6">
        <w:rPr>
          <w:bCs/>
        </w:rPr>
        <w:tab/>
        <w:t>Authorizing Legislation for the National Diabetes Prevention Program</w:t>
      </w:r>
    </w:p>
    <w:p w14:paraId="7582722D" w14:textId="77777777" w:rsidR="002708F8" w:rsidRPr="001625B6" w:rsidRDefault="002708F8" w:rsidP="002708F8">
      <w:pPr>
        <w:spacing w:before="120"/>
        <w:ind w:hanging="547"/>
        <w:rPr>
          <w:bCs/>
        </w:rPr>
      </w:pPr>
      <w:r w:rsidRPr="001625B6">
        <w:rPr>
          <w:bCs/>
        </w:rPr>
        <w:t>Attachment 1b</w:t>
      </w:r>
      <w:r w:rsidRPr="001625B6">
        <w:rPr>
          <w:bCs/>
        </w:rPr>
        <w:tab/>
        <w:t>Authorizing Legislation for the Public Health Service Act</w:t>
      </w:r>
    </w:p>
    <w:p w14:paraId="28631FC9" w14:textId="56D6E113" w:rsidR="002708F8" w:rsidRPr="001625B6" w:rsidRDefault="002708F8" w:rsidP="002708F8">
      <w:pPr>
        <w:spacing w:before="120"/>
        <w:ind w:hanging="547"/>
        <w:rPr>
          <w:bCs/>
        </w:rPr>
      </w:pPr>
      <w:r w:rsidRPr="001625B6">
        <w:rPr>
          <w:bCs/>
        </w:rPr>
        <w:t>Attachment 2</w:t>
      </w:r>
      <w:r w:rsidRPr="001625B6">
        <w:rPr>
          <w:bCs/>
        </w:rPr>
        <w:tab/>
      </w:r>
      <w:r w:rsidR="00B02A1D" w:rsidRPr="001625B6">
        <w:t>National DPP RE-AIM Framework</w:t>
      </w:r>
      <w:r w:rsidR="00B02A1D" w:rsidRPr="001625B6" w:rsidDel="00B02A1D">
        <w:rPr>
          <w:bCs/>
        </w:rPr>
        <w:t xml:space="preserve"> </w:t>
      </w:r>
    </w:p>
    <w:p w14:paraId="419D98E3" w14:textId="77777777" w:rsidR="00051F1F" w:rsidRPr="001625B6" w:rsidRDefault="00051F1F" w:rsidP="00051F1F">
      <w:pPr>
        <w:spacing w:before="120"/>
        <w:ind w:hanging="547"/>
        <w:rPr>
          <w:b/>
        </w:rPr>
      </w:pPr>
      <w:r w:rsidRPr="001625B6">
        <w:rPr>
          <w:bCs/>
        </w:rPr>
        <w:t>Attachment 3a</w:t>
      </w:r>
      <w:r w:rsidRPr="001625B6">
        <w:rPr>
          <w:bCs/>
        </w:rPr>
        <w:tab/>
        <w:t>Spreadsheet for National DPP Intervention Sites</w:t>
      </w:r>
    </w:p>
    <w:p w14:paraId="55FF0704" w14:textId="77777777" w:rsidR="00051F1F" w:rsidRPr="001625B6" w:rsidRDefault="00051F1F" w:rsidP="00051F1F">
      <w:pPr>
        <w:spacing w:before="120"/>
        <w:ind w:hanging="547"/>
        <w:rPr>
          <w:bCs/>
        </w:rPr>
      </w:pPr>
      <w:r w:rsidRPr="001625B6">
        <w:rPr>
          <w:bCs/>
        </w:rPr>
        <w:t>Attachment 3b</w:t>
      </w:r>
      <w:r w:rsidRPr="001625B6">
        <w:rPr>
          <w:bCs/>
        </w:rPr>
        <w:tab/>
        <w:t>Spreadsheet for National DPP Grantees</w:t>
      </w:r>
    </w:p>
    <w:p w14:paraId="445C84A8" w14:textId="3A766B2F" w:rsidR="00743BE6" w:rsidRPr="001625B6" w:rsidRDefault="00743BE6" w:rsidP="00743BE6">
      <w:pPr>
        <w:spacing w:before="120"/>
        <w:ind w:left="1440" w:hanging="1987"/>
        <w:rPr>
          <w:b/>
        </w:rPr>
      </w:pPr>
      <w:r w:rsidRPr="001625B6">
        <w:rPr>
          <w:bCs/>
        </w:rPr>
        <w:t>Attachment 3c</w:t>
      </w:r>
      <w:r w:rsidRPr="001625B6">
        <w:rPr>
          <w:bCs/>
        </w:rPr>
        <w:tab/>
      </w:r>
      <w:r w:rsidR="00BF54C7" w:rsidRPr="001625B6">
        <w:rPr>
          <w:bCs/>
        </w:rPr>
        <w:t>Glossary of Terms for Completing National DPP Spreadsheets</w:t>
      </w:r>
    </w:p>
    <w:p w14:paraId="0DD516CA" w14:textId="77777777" w:rsidR="002708F8" w:rsidRPr="001625B6" w:rsidRDefault="002708F8" w:rsidP="002708F8">
      <w:pPr>
        <w:spacing w:before="120"/>
        <w:ind w:hanging="547"/>
        <w:rPr>
          <w:b/>
        </w:rPr>
      </w:pPr>
      <w:r w:rsidRPr="001625B6">
        <w:rPr>
          <w:bCs/>
        </w:rPr>
        <w:t>Attachment 4</w:t>
      </w:r>
      <w:r w:rsidRPr="001625B6">
        <w:rPr>
          <w:bCs/>
        </w:rPr>
        <w:tab/>
        <w:t>Introductory/Invitation E-Mail</w:t>
      </w:r>
    </w:p>
    <w:p w14:paraId="42D7FA28" w14:textId="77777777" w:rsidR="002708F8" w:rsidRPr="001625B6" w:rsidRDefault="002708F8" w:rsidP="002708F8">
      <w:pPr>
        <w:spacing w:before="120"/>
        <w:ind w:hanging="547"/>
        <w:rPr>
          <w:b/>
        </w:rPr>
      </w:pPr>
      <w:r w:rsidRPr="001625B6">
        <w:rPr>
          <w:bCs/>
        </w:rPr>
        <w:t>Attachment</w:t>
      </w:r>
      <w:r w:rsidRPr="001625B6">
        <w:t xml:space="preserve"> 5</w:t>
      </w:r>
      <w:r w:rsidRPr="001625B6">
        <w:tab/>
        <w:t>Reminder E-Mail</w:t>
      </w:r>
    </w:p>
    <w:p w14:paraId="72A4A1E7" w14:textId="77777777" w:rsidR="002708F8" w:rsidRPr="001625B6" w:rsidRDefault="002708F8" w:rsidP="002708F8">
      <w:pPr>
        <w:spacing w:before="120"/>
        <w:ind w:hanging="547"/>
      </w:pPr>
      <w:r w:rsidRPr="001625B6">
        <w:rPr>
          <w:bCs/>
        </w:rPr>
        <w:t>Attachment</w:t>
      </w:r>
      <w:r w:rsidRPr="001625B6">
        <w:t xml:space="preserve"> 6</w:t>
      </w:r>
      <w:r w:rsidRPr="001625B6">
        <w:tab/>
        <w:t>Thank You E-Mail</w:t>
      </w:r>
    </w:p>
    <w:p w14:paraId="30E3FECC" w14:textId="77777777" w:rsidR="002708F8" w:rsidRPr="001625B6" w:rsidRDefault="002708F8" w:rsidP="002708F8">
      <w:pPr>
        <w:spacing w:before="120"/>
        <w:ind w:hanging="547"/>
      </w:pPr>
      <w:r w:rsidRPr="001625B6">
        <w:t>Attachment 7</w:t>
      </w:r>
      <w:r w:rsidRPr="001625B6">
        <w:tab/>
        <w:t>IRB Letter</w:t>
      </w:r>
    </w:p>
    <w:p w14:paraId="6B0086E1" w14:textId="77777777" w:rsidR="00B02A1D" w:rsidRDefault="001B692C" w:rsidP="002708F8">
      <w:pPr>
        <w:spacing w:before="120"/>
        <w:ind w:hanging="547"/>
      </w:pPr>
      <w:r w:rsidRPr="001625B6">
        <w:t>Attachment 8</w:t>
      </w:r>
      <w:r w:rsidR="00B02A1D">
        <w:t>a</w:t>
      </w:r>
      <w:r w:rsidR="00B02A1D">
        <w:tab/>
        <w:t>Federal Register Notice</w:t>
      </w:r>
    </w:p>
    <w:p w14:paraId="2A4ED78C" w14:textId="365930B6" w:rsidR="001B692C" w:rsidRPr="001625B6" w:rsidRDefault="00B02A1D" w:rsidP="002708F8">
      <w:pPr>
        <w:spacing w:before="120"/>
        <w:ind w:hanging="547"/>
      </w:pPr>
      <w:r>
        <w:t>Attachment 8b</w:t>
      </w:r>
      <w:r>
        <w:tab/>
        <w:t>Public Comments and CDC Response</w:t>
      </w:r>
      <w:r w:rsidR="001B692C" w:rsidRPr="001625B6">
        <w:tab/>
      </w:r>
    </w:p>
    <w:p w14:paraId="3210FDCB" w14:textId="77777777" w:rsidR="007E4397" w:rsidRPr="001625B6" w:rsidRDefault="007E4397" w:rsidP="008D7CC6">
      <w:pPr>
        <w:tabs>
          <w:tab w:val="left" w:pos="1620"/>
        </w:tabs>
        <w:ind w:hanging="1620"/>
      </w:pPr>
    </w:p>
    <w:p w14:paraId="50E53002" w14:textId="77777777" w:rsidR="00B54B6B" w:rsidRPr="001625B6" w:rsidRDefault="00B54B6B" w:rsidP="008D7CC6">
      <w:pPr>
        <w:rPr>
          <w:b/>
        </w:rPr>
      </w:pPr>
    </w:p>
    <w:p w14:paraId="036F9FB6" w14:textId="66DC20C6" w:rsidR="00B54B6B" w:rsidRDefault="00D311F1" w:rsidP="004C53B3">
      <w:pPr>
        <w:rPr>
          <w:b/>
        </w:rPr>
      </w:pPr>
      <w:r w:rsidRPr="001625B6">
        <w:rPr>
          <w:b/>
        </w:rPr>
        <w:br w:type="page"/>
      </w:r>
      <w:r w:rsidR="001F65FA" w:rsidRPr="001625B6">
        <w:rPr>
          <w:b/>
        </w:rPr>
        <w:lastRenderedPageBreak/>
        <w:t>Section</w:t>
      </w:r>
      <w:r w:rsidR="00B54B6B" w:rsidRPr="001625B6">
        <w:rPr>
          <w:b/>
        </w:rPr>
        <w:t xml:space="preserve"> B</w:t>
      </w:r>
      <w:r w:rsidR="001F65FA" w:rsidRPr="001625B6">
        <w:rPr>
          <w:b/>
        </w:rPr>
        <w:t>.</w:t>
      </w:r>
      <w:r w:rsidR="001F65FA" w:rsidRPr="001625B6">
        <w:t xml:space="preserve"> </w:t>
      </w:r>
      <w:r w:rsidR="00B54B6B" w:rsidRPr="001625B6">
        <w:rPr>
          <w:b/>
        </w:rPr>
        <w:t>Collection of Information Employing Statistical Methods</w:t>
      </w:r>
    </w:p>
    <w:p w14:paraId="62184847" w14:textId="77777777" w:rsidR="004C53B3" w:rsidRPr="001625B6" w:rsidRDefault="004C53B3" w:rsidP="00EC64EB">
      <w:pPr>
        <w:spacing w:line="276" w:lineRule="auto"/>
        <w:rPr>
          <w:b/>
        </w:rPr>
      </w:pPr>
    </w:p>
    <w:p w14:paraId="6C4EBA91" w14:textId="77777777" w:rsidR="00B54B6B" w:rsidRDefault="00B54B6B" w:rsidP="00EC64EB">
      <w:pPr>
        <w:spacing w:line="276" w:lineRule="auto"/>
        <w:ind w:left="720" w:hanging="720"/>
        <w:rPr>
          <w:b/>
          <w:bCs/>
        </w:rPr>
      </w:pPr>
      <w:r w:rsidRPr="001625B6">
        <w:rPr>
          <w:b/>
          <w:bCs/>
        </w:rPr>
        <w:t>B1.</w:t>
      </w:r>
      <w:r w:rsidR="00122FC8" w:rsidRPr="001625B6">
        <w:rPr>
          <w:b/>
          <w:bCs/>
        </w:rPr>
        <w:tab/>
      </w:r>
      <w:r w:rsidRPr="001625B6">
        <w:rPr>
          <w:b/>
          <w:bCs/>
        </w:rPr>
        <w:t>Respondent Universe and Sampling Methods</w:t>
      </w:r>
    </w:p>
    <w:p w14:paraId="5899BF68" w14:textId="77777777" w:rsidR="004C53B3" w:rsidRPr="001625B6" w:rsidRDefault="004C53B3" w:rsidP="00EC64EB">
      <w:pPr>
        <w:spacing w:line="276" w:lineRule="auto"/>
        <w:ind w:left="720" w:hanging="720"/>
        <w:rPr>
          <w:b/>
          <w:bCs/>
        </w:rPr>
      </w:pPr>
    </w:p>
    <w:p w14:paraId="76DB93C6" w14:textId="7F97A30A" w:rsidR="001625B6" w:rsidRPr="001625B6" w:rsidRDefault="00D50900" w:rsidP="00EC64EB">
      <w:pPr>
        <w:spacing w:line="276" w:lineRule="auto"/>
      </w:pPr>
      <w:r w:rsidRPr="001625B6">
        <w:t>The Centers for Disease Control and Prevention (</w:t>
      </w:r>
      <w:r w:rsidR="009722B6" w:rsidRPr="001625B6">
        <w:t>CDC</w:t>
      </w:r>
      <w:r w:rsidRPr="001625B6">
        <w:t>)</w:t>
      </w:r>
      <w:r w:rsidR="00D73F4C" w:rsidRPr="001625B6">
        <w:t xml:space="preserve"> </w:t>
      </w:r>
      <w:r w:rsidR="009722B6" w:rsidRPr="001625B6">
        <w:t>funds</w:t>
      </w:r>
      <w:r w:rsidR="00D73F4C" w:rsidRPr="001625B6">
        <w:t xml:space="preserve"> </w:t>
      </w:r>
      <w:r w:rsidR="005879C7" w:rsidRPr="001625B6">
        <w:t xml:space="preserve">6 </w:t>
      </w:r>
      <w:r w:rsidR="00D73F4C" w:rsidRPr="001625B6">
        <w:t xml:space="preserve">National </w:t>
      </w:r>
      <w:r w:rsidR="00944499" w:rsidRPr="001625B6">
        <w:t>Diabetes Prevention Program (N</w:t>
      </w:r>
      <w:r w:rsidR="00560650" w:rsidRPr="001625B6">
        <w:t xml:space="preserve">ational </w:t>
      </w:r>
      <w:r w:rsidR="00944499" w:rsidRPr="001625B6">
        <w:t xml:space="preserve">DPP) grantees </w:t>
      </w:r>
      <w:r w:rsidR="00944499" w:rsidRPr="001625B6">
        <w:rPr>
          <w:lang w:eastAsia="x-none"/>
        </w:rPr>
        <w:t xml:space="preserve">across </w:t>
      </w:r>
      <w:r w:rsidR="004A573E" w:rsidRPr="001625B6">
        <w:rPr>
          <w:lang w:eastAsia="x-none"/>
        </w:rPr>
        <w:t xml:space="preserve">35 </w:t>
      </w:r>
      <w:r w:rsidR="00944499" w:rsidRPr="001625B6">
        <w:rPr>
          <w:lang w:eastAsia="x-none"/>
        </w:rPr>
        <w:t xml:space="preserve">states. </w:t>
      </w:r>
      <w:r w:rsidR="00E04933" w:rsidRPr="001625B6">
        <w:rPr>
          <w:lang w:eastAsia="x-none"/>
        </w:rPr>
        <w:t xml:space="preserve">Each grantee is responsible for scaling and sustaining evidence-based lifestyle change programs for individuals at risk of developing </w:t>
      </w:r>
      <w:r w:rsidR="00165D8E">
        <w:rPr>
          <w:lang w:eastAsia="x-none"/>
        </w:rPr>
        <w:t>t</w:t>
      </w:r>
      <w:r w:rsidR="00E04933" w:rsidRPr="001625B6">
        <w:rPr>
          <w:lang w:eastAsia="x-none"/>
        </w:rPr>
        <w:t xml:space="preserve">ype 2 </w:t>
      </w:r>
      <w:r w:rsidR="00165D8E">
        <w:rPr>
          <w:lang w:eastAsia="x-none"/>
        </w:rPr>
        <w:t>d</w:t>
      </w:r>
      <w:r w:rsidR="00E04933" w:rsidRPr="001625B6">
        <w:rPr>
          <w:lang w:eastAsia="x-none"/>
        </w:rPr>
        <w:t xml:space="preserve">iabetes. </w:t>
      </w:r>
      <w:r w:rsidR="00E12A3C" w:rsidRPr="001625B6">
        <w:t xml:space="preserve">Using </w:t>
      </w:r>
      <w:r w:rsidR="00E04933" w:rsidRPr="001625B6">
        <w:t xml:space="preserve">electronic </w:t>
      </w:r>
      <w:r w:rsidR="00470EBC" w:rsidRPr="001625B6">
        <w:t xml:space="preserve">Excel </w:t>
      </w:r>
      <w:r w:rsidR="00E04933" w:rsidRPr="001625B6">
        <w:t>data collection spreadsheets,</w:t>
      </w:r>
      <w:r w:rsidR="00147276" w:rsidRPr="001625B6">
        <w:t xml:space="preserve"> </w:t>
      </w:r>
      <w:r w:rsidR="00E12A3C" w:rsidRPr="001625B6">
        <w:t>grantees have the opportunity to</w:t>
      </w:r>
      <w:r w:rsidR="003B609F">
        <w:t xml:space="preserve"> </w:t>
      </w:r>
      <w:r w:rsidR="00E12A3C" w:rsidRPr="001625B6">
        <w:t xml:space="preserve">submit to CDC data on program-level characteristics, strategies, barriers, and facilitators </w:t>
      </w:r>
      <w:r w:rsidR="00E30DDA" w:rsidRPr="001625B6">
        <w:t>(</w:t>
      </w:r>
      <w:r w:rsidR="00E30DDA" w:rsidRPr="001625B6">
        <w:rPr>
          <w:b/>
          <w:bCs/>
        </w:rPr>
        <w:t>Attachment</w:t>
      </w:r>
      <w:r w:rsidR="002708F8" w:rsidRPr="001625B6">
        <w:rPr>
          <w:b/>
          <w:bCs/>
        </w:rPr>
        <w:t>s</w:t>
      </w:r>
      <w:r w:rsidR="00E30DDA" w:rsidRPr="001625B6">
        <w:rPr>
          <w:b/>
          <w:bCs/>
        </w:rPr>
        <w:t xml:space="preserve"> </w:t>
      </w:r>
      <w:r w:rsidR="00BB2568" w:rsidRPr="001625B6">
        <w:rPr>
          <w:b/>
          <w:bCs/>
        </w:rPr>
        <w:t>3</w:t>
      </w:r>
      <w:r w:rsidR="002708F8" w:rsidRPr="001625B6">
        <w:rPr>
          <w:b/>
          <w:bCs/>
        </w:rPr>
        <w:t>a and 3b</w:t>
      </w:r>
      <w:r w:rsidR="00E30DDA" w:rsidRPr="001625B6">
        <w:t>)</w:t>
      </w:r>
      <w:r w:rsidR="009722B6" w:rsidRPr="001625B6">
        <w:t>.</w:t>
      </w:r>
      <w:r w:rsidR="00E926E3" w:rsidRPr="001625B6">
        <w:t xml:space="preserve"> </w:t>
      </w:r>
      <w:r w:rsidR="00944499" w:rsidRPr="001625B6">
        <w:t xml:space="preserve">CDC </w:t>
      </w:r>
      <w:r w:rsidR="00E12A3C" w:rsidRPr="001625B6">
        <w:t>will collect this data annually and distribute a</w:t>
      </w:r>
      <w:r w:rsidR="007A1D48" w:rsidRPr="001625B6">
        <w:t>ll supporting communication (</w:t>
      </w:r>
      <w:r w:rsidR="00BB2568" w:rsidRPr="001625B6">
        <w:rPr>
          <w:b/>
        </w:rPr>
        <w:t>Attachments 4</w:t>
      </w:r>
      <w:r w:rsidR="007A1D48" w:rsidRPr="001625B6">
        <w:rPr>
          <w:b/>
        </w:rPr>
        <w:t xml:space="preserve"> to </w:t>
      </w:r>
      <w:r w:rsidR="00A13AF8" w:rsidRPr="001625B6">
        <w:rPr>
          <w:b/>
        </w:rPr>
        <w:t>6</w:t>
      </w:r>
      <w:r w:rsidR="007A1D48" w:rsidRPr="001625B6">
        <w:t>)</w:t>
      </w:r>
      <w:r w:rsidR="00944499" w:rsidRPr="001625B6">
        <w:t>.</w:t>
      </w:r>
      <w:r w:rsidR="00564429">
        <w:t xml:space="preserve"> </w:t>
      </w:r>
      <w:r w:rsidR="001763F5" w:rsidRPr="001625B6">
        <w:t>We anticipate a response rate of 100%.</w:t>
      </w:r>
      <w:r w:rsidR="001763F5">
        <w:t xml:space="preserve"> </w:t>
      </w:r>
      <w:r w:rsidR="009722B6" w:rsidRPr="001625B6">
        <w:t>The</w:t>
      </w:r>
      <w:r w:rsidR="00331BF1" w:rsidRPr="001625B6">
        <w:t xml:space="preserve"> respondent universe </w:t>
      </w:r>
      <w:r w:rsidR="00D73F4C" w:rsidRPr="001625B6">
        <w:t>is</w:t>
      </w:r>
      <w:r w:rsidR="00331BF1" w:rsidRPr="001625B6">
        <w:t xml:space="preserve"> based on</w:t>
      </w:r>
      <w:r w:rsidR="00D73F4C" w:rsidRPr="001625B6">
        <w:t xml:space="preserve"> </w:t>
      </w:r>
      <w:r w:rsidR="00A963A4" w:rsidRPr="001625B6">
        <w:t xml:space="preserve">6 </w:t>
      </w:r>
      <w:r w:rsidR="00D02842">
        <w:t>National DPP</w:t>
      </w:r>
      <w:r w:rsidR="00B5334F" w:rsidRPr="001625B6">
        <w:t xml:space="preserve"> </w:t>
      </w:r>
      <w:r w:rsidR="00A963A4" w:rsidRPr="001625B6">
        <w:t>grantees</w:t>
      </w:r>
      <w:r w:rsidR="001625B6" w:rsidRPr="001625B6">
        <w:t>:</w:t>
      </w:r>
    </w:p>
    <w:p w14:paraId="1E1E284C" w14:textId="77777777" w:rsidR="001625B6" w:rsidRPr="001625B6" w:rsidRDefault="0096607F" w:rsidP="00EC64EB">
      <w:pPr>
        <w:pStyle w:val="ListParagraph"/>
        <w:numPr>
          <w:ilvl w:val="0"/>
          <w:numId w:val="5"/>
        </w:numPr>
        <w:spacing w:line="276" w:lineRule="auto"/>
      </w:pPr>
      <w:r w:rsidRPr="001625B6">
        <w:t xml:space="preserve">American Association of Diabetes Educators, </w:t>
      </w:r>
    </w:p>
    <w:p w14:paraId="49ABE6EE" w14:textId="77777777" w:rsidR="001625B6" w:rsidRPr="001625B6" w:rsidRDefault="0096607F" w:rsidP="00EC64EB">
      <w:pPr>
        <w:pStyle w:val="ListParagraph"/>
        <w:numPr>
          <w:ilvl w:val="0"/>
          <w:numId w:val="5"/>
        </w:numPr>
        <w:spacing w:line="276" w:lineRule="auto"/>
      </w:pPr>
      <w:r w:rsidRPr="001625B6">
        <w:t xml:space="preserve">America’s Health Insurance Plans, </w:t>
      </w:r>
    </w:p>
    <w:p w14:paraId="07D9DF62" w14:textId="77777777" w:rsidR="001625B6" w:rsidRPr="001625B6" w:rsidRDefault="0096607F" w:rsidP="00EC64EB">
      <w:pPr>
        <w:pStyle w:val="ListParagraph"/>
        <w:numPr>
          <w:ilvl w:val="0"/>
          <w:numId w:val="5"/>
        </w:numPr>
        <w:spacing w:line="276" w:lineRule="auto"/>
      </w:pPr>
      <w:r w:rsidRPr="001625B6">
        <w:t xml:space="preserve">Black Women’s Health Imperative, </w:t>
      </w:r>
    </w:p>
    <w:p w14:paraId="6B8166C0" w14:textId="77777777" w:rsidR="001625B6" w:rsidRPr="001625B6" w:rsidRDefault="0096607F" w:rsidP="00EC64EB">
      <w:pPr>
        <w:pStyle w:val="ListParagraph"/>
        <w:numPr>
          <w:ilvl w:val="0"/>
          <w:numId w:val="5"/>
        </w:numPr>
        <w:spacing w:line="276" w:lineRule="auto"/>
      </w:pPr>
      <w:r w:rsidRPr="001625B6">
        <w:t xml:space="preserve">National Association of Chronic Disease Directors, </w:t>
      </w:r>
    </w:p>
    <w:p w14:paraId="36F06FE9" w14:textId="77777777" w:rsidR="001625B6" w:rsidRPr="001625B6" w:rsidRDefault="0096607F" w:rsidP="00EC64EB">
      <w:pPr>
        <w:pStyle w:val="ListParagraph"/>
        <w:numPr>
          <w:ilvl w:val="0"/>
          <w:numId w:val="5"/>
        </w:numPr>
        <w:spacing w:line="276" w:lineRule="auto"/>
      </w:pPr>
      <w:r w:rsidRPr="001625B6">
        <w:t xml:space="preserve">OPTUM- a UnitedHealth Group, and </w:t>
      </w:r>
    </w:p>
    <w:p w14:paraId="053B0507" w14:textId="666985F2" w:rsidR="001625B6" w:rsidRPr="001625B6" w:rsidRDefault="00A42A41" w:rsidP="00EC64EB">
      <w:pPr>
        <w:pStyle w:val="ListParagraph"/>
        <w:numPr>
          <w:ilvl w:val="0"/>
          <w:numId w:val="5"/>
        </w:numPr>
        <w:spacing w:line="276" w:lineRule="auto"/>
      </w:pPr>
      <w:r>
        <w:t>YMCA of the USA</w:t>
      </w:r>
    </w:p>
    <w:p w14:paraId="47371AAD" w14:textId="77777777" w:rsidR="001625B6" w:rsidRPr="001625B6" w:rsidRDefault="001625B6" w:rsidP="00EC64EB">
      <w:pPr>
        <w:spacing w:line="276" w:lineRule="auto"/>
      </w:pPr>
    </w:p>
    <w:p w14:paraId="23584862" w14:textId="0B774DD6" w:rsidR="0063327A" w:rsidRPr="001625B6" w:rsidRDefault="00D02842" w:rsidP="00EC64EB">
      <w:pPr>
        <w:spacing w:line="276" w:lineRule="auto"/>
      </w:pPr>
      <w:r>
        <w:t>Each grantee is working with multiple sites. For 2015, the estimated number of sites is 1</w:t>
      </w:r>
      <w:r w:rsidR="003E6B0D" w:rsidRPr="001625B6">
        <w:t>10</w:t>
      </w:r>
      <w:r>
        <w:t>. This number is expected to increase in 2016 and 2017</w:t>
      </w:r>
      <w:r w:rsidR="00BB7B93" w:rsidRPr="001625B6">
        <w:t>.</w:t>
      </w:r>
      <w:r w:rsidR="007E7580" w:rsidRPr="001625B6">
        <w:t xml:space="preserve">  </w:t>
      </w:r>
    </w:p>
    <w:p w14:paraId="005704B5" w14:textId="77777777" w:rsidR="00C603E4" w:rsidRPr="001625B6" w:rsidRDefault="00C603E4" w:rsidP="00EC64EB">
      <w:pPr>
        <w:spacing w:line="276" w:lineRule="auto"/>
      </w:pPr>
    </w:p>
    <w:p w14:paraId="5EE66276" w14:textId="183A10D0" w:rsidR="00C603E4" w:rsidRDefault="00C603E4" w:rsidP="00C603E4">
      <w:pPr>
        <w:rPr>
          <w:b/>
          <w:bCs/>
          <w:u w:val="single"/>
        </w:rPr>
      </w:pPr>
      <w:r w:rsidRPr="00F57234">
        <w:rPr>
          <w:b/>
          <w:bCs/>
          <w:u w:val="single"/>
        </w:rPr>
        <w:t>Table B.1-1.Estimated Sample Size</w:t>
      </w:r>
    </w:p>
    <w:p w14:paraId="075B3DBC" w14:textId="77777777" w:rsidR="005431F7" w:rsidRPr="005431F7" w:rsidRDefault="005431F7" w:rsidP="00C603E4">
      <w:pPr>
        <w:rPr>
          <w:bCs/>
          <w:sz w:val="2"/>
          <w:szCs w:val="2"/>
        </w:rPr>
      </w:pPr>
    </w:p>
    <w:tbl>
      <w:tblPr>
        <w:tblW w:w="8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4"/>
        <w:gridCol w:w="1517"/>
        <w:gridCol w:w="1517"/>
        <w:gridCol w:w="1517"/>
        <w:gridCol w:w="1517"/>
      </w:tblGrid>
      <w:tr w:rsidR="008109B1" w:rsidRPr="001625B6" w14:paraId="32185EF1" w14:textId="78AE9A3E" w:rsidTr="00D87669">
        <w:trPr>
          <w:trHeight w:val="271"/>
        </w:trPr>
        <w:tc>
          <w:tcPr>
            <w:tcW w:w="2434" w:type="dxa"/>
          </w:tcPr>
          <w:p w14:paraId="3652D86A" w14:textId="475B757F" w:rsidR="008109B1" w:rsidRPr="001625B6" w:rsidRDefault="008109B1" w:rsidP="00F57234">
            <w:pPr>
              <w:rPr>
                <w:b/>
                <w:bCs/>
              </w:rPr>
            </w:pPr>
          </w:p>
        </w:tc>
        <w:tc>
          <w:tcPr>
            <w:tcW w:w="1517" w:type="dxa"/>
          </w:tcPr>
          <w:p w14:paraId="38FC3969" w14:textId="1CE0D671" w:rsidR="008109B1" w:rsidRPr="001625B6" w:rsidRDefault="008109B1" w:rsidP="008109B1">
            <w:pPr>
              <w:jc w:val="center"/>
              <w:rPr>
                <w:b/>
                <w:bCs/>
              </w:rPr>
            </w:pPr>
            <w:r>
              <w:rPr>
                <w:b/>
                <w:bCs/>
              </w:rPr>
              <w:t>2015</w:t>
            </w:r>
          </w:p>
        </w:tc>
        <w:tc>
          <w:tcPr>
            <w:tcW w:w="1517" w:type="dxa"/>
          </w:tcPr>
          <w:p w14:paraId="23453BEB" w14:textId="788F6060" w:rsidR="008109B1" w:rsidRPr="001625B6" w:rsidRDefault="008109B1" w:rsidP="008109B1">
            <w:pPr>
              <w:jc w:val="center"/>
              <w:rPr>
                <w:b/>
                <w:bCs/>
              </w:rPr>
            </w:pPr>
            <w:r>
              <w:rPr>
                <w:b/>
                <w:bCs/>
              </w:rPr>
              <w:t>2016</w:t>
            </w:r>
          </w:p>
        </w:tc>
        <w:tc>
          <w:tcPr>
            <w:tcW w:w="1517" w:type="dxa"/>
          </w:tcPr>
          <w:p w14:paraId="3A6AACB2" w14:textId="2F712CFA" w:rsidR="008109B1" w:rsidRPr="001625B6" w:rsidRDefault="008109B1" w:rsidP="008109B1">
            <w:pPr>
              <w:jc w:val="center"/>
              <w:rPr>
                <w:b/>
                <w:bCs/>
              </w:rPr>
            </w:pPr>
            <w:r>
              <w:rPr>
                <w:b/>
                <w:bCs/>
              </w:rPr>
              <w:t>2017</w:t>
            </w:r>
          </w:p>
        </w:tc>
        <w:tc>
          <w:tcPr>
            <w:tcW w:w="1517" w:type="dxa"/>
          </w:tcPr>
          <w:p w14:paraId="5D6035AE" w14:textId="23D72E17" w:rsidR="008109B1" w:rsidRPr="001625B6" w:rsidRDefault="008109B1" w:rsidP="008109B1">
            <w:pPr>
              <w:jc w:val="center"/>
              <w:rPr>
                <w:b/>
                <w:bCs/>
              </w:rPr>
            </w:pPr>
            <w:r>
              <w:rPr>
                <w:b/>
                <w:bCs/>
              </w:rPr>
              <w:t>Annualized</w:t>
            </w:r>
          </w:p>
        </w:tc>
      </w:tr>
      <w:tr w:rsidR="008109B1" w:rsidRPr="001625B6" w14:paraId="70F8D2B3" w14:textId="4EF84979" w:rsidTr="00D87669">
        <w:trPr>
          <w:trHeight w:val="257"/>
        </w:trPr>
        <w:tc>
          <w:tcPr>
            <w:tcW w:w="2434" w:type="dxa"/>
          </w:tcPr>
          <w:p w14:paraId="6BFF22B5" w14:textId="64BF10B9" w:rsidR="008109B1" w:rsidRPr="001625B6" w:rsidRDefault="008109B1" w:rsidP="00C603E4">
            <w:pPr>
              <w:rPr>
                <w:bCs/>
              </w:rPr>
            </w:pPr>
            <w:r>
              <w:rPr>
                <w:bCs/>
              </w:rPr>
              <w:t>National DPP Grantee</w:t>
            </w:r>
          </w:p>
        </w:tc>
        <w:tc>
          <w:tcPr>
            <w:tcW w:w="1517" w:type="dxa"/>
          </w:tcPr>
          <w:p w14:paraId="2B667306" w14:textId="48DD67A2" w:rsidR="008109B1" w:rsidRPr="001625B6" w:rsidRDefault="00F0343A" w:rsidP="00C603E4">
            <w:pPr>
              <w:jc w:val="center"/>
              <w:rPr>
                <w:bCs/>
              </w:rPr>
            </w:pPr>
            <w:r>
              <w:rPr>
                <w:bCs/>
              </w:rPr>
              <w:t>6</w:t>
            </w:r>
          </w:p>
        </w:tc>
        <w:tc>
          <w:tcPr>
            <w:tcW w:w="1517" w:type="dxa"/>
          </w:tcPr>
          <w:p w14:paraId="35E36DD2" w14:textId="70DD95BA" w:rsidR="008109B1" w:rsidRPr="001625B6" w:rsidRDefault="00F0343A" w:rsidP="00C603E4">
            <w:pPr>
              <w:jc w:val="center"/>
              <w:rPr>
                <w:bCs/>
              </w:rPr>
            </w:pPr>
            <w:r>
              <w:rPr>
                <w:bCs/>
              </w:rPr>
              <w:t>6</w:t>
            </w:r>
          </w:p>
        </w:tc>
        <w:tc>
          <w:tcPr>
            <w:tcW w:w="1517" w:type="dxa"/>
          </w:tcPr>
          <w:p w14:paraId="4A3973BB" w14:textId="7FC605A4" w:rsidR="008109B1" w:rsidRPr="001625B6" w:rsidRDefault="00F0343A" w:rsidP="00C603E4">
            <w:pPr>
              <w:jc w:val="center"/>
              <w:rPr>
                <w:bCs/>
              </w:rPr>
            </w:pPr>
            <w:r>
              <w:rPr>
                <w:bCs/>
              </w:rPr>
              <w:t>6</w:t>
            </w:r>
          </w:p>
        </w:tc>
        <w:tc>
          <w:tcPr>
            <w:tcW w:w="1517" w:type="dxa"/>
          </w:tcPr>
          <w:p w14:paraId="26278B10" w14:textId="6AD35531" w:rsidR="008109B1" w:rsidRPr="001625B6" w:rsidRDefault="00F0343A" w:rsidP="00C603E4">
            <w:pPr>
              <w:jc w:val="center"/>
              <w:rPr>
                <w:bCs/>
              </w:rPr>
            </w:pPr>
            <w:r>
              <w:rPr>
                <w:bCs/>
              </w:rPr>
              <w:t>6</w:t>
            </w:r>
          </w:p>
        </w:tc>
      </w:tr>
      <w:tr w:rsidR="008109B1" w:rsidRPr="001625B6" w14:paraId="27C07925" w14:textId="560EB210" w:rsidTr="00D87669">
        <w:trPr>
          <w:trHeight w:val="271"/>
        </w:trPr>
        <w:tc>
          <w:tcPr>
            <w:tcW w:w="2434" w:type="dxa"/>
          </w:tcPr>
          <w:p w14:paraId="14B80CD3" w14:textId="10F18751" w:rsidR="008109B1" w:rsidRPr="001625B6" w:rsidRDefault="008109B1" w:rsidP="00F57234">
            <w:pPr>
              <w:rPr>
                <w:bCs/>
              </w:rPr>
            </w:pPr>
            <w:r>
              <w:rPr>
                <w:bCs/>
              </w:rPr>
              <w:t>National DPP Intervention Site</w:t>
            </w:r>
          </w:p>
        </w:tc>
        <w:tc>
          <w:tcPr>
            <w:tcW w:w="1517" w:type="dxa"/>
          </w:tcPr>
          <w:p w14:paraId="7D5F36EC" w14:textId="4878394D" w:rsidR="008109B1" w:rsidRPr="001625B6" w:rsidRDefault="00F0343A" w:rsidP="00F57234">
            <w:pPr>
              <w:jc w:val="center"/>
              <w:rPr>
                <w:bCs/>
              </w:rPr>
            </w:pPr>
            <w:r>
              <w:rPr>
                <w:bCs/>
              </w:rPr>
              <w:t>110</w:t>
            </w:r>
          </w:p>
        </w:tc>
        <w:tc>
          <w:tcPr>
            <w:tcW w:w="1517" w:type="dxa"/>
          </w:tcPr>
          <w:p w14:paraId="73D0AE6D" w14:textId="473B2C98" w:rsidR="008109B1" w:rsidRPr="001625B6" w:rsidRDefault="00F0343A" w:rsidP="00F57234">
            <w:pPr>
              <w:jc w:val="center"/>
              <w:rPr>
                <w:bCs/>
              </w:rPr>
            </w:pPr>
            <w:r>
              <w:rPr>
                <w:bCs/>
              </w:rPr>
              <w:t>120</w:t>
            </w:r>
          </w:p>
        </w:tc>
        <w:tc>
          <w:tcPr>
            <w:tcW w:w="1517" w:type="dxa"/>
          </w:tcPr>
          <w:p w14:paraId="0A281432" w14:textId="442A9318" w:rsidR="008109B1" w:rsidRPr="001625B6" w:rsidRDefault="00F0343A" w:rsidP="00F57234">
            <w:pPr>
              <w:jc w:val="center"/>
              <w:rPr>
                <w:bCs/>
              </w:rPr>
            </w:pPr>
            <w:r>
              <w:rPr>
                <w:bCs/>
              </w:rPr>
              <w:t>130</w:t>
            </w:r>
          </w:p>
        </w:tc>
        <w:tc>
          <w:tcPr>
            <w:tcW w:w="1517" w:type="dxa"/>
          </w:tcPr>
          <w:p w14:paraId="0CD1F412" w14:textId="3059CB53" w:rsidR="008109B1" w:rsidRPr="001625B6" w:rsidRDefault="00F0343A" w:rsidP="00F57234">
            <w:pPr>
              <w:jc w:val="center"/>
              <w:rPr>
                <w:bCs/>
              </w:rPr>
            </w:pPr>
            <w:r>
              <w:rPr>
                <w:bCs/>
              </w:rPr>
              <w:t>120</w:t>
            </w:r>
          </w:p>
        </w:tc>
      </w:tr>
    </w:tbl>
    <w:p w14:paraId="255C3EEA" w14:textId="77777777" w:rsidR="00C603E4" w:rsidRPr="001625B6" w:rsidRDefault="00C603E4" w:rsidP="00A4444F">
      <w:pPr>
        <w:spacing w:line="276" w:lineRule="auto"/>
      </w:pPr>
    </w:p>
    <w:p w14:paraId="0CDDAD40" w14:textId="0E0B3E16" w:rsidR="00D73F4C" w:rsidRDefault="00475C81" w:rsidP="00A4444F">
      <w:pPr>
        <w:spacing w:line="276" w:lineRule="auto"/>
      </w:pPr>
      <w:r>
        <w:t xml:space="preserve">Information will be collected from each grantee and each intervention site. No sampling methods are employed. </w:t>
      </w:r>
    </w:p>
    <w:p w14:paraId="7AF1AEEE" w14:textId="77777777" w:rsidR="00475C81" w:rsidRPr="001625B6" w:rsidRDefault="00475C81" w:rsidP="00A4444F">
      <w:pPr>
        <w:spacing w:line="276" w:lineRule="auto"/>
      </w:pPr>
    </w:p>
    <w:p w14:paraId="2F4C14F7" w14:textId="77777777" w:rsidR="00B54B6B" w:rsidRPr="001625B6" w:rsidRDefault="00B54B6B" w:rsidP="00A4444F">
      <w:pPr>
        <w:spacing w:line="276" w:lineRule="auto"/>
        <w:ind w:left="720" w:hanging="720"/>
        <w:rPr>
          <w:b/>
          <w:bCs/>
        </w:rPr>
      </w:pPr>
      <w:r w:rsidRPr="001625B6">
        <w:rPr>
          <w:b/>
          <w:bCs/>
        </w:rPr>
        <w:t>B2.</w:t>
      </w:r>
      <w:r w:rsidR="00122FC8" w:rsidRPr="001625B6">
        <w:rPr>
          <w:b/>
          <w:bCs/>
        </w:rPr>
        <w:tab/>
      </w:r>
      <w:r w:rsidRPr="001625B6">
        <w:rPr>
          <w:b/>
          <w:bCs/>
        </w:rPr>
        <w:t>Procedures for Collection of Information</w:t>
      </w:r>
    </w:p>
    <w:p w14:paraId="444D2852" w14:textId="77777777" w:rsidR="00A564C9" w:rsidRDefault="00A564C9" w:rsidP="00A4444F">
      <w:pPr>
        <w:spacing w:line="276" w:lineRule="auto"/>
      </w:pPr>
    </w:p>
    <w:p w14:paraId="1799D4D6" w14:textId="2DD8DA84" w:rsidR="00114B04" w:rsidRDefault="001D0831" w:rsidP="00A4444F">
      <w:pPr>
        <w:spacing w:line="276" w:lineRule="auto"/>
      </w:pPr>
      <w:r>
        <w:t xml:space="preserve">Information will be collected annually. </w:t>
      </w:r>
      <w:r w:rsidR="00945377" w:rsidRPr="001625B6">
        <w:t>Shortly following Office of Management and Budget (OMB) approval</w:t>
      </w:r>
      <w:r w:rsidR="009379C9" w:rsidRPr="001625B6">
        <w:t xml:space="preserve">, </w:t>
      </w:r>
      <w:r w:rsidR="002D30DA" w:rsidRPr="001625B6">
        <w:t>CDC</w:t>
      </w:r>
      <w:r w:rsidR="004E4159" w:rsidRPr="001625B6">
        <w:t>’s</w:t>
      </w:r>
      <w:r w:rsidR="002D30DA" w:rsidRPr="001625B6">
        <w:t xml:space="preserve"> Nati</w:t>
      </w:r>
      <w:r w:rsidR="00256034" w:rsidRPr="001625B6">
        <w:t>onal DPP Evaluator/Statistician</w:t>
      </w:r>
      <w:r w:rsidR="000A5DAA" w:rsidRPr="001625B6">
        <w:t xml:space="preserve">, </w:t>
      </w:r>
      <w:r w:rsidR="009379C9" w:rsidRPr="001625B6">
        <w:t>Kunthea Nhim, DrPH, MPH</w:t>
      </w:r>
      <w:r w:rsidR="004E4159" w:rsidRPr="001625B6">
        <w:t>,</w:t>
      </w:r>
      <w:r w:rsidR="009379C9" w:rsidRPr="001625B6">
        <w:t xml:space="preserve"> </w:t>
      </w:r>
      <w:r w:rsidR="002F6E65">
        <w:t>will</w:t>
      </w:r>
      <w:r w:rsidR="00114B04">
        <w:t>:</w:t>
      </w:r>
    </w:p>
    <w:p w14:paraId="766729C5" w14:textId="6122F117" w:rsidR="00114B04" w:rsidRPr="001625B6" w:rsidRDefault="002F6E65" w:rsidP="00A4444F">
      <w:pPr>
        <w:numPr>
          <w:ilvl w:val="0"/>
          <w:numId w:val="4"/>
        </w:numPr>
        <w:spacing w:line="276" w:lineRule="auto"/>
      </w:pPr>
      <w:r>
        <w:t xml:space="preserve">send </w:t>
      </w:r>
      <w:r w:rsidR="00114B04" w:rsidRPr="001625B6">
        <w:t xml:space="preserve">an introductory/invitation e-mail to grantees </w:t>
      </w:r>
      <w:r w:rsidR="00114B04" w:rsidRPr="003B609F">
        <w:t>(</w:t>
      </w:r>
      <w:r w:rsidR="00114B04" w:rsidRPr="003B609F">
        <w:rPr>
          <w:b/>
        </w:rPr>
        <w:t xml:space="preserve">Attachment </w:t>
      </w:r>
      <w:r w:rsidR="00114B04" w:rsidRPr="001625B6">
        <w:rPr>
          <w:b/>
          <w:bCs/>
        </w:rPr>
        <w:t>4</w:t>
      </w:r>
      <w:r w:rsidR="00114B04" w:rsidRPr="003B609F">
        <w:t>)</w:t>
      </w:r>
      <w:r w:rsidR="00114B04" w:rsidRPr="001625B6">
        <w:t xml:space="preserve"> along with the attachments of the Excel spreadsheet for the National DPP Intervention Sites </w:t>
      </w:r>
      <w:r w:rsidR="00114B04" w:rsidRPr="003B609F">
        <w:t>(</w:t>
      </w:r>
      <w:r w:rsidR="00114B04" w:rsidRPr="001625B6">
        <w:rPr>
          <w:b/>
        </w:rPr>
        <w:t>Attachment 3a</w:t>
      </w:r>
      <w:r w:rsidR="00114B04" w:rsidRPr="003B609F">
        <w:t>)</w:t>
      </w:r>
      <w:r w:rsidR="00114B04" w:rsidRPr="001625B6">
        <w:t xml:space="preserve">, the Excel spreadsheet for the National DPP Grantees </w:t>
      </w:r>
      <w:r w:rsidR="00114B04" w:rsidRPr="003B609F">
        <w:t>(</w:t>
      </w:r>
      <w:r w:rsidR="00114B04" w:rsidRPr="001625B6">
        <w:rPr>
          <w:b/>
        </w:rPr>
        <w:t>Attachment 3b</w:t>
      </w:r>
      <w:r w:rsidR="00114B04" w:rsidRPr="003B609F">
        <w:t>)</w:t>
      </w:r>
      <w:r w:rsidR="00114B04" w:rsidRPr="001625B6">
        <w:t xml:space="preserve">, the Glossary of Terms </w:t>
      </w:r>
      <w:r w:rsidR="00114B04" w:rsidRPr="003B609F">
        <w:t>(</w:t>
      </w:r>
      <w:r w:rsidR="00114B04" w:rsidRPr="001625B6">
        <w:rPr>
          <w:b/>
        </w:rPr>
        <w:t>Attachment 3c</w:t>
      </w:r>
      <w:r w:rsidR="00114B04" w:rsidRPr="003B609F">
        <w:t>)</w:t>
      </w:r>
      <w:r w:rsidR="00114B04" w:rsidRPr="001625B6">
        <w:t xml:space="preserve">, and Instruction for </w:t>
      </w:r>
      <w:r w:rsidR="00114B04" w:rsidRPr="001625B6">
        <w:lastRenderedPageBreak/>
        <w:t xml:space="preserve">Form Completion </w:t>
      </w:r>
      <w:r w:rsidR="00114B04">
        <w:t xml:space="preserve">on page 2 of </w:t>
      </w:r>
      <w:r w:rsidR="00114B04" w:rsidRPr="001625B6">
        <w:t>spreadsheets. This e-mail will inform respondents of the spreadsheets and encourage participation in the assessment.</w:t>
      </w:r>
    </w:p>
    <w:p w14:paraId="7C9CA78E" w14:textId="764EEB23" w:rsidR="00114B04" w:rsidRPr="001625B6" w:rsidRDefault="002F6E65" w:rsidP="00A4444F">
      <w:pPr>
        <w:numPr>
          <w:ilvl w:val="0"/>
          <w:numId w:val="1"/>
        </w:numPr>
        <w:spacing w:line="276" w:lineRule="auto"/>
      </w:pPr>
      <w:r>
        <w:t xml:space="preserve">send a </w:t>
      </w:r>
      <w:r w:rsidR="00114B04" w:rsidRPr="001625B6">
        <w:t>reminder e-</w:t>
      </w:r>
      <w:r>
        <w:t xml:space="preserve">mail </w:t>
      </w:r>
      <w:r w:rsidR="00114B04" w:rsidRPr="001625B6">
        <w:t xml:space="preserve">to those grantees who have not completed the spreadsheet by December 1 </w:t>
      </w:r>
      <w:r w:rsidR="00114B04" w:rsidRPr="00F878C0">
        <w:t>(</w:t>
      </w:r>
      <w:r w:rsidR="00114B04" w:rsidRPr="001625B6">
        <w:rPr>
          <w:b/>
          <w:bCs/>
        </w:rPr>
        <w:t>Attachment 5</w:t>
      </w:r>
      <w:r w:rsidR="00114B04" w:rsidRPr="00F878C0">
        <w:t>)</w:t>
      </w:r>
      <w:r w:rsidR="00114B04" w:rsidRPr="001625B6">
        <w:t>.</w:t>
      </w:r>
    </w:p>
    <w:p w14:paraId="22BE14CA" w14:textId="55F9902E" w:rsidR="00114B04" w:rsidRPr="001625B6" w:rsidRDefault="002F6E65" w:rsidP="00A4444F">
      <w:pPr>
        <w:numPr>
          <w:ilvl w:val="0"/>
          <w:numId w:val="1"/>
        </w:numPr>
        <w:spacing w:line="276" w:lineRule="auto"/>
      </w:pPr>
      <w:r>
        <w:t>follow up with</w:t>
      </w:r>
      <w:r w:rsidR="00114B04" w:rsidRPr="001625B6">
        <w:t xml:space="preserve"> grantees that have not responded to both the introductory and reminder e</w:t>
      </w:r>
      <w:r w:rsidR="00912186">
        <w:t>-</w:t>
      </w:r>
      <w:r w:rsidR="00114B04" w:rsidRPr="001625B6">
        <w:t xml:space="preserve">mails </w:t>
      </w:r>
      <w:r w:rsidR="00ED27F5">
        <w:t>via</w:t>
      </w:r>
      <w:r w:rsidR="00114B04" w:rsidRPr="001625B6">
        <w:t xml:space="preserve"> phone</w:t>
      </w:r>
      <w:r w:rsidR="00ED27F5">
        <w:t xml:space="preserve"> call or e</w:t>
      </w:r>
      <w:r w:rsidR="00692AE1">
        <w:t>-</w:t>
      </w:r>
      <w:r w:rsidR="00ED27F5">
        <w:t>mail</w:t>
      </w:r>
      <w:r w:rsidR="00114B04" w:rsidRPr="001625B6">
        <w:t xml:space="preserve"> to give an overview of the proposed data collection and address any potential questions or concerns grantee respondents may have.</w:t>
      </w:r>
    </w:p>
    <w:p w14:paraId="11DD6B39" w14:textId="77777777" w:rsidR="00114B04" w:rsidRDefault="00114B04" w:rsidP="00A4444F">
      <w:pPr>
        <w:spacing w:line="276" w:lineRule="auto"/>
      </w:pPr>
    </w:p>
    <w:p w14:paraId="1541068B" w14:textId="027226E7" w:rsidR="00EC7039" w:rsidRDefault="00EC7039" w:rsidP="00A4444F">
      <w:pPr>
        <w:spacing w:line="276" w:lineRule="auto"/>
      </w:pPr>
      <w:r w:rsidRPr="00B328B0">
        <w:rPr>
          <w:lang w:eastAsia="x-none"/>
        </w:rPr>
        <w:t>Each grantee will be responsible for completing a grantee-level data collection spreadsheet in addition to distributing site-level data collection spreadsheets to their intervention sites, and collecting and compiling the spreadsheets</w:t>
      </w:r>
      <w:r>
        <w:rPr>
          <w:lang w:eastAsia="x-none"/>
        </w:rPr>
        <w:t xml:space="preserve"> from their sites</w:t>
      </w:r>
      <w:r w:rsidRPr="00B328B0">
        <w:rPr>
          <w:lang w:eastAsia="x-none"/>
        </w:rPr>
        <w:t>.</w:t>
      </w:r>
      <w:r>
        <w:rPr>
          <w:lang w:eastAsia="x-none"/>
        </w:rPr>
        <w:t xml:space="preserve"> The final spreadsheet to be submitted to CDC include grantee’s responses and one tab per intervention site’s responses.</w:t>
      </w:r>
      <w:r w:rsidR="001E7832">
        <w:rPr>
          <w:lang w:eastAsia="x-none"/>
        </w:rPr>
        <w:t xml:space="preserve"> </w:t>
      </w:r>
      <w:r w:rsidR="001E7832" w:rsidRPr="001625B6">
        <w:t xml:space="preserve">Following submission of the data collection spreadsheets, Dr. Nhim will send grantees an e-mail thanking them for their participation in the assessment </w:t>
      </w:r>
      <w:r w:rsidR="001E7832" w:rsidRPr="00F878C0">
        <w:t>(</w:t>
      </w:r>
      <w:r w:rsidR="001E7832" w:rsidRPr="001625B6">
        <w:rPr>
          <w:b/>
          <w:bCs/>
        </w:rPr>
        <w:t>Attachment 6</w:t>
      </w:r>
      <w:r w:rsidR="001E7832" w:rsidRPr="00F878C0">
        <w:t>)</w:t>
      </w:r>
      <w:r w:rsidR="001E7832" w:rsidRPr="001625B6">
        <w:t>.</w:t>
      </w:r>
    </w:p>
    <w:p w14:paraId="70D778C5" w14:textId="77777777" w:rsidR="00EC7039" w:rsidRDefault="00EC7039" w:rsidP="00A4444F">
      <w:pPr>
        <w:spacing w:line="276" w:lineRule="auto"/>
      </w:pPr>
    </w:p>
    <w:p w14:paraId="7CD98456" w14:textId="790C325D" w:rsidR="001D0831" w:rsidRDefault="001D0831" w:rsidP="00A4444F">
      <w:pPr>
        <w:spacing w:line="276" w:lineRule="auto"/>
      </w:pPr>
      <w:r w:rsidRPr="001625B6">
        <w:t xml:space="preserve">Upon receiving completed spreadsheets, CDC will share these </w:t>
      </w:r>
      <w:r w:rsidRPr="001625B6">
        <w:rPr>
          <w:lang w:eastAsia="x-none"/>
        </w:rPr>
        <w:t>via a secure file transfer site with the National DPP’s evaluation contractor</w:t>
      </w:r>
      <w:r w:rsidRPr="001625B6">
        <w:t xml:space="preserve">, who will then analyze the data and provide feedback to each grantee in the form of an </w:t>
      </w:r>
      <w:r w:rsidRPr="001625B6">
        <w:rPr>
          <w:lang w:eastAsia="x-none"/>
        </w:rPr>
        <w:t>annual assessment reports per each grantee and an annual cross-grantee, de-identified, aggregate assessment report</w:t>
      </w:r>
      <w:r w:rsidRPr="001625B6">
        <w:t>.</w:t>
      </w:r>
      <w:r>
        <w:t xml:space="preserve"> </w:t>
      </w:r>
    </w:p>
    <w:p w14:paraId="1C936F74" w14:textId="77777777" w:rsidR="00D12E1F" w:rsidRPr="001625B6" w:rsidRDefault="00D12E1F" w:rsidP="00A4444F">
      <w:pPr>
        <w:spacing w:line="276" w:lineRule="auto"/>
      </w:pPr>
    </w:p>
    <w:p w14:paraId="5F278649" w14:textId="77777777" w:rsidR="00B54B6B" w:rsidRPr="001625B6" w:rsidRDefault="00B54B6B" w:rsidP="00A4444F">
      <w:pPr>
        <w:keepNext/>
        <w:keepLines/>
        <w:spacing w:line="276" w:lineRule="auto"/>
        <w:rPr>
          <w:b/>
          <w:bCs/>
        </w:rPr>
      </w:pPr>
      <w:r w:rsidRPr="001625B6">
        <w:rPr>
          <w:b/>
          <w:bCs/>
        </w:rPr>
        <w:t>B3.</w:t>
      </w:r>
      <w:r w:rsidR="00122FC8" w:rsidRPr="001625B6">
        <w:rPr>
          <w:b/>
          <w:bCs/>
        </w:rPr>
        <w:tab/>
      </w:r>
      <w:r w:rsidRPr="001625B6">
        <w:rPr>
          <w:b/>
          <w:bCs/>
        </w:rPr>
        <w:t>Methods to Maximize Response Rates and Deal with Nonresponse</w:t>
      </w:r>
    </w:p>
    <w:p w14:paraId="0ED9172E" w14:textId="77777777" w:rsidR="007C42B8" w:rsidRDefault="007C42B8" w:rsidP="00A4444F">
      <w:pPr>
        <w:spacing w:line="276" w:lineRule="auto"/>
      </w:pPr>
    </w:p>
    <w:p w14:paraId="0A5793DC" w14:textId="5488B666" w:rsidR="00B54B6B" w:rsidRPr="001625B6" w:rsidRDefault="005879C7" w:rsidP="00A4444F">
      <w:pPr>
        <w:spacing w:line="276" w:lineRule="auto"/>
      </w:pPr>
      <w:r w:rsidRPr="001625B6">
        <w:t xml:space="preserve">Participation </w:t>
      </w:r>
      <w:r w:rsidR="002B6C0A" w:rsidRPr="001625B6">
        <w:t xml:space="preserve">in the National DPP </w:t>
      </w:r>
      <w:r w:rsidR="0079714D" w:rsidRPr="001625B6">
        <w:t>assessment</w:t>
      </w:r>
      <w:r w:rsidR="002B6C0A" w:rsidRPr="001625B6">
        <w:t xml:space="preserve"> has a clear benefit to grantees, who submit the data collection spreadsheet in order to receive </w:t>
      </w:r>
      <w:r w:rsidR="00C22D9E" w:rsidRPr="001625B6">
        <w:t xml:space="preserve">data-driven </w:t>
      </w:r>
      <w:r w:rsidR="002B6C0A" w:rsidRPr="001625B6">
        <w:t xml:space="preserve">technical assistance from CDC and individualized feedback in the form of </w:t>
      </w:r>
      <w:r w:rsidR="00C22D9E" w:rsidRPr="001625B6">
        <w:rPr>
          <w:lang w:eastAsia="x-none"/>
        </w:rPr>
        <w:t>annual assessment reports per each grantee and an annual cross-grantee, de-identified, aggregate assessment report</w:t>
      </w:r>
      <w:r w:rsidR="002B6C0A" w:rsidRPr="001625B6">
        <w:t xml:space="preserve">. </w:t>
      </w:r>
      <w:r w:rsidRPr="001625B6">
        <w:t>As such, w</w:t>
      </w:r>
      <w:r w:rsidR="008A5884" w:rsidRPr="001625B6">
        <w:t xml:space="preserve">e anticipate a high rate of response and significant cooperation on this CDC </w:t>
      </w:r>
      <w:r w:rsidR="0079714D" w:rsidRPr="001625B6">
        <w:t>assessment</w:t>
      </w:r>
      <w:r w:rsidR="008A5884" w:rsidRPr="001625B6">
        <w:t xml:space="preserve"> from </w:t>
      </w:r>
      <w:r w:rsidR="002B6C0A" w:rsidRPr="001625B6">
        <w:t xml:space="preserve">grantee </w:t>
      </w:r>
      <w:r w:rsidR="00243C6A" w:rsidRPr="001625B6">
        <w:t xml:space="preserve">program directors </w:t>
      </w:r>
      <w:r w:rsidR="002B6C0A" w:rsidRPr="001625B6">
        <w:t>and project coordinators.</w:t>
      </w:r>
      <w:r w:rsidR="00E926E3" w:rsidRPr="001625B6">
        <w:t xml:space="preserve"> </w:t>
      </w:r>
      <w:r w:rsidR="0014096A" w:rsidRPr="001625B6">
        <w:t>In order t</w:t>
      </w:r>
      <w:r w:rsidR="00310F87" w:rsidRPr="001625B6">
        <w:t xml:space="preserve">o </w:t>
      </w:r>
      <w:r w:rsidR="0014096A" w:rsidRPr="001625B6">
        <w:t>increase rates of</w:t>
      </w:r>
      <w:r w:rsidR="00310F87" w:rsidRPr="001625B6">
        <w:t xml:space="preserve"> </w:t>
      </w:r>
      <w:r w:rsidR="00E44EAC" w:rsidRPr="001625B6">
        <w:t>participation</w:t>
      </w:r>
      <w:r w:rsidR="00310F87" w:rsidRPr="001625B6">
        <w:t>, we will al</w:t>
      </w:r>
      <w:r w:rsidR="00AB10DB" w:rsidRPr="001625B6">
        <w:t xml:space="preserve">so employ </w:t>
      </w:r>
      <w:r w:rsidR="00A11F80">
        <w:t>introductory e</w:t>
      </w:r>
      <w:r w:rsidR="00832D42">
        <w:t>-</w:t>
      </w:r>
      <w:r w:rsidR="00A11F80">
        <w:t>mails, follow up reminder e</w:t>
      </w:r>
      <w:r w:rsidR="00832D42">
        <w:t>-</w:t>
      </w:r>
      <w:r w:rsidR="00A11F80">
        <w:t xml:space="preserve">mails, and additional follow up </w:t>
      </w:r>
      <w:r w:rsidR="0065006F">
        <w:t>phone calls if</w:t>
      </w:r>
      <w:r w:rsidR="00A11F80">
        <w:t xml:space="preserve"> needed.</w:t>
      </w:r>
    </w:p>
    <w:p w14:paraId="5CD023A1" w14:textId="77777777" w:rsidR="00310F87" w:rsidRPr="001625B6" w:rsidRDefault="00310F87" w:rsidP="00A4444F">
      <w:pPr>
        <w:spacing w:line="276" w:lineRule="auto"/>
      </w:pPr>
    </w:p>
    <w:p w14:paraId="25C48617" w14:textId="77777777" w:rsidR="00B54B6B" w:rsidRPr="001625B6" w:rsidRDefault="00B54B6B" w:rsidP="00A4444F">
      <w:pPr>
        <w:spacing w:line="276" w:lineRule="auto"/>
        <w:ind w:left="720" w:hanging="720"/>
        <w:rPr>
          <w:b/>
          <w:bCs/>
        </w:rPr>
      </w:pPr>
      <w:r w:rsidRPr="001625B6">
        <w:rPr>
          <w:b/>
          <w:bCs/>
        </w:rPr>
        <w:t>B4.</w:t>
      </w:r>
      <w:r w:rsidR="00122FC8" w:rsidRPr="001625B6">
        <w:rPr>
          <w:b/>
          <w:bCs/>
        </w:rPr>
        <w:tab/>
      </w:r>
      <w:r w:rsidRPr="001625B6">
        <w:rPr>
          <w:b/>
          <w:bCs/>
        </w:rPr>
        <w:t>Tests of Procedures</w:t>
      </w:r>
      <w:r w:rsidR="002B5B36" w:rsidRPr="001625B6">
        <w:rPr>
          <w:b/>
          <w:bCs/>
        </w:rPr>
        <w:t xml:space="preserve"> </w:t>
      </w:r>
      <w:r w:rsidRPr="001625B6">
        <w:rPr>
          <w:b/>
          <w:bCs/>
        </w:rPr>
        <w:t xml:space="preserve">or Methods to </w:t>
      </w:r>
      <w:r w:rsidR="006037E0" w:rsidRPr="001625B6">
        <w:rPr>
          <w:b/>
          <w:bCs/>
        </w:rPr>
        <w:t xml:space="preserve">Be </w:t>
      </w:r>
      <w:r w:rsidRPr="001625B6">
        <w:rPr>
          <w:b/>
          <w:bCs/>
        </w:rPr>
        <w:t>Undertaken</w:t>
      </w:r>
    </w:p>
    <w:p w14:paraId="07E21C68" w14:textId="77777777" w:rsidR="000D4473" w:rsidRDefault="000D4473" w:rsidP="00A4444F">
      <w:pPr>
        <w:spacing w:line="276" w:lineRule="auto"/>
      </w:pPr>
    </w:p>
    <w:p w14:paraId="0ECCC329" w14:textId="64DEEA7D" w:rsidR="00AA2B19" w:rsidRDefault="00AA2B19" w:rsidP="00AA2B19">
      <w:pPr>
        <w:spacing w:line="276" w:lineRule="auto"/>
      </w:pPr>
      <w:r>
        <w:t>The spreadsheet is based on</w:t>
      </w:r>
      <w:r>
        <w:t xml:space="preserve"> the</w:t>
      </w:r>
      <w:r>
        <w:t xml:space="preserve"> </w:t>
      </w:r>
      <w:r w:rsidRPr="00B328B0">
        <w:t>Reach, Effectiveness, Adoption, Implementation, an</w:t>
      </w:r>
      <w:r>
        <w:t xml:space="preserve">d Maintenance (RE-AIM) evaluation framework (see </w:t>
      </w:r>
      <w:r w:rsidRPr="00087C25">
        <w:rPr>
          <w:b/>
        </w:rPr>
        <w:t>Attachment 2</w:t>
      </w:r>
      <w:r>
        <w:t xml:space="preserve">) referenced in the FOA and lessons learned from technical assistance activities conducted in Years 1 and 2. </w:t>
      </w:r>
      <w:r>
        <w:t>The RE-AIM framework identifies pertinent questions around process and outcome measures for monitoring grantee’s activities and progress.</w:t>
      </w:r>
      <w:r>
        <w:t xml:space="preserve"> </w:t>
      </w:r>
      <w:r>
        <w:t xml:space="preserve">In Year 1, the six grantees </w:t>
      </w:r>
      <w:r>
        <w:lastRenderedPageBreak/>
        <w:t xml:space="preserve">provided qualitative information to CDC about </w:t>
      </w:r>
      <w:r>
        <w:t>activities</w:t>
      </w:r>
      <w:r>
        <w:t xml:space="preserve"> at their intervention sites. CDC and the grantees used the qualitative reports and the RE-AIM framework to define the data elements to be used for </w:t>
      </w:r>
      <w:r w:rsidR="005246C8">
        <w:t>process</w:t>
      </w:r>
      <w:r>
        <w:t xml:space="preserve"> evaluation. A prototype of the instrument was fielded in Year 2. The Year 2 responses allowed CDC and grantees to further refine the process indicators, data items, and response options needed to accurately characterize their program implementation activities. The information collection for Years 3, 4, and 5 </w:t>
      </w:r>
      <w:r w:rsidR="00E1471C">
        <w:t>(</w:t>
      </w:r>
      <w:r w:rsidR="005246C8" w:rsidRPr="005246C8">
        <w:rPr>
          <w:b/>
        </w:rPr>
        <w:t>A</w:t>
      </w:r>
      <w:r w:rsidR="00E1471C" w:rsidRPr="005246C8">
        <w:rPr>
          <w:b/>
        </w:rPr>
        <w:t>ttachments 3a and 3b</w:t>
      </w:r>
      <w:r w:rsidR="00E1471C">
        <w:t xml:space="preserve">) </w:t>
      </w:r>
      <w:r w:rsidR="007F2E5C">
        <w:t>is based on these</w:t>
      </w:r>
      <w:r>
        <w:t xml:space="preserve"> initial developmental activities. </w:t>
      </w:r>
    </w:p>
    <w:p w14:paraId="47728107" w14:textId="4548A1B2" w:rsidR="00AA2B19" w:rsidRDefault="00B20616" w:rsidP="00B20616">
      <w:pPr>
        <w:tabs>
          <w:tab w:val="left" w:pos="5025"/>
        </w:tabs>
        <w:spacing w:line="276" w:lineRule="auto"/>
      </w:pPr>
      <w:r>
        <w:tab/>
      </w:r>
    </w:p>
    <w:p w14:paraId="7E23A015" w14:textId="77777777" w:rsidR="00B54B6B" w:rsidRPr="001625B6" w:rsidRDefault="00B54B6B" w:rsidP="00A4444F">
      <w:pPr>
        <w:spacing w:line="276" w:lineRule="auto"/>
        <w:ind w:left="720" w:hanging="720"/>
        <w:rPr>
          <w:b/>
          <w:bCs/>
        </w:rPr>
      </w:pPr>
      <w:r w:rsidRPr="001625B6">
        <w:rPr>
          <w:b/>
          <w:bCs/>
        </w:rPr>
        <w:t>B5.</w:t>
      </w:r>
      <w:r w:rsidR="008D71B5" w:rsidRPr="001625B6">
        <w:rPr>
          <w:b/>
          <w:bCs/>
        </w:rPr>
        <w:tab/>
      </w:r>
      <w:r w:rsidRPr="001625B6">
        <w:rPr>
          <w:b/>
          <w:bCs/>
        </w:rPr>
        <w:t xml:space="preserve">Individuals Consulted on Statistical Aspects and Individual Collecting </w:t>
      </w:r>
      <w:r w:rsidR="006037E0" w:rsidRPr="001625B6">
        <w:rPr>
          <w:b/>
          <w:bCs/>
        </w:rPr>
        <w:t>and</w:t>
      </w:r>
      <w:r w:rsidRPr="001625B6">
        <w:rPr>
          <w:b/>
          <w:bCs/>
        </w:rPr>
        <w:t>/</w:t>
      </w:r>
      <w:r w:rsidR="006037E0" w:rsidRPr="001625B6">
        <w:rPr>
          <w:b/>
          <w:bCs/>
        </w:rPr>
        <w:t xml:space="preserve">or </w:t>
      </w:r>
      <w:r w:rsidRPr="001625B6">
        <w:rPr>
          <w:b/>
          <w:bCs/>
        </w:rPr>
        <w:t>Analyzing Data</w:t>
      </w:r>
    </w:p>
    <w:p w14:paraId="5B0B4D97" w14:textId="77777777" w:rsidR="0033540B" w:rsidRDefault="0033540B" w:rsidP="00A4444F">
      <w:pPr>
        <w:pStyle w:val="BodyText"/>
        <w:spacing w:line="276" w:lineRule="auto"/>
        <w:rPr>
          <w:sz w:val="24"/>
          <w:szCs w:val="24"/>
          <w:lang w:val="en-US"/>
        </w:rPr>
      </w:pPr>
    </w:p>
    <w:p w14:paraId="37C13D11" w14:textId="3B77697A" w:rsidR="00D73F4C" w:rsidRPr="001625B6" w:rsidRDefault="00382E89" w:rsidP="00A4444F">
      <w:pPr>
        <w:pStyle w:val="BodyText"/>
        <w:spacing w:line="276" w:lineRule="auto"/>
        <w:rPr>
          <w:sz w:val="24"/>
          <w:szCs w:val="24"/>
          <w:lang w:val="en-US"/>
        </w:rPr>
      </w:pPr>
      <w:r>
        <w:rPr>
          <w:sz w:val="24"/>
          <w:szCs w:val="24"/>
          <w:lang w:val="en-US"/>
        </w:rPr>
        <w:t xml:space="preserve">The </w:t>
      </w:r>
      <w:r w:rsidR="0014096A" w:rsidRPr="001625B6">
        <w:rPr>
          <w:sz w:val="24"/>
          <w:szCs w:val="24"/>
          <w:lang w:val="en-US"/>
        </w:rPr>
        <w:t>spreadsheet</w:t>
      </w:r>
      <w:r w:rsidR="002D30DA" w:rsidRPr="001625B6">
        <w:rPr>
          <w:sz w:val="24"/>
          <w:szCs w:val="24"/>
          <w:lang w:val="en-US"/>
        </w:rPr>
        <w:t>s</w:t>
      </w:r>
      <w:r w:rsidR="00D73F4C" w:rsidRPr="001625B6">
        <w:rPr>
          <w:sz w:val="24"/>
          <w:szCs w:val="24"/>
          <w:lang w:val="en-US"/>
        </w:rPr>
        <w:t xml:space="preserve"> will be reviewed by CDC staff with expertise in </w:t>
      </w:r>
      <w:r w:rsidR="0014096A" w:rsidRPr="001625B6">
        <w:rPr>
          <w:sz w:val="24"/>
          <w:szCs w:val="24"/>
          <w:lang w:val="en-US"/>
        </w:rPr>
        <w:t xml:space="preserve">National Diabetes Prevention Program implementation and </w:t>
      </w:r>
      <w:r w:rsidR="0079714D" w:rsidRPr="001625B6">
        <w:rPr>
          <w:sz w:val="24"/>
          <w:szCs w:val="24"/>
          <w:lang w:val="en-US"/>
        </w:rPr>
        <w:t>assessment</w:t>
      </w:r>
      <w:r w:rsidR="00D73F4C" w:rsidRPr="001625B6">
        <w:rPr>
          <w:sz w:val="24"/>
          <w:szCs w:val="24"/>
          <w:lang w:val="en-US"/>
        </w:rPr>
        <w:t>.</w:t>
      </w:r>
      <w:r w:rsidR="000A5DAA" w:rsidRPr="001625B6">
        <w:rPr>
          <w:sz w:val="24"/>
          <w:szCs w:val="24"/>
          <w:lang w:val="en-US"/>
        </w:rPr>
        <w:t xml:space="preserve"> This</w:t>
      </w:r>
      <w:r w:rsidR="005879C7" w:rsidRPr="001625B6">
        <w:rPr>
          <w:sz w:val="24"/>
          <w:szCs w:val="24"/>
          <w:lang w:val="en-US"/>
        </w:rPr>
        <w:t xml:space="preserve"> include</w:t>
      </w:r>
      <w:r w:rsidR="000A5DAA" w:rsidRPr="001625B6">
        <w:rPr>
          <w:sz w:val="24"/>
          <w:szCs w:val="24"/>
          <w:lang w:val="en-US"/>
        </w:rPr>
        <w:t>s</w:t>
      </w:r>
      <w:r w:rsidR="005879C7" w:rsidRPr="001625B6">
        <w:rPr>
          <w:sz w:val="24"/>
          <w:szCs w:val="24"/>
          <w:lang w:val="en-US"/>
        </w:rPr>
        <w:t xml:space="preserve"> the </w:t>
      </w:r>
      <w:r w:rsidR="00246585" w:rsidRPr="001625B6">
        <w:rPr>
          <w:sz w:val="24"/>
          <w:szCs w:val="24"/>
          <w:lang w:val="en-US"/>
        </w:rPr>
        <w:t xml:space="preserve">CDC National DPP </w:t>
      </w:r>
      <w:r w:rsidR="00B41F23" w:rsidRPr="001625B6">
        <w:rPr>
          <w:sz w:val="24"/>
          <w:szCs w:val="24"/>
          <w:lang w:val="en-US"/>
        </w:rPr>
        <w:t xml:space="preserve">Acting </w:t>
      </w:r>
      <w:r w:rsidR="00246585" w:rsidRPr="001625B6">
        <w:rPr>
          <w:sz w:val="24"/>
          <w:szCs w:val="24"/>
          <w:lang w:val="en-US"/>
        </w:rPr>
        <w:t xml:space="preserve">Team Lead, Stephanie Gruss, PhD, MSW, </w:t>
      </w:r>
      <w:r w:rsidR="002D30DA" w:rsidRPr="001625B6">
        <w:rPr>
          <w:sz w:val="24"/>
          <w:szCs w:val="24"/>
          <w:lang w:val="en-US"/>
        </w:rPr>
        <w:t xml:space="preserve">the CDC National DPP Evaluator/Statistician, </w:t>
      </w:r>
      <w:r w:rsidR="00EE0125" w:rsidRPr="001625B6">
        <w:rPr>
          <w:sz w:val="24"/>
          <w:szCs w:val="24"/>
          <w:lang w:val="en-US"/>
        </w:rPr>
        <w:t>Kunthea Nhim</w:t>
      </w:r>
      <w:r w:rsidR="00246585" w:rsidRPr="001625B6">
        <w:rPr>
          <w:sz w:val="24"/>
          <w:szCs w:val="24"/>
          <w:lang w:val="en-US"/>
        </w:rPr>
        <w:t>, DrPH, MPH</w:t>
      </w:r>
      <w:r w:rsidR="00B41F23" w:rsidRPr="001625B6">
        <w:rPr>
          <w:sz w:val="24"/>
          <w:szCs w:val="24"/>
          <w:lang w:val="en-US"/>
        </w:rPr>
        <w:t>, and CDC-designated evaluation contract staff</w:t>
      </w:r>
      <w:r w:rsidR="00246585" w:rsidRPr="001625B6">
        <w:rPr>
          <w:sz w:val="24"/>
          <w:szCs w:val="24"/>
          <w:lang w:val="en-US"/>
        </w:rPr>
        <w:t xml:space="preserve">. </w:t>
      </w:r>
      <w:bookmarkStart w:id="0" w:name="_GoBack"/>
    </w:p>
    <w:bookmarkEnd w:id="0"/>
    <w:p w14:paraId="0B507D56" w14:textId="77777777" w:rsidR="006E503D" w:rsidRPr="001625B6" w:rsidRDefault="006E503D" w:rsidP="00A4444F">
      <w:pPr>
        <w:pStyle w:val="BodyText"/>
        <w:spacing w:line="276" w:lineRule="auto"/>
        <w:rPr>
          <w:sz w:val="24"/>
          <w:szCs w:val="24"/>
          <w:lang w:val="en-US"/>
        </w:rPr>
      </w:pPr>
    </w:p>
    <w:p w14:paraId="29E4FCA6" w14:textId="2831BEF3" w:rsidR="006E503D" w:rsidRPr="001625B6" w:rsidRDefault="002D30DA" w:rsidP="00A4444F">
      <w:pPr>
        <w:pStyle w:val="BodyText"/>
        <w:spacing w:line="276" w:lineRule="auto"/>
        <w:rPr>
          <w:sz w:val="24"/>
          <w:szCs w:val="24"/>
          <w:lang w:val="en-US"/>
        </w:rPr>
      </w:pPr>
      <w:r w:rsidRPr="001625B6">
        <w:rPr>
          <w:sz w:val="24"/>
          <w:szCs w:val="24"/>
          <w:lang w:val="en-US"/>
        </w:rPr>
        <w:t>The grantee and site program-level i</w:t>
      </w:r>
      <w:r w:rsidR="006E503D" w:rsidRPr="001625B6">
        <w:rPr>
          <w:sz w:val="24"/>
          <w:szCs w:val="24"/>
          <w:lang w:val="en-US"/>
        </w:rPr>
        <w:t>nformat</w:t>
      </w:r>
      <w:r w:rsidR="00CC04E1" w:rsidRPr="001625B6">
        <w:rPr>
          <w:sz w:val="24"/>
          <w:szCs w:val="24"/>
          <w:lang w:val="en-US"/>
        </w:rPr>
        <w:t xml:space="preserve">ion will be analyzed by </w:t>
      </w:r>
      <w:r w:rsidRPr="001625B6">
        <w:rPr>
          <w:sz w:val="24"/>
          <w:szCs w:val="24"/>
          <w:lang w:val="en-US"/>
        </w:rPr>
        <w:t>the National DPP Evaluation Contractor</w:t>
      </w:r>
      <w:r w:rsidR="006E503D" w:rsidRPr="001625B6">
        <w:rPr>
          <w:sz w:val="24"/>
          <w:szCs w:val="24"/>
          <w:lang w:val="en-US"/>
        </w:rPr>
        <w:t xml:space="preserve">, </w:t>
      </w:r>
      <w:r w:rsidRPr="001625B6">
        <w:rPr>
          <w:sz w:val="24"/>
          <w:szCs w:val="24"/>
          <w:lang w:val="en-US"/>
        </w:rPr>
        <w:t>while the aggregated de-identified site-level outcomes will be analyzed by the CDC National DPP Evaluator/Statistician</w:t>
      </w:r>
      <w:r w:rsidR="00246585" w:rsidRPr="001625B6">
        <w:rPr>
          <w:sz w:val="24"/>
          <w:szCs w:val="24"/>
          <w:lang w:val="en-US"/>
        </w:rPr>
        <w:t xml:space="preserve">. </w:t>
      </w:r>
      <w:r w:rsidRPr="001625B6">
        <w:rPr>
          <w:sz w:val="24"/>
          <w:szCs w:val="24"/>
          <w:lang w:val="en-US"/>
        </w:rPr>
        <w:t xml:space="preserve">The evaluation contractor </w:t>
      </w:r>
      <w:r w:rsidR="006E503D" w:rsidRPr="001625B6">
        <w:rPr>
          <w:sz w:val="24"/>
          <w:szCs w:val="24"/>
          <w:lang w:val="en-US"/>
        </w:rPr>
        <w:t xml:space="preserve">will receive regular guidance and feedback </w:t>
      </w:r>
      <w:r w:rsidR="002B5B36" w:rsidRPr="001625B6">
        <w:rPr>
          <w:sz w:val="24"/>
          <w:szCs w:val="24"/>
          <w:lang w:val="en-US"/>
        </w:rPr>
        <w:t>from</w:t>
      </w:r>
      <w:r w:rsidR="006E503D" w:rsidRPr="001625B6">
        <w:rPr>
          <w:sz w:val="24"/>
          <w:szCs w:val="24"/>
          <w:lang w:val="en-US"/>
        </w:rPr>
        <w:t xml:space="preserve"> </w:t>
      </w:r>
      <w:r w:rsidR="00C317A1" w:rsidRPr="001625B6">
        <w:rPr>
          <w:sz w:val="24"/>
          <w:szCs w:val="24"/>
          <w:lang w:val="en-US"/>
        </w:rPr>
        <w:t>CDC</w:t>
      </w:r>
      <w:r w:rsidR="006E503D" w:rsidRPr="001625B6">
        <w:rPr>
          <w:sz w:val="24"/>
          <w:szCs w:val="24"/>
          <w:lang w:val="en-US"/>
        </w:rPr>
        <w:t xml:space="preserve"> throughout the analysis process.</w:t>
      </w:r>
      <w:r w:rsidR="00894942" w:rsidRPr="001625B6">
        <w:rPr>
          <w:sz w:val="24"/>
          <w:szCs w:val="24"/>
          <w:lang w:val="en-US"/>
        </w:rPr>
        <w:t xml:space="preserve"> </w:t>
      </w:r>
      <w:r w:rsidR="00C253DF" w:rsidRPr="001625B6">
        <w:rPr>
          <w:sz w:val="24"/>
          <w:szCs w:val="24"/>
          <w:lang w:val="en-US"/>
        </w:rPr>
        <w:t xml:space="preserve">This </w:t>
      </w:r>
      <w:r w:rsidR="0079714D" w:rsidRPr="001625B6">
        <w:rPr>
          <w:sz w:val="24"/>
          <w:szCs w:val="24"/>
          <w:lang w:val="en-US"/>
        </w:rPr>
        <w:t>assessment</w:t>
      </w:r>
      <w:r w:rsidR="00C253DF" w:rsidRPr="001625B6">
        <w:rPr>
          <w:sz w:val="24"/>
          <w:szCs w:val="24"/>
          <w:lang w:val="en-US"/>
        </w:rPr>
        <w:t xml:space="preserve"> effort will result in several dissemination products, including </w:t>
      </w:r>
      <w:r w:rsidRPr="001625B6">
        <w:rPr>
          <w:sz w:val="24"/>
          <w:szCs w:val="24"/>
          <w:lang w:val="en-US"/>
        </w:rPr>
        <w:t>annual grantee assessment reports, annual cross-grantee assessment reports, and at least one manuscript</w:t>
      </w:r>
      <w:r w:rsidR="00C253DF" w:rsidRPr="001625B6">
        <w:rPr>
          <w:sz w:val="24"/>
          <w:szCs w:val="24"/>
          <w:lang w:val="en-US"/>
        </w:rPr>
        <w:t>.</w:t>
      </w:r>
    </w:p>
    <w:p w14:paraId="50BD2CD1" w14:textId="77777777" w:rsidR="006E503D" w:rsidRPr="001625B6" w:rsidRDefault="006E503D" w:rsidP="00A4444F">
      <w:pPr>
        <w:pStyle w:val="BodyText"/>
        <w:spacing w:line="276" w:lineRule="auto"/>
        <w:rPr>
          <w:sz w:val="24"/>
          <w:szCs w:val="24"/>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2160"/>
        <w:gridCol w:w="1620"/>
        <w:gridCol w:w="2268"/>
      </w:tblGrid>
      <w:tr w:rsidR="00C603E4" w:rsidRPr="001625B6" w14:paraId="005CE2AC" w14:textId="77777777" w:rsidTr="00F57234">
        <w:tc>
          <w:tcPr>
            <w:tcW w:w="9648" w:type="dxa"/>
            <w:gridSpan w:val="4"/>
            <w:tcBorders>
              <w:top w:val="nil"/>
              <w:left w:val="nil"/>
              <w:bottom w:val="single" w:sz="4" w:space="0" w:color="auto"/>
              <w:right w:val="nil"/>
            </w:tcBorders>
          </w:tcPr>
          <w:p w14:paraId="077AEE1F" w14:textId="77777777" w:rsidR="00C603E4" w:rsidRDefault="00C603E4" w:rsidP="00F57234">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A4444F">
              <w:rPr>
                <w:b/>
                <w:u w:val="single"/>
              </w:rPr>
              <w:t xml:space="preserve">Table B.5-1 Staff Responsible Data Collection and Analyses </w:t>
            </w:r>
          </w:p>
          <w:p w14:paraId="6CB895EF" w14:textId="77777777" w:rsidR="00A4444F" w:rsidRPr="00A4444F" w:rsidRDefault="00A4444F" w:rsidP="00F57234">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sz w:val="2"/>
                <w:szCs w:val="2"/>
              </w:rPr>
            </w:pPr>
          </w:p>
        </w:tc>
      </w:tr>
      <w:tr w:rsidR="00C603E4" w:rsidRPr="001625B6" w14:paraId="70674DAC" w14:textId="77777777" w:rsidTr="00963F07">
        <w:tc>
          <w:tcPr>
            <w:tcW w:w="3600" w:type="dxa"/>
            <w:shd w:val="clear" w:color="auto" w:fill="auto"/>
          </w:tcPr>
          <w:p w14:paraId="067082E1" w14:textId="77777777" w:rsidR="00C603E4" w:rsidRPr="001625B6" w:rsidRDefault="00C603E4" w:rsidP="00F57234">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625B6">
              <w:rPr>
                <w:b/>
              </w:rPr>
              <w:t>Name</w:t>
            </w:r>
          </w:p>
        </w:tc>
        <w:tc>
          <w:tcPr>
            <w:tcW w:w="2160" w:type="dxa"/>
            <w:shd w:val="clear" w:color="auto" w:fill="auto"/>
          </w:tcPr>
          <w:p w14:paraId="2559B387" w14:textId="77777777" w:rsidR="00C603E4" w:rsidRPr="001625B6" w:rsidRDefault="00C603E4" w:rsidP="00F57234">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625B6">
              <w:rPr>
                <w:b/>
              </w:rPr>
              <w:t>Affiliation</w:t>
            </w:r>
          </w:p>
        </w:tc>
        <w:tc>
          <w:tcPr>
            <w:tcW w:w="1620" w:type="dxa"/>
            <w:shd w:val="clear" w:color="auto" w:fill="auto"/>
          </w:tcPr>
          <w:p w14:paraId="7D491652" w14:textId="7C0F665F" w:rsidR="00C603E4" w:rsidRPr="001625B6" w:rsidRDefault="00C603E4" w:rsidP="00C603E4">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625B6">
              <w:rPr>
                <w:b/>
              </w:rPr>
              <w:t>Telephone</w:t>
            </w:r>
          </w:p>
        </w:tc>
        <w:tc>
          <w:tcPr>
            <w:tcW w:w="2268" w:type="dxa"/>
            <w:shd w:val="clear" w:color="auto" w:fill="auto"/>
          </w:tcPr>
          <w:p w14:paraId="77EA3E5C" w14:textId="772A30B8" w:rsidR="00C603E4" w:rsidRPr="001625B6" w:rsidRDefault="00C603E4" w:rsidP="00F57234">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625B6">
              <w:rPr>
                <w:b/>
              </w:rPr>
              <w:t>E</w:t>
            </w:r>
            <w:r w:rsidR="007478BF">
              <w:rPr>
                <w:b/>
              </w:rPr>
              <w:t>-</w:t>
            </w:r>
            <w:r w:rsidRPr="001625B6">
              <w:rPr>
                <w:b/>
              </w:rPr>
              <w:t>mail</w:t>
            </w:r>
          </w:p>
        </w:tc>
      </w:tr>
      <w:tr w:rsidR="00B41F23" w:rsidRPr="001625B6" w14:paraId="3D5FC460" w14:textId="77777777" w:rsidTr="00963F07">
        <w:tc>
          <w:tcPr>
            <w:tcW w:w="3600" w:type="dxa"/>
          </w:tcPr>
          <w:p w14:paraId="3C289943" w14:textId="1DFD622E" w:rsidR="00B41F23" w:rsidRPr="001625B6" w:rsidRDefault="00B41F23" w:rsidP="00F57234">
            <w:pPr>
              <w:spacing w:before="100" w:beforeAutospacing="1" w:after="100" w:afterAutospacing="1"/>
            </w:pPr>
            <w:r w:rsidRPr="001625B6">
              <w:t>Stephanie Gruss, PhD, MSW</w:t>
            </w:r>
          </w:p>
        </w:tc>
        <w:tc>
          <w:tcPr>
            <w:tcW w:w="2160" w:type="dxa"/>
          </w:tcPr>
          <w:p w14:paraId="7C8C7761" w14:textId="1CAC473E" w:rsidR="00B41F23" w:rsidRPr="001625B6" w:rsidRDefault="00B41F23" w:rsidP="00F57234">
            <w:pPr>
              <w:spacing w:before="100" w:beforeAutospacing="1" w:after="100" w:afterAutospacing="1"/>
            </w:pPr>
            <w:r w:rsidRPr="001625B6">
              <w:t>CDC COR Level II</w:t>
            </w:r>
          </w:p>
        </w:tc>
        <w:tc>
          <w:tcPr>
            <w:tcW w:w="1620" w:type="dxa"/>
          </w:tcPr>
          <w:p w14:paraId="33CCAE7D" w14:textId="1835E8C6" w:rsidR="00B41F23" w:rsidRPr="001625B6" w:rsidRDefault="00B41F23" w:rsidP="00C603E4">
            <w:pPr>
              <w:spacing w:line="276" w:lineRule="auto"/>
            </w:pPr>
            <w:r w:rsidRPr="001625B6">
              <w:t>770-488-8173</w:t>
            </w:r>
          </w:p>
        </w:tc>
        <w:tc>
          <w:tcPr>
            <w:tcW w:w="2268" w:type="dxa"/>
          </w:tcPr>
          <w:p w14:paraId="4E4EBAC4" w14:textId="03C4CA9C" w:rsidR="00B41F23" w:rsidRPr="001625B6" w:rsidRDefault="00B41F23" w:rsidP="00C603E4">
            <w:pPr>
              <w:spacing w:line="276" w:lineRule="auto"/>
            </w:pPr>
            <w:r w:rsidRPr="001625B6">
              <w:t>inf6@cdc.gov</w:t>
            </w:r>
          </w:p>
        </w:tc>
      </w:tr>
      <w:tr w:rsidR="00C603E4" w:rsidRPr="001625B6" w14:paraId="39C48836" w14:textId="77777777" w:rsidTr="00963F07">
        <w:tc>
          <w:tcPr>
            <w:tcW w:w="3600" w:type="dxa"/>
          </w:tcPr>
          <w:p w14:paraId="461BC23C" w14:textId="1777336A" w:rsidR="00C603E4" w:rsidRPr="001625B6" w:rsidRDefault="00C603E4" w:rsidP="006465EE">
            <w:pPr>
              <w:spacing w:before="100" w:beforeAutospacing="1" w:after="100" w:afterAutospacing="1"/>
            </w:pPr>
            <w:r w:rsidRPr="001625B6">
              <w:t>Kunthea Nhim, DrPH, MPH</w:t>
            </w:r>
          </w:p>
        </w:tc>
        <w:tc>
          <w:tcPr>
            <w:tcW w:w="2160" w:type="dxa"/>
          </w:tcPr>
          <w:p w14:paraId="73D56F4E" w14:textId="77777777" w:rsidR="006465EE" w:rsidRPr="001625B6" w:rsidRDefault="00C603E4" w:rsidP="006465EE">
            <w:r w:rsidRPr="001625B6">
              <w:t>CDC</w:t>
            </w:r>
            <w:r w:rsidR="006465EE" w:rsidRPr="001625B6">
              <w:t xml:space="preserve"> Evaluator/</w:t>
            </w:r>
          </w:p>
          <w:p w14:paraId="31F7504A" w14:textId="5E1BFA2C" w:rsidR="00C603E4" w:rsidRPr="001625B6" w:rsidRDefault="006465EE" w:rsidP="006465EE">
            <w:r w:rsidRPr="001625B6">
              <w:t>Statistician</w:t>
            </w:r>
          </w:p>
        </w:tc>
        <w:tc>
          <w:tcPr>
            <w:tcW w:w="1620" w:type="dxa"/>
          </w:tcPr>
          <w:p w14:paraId="77CFEE36" w14:textId="522AC783" w:rsidR="00C603E4" w:rsidRPr="001625B6" w:rsidRDefault="00C603E4" w:rsidP="006465EE">
            <w:r w:rsidRPr="001625B6">
              <w:t>770-488-0912</w:t>
            </w:r>
          </w:p>
        </w:tc>
        <w:tc>
          <w:tcPr>
            <w:tcW w:w="2268" w:type="dxa"/>
          </w:tcPr>
          <w:p w14:paraId="7EF28AD2" w14:textId="18E314A1" w:rsidR="00C603E4" w:rsidRPr="001625B6" w:rsidRDefault="00D96AAC" w:rsidP="006465EE">
            <w:r w:rsidRPr="001625B6">
              <w:t>x</w:t>
            </w:r>
            <w:r w:rsidR="00C603E4" w:rsidRPr="001625B6">
              <w:t>mh8@cdc.gov</w:t>
            </w:r>
          </w:p>
        </w:tc>
      </w:tr>
      <w:tr w:rsidR="00C603E4" w:rsidRPr="001625B6" w14:paraId="3EA375B9" w14:textId="77777777" w:rsidTr="00963F07">
        <w:tc>
          <w:tcPr>
            <w:tcW w:w="3600" w:type="dxa"/>
          </w:tcPr>
          <w:p w14:paraId="43AA4513" w14:textId="3232D771" w:rsidR="00C603E4" w:rsidRPr="001625B6" w:rsidRDefault="00C603E4" w:rsidP="00C603E4">
            <w:pPr>
              <w:pStyle w:val="BodyText"/>
              <w:spacing w:line="276" w:lineRule="auto"/>
              <w:rPr>
                <w:sz w:val="24"/>
                <w:szCs w:val="24"/>
                <w:lang w:val="en-US"/>
              </w:rPr>
            </w:pPr>
            <w:r w:rsidRPr="001625B6">
              <w:rPr>
                <w:sz w:val="24"/>
                <w:szCs w:val="24"/>
                <w:lang w:val="en-US"/>
              </w:rPr>
              <w:t>Deborah Porterfield, MD, MPH</w:t>
            </w:r>
          </w:p>
        </w:tc>
        <w:tc>
          <w:tcPr>
            <w:tcW w:w="2160" w:type="dxa"/>
          </w:tcPr>
          <w:p w14:paraId="7628D259" w14:textId="52FC39C1" w:rsidR="00C603E4" w:rsidRPr="001625B6" w:rsidRDefault="00EE7812" w:rsidP="00F57234">
            <w:pPr>
              <w:spacing w:before="100" w:beforeAutospacing="1" w:after="100" w:afterAutospacing="1"/>
            </w:pPr>
            <w:r w:rsidRPr="001625B6">
              <w:t>National DPP Evaluation Contrac</w:t>
            </w:r>
            <w:r w:rsidR="00B41F23" w:rsidRPr="001625B6">
              <w:t>t Manager</w:t>
            </w:r>
          </w:p>
        </w:tc>
        <w:tc>
          <w:tcPr>
            <w:tcW w:w="1620" w:type="dxa"/>
          </w:tcPr>
          <w:p w14:paraId="171AA87B" w14:textId="5C1AE4F4" w:rsidR="00C603E4" w:rsidRPr="001625B6" w:rsidRDefault="00C603E4" w:rsidP="00C603E4">
            <w:pPr>
              <w:pStyle w:val="BodyText"/>
              <w:spacing w:line="276" w:lineRule="auto"/>
              <w:rPr>
                <w:sz w:val="24"/>
                <w:szCs w:val="24"/>
                <w:lang w:val="en-US"/>
              </w:rPr>
            </w:pPr>
            <w:r w:rsidRPr="001625B6">
              <w:rPr>
                <w:sz w:val="24"/>
                <w:szCs w:val="24"/>
                <w:lang w:val="en-US"/>
              </w:rPr>
              <w:t>919-843-6596</w:t>
            </w:r>
          </w:p>
        </w:tc>
        <w:tc>
          <w:tcPr>
            <w:tcW w:w="2268" w:type="dxa"/>
          </w:tcPr>
          <w:p w14:paraId="74BE2BCE" w14:textId="38B883C5" w:rsidR="00C603E4" w:rsidRPr="001625B6" w:rsidRDefault="00C603E4" w:rsidP="00C603E4">
            <w:pPr>
              <w:pStyle w:val="BodyText"/>
              <w:spacing w:line="276" w:lineRule="auto"/>
              <w:rPr>
                <w:sz w:val="24"/>
                <w:szCs w:val="24"/>
                <w:lang w:val="en-US"/>
              </w:rPr>
            </w:pPr>
            <w:r w:rsidRPr="001625B6">
              <w:rPr>
                <w:sz w:val="24"/>
                <w:szCs w:val="24"/>
                <w:lang w:val="en-US"/>
              </w:rPr>
              <w:t>dporterfield@rti.org</w:t>
            </w:r>
          </w:p>
        </w:tc>
      </w:tr>
      <w:tr w:rsidR="00C603E4" w:rsidRPr="001625B6" w14:paraId="3BBBF9A6" w14:textId="77777777" w:rsidTr="00963F07">
        <w:tc>
          <w:tcPr>
            <w:tcW w:w="3600" w:type="dxa"/>
          </w:tcPr>
          <w:p w14:paraId="1FE805A9" w14:textId="5A4E7C5C" w:rsidR="00C603E4" w:rsidRPr="001625B6" w:rsidRDefault="00C603E4" w:rsidP="00C603E4">
            <w:pPr>
              <w:spacing w:before="100" w:beforeAutospacing="1" w:after="100" w:afterAutospacing="1"/>
            </w:pPr>
            <w:r w:rsidRPr="001625B6">
              <w:t>Sara Jacobs, PhD</w:t>
            </w:r>
          </w:p>
        </w:tc>
        <w:tc>
          <w:tcPr>
            <w:tcW w:w="2160" w:type="dxa"/>
          </w:tcPr>
          <w:p w14:paraId="232DFADD" w14:textId="31408F8F" w:rsidR="00C603E4" w:rsidRPr="001625B6" w:rsidRDefault="00EE7812" w:rsidP="00F57234">
            <w:pPr>
              <w:spacing w:before="100" w:beforeAutospacing="1" w:after="100" w:afterAutospacing="1"/>
            </w:pPr>
            <w:r w:rsidRPr="001625B6">
              <w:t>National DPP Evaluation Contract</w:t>
            </w:r>
            <w:r w:rsidR="00B41F23" w:rsidRPr="001625B6">
              <w:t xml:space="preserve"> Statistician</w:t>
            </w:r>
            <w:r w:rsidRPr="001625B6">
              <w:t xml:space="preserve"> </w:t>
            </w:r>
          </w:p>
        </w:tc>
        <w:tc>
          <w:tcPr>
            <w:tcW w:w="1620" w:type="dxa"/>
          </w:tcPr>
          <w:p w14:paraId="35FDBB4A" w14:textId="505E2EF8" w:rsidR="00C603E4" w:rsidRPr="001625B6" w:rsidRDefault="00C603E4" w:rsidP="00F57234">
            <w:pPr>
              <w:spacing w:before="100" w:beforeAutospacing="1" w:after="100" w:afterAutospacing="1"/>
            </w:pPr>
            <w:r w:rsidRPr="001625B6">
              <w:t>770-407-4951</w:t>
            </w:r>
          </w:p>
        </w:tc>
        <w:tc>
          <w:tcPr>
            <w:tcW w:w="2268" w:type="dxa"/>
          </w:tcPr>
          <w:p w14:paraId="6206D8E7" w14:textId="668D8B59" w:rsidR="00C603E4" w:rsidRPr="001625B6" w:rsidRDefault="00C603E4" w:rsidP="00F57234">
            <w:pPr>
              <w:spacing w:before="100" w:beforeAutospacing="1" w:after="100" w:afterAutospacing="1"/>
            </w:pPr>
            <w:r w:rsidRPr="001625B6">
              <w:t>sjacobs@rti.org</w:t>
            </w:r>
          </w:p>
        </w:tc>
      </w:tr>
    </w:tbl>
    <w:p w14:paraId="7F277688" w14:textId="77777777" w:rsidR="00C603E4" w:rsidRPr="001625B6" w:rsidRDefault="00C603E4" w:rsidP="001F65FA">
      <w:pPr>
        <w:pStyle w:val="BodyText"/>
        <w:spacing w:line="276" w:lineRule="auto"/>
        <w:rPr>
          <w:sz w:val="24"/>
          <w:szCs w:val="24"/>
          <w:lang w:val="en-US"/>
        </w:rPr>
      </w:pPr>
    </w:p>
    <w:p w14:paraId="2DF15489" w14:textId="77777777" w:rsidR="004519BC" w:rsidRPr="001625B6" w:rsidRDefault="004519BC" w:rsidP="001F65FA">
      <w:pPr>
        <w:pStyle w:val="BodyText"/>
        <w:spacing w:line="276" w:lineRule="auto"/>
        <w:rPr>
          <w:sz w:val="24"/>
          <w:szCs w:val="24"/>
          <w:lang w:val="en-US"/>
        </w:rPr>
      </w:pPr>
    </w:p>
    <w:p w14:paraId="48A4C5FA" w14:textId="77777777" w:rsidR="004519BC" w:rsidRPr="001625B6" w:rsidRDefault="004519BC" w:rsidP="001F65FA">
      <w:pPr>
        <w:pStyle w:val="BodyText"/>
        <w:spacing w:line="276" w:lineRule="auto"/>
        <w:rPr>
          <w:sz w:val="24"/>
          <w:szCs w:val="24"/>
          <w:lang w:val="en-US"/>
        </w:rPr>
      </w:pPr>
    </w:p>
    <w:p w14:paraId="744BDA77" w14:textId="77777777" w:rsidR="00B54B6B" w:rsidRPr="001625B6" w:rsidRDefault="00B54B6B" w:rsidP="00C843EF"/>
    <w:p w14:paraId="1D08EE7C" w14:textId="77777777" w:rsidR="00D73F4C" w:rsidRPr="001625B6" w:rsidRDefault="00D73F4C" w:rsidP="00C843EF">
      <w:pPr>
        <w:pStyle w:val="BodyText"/>
        <w:rPr>
          <w:sz w:val="24"/>
          <w:szCs w:val="24"/>
          <w:lang w:val="en-US"/>
        </w:rPr>
      </w:pPr>
    </w:p>
    <w:p w14:paraId="7AB1CA35" w14:textId="77777777" w:rsidR="00B54B6B" w:rsidRPr="001625B6" w:rsidRDefault="00B54B6B" w:rsidP="00C843EF"/>
    <w:p w14:paraId="11A7582E" w14:textId="77777777" w:rsidR="001B5CAD" w:rsidRPr="002B5B36" w:rsidRDefault="001B5CAD" w:rsidP="00C843EF">
      <w:pPr>
        <w:pStyle w:val="BodyText"/>
        <w:rPr>
          <w:sz w:val="24"/>
          <w:szCs w:val="24"/>
          <w:lang w:val="en-US"/>
        </w:rPr>
      </w:pPr>
    </w:p>
    <w:sectPr w:rsidR="001B5CAD" w:rsidRPr="002B5B36">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96B72" w14:textId="77777777" w:rsidR="00F57234" w:rsidRDefault="00F57234" w:rsidP="00724B87">
      <w:r>
        <w:separator/>
      </w:r>
    </w:p>
  </w:endnote>
  <w:endnote w:type="continuationSeparator" w:id="0">
    <w:p w14:paraId="6AD53D02" w14:textId="77777777" w:rsidR="00F57234" w:rsidRDefault="00F57234" w:rsidP="00724B87">
      <w:r>
        <w:continuationSeparator/>
      </w:r>
    </w:p>
  </w:endnote>
  <w:endnote w:type="continuationNotice" w:id="1">
    <w:p w14:paraId="0F2D1903" w14:textId="77777777" w:rsidR="00F57234" w:rsidRDefault="00F57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9607361"/>
      <w:docPartObj>
        <w:docPartGallery w:val="Page Numbers (Bottom of Page)"/>
        <w:docPartUnique/>
      </w:docPartObj>
    </w:sdtPr>
    <w:sdtEndPr>
      <w:rPr>
        <w:noProof/>
      </w:rPr>
    </w:sdtEndPr>
    <w:sdtContent>
      <w:p w14:paraId="4BA3E716" w14:textId="12EED6A0" w:rsidR="00F57234" w:rsidRDefault="00F57234">
        <w:pPr>
          <w:pStyle w:val="Footer"/>
          <w:jc w:val="center"/>
        </w:pPr>
        <w:r>
          <w:fldChar w:fldCharType="begin"/>
        </w:r>
        <w:r>
          <w:instrText xml:space="preserve"> PAGE   \* MERGEFORMAT </w:instrText>
        </w:r>
        <w:r>
          <w:fldChar w:fldCharType="separate"/>
        </w:r>
        <w:r w:rsidR="00272C72">
          <w:rPr>
            <w:noProof/>
          </w:rPr>
          <w:t>6</w:t>
        </w:r>
        <w:r>
          <w:rPr>
            <w:noProof/>
          </w:rPr>
          <w:fldChar w:fldCharType="end"/>
        </w:r>
      </w:p>
    </w:sdtContent>
  </w:sdt>
  <w:p w14:paraId="12BA879C" w14:textId="77777777" w:rsidR="00F57234" w:rsidRDefault="00F572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BA7DF" w14:textId="77777777" w:rsidR="00F57234" w:rsidRDefault="00F57234" w:rsidP="00724B87">
      <w:r>
        <w:separator/>
      </w:r>
    </w:p>
  </w:footnote>
  <w:footnote w:type="continuationSeparator" w:id="0">
    <w:p w14:paraId="0F1AD9B3" w14:textId="77777777" w:rsidR="00F57234" w:rsidRDefault="00F57234" w:rsidP="00724B87">
      <w:r>
        <w:continuationSeparator/>
      </w:r>
    </w:p>
  </w:footnote>
  <w:footnote w:type="continuationNotice" w:id="1">
    <w:p w14:paraId="6CA80C44" w14:textId="77777777" w:rsidR="00F57234" w:rsidRDefault="00F572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E992D" w14:textId="2BE504BA" w:rsidR="00F57234" w:rsidRDefault="00F57234" w:rsidP="00E16889">
    <w:pPr>
      <w:pStyle w:val="Header"/>
      <w:tabs>
        <w:tab w:val="clear" w:pos="4680"/>
        <w:tab w:val="clear" w:pos="9360"/>
        <w:tab w:val="center" w:pos="4320"/>
        <w:tab w:val="right" w:pos="8640"/>
      </w:tabs>
      <w:jc w:val="cent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C0DD7"/>
    <w:multiLevelType w:val="hybridMultilevel"/>
    <w:tmpl w:val="4F40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14BAA"/>
    <w:multiLevelType w:val="hybridMultilevel"/>
    <w:tmpl w:val="DEB6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213D8"/>
    <w:multiLevelType w:val="hybridMultilevel"/>
    <w:tmpl w:val="01822F5A"/>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3A5D3068"/>
    <w:multiLevelType w:val="hybridMultilevel"/>
    <w:tmpl w:val="8B56E2AC"/>
    <w:lvl w:ilvl="0" w:tplc="0409000F">
      <w:start w:val="1"/>
      <w:numFmt w:val="decimal"/>
      <w:lvlText w:val="%1."/>
      <w:lvlJc w:val="left"/>
      <w:pPr>
        <w:ind w:left="173" w:hanging="360"/>
      </w:p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4" w15:restartNumberingAfterBreak="0">
    <w:nsid w:val="5F8C5B62"/>
    <w:multiLevelType w:val="hybridMultilevel"/>
    <w:tmpl w:val="1DA0D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B6B"/>
    <w:rsid w:val="00026FB6"/>
    <w:rsid w:val="00044AF6"/>
    <w:rsid w:val="00051C4E"/>
    <w:rsid w:val="00051F1F"/>
    <w:rsid w:val="0006225B"/>
    <w:rsid w:val="00073FD5"/>
    <w:rsid w:val="00082DB3"/>
    <w:rsid w:val="00085B28"/>
    <w:rsid w:val="000A5DAA"/>
    <w:rsid w:val="000D4473"/>
    <w:rsid w:val="000E501B"/>
    <w:rsid w:val="000F7022"/>
    <w:rsid w:val="00113A48"/>
    <w:rsid w:val="00114B04"/>
    <w:rsid w:val="001217CB"/>
    <w:rsid w:val="00122FC8"/>
    <w:rsid w:val="00135AD9"/>
    <w:rsid w:val="0014096A"/>
    <w:rsid w:val="00141B03"/>
    <w:rsid w:val="00147276"/>
    <w:rsid w:val="001625B6"/>
    <w:rsid w:val="00165CAB"/>
    <w:rsid w:val="00165D8E"/>
    <w:rsid w:val="00174568"/>
    <w:rsid w:val="001763F5"/>
    <w:rsid w:val="001866D1"/>
    <w:rsid w:val="001A19A7"/>
    <w:rsid w:val="001A5CDC"/>
    <w:rsid w:val="001B2438"/>
    <w:rsid w:val="001B5CAD"/>
    <w:rsid w:val="001B692C"/>
    <w:rsid w:val="001C0FFF"/>
    <w:rsid w:val="001C570A"/>
    <w:rsid w:val="001D0831"/>
    <w:rsid w:val="001D2D10"/>
    <w:rsid w:val="001E132C"/>
    <w:rsid w:val="001E7832"/>
    <w:rsid w:val="001F65FA"/>
    <w:rsid w:val="00202649"/>
    <w:rsid w:val="00203F32"/>
    <w:rsid w:val="0020539B"/>
    <w:rsid w:val="00217842"/>
    <w:rsid w:val="00222993"/>
    <w:rsid w:val="00224286"/>
    <w:rsid w:val="002262C9"/>
    <w:rsid w:val="00236340"/>
    <w:rsid w:val="00236D30"/>
    <w:rsid w:val="00243C6A"/>
    <w:rsid w:val="00244FCC"/>
    <w:rsid w:val="00246585"/>
    <w:rsid w:val="00256034"/>
    <w:rsid w:val="002708F8"/>
    <w:rsid w:val="00272C72"/>
    <w:rsid w:val="002817A2"/>
    <w:rsid w:val="002944B7"/>
    <w:rsid w:val="002B375C"/>
    <w:rsid w:val="002B5B36"/>
    <w:rsid w:val="002B6C0A"/>
    <w:rsid w:val="002C3ED1"/>
    <w:rsid w:val="002D17D4"/>
    <w:rsid w:val="002D30DA"/>
    <w:rsid w:val="002E01CA"/>
    <w:rsid w:val="002F6E65"/>
    <w:rsid w:val="00310F87"/>
    <w:rsid w:val="00312F09"/>
    <w:rsid w:val="00316394"/>
    <w:rsid w:val="00317FCA"/>
    <w:rsid w:val="00325FC1"/>
    <w:rsid w:val="00331532"/>
    <w:rsid w:val="00331BF1"/>
    <w:rsid w:val="00334E65"/>
    <w:rsid w:val="0033540B"/>
    <w:rsid w:val="0033544F"/>
    <w:rsid w:val="00340141"/>
    <w:rsid w:val="00351F34"/>
    <w:rsid w:val="00353411"/>
    <w:rsid w:val="00356473"/>
    <w:rsid w:val="00356E18"/>
    <w:rsid w:val="00360FDB"/>
    <w:rsid w:val="00375B9D"/>
    <w:rsid w:val="00381E53"/>
    <w:rsid w:val="00382E89"/>
    <w:rsid w:val="00386777"/>
    <w:rsid w:val="003964D4"/>
    <w:rsid w:val="003A1E70"/>
    <w:rsid w:val="003A4731"/>
    <w:rsid w:val="003B00FA"/>
    <w:rsid w:val="003B609F"/>
    <w:rsid w:val="003C4EC2"/>
    <w:rsid w:val="003C7A85"/>
    <w:rsid w:val="003D4AFC"/>
    <w:rsid w:val="003D6B41"/>
    <w:rsid w:val="003E241F"/>
    <w:rsid w:val="003E68E3"/>
    <w:rsid w:val="003E6B0D"/>
    <w:rsid w:val="003F60AA"/>
    <w:rsid w:val="0040084E"/>
    <w:rsid w:val="00413339"/>
    <w:rsid w:val="004176EE"/>
    <w:rsid w:val="00424A1A"/>
    <w:rsid w:val="004336A5"/>
    <w:rsid w:val="004519BC"/>
    <w:rsid w:val="004555A9"/>
    <w:rsid w:val="00470234"/>
    <w:rsid w:val="0047085B"/>
    <w:rsid w:val="00470EBC"/>
    <w:rsid w:val="00475C81"/>
    <w:rsid w:val="00493BF0"/>
    <w:rsid w:val="004A573E"/>
    <w:rsid w:val="004C53B3"/>
    <w:rsid w:val="004D5FEB"/>
    <w:rsid w:val="004E4159"/>
    <w:rsid w:val="004E5511"/>
    <w:rsid w:val="004E5944"/>
    <w:rsid w:val="004F4391"/>
    <w:rsid w:val="005141AE"/>
    <w:rsid w:val="005219C3"/>
    <w:rsid w:val="005246C8"/>
    <w:rsid w:val="0052628B"/>
    <w:rsid w:val="00541D95"/>
    <w:rsid w:val="005431F7"/>
    <w:rsid w:val="00551BA0"/>
    <w:rsid w:val="00560650"/>
    <w:rsid w:val="00564429"/>
    <w:rsid w:val="00564A2D"/>
    <w:rsid w:val="00577684"/>
    <w:rsid w:val="00581523"/>
    <w:rsid w:val="005879C7"/>
    <w:rsid w:val="00592344"/>
    <w:rsid w:val="00597B4A"/>
    <w:rsid w:val="005A43B2"/>
    <w:rsid w:val="005A5277"/>
    <w:rsid w:val="005B16FB"/>
    <w:rsid w:val="005B403D"/>
    <w:rsid w:val="005B5740"/>
    <w:rsid w:val="005C241B"/>
    <w:rsid w:val="005C3BDA"/>
    <w:rsid w:val="005C4BBC"/>
    <w:rsid w:val="005C5620"/>
    <w:rsid w:val="005D5C23"/>
    <w:rsid w:val="005E1011"/>
    <w:rsid w:val="005F2CC2"/>
    <w:rsid w:val="005F6234"/>
    <w:rsid w:val="005F6341"/>
    <w:rsid w:val="006037E0"/>
    <w:rsid w:val="00611E7B"/>
    <w:rsid w:val="00614A5E"/>
    <w:rsid w:val="006254DF"/>
    <w:rsid w:val="00627D2B"/>
    <w:rsid w:val="006317F4"/>
    <w:rsid w:val="00633212"/>
    <w:rsid w:val="0063327A"/>
    <w:rsid w:val="0063567A"/>
    <w:rsid w:val="00636A52"/>
    <w:rsid w:val="00645053"/>
    <w:rsid w:val="006465EE"/>
    <w:rsid w:val="0065006F"/>
    <w:rsid w:val="006904B0"/>
    <w:rsid w:val="00690C98"/>
    <w:rsid w:val="00692AE1"/>
    <w:rsid w:val="006944E3"/>
    <w:rsid w:val="00697BAC"/>
    <w:rsid w:val="006A232F"/>
    <w:rsid w:val="006A45EF"/>
    <w:rsid w:val="006B7DD7"/>
    <w:rsid w:val="006C2348"/>
    <w:rsid w:val="006C2F41"/>
    <w:rsid w:val="006C5CF7"/>
    <w:rsid w:val="006D20D1"/>
    <w:rsid w:val="006D4213"/>
    <w:rsid w:val="006D4EDB"/>
    <w:rsid w:val="006D674A"/>
    <w:rsid w:val="006E503D"/>
    <w:rsid w:val="006F169B"/>
    <w:rsid w:val="006F4328"/>
    <w:rsid w:val="00703156"/>
    <w:rsid w:val="00720ABE"/>
    <w:rsid w:val="00724B87"/>
    <w:rsid w:val="00733545"/>
    <w:rsid w:val="00734559"/>
    <w:rsid w:val="00741653"/>
    <w:rsid w:val="00743BE6"/>
    <w:rsid w:val="00744BCB"/>
    <w:rsid w:val="007478BF"/>
    <w:rsid w:val="00755E91"/>
    <w:rsid w:val="00762656"/>
    <w:rsid w:val="007644DB"/>
    <w:rsid w:val="00773A08"/>
    <w:rsid w:val="00780955"/>
    <w:rsid w:val="007840CE"/>
    <w:rsid w:val="0079714D"/>
    <w:rsid w:val="007A1D48"/>
    <w:rsid w:val="007B57AC"/>
    <w:rsid w:val="007B74BB"/>
    <w:rsid w:val="007B74FA"/>
    <w:rsid w:val="007C35AB"/>
    <w:rsid w:val="007C42B8"/>
    <w:rsid w:val="007E4397"/>
    <w:rsid w:val="007E7580"/>
    <w:rsid w:val="007F06C8"/>
    <w:rsid w:val="007F25B3"/>
    <w:rsid w:val="007F2E5C"/>
    <w:rsid w:val="00801F96"/>
    <w:rsid w:val="00804C67"/>
    <w:rsid w:val="008072C5"/>
    <w:rsid w:val="008105BE"/>
    <w:rsid w:val="008109B1"/>
    <w:rsid w:val="00814F83"/>
    <w:rsid w:val="00816782"/>
    <w:rsid w:val="00816BC2"/>
    <w:rsid w:val="00825AE3"/>
    <w:rsid w:val="0082682F"/>
    <w:rsid w:val="00831D0D"/>
    <w:rsid w:val="00832D42"/>
    <w:rsid w:val="00845CEA"/>
    <w:rsid w:val="00846CF6"/>
    <w:rsid w:val="0086281F"/>
    <w:rsid w:val="008637F3"/>
    <w:rsid w:val="00870BE2"/>
    <w:rsid w:val="008778FE"/>
    <w:rsid w:val="00881039"/>
    <w:rsid w:val="008821C7"/>
    <w:rsid w:val="008852A6"/>
    <w:rsid w:val="008852E9"/>
    <w:rsid w:val="008875B0"/>
    <w:rsid w:val="00890973"/>
    <w:rsid w:val="00894942"/>
    <w:rsid w:val="008A5884"/>
    <w:rsid w:val="008B1B97"/>
    <w:rsid w:val="008B6009"/>
    <w:rsid w:val="008C319B"/>
    <w:rsid w:val="008D71B5"/>
    <w:rsid w:val="008D7CC6"/>
    <w:rsid w:val="008E0AF0"/>
    <w:rsid w:val="008E3894"/>
    <w:rsid w:val="008F6EF4"/>
    <w:rsid w:val="008F7A39"/>
    <w:rsid w:val="00901486"/>
    <w:rsid w:val="009070D7"/>
    <w:rsid w:val="00912186"/>
    <w:rsid w:val="009379C9"/>
    <w:rsid w:val="00944499"/>
    <w:rsid w:val="00945377"/>
    <w:rsid w:val="00950FDE"/>
    <w:rsid w:val="00963F07"/>
    <w:rsid w:val="0096607F"/>
    <w:rsid w:val="00966786"/>
    <w:rsid w:val="009722B6"/>
    <w:rsid w:val="0099532F"/>
    <w:rsid w:val="00997DAD"/>
    <w:rsid w:val="00997EFC"/>
    <w:rsid w:val="009A2163"/>
    <w:rsid w:val="009A352E"/>
    <w:rsid w:val="009A4DD5"/>
    <w:rsid w:val="009C39AC"/>
    <w:rsid w:val="009D15E1"/>
    <w:rsid w:val="009E19EC"/>
    <w:rsid w:val="009E27DB"/>
    <w:rsid w:val="009F25FE"/>
    <w:rsid w:val="00A07DDB"/>
    <w:rsid w:val="00A11F80"/>
    <w:rsid w:val="00A13AF8"/>
    <w:rsid w:val="00A16B59"/>
    <w:rsid w:val="00A42A41"/>
    <w:rsid w:val="00A4444F"/>
    <w:rsid w:val="00A45904"/>
    <w:rsid w:val="00A51AB9"/>
    <w:rsid w:val="00A564C9"/>
    <w:rsid w:val="00A626A2"/>
    <w:rsid w:val="00A639D1"/>
    <w:rsid w:val="00A74A25"/>
    <w:rsid w:val="00A83572"/>
    <w:rsid w:val="00A94C66"/>
    <w:rsid w:val="00A963A4"/>
    <w:rsid w:val="00AA2B19"/>
    <w:rsid w:val="00AB10DB"/>
    <w:rsid w:val="00AB1184"/>
    <w:rsid w:val="00AB3946"/>
    <w:rsid w:val="00AB6A39"/>
    <w:rsid w:val="00AD22F5"/>
    <w:rsid w:val="00AD483C"/>
    <w:rsid w:val="00AD6FA8"/>
    <w:rsid w:val="00AF6C16"/>
    <w:rsid w:val="00B02A1D"/>
    <w:rsid w:val="00B05D54"/>
    <w:rsid w:val="00B20616"/>
    <w:rsid w:val="00B24E77"/>
    <w:rsid w:val="00B2719E"/>
    <w:rsid w:val="00B3707C"/>
    <w:rsid w:val="00B41F23"/>
    <w:rsid w:val="00B50DB4"/>
    <w:rsid w:val="00B5334F"/>
    <w:rsid w:val="00B54B6B"/>
    <w:rsid w:val="00B6108D"/>
    <w:rsid w:val="00B64632"/>
    <w:rsid w:val="00B938D4"/>
    <w:rsid w:val="00BB2568"/>
    <w:rsid w:val="00BB7B93"/>
    <w:rsid w:val="00BC1DAF"/>
    <w:rsid w:val="00BC3FAD"/>
    <w:rsid w:val="00BD1BAD"/>
    <w:rsid w:val="00BD30BD"/>
    <w:rsid w:val="00BF54C7"/>
    <w:rsid w:val="00C04C3B"/>
    <w:rsid w:val="00C14BE0"/>
    <w:rsid w:val="00C22D9E"/>
    <w:rsid w:val="00C253DF"/>
    <w:rsid w:val="00C317A1"/>
    <w:rsid w:val="00C52D0D"/>
    <w:rsid w:val="00C603E4"/>
    <w:rsid w:val="00C73124"/>
    <w:rsid w:val="00C81DEF"/>
    <w:rsid w:val="00C843EF"/>
    <w:rsid w:val="00C84C99"/>
    <w:rsid w:val="00C9362B"/>
    <w:rsid w:val="00CA7895"/>
    <w:rsid w:val="00CB0AF2"/>
    <w:rsid w:val="00CC04E1"/>
    <w:rsid w:val="00CC32D5"/>
    <w:rsid w:val="00CD5B58"/>
    <w:rsid w:val="00CE3A00"/>
    <w:rsid w:val="00CF202C"/>
    <w:rsid w:val="00D0215C"/>
    <w:rsid w:val="00D02842"/>
    <w:rsid w:val="00D03D5A"/>
    <w:rsid w:val="00D12E1F"/>
    <w:rsid w:val="00D311F1"/>
    <w:rsid w:val="00D3189E"/>
    <w:rsid w:val="00D34A3C"/>
    <w:rsid w:val="00D42934"/>
    <w:rsid w:val="00D4696B"/>
    <w:rsid w:val="00D50900"/>
    <w:rsid w:val="00D73F4C"/>
    <w:rsid w:val="00D75350"/>
    <w:rsid w:val="00D87669"/>
    <w:rsid w:val="00D87807"/>
    <w:rsid w:val="00D96AAC"/>
    <w:rsid w:val="00DB0E9D"/>
    <w:rsid w:val="00DB30DA"/>
    <w:rsid w:val="00DC4EA8"/>
    <w:rsid w:val="00DD43DF"/>
    <w:rsid w:val="00DE081F"/>
    <w:rsid w:val="00DF32E9"/>
    <w:rsid w:val="00DF47A0"/>
    <w:rsid w:val="00DF5249"/>
    <w:rsid w:val="00DF698D"/>
    <w:rsid w:val="00E04933"/>
    <w:rsid w:val="00E118B8"/>
    <w:rsid w:val="00E12A3C"/>
    <w:rsid w:val="00E1471C"/>
    <w:rsid w:val="00E16889"/>
    <w:rsid w:val="00E30DDA"/>
    <w:rsid w:val="00E312EB"/>
    <w:rsid w:val="00E443A9"/>
    <w:rsid w:val="00E44CF5"/>
    <w:rsid w:val="00E44EAC"/>
    <w:rsid w:val="00E60BF8"/>
    <w:rsid w:val="00E71ACF"/>
    <w:rsid w:val="00E83CCB"/>
    <w:rsid w:val="00E86A18"/>
    <w:rsid w:val="00E900C4"/>
    <w:rsid w:val="00E926E3"/>
    <w:rsid w:val="00E96873"/>
    <w:rsid w:val="00EA282B"/>
    <w:rsid w:val="00EA43D9"/>
    <w:rsid w:val="00EC1F6D"/>
    <w:rsid w:val="00EC64EB"/>
    <w:rsid w:val="00EC7039"/>
    <w:rsid w:val="00ED27F5"/>
    <w:rsid w:val="00ED2A93"/>
    <w:rsid w:val="00EE0125"/>
    <w:rsid w:val="00EE6A09"/>
    <w:rsid w:val="00EE7812"/>
    <w:rsid w:val="00EE7B9A"/>
    <w:rsid w:val="00EF46B7"/>
    <w:rsid w:val="00EF67E1"/>
    <w:rsid w:val="00F0343A"/>
    <w:rsid w:val="00F10A91"/>
    <w:rsid w:val="00F10E5C"/>
    <w:rsid w:val="00F1611E"/>
    <w:rsid w:val="00F239D4"/>
    <w:rsid w:val="00F33CDE"/>
    <w:rsid w:val="00F424F3"/>
    <w:rsid w:val="00F427C5"/>
    <w:rsid w:val="00F57234"/>
    <w:rsid w:val="00F624CB"/>
    <w:rsid w:val="00F81AF9"/>
    <w:rsid w:val="00F848F7"/>
    <w:rsid w:val="00F878C0"/>
    <w:rsid w:val="00F91DE9"/>
    <w:rsid w:val="00FB27DE"/>
    <w:rsid w:val="00FB515A"/>
    <w:rsid w:val="00FB528E"/>
    <w:rsid w:val="00FE098D"/>
    <w:rsid w:val="00FE3791"/>
    <w:rsid w:val="00FE4B44"/>
    <w:rsid w:val="00FF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B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54B6B"/>
    <w:rPr>
      <w:color w:val="0000FF"/>
      <w:u w:val="single"/>
    </w:rPr>
  </w:style>
  <w:style w:type="paragraph" w:styleId="Header">
    <w:name w:val="header"/>
    <w:basedOn w:val="Normal"/>
    <w:link w:val="HeaderChar"/>
    <w:rsid w:val="00724B87"/>
    <w:pPr>
      <w:tabs>
        <w:tab w:val="center" w:pos="4680"/>
        <w:tab w:val="right" w:pos="9360"/>
      </w:tabs>
    </w:pPr>
    <w:rPr>
      <w:lang w:val="x-none" w:eastAsia="x-none"/>
    </w:rPr>
  </w:style>
  <w:style w:type="character" w:customStyle="1" w:styleId="HeaderChar">
    <w:name w:val="Header Char"/>
    <w:link w:val="Header"/>
    <w:rsid w:val="00724B87"/>
    <w:rPr>
      <w:sz w:val="24"/>
      <w:szCs w:val="24"/>
    </w:rPr>
  </w:style>
  <w:style w:type="paragraph" w:styleId="Footer">
    <w:name w:val="footer"/>
    <w:basedOn w:val="Normal"/>
    <w:link w:val="FooterChar"/>
    <w:uiPriority w:val="99"/>
    <w:rsid w:val="00724B87"/>
    <w:pPr>
      <w:tabs>
        <w:tab w:val="center" w:pos="4680"/>
        <w:tab w:val="right" w:pos="9360"/>
      </w:tabs>
    </w:pPr>
    <w:rPr>
      <w:lang w:val="x-none" w:eastAsia="x-none"/>
    </w:rPr>
  </w:style>
  <w:style w:type="character" w:customStyle="1" w:styleId="FooterChar">
    <w:name w:val="Footer Char"/>
    <w:link w:val="Footer"/>
    <w:uiPriority w:val="99"/>
    <w:rsid w:val="00724B87"/>
    <w:rPr>
      <w:sz w:val="24"/>
      <w:szCs w:val="24"/>
    </w:rPr>
  </w:style>
  <w:style w:type="paragraph" w:styleId="BalloonText">
    <w:name w:val="Balloon Text"/>
    <w:basedOn w:val="Normal"/>
    <w:link w:val="BalloonTextChar"/>
    <w:rsid w:val="00F427C5"/>
    <w:rPr>
      <w:rFonts w:ascii="Tahoma" w:hAnsi="Tahoma"/>
      <w:sz w:val="16"/>
      <w:szCs w:val="16"/>
      <w:lang w:val="x-none" w:eastAsia="x-none"/>
    </w:rPr>
  </w:style>
  <w:style w:type="character" w:customStyle="1" w:styleId="BalloonTextChar">
    <w:name w:val="Balloon Text Char"/>
    <w:link w:val="BalloonText"/>
    <w:rsid w:val="00F427C5"/>
    <w:rPr>
      <w:rFonts w:ascii="Tahoma" w:hAnsi="Tahoma" w:cs="Tahoma"/>
      <w:sz w:val="16"/>
      <w:szCs w:val="16"/>
    </w:rPr>
  </w:style>
  <w:style w:type="paragraph" w:styleId="BodyText">
    <w:name w:val="Body Text"/>
    <w:basedOn w:val="Normal"/>
    <w:link w:val="BodyTextChar"/>
    <w:uiPriority w:val="99"/>
    <w:rsid w:val="00D73F4C"/>
    <w:rPr>
      <w:sz w:val="22"/>
      <w:szCs w:val="22"/>
      <w:lang w:val="x-none" w:eastAsia="x-none"/>
    </w:rPr>
  </w:style>
  <w:style w:type="character" w:customStyle="1" w:styleId="BodyTextChar">
    <w:name w:val="Body Text Char"/>
    <w:link w:val="BodyText"/>
    <w:uiPriority w:val="99"/>
    <w:rsid w:val="00D73F4C"/>
    <w:rPr>
      <w:sz w:val="22"/>
      <w:szCs w:val="22"/>
    </w:rPr>
  </w:style>
  <w:style w:type="character" w:styleId="CommentReference">
    <w:name w:val="annotation reference"/>
    <w:rsid w:val="009F25FE"/>
    <w:rPr>
      <w:sz w:val="16"/>
      <w:szCs w:val="16"/>
    </w:rPr>
  </w:style>
  <w:style w:type="paragraph" w:styleId="CommentText">
    <w:name w:val="annotation text"/>
    <w:basedOn w:val="Normal"/>
    <w:link w:val="CommentTextChar"/>
    <w:rsid w:val="009F25FE"/>
    <w:rPr>
      <w:sz w:val="20"/>
      <w:szCs w:val="20"/>
    </w:rPr>
  </w:style>
  <w:style w:type="character" w:customStyle="1" w:styleId="CommentTextChar">
    <w:name w:val="Comment Text Char"/>
    <w:basedOn w:val="DefaultParagraphFont"/>
    <w:link w:val="CommentText"/>
    <w:rsid w:val="009F25FE"/>
  </w:style>
  <w:style w:type="paragraph" w:styleId="CommentSubject">
    <w:name w:val="annotation subject"/>
    <w:basedOn w:val="CommentText"/>
    <w:next w:val="CommentText"/>
    <w:link w:val="CommentSubjectChar"/>
    <w:rsid w:val="009F25FE"/>
    <w:rPr>
      <w:b/>
      <w:bCs/>
      <w:lang w:val="x-none" w:eastAsia="x-none"/>
    </w:rPr>
  </w:style>
  <w:style w:type="character" w:customStyle="1" w:styleId="CommentSubjectChar">
    <w:name w:val="Comment Subject Char"/>
    <w:link w:val="CommentSubject"/>
    <w:rsid w:val="009F25FE"/>
    <w:rPr>
      <w:b/>
      <w:bCs/>
    </w:rPr>
  </w:style>
  <w:style w:type="paragraph" w:styleId="ListParagraph">
    <w:name w:val="List Paragraph"/>
    <w:basedOn w:val="Normal"/>
    <w:uiPriority w:val="34"/>
    <w:qFormat/>
    <w:rsid w:val="00EF46B7"/>
    <w:pPr>
      <w:ind w:left="720"/>
    </w:pPr>
  </w:style>
  <w:style w:type="paragraph" w:styleId="Revision">
    <w:name w:val="Revision"/>
    <w:hidden/>
    <w:uiPriority w:val="99"/>
    <w:semiHidden/>
    <w:rsid w:val="00997D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098910">
      <w:bodyDiv w:val="1"/>
      <w:marLeft w:val="225"/>
      <w:marRight w:val="225"/>
      <w:marTop w:val="0"/>
      <w:marBottom w:val="0"/>
      <w:divBdr>
        <w:top w:val="none" w:sz="0" w:space="0" w:color="auto"/>
        <w:left w:val="none" w:sz="0" w:space="0" w:color="auto"/>
        <w:bottom w:val="none" w:sz="0" w:space="0" w:color="auto"/>
        <w:right w:val="none" w:sz="0" w:space="0" w:color="auto"/>
      </w:divBdr>
    </w:div>
    <w:div w:id="431361416">
      <w:bodyDiv w:val="1"/>
      <w:marLeft w:val="225"/>
      <w:marRight w:val="225"/>
      <w:marTop w:val="0"/>
      <w:marBottom w:val="0"/>
      <w:divBdr>
        <w:top w:val="none" w:sz="0" w:space="0" w:color="auto"/>
        <w:left w:val="none" w:sz="0" w:space="0" w:color="auto"/>
        <w:bottom w:val="none" w:sz="0" w:space="0" w:color="auto"/>
        <w:right w:val="none" w:sz="0" w:space="0" w:color="auto"/>
      </w:divBdr>
    </w:div>
    <w:div w:id="175428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8042</CharactersWithSpaces>
  <SharedDoc>false</SharedDoc>
  <HLinks>
    <vt:vector size="6" baseType="variant">
      <vt:variant>
        <vt:i4>131134</vt:i4>
      </vt:variant>
      <vt:variant>
        <vt:i4>0</vt:i4>
      </vt:variant>
      <vt:variant>
        <vt:i4>0</vt:i4>
      </vt:variant>
      <vt:variant>
        <vt:i4>5</vt:i4>
      </vt:variant>
      <vt:variant>
        <vt:lpwstr>mailto:dporterfield@rti.org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2015-09-02T19:41:00Z</dcterms:created>
  <dcterms:modified xsi:type="dcterms:W3CDTF">2015-09-02T19:41:00Z</dcterms:modified>
</cp:coreProperties>
</file>