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719CB4C" w14:textId="77777777" w:rsidR="00172658" w:rsidRPr="00C66058" w:rsidRDefault="00172658" w:rsidP="00D23429">
      <w:pPr>
        <w:jc w:val="center"/>
      </w:pPr>
    </w:p>
    <w:p w14:paraId="2398E18D" w14:textId="77777777" w:rsidR="00172658" w:rsidRPr="00C66058" w:rsidRDefault="00172658" w:rsidP="00D23429">
      <w:pPr>
        <w:jc w:val="center"/>
      </w:pPr>
    </w:p>
    <w:p w14:paraId="3B11A7E1" w14:textId="77777777" w:rsidR="00172658" w:rsidRPr="00C66058" w:rsidRDefault="00172658" w:rsidP="00D23429">
      <w:pPr>
        <w:jc w:val="center"/>
      </w:pPr>
    </w:p>
    <w:p w14:paraId="60E552C8" w14:textId="77777777" w:rsidR="00CB64CA" w:rsidRDefault="004B59F9" w:rsidP="00E529C3">
      <w:pPr>
        <w:spacing w:line="276" w:lineRule="auto"/>
        <w:jc w:val="center"/>
        <w:rPr>
          <w:sz w:val="28"/>
          <w:szCs w:val="28"/>
        </w:rPr>
      </w:pPr>
      <w:r w:rsidRPr="00B328B0">
        <w:rPr>
          <w:sz w:val="28"/>
          <w:szCs w:val="28"/>
        </w:rPr>
        <w:t>Formative and Summative Evaluation</w:t>
      </w:r>
      <w:r w:rsidR="00E529C3" w:rsidRPr="00B328B0">
        <w:rPr>
          <w:sz w:val="28"/>
          <w:szCs w:val="28"/>
        </w:rPr>
        <w:t xml:space="preserve"> of the </w:t>
      </w:r>
    </w:p>
    <w:p w14:paraId="2F622B6C" w14:textId="58A5A290" w:rsidR="00E529C3" w:rsidRPr="00B328B0" w:rsidRDefault="00E529C3" w:rsidP="00E529C3">
      <w:pPr>
        <w:spacing w:line="276" w:lineRule="auto"/>
        <w:jc w:val="center"/>
      </w:pPr>
      <w:r w:rsidRPr="00B328B0">
        <w:rPr>
          <w:sz w:val="28"/>
          <w:szCs w:val="28"/>
        </w:rPr>
        <w:t>National Diabetes Prevention Program</w:t>
      </w:r>
    </w:p>
    <w:p w14:paraId="6428890D" w14:textId="77777777" w:rsidR="00E529C3" w:rsidRPr="00B328B0" w:rsidRDefault="00E529C3" w:rsidP="00E529C3">
      <w:pPr>
        <w:spacing w:line="276" w:lineRule="auto"/>
        <w:jc w:val="center"/>
      </w:pPr>
    </w:p>
    <w:p w14:paraId="021EA81F" w14:textId="3976ACA1" w:rsidR="00E529C3" w:rsidRPr="00B328B0" w:rsidRDefault="00870068" w:rsidP="00E529C3">
      <w:pPr>
        <w:spacing w:line="276" w:lineRule="auto"/>
        <w:jc w:val="center"/>
      </w:pPr>
      <w:r>
        <w:t xml:space="preserve">Existing Collection </w:t>
      </w:r>
      <w:proofErr w:type="gramStart"/>
      <w:r>
        <w:t>Without</w:t>
      </w:r>
      <w:proofErr w:type="gramEnd"/>
      <w:r>
        <w:t xml:space="preserve"> an OMB Control Number</w:t>
      </w:r>
    </w:p>
    <w:p w14:paraId="6D244C0E" w14:textId="77777777" w:rsidR="00E529C3" w:rsidRPr="00B328B0" w:rsidRDefault="00E529C3" w:rsidP="00E529C3">
      <w:pPr>
        <w:spacing w:line="276" w:lineRule="auto"/>
        <w:jc w:val="center"/>
      </w:pPr>
    </w:p>
    <w:p w14:paraId="2486A808" w14:textId="77777777" w:rsidR="00E529C3" w:rsidRPr="00B328B0" w:rsidRDefault="00E529C3" w:rsidP="00E529C3">
      <w:pPr>
        <w:spacing w:after="200"/>
        <w:jc w:val="center"/>
        <w:rPr>
          <w:b/>
        </w:rPr>
      </w:pPr>
      <w:r w:rsidRPr="00B328B0">
        <w:rPr>
          <w:b/>
        </w:rPr>
        <w:t>Supporting Statement: Part A</w:t>
      </w:r>
    </w:p>
    <w:p w14:paraId="5CE8F786" w14:textId="77777777" w:rsidR="00E529C3" w:rsidRPr="00B328B0" w:rsidRDefault="00E529C3" w:rsidP="00E529C3">
      <w:pPr>
        <w:spacing w:line="276" w:lineRule="auto"/>
      </w:pPr>
    </w:p>
    <w:p w14:paraId="706CA77E" w14:textId="77777777" w:rsidR="00E529C3" w:rsidRPr="00B328B0" w:rsidRDefault="00E529C3" w:rsidP="00E529C3">
      <w:pPr>
        <w:spacing w:line="276" w:lineRule="auto"/>
      </w:pPr>
    </w:p>
    <w:p w14:paraId="1362887C" w14:textId="77777777" w:rsidR="00E529C3" w:rsidRPr="00B328B0" w:rsidRDefault="00E529C3" w:rsidP="00E529C3">
      <w:pPr>
        <w:spacing w:line="276" w:lineRule="auto"/>
      </w:pPr>
      <w:r w:rsidRPr="00B328B0">
        <w:t>Program Official/Project Officer:</w:t>
      </w:r>
      <w:r w:rsidRPr="00B328B0">
        <w:tab/>
        <w:t>Stephanie M. Gruss, PhD, MSW</w:t>
      </w:r>
    </w:p>
    <w:p w14:paraId="461AAC54" w14:textId="77777777" w:rsidR="00E529C3" w:rsidRPr="00B328B0" w:rsidRDefault="00E529C3" w:rsidP="00E529C3">
      <w:pPr>
        <w:tabs>
          <w:tab w:val="left" w:pos="360"/>
          <w:tab w:val="left" w:pos="450"/>
        </w:tabs>
        <w:spacing w:line="276" w:lineRule="auto"/>
        <w:ind w:left="360"/>
      </w:pPr>
      <w:r w:rsidRPr="00B328B0">
        <w:tab/>
      </w:r>
      <w:r w:rsidRPr="00B328B0">
        <w:tab/>
      </w:r>
      <w:r w:rsidRPr="00B328B0">
        <w:tab/>
      </w:r>
      <w:r w:rsidRPr="00B328B0">
        <w:tab/>
      </w:r>
      <w:r w:rsidRPr="00B328B0">
        <w:tab/>
      </w:r>
      <w:r w:rsidRPr="00B328B0">
        <w:tab/>
        <w:t>Centers for Disease Control and Prevention</w:t>
      </w:r>
    </w:p>
    <w:p w14:paraId="0851DD99" w14:textId="77777777" w:rsidR="00E529C3" w:rsidRPr="00B328B0" w:rsidRDefault="00E529C3" w:rsidP="00E529C3">
      <w:pPr>
        <w:spacing w:line="276" w:lineRule="auto"/>
        <w:ind w:left="360" w:hanging="360"/>
        <w:contextualSpacing/>
      </w:pPr>
      <w:r w:rsidRPr="00B328B0">
        <w:tab/>
      </w:r>
      <w:r w:rsidRPr="00B328B0">
        <w:tab/>
      </w:r>
      <w:r w:rsidRPr="00B328B0">
        <w:tab/>
      </w:r>
      <w:r w:rsidRPr="00B328B0">
        <w:tab/>
      </w:r>
      <w:r w:rsidRPr="00B328B0">
        <w:tab/>
      </w:r>
      <w:r w:rsidRPr="00B328B0">
        <w:tab/>
        <w:t>National Diabetes Prevention Program</w:t>
      </w:r>
    </w:p>
    <w:p w14:paraId="47AEEA35" w14:textId="77777777" w:rsidR="00E529C3" w:rsidRPr="00B328B0" w:rsidRDefault="00E529C3" w:rsidP="00E529C3">
      <w:pPr>
        <w:spacing w:line="276" w:lineRule="auto"/>
        <w:contextualSpacing/>
      </w:pPr>
      <w:r w:rsidRPr="00B328B0">
        <w:tab/>
      </w:r>
      <w:r w:rsidRPr="00B328B0">
        <w:tab/>
      </w:r>
      <w:r w:rsidRPr="00B328B0">
        <w:tab/>
      </w:r>
      <w:r w:rsidRPr="00B328B0">
        <w:tab/>
      </w:r>
      <w:r w:rsidRPr="00B328B0">
        <w:tab/>
        <w:t>Telephone number:</w:t>
      </w:r>
      <w:r w:rsidRPr="00B328B0">
        <w:tab/>
        <w:t>770-488-8173</w:t>
      </w:r>
    </w:p>
    <w:p w14:paraId="1C5BD2DD" w14:textId="77777777" w:rsidR="00E529C3" w:rsidRPr="00B328B0" w:rsidRDefault="00E529C3" w:rsidP="00E529C3">
      <w:pPr>
        <w:spacing w:line="276" w:lineRule="auto"/>
      </w:pPr>
      <w:r w:rsidRPr="00B328B0">
        <w:tab/>
      </w:r>
      <w:r w:rsidRPr="00B328B0">
        <w:tab/>
      </w:r>
      <w:r w:rsidRPr="00B328B0">
        <w:tab/>
      </w:r>
      <w:r w:rsidRPr="00B328B0">
        <w:tab/>
      </w:r>
      <w:r w:rsidRPr="00B328B0">
        <w:tab/>
        <w:t>Fax number:</w:t>
      </w:r>
      <w:r w:rsidRPr="00B328B0">
        <w:tab/>
      </w:r>
      <w:r w:rsidRPr="00B328B0">
        <w:tab/>
        <w:t>770-488-4639</w:t>
      </w:r>
    </w:p>
    <w:p w14:paraId="09B53970" w14:textId="77777777" w:rsidR="00E529C3" w:rsidRPr="00B328B0" w:rsidRDefault="00E529C3" w:rsidP="00E529C3">
      <w:pPr>
        <w:spacing w:line="276" w:lineRule="auto"/>
      </w:pPr>
      <w:r w:rsidRPr="00B328B0">
        <w:tab/>
      </w:r>
      <w:r w:rsidRPr="00B328B0">
        <w:tab/>
      </w:r>
      <w:r w:rsidRPr="00B328B0">
        <w:tab/>
      </w:r>
      <w:r w:rsidRPr="00B328B0">
        <w:tab/>
      </w:r>
      <w:r w:rsidRPr="00B328B0">
        <w:tab/>
        <w:t>Email address:</w:t>
      </w:r>
      <w:r w:rsidRPr="00B328B0">
        <w:tab/>
      </w:r>
      <w:r w:rsidRPr="00B328B0">
        <w:tab/>
        <w:t>Inf6@cdc.gov</w:t>
      </w:r>
    </w:p>
    <w:p w14:paraId="0869264D" w14:textId="77777777" w:rsidR="00E529C3" w:rsidRPr="00B328B0" w:rsidRDefault="00E529C3" w:rsidP="00E529C3">
      <w:pPr>
        <w:spacing w:line="276" w:lineRule="auto"/>
      </w:pPr>
    </w:p>
    <w:p w14:paraId="44EF1CAF" w14:textId="77777777" w:rsidR="00E529C3" w:rsidRPr="00B328B0" w:rsidRDefault="00E529C3" w:rsidP="00E529C3">
      <w:pPr>
        <w:spacing w:line="276" w:lineRule="auto"/>
      </w:pPr>
    </w:p>
    <w:p w14:paraId="242C2EB5" w14:textId="77777777" w:rsidR="00E529C3" w:rsidRPr="00B328B0" w:rsidRDefault="00E529C3" w:rsidP="00E529C3">
      <w:pPr>
        <w:spacing w:after="200" w:line="276" w:lineRule="auto"/>
        <w:jc w:val="center"/>
      </w:pPr>
    </w:p>
    <w:p w14:paraId="4E089405" w14:textId="10631C96" w:rsidR="00E529C3" w:rsidRPr="00B328B0" w:rsidRDefault="003C2ACF" w:rsidP="00E529C3">
      <w:pPr>
        <w:spacing w:line="276" w:lineRule="auto"/>
        <w:jc w:val="center"/>
      </w:pPr>
      <w:r>
        <w:t xml:space="preserve">September </w:t>
      </w:r>
      <w:r w:rsidR="001E47D9">
        <w:t>2</w:t>
      </w:r>
      <w:r w:rsidR="00E529C3" w:rsidRPr="00B328B0">
        <w:t>, 2015</w:t>
      </w:r>
    </w:p>
    <w:p w14:paraId="3A235B7C" w14:textId="77777777" w:rsidR="00172658" w:rsidRPr="00B328B0" w:rsidRDefault="00172658" w:rsidP="00D23429">
      <w:pPr>
        <w:jc w:val="center"/>
      </w:pPr>
    </w:p>
    <w:p w14:paraId="79796B73" w14:textId="77777777" w:rsidR="00172658" w:rsidRPr="00B328B0" w:rsidRDefault="00172658" w:rsidP="00D23429">
      <w:pPr>
        <w:jc w:val="center"/>
      </w:pPr>
    </w:p>
    <w:p w14:paraId="421C1EF3" w14:textId="77777777" w:rsidR="002D215F" w:rsidRPr="00B328B0" w:rsidRDefault="002D215F" w:rsidP="00D23429"/>
    <w:p w14:paraId="4BDC3A00" w14:textId="77777777" w:rsidR="002D215F" w:rsidRPr="00B328B0" w:rsidRDefault="002D215F" w:rsidP="00D23429"/>
    <w:p w14:paraId="5AA9F727" w14:textId="77777777" w:rsidR="002D215F" w:rsidRPr="00B328B0" w:rsidRDefault="002D215F" w:rsidP="00D23429"/>
    <w:p w14:paraId="457B7540" w14:textId="77777777" w:rsidR="002D215F" w:rsidRPr="00B328B0" w:rsidRDefault="002D215F" w:rsidP="00D23429"/>
    <w:p w14:paraId="2C4DE92D" w14:textId="77777777" w:rsidR="00595CC2" w:rsidRPr="00B328B0" w:rsidRDefault="00220B70" w:rsidP="00A535A7">
      <w:r w:rsidRPr="00B328B0">
        <w:br w:type="page"/>
      </w:r>
    </w:p>
    <w:p w14:paraId="43F71D6B" w14:textId="77777777" w:rsidR="00D86C4A" w:rsidRPr="00B328B0" w:rsidRDefault="00220B70" w:rsidP="00141A4A">
      <w:pPr>
        <w:jc w:val="center"/>
        <w:rPr>
          <w:b/>
        </w:rPr>
      </w:pPr>
      <w:r w:rsidRPr="00B328B0">
        <w:rPr>
          <w:b/>
        </w:rPr>
        <w:lastRenderedPageBreak/>
        <w:t>Table of Contents</w:t>
      </w:r>
    </w:p>
    <w:p w14:paraId="7A3062F1" w14:textId="77777777" w:rsidR="000A28A3" w:rsidRPr="00B328B0" w:rsidRDefault="000A28A3" w:rsidP="00D23429"/>
    <w:p w14:paraId="2D50A5EC" w14:textId="77777777" w:rsidR="007F2905" w:rsidRPr="00B328B0" w:rsidRDefault="0036497E" w:rsidP="00D23429">
      <w:pPr>
        <w:tabs>
          <w:tab w:val="left" w:pos="990"/>
        </w:tabs>
        <w:spacing w:line="360" w:lineRule="auto"/>
        <w:rPr>
          <w:b/>
        </w:rPr>
      </w:pPr>
      <w:r w:rsidRPr="00B328B0">
        <w:rPr>
          <w:b/>
        </w:rPr>
        <w:tab/>
      </w:r>
      <w:r w:rsidR="007F2905" w:rsidRPr="00B328B0">
        <w:rPr>
          <w:b/>
        </w:rPr>
        <w:t>Part A:</w:t>
      </w:r>
      <w:r w:rsidR="002720EA" w:rsidRPr="00B328B0">
        <w:rPr>
          <w:b/>
        </w:rPr>
        <w:t xml:space="preserve"> </w:t>
      </w:r>
      <w:r w:rsidR="007F2905" w:rsidRPr="00B328B0">
        <w:rPr>
          <w:b/>
        </w:rPr>
        <w:t>Justification</w:t>
      </w:r>
    </w:p>
    <w:p w14:paraId="09FA17A5" w14:textId="77777777" w:rsidR="00220B70" w:rsidRPr="00B328B0" w:rsidRDefault="00220B70" w:rsidP="00D23429">
      <w:pPr>
        <w:spacing w:line="360" w:lineRule="auto"/>
        <w:ind w:left="990" w:hanging="990"/>
      </w:pPr>
      <w:r w:rsidRPr="00B328B0">
        <w:t>A1.</w:t>
      </w:r>
      <w:r w:rsidR="00153440" w:rsidRPr="00B328B0">
        <w:tab/>
      </w:r>
      <w:r w:rsidR="007F2905" w:rsidRPr="00B328B0">
        <w:t>Circumstances Making the Collection of Information Necessary</w:t>
      </w:r>
    </w:p>
    <w:p w14:paraId="5A69BE4D" w14:textId="77777777" w:rsidR="00220B70" w:rsidRPr="00B328B0" w:rsidRDefault="00220B70" w:rsidP="00D23429">
      <w:pPr>
        <w:spacing w:line="360" w:lineRule="auto"/>
        <w:ind w:left="990" w:hanging="990"/>
      </w:pPr>
      <w:r w:rsidRPr="00B328B0">
        <w:t>A2.</w:t>
      </w:r>
      <w:r w:rsidR="00153440" w:rsidRPr="00B328B0">
        <w:tab/>
      </w:r>
      <w:r w:rsidRPr="00B328B0">
        <w:t>Purpose and Use of Information Collection</w:t>
      </w:r>
    </w:p>
    <w:p w14:paraId="25B67401" w14:textId="77777777" w:rsidR="00DF12B8" w:rsidRPr="00B328B0" w:rsidRDefault="00220B70" w:rsidP="00D23429">
      <w:pPr>
        <w:spacing w:line="360" w:lineRule="auto"/>
        <w:ind w:left="990" w:hanging="990"/>
      </w:pPr>
      <w:r w:rsidRPr="00B328B0">
        <w:t>A3.</w:t>
      </w:r>
      <w:r w:rsidR="00153440" w:rsidRPr="00B328B0">
        <w:tab/>
      </w:r>
      <w:r w:rsidRPr="00B328B0">
        <w:t>Use of Improved Information Technology and Burden</w:t>
      </w:r>
      <w:r w:rsidR="00DF12B8" w:rsidRPr="00B328B0">
        <w:t xml:space="preserve"> Reduction</w:t>
      </w:r>
    </w:p>
    <w:p w14:paraId="638D10A5" w14:textId="77777777" w:rsidR="002A5B14" w:rsidRPr="00B328B0" w:rsidRDefault="002A5B14" w:rsidP="00D23429">
      <w:pPr>
        <w:spacing w:line="360" w:lineRule="auto"/>
        <w:ind w:left="990" w:hanging="990"/>
      </w:pPr>
      <w:r w:rsidRPr="00B328B0">
        <w:t>A4.</w:t>
      </w:r>
      <w:r w:rsidR="00153440" w:rsidRPr="00B328B0">
        <w:tab/>
      </w:r>
      <w:r w:rsidRPr="00B328B0">
        <w:t>Efforts to Identify Duplication and Use of Similar</w:t>
      </w:r>
      <w:r w:rsidR="00153440" w:rsidRPr="00B328B0">
        <w:t xml:space="preserve"> </w:t>
      </w:r>
      <w:r w:rsidRPr="00B328B0">
        <w:t>Information</w:t>
      </w:r>
    </w:p>
    <w:p w14:paraId="35C47251" w14:textId="77777777" w:rsidR="002A5B14" w:rsidRPr="00B328B0" w:rsidRDefault="002A5B14" w:rsidP="00D23429">
      <w:pPr>
        <w:spacing w:line="360" w:lineRule="auto"/>
        <w:ind w:left="990" w:hanging="990"/>
      </w:pPr>
      <w:r w:rsidRPr="00B328B0">
        <w:t>A5.</w:t>
      </w:r>
      <w:r w:rsidR="00153440" w:rsidRPr="00B328B0">
        <w:tab/>
      </w:r>
      <w:r w:rsidRPr="00B328B0">
        <w:t>Impact on Small Businesses or Other Entities</w:t>
      </w:r>
    </w:p>
    <w:p w14:paraId="4C62683D" w14:textId="77777777" w:rsidR="002A5B14" w:rsidRPr="00B328B0" w:rsidRDefault="002A5B14" w:rsidP="00D23429">
      <w:pPr>
        <w:spacing w:line="360" w:lineRule="auto"/>
        <w:ind w:left="990" w:hanging="990"/>
      </w:pPr>
      <w:r w:rsidRPr="00B328B0">
        <w:t>A6.</w:t>
      </w:r>
      <w:r w:rsidR="00153440" w:rsidRPr="00B328B0">
        <w:tab/>
      </w:r>
      <w:r w:rsidRPr="00B328B0">
        <w:t xml:space="preserve">Consequences of Collecting the Information Less Frequently </w:t>
      </w:r>
    </w:p>
    <w:p w14:paraId="7645CBB1" w14:textId="77777777" w:rsidR="002A5B14" w:rsidRPr="00B328B0" w:rsidRDefault="002A5B14" w:rsidP="00D23429">
      <w:pPr>
        <w:spacing w:line="360" w:lineRule="auto"/>
        <w:ind w:left="990" w:hanging="990"/>
      </w:pPr>
      <w:r w:rsidRPr="00B328B0">
        <w:t>A7.</w:t>
      </w:r>
      <w:r w:rsidR="00153440" w:rsidRPr="00B328B0">
        <w:tab/>
      </w:r>
      <w:r w:rsidRPr="00B328B0">
        <w:t>Special Circumstances Relating to the Guidelines of 5 CFR 1320.5</w:t>
      </w:r>
    </w:p>
    <w:p w14:paraId="6EA435D7" w14:textId="77777777" w:rsidR="002A5B14" w:rsidRPr="00B328B0" w:rsidRDefault="002A5B14" w:rsidP="00D23429">
      <w:pPr>
        <w:spacing w:after="120"/>
        <w:ind w:left="994" w:hanging="994"/>
      </w:pPr>
      <w:r w:rsidRPr="00B328B0">
        <w:t>A8.</w:t>
      </w:r>
      <w:r w:rsidR="00153440" w:rsidRPr="00B328B0">
        <w:tab/>
      </w:r>
      <w:r w:rsidRPr="00B328B0">
        <w:t xml:space="preserve">Comments in Response to the </w:t>
      </w:r>
      <w:r w:rsidRPr="00B328B0">
        <w:rPr>
          <w:i/>
        </w:rPr>
        <w:t>Federal Register</w:t>
      </w:r>
      <w:r w:rsidRPr="00B328B0">
        <w:t xml:space="preserve"> Notice and Efforts to Consult Outside the </w:t>
      </w:r>
      <w:r w:rsidR="00153440" w:rsidRPr="00B328B0">
        <w:t>A</w:t>
      </w:r>
      <w:r w:rsidRPr="00B328B0">
        <w:t>gency</w:t>
      </w:r>
    </w:p>
    <w:p w14:paraId="2CB272B7" w14:textId="77777777" w:rsidR="002A5B14" w:rsidRPr="00B328B0" w:rsidRDefault="002A5B14" w:rsidP="00D23429">
      <w:pPr>
        <w:spacing w:line="360" w:lineRule="auto"/>
        <w:ind w:left="990" w:hanging="990"/>
      </w:pPr>
      <w:r w:rsidRPr="00B328B0">
        <w:t>A9.</w:t>
      </w:r>
      <w:r w:rsidR="00153440" w:rsidRPr="00B328B0">
        <w:tab/>
      </w:r>
      <w:r w:rsidRPr="00B328B0">
        <w:t>Explanation of Any Payment or Gift to Respondents</w:t>
      </w:r>
    </w:p>
    <w:p w14:paraId="54E7A8D3" w14:textId="0BC28AC3" w:rsidR="002A5B14" w:rsidRPr="00B328B0" w:rsidRDefault="0068609A" w:rsidP="00E529C3">
      <w:pPr>
        <w:spacing w:line="360" w:lineRule="auto"/>
        <w:ind w:left="990" w:hanging="990"/>
      </w:pPr>
      <w:r w:rsidRPr="00B328B0">
        <w:t>A10.</w:t>
      </w:r>
      <w:r w:rsidR="00153440" w:rsidRPr="00B328B0">
        <w:tab/>
      </w:r>
      <w:r w:rsidR="001E5D08">
        <w:t>Protection of the Privacy and Confidentiality of Information Provided by Respondents</w:t>
      </w:r>
    </w:p>
    <w:p w14:paraId="56449864" w14:textId="03E454A2" w:rsidR="007F428F" w:rsidRPr="00B328B0" w:rsidRDefault="002A5B14" w:rsidP="00D23429">
      <w:pPr>
        <w:spacing w:line="360" w:lineRule="auto"/>
        <w:ind w:left="990" w:hanging="990"/>
      </w:pPr>
      <w:r w:rsidRPr="00B328B0">
        <w:t>A11.</w:t>
      </w:r>
      <w:r w:rsidR="00153440" w:rsidRPr="00B328B0">
        <w:tab/>
      </w:r>
      <w:r w:rsidR="00231757">
        <w:t>Institutional Review Board (IRB) and Justification for Sensitive Questions</w:t>
      </w:r>
    </w:p>
    <w:p w14:paraId="20972A31" w14:textId="350E0ABC" w:rsidR="002A5B14" w:rsidRPr="00B328B0" w:rsidRDefault="002A5B14" w:rsidP="00D23429">
      <w:pPr>
        <w:spacing w:line="360" w:lineRule="auto"/>
        <w:ind w:left="990" w:hanging="990"/>
      </w:pPr>
      <w:r w:rsidRPr="00B328B0">
        <w:t>A12.</w:t>
      </w:r>
      <w:r w:rsidR="00153440" w:rsidRPr="00B328B0">
        <w:tab/>
      </w:r>
      <w:r w:rsidRPr="00B328B0">
        <w:t>Estimate of Annualized Burden Hours and Costs</w:t>
      </w:r>
    </w:p>
    <w:p w14:paraId="623A68EC" w14:textId="77777777" w:rsidR="002A5B14" w:rsidRPr="00B328B0" w:rsidRDefault="004846A0" w:rsidP="00D23429">
      <w:pPr>
        <w:spacing w:line="360" w:lineRule="auto"/>
        <w:ind w:left="990" w:hanging="990"/>
      </w:pPr>
      <w:r w:rsidRPr="00B328B0">
        <w:tab/>
      </w:r>
      <w:r w:rsidR="002A5B14" w:rsidRPr="00B328B0">
        <w:t>A12-1.</w:t>
      </w:r>
      <w:r w:rsidRPr="00B328B0">
        <w:tab/>
      </w:r>
      <w:r w:rsidR="002A5B14" w:rsidRPr="00B328B0">
        <w:t>Estimated Annualized Burden Hours</w:t>
      </w:r>
    </w:p>
    <w:p w14:paraId="75D81EBE" w14:textId="77777777" w:rsidR="002A5B14" w:rsidRPr="00B328B0" w:rsidRDefault="004846A0" w:rsidP="00D23429">
      <w:pPr>
        <w:spacing w:line="360" w:lineRule="auto"/>
        <w:ind w:left="990" w:hanging="990"/>
      </w:pPr>
      <w:r w:rsidRPr="00B328B0">
        <w:tab/>
      </w:r>
      <w:r w:rsidR="002A5B14" w:rsidRPr="00B328B0">
        <w:t>A12-2.</w:t>
      </w:r>
      <w:r w:rsidRPr="00B328B0">
        <w:tab/>
      </w:r>
      <w:r w:rsidR="002A5B14" w:rsidRPr="00B328B0">
        <w:t>Cost to Respondents</w:t>
      </w:r>
    </w:p>
    <w:p w14:paraId="7F204645" w14:textId="76BEA49C" w:rsidR="002A5B14" w:rsidRPr="00B328B0" w:rsidRDefault="002A5B14" w:rsidP="00D23429">
      <w:pPr>
        <w:spacing w:line="360" w:lineRule="auto"/>
        <w:ind w:left="990" w:hanging="990"/>
      </w:pPr>
      <w:r w:rsidRPr="00B328B0">
        <w:t>A13.</w:t>
      </w:r>
      <w:r w:rsidR="00153440" w:rsidRPr="00B328B0">
        <w:tab/>
      </w:r>
      <w:r w:rsidRPr="00B328B0">
        <w:t>Estimate</w:t>
      </w:r>
      <w:r w:rsidR="00971DBA">
        <w:t>d Annualized</w:t>
      </w:r>
      <w:r w:rsidRPr="00B328B0">
        <w:t xml:space="preserve"> of Other Total Annual Cost Burden to Respondents or Record Keepers</w:t>
      </w:r>
    </w:p>
    <w:p w14:paraId="1434D0F6" w14:textId="77777777" w:rsidR="007F428F" w:rsidRPr="00B328B0" w:rsidRDefault="002A5B14" w:rsidP="00D23429">
      <w:pPr>
        <w:spacing w:line="360" w:lineRule="auto"/>
        <w:ind w:left="990" w:hanging="990"/>
      </w:pPr>
      <w:r w:rsidRPr="00B328B0">
        <w:t>A14.</w:t>
      </w:r>
      <w:r w:rsidR="00153440" w:rsidRPr="00B328B0">
        <w:tab/>
      </w:r>
      <w:r w:rsidRPr="00B328B0">
        <w:t>Annualized Cost to the Federal Government</w:t>
      </w:r>
    </w:p>
    <w:p w14:paraId="494125A3" w14:textId="77777777" w:rsidR="002A5B14" w:rsidRPr="00B328B0" w:rsidRDefault="002A5B14" w:rsidP="00D23429">
      <w:pPr>
        <w:spacing w:line="360" w:lineRule="auto"/>
        <w:ind w:left="990" w:hanging="990"/>
      </w:pPr>
      <w:r w:rsidRPr="00B328B0">
        <w:t>A15.</w:t>
      </w:r>
      <w:r w:rsidR="00153440" w:rsidRPr="00B328B0">
        <w:tab/>
      </w:r>
      <w:r w:rsidRPr="00B328B0">
        <w:t>Explanation for Program Changes or Adjustments</w:t>
      </w:r>
    </w:p>
    <w:p w14:paraId="634DC7DD" w14:textId="77777777" w:rsidR="002A5B14" w:rsidRPr="00B328B0" w:rsidRDefault="002A5B14" w:rsidP="00D23429">
      <w:pPr>
        <w:spacing w:line="360" w:lineRule="auto"/>
        <w:ind w:left="990" w:hanging="990"/>
      </w:pPr>
      <w:r w:rsidRPr="00B328B0">
        <w:t>A16.</w:t>
      </w:r>
      <w:r w:rsidR="00153440" w:rsidRPr="00B328B0">
        <w:tab/>
      </w:r>
      <w:r w:rsidRPr="00B328B0">
        <w:t>Plans for Tabulation and Publication and Project Time Schedule</w:t>
      </w:r>
    </w:p>
    <w:p w14:paraId="39F94779" w14:textId="77777777" w:rsidR="002A5B14" w:rsidRPr="00B328B0" w:rsidRDefault="002A5B14" w:rsidP="00D23429">
      <w:pPr>
        <w:spacing w:line="360" w:lineRule="auto"/>
        <w:ind w:left="990" w:hanging="990"/>
      </w:pPr>
      <w:r w:rsidRPr="00B328B0">
        <w:t>A17.</w:t>
      </w:r>
      <w:r w:rsidR="00153440" w:rsidRPr="00B328B0">
        <w:tab/>
      </w:r>
      <w:r w:rsidRPr="00B328B0">
        <w:t xml:space="preserve">Reason(s) Display of OMB Expiration Date </w:t>
      </w:r>
      <w:r w:rsidR="009D7B77" w:rsidRPr="00B328B0">
        <w:t xml:space="preserve">Is </w:t>
      </w:r>
      <w:r w:rsidRPr="00B328B0">
        <w:t>Inappropriate</w:t>
      </w:r>
    </w:p>
    <w:p w14:paraId="2B37ACCC" w14:textId="77777777" w:rsidR="007F2905" w:rsidRPr="00B328B0" w:rsidRDefault="007F2905" w:rsidP="00D23429">
      <w:pPr>
        <w:spacing w:line="360" w:lineRule="auto"/>
        <w:ind w:left="990" w:hanging="990"/>
      </w:pPr>
      <w:r w:rsidRPr="00B328B0">
        <w:t>A18.</w:t>
      </w:r>
      <w:r w:rsidR="00153440" w:rsidRPr="00B328B0">
        <w:tab/>
      </w:r>
      <w:r w:rsidRPr="00B328B0">
        <w:t>Exceptions to Certification for Paperwork Reduction Act</w:t>
      </w:r>
    </w:p>
    <w:p w14:paraId="11ECDEA9" w14:textId="77777777" w:rsidR="001D4F34" w:rsidRPr="00B328B0" w:rsidRDefault="00153440" w:rsidP="00D23429">
      <w:pPr>
        <w:spacing w:line="360" w:lineRule="auto"/>
        <w:ind w:left="540" w:hanging="540"/>
      </w:pPr>
      <w:r w:rsidRPr="00B328B0">
        <w:br w:type="page"/>
      </w:r>
      <w:r w:rsidR="007F428F" w:rsidRPr="00B328B0">
        <w:rPr>
          <w:b/>
        </w:rPr>
        <w:lastRenderedPageBreak/>
        <w:t>A</w:t>
      </w:r>
      <w:r w:rsidR="00D5014D" w:rsidRPr="00B328B0">
        <w:rPr>
          <w:b/>
        </w:rPr>
        <w:t>ttachments</w:t>
      </w:r>
    </w:p>
    <w:p w14:paraId="4726B6FC" w14:textId="77777777" w:rsidR="007764B3" w:rsidRPr="00B328B0" w:rsidRDefault="007764B3" w:rsidP="00D23429">
      <w:pPr>
        <w:ind w:left="540" w:hanging="540"/>
      </w:pPr>
    </w:p>
    <w:p w14:paraId="3346C73A" w14:textId="77777777" w:rsidR="0058396D" w:rsidRPr="00B328B0" w:rsidRDefault="00E529C3" w:rsidP="0058396D">
      <w:pPr>
        <w:spacing w:before="120"/>
        <w:ind w:hanging="547"/>
        <w:rPr>
          <w:bCs/>
        </w:rPr>
      </w:pPr>
      <w:r w:rsidRPr="00B328B0">
        <w:rPr>
          <w:bCs/>
        </w:rPr>
        <w:t xml:space="preserve">Attachment </w:t>
      </w:r>
      <w:r w:rsidR="0058396D" w:rsidRPr="00B328B0">
        <w:rPr>
          <w:bCs/>
        </w:rPr>
        <w:t>1a</w:t>
      </w:r>
      <w:r w:rsidR="0058396D" w:rsidRPr="00B328B0">
        <w:rPr>
          <w:bCs/>
        </w:rPr>
        <w:tab/>
        <w:t xml:space="preserve">Authorizing Legislation for the National </w:t>
      </w:r>
      <w:r w:rsidR="007D13A7" w:rsidRPr="00B328B0">
        <w:rPr>
          <w:bCs/>
        </w:rPr>
        <w:t>Diabetes Prevention Program</w:t>
      </w:r>
    </w:p>
    <w:p w14:paraId="3D55C234" w14:textId="77777777" w:rsidR="0058396D" w:rsidRDefault="00E529C3" w:rsidP="0058396D">
      <w:pPr>
        <w:spacing w:before="120"/>
        <w:ind w:hanging="547"/>
        <w:rPr>
          <w:bCs/>
        </w:rPr>
      </w:pPr>
      <w:r w:rsidRPr="00B328B0">
        <w:rPr>
          <w:bCs/>
        </w:rPr>
        <w:t>Attachment 1b</w:t>
      </w:r>
      <w:r w:rsidR="0058396D" w:rsidRPr="00B328B0">
        <w:rPr>
          <w:bCs/>
        </w:rPr>
        <w:tab/>
        <w:t>Authorizing Legislation for the Public Health Service Act</w:t>
      </w:r>
    </w:p>
    <w:p w14:paraId="381B1754" w14:textId="025AB64E" w:rsidR="003C2ACF" w:rsidRPr="00B328B0" w:rsidRDefault="003C2ACF" w:rsidP="0058396D">
      <w:pPr>
        <w:spacing w:before="120"/>
        <w:ind w:hanging="547"/>
        <w:rPr>
          <w:bCs/>
        </w:rPr>
      </w:pPr>
      <w:r>
        <w:rPr>
          <w:bCs/>
        </w:rPr>
        <w:t>Attachment 2</w:t>
      </w:r>
      <w:r>
        <w:rPr>
          <w:bCs/>
        </w:rPr>
        <w:tab/>
        <w:t>National DPP RE-AIM Framework</w:t>
      </w:r>
    </w:p>
    <w:p w14:paraId="6F9D0BD2" w14:textId="77777777" w:rsidR="0058396D" w:rsidRPr="00B328B0" w:rsidRDefault="00E529C3" w:rsidP="0058396D">
      <w:pPr>
        <w:spacing w:before="120"/>
        <w:ind w:hanging="547"/>
        <w:rPr>
          <w:b/>
        </w:rPr>
      </w:pPr>
      <w:r w:rsidRPr="00B328B0">
        <w:rPr>
          <w:bCs/>
        </w:rPr>
        <w:t xml:space="preserve">Attachment </w:t>
      </w:r>
      <w:r w:rsidR="0058396D" w:rsidRPr="00B328B0">
        <w:rPr>
          <w:bCs/>
        </w:rPr>
        <w:t>3</w:t>
      </w:r>
      <w:r w:rsidR="001909A3" w:rsidRPr="00B328B0">
        <w:rPr>
          <w:bCs/>
        </w:rPr>
        <w:t>a</w:t>
      </w:r>
      <w:r w:rsidR="0058396D" w:rsidRPr="00B328B0">
        <w:rPr>
          <w:bCs/>
        </w:rPr>
        <w:tab/>
      </w:r>
      <w:r w:rsidR="001B6CD7" w:rsidRPr="00B328B0">
        <w:rPr>
          <w:bCs/>
        </w:rPr>
        <w:t xml:space="preserve">Spreadsheet for </w:t>
      </w:r>
      <w:r w:rsidR="001909A3" w:rsidRPr="00B328B0">
        <w:rPr>
          <w:bCs/>
        </w:rPr>
        <w:t xml:space="preserve">National DPP </w:t>
      </w:r>
      <w:r w:rsidR="001B6CD7" w:rsidRPr="00B328B0">
        <w:rPr>
          <w:bCs/>
        </w:rPr>
        <w:t>Intervention Sites</w:t>
      </w:r>
    </w:p>
    <w:p w14:paraId="76DB6EDF" w14:textId="77777777" w:rsidR="001909A3" w:rsidRPr="00B328B0" w:rsidRDefault="001909A3" w:rsidP="001909A3">
      <w:pPr>
        <w:spacing w:before="120"/>
        <w:ind w:hanging="547"/>
        <w:rPr>
          <w:bCs/>
        </w:rPr>
      </w:pPr>
      <w:r w:rsidRPr="00B328B0">
        <w:rPr>
          <w:bCs/>
        </w:rPr>
        <w:t>Attachment 3b</w:t>
      </w:r>
      <w:r w:rsidRPr="00B328B0">
        <w:rPr>
          <w:bCs/>
        </w:rPr>
        <w:tab/>
      </w:r>
      <w:r w:rsidR="001B6CD7" w:rsidRPr="00B328B0">
        <w:rPr>
          <w:bCs/>
        </w:rPr>
        <w:t xml:space="preserve">Spreadsheet for </w:t>
      </w:r>
      <w:r w:rsidRPr="00B328B0">
        <w:rPr>
          <w:bCs/>
        </w:rPr>
        <w:t xml:space="preserve">National DPP </w:t>
      </w:r>
      <w:r w:rsidR="001B6CD7" w:rsidRPr="00B328B0">
        <w:rPr>
          <w:bCs/>
        </w:rPr>
        <w:t>Grantees</w:t>
      </w:r>
    </w:p>
    <w:p w14:paraId="5B395D51" w14:textId="410F0AE5" w:rsidR="00A62620" w:rsidRPr="00B328B0" w:rsidRDefault="00E53F45" w:rsidP="00A62620">
      <w:pPr>
        <w:spacing w:before="120"/>
        <w:ind w:left="1440" w:hanging="1987"/>
        <w:rPr>
          <w:b/>
        </w:rPr>
      </w:pPr>
      <w:r w:rsidRPr="00B328B0">
        <w:rPr>
          <w:bCs/>
        </w:rPr>
        <w:t>Attachment 3c</w:t>
      </w:r>
      <w:r w:rsidRPr="00B328B0">
        <w:rPr>
          <w:bCs/>
        </w:rPr>
        <w:tab/>
        <w:t>Glossary of T</w:t>
      </w:r>
      <w:r w:rsidR="00A62620" w:rsidRPr="00B328B0">
        <w:rPr>
          <w:bCs/>
        </w:rPr>
        <w:t xml:space="preserve">erms for </w:t>
      </w:r>
      <w:r w:rsidR="00621576" w:rsidRPr="00621576">
        <w:rPr>
          <w:bCs/>
        </w:rPr>
        <w:t>Completing National DPP Spreadsheets</w:t>
      </w:r>
    </w:p>
    <w:p w14:paraId="42BDD374" w14:textId="77777777" w:rsidR="0058396D" w:rsidRPr="00B328B0" w:rsidRDefault="00E529C3" w:rsidP="00A535A7">
      <w:pPr>
        <w:spacing w:before="120"/>
        <w:ind w:hanging="547"/>
        <w:rPr>
          <w:b/>
        </w:rPr>
      </w:pPr>
      <w:r w:rsidRPr="00B328B0">
        <w:rPr>
          <w:bCs/>
        </w:rPr>
        <w:t xml:space="preserve">Attachment </w:t>
      </w:r>
      <w:r w:rsidR="0058396D" w:rsidRPr="00B328B0">
        <w:rPr>
          <w:bCs/>
        </w:rPr>
        <w:t>4</w:t>
      </w:r>
      <w:r w:rsidR="0058396D" w:rsidRPr="00B328B0">
        <w:rPr>
          <w:bCs/>
        </w:rPr>
        <w:tab/>
        <w:t>Introductory</w:t>
      </w:r>
      <w:r w:rsidR="002720EA" w:rsidRPr="00B328B0">
        <w:rPr>
          <w:bCs/>
        </w:rPr>
        <w:t>/Invitation</w:t>
      </w:r>
      <w:r w:rsidR="0058396D" w:rsidRPr="00B328B0">
        <w:rPr>
          <w:bCs/>
        </w:rPr>
        <w:t xml:space="preserve"> E-Mail</w:t>
      </w:r>
    </w:p>
    <w:p w14:paraId="0765D99E" w14:textId="77777777" w:rsidR="0058396D" w:rsidRPr="00B328B0" w:rsidRDefault="00E529C3" w:rsidP="0058396D">
      <w:pPr>
        <w:spacing w:before="120"/>
        <w:ind w:hanging="547"/>
        <w:rPr>
          <w:b/>
        </w:rPr>
      </w:pPr>
      <w:r w:rsidRPr="00B328B0">
        <w:rPr>
          <w:bCs/>
        </w:rPr>
        <w:t>Attachment</w:t>
      </w:r>
      <w:r w:rsidRPr="00B328B0">
        <w:t xml:space="preserve"> </w:t>
      </w:r>
      <w:r w:rsidR="002720EA" w:rsidRPr="00B328B0">
        <w:t>5</w:t>
      </w:r>
      <w:r w:rsidR="0058396D" w:rsidRPr="00B328B0">
        <w:tab/>
        <w:t>Reminder E-Mail</w:t>
      </w:r>
    </w:p>
    <w:p w14:paraId="695A3905" w14:textId="77777777" w:rsidR="0058396D" w:rsidRPr="00B328B0" w:rsidRDefault="00E529C3" w:rsidP="0058396D">
      <w:pPr>
        <w:spacing w:before="120"/>
        <w:ind w:hanging="547"/>
      </w:pPr>
      <w:r w:rsidRPr="00B328B0">
        <w:rPr>
          <w:bCs/>
        </w:rPr>
        <w:t>Attachment</w:t>
      </w:r>
      <w:r w:rsidRPr="00B328B0">
        <w:t xml:space="preserve"> </w:t>
      </w:r>
      <w:r w:rsidR="002720EA" w:rsidRPr="00B328B0">
        <w:t>6</w:t>
      </w:r>
      <w:r w:rsidR="0058396D" w:rsidRPr="00B328B0">
        <w:tab/>
        <w:t>Thank You E-Mail</w:t>
      </w:r>
    </w:p>
    <w:p w14:paraId="454A5E9D" w14:textId="77777777" w:rsidR="00E529C3" w:rsidRPr="00B328B0" w:rsidRDefault="00E529C3" w:rsidP="0058396D">
      <w:pPr>
        <w:spacing w:before="120"/>
        <w:ind w:hanging="547"/>
      </w:pPr>
      <w:r w:rsidRPr="00B328B0">
        <w:t>Attachment 7</w:t>
      </w:r>
      <w:r w:rsidRPr="00B328B0">
        <w:tab/>
        <w:t>IRB Letter</w:t>
      </w:r>
    </w:p>
    <w:p w14:paraId="2BDB2B0D" w14:textId="77777777" w:rsidR="003C2ACF" w:rsidRDefault="000724A0" w:rsidP="00BB71A0">
      <w:pPr>
        <w:tabs>
          <w:tab w:val="left" w:pos="720"/>
          <w:tab w:val="left" w:pos="1440"/>
          <w:tab w:val="left" w:pos="2160"/>
          <w:tab w:val="left" w:pos="2880"/>
          <w:tab w:val="left" w:pos="3600"/>
          <w:tab w:val="left" w:pos="4320"/>
          <w:tab w:val="left" w:pos="5490"/>
        </w:tabs>
        <w:spacing w:before="120"/>
        <w:ind w:hanging="547"/>
      </w:pPr>
      <w:r w:rsidRPr="00B328B0">
        <w:t>Attachment 8</w:t>
      </w:r>
      <w:r w:rsidR="003C2ACF">
        <w:t>a</w:t>
      </w:r>
      <w:r w:rsidR="003C2ACF">
        <w:tab/>
        <w:t>Federal Register Notice</w:t>
      </w:r>
    </w:p>
    <w:p w14:paraId="511C9928" w14:textId="33F20213" w:rsidR="000724A0" w:rsidRPr="00B328B0" w:rsidRDefault="003C2ACF" w:rsidP="00BB71A0">
      <w:pPr>
        <w:tabs>
          <w:tab w:val="left" w:pos="720"/>
          <w:tab w:val="left" w:pos="1440"/>
          <w:tab w:val="left" w:pos="2160"/>
          <w:tab w:val="left" w:pos="2880"/>
          <w:tab w:val="left" w:pos="3600"/>
          <w:tab w:val="left" w:pos="4320"/>
          <w:tab w:val="left" w:pos="5490"/>
        </w:tabs>
        <w:spacing w:before="120"/>
        <w:ind w:hanging="547"/>
      </w:pPr>
      <w:r>
        <w:t>Attachment 8b</w:t>
      </w:r>
      <w:r>
        <w:tab/>
        <w:t>Public Comments and CDC Response</w:t>
      </w:r>
      <w:r w:rsidR="000724A0" w:rsidRPr="00B328B0">
        <w:tab/>
      </w:r>
      <w:r w:rsidR="00A62620" w:rsidRPr="00B328B0">
        <w:tab/>
      </w:r>
    </w:p>
    <w:p w14:paraId="310AC012" w14:textId="77777777" w:rsidR="0058396D" w:rsidRPr="00B328B0" w:rsidRDefault="0058396D" w:rsidP="00D16C27">
      <w:pPr>
        <w:spacing w:before="120"/>
        <w:ind w:hanging="547"/>
        <w:rPr>
          <w:b/>
        </w:rPr>
      </w:pPr>
    </w:p>
    <w:p w14:paraId="04774F74" w14:textId="77777777" w:rsidR="00F875E0" w:rsidRPr="00B328B0" w:rsidRDefault="00F875E0" w:rsidP="00D16C27">
      <w:pPr>
        <w:ind w:left="540" w:hanging="540"/>
        <w:rPr>
          <w:b/>
        </w:rPr>
      </w:pPr>
    </w:p>
    <w:p w14:paraId="702FD19B" w14:textId="77777777" w:rsidR="00B26742" w:rsidRPr="00B328B0" w:rsidRDefault="000B3AE6" w:rsidP="00D16C27">
      <w:r w:rsidRPr="00B328B0">
        <w:rPr>
          <w:noProof/>
        </w:rPr>
        <w:lastRenderedPageBreak/>
        <mc:AlternateContent>
          <mc:Choice Requires="wps">
            <w:drawing>
              <wp:anchor distT="45720" distB="45720" distL="114300" distR="114300" simplePos="0" relativeHeight="251657728" behindDoc="0" locked="0" layoutInCell="1" allowOverlap="1" wp14:anchorId="33692548" wp14:editId="63C80449">
                <wp:simplePos x="0" y="0"/>
                <wp:positionH relativeFrom="column">
                  <wp:posOffset>504825</wp:posOffset>
                </wp:positionH>
                <wp:positionV relativeFrom="paragraph">
                  <wp:posOffset>361950</wp:posOffset>
                </wp:positionV>
                <wp:extent cx="4762500" cy="7067550"/>
                <wp:effectExtent l="0" t="0" r="19050" b="1905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62500" cy="7067550"/>
                        </a:xfrm>
                        <a:prstGeom prst="rect">
                          <a:avLst/>
                        </a:prstGeom>
                        <a:solidFill>
                          <a:srgbClr val="FFFFFF"/>
                        </a:solidFill>
                        <a:ln w="9525">
                          <a:solidFill>
                            <a:srgbClr val="000000"/>
                          </a:solidFill>
                          <a:miter lim="800000"/>
                          <a:headEnd/>
                          <a:tailEnd/>
                        </a:ln>
                      </wps:spPr>
                      <wps:txbx>
                        <w:txbxContent>
                          <w:p w14:paraId="28CCA808" w14:textId="77777777" w:rsidR="00234D43" w:rsidRDefault="00234D43" w:rsidP="0039388D">
                            <w:pPr>
                              <w:pStyle w:val="ListParagraph"/>
                              <w:spacing w:after="200"/>
                              <w:ind w:left="0"/>
                              <w:contextualSpacing/>
                              <w:rPr>
                                <w:rFonts w:ascii="Times New Roman" w:hAnsi="Times New Roman"/>
                                <w:b/>
                              </w:rPr>
                            </w:pPr>
                          </w:p>
                          <w:p w14:paraId="4E570F46" w14:textId="77777777" w:rsidR="00234D43" w:rsidRPr="004540F3" w:rsidRDefault="00234D43" w:rsidP="00234D43">
                            <w:pPr>
                              <w:pStyle w:val="ListParagraph"/>
                              <w:numPr>
                                <w:ilvl w:val="0"/>
                                <w:numId w:val="12"/>
                              </w:numPr>
                              <w:spacing w:after="200"/>
                              <w:ind w:left="0"/>
                              <w:contextualSpacing/>
                              <w:rPr>
                                <w:rFonts w:ascii="Times New Roman" w:hAnsi="Times New Roman"/>
                              </w:rPr>
                            </w:pPr>
                          </w:p>
                          <w:p w14:paraId="7CF1DE7F" w14:textId="77777777" w:rsidR="00234D43" w:rsidRPr="001A751D" w:rsidRDefault="00234D43" w:rsidP="00EE2DDA">
                            <w:pPr>
                              <w:pStyle w:val="ListParagraph"/>
                              <w:numPr>
                                <w:ilvl w:val="0"/>
                                <w:numId w:val="12"/>
                              </w:numPr>
                              <w:spacing w:after="200"/>
                              <w:ind w:left="360"/>
                              <w:contextualSpacing/>
                              <w:rPr>
                                <w:rFonts w:ascii="Times New Roman" w:hAnsi="Times New Roman"/>
                              </w:rPr>
                            </w:pPr>
                            <w:r w:rsidRPr="002831BA">
                              <w:rPr>
                                <w:rFonts w:ascii="Times New Roman" w:hAnsi="Times New Roman"/>
                              </w:rPr>
                              <w:t>Goal of the assessment: CDC will use the information gained from the assessment to discern lessons</w:t>
                            </w:r>
                            <w:r w:rsidRPr="008626F7">
                              <w:rPr>
                                <w:rFonts w:ascii="Times New Roman" w:hAnsi="Times New Roman"/>
                              </w:rPr>
                              <w:t xml:space="preserve"> learned and effective strategies around 1) expanding the reach and sustainability of the National DPP lifestyle change programs, 2) improving recr</w:t>
                            </w:r>
                            <w:r w:rsidRPr="001A751D">
                              <w:rPr>
                                <w:rFonts w:ascii="Times New Roman" w:hAnsi="Times New Roman"/>
                              </w:rPr>
                              <w:t>uitment and retention efforts, 3) increasing referrals, and 4) securing sustained commitment among insurance providers and employers to either reimburse organizations providing the program or providing an employee benefit option for the program so it is accessible to individuals most in need of this intervention.</w:t>
                            </w:r>
                          </w:p>
                          <w:p w14:paraId="65F1A7D1" w14:textId="77777777" w:rsidR="00234D43" w:rsidRPr="00563946" w:rsidRDefault="00234D43" w:rsidP="002831BA">
                            <w:pPr>
                              <w:pStyle w:val="ListParagraph"/>
                              <w:spacing w:after="200"/>
                              <w:ind w:left="360"/>
                              <w:contextualSpacing/>
                              <w:rPr>
                                <w:rFonts w:ascii="Times New Roman" w:hAnsi="Times New Roman"/>
                                <w:b/>
                              </w:rPr>
                            </w:pPr>
                          </w:p>
                          <w:p w14:paraId="02BFFC88" w14:textId="77777777" w:rsidR="00234D43" w:rsidRPr="0039388D" w:rsidRDefault="00234D43" w:rsidP="00EE2DDA">
                            <w:pPr>
                              <w:pStyle w:val="ListParagraph"/>
                              <w:numPr>
                                <w:ilvl w:val="0"/>
                                <w:numId w:val="12"/>
                              </w:numPr>
                              <w:spacing w:after="200"/>
                              <w:ind w:left="360"/>
                              <w:contextualSpacing/>
                              <w:rPr>
                                <w:rFonts w:ascii="Times New Roman" w:hAnsi="Times New Roman"/>
                                <w:b/>
                              </w:rPr>
                            </w:pPr>
                            <w:r w:rsidRPr="00EE2DDA">
                              <w:rPr>
                                <w:rFonts w:ascii="Times New Roman" w:hAnsi="Times New Roman"/>
                              </w:rPr>
                              <w:t>Intended use of the resulting data</w:t>
                            </w:r>
                            <w:r>
                              <w:rPr>
                                <w:rFonts w:ascii="Times New Roman" w:hAnsi="Times New Roman"/>
                                <w:b/>
                              </w:rPr>
                              <w:t xml:space="preserve">: </w:t>
                            </w:r>
                            <w:r w:rsidRPr="0039388D">
                              <w:rPr>
                                <w:rFonts w:ascii="Times New Roman" w:hAnsi="Times New Roman"/>
                              </w:rPr>
                              <w:t>This data collection effort is a key component of CDC’s assessment of implementation progress, need for technical assistance, and drivers of program success among 6 National DPP grantees. The objective is to provide high quality programmatic technical assistance to grantees and identify best practices for scaling and sustaining the National DPP.</w:t>
                            </w:r>
                          </w:p>
                          <w:p w14:paraId="1A47ADB3" w14:textId="77777777" w:rsidR="00234D43" w:rsidRPr="00591BB3" w:rsidRDefault="00234D43" w:rsidP="00EE2DDA">
                            <w:pPr>
                              <w:pStyle w:val="ListParagraph"/>
                              <w:ind w:left="0"/>
                              <w:rPr>
                                <w:rFonts w:ascii="Times New Roman" w:hAnsi="Times New Roman"/>
                              </w:rPr>
                            </w:pPr>
                          </w:p>
                          <w:p w14:paraId="4ADF59A9" w14:textId="6C4AFD2A" w:rsidR="00234D43" w:rsidRPr="0039388D" w:rsidRDefault="00234D43" w:rsidP="00EE2DDA">
                            <w:pPr>
                              <w:pStyle w:val="ListParagraph"/>
                              <w:numPr>
                                <w:ilvl w:val="0"/>
                                <w:numId w:val="12"/>
                              </w:numPr>
                              <w:spacing w:after="200"/>
                              <w:ind w:left="360"/>
                              <w:contextualSpacing/>
                              <w:rPr>
                                <w:rFonts w:ascii="Times New Roman" w:hAnsi="Times New Roman"/>
                                <w:b/>
                              </w:rPr>
                            </w:pPr>
                            <w:r w:rsidRPr="00EE2DDA">
                              <w:rPr>
                                <w:rFonts w:ascii="Times New Roman" w:hAnsi="Times New Roman"/>
                              </w:rPr>
                              <w:t>Methods to be used to collect:</w:t>
                            </w:r>
                            <w:r>
                              <w:rPr>
                                <w:rFonts w:ascii="Times New Roman" w:hAnsi="Times New Roman"/>
                                <w:b/>
                              </w:rPr>
                              <w:t xml:space="preserve"> </w:t>
                            </w:r>
                            <w:r w:rsidRPr="0039388D">
                              <w:rPr>
                                <w:rFonts w:ascii="Times New Roman" w:hAnsi="Times New Roman"/>
                              </w:rPr>
                              <w:t xml:space="preserve">The National </w:t>
                            </w:r>
                            <w:r>
                              <w:rPr>
                                <w:rFonts w:ascii="Times New Roman" w:hAnsi="Times New Roman"/>
                              </w:rPr>
                              <w:t xml:space="preserve">DPP </w:t>
                            </w:r>
                            <w:r w:rsidRPr="0039388D">
                              <w:rPr>
                                <w:rFonts w:ascii="Times New Roman" w:hAnsi="Times New Roman"/>
                              </w:rPr>
                              <w:t>Evaluator</w:t>
                            </w:r>
                            <w:r>
                              <w:rPr>
                                <w:rFonts w:ascii="Times New Roman" w:hAnsi="Times New Roman"/>
                              </w:rPr>
                              <w:t>/Statistician</w:t>
                            </w:r>
                            <w:r w:rsidR="00DF4FD7">
                              <w:rPr>
                                <w:rFonts w:ascii="Times New Roman" w:hAnsi="Times New Roman"/>
                              </w:rPr>
                              <w:t xml:space="preserve"> will send an E</w:t>
                            </w:r>
                            <w:r w:rsidRPr="0039388D">
                              <w:rPr>
                                <w:rFonts w:ascii="Times New Roman" w:hAnsi="Times New Roman"/>
                              </w:rPr>
                              <w:t>xcel data collection spreadsheet for completion by grantees and their respective intervention sites. The grantee will be responsible for</w:t>
                            </w:r>
                            <w:r w:rsidRPr="0039388D">
                              <w:rPr>
                                <w:rFonts w:ascii="Times New Roman" w:hAnsi="Times New Roman"/>
                                <w:lang w:eastAsia="x-none"/>
                              </w:rPr>
                              <w:t xml:space="preserve"> completion of the spreadsheet as well as coordination of site responses</w:t>
                            </w:r>
                            <w:r w:rsidRPr="0039388D">
                              <w:rPr>
                                <w:rFonts w:ascii="Times New Roman" w:hAnsi="Times New Roman"/>
                              </w:rPr>
                              <w:t>. Through the spreadsheet, respondents at the grantee and site level will be asked to submit data describing the components of their intervention,</w:t>
                            </w:r>
                            <w:r>
                              <w:rPr>
                                <w:rFonts w:ascii="Times New Roman" w:hAnsi="Times New Roman"/>
                              </w:rPr>
                              <w:t xml:space="preserve"> highlighting recruitment strategies,</w:t>
                            </w:r>
                            <w:r w:rsidRPr="0039388D">
                              <w:rPr>
                                <w:rFonts w:ascii="Times New Roman" w:hAnsi="Times New Roman"/>
                              </w:rPr>
                              <w:t xml:space="preserve"> identifying barriers and facilitators to implementation, and documenting necessary resources. </w:t>
                            </w:r>
                          </w:p>
                          <w:p w14:paraId="757F8A9F" w14:textId="77777777" w:rsidR="00234D43" w:rsidRPr="00591BB3" w:rsidRDefault="00234D43" w:rsidP="00EE2DDA">
                            <w:pPr>
                              <w:pStyle w:val="ListParagraph"/>
                              <w:ind w:left="0"/>
                              <w:rPr>
                                <w:rFonts w:ascii="Times New Roman" w:hAnsi="Times New Roman"/>
                              </w:rPr>
                            </w:pPr>
                          </w:p>
                          <w:p w14:paraId="38F5FAFC" w14:textId="471477A4" w:rsidR="00234D43" w:rsidRPr="0039388D" w:rsidRDefault="00234D43" w:rsidP="00EE2DDA">
                            <w:pPr>
                              <w:pStyle w:val="ListParagraph"/>
                              <w:numPr>
                                <w:ilvl w:val="0"/>
                                <w:numId w:val="12"/>
                              </w:numPr>
                              <w:spacing w:after="200"/>
                              <w:ind w:left="360"/>
                              <w:contextualSpacing/>
                              <w:rPr>
                                <w:rFonts w:ascii="Times New Roman" w:hAnsi="Times New Roman"/>
                                <w:b/>
                              </w:rPr>
                            </w:pPr>
                            <w:r w:rsidRPr="00EE2DDA">
                              <w:rPr>
                                <w:rFonts w:ascii="Times New Roman" w:hAnsi="Times New Roman"/>
                              </w:rPr>
                              <w:t xml:space="preserve">Subpopulation to be </w:t>
                            </w:r>
                            <w:r>
                              <w:rPr>
                                <w:rFonts w:ascii="Times New Roman" w:hAnsi="Times New Roman"/>
                              </w:rPr>
                              <w:t>assessed</w:t>
                            </w:r>
                            <w:r w:rsidRPr="00EE2DDA">
                              <w:rPr>
                                <w:rFonts w:ascii="Times New Roman" w:hAnsi="Times New Roman"/>
                              </w:rPr>
                              <w:t>:</w:t>
                            </w:r>
                            <w:r>
                              <w:rPr>
                                <w:rFonts w:ascii="Times New Roman" w:hAnsi="Times New Roman"/>
                                <w:b/>
                              </w:rPr>
                              <w:t xml:space="preserve"> </w:t>
                            </w:r>
                            <w:r w:rsidRPr="0039388D">
                              <w:rPr>
                                <w:rFonts w:ascii="Times New Roman" w:hAnsi="Times New Roman"/>
                              </w:rPr>
                              <w:t xml:space="preserve">The National DPP targets individuals at risk of developing </w:t>
                            </w:r>
                            <w:r>
                              <w:rPr>
                                <w:rFonts w:ascii="Times New Roman" w:hAnsi="Times New Roman"/>
                              </w:rPr>
                              <w:t>t</w:t>
                            </w:r>
                            <w:r w:rsidRPr="0039388D">
                              <w:rPr>
                                <w:rFonts w:ascii="Times New Roman" w:hAnsi="Times New Roman"/>
                              </w:rPr>
                              <w:t xml:space="preserve">ype 2 </w:t>
                            </w:r>
                            <w:r>
                              <w:rPr>
                                <w:rFonts w:ascii="Times New Roman" w:hAnsi="Times New Roman"/>
                              </w:rPr>
                              <w:t>d</w:t>
                            </w:r>
                            <w:r w:rsidRPr="0039388D">
                              <w:rPr>
                                <w:rFonts w:ascii="Times New Roman" w:hAnsi="Times New Roman"/>
                              </w:rPr>
                              <w:t>iabetes. The data collection spreadsheets as an assessment tool will be provided to program directors and managers at all six grantee organi</w:t>
                            </w:r>
                            <w:r>
                              <w:rPr>
                                <w:rFonts w:ascii="Times New Roman" w:hAnsi="Times New Roman"/>
                              </w:rPr>
                              <w:t>zations, and program</w:t>
                            </w:r>
                            <w:r w:rsidRPr="0039388D">
                              <w:rPr>
                                <w:rFonts w:ascii="Times New Roman" w:hAnsi="Times New Roman"/>
                              </w:rPr>
                              <w:t xml:space="preserve"> coordinators implementing the National DPP at intervention sites. The spreadsheets collect data including targeted participant demographics and lifestyle change coach credentials.</w:t>
                            </w:r>
                          </w:p>
                          <w:p w14:paraId="4FAA6DE3" w14:textId="77777777" w:rsidR="00234D43" w:rsidRPr="00591BB3" w:rsidRDefault="00234D43" w:rsidP="00EE2DDA">
                            <w:pPr>
                              <w:pStyle w:val="ListParagraph"/>
                              <w:ind w:left="0"/>
                              <w:rPr>
                                <w:rFonts w:ascii="Times New Roman" w:hAnsi="Times New Roman"/>
                              </w:rPr>
                            </w:pPr>
                          </w:p>
                          <w:p w14:paraId="58467D39" w14:textId="77777777" w:rsidR="00234D43" w:rsidRDefault="00234D43" w:rsidP="00EE2DDA">
                            <w:pPr>
                              <w:pStyle w:val="ListParagraph"/>
                              <w:numPr>
                                <w:ilvl w:val="0"/>
                                <w:numId w:val="12"/>
                              </w:numPr>
                              <w:spacing w:after="200"/>
                              <w:ind w:left="360"/>
                              <w:contextualSpacing/>
                              <w:rPr>
                                <w:rFonts w:ascii="Times New Roman" w:hAnsi="Times New Roman"/>
                              </w:rPr>
                            </w:pPr>
                            <w:r w:rsidRPr="00EE2DDA">
                              <w:rPr>
                                <w:rFonts w:ascii="Times New Roman" w:hAnsi="Times New Roman"/>
                              </w:rPr>
                              <w:t>How data will be analyzed:</w:t>
                            </w:r>
                            <w:r>
                              <w:rPr>
                                <w:rFonts w:ascii="Times New Roman" w:hAnsi="Times New Roman"/>
                                <w:b/>
                              </w:rPr>
                              <w:t xml:space="preserve"> </w:t>
                            </w:r>
                            <w:r>
                              <w:rPr>
                                <w:rFonts w:ascii="Times New Roman" w:hAnsi="Times New Roman"/>
                              </w:rPr>
                              <w:t>The data will be analyzed using descriptive statistics and bi-variate correlations for grantee-specific assessment reports</w:t>
                            </w:r>
                            <w:r>
                              <w:rPr>
                                <w:rFonts w:ascii="Times New Roman" w:hAnsi="Times New Roman"/>
                                <w:color w:val="1F497D"/>
                              </w:rPr>
                              <w:t xml:space="preserve"> </w:t>
                            </w:r>
                            <w:r>
                              <w:rPr>
                                <w:rFonts w:ascii="Times New Roman" w:hAnsi="Times New Roman"/>
                              </w:rPr>
                              <w:t xml:space="preserve">and </w:t>
                            </w:r>
                            <w:r w:rsidRPr="00CA0BDD">
                              <w:rPr>
                                <w:rFonts w:ascii="Times New Roman" w:hAnsi="Times New Roman"/>
                              </w:rPr>
                              <w:t xml:space="preserve">cross-site annual reports. Linear regression </w:t>
                            </w:r>
                            <w:r w:rsidRPr="00B328B0">
                              <w:rPr>
                                <w:rFonts w:ascii="Times New Roman" w:hAnsi="Times New Roman"/>
                              </w:rPr>
                              <w:t>and hierarchical models</w:t>
                            </w:r>
                            <w:r w:rsidRPr="00CA0BDD">
                              <w:rPr>
                                <w:rFonts w:ascii="Times New Roman" w:hAnsi="Times New Roman"/>
                              </w:rPr>
                              <w:t xml:space="preserve"> will also be used </w:t>
                            </w:r>
                            <w:r>
                              <w:rPr>
                                <w:rFonts w:ascii="Times New Roman" w:hAnsi="Times New Roman"/>
                              </w:rPr>
                              <w:t xml:space="preserve">in </w:t>
                            </w:r>
                            <w:r w:rsidRPr="00CA0BDD">
                              <w:rPr>
                                <w:rFonts w:ascii="Times New Roman" w:hAnsi="Times New Roman"/>
                              </w:rPr>
                              <w:t>the cross-site annual reports.</w:t>
                            </w:r>
                          </w:p>
                          <w:p w14:paraId="233ED2CB" w14:textId="77777777" w:rsidR="00234D43" w:rsidRPr="00B26742" w:rsidRDefault="00234D43" w:rsidP="00B26742">
                            <w:pPr>
                              <w:spacing w:after="200"/>
                              <w:contextualSpacing/>
                            </w:pPr>
                          </w:p>
                          <w:p w14:paraId="3C297C7B" w14:textId="43DA977D" w:rsidR="00234D43" w:rsidRPr="00B26742" w:rsidRDefault="00234D43" w:rsidP="00B26742">
                            <w:pPr>
                              <w:jc w:val="center"/>
                              <w:rPr>
                                <w:b/>
                              </w:rPr>
                            </w:pPr>
                            <w:r w:rsidRPr="00B26742">
                              <w:rPr>
                                <w:b/>
                              </w:rPr>
                              <w:t>OMB approval is requested no later than October 1</w:t>
                            </w:r>
                            <w:r>
                              <w:rPr>
                                <w:b/>
                              </w:rPr>
                              <w:t>5</w:t>
                            </w:r>
                            <w:r w:rsidRPr="00B26742">
                              <w:rPr>
                                <w:b/>
                              </w:rPr>
                              <w:t>, 2015.</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3692548" id="_x0000_t202" coordsize="21600,21600" o:spt="202" path="m,l,21600r21600,l21600,xe">
                <v:stroke joinstyle="miter"/>
                <v:path gradientshapeok="t" o:connecttype="rect"/>
              </v:shapetype>
              <v:shape id="Text Box 2" o:spid="_x0000_s1026" type="#_x0000_t202" style="position:absolute;margin-left:39.75pt;margin-top:28.5pt;width:375pt;height:556.5pt;z-index:2516577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NZ4BLAIAAFEEAAAOAAAAZHJzL2Uyb0RvYy54bWysVNuO0zAQfUfiHyy/06RR0+5GTVdLlyKk&#10;5SLt8gGO4yQWjsfYbpPy9YydbomAJ0QeLI9nfDxzzky2d2OvyElYJ0GXdLlIKRGaQy11W9Kvz4c3&#10;N5Q4z3TNFGhR0rNw9G73+tV2MIXIoANVC0sQRLtiMCXtvDdFkjjeiZ65BRih0dmA7ZlH07ZJbdmA&#10;6L1KsjRdJwPY2ljgwjk8fZicdBfxm0Zw/7lpnPBElRRz83G1ca3Cmuy2rGgtM53klzTYP2TRM6nx&#10;0SvUA/OMHK38A6qX3IKDxi849Ak0jeQi1oDVLNPfqnnqmBGxFiTHmStN7v/B8k+nL5bIGrWjRLMe&#10;JXoWoydvYSRZYGcwrsCgJ4NhfsTjEBkqdeYR+DdHNOw7pltxby0MnWA1ZrcMN5PZ1QnHBZBq+Ag1&#10;PsOOHiLQ2Ng+ACIZBNFRpfNVmZAKx8PVZp3lKbo4+jbpepPnUbuEFS/XjXX+vYCehE1JLUof4dnp&#10;0fmQDiteQmL6oGR9kEpFw7bVXllyYtgmh/jFCrDKeZjSZCjpbZ7lEwNzn5tDpPH7G0QvPfa7kn1J&#10;b65BrAi8vdN17EbPpJr2mLLSFyIDdxOLfqzGizAV1Gek1MLU1ziHuOnA/qBkwJ4uqft+ZFZQoj5o&#10;lOV2uVqFIYjGKt9kaNi5p5p7mOYIVVJPybTd+2lwjsbKtsOXpkbQcI9SNjKSHDSfsrrkjX0bub/M&#10;WBiMuR2jfv0Jdj8BAAD//wMAUEsDBBQABgAIAAAAIQBuadmZ3wAAAAoBAAAPAAAAZHJzL2Rvd25y&#10;ZXYueG1sTI/NTsMwEITvSLyDtUhcUGu30CYNcSqEBKI3aBFc3XibRPgn2G4a3p7tCY4782l2plyP&#10;1rABQ+y8kzCbCmDoaq8710h43z1NcmAxKaeV8Q4l/GCEdXV5UapC+5N7w2GbGkYhLhZKQptSX3Ae&#10;6xatilPfoyPv4INVic7QcB3UicKt4XMhltyqztGHVvX42GL9tT1aCfndy/AZN7evH/XyYFbpJhue&#10;v4OU11fjwz2whGP6g+Fcn6pDRZ32/uh0ZEZCtloQKWGR0STy8/lZ2BM4y4QAXpX8/4TqFwAA//8D&#10;AFBLAQItABQABgAIAAAAIQC2gziS/gAAAOEBAAATAAAAAAAAAAAAAAAAAAAAAABbQ29udGVudF9U&#10;eXBlc10ueG1sUEsBAi0AFAAGAAgAAAAhADj9If/WAAAAlAEAAAsAAAAAAAAAAAAAAAAALwEAAF9y&#10;ZWxzLy5yZWxzUEsBAi0AFAAGAAgAAAAhAJo1ngEsAgAAUQQAAA4AAAAAAAAAAAAAAAAALgIAAGRy&#10;cy9lMm9Eb2MueG1sUEsBAi0AFAAGAAgAAAAhAG5p2ZnfAAAACgEAAA8AAAAAAAAAAAAAAAAAhgQA&#10;AGRycy9kb3ducmV2LnhtbFBLBQYAAAAABAAEAPMAAACSBQAAAAA=&#10;">
                <v:textbox>
                  <w:txbxContent>
                    <w:p w14:paraId="28CCA808" w14:textId="77777777" w:rsidR="00234D43" w:rsidRDefault="00234D43" w:rsidP="0039388D">
                      <w:pPr>
                        <w:pStyle w:val="ListParagraph"/>
                        <w:spacing w:after="200"/>
                        <w:ind w:left="0"/>
                        <w:contextualSpacing/>
                        <w:rPr>
                          <w:rFonts w:ascii="Times New Roman" w:hAnsi="Times New Roman"/>
                          <w:b/>
                        </w:rPr>
                      </w:pPr>
                    </w:p>
                    <w:p w14:paraId="4E570F46" w14:textId="77777777" w:rsidR="00234D43" w:rsidRPr="004540F3" w:rsidRDefault="00234D43" w:rsidP="00234D43">
                      <w:pPr>
                        <w:pStyle w:val="ListParagraph"/>
                        <w:numPr>
                          <w:ilvl w:val="0"/>
                          <w:numId w:val="12"/>
                        </w:numPr>
                        <w:spacing w:after="200"/>
                        <w:ind w:left="0"/>
                        <w:contextualSpacing/>
                        <w:rPr>
                          <w:rFonts w:ascii="Times New Roman" w:hAnsi="Times New Roman"/>
                        </w:rPr>
                      </w:pPr>
                    </w:p>
                    <w:p w14:paraId="7CF1DE7F" w14:textId="77777777" w:rsidR="00234D43" w:rsidRPr="001A751D" w:rsidRDefault="00234D43" w:rsidP="00EE2DDA">
                      <w:pPr>
                        <w:pStyle w:val="ListParagraph"/>
                        <w:numPr>
                          <w:ilvl w:val="0"/>
                          <w:numId w:val="12"/>
                        </w:numPr>
                        <w:spacing w:after="200"/>
                        <w:ind w:left="360"/>
                        <w:contextualSpacing/>
                        <w:rPr>
                          <w:rFonts w:ascii="Times New Roman" w:hAnsi="Times New Roman"/>
                        </w:rPr>
                      </w:pPr>
                      <w:r w:rsidRPr="002831BA">
                        <w:rPr>
                          <w:rFonts w:ascii="Times New Roman" w:hAnsi="Times New Roman"/>
                        </w:rPr>
                        <w:t>Goal of the assessment: CDC will use the information gained from the assessment to discern lessons</w:t>
                      </w:r>
                      <w:r w:rsidRPr="008626F7">
                        <w:rPr>
                          <w:rFonts w:ascii="Times New Roman" w:hAnsi="Times New Roman"/>
                        </w:rPr>
                        <w:t xml:space="preserve"> learned and effective strategies around 1) expanding the reach and sustainability of the National DPP lifestyle change programs, 2) improving recr</w:t>
                      </w:r>
                      <w:r w:rsidRPr="001A751D">
                        <w:rPr>
                          <w:rFonts w:ascii="Times New Roman" w:hAnsi="Times New Roman"/>
                        </w:rPr>
                        <w:t>uitment and retention efforts, 3) increasing referrals, and 4) securing sustained commitment among insurance providers and employers to either reimburse organizations providing the program or providing an employee benefit option for the program so it is accessible to individuals most in need of this intervention.</w:t>
                      </w:r>
                    </w:p>
                    <w:p w14:paraId="65F1A7D1" w14:textId="77777777" w:rsidR="00234D43" w:rsidRPr="00563946" w:rsidRDefault="00234D43" w:rsidP="002831BA">
                      <w:pPr>
                        <w:pStyle w:val="ListParagraph"/>
                        <w:spacing w:after="200"/>
                        <w:ind w:left="360"/>
                        <w:contextualSpacing/>
                        <w:rPr>
                          <w:rFonts w:ascii="Times New Roman" w:hAnsi="Times New Roman"/>
                          <w:b/>
                        </w:rPr>
                      </w:pPr>
                    </w:p>
                    <w:p w14:paraId="02BFFC88" w14:textId="77777777" w:rsidR="00234D43" w:rsidRPr="0039388D" w:rsidRDefault="00234D43" w:rsidP="00EE2DDA">
                      <w:pPr>
                        <w:pStyle w:val="ListParagraph"/>
                        <w:numPr>
                          <w:ilvl w:val="0"/>
                          <w:numId w:val="12"/>
                        </w:numPr>
                        <w:spacing w:after="200"/>
                        <w:ind w:left="360"/>
                        <w:contextualSpacing/>
                        <w:rPr>
                          <w:rFonts w:ascii="Times New Roman" w:hAnsi="Times New Roman"/>
                          <w:b/>
                        </w:rPr>
                      </w:pPr>
                      <w:r w:rsidRPr="00EE2DDA">
                        <w:rPr>
                          <w:rFonts w:ascii="Times New Roman" w:hAnsi="Times New Roman"/>
                        </w:rPr>
                        <w:t>Intended use of the resulting data</w:t>
                      </w:r>
                      <w:r>
                        <w:rPr>
                          <w:rFonts w:ascii="Times New Roman" w:hAnsi="Times New Roman"/>
                          <w:b/>
                        </w:rPr>
                        <w:t xml:space="preserve">: </w:t>
                      </w:r>
                      <w:r w:rsidRPr="0039388D">
                        <w:rPr>
                          <w:rFonts w:ascii="Times New Roman" w:hAnsi="Times New Roman"/>
                        </w:rPr>
                        <w:t>This data collection effort is a key component of CDC’s assessment of implementation progress, need for technical assistance, and drivers of program success among 6 National DPP grantees. The objective is to provide high quality programmatic technical assistance to grantees and identify best practices for scaling and sustaining the National DPP.</w:t>
                      </w:r>
                    </w:p>
                    <w:p w14:paraId="1A47ADB3" w14:textId="77777777" w:rsidR="00234D43" w:rsidRPr="00591BB3" w:rsidRDefault="00234D43" w:rsidP="00EE2DDA">
                      <w:pPr>
                        <w:pStyle w:val="ListParagraph"/>
                        <w:ind w:left="0"/>
                        <w:rPr>
                          <w:rFonts w:ascii="Times New Roman" w:hAnsi="Times New Roman"/>
                        </w:rPr>
                      </w:pPr>
                    </w:p>
                    <w:p w14:paraId="4ADF59A9" w14:textId="6C4AFD2A" w:rsidR="00234D43" w:rsidRPr="0039388D" w:rsidRDefault="00234D43" w:rsidP="00EE2DDA">
                      <w:pPr>
                        <w:pStyle w:val="ListParagraph"/>
                        <w:numPr>
                          <w:ilvl w:val="0"/>
                          <w:numId w:val="12"/>
                        </w:numPr>
                        <w:spacing w:after="200"/>
                        <w:ind w:left="360"/>
                        <w:contextualSpacing/>
                        <w:rPr>
                          <w:rFonts w:ascii="Times New Roman" w:hAnsi="Times New Roman"/>
                          <w:b/>
                        </w:rPr>
                      </w:pPr>
                      <w:r w:rsidRPr="00EE2DDA">
                        <w:rPr>
                          <w:rFonts w:ascii="Times New Roman" w:hAnsi="Times New Roman"/>
                        </w:rPr>
                        <w:t>Methods to be used to collect:</w:t>
                      </w:r>
                      <w:r>
                        <w:rPr>
                          <w:rFonts w:ascii="Times New Roman" w:hAnsi="Times New Roman"/>
                          <w:b/>
                        </w:rPr>
                        <w:t xml:space="preserve"> </w:t>
                      </w:r>
                      <w:r w:rsidRPr="0039388D">
                        <w:rPr>
                          <w:rFonts w:ascii="Times New Roman" w:hAnsi="Times New Roman"/>
                        </w:rPr>
                        <w:t xml:space="preserve">The National </w:t>
                      </w:r>
                      <w:r>
                        <w:rPr>
                          <w:rFonts w:ascii="Times New Roman" w:hAnsi="Times New Roman"/>
                        </w:rPr>
                        <w:t xml:space="preserve">DPP </w:t>
                      </w:r>
                      <w:r w:rsidRPr="0039388D">
                        <w:rPr>
                          <w:rFonts w:ascii="Times New Roman" w:hAnsi="Times New Roman"/>
                        </w:rPr>
                        <w:t>Evaluator</w:t>
                      </w:r>
                      <w:r>
                        <w:rPr>
                          <w:rFonts w:ascii="Times New Roman" w:hAnsi="Times New Roman"/>
                        </w:rPr>
                        <w:t>/Statistician</w:t>
                      </w:r>
                      <w:r w:rsidR="00DF4FD7">
                        <w:rPr>
                          <w:rFonts w:ascii="Times New Roman" w:hAnsi="Times New Roman"/>
                        </w:rPr>
                        <w:t xml:space="preserve"> will send an E</w:t>
                      </w:r>
                      <w:r w:rsidRPr="0039388D">
                        <w:rPr>
                          <w:rFonts w:ascii="Times New Roman" w:hAnsi="Times New Roman"/>
                        </w:rPr>
                        <w:t>xcel data collection spreadsheet for completion by grantees and their respective intervention sites. The grantee will be responsible for</w:t>
                      </w:r>
                      <w:r w:rsidRPr="0039388D">
                        <w:rPr>
                          <w:rFonts w:ascii="Times New Roman" w:hAnsi="Times New Roman"/>
                          <w:lang w:eastAsia="x-none"/>
                        </w:rPr>
                        <w:t xml:space="preserve"> completion of the spreadsheet as well as coordination of site responses</w:t>
                      </w:r>
                      <w:r w:rsidRPr="0039388D">
                        <w:rPr>
                          <w:rFonts w:ascii="Times New Roman" w:hAnsi="Times New Roman"/>
                        </w:rPr>
                        <w:t>. Through the spreadsheet, respondents at the grantee and site level will be asked to submit data describing the components of their intervention,</w:t>
                      </w:r>
                      <w:r>
                        <w:rPr>
                          <w:rFonts w:ascii="Times New Roman" w:hAnsi="Times New Roman"/>
                        </w:rPr>
                        <w:t xml:space="preserve"> highlighting recruitment strategies,</w:t>
                      </w:r>
                      <w:r w:rsidRPr="0039388D">
                        <w:rPr>
                          <w:rFonts w:ascii="Times New Roman" w:hAnsi="Times New Roman"/>
                        </w:rPr>
                        <w:t xml:space="preserve"> identifying barriers and facilitators to implementation, and documenting necessary resources. </w:t>
                      </w:r>
                    </w:p>
                    <w:p w14:paraId="757F8A9F" w14:textId="77777777" w:rsidR="00234D43" w:rsidRPr="00591BB3" w:rsidRDefault="00234D43" w:rsidP="00EE2DDA">
                      <w:pPr>
                        <w:pStyle w:val="ListParagraph"/>
                        <w:ind w:left="0"/>
                        <w:rPr>
                          <w:rFonts w:ascii="Times New Roman" w:hAnsi="Times New Roman"/>
                        </w:rPr>
                      </w:pPr>
                    </w:p>
                    <w:p w14:paraId="38F5FAFC" w14:textId="471477A4" w:rsidR="00234D43" w:rsidRPr="0039388D" w:rsidRDefault="00234D43" w:rsidP="00EE2DDA">
                      <w:pPr>
                        <w:pStyle w:val="ListParagraph"/>
                        <w:numPr>
                          <w:ilvl w:val="0"/>
                          <w:numId w:val="12"/>
                        </w:numPr>
                        <w:spacing w:after="200"/>
                        <w:ind w:left="360"/>
                        <w:contextualSpacing/>
                        <w:rPr>
                          <w:rFonts w:ascii="Times New Roman" w:hAnsi="Times New Roman"/>
                          <w:b/>
                        </w:rPr>
                      </w:pPr>
                      <w:r w:rsidRPr="00EE2DDA">
                        <w:rPr>
                          <w:rFonts w:ascii="Times New Roman" w:hAnsi="Times New Roman"/>
                        </w:rPr>
                        <w:t xml:space="preserve">Subpopulation to be </w:t>
                      </w:r>
                      <w:r>
                        <w:rPr>
                          <w:rFonts w:ascii="Times New Roman" w:hAnsi="Times New Roman"/>
                        </w:rPr>
                        <w:t>assessed</w:t>
                      </w:r>
                      <w:r w:rsidRPr="00EE2DDA">
                        <w:rPr>
                          <w:rFonts w:ascii="Times New Roman" w:hAnsi="Times New Roman"/>
                        </w:rPr>
                        <w:t>:</w:t>
                      </w:r>
                      <w:r>
                        <w:rPr>
                          <w:rFonts w:ascii="Times New Roman" w:hAnsi="Times New Roman"/>
                          <w:b/>
                        </w:rPr>
                        <w:t xml:space="preserve"> </w:t>
                      </w:r>
                      <w:r w:rsidRPr="0039388D">
                        <w:rPr>
                          <w:rFonts w:ascii="Times New Roman" w:hAnsi="Times New Roman"/>
                        </w:rPr>
                        <w:t xml:space="preserve">The National DPP targets individuals at risk of developing </w:t>
                      </w:r>
                      <w:r>
                        <w:rPr>
                          <w:rFonts w:ascii="Times New Roman" w:hAnsi="Times New Roman"/>
                        </w:rPr>
                        <w:t>t</w:t>
                      </w:r>
                      <w:r w:rsidRPr="0039388D">
                        <w:rPr>
                          <w:rFonts w:ascii="Times New Roman" w:hAnsi="Times New Roman"/>
                        </w:rPr>
                        <w:t xml:space="preserve">ype 2 </w:t>
                      </w:r>
                      <w:r>
                        <w:rPr>
                          <w:rFonts w:ascii="Times New Roman" w:hAnsi="Times New Roman"/>
                        </w:rPr>
                        <w:t>d</w:t>
                      </w:r>
                      <w:r w:rsidRPr="0039388D">
                        <w:rPr>
                          <w:rFonts w:ascii="Times New Roman" w:hAnsi="Times New Roman"/>
                        </w:rPr>
                        <w:t>iabetes. The data collection spreadsheets as an assessment tool will be provided to program directors and managers at all six grantee organi</w:t>
                      </w:r>
                      <w:r>
                        <w:rPr>
                          <w:rFonts w:ascii="Times New Roman" w:hAnsi="Times New Roman"/>
                        </w:rPr>
                        <w:t>zations, and program</w:t>
                      </w:r>
                      <w:r w:rsidRPr="0039388D">
                        <w:rPr>
                          <w:rFonts w:ascii="Times New Roman" w:hAnsi="Times New Roman"/>
                        </w:rPr>
                        <w:t xml:space="preserve"> coordinators implementing the National DPP at intervention sites. The spreadsheets collect data including targeted participant demographics and lifestyle change coach credentials.</w:t>
                      </w:r>
                    </w:p>
                    <w:p w14:paraId="4FAA6DE3" w14:textId="77777777" w:rsidR="00234D43" w:rsidRPr="00591BB3" w:rsidRDefault="00234D43" w:rsidP="00EE2DDA">
                      <w:pPr>
                        <w:pStyle w:val="ListParagraph"/>
                        <w:ind w:left="0"/>
                        <w:rPr>
                          <w:rFonts w:ascii="Times New Roman" w:hAnsi="Times New Roman"/>
                        </w:rPr>
                      </w:pPr>
                    </w:p>
                    <w:p w14:paraId="58467D39" w14:textId="77777777" w:rsidR="00234D43" w:rsidRDefault="00234D43" w:rsidP="00EE2DDA">
                      <w:pPr>
                        <w:pStyle w:val="ListParagraph"/>
                        <w:numPr>
                          <w:ilvl w:val="0"/>
                          <w:numId w:val="12"/>
                        </w:numPr>
                        <w:spacing w:after="200"/>
                        <w:ind w:left="360"/>
                        <w:contextualSpacing/>
                        <w:rPr>
                          <w:rFonts w:ascii="Times New Roman" w:hAnsi="Times New Roman"/>
                        </w:rPr>
                      </w:pPr>
                      <w:r w:rsidRPr="00EE2DDA">
                        <w:rPr>
                          <w:rFonts w:ascii="Times New Roman" w:hAnsi="Times New Roman"/>
                        </w:rPr>
                        <w:t>How data will be analyzed:</w:t>
                      </w:r>
                      <w:r>
                        <w:rPr>
                          <w:rFonts w:ascii="Times New Roman" w:hAnsi="Times New Roman"/>
                          <w:b/>
                        </w:rPr>
                        <w:t xml:space="preserve"> </w:t>
                      </w:r>
                      <w:r>
                        <w:rPr>
                          <w:rFonts w:ascii="Times New Roman" w:hAnsi="Times New Roman"/>
                        </w:rPr>
                        <w:t>The data will be analyzed using descriptive statistics and bi-variate correlations for grantee-specific assessment reports</w:t>
                      </w:r>
                      <w:r>
                        <w:rPr>
                          <w:rFonts w:ascii="Times New Roman" w:hAnsi="Times New Roman"/>
                          <w:color w:val="1F497D"/>
                        </w:rPr>
                        <w:t xml:space="preserve"> </w:t>
                      </w:r>
                      <w:r>
                        <w:rPr>
                          <w:rFonts w:ascii="Times New Roman" w:hAnsi="Times New Roman"/>
                        </w:rPr>
                        <w:t xml:space="preserve">and </w:t>
                      </w:r>
                      <w:r w:rsidRPr="00CA0BDD">
                        <w:rPr>
                          <w:rFonts w:ascii="Times New Roman" w:hAnsi="Times New Roman"/>
                        </w:rPr>
                        <w:t xml:space="preserve">cross-site annual reports. Linear regression </w:t>
                      </w:r>
                      <w:r w:rsidRPr="00B328B0">
                        <w:rPr>
                          <w:rFonts w:ascii="Times New Roman" w:hAnsi="Times New Roman"/>
                        </w:rPr>
                        <w:t>and hierarchical models</w:t>
                      </w:r>
                      <w:r w:rsidRPr="00CA0BDD">
                        <w:rPr>
                          <w:rFonts w:ascii="Times New Roman" w:hAnsi="Times New Roman"/>
                        </w:rPr>
                        <w:t xml:space="preserve"> will also be used </w:t>
                      </w:r>
                      <w:r>
                        <w:rPr>
                          <w:rFonts w:ascii="Times New Roman" w:hAnsi="Times New Roman"/>
                        </w:rPr>
                        <w:t xml:space="preserve">in </w:t>
                      </w:r>
                      <w:r w:rsidRPr="00CA0BDD">
                        <w:rPr>
                          <w:rFonts w:ascii="Times New Roman" w:hAnsi="Times New Roman"/>
                        </w:rPr>
                        <w:t>the cross-site annual reports.</w:t>
                      </w:r>
                    </w:p>
                    <w:p w14:paraId="233ED2CB" w14:textId="77777777" w:rsidR="00234D43" w:rsidRPr="00B26742" w:rsidRDefault="00234D43" w:rsidP="00B26742">
                      <w:pPr>
                        <w:spacing w:after="200"/>
                        <w:contextualSpacing/>
                      </w:pPr>
                    </w:p>
                    <w:p w14:paraId="3C297C7B" w14:textId="43DA977D" w:rsidR="00234D43" w:rsidRPr="00B26742" w:rsidRDefault="00234D43" w:rsidP="00B26742">
                      <w:pPr>
                        <w:jc w:val="center"/>
                        <w:rPr>
                          <w:b/>
                        </w:rPr>
                      </w:pPr>
                      <w:r w:rsidRPr="00B26742">
                        <w:rPr>
                          <w:b/>
                        </w:rPr>
                        <w:t>OMB approval is requested no later than October 1</w:t>
                      </w:r>
                      <w:r>
                        <w:rPr>
                          <w:b/>
                        </w:rPr>
                        <w:t>5</w:t>
                      </w:r>
                      <w:r w:rsidRPr="00B26742">
                        <w:rPr>
                          <w:b/>
                        </w:rPr>
                        <w:t>, 2015.</w:t>
                      </w:r>
                    </w:p>
                  </w:txbxContent>
                </v:textbox>
                <w10:wrap type="square"/>
              </v:shape>
            </w:pict>
          </mc:Fallback>
        </mc:AlternateContent>
      </w:r>
      <w:r w:rsidR="00D86C4A" w:rsidRPr="00B328B0">
        <w:br w:type="page"/>
      </w:r>
    </w:p>
    <w:p w14:paraId="7589178C" w14:textId="77777777" w:rsidR="00B26742" w:rsidRPr="00B328B0" w:rsidRDefault="00A804E5" w:rsidP="00AD3E04">
      <w:pPr>
        <w:spacing w:line="276" w:lineRule="auto"/>
        <w:jc w:val="center"/>
        <w:rPr>
          <w:b/>
          <w:sz w:val="22"/>
        </w:rPr>
      </w:pPr>
      <w:r w:rsidRPr="00B328B0">
        <w:rPr>
          <w:b/>
          <w:szCs w:val="28"/>
        </w:rPr>
        <w:lastRenderedPageBreak/>
        <w:t>Formative and Summative Evaluation</w:t>
      </w:r>
      <w:r w:rsidR="00B26742" w:rsidRPr="00B328B0">
        <w:rPr>
          <w:b/>
          <w:szCs w:val="28"/>
        </w:rPr>
        <w:t xml:space="preserve"> of the National Diabetes Prevention Program</w:t>
      </w:r>
    </w:p>
    <w:p w14:paraId="29DCEED6" w14:textId="77777777" w:rsidR="00B26742" w:rsidRPr="00B328B0" w:rsidRDefault="00B26742" w:rsidP="00AD3E04">
      <w:pPr>
        <w:spacing w:line="276" w:lineRule="auto"/>
      </w:pPr>
    </w:p>
    <w:p w14:paraId="1BC351A0" w14:textId="77777777" w:rsidR="00D86C4A" w:rsidRDefault="00B26742" w:rsidP="00AD3E04">
      <w:pPr>
        <w:spacing w:line="276" w:lineRule="auto"/>
        <w:rPr>
          <w:b/>
        </w:rPr>
      </w:pPr>
      <w:r w:rsidRPr="00B328B0">
        <w:rPr>
          <w:b/>
        </w:rPr>
        <w:t xml:space="preserve">A.  </w:t>
      </w:r>
      <w:r w:rsidR="00D86C4A" w:rsidRPr="00B328B0">
        <w:rPr>
          <w:b/>
        </w:rPr>
        <w:t>J</w:t>
      </w:r>
      <w:r w:rsidRPr="00B328B0">
        <w:rPr>
          <w:b/>
        </w:rPr>
        <w:t>USTIFICATION</w:t>
      </w:r>
    </w:p>
    <w:p w14:paraId="1A784544" w14:textId="77777777" w:rsidR="00576B9E" w:rsidRPr="00B328B0" w:rsidRDefault="00576B9E" w:rsidP="00AD3E04">
      <w:pPr>
        <w:spacing w:line="276" w:lineRule="auto"/>
        <w:rPr>
          <w:b/>
        </w:rPr>
      </w:pPr>
    </w:p>
    <w:p w14:paraId="2F1F1E59" w14:textId="77777777" w:rsidR="00D86C4A" w:rsidRPr="00B328B0" w:rsidRDefault="00D86C4A" w:rsidP="00AD3E04">
      <w:pPr>
        <w:spacing w:line="276" w:lineRule="auto"/>
        <w:ind w:left="720" w:hanging="720"/>
        <w:rPr>
          <w:b/>
        </w:rPr>
      </w:pPr>
      <w:r w:rsidRPr="00B328B0">
        <w:rPr>
          <w:b/>
        </w:rPr>
        <w:t>A</w:t>
      </w:r>
      <w:r w:rsidR="00B26742" w:rsidRPr="00B328B0">
        <w:rPr>
          <w:b/>
        </w:rPr>
        <w:t>.</w:t>
      </w:r>
      <w:r w:rsidRPr="00B328B0">
        <w:rPr>
          <w:b/>
        </w:rPr>
        <w:t>1</w:t>
      </w:r>
      <w:r w:rsidR="00A45F13" w:rsidRPr="00B328B0">
        <w:rPr>
          <w:b/>
        </w:rPr>
        <w:tab/>
      </w:r>
      <w:r w:rsidRPr="00B328B0">
        <w:rPr>
          <w:b/>
        </w:rPr>
        <w:t>Circumstances Making the Collection of Information Necessary</w:t>
      </w:r>
    </w:p>
    <w:p w14:paraId="57DC1126" w14:textId="77777777" w:rsidR="00293399" w:rsidRPr="00B328B0" w:rsidRDefault="00293399" w:rsidP="00AD3E04">
      <w:pPr>
        <w:spacing w:line="276" w:lineRule="auto"/>
      </w:pPr>
    </w:p>
    <w:p w14:paraId="308AD053" w14:textId="67EE7669" w:rsidR="00DE7115" w:rsidRPr="00B328B0" w:rsidRDefault="001655C0" w:rsidP="00AD3E04">
      <w:pPr>
        <w:spacing w:line="276" w:lineRule="auto"/>
      </w:pPr>
      <w:r w:rsidRPr="00B328B0">
        <w:t xml:space="preserve">This is a new Information Collection Request (ICR) supporting an </w:t>
      </w:r>
      <w:r w:rsidR="002720EA" w:rsidRPr="00B328B0">
        <w:t>assessment</w:t>
      </w:r>
      <w:r w:rsidRPr="00B328B0">
        <w:t xml:space="preserve"> of the National </w:t>
      </w:r>
      <w:r w:rsidR="0034044B" w:rsidRPr="00B328B0">
        <w:t>Diabetes Prevention Program (N</w:t>
      </w:r>
      <w:r w:rsidR="0036497E" w:rsidRPr="00B328B0">
        <w:t xml:space="preserve">ational </w:t>
      </w:r>
      <w:r w:rsidR="0034044B" w:rsidRPr="00B328B0">
        <w:t>DPP),</w:t>
      </w:r>
      <w:r w:rsidRPr="00B328B0">
        <w:t xml:space="preserve"> </w:t>
      </w:r>
      <w:r w:rsidR="00240E41" w:rsidRPr="00B328B0">
        <w:t>also known as formative and summative evalu</w:t>
      </w:r>
      <w:r w:rsidR="00F8450A" w:rsidRPr="00B328B0">
        <w:t>a</w:t>
      </w:r>
      <w:r w:rsidR="00240E41" w:rsidRPr="00B328B0">
        <w:t xml:space="preserve">tion, </w:t>
      </w:r>
      <w:r w:rsidRPr="00B328B0">
        <w:t>which is funded by the Centers for</w:t>
      </w:r>
      <w:r w:rsidR="00EC2A61" w:rsidRPr="00B328B0">
        <w:t xml:space="preserve"> Disease Control and Prevention</w:t>
      </w:r>
      <w:r w:rsidRPr="00B328B0">
        <w:t xml:space="preserve"> (CDC)</w:t>
      </w:r>
      <w:r w:rsidR="0034044B" w:rsidRPr="00B328B0">
        <w:t>.</w:t>
      </w:r>
      <w:r w:rsidRPr="00B328B0">
        <w:t xml:space="preserve"> </w:t>
      </w:r>
      <w:r w:rsidR="00A935D3">
        <w:t>The programmatic activities are</w:t>
      </w:r>
      <w:r w:rsidR="00890310">
        <w:t xml:space="preserve"> authorized by</w:t>
      </w:r>
      <w:r w:rsidR="00806890" w:rsidRPr="00B328B0">
        <w:t xml:space="preserve"> Section 399V-3</w:t>
      </w:r>
      <w:r w:rsidR="00890310">
        <w:t xml:space="preserve"> </w:t>
      </w:r>
      <w:r w:rsidR="00806890" w:rsidRPr="00B328B0">
        <w:t>of the</w:t>
      </w:r>
      <w:r w:rsidR="002B4448">
        <w:t xml:space="preserve"> </w:t>
      </w:r>
      <w:r w:rsidR="002B4448" w:rsidRPr="00B328B0">
        <w:t>Public Law 111-148 (</w:t>
      </w:r>
      <w:r w:rsidR="002B4448" w:rsidRPr="00B328B0">
        <w:rPr>
          <w:b/>
        </w:rPr>
        <w:t>Attachment 1a</w:t>
      </w:r>
      <w:r w:rsidR="002B4448" w:rsidRPr="00B328B0">
        <w:t>)</w:t>
      </w:r>
      <w:r w:rsidR="00890310">
        <w:t xml:space="preserve">. CDC’s general authority for research and </w:t>
      </w:r>
      <w:proofErr w:type="spellStart"/>
      <w:r w:rsidR="00890310">
        <w:t>inverstigation</w:t>
      </w:r>
      <w:r w:rsidR="00663C4B">
        <w:t>s</w:t>
      </w:r>
      <w:proofErr w:type="spellEnd"/>
      <w:r w:rsidR="00FA4A43">
        <w:t xml:space="preserve"> is provided</w:t>
      </w:r>
      <w:r w:rsidR="00890310">
        <w:t xml:space="preserve"> by the</w:t>
      </w:r>
      <w:r w:rsidR="002B4448">
        <w:t xml:space="preserve"> </w:t>
      </w:r>
      <w:r w:rsidR="00806890" w:rsidRPr="00B328B0">
        <w:t>Public Health Service Act</w:t>
      </w:r>
      <w:r w:rsidR="002720EA" w:rsidRPr="00B328B0">
        <w:t xml:space="preserve"> </w:t>
      </w:r>
      <w:r w:rsidR="00806890" w:rsidRPr="00B328B0">
        <w:t>(</w:t>
      </w:r>
      <w:r w:rsidR="00244FD9" w:rsidRPr="00B328B0">
        <w:rPr>
          <w:b/>
        </w:rPr>
        <w:t>Attachment 1</w:t>
      </w:r>
      <w:r w:rsidR="00244FD9">
        <w:rPr>
          <w:b/>
        </w:rPr>
        <w:t>b</w:t>
      </w:r>
      <w:r w:rsidR="00244FD9">
        <w:t>)</w:t>
      </w:r>
      <w:r w:rsidR="00650CBD" w:rsidRPr="00B328B0">
        <w:t>.</w:t>
      </w:r>
    </w:p>
    <w:p w14:paraId="5866BABF" w14:textId="77777777" w:rsidR="00293399" w:rsidRPr="00B328B0" w:rsidRDefault="00293399" w:rsidP="00AD3E04">
      <w:pPr>
        <w:spacing w:line="276" w:lineRule="auto"/>
      </w:pPr>
    </w:p>
    <w:p w14:paraId="63D27EAD" w14:textId="3D1D1F74" w:rsidR="00DD0EDA" w:rsidRDefault="00460D26" w:rsidP="00AD3E04">
      <w:pPr>
        <w:spacing w:line="276" w:lineRule="auto"/>
      </w:pPr>
      <w:r w:rsidRPr="00B328B0">
        <w:t xml:space="preserve">Diabetes takes a significant </w:t>
      </w:r>
      <w:r w:rsidR="00A263B4" w:rsidRPr="00B328B0">
        <w:t>toll on the public’s health and subsequently</w:t>
      </w:r>
      <w:r w:rsidRPr="00B328B0">
        <w:t xml:space="preserve"> our nation’s health care system. In addition to 29.1 million people in the U</w:t>
      </w:r>
      <w:r w:rsidR="00171A59" w:rsidRPr="00B328B0">
        <w:t>.</w:t>
      </w:r>
      <w:r w:rsidRPr="00B328B0">
        <w:t>S</w:t>
      </w:r>
      <w:r w:rsidR="00171A59" w:rsidRPr="00B328B0">
        <w:t>.</w:t>
      </w:r>
      <w:r w:rsidRPr="00B328B0">
        <w:t xml:space="preserve"> population diagnosed with diabetes, CDC estimates that 86 million adults aged 20 or older have prediabetes (CDC, 2014a). </w:t>
      </w:r>
      <w:r w:rsidR="00B43978" w:rsidRPr="00B328B0">
        <w:t>The</w:t>
      </w:r>
      <w:r w:rsidR="00963C3F" w:rsidRPr="00B328B0">
        <w:t xml:space="preserve"> </w:t>
      </w:r>
      <w:r w:rsidR="00490B7E" w:rsidRPr="00B328B0">
        <w:t xml:space="preserve">good news is that </w:t>
      </w:r>
      <w:r w:rsidR="00963C3F" w:rsidRPr="00B328B0">
        <w:t xml:space="preserve">findings </w:t>
      </w:r>
      <w:r w:rsidR="00E70554">
        <w:t xml:space="preserve">from </w:t>
      </w:r>
      <w:r w:rsidR="00F05FAF" w:rsidRPr="00B328B0">
        <w:t>r</w:t>
      </w:r>
      <w:r w:rsidR="00857574" w:rsidRPr="00B328B0">
        <w:t>andom</w:t>
      </w:r>
      <w:r w:rsidR="00247424" w:rsidRPr="00B328B0">
        <w:t>i</w:t>
      </w:r>
      <w:r w:rsidR="00655A65">
        <w:t xml:space="preserve">zed </w:t>
      </w:r>
      <w:r w:rsidR="00F05FAF" w:rsidRPr="00B328B0">
        <w:t>control</w:t>
      </w:r>
      <w:r w:rsidR="00C7721A" w:rsidRPr="00B328B0">
        <w:t>led</w:t>
      </w:r>
      <w:r w:rsidR="00F05FAF" w:rsidRPr="00B328B0">
        <w:t xml:space="preserve"> t</w:t>
      </w:r>
      <w:r w:rsidR="00857574" w:rsidRPr="00B328B0">
        <w:t xml:space="preserve">rials </w:t>
      </w:r>
      <w:r w:rsidR="00963C3F" w:rsidRPr="00B328B0">
        <w:t xml:space="preserve">and translation studies have demonstrated that type 2 diabetes can be prevented or delayed in those at high risk, through a structured lifestyle intervention that can be delivered cost effectively in real-world </w:t>
      </w:r>
      <w:r w:rsidR="00F05FAF" w:rsidRPr="00B328B0">
        <w:t xml:space="preserve">settings </w:t>
      </w:r>
      <w:r w:rsidR="00963C3F" w:rsidRPr="00B328B0">
        <w:t xml:space="preserve">(Ali et al., 2012; Albright &amp; Gregg, 2013). </w:t>
      </w:r>
      <w:r w:rsidR="00C40718">
        <w:t>T</w:t>
      </w:r>
      <w:r w:rsidR="00236559">
        <w:t>he i</w:t>
      </w:r>
      <w:r w:rsidR="00963C3F" w:rsidRPr="00B328B0">
        <w:t>ntervention focus</w:t>
      </w:r>
      <w:r w:rsidR="00236559">
        <w:t>es</w:t>
      </w:r>
      <w:r w:rsidR="00963C3F" w:rsidRPr="00B328B0">
        <w:t xml:space="preserve"> on achievement of modest weight loss (5-7%) and moderate increases in physical activity</w:t>
      </w:r>
      <w:r w:rsidRPr="00B328B0">
        <w:t xml:space="preserve"> (Crandall et al., 2008; Diabetes Prevention Program Research Group, 2002; </w:t>
      </w:r>
      <w:proofErr w:type="spellStart"/>
      <w:r w:rsidRPr="00B328B0">
        <w:t>Hoerger</w:t>
      </w:r>
      <w:proofErr w:type="spellEnd"/>
      <w:r w:rsidRPr="00B328B0">
        <w:t xml:space="preserve">, 2007; Lindstrom et al., 2006; </w:t>
      </w:r>
      <w:proofErr w:type="spellStart"/>
      <w:r w:rsidRPr="00B328B0">
        <w:t>Tuomilehto</w:t>
      </w:r>
      <w:proofErr w:type="spellEnd"/>
      <w:r w:rsidRPr="00B328B0">
        <w:t xml:space="preserve"> et al., 2001; Zhuo et al., 2012). </w:t>
      </w:r>
    </w:p>
    <w:p w14:paraId="03172BAC" w14:textId="77777777" w:rsidR="00DD0EDA" w:rsidRDefault="00DD0EDA" w:rsidP="00AD3E04">
      <w:pPr>
        <w:spacing w:line="276" w:lineRule="auto"/>
      </w:pPr>
    </w:p>
    <w:p w14:paraId="77FC55EB" w14:textId="0693589F" w:rsidR="00354B86" w:rsidRDefault="0049700F" w:rsidP="00AD3E04">
      <w:pPr>
        <w:spacing w:line="276" w:lineRule="auto"/>
      </w:pPr>
      <w:r>
        <w:t>To achieve public health impact in reducing the burden of diabetes, the</w:t>
      </w:r>
      <w:r w:rsidR="00DD0EDA">
        <w:t xml:space="preserve"> </w:t>
      </w:r>
      <w:r>
        <w:t xml:space="preserve">strategies that are effective </w:t>
      </w:r>
      <w:r w:rsidR="00FD533F">
        <w:t xml:space="preserve">for individuals </w:t>
      </w:r>
      <w:r>
        <w:t xml:space="preserve">must </w:t>
      </w:r>
      <w:r w:rsidR="003A197C">
        <w:t xml:space="preserve">be </w:t>
      </w:r>
      <w:r w:rsidR="008E6B79">
        <w:t>adopt</w:t>
      </w:r>
      <w:r w:rsidR="0097103E">
        <w:t xml:space="preserve">ed on a large scale. </w:t>
      </w:r>
      <w:r>
        <w:t>Toward this end</w:t>
      </w:r>
      <w:r w:rsidR="00DD0EDA">
        <w:t xml:space="preserve">, </w:t>
      </w:r>
      <w:r w:rsidR="00801870">
        <w:t>CDC established t</w:t>
      </w:r>
      <w:r w:rsidR="00801870" w:rsidRPr="00B328B0">
        <w:t>he National</w:t>
      </w:r>
      <w:r w:rsidR="00801870">
        <w:t xml:space="preserve"> D</w:t>
      </w:r>
      <w:r w:rsidR="0078294D">
        <w:t>PP</w:t>
      </w:r>
      <w:r w:rsidR="0061767A">
        <w:t xml:space="preserve"> </w:t>
      </w:r>
      <w:r w:rsidR="00801870">
        <w:t>to promote</w:t>
      </w:r>
      <w:r w:rsidR="001C017C">
        <w:t xml:space="preserve"> the</w:t>
      </w:r>
      <w:r w:rsidR="0061767A">
        <w:t xml:space="preserve"> large-scale implementation of evidence-b</w:t>
      </w:r>
      <w:r w:rsidR="001C017C">
        <w:t>a</w:t>
      </w:r>
      <w:r w:rsidR="0061767A">
        <w:t>sed lifestyle change programs</w:t>
      </w:r>
      <w:r w:rsidR="00801870">
        <w:t xml:space="preserve">. </w:t>
      </w:r>
      <w:r w:rsidR="001C017C">
        <w:t xml:space="preserve">The cornerstone of the </w:t>
      </w:r>
      <w:r w:rsidR="004130F1">
        <w:t>National DPP</w:t>
      </w:r>
      <w:r w:rsidR="001C017C">
        <w:t xml:space="preserve"> is a 12-month</w:t>
      </w:r>
      <w:r w:rsidR="004569C6" w:rsidRPr="00B328B0">
        <w:t xml:space="preserve">, evidence-based lifestyle change </w:t>
      </w:r>
      <w:r w:rsidR="00E2439E">
        <w:t xml:space="preserve">curriculum </w:t>
      </w:r>
      <w:r w:rsidR="004569C6" w:rsidRPr="00B328B0">
        <w:t xml:space="preserve">aimed at increasing knowledge and awareness of healthy eating and physical activity among people at-risk for diabetes (Albright &amp; Gregg, 2013). </w:t>
      </w:r>
      <w:r w:rsidR="0092516C">
        <w:t>Any o</w:t>
      </w:r>
      <w:r w:rsidR="00B03F56">
        <w:t>rganization</w:t>
      </w:r>
      <w:r w:rsidR="00354B86">
        <w:t xml:space="preserve"> that </w:t>
      </w:r>
      <w:r w:rsidR="00E2439E">
        <w:t xml:space="preserve">successfully </w:t>
      </w:r>
      <w:r w:rsidR="00354B86">
        <w:t>deliver</w:t>
      </w:r>
      <w:r w:rsidR="0092516C">
        <w:t>s</w:t>
      </w:r>
      <w:r w:rsidR="00E2439E">
        <w:t xml:space="preserve"> the National DPP curriculum and achieve</w:t>
      </w:r>
      <w:r w:rsidR="006F57B6">
        <w:t>s</w:t>
      </w:r>
      <w:r w:rsidR="00E2439E">
        <w:t xml:space="preserve"> </w:t>
      </w:r>
      <w:r w:rsidR="00B03F56">
        <w:t>defined,</w:t>
      </w:r>
      <w:r w:rsidR="0043238F">
        <w:t xml:space="preserve"> </w:t>
      </w:r>
      <w:r w:rsidR="00E2439E">
        <w:t>participant-level outcomes</w:t>
      </w:r>
      <w:r w:rsidR="006F57B6">
        <w:t xml:space="preserve"> is eligible to</w:t>
      </w:r>
      <w:r w:rsidR="002366A2">
        <w:t xml:space="preserve"> apply to CDC for recognition through</w:t>
      </w:r>
      <w:r w:rsidR="002366A2" w:rsidRPr="002366A2">
        <w:t xml:space="preserve"> </w:t>
      </w:r>
      <w:r w:rsidR="002366A2">
        <w:t>the Diabetes Prevention Recognition Program (DPRP), which serves as a quality control lever for the National DPP</w:t>
      </w:r>
      <w:r w:rsidR="0043238F">
        <w:t>.</w:t>
      </w:r>
      <w:r w:rsidR="00331E10">
        <w:t xml:space="preserve"> </w:t>
      </w:r>
      <w:r w:rsidR="00361614">
        <w:t xml:space="preserve">Criteria for obtaining recognition through the </w:t>
      </w:r>
      <w:r w:rsidR="002366A2">
        <w:t xml:space="preserve">DPRP </w:t>
      </w:r>
      <w:r w:rsidR="00331E10">
        <w:t>are d</w:t>
      </w:r>
      <w:r w:rsidR="00EF4E8F">
        <w:t>ocument</w:t>
      </w:r>
      <w:r w:rsidR="00331E10">
        <w:t xml:space="preserve">ed in </w:t>
      </w:r>
      <w:r w:rsidR="00331E10" w:rsidRPr="00B328B0">
        <w:t>the Diabetes Prevention Recognition Program Standards and Operating Procedures (i.e., the Standards or DPRP Standards).</w:t>
      </w:r>
    </w:p>
    <w:p w14:paraId="0FA2064A" w14:textId="77777777" w:rsidR="00354B86" w:rsidRDefault="00354B86" w:rsidP="00AD3E04">
      <w:pPr>
        <w:spacing w:line="276" w:lineRule="auto"/>
      </w:pPr>
    </w:p>
    <w:p w14:paraId="63657F1C" w14:textId="0222D2DB" w:rsidR="00F601D2" w:rsidRPr="00B328B0" w:rsidRDefault="00F601D2" w:rsidP="00AD3E04">
      <w:pPr>
        <w:spacing w:line="276" w:lineRule="auto"/>
      </w:pPr>
      <w:r w:rsidRPr="00B328B0">
        <w:t xml:space="preserve">CDC </w:t>
      </w:r>
      <w:r>
        <w:t xml:space="preserve">currently </w:t>
      </w:r>
      <w:r w:rsidRPr="00B328B0">
        <w:t>fund</w:t>
      </w:r>
      <w:r w:rsidR="00D35B7B">
        <w:t>s</w:t>
      </w:r>
      <w:r w:rsidRPr="00B328B0">
        <w:t xml:space="preserve"> six </w:t>
      </w:r>
      <w:r>
        <w:t>national organizations</w:t>
      </w:r>
      <w:r w:rsidRPr="00B328B0">
        <w:t xml:space="preserve"> under Funding Opportunity </w:t>
      </w:r>
      <w:r w:rsidR="003C2ACF">
        <w:t>Announcement (FOA)</w:t>
      </w:r>
      <w:r w:rsidRPr="00B328B0">
        <w:t>: DP12-1212PPHF12 to establish</w:t>
      </w:r>
      <w:r w:rsidR="006B3BF2">
        <w:t xml:space="preserve"> and expand</w:t>
      </w:r>
      <w:r w:rsidRPr="00B328B0">
        <w:t xml:space="preserve"> “a network of </w:t>
      </w:r>
      <w:r w:rsidRPr="00B328B0">
        <w:lastRenderedPageBreak/>
        <w:t xml:space="preserve">structured, evidence-based lifestyle change programs designed to prevent </w:t>
      </w:r>
      <w:r>
        <w:t>t</w:t>
      </w:r>
      <w:r w:rsidRPr="00B328B0">
        <w:t xml:space="preserve">ype 2 </w:t>
      </w:r>
      <w:r>
        <w:t>d</w:t>
      </w:r>
      <w:r w:rsidRPr="00B328B0">
        <w:t>iabetes among peo</w:t>
      </w:r>
      <w:r w:rsidR="003F329F">
        <w:t xml:space="preserve">ple at high risk” (CDC, 2014b). </w:t>
      </w:r>
      <w:r w:rsidR="003C2ACF">
        <w:t>The grantee</w:t>
      </w:r>
      <w:r w:rsidR="003F329F">
        <w:t>s are currently in Year 3 of a five</w:t>
      </w:r>
      <w:r w:rsidR="003C2ACF">
        <w:t xml:space="preserve">-year cooperative agreement. </w:t>
      </w:r>
      <w:r w:rsidR="001C3117">
        <w:t>The six National DPP grantees are working with approximately 110 intervention sites to deliver life</w:t>
      </w:r>
      <w:r w:rsidR="00C74D93">
        <w:t>style</w:t>
      </w:r>
      <w:r w:rsidR="001C3117">
        <w:t xml:space="preserve"> change programs </w:t>
      </w:r>
      <w:r w:rsidR="0013711A">
        <w:t xml:space="preserve">consistent with DPRP Standards. </w:t>
      </w:r>
      <w:r w:rsidRPr="00B328B0">
        <w:t>Grantee</w:t>
      </w:r>
      <w:r w:rsidR="001C3117">
        <w:t xml:space="preserve"> activities are designed to</w:t>
      </w:r>
      <w:r w:rsidRPr="00B328B0">
        <w:t xml:space="preserve"> </w:t>
      </w:r>
      <w:r w:rsidR="00773B74">
        <w:t xml:space="preserve">strengthen and </w:t>
      </w:r>
      <w:r w:rsidR="00763603">
        <w:t>sustain the National DPP</w:t>
      </w:r>
      <w:r w:rsidRPr="00B328B0">
        <w:t xml:space="preserve"> by: </w:t>
      </w:r>
    </w:p>
    <w:p w14:paraId="7D044115" w14:textId="7BE79DE4" w:rsidR="008E6B79" w:rsidRDefault="00773B74" w:rsidP="00AD3E04">
      <w:pPr>
        <w:widowControl w:val="0"/>
        <w:numPr>
          <w:ilvl w:val="0"/>
          <w:numId w:val="8"/>
        </w:numPr>
        <w:autoSpaceDE w:val="0"/>
        <w:autoSpaceDN w:val="0"/>
        <w:adjustRightInd w:val="0"/>
        <w:spacing w:line="276" w:lineRule="auto"/>
        <w:ind w:left="900" w:hanging="540"/>
      </w:pPr>
      <w:r>
        <w:t xml:space="preserve">increasing </w:t>
      </w:r>
      <w:r w:rsidR="008E6B79">
        <w:t>the number of delivery sites,</w:t>
      </w:r>
    </w:p>
    <w:p w14:paraId="4E5C24C9" w14:textId="2741AC81" w:rsidR="008E6B79" w:rsidRPr="00B328B0" w:rsidRDefault="008E6B79" w:rsidP="00AD3E04">
      <w:pPr>
        <w:widowControl w:val="0"/>
        <w:numPr>
          <w:ilvl w:val="0"/>
          <w:numId w:val="8"/>
        </w:numPr>
        <w:autoSpaceDE w:val="0"/>
        <w:autoSpaceDN w:val="0"/>
        <w:adjustRightInd w:val="0"/>
        <w:spacing w:line="276" w:lineRule="auto"/>
        <w:ind w:left="900" w:hanging="540"/>
      </w:pPr>
      <w:r w:rsidRPr="00B328B0">
        <w:t xml:space="preserve">developing delivery sites’ capacity to obtain and maintain DPRP recognition, </w:t>
      </w:r>
    </w:p>
    <w:p w14:paraId="47CA4890" w14:textId="1D839DAB" w:rsidR="00F601D2" w:rsidRPr="00B328B0" w:rsidRDefault="00F601D2" w:rsidP="00AD3E04">
      <w:pPr>
        <w:widowControl w:val="0"/>
        <w:numPr>
          <w:ilvl w:val="0"/>
          <w:numId w:val="8"/>
        </w:numPr>
        <w:autoSpaceDE w:val="0"/>
        <w:autoSpaceDN w:val="0"/>
        <w:adjustRightInd w:val="0"/>
        <w:spacing w:line="276" w:lineRule="auto"/>
        <w:ind w:left="900" w:hanging="540"/>
      </w:pPr>
      <w:r w:rsidRPr="00B328B0">
        <w:t xml:space="preserve">gaining </w:t>
      </w:r>
      <w:r>
        <w:t xml:space="preserve">sustainable </w:t>
      </w:r>
      <w:r w:rsidRPr="00B328B0">
        <w:t xml:space="preserve">support for delivery sites from insurance companies in the form of reimbursement, </w:t>
      </w:r>
      <w:r w:rsidR="008E6B79">
        <w:t>and</w:t>
      </w:r>
    </w:p>
    <w:p w14:paraId="79FA53CD" w14:textId="4A7D9272" w:rsidR="00F601D2" w:rsidRPr="00B328B0" w:rsidRDefault="00F601D2" w:rsidP="00AD3E04">
      <w:pPr>
        <w:widowControl w:val="0"/>
        <w:numPr>
          <w:ilvl w:val="0"/>
          <w:numId w:val="8"/>
        </w:numPr>
        <w:autoSpaceDE w:val="0"/>
        <w:autoSpaceDN w:val="0"/>
        <w:adjustRightInd w:val="0"/>
        <w:spacing w:line="276" w:lineRule="auto"/>
        <w:ind w:left="900" w:hanging="540"/>
      </w:pPr>
      <w:proofErr w:type="gramStart"/>
      <w:r w:rsidRPr="00B328B0">
        <w:t>actively</w:t>
      </w:r>
      <w:proofErr w:type="gramEnd"/>
      <w:r w:rsidRPr="00B328B0">
        <w:t xml:space="preserve"> educating employers and insurance companies </w:t>
      </w:r>
      <w:r w:rsidR="00773B74">
        <w:t>about</w:t>
      </w:r>
      <w:r w:rsidRPr="00B328B0">
        <w:t xml:space="preserve"> the cost </w:t>
      </w:r>
      <w:r>
        <w:t xml:space="preserve">effectiveness </w:t>
      </w:r>
      <w:r w:rsidRPr="00B328B0">
        <w:t>of including the lifestyle change program as a covered health benefit and reimbursing delivery sites on a pay-for-performance basis.</w:t>
      </w:r>
    </w:p>
    <w:p w14:paraId="6AAF78F4" w14:textId="77777777" w:rsidR="004A0E13" w:rsidRDefault="004A0E13" w:rsidP="00AD3E04">
      <w:pPr>
        <w:spacing w:line="276" w:lineRule="auto"/>
      </w:pPr>
    </w:p>
    <w:p w14:paraId="0742FF7A" w14:textId="6ABC6602" w:rsidR="00CF3DE6" w:rsidRDefault="00E643F4" w:rsidP="008F2CE6">
      <w:pPr>
        <w:spacing w:line="276" w:lineRule="auto"/>
      </w:pPr>
      <w:r>
        <w:t xml:space="preserve">CDC requests OMB </w:t>
      </w:r>
      <w:r w:rsidR="003C2ACF">
        <w:t xml:space="preserve">approval for 3 years </w:t>
      </w:r>
      <w:r>
        <w:t xml:space="preserve">to collect the information needed to </w:t>
      </w:r>
      <w:r w:rsidR="004D0CD2">
        <w:t xml:space="preserve">conduct a </w:t>
      </w:r>
      <w:r w:rsidR="003C2ACF">
        <w:t xml:space="preserve">full </w:t>
      </w:r>
      <w:r w:rsidR="004D0CD2">
        <w:t>formative and summative evaluation of</w:t>
      </w:r>
      <w:r>
        <w:t xml:space="preserve"> </w:t>
      </w:r>
      <w:r w:rsidR="008E6B79">
        <w:t>National DPP</w:t>
      </w:r>
      <w:r>
        <w:t xml:space="preserve"> implementation</w:t>
      </w:r>
      <w:r w:rsidR="003C2ACF">
        <w:t xml:space="preserve"> for cooperative agreement Years 3, 4, and 5</w:t>
      </w:r>
      <w:r>
        <w:t xml:space="preserve">. </w:t>
      </w:r>
      <w:r w:rsidR="00763603">
        <w:t xml:space="preserve">Respondents will include the six National DPP grantees and their associated implementation sites. Each respondent will complete an annual Excel spreadsheet. </w:t>
      </w:r>
      <w:r w:rsidR="003C2ACF">
        <w:t>The spreadsheet is based on</w:t>
      </w:r>
      <w:r w:rsidR="00A87980">
        <w:t xml:space="preserve"> the</w:t>
      </w:r>
      <w:r w:rsidR="00821F3E">
        <w:t xml:space="preserve"> </w:t>
      </w:r>
      <w:r w:rsidR="00821F3E" w:rsidRPr="00B328B0">
        <w:t>Reach, Effectiveness, Adoption, Implementation, an</w:t>
      </w:r>
      <w:r w:rsidR="00821F3E">
        <w:t xml:space="preserve">d Maintenance (RE-AIM) evaluation framework (see </w:t>
      </w:r>
      <w:r w:rsidR="00821F3E" w:rsidRPr="00087C25">
        <w:rPr>
          <w:b/>
        </w:rPr>
        <w:t>Attachment 2</w:t>
      </w:r>
      <w:r w:rsidR="00821F3E">
        <w:t>) referenced in the FOA</w:t>
      </w:r>
      <w:r w:rsidR="00821F3E">
        <w:t xml:space="preserve"> and</w:t>
      </w:r>
      <w:r w:rsidR="003C2ACF">
        <w:t xml:space="preserve"> lessons learned from technical assistance activities conducted in Years 1 and 2. </w:t>
      </w:r>
      <w:r w:rsidR="00821F3E">
        <w:t>The RE-AIM framework identifies pertinent questions around process and outcome measures</w:t>
      </w:r>
      <w:r w:rsidR="00C968D7">
        <w:t xml:space="preserve"> for monitoring grantee’s activities and progress</w:t>
      </w:r>
      <w:r w:rsidR="00821F3E">
        <w:t>.</w:t>
      </w:r>
      <w:r w:rsidR="00821F3E">
        <w:t xml:space="preserve"> </w:t>
      </w:r>
      <w:r w:rsidR="008F2CE6">
        <w:t xml:space="preserve">In Year 1, the six grantees provided qualitative information </w:t>
      </w:r>
      <w:r w:rsidR="00DE6B79">
        <w:t xml:space="preserve">to CDC </w:t>
      </w:r>
      <w:r w:rsidR="008F2CE6">
        <w:t xml:space="preserve">about </w:t>
      </w:r>
      <w:proofErr w:type="spellStart"/>
      <w:r w:rsidR="008F2CE6">
        <w:t>activites</w:t>
      </w:r>
      <w:proofErr w:type="spellEnd"/>
      <w:r w:rsidR="008F2CE6">
        <w:t xml:space="preserve"> at their intervention sites</w:t>
      </w:r>
      <w:r w:rsidR="00821F3E">
        <w:t>.</w:t>
      </w:r>
      <w:r w:rsidR="008F2CE6">
        <w:t xml:space="preserve"> </w:t>
      </w:r>
      <w:r w:rsidR="00DE6B79">
        <w:t xml:space="preserve">CDC and the grantees </w:t>
      </w:r>
      <w:r w:rsidR="00821F3E">
        <w:t xml:space="preserve">used the qualitative reports and the RE-AIM framework to define the data elements to be used for </w:t>
      </w:r>
      <w:r w:rsidR="007F411E">
        <w:t>process</w:t>
      </w:r>
      <w:r w:rsidR="00821F3E">
        <w:t xml:space="preserve"> evaluation. </w:t>
      </w:r>
      <w:r w:rsidR="00CF3DE6">
        <w:t xml:space="preserve">A prototype of the instrument was fielded in Year 2. The Year 2 responses allowed CDC and grantees to further refine </w:t>
      </w:r>
      <w:r w:rsidR="00CF3DE6">
        <w:t>the process indicators, data items, and response options</w:t>
      </w:r>
      <w:r w:rsidR="00CF3DE6">
        <w:t xml:space="preserve"> needed </w:t>
      </w:r>
      <w:r w:rsidR="00CF3DE6">
        <w:t>to accurately characterize their program implementation activities</w:t>
      </w:r>
      <w:r w:rsidR="00CF3DE6">
        <w:t>. The information collection for Years 3, 4, and 5</w:t>
      </w:r>
      <w:r w:rsidR="00093399">
        <w:t xml:space="preserve"> </w:t>
      </w:r>
      <w:r w:rsidR="00093399">
        <w:t>(</w:t>
      </w:r>
      <w:r w:rsidR="00093399" w:rsidRPr="005246C8">
        <w:rPr>
          <w:b/>
        </w:rPr>
        <w:t>Attachments 3a and 3b</w:t>
      </w:r>
      <w:r w:rsidR="00093399">
        <w:t>)</w:t>
      </w:r>
      <w:r w:rsidR="00CF3DE6">
        <w:t xml:space="preserve"> is based on th</w:t>
      </w:r>
      <w:r w:rsidR="006F77BB">
        <w:t>ese</w:t>
      </w:r>
      <w:r w:rsidR="00CF3DE6">
        <w:t xml:space="preserve"> initial developmental activities. </w:t>
      </w:r>
    </w:p>
    <w:p w14:paraId="4B9FB409" w14:textId="24933FC5" w:rsidR="00201985" w:rsidRPr="00B328B0" w:rsidRDefault="00201985" w:rsidP="00AD3E04">
      <w:pPr>
        <w:spacing w:line="276" w:lineRule="auto"/>
      </w:pPr>
    </w:p>
    <w:p w14:paraId="20898E09" w14:textId="77777777" w:rsidR="00F30F5B" w:rsidRPr="00B328B0" w:rsidRDefault="00F30F5B" w:rsidP="00AD3E04">
      <w:pPr>
        <w:spacing w:line="276" w:lineRule="auto"/>
        <w:ind w:left="720" w:hanging="720"/>
        <w:rPr>
          <w:b/>
          <w:bCs/>
        </w:rPr>
      </w:pPr>
      <w:r w:rsidRPr="00B328B0">
        <w:rPr>
          <w:b/>
          <w:bCs/>
        </w:rPr>
        <w:t>A</w:t>
      </w:r>
      <w:r w:rsidR="00B26742" w:rsidRPr="00B328B0">
        <w:rPr>
          <w:b/>
          <w:bCs/>
        </w:rPr>
        <w:t>.</w:t>
      </w:r>
      <w:r w:rsidRPr="00B328B0">
        <w:rPr>
          <w:b/>
          <w:bCs/>
        </w:rPr>
        <w:t>2</w:t>
      </w:r>
      <w:r w:rsidR="00A45F13" w:rsidRPr="00B328B0">
        <w:rPr>
          <w:b/>
          <w:bCs/>
        </w:rPr>
        <w:tab/>
      </w:r>
      <w:r w:rsidRPr="00B328B0">
        <w:rPr>
          <w:b/>
          <w:bCs/>
        </w:rPr>
        <w:t>Purpose and Use of Information Collection</w:t>
      </w:r>
      <w:r w:rsidR="00122147" w:rsidRPr="00B328B0">
        <w:rPr>
          <w:b/>
          <w:bCs/>
        </w:rPr>
        <w:t xml:space="preserve"> </w:t>
      </w:r>
    </w:p>
    <w:p w14:paraId="357D9CC0" w14:textId="77777777" w:rsidR="00BB43D8" w:rsidRDefault="00BB43D8" w:rsidP="00AD3E04">
      <w:pPr>
        <w:spacing w:line="276" w:lineRule="auto"/>
      </w:pPr>
    </w:p>
    <w:p w14:paraId="1BD69B62" w14:textId="269A1C24" w:rsidR="00CA04A0" w:rsidRDefault="00BB745B" w:rsidP="00AD3E04">
      <w:pPr>
        <w:spacing w:line="276" w:lineRule="auto"/>
        <w:rPr>
          <w:lang w:eastAsia="x-none"/>
        </w:rPr>
      </w:pPr>
      <w:r w:rsidRPr="00B328B0">
        <w:t xml:space="preserve">The objective of the </w:t>
      </w:r>
      <w:r w:rsidR="00A71368">
        <w:t>F</w:t>
      </w:r>
      <w:r w:rsidRPr="00B328B0">
        <w:t xml:space="preserve">ormative and </w:t>
      </w:r>
      <w:r w:rsidR="00A71368">
        <w:t>S</w:t>
      </w:r>
      <w:r w:rsidRPr="00B328B0">
        <w:t xml:space="preserve">ummative </w:t>
      </w:r>
      <w:r w:rsidR="00A71368">
        <w:t>E</w:t>
      </w:r>
      <w:r w:rsidR="00AB3B84" w:rsidRPr="00B328B0">
        <w:t>v</w:t>
      </w:r>
      <w:r w:rsidR="005D1EBE" w:rsidRPr="00B328B0">
        <w:t>aluation</w:t>
      </w:r>
      <w:r w:rsidRPr="00B328B0">
        <w:t xml:space="preserve"> of the National DPP is to collect information </w:t>
      </w:r>
      <w:r w:rsidR="00CA04A0">
        <w:t xml:space="preserve">needed </w:t>
      </w:r>
      <w:r w:rsidRPr="00B328B0">
        <w:t xml:space="preserve">to identify program-level factors </w:t>
      </w:r>
      <w:r w:rsidR="00CA04A0">
        <w:t xml:space="preserve">that </w:t>
      </w:r>
      <w:r w:rsidRPr="00B328B0">
        <w:t xml:space="preserve">lead to successful implementation and best practices for achieving program sustainability and scalability at </w:t>
      </w:r>
      <w:r w:rsidRPr="00B328B0">
        <w:lastRenderedPageBreak/>
        <w:t xml:space="preserve">the community level. </w:t>
      </w:r>
      <w:r w:rsidR="00CB5E74">
        <w:t>The spreadsheet to be completed by National DPP intervention sites i</w:t>
      </w:r>
      <w:r w:rsidR="004A3298">
        <w:t>s</w:t>
      </w:r>
      <w:r w:rsidR="00CB5E74">
        <w:t xml:space="preserve"> included as </w:t>
      </w:r>
      <w:r w:rsidR="00CB5E74" w:rsidRPr="00F450D2">
        <w:rPr>
          <w:b/>
        </w:rPr>
        <w:t>Attachment 3a</w:t>
      </w:r>
      <w:r w:rsidR="00594C05">
        <w:t xml:space="preserve">. </w:t>
      </w:r>
      <w:r w:rsidR="00CB5E74">
        <w:t xml:space="preserve">The spreadsheet to be completed by National DPP grantees is included as </w:t>
      </w:r>
      <w:r w:rsidR="00CB5E74" w:rsidRPr="00F450D2">
        <w:rPr>
          <w:b/>
        </w:rPr>
        <w:t>Attachment 3b</w:t>
      </w:r>
      <w:r w:rsidR="00594C05">
        <w:t xml:space="preserve">. </w:t>
      </w:r>
      <w:r w:rsidR="00407E1B" w:rsidRPr="00B328B0">
        <w:rPr>
          <w:lang w:eastAsia="x-none"/>
        </w:rPr>
        <w:t>Each grantee will be responsible for completing a grantee-level data collection spreadsheet in addition to distributing site-level data collection spreadsheets to their intervention sites, and collecting and compiling the spreadsheets</w:t>
      </w:r>
      <w:r w:rsidR="00261D0B">
        <w:rPr>
          <w:lang w:eastAsia="x-none"/>
        </w:rPr>
        <w:t xml:space="preserve"> from their sites</w:t>
      </w:r>
      <w:r w:rsidR="00407E1B" w:rsidRPr="00B328B0">
        <w:rPr>
          <w:lang w:eastAsia="x-none"/>
        </w:rPr>
        <w:t>.</w:t>
      </w:r>
      <w:r w:rsidR="00E233C8">
        <w:rPr>
          <w:lang w:eastAsia="x-none"/>
        </w:rPr>
        <w:t xml:space="preserve"> The final spreadsheet to be submitted to CD</w:t>
      </w:r>
      <w:r w:rsidR="00D2171E">
        <w:rPr>
          <w:lang w:eastAsia="x-none"/>
        </w:rPr>
        <w:t>C include</w:t>
      </w:r>
      <w:r w:rsidR="0094535B">
        <w:rPr>
          <w:lang w:eastAsia="x-none"/>
        </w:rPr>
        <w:t>s each</w:t>
      </w:r>
      <w:r w:rsidR="00D2171E">
        <w:rPr>
          <w:lang w:eastAsia="x-none"/>
        </w:rPr>
        <w:t xml:space="preserve"> </w:t>
      </w:r>
      <w:r w:rsidR="002C4EFC">
        <w:rPr>
          <w:lang w:eastAsia="x-none"/>
        </w:rPr>
        <w:t>grantee</w:t>
      </w:r>
      <w:r w:rsidR="00D2171E">
        <w:rPr>
          <w:lang w:eastAsia="x-none"/>
        </w:rPr>
        <w:t>’s responses</w:t>
      </w:r>
      <w:r w:rsidR="00E233C8">
        <w:rPr>
          <w:lang w:eastAsia="x-none"/>
        </w:rPr>
        <w:t xml:space="preserve"> and one tab per intervention site</w:t>
      </w:r>
      <w:r w:rsidR="008B5665">
        <w:rPr>
          <w:lang w:eastAsia="x-none"/>
        </w:rPr>
        <w:t>’s responses</w:t>
      </w:r>
      <w:r w:rsidR="00E233C8">
        <w:rPr>
          <w:lang w:eastAsia="x-none"/>
        </w:rPr>
        <w:t xml:space="preserve">. </w:t>
      </w:r>
      <w:r w:rsidR="00CB5E74" w:rsidRPr="00B328B0">
        <w:rPr>
          <w:lang w:eastAsia="x-none"/>
        </w:rPr>
        <w:t>Questions across both versions are similar</w:t>
      </w:r>
      <w:r w:rsidR="005F6F92">
        <w:rPr>
          <w:lang w:eastAsia="x-none"/>
        </w:rPr>
        <w:t>. Both g</w:t>
      </w:r>
      <w:r w:rsidR="005F6F92" w:rsidRPr="00B328B0">
        <w:rPr>
          <w:lang w:eastAsia="x-none"/>
        </w:rPr>
        <w:t>r</w:t>
      </w:r>
      <w:r w:rsidR="005F6F92">
        <w:rPr>
          <w:lang w:eastAsia="x-none"/>
        </w:rPr>
        <w:t>antees and intervention sites will</w:t>
      </w:r>
      <w:r w:rsidR="005F6F92" w:rsidRPr="00B328B0">
        <w:rPr>
          <w:lang w:eastAsia="x-none"/>
        </w:rPr>
        <w:t xml:space="preserve"> report on program components, recruitment strategies, resource use, reimbursement systems, and implementation progress, including barriers and the</w:t>
      </w:r>
      <w:r w:rsidR="005F6F92">
        <w:rPr>
          <w:lang w:eastAsia="x-none"/>
        </w:rPr>
        <w:t xml:space="preserve"> strategies for overcoming barriers</w:t>
      </w:r>
      <w:r w:rsidR="005F6F92" w:rsidRPr="00B328B0">
        <w:rPr>
          <w:lang w:eastAsia="x-none"/>
        </w:rPr>
        <w:t xml:space="preserve">. </w:t>
      </w:r>
      <w:r w:rsidR="005F6F92">
        <w:rPr>
          <w:lang w:eastAsia="x-none"/>
        </w:rPr>
        <w:t>In addition, the i</w:t>
      </w:r>
      <w:r w:rsidR="00CB5E74" w:rsidRPr="00B328B0">
        <w:rPr>
          <w:lang w:eastAsia="x-none"/>
        </w:rPr>
        <w:t>ntervention</w:t>
      </w:r>
      <w:r w:rsidR="005F6F92">
        <w:rPr>
          <w:lang w:eastAsia="x-none"/>
        </w:rPr>
        <w:t xml:space="preserve"> </w:t>
      </w:r>
      <w:r w:rsidR="00CB5E74" w:rsidRPr="00B328B0">
        <w:rPr>
          <w:lang w:eastAsia="x-none"/>
        </w:rPr>
        <w:t>site</w:t>
      </w:r>
      <w:r w:rsidR="005F6F92">
        <w:rPr>
          <w:lang w:eastAsia="x-none"/>
        </w:rPr>
        <w:t>s</w:t>
      </w:r>
      <w:r w:rsidR="00CB5E74" w:rsidRPr="00B328B0">
        <w:rPr>
          <w:lang w:eastAsia="x-none"/>
        </w:rPr>
        <w:t xml:space="preserve"> </w:t>
      </w:r>
      <w:r w:rsidR="005F6F92">
        <w:rPr>
          <w:lang w:eastAsia="x-none"/>
        </w:rPr>
        <w:t>will report</w:t>
      </w:r>
      <w:r w:rsidR="00CB5E74" w:rsidRPr="00B328B0">
        <w:rPr>
          <w:lang w:eastAsia="x-none"/>
        </w:rPr>
        <w:t xml:space="preserve"> additional information about participant incentives, lifestyle change class locations, average lifestyle coach and program coordinator salary information, and average cost per participant.</w:t>
      </w:r>
    </w:p>
    <w:p w14:paraId="75C31983" w14:textId="77777777" w:rsidR="00CA04A0" w:rsidRDefault="00CA04A0" w:rsidP="00AD3E04">
      <w:pPr>
        <w:spacing w:line="276" w:lineRule="auto"/>
        <w:rPr>
          <w:lang w:eastAsia="x-none"/>
        </w:rPr>
      </w:pPr>
    </w:p>
    <w:p w14:paraId="1D77A7D7" w14:textId="04891284" w:rsidR="00EA6A88" w:rsidRDefault="00BB745B" w:rsidP="00AD3E04">
      <w:pPr>
        <w:spacing w:line="276" w:lineRule="auto"/>
      </w:pPr>
      <w:r w:rsidRPr="00B328B0">
        <w:t>The data</w:t>
      </w:r>
      <w:r w:rsidR="00FB192C">
        <w:t xml:space="preserve"> to be collected</w:t>
      </w:r>
      <w:r w:rsidRPr="00B328B0">
        <w:t xml:space="preserve"> is a key component of CDC’s quality improvement process with </w:t>
      </w:r>
      <w:r w:rsidR="004A3298">
        <w:t>current National DPP</w:t>
      </w:r>
      <w:r w:rsidR="004A3298" w:rsidRPr="00B328B0">
        <w:t xml:space="preserve"> </w:t>
      </w:r>
      <w:r w:rsidRPr="00B328B0">
        <w:t xml:space="preserve">grantees. </w:t>
      </w:r>
      <w:r w:rsidR="00EA6A88" w:rsidRPr="00B328B0">
        <w:rPr>
          <w:lang w:eastAsia="x-none"/>
        </w:rPr>
        <w:t xml:space="preserve">The target audience for the collection and sharing of information is the grantees and their lifestyle change program implementation sites. </w:t>
      </w:r>
      <w:r w:rsidR="00EA6A88">
        <w:rPr>
          <w:lang w:eastAsia="x-none"/>
        </w:rPr>
        <w:t>CDC will return an</w:t>
      </w:r>
      <w:r w:rsidR="00EA6A88" w:rsidRPr="00B328B0">
        <w:rPr>
          <w:lang w:eastAsia="x-none"/>
        </w:rPr>
        <w:t xml:space="preserve"> annual assessment report </w:t>
      </w:r>
      <w:r w:rsidR="00EA6A88">
        <w:rPr>
          <w:lang w:eastAsia="x-none"/>
        </w:rPr>
        <w:t>to</w:t>
      </w:r>
      <w:r w:rsidR="00EA6A88" w:rsidRPr="00B328B0">
        <w:rPr>
          <w:lang w:eastAsia="x-none"/>
        </w:rPr>
        <w:t xml:space="preserve"> each grantee and </w:t>
      </w:r>
      <w:r w:rsidR="00EA6A88">
        <w:rPr>
          <w:lang w:eastAsia="x-none"/>
        </w:rPr>
        <w:t xml:space="preserve">prepare </w:t>
      </w:r>
      <w:r w:rsidR="00EA6A88" w:rsidRPr="00B328B0">
        <w:rPr>
          <w:lang w:eastAsia="x-none"/>
        </w:rPr>
        <w:t>an annual cross-grantee, de-identified, aggregate assessment report. These reports will form the basis for technical assistance to grantees as they scale up their lifestyle change programs, foster sustainable funding relationships, and assist their intervention sites throug</w:t>
      </w:r>
      <w:r w:rsidR="0076397B">
        <w:rPr>
          <w:lang w:eastAsia="x-none"/>
        </w:rPr>
        <w:t xml:space="preserve">h the DPRP recognition process. </w:t>
      </w:r>
      <w:r w:rsidR="000F5AD4" w:rsidRPr="00B328B0">
        <w:t>The National DPP grantees will be better equipped not only to guide program implementation across intervention sites, but also to support these sites towards achieving DPRP recognition.</w:t>
      </w:r>
      <w:r w:rsidR="00AD482E">
        <w:t xml:space="preserve"> </w:t>
      </w:r>
    </w:p>
    <w:p w14:paraId="3B6217F6" w14:textId="77777777" w:rsidR="00EA6A88" w:rsidRDefault="00EA6A88" w:rsidP="00AD3E04">
      <w:pPr>
        <w:spacing w:line="276" w:lineRule="auto"/>
      </w:pPr>
    </w:p>
    <w:p w14:paraId="2950D125" w14:textId="77777777" w:rsidR="00012FA0" w:rsidRDefault="000F5AD4" w:rsidP="00AD3E04">
      <w:pPr>
        <w:spacing w:line="276" w:lineRule="auto"/>
        <w:rPr>
          <w:lang w:eastAsia="x-none"/>
        </w:rPr>
      </w:pPr>
      <w:r w:rsidRPr="00B328B0">
        <w:t>The data collected will also be used to articulate</w:t>
      </w:r>
      <w:r w:rsidR="004D0489" w:rsidRPr="00B328B0">
        <w:t xml:space="preserve"> </w:t>
      </w:r>
      <w:r w:rsidR="00A71368">
        <w:t xml:space="preserve">the </w:t>
      </w:r>
      <w:r w:rsidR="004D0489" w:rsidRPr="00B328B0">
        <w:t>program</w:t>
      </w:r>
      <w:r w:rsidR="00A71368">
        <w:t>s’</w:t>
      </w:r>
      <w:r w:rsidRPr="00B328B0">
        <w:t xml:space="preserve"> best practices to key stakeholders</w:t>
      </w:r>
      <w:r w:rsidR="007568BC">
        <w:t xml:space="preserve"> and to new sites that may be considering or planning to offer a diabetes lifestyle change program</w:t>
      </w:r>
      <w:r w:rsidRPr="00B328B0">
        <w:t>.</w:t>
      </w:r>
      <w:r w:rsidR="007568BC">
        <w:t xml:space="preserve"> </w:t>
      </w:r>
      <w:r w:rsidR="00157E76">
        <w:t xml:space="preserve">Increasing the number of sites that offer evidence-based diabetes prevention programs is a key CDC objective, therefore, new sites may or may not be affiliated with one of the current National DPP grantees. </w:t>
      </w:r>
      <w:r w:rsidR="007568BC">
        <w:t xml:space="preserve">For this reason, </w:t>
      </w:r>
      <w:r w:rsidR="007568BC">
        <w:rPr>
          <w:lang w:eastAsia="x-none"/>
        </w:rPr>
        <w:t>CDC reque</w:t>
      </w:r>
      <w:r w:rsidR="00FB192C">
        <w:rPr>
          <w:lang w:eastAsia="x-none"/>
        </w:rPr>
        <w:t>sts but does not require</w:t>
      </w:r>
      <w:r w:rsidR="007568BC">
        <w:rPr>
          <w:lang w:eastAsia="x-none"/>
        </w:rPr>
        <w:t xml:space="preserve"> respondents to report average cost information about program staff salaries and average</w:t>
      </w:r>
      <w:r w:rsidR="0076397B">
        <w:rPr>
          <w:lang w:eastAsia="x-none"/>
        </w:rPr>
        <w:t xml:space="preserve"> program cost per participant. </w:t>
      </w:r>
      <w:r w:rsidR="00FB192C">
        <w:rPr>
          <w:lang w:eastAsia="x-none"/>
        </w:rPr>
        <w:t>This information will be collected in</w:t>
      </w:r>
      <w:r w:rsidR="0076397B">
        <w:rPr>
          <w:lang w:eastAsia="x-none"/>
        </w:rPr>
        <w:t xml:space="preserve"> de-identified, aggregate form. </w:t>
      </w:r>
      <w:r w:rsidR="007568BC">
        <w:rPr>
          <w:lang w:eastAsia="x-none"/>
        </w:rPr>
        <w:t xml:space="preserve">The </w:t>
      </w:r>
      <w:r w:rsidR="00A6104D">
        <w:rPr>
          <w:lang w:eastAsia="x-none"/>
        </w:rPr>
        <w:t xml:space="preserve">main </w:t>
      </w:r>
      <w:r w:rsidR="007568BC">
        <w:rPr>
          <w:lang w:eastAsia="x-none"/>
        </w:rPr>
        <w:t>purpose of collecting the average cost information is to provide estimates that new sites could use for planning purposes.</w:t>
      </w:r>
    </w:p>
    <w:p w14:paraId="32F8E330" w14:textId="77777777" w:rsidR="00012FA0" w:rsidRDefault="00012FA0" w:rsidP="00AD3E04">
      <w:pPr>
        <w:spacing w:line="276" w:lineRule="auto"/>
        <w:rPr>
          <w:lang w:eastAsia="x-none"/>
        </w:rPr>
      </w:pPr>
    </w:p>
    <w:p w14:paraId="1104C983" w14:textId="199800DC" w:rsidR="0036497E" w:rsidRDefault="00012FA0" w:rsidP="00AD3E04">
      <w:pPr>
        <w:spacing w:line="276" w:lineRule="auto"/>
      </w:pPr>
      <w:r>
        <w:t xml:space="preserve">Ultimately, the comprehensive formative and summative evaluation plan supports CDC’s ability to identify barriers and facilitators to program implementation across a wide variety of types of </w:t>
      </w:r>
      <w:r w:rsidR="006A73F9">
        <w:t>intervention s</w:t>
      </w:r>
      <w:r>
        <w:t>ites, geographic locations, and client populations, and to share this information to strengthen program reach</w:t>
      </w:r>
      <w:r w:rsidR="00807F7A">
        <w:t>, success,</w:t>
      </w:r>
      <w:r>
        <w:t xml:space="preserve"> and sustainability.</w:t>
      </w:r>
      <w:r w:rsidR="000F5AD4" w:rsidRPr="00B328B0">
        <w:t xml:space="preserve"> </w:t>
      </w:r>
    </w:p>
    <w:p w14:paraId="2A334454" w14:textId="77777777" w:rsidR="00BB43D8" w:rsidRPr="00B328B0" w:rsidRDefault="00BB43D8" w:rsidP="00AD3E04">
      <w:pPr>
        <w:spacing w:line="276" w:lineRule="auto"/>
      </w:pPr>
    </w:p>
    <w:p w14:paraId="7FB34E86" w14:textId="77777777" w:rsidR="0060474F" w:rsidRPr="00B328B0" w:rsidRDefault="00AC6064" w:rsidP="00AD3E04">
      <w:pPr>
        <w:spacing w:line="276" w:lineRule="auto"/>
        <w:ind w:left="720" w:hanging="720"/>
        <w:rPr>
          <w:b/>
          <w:bCs/>
        </w:rPr>
      </w:pPr>
      <w:r w:rsidRPr="00B328B0">
        <w:rPr>
          <w:b/>
          <w:bCs/>
        </w:rPr>
        <w:lastRenderedPageBreak/>
        <w:t>A</w:t>
      </w:r>
      <w:r w:rsidR="00B26742" w:rsidRPr="00B328B0">
        <w:rPr>
          <w:b/>
          <w:bCs/>
        </w:rPr>
        <w:t>.</w:t>
      </w:r>
      <w:r w:rsidRPr="00B328B0">
        <w:rPr>
          <w:b/>
          <w:bCs/>
        </w:rPr>
        <w:t>3</w:t>
      </w:r>
      <w:r w:rsidR="00A45F13" w:rsidRPr="00B328B0">
        <w:rPr>
          <w:b/>
          <w:bCs/>
        </w:rPr>
        <w:tab/>
      </w:r>
      <w:r w:rsidRPr="00B328B0">
        <w:rPr>
          <w:b/>
          <w:bCs/>
        </w:rPr>
        <w:t>Use of Improved Information Technology and Burden Reduction</w:t>
      </w:r>
    </w:p>
    <w:p w14:paraId="2EF35076" w14:textId="77777777" w:rsidR="00BB43D8" w:rsidRDefault="00BB43D8" w:rsidP="00AD3E04">
      <w:pPr>
        <w:spacing w:line="276" w:lineRule="auto"/>
      </w:pPr>
    </w:p>
    <w:p w14:paraId="1CD863C4" w14:textId="2B5B6C10" w:rsidR="00AC6064" w:rsidRDefault="00F21FEB" w:rsidP="00AD3E04">
      <w:pPr>
        <w:spacing w:line="276" w:lineRule="auto"/>
        <w:rPr>
          <w:lang w:eastAsia="x-none"/>
        </w:rPr>
      </w:pPr>
      <w:r w:rsidRPr="00B328B0">
        <w:t xml:space="preserve">All (100%) </w:t>
      </w:r>
      <w:r w:rsidR="00995134" w:rsidRPr="00B328B0">
        <w:t xml:space="preserve">of the data collected </w:t>
      </w:r>
      <w:r w:rsidR="00AC6064" w:rsidRPr="00B328B0">
        <w:t xml:space="preserve">for this </w:t>
      </w:r>
      <w:r w:rsidR="00303130" w:rsidRPr="00B328B0">
        <w:t xml:space="preserve">ICR </w:t>
      </w:r>
      <w:r w:rsidR="00C56547" w:rsidRPr="00B328B0">
        <w:t xml:space="preserve">will be through an electronic </w:t>
      </w:r>
      <w:r w:rsidR="00F300D4" w:rsidRPr="00B328B0">
        <w:t>E</w:t>
      </w:r>
      <w:r w:rsidR="00C56547" w:rsidRPr="00B328B0">
        <w:t xml:space="preserve">xcel spreadsheet. </w:t>
      </w:r>
      <w:r w:rsidR="00AC6F98" w:rsidRPr="00B328B0">
        <w:t>By using</w:t>
      </w:r>
      <w:r w:rsidR="00C56547" w:rsidRPr="00B328B0">
        <w:t xml:space="preserve"> an</w:t>
      </w:r>
      <w:r w:rsidR="00817A7B" w:rsidRPr="00B328B0">
        <w:t xml:space="preserve"> electronic</w:t>
      </w:r>
      <w:r w:rsidR="00AC6F98" w:rsidRPr="00B328B0">
        <w:t xml:space="preserve"> </w:t>
      </w:r>
      <w:r w:rsidR="00817A7B" w:rsidRPr="00B328B0">
        <w:t xml:space="preserve">format for </w:t>
      </w:r>
      <w:r w:rsidR="00AC6F98" w:rsidRPr="00B328B0">
        <w:t>our</w:t>
      </w:r>
      <w:r w:rsidR="00817A7B" w:rsidRPr="00B328B0">
        <w:t xml:space="preserve"> </w:t>
      </w:r>
      <w:r w:rsidR="002720EA" w:rsidRPr="00B328B0">
        <w:t>assessment</w:t>
      </w:r>
      <w:r w:rsidR="00817A7B" w:rsidRPr="00B328B0">
        <w:t xml:space="preserve"> </w:t>
      </w:r>
      <w:r w:rsidR="00AC6F98" w:rsidRPr="00B328B0">
        <w:t>data collection</w:t>
      </w:r>
      <w:r w:rsidR="00817A7B" w:rsidRPr="00B328B0">
        <w:t xml:space="preserve">, </w:t>
      </w:r>
      <w:r w:rsidR="00AC6F98" w:rsidRPr="00B328B0">
        <w:t>we</w:t>
      </w:r>
      <w:r w:rsidR="00817A7B" w:rsidRPr="00B328B0">
        <w:t xml:space="preserve"> will reduce the burden of respondents having to use a paper format and then mail their responses back to CDC.</w:t>
      </w:r>
      <w:r w:rsidR="00225EEB" w:rsidRPr="00B328B0">
        <w:t xml:space="preserve"> T</w:t>
      </w:r>
      <w:r w:rsidR="00225EEB" w:rsidRPr="00B328B0">
        <w:rPr>
          <w:lang w:eastAsia="x-none"/>
        </w:rPr>
        <w:t>o further minimize burden on grantees and intervention sites, the data collection spreadsheet is due only once a year and includes comprehensive drop-down response options</w:t>
      </w:r>
      <w:r w:rsidR="007D4F4E" w:rsidRPr="00B328B0">
        <w:rPr>
          <w:lang w:eastAsia="x-none"/>
        </w:rPr>
        <w:t xml:space="preserve"> along with pre-populated information </w:t>
      </w:r>
      <w:r w:rsidR="007D4F4E" w:rsidRPr="00B328B0">
        <w:t>(i.e., grantee name, site name, site code, grant year, and fiscal year)</w:t>
      </w:r>
      <w:r w:rsidR="00225EEB" w:rsidRPr="00B328B0">
        <w:rPr>
          <w:lang w:eastAsia="x-none"/>
        </w:rPr>
        <w:t xml:space="preserve">. In addition to drop-down response options, the spreadsheet includes free-response boxes to accommodate reporting unique program characteristics. </w:t>
      </w:r>
      <w:r w:rsidR="00F300D4" w:rsidRPr="00B328B0">
        <w:rPr>
          <w:lang w:eastAsia="x-none"/>
        </w:rPr>
        <w:t xml:space="preserve">Grantees will be offered technical assistance on the spreadsheet </w:t>
      </w:r>
      <w:r w:rsidR="00225EEB" w:rsidRPr="00B328B0">
        <w:rPr>
          <w:lang w:eastAsia="x-none"/>
        </w:rPr>
        <w:t>in the form of</w:t>
      </w:r>
      <w:r w:rsidR="00933585">
        <w:rPr>
          <w:lang w:eastAsia="x-none"/>
        </w:rPr>
        <w:t xml:space="preserve"> a Glossary of Terms (</w:t>
      </w:r>
      <w:r w:rsidR="00916C8D" w:rsidRPr="00916C8D">
        <w:rPr>
          <w:b/>
          <w:lang w:eastAsia="x-none"/>
        </w:rPr>
        <w:t>Attachment 3c</w:t>
      </w:r>
      <w:r w:rsidR="00916C8D">
        <w:rPr>
          <w:lang w:eastAsia="x-none"/>
        </w:rPr>
        <w:t>),</w:t>
      </w:r>
      <w:r w:rsidR="00225EEB" w:rsidRPr="00B328B0">
        <w:rPr>
          <w:lang w:eastAsia="x-none"/>
        </w:rPr>
        <w:t xml:space="preserve"> e</w:t>
      </w:r>
      <w:r w:rsidR="00DF6082">
        <w:rPr>
          <w:lang w:eastAsia="x-none"/>
        </w:rPr>
        <w:t>-</w:t>
      </w:r>
      <w:r w:rsidR="00225EEB" w:rsidRPr="00B328B0">
        <w:rPr>
          <w:lang w:eastAsia="x-none"/>
        </w:rPr>
        <w:t>mail correspondence, webinar</w:t>
      </w:r>
      <w:r w:rsidR="00E302D0" w:rsidRPr="00B328B0">
        <w:rPr>
          <w:lang w:eastAsia="x-none"/>
        </w:rPr>
        <w:t>s</w:t>
      </w:r>
      <w:r w:rsidR="00225EEB" w:rsidRPr="00B328B0">
        <w:rPr>
          <w:lang w:eastAsia="x-none"/>
        </w:rPr>
        <w:t>, and conference calls</w:t>
      </w:r>
      <w:r w:rsidR="00E302D0" w:rsidRPr="00B328B0">
        <w:rPr>
          <w:lang w:eastAsia="x-none"/>
        </w:rPr>
        <w:t>.</w:t>
      </w:r>
      <w:r w:rsidR="00225EEB" w:rsidRPr="00B328B0">
        <w:rPr>
          <w:lang w:eastAsia="x-none"/>
        </w:rPr>
        <w:t xml:space="preserve"> </w:t>
      </w:r>
      <w:r w:rsidR="00AA22F2" w:rsidRPr="00B328B0">
        <w:rPr>
          <w:lang w:eastAsia="x-none"/>
        </w:rPr>
        <w:t xml:space="preserve"> </w:t>
      </w:r>
    </w:p>
    <w:p w14:paraId="0381F52B" w14:textId="77777777" w:rsidR="00576B9E" w:rsidRPr="00B328B0" w:rsidRDefault="00576B9E" w:rsidP="00AD3E04">
      <w:pPr>
        <w:spacing w:line="276" w:lineRule="auto"/>
        <w:rPr>
          <w:lang w:eastAsia="x-none"/>
        </w:rPr>
      </w:pPr>
    </w:p>
    <w:p w14:paraId="7F2606B4" w14:textId="77777777" w:rsidR="00823B35" w:rsidRPr="00B328B0" w:rsidRDefault="00B26742" w:rsidP="00AD3E04">
      <w:pPr>
        <w:spacing w:line="276" w:lineRule="auto"/>
        <w:ind w:left="720" w:hanging="720"/>
        <w:rPr>
          <w:b/>
          <w:bCs/>
        </w:rPr>
      </w:pPr>
      <w:r w:rsidRPr="00B328B0">
        <w:rPr>
          <w:b/>
          <w:bCs/>
        </w:rPr>
        <w:t>A.4</w:t>
      </w:r>
      <w:r w:rsidR="00A45F13" w:rsidRPr="00B328B0">
        <w:rPr>
          <w:b/>
          <w:bCs/>
        </w:rPr>
        <w:tab/>
      </w:r>
      <w:r w:rsidR="00823B35" w:rsidRPr="00B328B0">
        <w:rPr>
          <w:b/>
          <w:bCs/>
        </w:rPr>
        <w:t>Efforts to Identify Duplication and Use of Similar Information</w:t>
      </w:r>
    </w:p>
    <w:p w14:paraId="7061815A" w14:textId="77777777" w:rsidR="00576B9E" w:rsidRDefault="00576B9E" w:rsidP="00AD3E04">
      <w:pPr>
        <w:spacing w:line="276" w:lineRule="auto"/>
      </w:pPr>
    </w:p>
    <w:p w14:paraId="4794933A" w14:textId="51B6C1AA" w:rsidR="0036497E" w:rsidRDefault="0051598C" w:rsidP="00AD3E04">
      <w:pPr>
        <w:spacing w:line="276" w:lineRule="auto"/>
      </w:pPr>
      <w:r w:rsidRPr="00B328B0">
        <w:t xml:space="preserve">There </w:t>
      </w:r>
      <w:r w:rsidR="00446F9D" w:rsidRPr="00B328B0">
        <w:t xml:space="preserve">are </w:t>
      </w:r>
      <w:r w:rsidRPr="00B328B0">
        <w:t xml:space="preserve">no similar data available that meet the needs of this proposed </w:t>
      </w:r>
      <w:r w:rsidR="002720EA" w:rsidRPr="00B328B0">
        <w:t>assessment</w:t>
      </w:r>
      <w:r w:rsidR="00AA50FE" w:rsidRPr="00B328B0">
        <w:t>.</w:t>
      </w:r>
      <w:r w:rsidR="00146C53" w:rsidRPr="00B328B0">
        <w:t xml:space="preserve"> </w:t>
      </w:r>
      <w:r w:rsidR="00236559">
        <w:t xml:space="preserve">The proposed information collection is distinct from, but complementary to, other information collections that CDC conducts to monitor and evaluate National DPP efforts. The spreadsheets will provide information that is not included in the progress reports submitted to CDC by the six National DPP grantees. Similarly, the information requested on the spreadsheets is distinct from the information that intervention sites may provide to CDC through the Diabetes Prevention Recognition Program (OMB No. 0920-0909, exp. 12/31/2017). </w:t>
      </w:r>
      <w:r w:rsidR="00236559" w:rsidRPr="00B328B0">
        <w:t>The Formative and Summative Evaluation of the National DPP looks at grantee and site-level data</w:t>
      </w:r>
      <w:r w:rsidR="00236559">
        <w:t xml:space="preserve"> relating to implementation processes and capacity</w:t>
      </w:r>
      <w:r w:rsidR="00236559" w:rsidRPr="00B328B0">
        <w:t xml:space="preserve">, not participant-level data. The DPRP </w:t>
      </w:r>
      <w:r w:rsidR="00236559">
        <w:t>process l</w:t>
      </w:r>
      <w:r w:rsidR="00236559" w:rsidRPr="00B328B0">
        <w:t>ook</w:t>
      </w:r>
      <w:r w:rsidR="00236559">
        <w:t>s</w:t>
      </w:r>
      <w:r w:rsidR="00236559" w:rsidRPr="00B328B0">
        <w:t xml:space="preserve"> at de-identified</w:t>
      </w:r>
      <w:r w:rsidR="00236559">
        <w:t xml:space="preserve"> data about individuals who are participating in a lifestyle change program. Although National DPP grantees are assisting some intervention sites to prepare for recognition through the DPRP, some of the organizations that apply to CDC for recognition through the DPRP are not affiliated with the six National DPP grantee organizations. The proposed assessment will collect information that is not available from other sources and provide unique insights about challenges and facilitators to large-scale implementation of effective, evidence-based lifestyle change programs for the prevention of type 2 diabetes.</w:t>
      </w:r>
    </w:p>
    <w:p w14:paraId="3DA42083" w14:textId="77777777" w:rsidR="00BB43D8" w:rsidRPr="00B328B0" w:rsidRDefault="00BB43D8" w:rsidP="00AD3E04">
      <w:pPr>
        <w:spacing w:line="276" w:lineRule="auto"/>
      </w:pPr>
    </w:p>
    <w:p w14:paraId="29E0EC11" w14:textId="77777777" w:rsidR="0059184B" w:rsidRPr="00B328B0" w:rsidRDefault="0059184B" w:rsidP="00AD3E04">
      <w:pPr>
        <w:keepNext/>
        <w:keepLines/>
        <w:spacing w:line="276" w:lineRule="auto"/>
        <w:ind w:left="720" w:hanging="720"/>
        <w:rPr>
          <w:b/>
          <w:bCs/>
        </w:rPr>
      </w:pPr>
      <w:r w:rsidRPr="00B328B0">
        <w:rPr>
          <w:b/>
          <w:bCs/>
        </w:rPr>
        <w:t>A</w:t>
      </w:r>
      <w:r w:rsidR="00B26742" w:rsidRPr="00B328B0">
        <w:rPr>
          <w:b/>
          <w:bCs/>
        </w:rPr>
        <w:t>.</w:t>
      </w:r>
      <w:r w:rsidRPr="00B328B0">
        <w:rPr>
          <w:b/>
          <w:bCs/>
        </w:rPr>
        <w:t>5</w:t>
      </w:r>
      <w:r w:rsidR="00A45F13" w:rsidRPr="00B328B0">
        <w:rPr>
          <w:b/>
          <w:bCs/>
        </w:rPr>
        <w:tab/>
      </w:r>
      <w:r w:rsidRPr="00B328B0">
        <w:rPr>
          <w:b/>
          <w:bCs/>
        </w:rPr>
        <w:t>Impact on Small Businesses or Other Entities</w:t>
      </w:r>
    </w:p>
    <w:p w14:paraId="48B7E41B" w14:textId="77777777" w:rsidR="00BB43D8" w:rsidRDefault="00BB43D8" w:rsidP="00AD3E04">
      <w:pPr>
        <w:spacing w:line="276" w:lineRule="auto"/>
      </w:pPr>
    </w:p>
    <w:p w14:paraId="51B916C3" w14:textId="677069CC" w:rsidR="00411C07" w:rsidRDefault="00C37297" w:rsidP="00AD3E04">
      <w:pPr>
        <w:spacing w:line="276" w:lineRule="auto"/>
      </w:pPr>
      <w:r>
        <w:t xml:space="preserve">Some intervention sites may be small businesses. </w:t>
      </w:r>
      <w:r w:rsidR="00951DA7" w:rsidRPr="00B328B0">
        <w:t>The impact on small businesses is anticipated to be minimal</w:t>
      </w:r>
      <w:r>
        <w:t xml:space="preserve"> (average of 45 minutes per annual </w:t>
      </w:r>
      <w:r w:rsidR="004A3298">
        <w:t>submission</w:t>
      </w:r>
      <w:r>
        <w:t xml:space="preserve">), and relates to their interaction with National DPP-funded organizations during the next three years. The information collection does not impose an ongoing record-keeping or reporting burden </w:t>
      </w:r>
      <w:r w:rsidR="004A3298">
        <w:t>on</w:t>
      </w:r>
      <w:r>
        <w:t xml:space="preserve"> </w:t>
      </w:r>
      <w:r>
        <w:lastRenderedPageBreak/>
        <w:t xml:space="preserve">intervention sites. </w:t>
      </w:r>
      <w:r w:rsidR="00951DA7" w:rsidRPr="00B328B0">
        <w:t>The data collection burden on grantees is greater</w:t>
      </w:r>
      <w:r w:rsidR="00322821" w:rsidRPr="00B328B0">
        <w:t xml:space="preserve"> (i.e., up to 12 hours)</w:t>
      </w:r>
      <w:r w:rsidR="00951DA7" w:rsidRPr="00B328B0">
        <w:t>, but none are small businesses.</w:t>
      </w:r>
    </w:p>
    <w:p w14:paraId="4A9D752C" w14:textId="77777777" w:rsidR="002872B8" w:rsidRPr="00D85EF2" w:rsidRDefault="002872B8" w:rsidP="00AD3E04">
      <w:pPr>
        <w:spacing w:line="276" w:lineRule="auto"/>
      </w:pPr>
    </w:p>
    <w:p w14:paraId="44AB15A0" w14:textId="77777777" w:rsidR="00411C07" w:rsidRPr="00B328B0" w:rsidRDefault="00411C07" w:rsidP="00AD3E04">
      <w:pPr>
        <w:spacing w:line="276" w:lineRule="auto"/>
        <w:rPr>
          <w:b/>
          <w:bCs/>
        </w:rPr>
      </w:pPr>
    </w:p>
    <w:p w14:paraId="325A8D56" w14:textId="77777777" w:rsidR="00D02593" w:rsidRPr="00B328B0" w:rsidRDefault="00D02593" w:rsidP="00AD3E04">
      <w:pPr>
        <w:spacing w:line="276" w:lineRule="auto"/>
        <w:ind w:left="720" w:hanging="720"/>
        <w:rPr>
          <w:b/>
          <w:bCs/>
        </w:rPr>
      </w:pPr>
      <w:r w:rsidRPr="00B328B0">
        <w:rPr>
          <w:b/>
          <w:bCs/>
        </w:rPr>
        <w:t>A</w:t>
      </w:r>
      <w:r w:rsidR="00B26742" w:rsidRPr="00B328B0">
        <w:rPr>
          <w:b/>
          <w:bCs/>
        </w:rPr>
        <w:t>.</w:t>
      </w:r>
      <w:r w:rsidRPr="00B328B0">
        <w:rPr>
          <w:b/>
          <w:bCs/>
        </w:rPr>
        <w:t>6</w:t>
      </w:r>
      <w:r w:rsidR="00A45F13" w:rsidRPr="00B328B0">
        <w:rPr>
          <w:b/>
          <w:bCs/>
        </w:rPr>
        <w:tab/>
      </w:r>
      <w:r w:rsidRPr="00B328B0">
        <w:rPr>
          <w:b/>
          <w:bCs/>
        </w:rPr>
        <w:t>Consequences of Collecting the Information Less Frequently</w:t>
      </w:r>
    </w:p>
    <w:p w14:paraId="382DADB4" w14:textId="77777777" w:rsidR="00BB43D8" w:rsidRDefault="00BB43D8" w:rsidP="00AD3E04">
      <w:pPr>
        <w:spacing w:line="276" w:lineRule="auto"/>
      </w:pPr>
    </w:p>
    <w:p w14:paraId="3E9AEE13" w14:textId="136389AF" w:rsidR="00F77544" w:rsidRDefault="00836C74" w:rsidP="00AD3E04">
      <w:pPr>
        <w:spacing w:line="276" w:lineRule="auto"/>
      </w:pPr>
      <w:r w:rsidRPr="00B328B0">
        <w:t xml:space="preserve">Collecting this </w:t>
      </w:r>
      <w:r w:rsidR="002720EA" w:rsidRPr="00B328B0">
        <w:t>assessment</w:t>
      </w:r>
      <w:r w:rsidRPr="00B328B0">
        <w:t xml:space="preserve"> data </w:t>
      </w:r>
      <w:r w:rsidR="003351CE">
        <w:t>will allow</w:t>
      </w:r>
      <w:r w:rsidRPr="00B328B0">
        <w:t xml:space="preserve"> CDC to</w:t>
      </w:r>
      <w:r w:rsidR="00057F05" w:rsidRPr="00B328B0">
        <w:t xml:space="preserve"> increase access to the benefits of the lifestyle chang</w:t>
      </w:r>
      <w:r w:rsidR="00A14A29" w:rsidRPr="00B328B0">
        <w:t xml:space="preserve">e </w:t>
      </w:r>
      <w:r w:rsidR="00587BF3" w:rsidRPr="00B328B0">
        <w:t xml:space="preserve">programs </w:t>
      </w:r>
      <w:r w:rsidR="00A14A29" w:rsidRPr="00B328B0">
        <w:t xml:space="preserve">of the </w:t>
      </w:r>
      <w:r w:rsidR="0036497E" w:rsidRPr="00B328B0">
        <w:t>National DPP</w:t>
      </w:r>
      <w:r w:rsidR="00A14A29" w:rsidRPr="00B328B0">
        <w:t xml:space="preserve"> for individuals at high risk of </w:t>
      </w:r>
      <w:r w:rsidR="00AB3B84" w:rsidRPr="00B328B0">
        <w:t>type</w:t>
      </w:r>
      <w:r w:rsidR="00A14A29" w:rsidRPr="00B328B0">
        <w:t xml:space="preserve"> 2 </w:t>
      </w:r>
      <w:r w:rsidR="00587BF3" w:rsidRPr="00B328B0">
        <w:t>d</w:t>
      </w:r>
      <w:r w:rsidR="00A14A29" w:rsidRPr="00B328B0">
        <w:t>iabetes.</w:t>
      </w:r>
      <w:r w:rsidR="000D169F" w:rsidRPr="00B328B0">
        <w:t xml:space="preserve"> </w:t>
      </w:r>
      <w:r w:rsidR="004A4F48" w:rsidRPr="00B328B0">
        <w:t xml:space="preserve">Not collecting </w:t>
      </w:r>
      <w:r w:rsidR="00057F05" w:rsidRPr="00B328B0">
        <w:t xml:space="preserve">this </w:t>
      </w:r>
      <w:r w:rsidR="004A4F48" w:rsidRPr="00B328B0">
        <w:t>data</w:t>
      </w:r>
      <w:r w:rsidR="001771BD">
        <w:t xml:space="preserve"> annually</w:t>
      </w:r>
      <w:r w:rsidR="00CC0326">
        <w:t xml:space="preserve"> on program implementation from prior year</w:t>
      </w:r>
      <w:r w:rsidR="004A4F48" w:rsidRPr="00B328B0">
        <w:t xml:space="preserve"> </w:t>
      </w:r>
      <w:r w:rsidR="00951DA7" w:rsidRPr="00B328B0">
        <w:t>would</w:t>
      </w:r>
      <w:r w:rsidR="00B07BB0" w:rsidRPr="00B328B0">
        <w:t xml:space="preserve"> </w:t>
      </w:r>
      <w:r w:rsidR="00057F05" w:rsidRPr="00B328B0">
        <w:t xml:space="preserve">significantly </w:t>
      </w:r>
      <w:r w:rsidR="00B07BB0" w:rsidRPr="00B328B0">
        <w:t xml:space="preserve">reduce CDC capacity to support existing National DPP </w:t>
      </w:r>
      <w:r w:rsidR="00057F05" w:rsidRPr="00B328B0">
        <w:t xml:space="preserve">grantees through tailored technical assistance, which would negatively impact the capacity of grantees to support </w:t>
      </w:r>
      <w:r w:rsidR="005A7A5B" w:rsidRPr="00B328B0">
        <w:t>their intervention sites to</w:t>
      </w:r>
      <w:r w:rsidR="00057F05" w:rsidRPr="00B328B0">
        <w:t xml:space="preserve"> su</w:t>
      </w:r>
      <w:r w:rsidR="005A7A5B" w:rsidRPr="00B328B0">
        <w:t>ccessfully deliver the lifestyle change program</w:t>
      </w:r>
      <w:r w:rsidR="00666D80">
        <w:t xml:space="preserve"> for subsequent year of implementation</w:t>
      </w:r>
      <w:r w:rsidR="00057F05" w:rsidRPr="00B328B0">
        <w:t xml:space="preserve">. Failure to collect data for this assessment would also </w:t>
      </w:r>
      <w:r w:rsidR="00B07BB0" w:rsidRPr="00B328B0">
        <w:t xml:space="preserve">hinder identification of the </w:t>
      </w:r>
      <w:r w:rsidR="0019607D" w:rsidRPr="00B328B0">
        <w:t>organizational-level best practices</w:t>
      </w:r>
      <w:r w:rsidR="00057F05" w:rsidRPr="00B328B0">
        <w:t xml:space="preserve"> for National DPP implementation</w:t>
      </w:r>
      <w:r w:rsidR="00A2711A" w:rsidRPr="00B328B0">
        <w:t>. In sum</w:t>
      </w:r>
      <w:r w:rsidR="00B400EA" w:rsidRPr="00B328B0">
        <w:t>mary</w:t>
      </w:r>
      <w:r w:rsidR="00A2711A" w:rsidRPr="00B328B0">
        <w:t>, the main consequence of not collecting this information</w:t>
      </w:r>
      <w:r w:rsidR="00F76139">
        <w:t xml:space="preserve"> annually</w:t>
      </w:r>
      <w:r w:rsidR="00A2711A" w:rsidRPr="00B328B0">
        <w:t xml:space="preserve"> would be a disruption of CDC’s efforts to</w:t>
      </w:r>
      <w:r w:rsidR="00760EA2">
        <w:t xml:space="preserve"> (a)</w:t>
      </w:r>
      <w:r w:rsidR="00A2711A" w:rsidRPr="00B328B0">
        <w:t xml:space="preserve"> aid current grantees in program implementation and sustainability</w:t>
      </w:r>
      <w:r w:rsidR="00C644A6">
        <w:t xml:space="preserve"> for the remaining of the grant</w:t>
      </w:r>
      <w:r w:rsidR="008D38DC">
        <w:t xml:space="preserve"> period</w:t>
      </w:r>
      <w:r w:rsidR="00513284" w:rsidRPr="00B328B0">
        <w:t>, and</w:t>
      </w:r>
      <w:r w:rsidR="00760EA2">
        <w:t xml:space="preserve"> (b)</w:t>
      </w:r>
      <w:r w:rsidR="00513284" w:rsidRPr="00B328B0">
        <w:t xml:space="preserve"> to aid other </w:t>
      </w:r>
      <w:r w:rsidR="00AB3B84" w:rsidRPr="00B328B0">
        <w:t>National</w:t>
      </w:r>
      <w:r w:rsidR="00513284" w:rsidRPr="00B328B0">
        <w:t xml:space="preserve"> DPP stakeholders in providing important lessons learned and effe</w:t>
      </w:r>
      <w:r w:rsidR="007270FF">
        <w:t xml:space="preserve">ctive strategies around program </w:t>
      </w:r>
      <w:r w:rsidR="00513284" w:rsidRPr="00B328B0">
        <w:t>implementation</w:t>
      </w:r>
      <w:r w:rsidR="00A2711A" w:rsidRPr="00B328B0">
        <w:t xml:space="preserve">. </w:t>
      </w:r>
    </w:p>
    <w:p w14:paraId="610B2287" w14:textId="77777777" w:rsidR="00F77544" w:rsidRDefault="00F77544" w:rsidP="00AD3E04">
      <w:pPr>
        <w:spacing w:line="276" w:lineRule="auto"/>
      </w:pPr>
    </w:p>
    <w:p w14:paraId="61126BF3" w14:textId="432014A4" w:rsidR="00CA0A4D" w:rsidRDefault="00760EA2" w:rsidP="00AD3E04">
      <w:pPr>
        <w:spacing w:line="276" w:lineRule="auto"/>
      </w:pPr>
      <w:r>
        <w:t>Information will be collected once per year.</w:t>
      </w:r>
      <w:r w:rsidR="006C0F8A">
        <w:t xml:space="preserve"> </w:t>
      </w:r>
      <w:r w:rsidR="002054A5" w:rsidRPr="00B328B0">
        <w:t>There are no legal obstacles to reducing the burden.</w:t>
      </w:r>
    </w:p>
    <w:p w14:paraId="1AC43C85" w14:textId="77777777" w:rsidR="0036497E" w:rsidRPr="00B328B0" w:rsidRDefault="0036497E" w:rsidP="00AD3E04">
      <w:pPr>
        <w:spacing w:line="276" w:lineRule="auto"/>
        <w:rPr>
          <w:b/>
          <w:bCs/>
        </w:rPr>
      </w:pPr>
    </w:p>
    <w:p w14:paraId="75527BBA" w14:textId="77777777" w:rsidR="00816CB7" w:rsidRPr="00B328B0" w:rsidRDefault="00CA0A4D" w:rsidP="00AD3E04">
      <w:pPr>
        <w:spacing w:line="276" w:lineRule="auto"/>
        <w:ind w:left="720" w:hanging="720"/>
        <w:rPr>
          <w:b/>
          <w:bCs/>
        </w:rPr>
      </w:pPr>
      <w:r w:rsidRPr="00B328B0">
        <w:rPr>
          <w:b/>
          <w:bCs/>
        </w:rPr>
        <w:t>A</w:t>
      </w:r>
      <w:r w:rsidR="00B26742" w:rsidRPr="00B328B0">
        <w:rPr>
          <w:b/>
          <w:bCs/>
        </w:rPr>
        <w:t>.</w:t>
      </w:r>
      <w:r w:rsidRPr="00B328B0">
        <w:rPr>
          <w:b/>
          <w:bCs/>
        </w:rPr>
        <w:t>7</w:t>
      </w:r>
      <w:r w:rsidR="00A45F13" w:rsidRPr="00B328B0">
        <w:rPr>
          <w:b/>
          <w:bCs/>
        </w:rPr>
        <w:tab/>
      </w:r>
      <w:r w:rsidRPr="00B328B0">
        <w:rPr>
          <w:b/>
          <w:bCs/>
        </w:rPr>
        <w:t>Special Circumstances Relating to the Guidelines of 5 CFR 1320.5</w:t>
      </w:r>
    </w:p>
    <w:p w14:paraId="4B6DB2AC" w14:textId="77777777" w:rsidR="00BB43D8" w:rsidRDefault="00BB43D8" w:rsidP="00AD3E04">
      <w:pPr>
        <w:spacing w:line="276" w:lineRule="auto"/>
        <w:rPr>
          <w:bCs/>
        </w:rPr>
      </w:pPr>
    </w:p>
    <w:p w14:paraId="78617E5C" w14:textId="7F426B0A" w:rsidR="00406261" w:rsidRDefault="005974DA" w:rsidP="00AD3E04">
      <w:pPr>
        <w:spacing w:line="276" w:lineRule="auto"/>
        <w:rPr>
          <w:bCs/>
        </w:rPr>
      </w:pPr>
      <w:r>
        <w:rPr>
          <w:bCs/>
        </w:rPr>
        <w:t>This request fully complies with the regulation</w:t>
      </w:r>
      <w:r w:rsidR="00406261" w:rsidRPr="00B328B0">
        <w:rPr>
          <w:bCs/>
        </w:rPr>
        <w:t xml:space="preserve"> 5 CFR 1320.5</w:t>
      </w:r>
      <w:r>
        <w:rPr>
          <w:bCs/>
        </w:rPr>
        <w:t>.</w:t>
      </w:r>
    </w:p>
    <w:p w14:paraId="39C4E8CC" w14:textId="77777777" w:rsidR="00BB43D8" w:rsidRDefault="00BB43D8" w:rsidP="00AD3E04">
      <w:pPr>
        <w:spacing w:line="276" w:lineRule="auto"/>
        <w:rPr>
          <w:bCs/>
        </w:rPr>
      </w:pPr>
    </w:p>
    <w:p w14:paraId="4F398FEC" w14:textId="31EBADAE" w:rsidR="0036497E" w:rsidRPr="00B328B0" w:rsidRDefault="00F349DB" w:rsidP="00AD3E04">
      <w:pPr>
        <w:spacing w:line="276" w:lineRule="auto"/>
        <w:ind w:left="720" w:hanging="720"/>
        <w:rPr>
          <w:b/>
          <w:bCs/>
        </w:rPr>
      </w:pPr>
      <w:r w:rsidRPr="00B328B0">
        <w:rPr>
          <w:b/>
          <w:bCs/>
        </w:rPr>
        <w:t>A</w:t>
      </w:r>
      <w:r w:rsidR="00B26742" w:rsidRPr="00B328B0">
        <w:rPr>
          <w:b/>
          <w:bCs/>
        </w:rPr>
        <w:t>.</w:t>
      </w:r>
      <w:r w:rsidRPr="00B328B0">
        <w:rPr>
          <w:b/>
          <w:bCs/>
        </w:rPr>
        <w:t>8</w:t>
      </w:r>
      <w:r w:rsidR="00A45F13" w:rsidRPr="00B328B0">
        <w:rPr>
          <w:b/>
          <w:bCs/>
        </w:rPr>
        <w:tab/>
      </w:r>
      <w:r w:rsidRPr="00B328B0">
        <w:rPr>
          <w:b/>
          <w:bCs/>
        </w:rPr>
        <w:t xml:space="preserve">Comments in Response to the </w:t>
      </w:r>
      <w:r w:rsidRPr="00B328B0">
        <w:rPr>
          <w:b/>
          <w:bCs/>
          <w:i/>
        </w:rPr>
        <w:t>Federal Register</w:t>
      </w:r>
      <w:r w:rsidRPr="00B328B0">
        <w:rPr>
          <w:b/>
          <w:bCs/>
        </w:rPr>
        <w:t xml:space="preserve"> Notice</w:t>
      </w:r>
      <w:r w:rsidR="0030167D" w:rsidRPr="00B328B0">
        <w:rPr>
          <w:b/>
          <w:bCs/>
        </w:rPr>
        <w:t xml:space="preserve"> </w:t>
      </w:r>
      <w:r w:rsidRPr="00B328B0">
        <w:rPr>
          <w:b/>
          <w:bCs/>
        </w:rPr>
        <w:t>and Efforts to Consult Outside the Agency</w:t>
      </w:r>
    </w:p>
    <w:p w14:paraId="337FCBDB" w14:textId="77777777" w:rsidR="005F6D4B" w:rsidRDefault="005F6D4B" w:rsidP="00AD3E04">
      <w:pPr>
        <w:pStyle w:val="BodyText"/>
        <w:spacing w:after="0" w:line="276" w:lineRule="auto"/>
        <w:jc w:val="left"/>
        <w:rPr>
          <w:rFonts w:ascii="Times New Roman" w:hAnsi="Times New Roman"/>
          <w:bCs/>
          <w:lang w:val="en-US" w:eastAsia="en-US"/>
        </w:rPr>
      </w:pPr>
    </w:p>
    <w:p w14:paraId="6E533E5A" w14:textId="167DCAEA" w:rsidR="00D94BF4" w:rsidRPr="00B328B0" w:rsidRDefault="00D94BF4" w:rsidP="00AD3E04">
      <w:pPr>
        <w:pStyle w:val="BodyText"/>
        <w:spacing w:after="0" w:line="276" w:lineRule="auto"/>
        <w:jc w:val="left"/>
        <w:rPr>
          <w:rFonts w:ascii="Times New Roman" w:hAnsi="Times New Roman"/>
          <w:bCs/>
          <w:lang w:val="en-US" w:eastAsia="en-US"/>
        </w:rPr>
      </w:pPr>
      <w:r w:rsidRPr="00B328B0">
        <w:rPr>
          <w:rFonts w:ascii="Times New Roman" w:hAnsi="Times New Roman"/>
          <w:bCs/>
          <w:lang w:val="en-US" w:eastAsia="en-US"/>
        </w:rPr>
        <w:t xml:space="preserve">A Notice was published in the Federal Register on </w:t>
      </w:r>
      <w:r w:rsidR="002404AA">
        <w:rPr>
          <w:rFonts w:ascii="Times New Roman" w:hAnsi="Times New Roman"/>
          <w:bCs/>
          <w:lang w:val="en-US" w:eastAsia="en-US"/>
        </w:rPr>
        <w:t xml:space="preserve">June 9, </w:t>
      </w:r>
      <w:r w:rsidRPr="00B328B0">
        <w:rPr>
          <w:rFonts w:ascii="Times New Roman" w:hAnsi="Times New Roman"/>
          <w:bCs/>
          <w:lang w:val="en-US" w:eastAsia="en-US"/>
        </w:rPr>
        <w:t>2015</w:t>
      </w:r>
      <w:r w:rsidR="002404AA">
        <w:rPr>
          <w:rFonts w:ascii="Times New Roman" w:hAnsi="Times New Roman"/>
          <w:bCs/>
          <w:lang w:val="en-US" w:eastAsia="en-US"/>
        </w:rPr>
        <w:t>; Volume 80, No. 110, pp. 32562-32563</w:t>
      </w:r>
      <w:r w:rsidRPr="00B328B0">
        <w:rPr>
          <w:rFonts w:ascii="Times New Roman" w:hAnsi="Times New Roman"/>
          <w:bCs/>
          <w:lang w:val="en-US" w:eastAsia="en-US"/>
        </w:rPr>
        <w:t xml:space="preserve"> </w:t>
      </w:r>
      <w:r w:rsidRPr="00C3361B">
        <w:rPr>
          <w:rFonts w:ascii="Times New Roman" w:hAnsi="Times New Roman"/>
          <w:bCs/>
          <w:lang w:val="en-US" w:eastAsia="en-US"/>
        </w:rPr>
        <w:t>(</w:t>
      </w:r>
      <w:r w:rsidRPr="00B328B0">
        <w:rPr>
          <w:rFonts w:ascii="Times New Roman" w:hAnsi="Times New Roman"/>
          <w:b/>
          <w:bCs/>
          <w:lang w:val="en-US" w:eastAsia="en-US"/>
        </w:rPr>
        <w:t xml:space="preserve">Attachment </w:t>
      </w:r>
      <w:r w:rsidR="00B31950">
        <w:rPr>
          <w:rFonts w:ascii="Times New Roman" w:hAnsi="Times New Roman"/>
          <w:b/>
          <w:bCs/>
          <w:lang w:val="en-US" w:eastAsia="en-US"/>
        </w:rPr>
        <w:t>8</w:t>
      </w:r>
      <w:r w:rsidRPr="00B328B0">
        <w:rPr>
          <w:rFonts w:ascii="Times New Roman" w:hAnsi="Times New Roman"/>
          <w:b/>
          <w:bCs/>
          <w:lang w:val="en-US" w:eastAsia="en-US"/>
        </w:rPr>
        <w:t>a</w:t>
      </w:r>
      <w:r w:rsidRPr="00C3361B">
        <w:rPr>
          <w:rFonts w:ascii="Times New Roman" w:hAnsi="Times New Roman"/>
          <w:bCs/>
          <w:lang w:val="en-US" w:eastAsia="en-US"/>
        </w:rPr>
        <w:t>)</w:t>
      </w:r>
      <w:r w:rsidR="005B0005">
        <w:rPr>
          <w:rFonts w:ascii="Times New Roman" w:hAnsi="Times New Roman"/>
          <w:bCs/>
          <w:lang w:val="en-US" w:eastAsia="en-US"/>
        </w:rPr>
        <w:t xml:space="preserve">. </w:t>
      </w:r>
      <w:r w:rsidR="002404AA">
        <w:rPr>
          <w:rFonts w:ascii="Times New Roman" w:hAnsi="Times New Roman"/>
          <w:bCs/>
          <w:lang w:val="en-US" w:eastAsia="en-US"/>
        </w:rPr>
        <w:t>C</w:t>
      </w:r>
      <w:r w:rsidRPr="00B328B0">
        <w:rPr>
          <w:rFonts w:ascii="Times New Roman" w:hAnsi="Times New Roman"/>
          <w:bCs/>
          <w:lang w:val="en-US" w:eastAsia="en-US"/>
        </w:rPr>
        <w:t>omments were received from one organization: America’s Health Insurance Plans (AHIP), in which CDC has responded on 08/</w:t>
      </w:r>
      <w:r w:rsidR="008058DF">
        <w:rPr>
          <w:rFonts w:ascii="Times New Roman" w:hAnsi="Times New Roman"/>
          <w:bCs/>
          <w:lang w:val="en-US" w:eastAsia="en-US"/>
        </w:rPr>
        <w:t>20</w:t>
      </w:r>
      <w:r w:rsidRPr="00B328B0">
        <w:rPr>
          <w:rFonts w:ascii="Times New Roman" w:hAnsi="Times New Roman"/>
          <w:bCs/>
          <w:lang w:val="en-US" w:eastAsia="en-US"/>
        </w:rPr>
        <w:t xml:space="preserve">/2015 </w:t>
      </w:r>
      <w:r w:rsidRPr="00C3361B">
        <w:rPr>
          <w:rFonts w:ascii="Times New Roman" w:hAnsi="Times New Roman"/>
          <w:bCs/>
          <w:lang w:val="en-US" w:eastAsia="en-US"/>
        </w:rPr>
        <w:t>(</w:t>
      </w:r>
      <w:r w:rsidRPr="00B328B0">
        <w:rPr>
          <w:rFonts w:ascii="Times New Roman" w:hAnsi="Times New Roman"/>
          <w:b/>
          <w:bCs/>
          <w:lang w:val="en-US" w:eastAsia="en-US"/>
        </w:rPr>
        <w:t xml:space="preserve">Attachment </w:t>
      </w:r>
      <w:r w:rsidR="00B31950">
        <w:rPr>
          <w:rFonts w:ascii="Times New Roman" w:hAnsi="Times New Roman"/>
          <w:b/>
          <w:bCs/>
          <w:lang w:val="en-US" w:eastAsia="en-US"/>
        </w:rPr>
        <w:t>8</w:t>
      </w:r>
      <w:r w:rsidR="009D2BD6">
        <w:rPr>
          <w:rFonts w:ascii="Times New Roman" w:hAnsi="Times New Roman"/>
          <w:b/>
          <w:bCs/>
          <w:lang w:val="en-US" w:eastAsia="en-US"/>
        </w:rPr>
        <w:t>b</w:t>
      </w:r>
      <w:r w:rsidRPr="00C3361B">
        <w:rPr>
          <w:rFonts w:ascii="Times New Roman" w:hAnsi="Times New Roman"/>
          <w:bCs/>
          <w:lang w:val="en-US" w:eastAsia="en-US"/>
        </w:rPr>
        <w:t>)</w:t>
      </w:r>
      <w:r w:rsidRPr="00B328B0">
        <w:rPr>
          <w:rFonts w:ascii="Times New Roman" w:hAnsi="Times New Roman"/>
          <w:bCs/>
          <w:lang w:val="en-US" w:eastAsia="en-US"/>
        </w:rPr>
        <w:t>.</w:t>
      </w:r>
    </w:p>
    <w:p w14:paraId="51317109" w14:textId="77777777" w:rsidR="00743191" w:rsidRDefault="00743191" w:rsidP="00AD3E04">
      <w:pPr>
        <w:pStyle w:val="BodyText"/>
        <w:spacing w:after="0" w:line="276" w:lineRule="auto"/>
        <w:rPr>
          <w:rFonts w:ascii="Times New Roman" w:hAnsi="Times New Roman"/>
          <w:bCs/>
          <w:lang w:val="en-US" w:eastAsia="en-US"/>
        </w:rPr>
      </w:pPr>
    </w:p>
    <w:p w14:paraId="0A8BF8F0" w14:textId="77777777" w:rsidR="00352A0A" w:rsidRPr="00B328B0" w:rsidRDefault="006502AD" w:rsidP="00AD3E04">
      <w:pPr>
        <w:pStyle w:val="BodyText"/>
        <w:spacing w:after="0" w:line="276" w:lineRule="auto"/>
        <w:rPr>
          <w:rFonts w:ascii="Times New Roman" w:hAnsi="Times New Roman"/>
          <w:bCs/>
          <w:lang w:val="en-US" w:eastAsia="en-US"/>
        </w:rPr>
      </w:pPr>
      <w:r w:rsidRPr="00B328B0">
        <w:rPr>
          <w:rFonts w:ascii="Times New Roman" w:hAnsi="Times New Roman"/>
          <w:bCs/>
          <w:lang w:val="en-US" w:eastAsia="en-US"/>
        </w:rPr>
        <w:t xml:space="preserve">Based on the comments from AHIP, </w:t>
      </w:r>
      <w:r w:rsidR="00FA3160" w:rsidRPr="00B328B0">
        <w:rPr>
          <w:rFonts w:ascii="Times New Roman" w:hAnsi="Times New Roman"/>
          <w:bCs/>
          <w:lang w:val="en-US" w:eastAsia="en-US"/>
        </w:rPr>
        <w:t>we have clarified the intent</w:t>
      </w:r>
      <w:r w:rsidRPr="00B328B0">
        <w:rPr>
          <w:rFonts w:ascii="Times New Roman" w:hAnsi="Times New Roman"/>
          <w:bCs/>
          <w:lang w:val="en-US" w:eastAsia="en-US"/>
        </w:rPr>
        <w:t xml:space="preserve"> </w:t>
      </w:r>
      <w:r w:rsidR="00FA3160" w:rsidRPr="00B328B0">
        <w:rPr>
          <w:rFonts w:ascii="Times New Roman" w:hAnsi="Times New Roman"/>
          <w:bCs/>
          <w:lang w:val="en-US" w:eastAsia="en-US"/>
        </w:rPr>
        <w:t>and</w:t>
      </w:r>
      <w:r w:rsidRPr="00B328B0">
        <w:rPr>
          <w:rFonts w:ascii="Times New Roman" w:hAnsi="Times New Roman"/>
          <w:bCs/>
          <w:lang w:val="en-US" w:eastAsia="en-US"/>
        </w:rPr>
        <w:t xml:space="preserve"> scope of the Formative and Summative Evaluation of the National DPP grantees</w:t>
      </w:r>
      <w:r w:rsidR="001F3B08" w:rsidRPr="00B328B0">
        <w:rPr>
          <w:rFonts w:ascii="Times New Roman" w:hAnsi="Times New Roman"/>
          <w:bCs/>
          <w:lang w:val="en-US" w:eastAsia="en-US"/>
        </w:rPr>
        <w:t xml:space="preserve"> and</w:t>
      </w:r>
      <w:r w:rsidR="00535E45" w:rsidRPr="00B328B0">
        <w:rPr>
          <w:rFonts w:ascii="Times New Roman" w:hAnsi="Times New Roman"/>
          <w:bCs/>
          <w:lang w:val="en-US" w:eastAsia="en-US"/>
        </w:rPr>
        <w:t xml:space="preserve"> made changes </w:t>
      </w:r>
      <w:r w:rsidR="0021789D" w:rsidRPr="00B328B0">
        <w:rPr>
          <w:rFonts w:ascii="Times New Roman" w:hAnsi="Times New Roman"/>
          <w:bCs/>
          <w:lang w:val="en-US" w:eastAsia="en-US"/>
        </w:rPr>
        <w:t>as follows</w:t>
      </w:r>
      <w:r w:rsidR="00352A0A" w:rsidRPr="00B328B0">
        <w:rPr>
          <w:rFonts w:ascii="Times New Roman" w:hAnsi="Times New Roman"/>
          <w:bCs/>
          <w:lang w:val="en-US" w:eastAsia="en-US"/>
        </w:rPr>
        <w:t>:</w:t>
      </w:r>
    </w:p>
    <w:p w14:paraId="40604A2A" w14:textId="542A03A2" w:rsidR="00CF3DE6" w:rsidRPr="00CF3DE6" w:rsidRDefault="00695D4E" w:rsidP="00EB34F8">
      <w:pPr>
        <w:pStyle w:val="BodyText"/>
        <w:numPr>
          <w:ilvl w:val="0"/>
          <w:numId w:val="13"/>
        </w:numPr>
        <w:spacing w:after="0" w:line="276" w:lineRule="auto"/>
        <w:jc w:val="left"/>
        <w:rPr>
          <w:rFonts w:ascii="Times New Roman" w:hAnsi="Times New Roman"/>
          <w:bCs/>
          <w:lang w:val="en-US" w:eastAsia="en-US"/>
        </w:rPr>
      </w:pPr>
      <w:r>
        <w:rPr>
          <w:rFonts w:ascii="Times New Roman" w:hAnsi="Times New Roman"/>
          <w:bCs/>
          <w:lang w:val="en-US" w:eastAsia="en-US"/>
        </w:rPr>
        <w:t xml:space="preserve">CDC clarified the </w:t>
      </w:r>
      <w:r w:rsidR="00CF3DE6">
        <w:rPr>
          <w:rFonts w:ascii="Times New Roman" w:hAnsi="Times New Roman"/>
          <w:bCs/>
          <w:lang w:val="en-US" w:eastAsia="en-US"/>
        </w:rPr>
        <w:t>relationship between the development and collection of information in Years 1 and 2, and the spreadsheets that are proposed for Years 3, 4, and 5</w:t>
      </w:r>
      <w:r w:rsidR="00EB34F8">
        <w:rPr>
          <w:rFonts w:ascii="Times New Roman" w:hAnsi="Times New Roman"/>
          <w:bCs/>
          <w:lang w:val="en-US" w:eastAsia="en-US"/>
        </w:rPr>
        <w:t xml:space="preserve"> </w:t>
      </w:r>
      <w:r w:rsidR="00EB34F8" w:rsidRPr="00EB34F8">
        <w:rPr>
          <w:rFonts w:ascii="Times New Roman" w:hAnsi="Times New Roman"/>
          <w:bCs/>
          <w:lang w:val="en-US" w:eastAsia="en-US"/>
        </w:rPr>
        <w:t>(</w:t>
      </w:r>
      <w:r w:rsidR="00EB34F8" w:rsidRPr="00EB34F8">
        <w:rPr>
          <w:rFonts w:ascii="Times New Roman" w:hAnsi="Times New Roman"/>
          <w:b/>
          <w:bCs/>
          <w:lang w:val="en-US" w:eastAsia="en-US"/>
        </w:rPr>
        <w:t>Attachments 3a and 3b</w:t>
      </w:r>
      <w:r w:rsidR="00EB34F8" w:rsidRPr="00EB34F8">
        <w:rPr>
          <w:rFonts w:ascii="Times New Roman" w:hAnsi="Times New Roman"/>
          <w:bCs/>
          <w:lang w:val="en-US" w:eastAsia="en-US"/>
        </w:rPr>
        <w:t>)</w:t>
      </w:r>
      <w:r w:rsidR="00CF3DE6">
        <w:rPr>
          <w:rFonts w:ascii="Times New Roman" w:hAnsi="Times New Roman"/>
          <w:bCs/>
          <w:lang w:val="en-US" w:eastAsia="en-US"/>
        </w:rPr>
        <w:t xml:space="preserve">. The proposed information collection is an extension of previous efforts </w:t>
      </w:r>
      <w:r w:rsidR="00CF3DE6">
        <w:rPr>
          <w:rFonts w:ascii="Times New Roman" w:hAnsi="Times New Roman"/>
          <w:bCs/>
          <w:lang w:val="en-US" w:eastAsia="en-US"/>
        </w:rPr>
        <w:lastRenderedPageBreak/>
        <w:t xml:space="preserve">to provide specific actionable feedback to the grantees and sites for the purposes of program improvement. </w:t>
      </w:r>
    </w:p>
    <w:p w14:paraId="36D9B494" w14:textId="77777777" w:rsidR="00AA650F" w:rsidRPr="00B328B0" w:rsidRDefault="00352A0A" w:rsidP="00AD3E04">
      <w:pPr>
        <w:pStyle w:val="BodyText"/>
        <w:numPr>
          <w:ilvl w:val="0"/>
          <w:numId w:val="13"/>
        </w:numPr>
        <w:spacing w:after="0" w:line="276" w:lineRule="auto"/>
        <w:ind w:left="778"/>
        <w:rPr>
          <w:rFonts w:ascii="Times New Roman" w:hAnsi="Times New Roman"/>
          <w:bCs/>
          <w:lang w:val="en-US" w:eastAsia="en-US"/>
        </w:rPr>
      </w:pPr>
      <w:r w:rsidRPr="00B328B0">
        <w:rPr>
          <w:rFonts w:ascii="Times New Roman" w:hAnsi="Times New Roman"/>
          <w:lang w:val="en-US"/>
        </w:rPr>
        <w:t>The estimate</w:t>
      </w:r>
      <w:r w:rsidR="0030514D" w:rsidRPr="00B328B0">
        <w:rPr>
          <w:rFonts w:ascii="Times New Roman" w:hAnsi="Times New Roman"/>
          <w:lang w:val="en-US"/>
        </w:rPr>
        <w:t>d time burden for</w:t>
      </w:r>
      <w:r w:rsidRPr="00B328B0">
        <w:rPr>
          <w:rFonts w:ascii="Times New Roman" w:hAnsi="Times New Roman"/>
          <w:lang w:val="en-US"/>
        </w:rPr>
        <w:t xml:space="preserve"> </w:t>
      </w:r>
      <w:r w:rsidR="00D66DCD" w:rsidRPr="00B328B0">
        <w:rPr>
          <w:rFonts w:ascii="Times New Roman" w:hAnsi="Times New Roman"/>
          <w:lang w:val="en-US"/>
        </w:rPr>
        <w:t xml:space="preserve">National DPP </w:t>
      </w:r>
      <w:r w:rsidR="0030514D" w:rsidRPr="00B328B0">
        <w:rPr>
          <w:rFonts w:ascii="Times New Roman" w:hAnsi="Times New Roman"/>
          <w:lang w:val="en-US"/>
        </w:rPr>
        <w:t>grantee</w:t>
      </w:r>
      <w:r w:rsidRPr="00B328B0">
        <w:rPr>
          <w:rFonts w:ascii="Times New Roman" w:hAnsi="Times New Roman"/>
          <w:lang w:val="en-US"/>
        </w:rPr>
        <w:t xml:space="preserve"> has increased to </w:t>
      </w:r>
      <w:r w:rsidR="00627124" w:rsidRPr="00B328B0">
        <w:rPr>
          <w:rFonts w:ascii="Times New Roman" w:hAnsi="Times New Roman"/>
          <w:lang w:val="en-US"/>
        </w:rPr>
        <w:t xml:space="preserve">up to </w:t>
      </w:r>
      <w:r w:rsidR="005945BB" w:rsidRPr="00B328B0">
        <w:rPr>
          <w:rFonts w:ascii="Times New Roman" w:hAnsi="Times New Roman"/>
          <w:lang w:val="en-US"/>
        </w:rPr>
        <w:t>12 hours</w:t>
      </w:r>
      <w:r w:rsidR="00AA650F" w:rsidRPr="00B328B0">
        <w:rPr>
          <w:rFonts w:ascii="Times New Roman" w:hAnsi="Times New Roman"/>
          <w:lang w:val="en-US"/>
        </w:rPr>
        <w:t>.</w:t>
      </w:r>
    </w:p>
    <w:p w14:paraId="58F15DBE" w14:textId="51BC81D1" w:rsidR="00627124" w:rsidRPr="00B328B0" w:rsidRDefault="00627124" w:rsidP="00AD3E04">
      <w:pPr>
        <w:pStyle w:val="BodyText"/>
        <w:numPr>
          <w:ilvl w:val="0"/>
          <w:numId w:val="13"/>
        </w:numPr>
        <w:spacing w:after="0" w:line="276" w:lineRule="auto"/>
        <w:ind w:left="778"/>
        <w:rPr>
          <w:rFonts w:ascii="Times New Roman" w:hAnsi="Times New Roman"/>
          <w:bCs/>
          <w:lang w:val="en-US" w:eastAsia="en-US"/>
        </w:rPr>
      </w:pPr>
      <w:r w:rsidRPr="00B328B0">
        <w:rPr>
          <w:rFonts w:ascii="Times New Roman" w:hAnsi="Times New Roman"/>
          <w:lang w:val="en-US"/>
        </w:rPr>
        <w:t>The estimate</w:t>
      </w:r>
      <w:r w:rsidR="005945BB" w:rsidRPr="00B328B0">
        <w:rPr>
          <w:rFonts w:ascii="Times New Roman" w:hAnsi="Times New Roman"/>
          <w:lang w:val="en-US"/>
        </w:rPr>
        <w:t>d time burden for</w:t>
      </w:r>
      <w:r w:rsidRPr="00B328B0">
        <w:rPr>
          <w:rFonts w:ascii="Times New Roman" w:hAnsi="Times New Roman"/>
          <w:lang w:val="en-US"/>
        </w:rPr>
        <w:t xml:space="preserve"> </w:t>
      </w:r>
      <w:r w:rsidR="005945BB" w:rsidRPr="00B328B0">
        <w:rPr>
          <w:rFonts w:ascii="Times New Roman" w:hAnsi="Times New Roman"/>
          <w:lang w:val="en-US"/>
        </w:rPr>
        <w:t>National DPP intervention site</w:t>
      </w:r>
      <w:r w:rsidR="00D66DCD" w:rsidRPr="00B328B0">
        <w:rPr>
          <w:rFonts w:ascii="Times New Roman" w:hAnsi="Times New Roman"/>
          <w:lang w:val="en-US"/>
        </w:rPr>
        <w:t xml:space="preserve"> has changed to the range of 30 </w:t>
      </w:r>
      <w:r w:rsidR="00D935DF" w:rsidRPr="00B328B0">
        <w:rPr>
          <w:rFonts w:ascii="Times New Roman" w:hAnsi="Times New Roman"/>
          <w:lang w:val="en-US"/>
        </w:rPr>
        <w:t xml:space="preserve">to 60 </w:t>
      </w:r>
      <w:r w:rsidR="00D66DCD" w:rsidRPr="00B328B0">
        <w:rPr>
          <w:rFonts w:ascii="Times New Roman" w:hAnsi="Times New Roman"/>
          <w:lang w:val="en-US"/>
        </w:rPr>
        <w:t>minutes</w:t>
      </w:r>
      <w:r w:rsidR="001F4FE9">
        <w:rPr>
          <w:rFonts w:ascii="Times New Roman" w:hAnsi="Times New Roman"/>
          <w:lang w:val="en-US"/>
        </w:rPr>
        <w:t>, with an average burden per response of 45 minutes</w:t>
      </w:r>
      <w:r w:rsidR="00D66DCD" w:rsidRPr="00B328B0">
        <w:rPr>
          <w:rFonts w:ascii="Times New Roman" w:hAnsi="Times New Roman"/>
          <w:lang w:val="en-US"/>
        </w:rPr>
        <w:t xml:space="preserve">. </w:t>
      </w:r>
    </w:p>
    <w:p w14:paraId="3EA622E8" w14:textId="02524305" w:rsidR="00352A0A" w:rsidRPr="00B328B0" w:rsidRDefault="00352A0A" w:rsidP="00AD3E04">
      <w:pPr>
        <w:pStyle w:val="BodyText"/>
        <w:numPr>
          <w:ilvl w:val="0"/>
          <w:numId w:val="13"/>
        </w:numPr>
        <w:spacing w:after="0" w:line="276" w:lineRule="auto"/>
        <w:ind w:left="778"/>
        <w:rPr>
          <w:rFonts w:ascii="Times New Roman" w:hAnsi="Times New Roman"/>
          <w:bCs/>
          <w:lang w:val="en-US" w:eastAsia="en-US"/>
        </w:rPr>
      </w:pPr>
      <w:r w:rsidRPr="00B328B0">
        <w:rPr>
          <w:rFonts w:ascii="Times New Roman" w:hAnsi="Times New Roman"/>
          <w:lang w:val="en-US"/>
        </w:rPr>
        <w:t>A question and corresponding response options on</w:t>
      </w:r>
      <w:r w:rsidR="005E1CAE">
        <w:rPr>
          <w:rFonts w:ascii="Times New Roman" w:hAnsi="Times New Roman"/>
          <w:lang w:val="en-US"/>
        </w:rPr>
        <w:t xml:space="preserve"> use of marketing materials has</w:t>
      </w:r>
      <w:r w:rsidRPr="00B328B0">
        <w:rPr>
          <w:rFonts w:ascii="Times New Roman" w:hAnsi="Times New Roman"/>
          <w:lang w:val="en-US"/>
        </w:rPr>
        <w:t xml:space="preserve"> be</w:t>
      </w:r>
      <w:r w:rsidR="005E1CAE">
        <w:rPr>
          <w:rFonts w:ascii="Times New Roman" w:hAnsi="Times New Roman"/>
          <w:lang w:val="en-US"/>
        </w:rPr>
        <w:t>en</w:t>
      </w:r>
      <w:r w:rsidRPr="00B328B0">
        <w:rPr>
          <w:rFonts w:ascii="Times New Roman" w:hAnsi="Times New Roman"/>
          <w:lang w:val="en-US"/>
        </w:rPr>
        <w:t xml:space="preserve"> updated.</w:t>
      </w:r>
    </w:p>
    <w:p w14:paraId="0695F2CE" w14:textId="77777777" w:rsidR="00352A0A" w:rsidRPr="00B328B0" w:rsidRDefault="00352A0A" w:rsidP="00AD3E04">
      <w:pPr>
        <w:pStyle w:val="BodyText"/>
        <w:numPr>
          <w:ilvl w:val="0"/>
          <w:numId w:val="13"/>
        </w:numPr>
        <w:spacing w:after="0" w:line="276" w:lineRule="auto"/>
        <w:ind w:left="778"/>
        <w:rPr>
          <w:rFonts w:ascii="Times New Roman" w:hAnsi="Times New Roman"/>
          <w:bCs/>
          <w:lang w:val="en-US" w:eastAsia="en-US"/>
        </w:rPr>
      </w:pPr>
      <w:r w:rsidRPr="00B328B0">
        <w:rPr>
          <w:rFonts w:ascii="Times New Roman" w:hAnsi="Times New Roman"/>
          <w:lang w:val="en-US"/>
        </w:rPr>
        <w:t>The wording of 3 questions about the cost of the intervention have been changed to request data only if the grantee is able to report the data.</w:t>
      </w:r>
    </w:p>
    <w:p w14:paraId="5758CEB8" w14:textId="77777777" w:rsidR="00695D4E" w:rsidRDefault="007C5325" w:rsidP="00C70792">
      <w:pPr>
        <w:pStyle w:val="BodyText"/>
        <w:numPr>
          <w:ilvl w:val="0"/>
          <w:numId w:val="13"/>
        </w:numPr>
        <w:spacing w:after="0" w:line="276" w:lineRule="auto"/>
        <w:ind w:left="778"/>
        <w:rPr>
          <w:rFonts w:ascii="Times New Roman" w:hAnsi="Times New Roman"/>
          <w:bCs/>
          <w:lang w:val="en-US" w:eastAsia="en-US"/>
        </w:rPr>
      </w:pPr>
      <w:r w:rsidRPr="00B328B0">
        <w:rPr>
          <w:rFonts w:ascii="Times New Roman" w:hAnsi="Times New Roman"/>
          <w:bCs/>
          <w:lang w:val="en-US" w:eastAsia="en-US"/>
        </w:rPr>
        <w:t>A glossary of terms</w:t>
      </w:r>
      <w:r w:rsidR="005661C2" w:rsidRPr="00B328B0">
        <w:t xml:space="preserve"> </w:t>
      </w:r>
      <w:r w:rsidR="005661C2" w:rsidRPr="00B328B0">
        <w:rPr>
          <w:rFonts w:ascii="Times New Roman" w:hAnsi="Times New Roman"/>
          <w:bCs/>
          <w:lang w:val="en-US" w:eastAsia="en-US"/>
        </w:rPr>
        <w:t xml:space="preserve">for </w:t>
      </w:r>
      <w:r w:rsidR="004A2005" w:rsidRPr="00B328B0">
        <w:rPr>
          <w:rFonts w:ascii="Times New Roman" w:hAnsi="Times New Roman"/>
          <w:bCs/>
          <w:lang w:val="en-US" w:eastAsia="en-US"/>
        </w:rPr>
        <w:t xml:space="preserve">National DPP </w:t>
      </w:r>
      <w:r w:rsidR="00AB3B84" w:rsidRPr="00B328B0">
        <w:rPr>
          <w:rFonts w:ascii="Times New Roman" w:hAnsi="Times New Roman"/>
          <w:bCs/>
          <w:lang w:val="en-US" w:eastAsia="en-US"/>
        </w:rPr>
        <w:t xml:space="preserve">grantees </w:t>
      </w:r>
      <w:r w:rsidR="007E0C68" w:rsidRPr="00B328B0">
        <w:rPr>
          <w:rFonts w:ascii="Times New Roman" w:hAnsi="Times New Roman"/>
          <w:bCs/>
          <w:lang w:val="en-US" w:eastAsia="en-US"/>
        </w:rPr>
        <w:t xml:space="preserve">and intervention sites </w:t>
      </w:r>
      <w:r w:rsidR="00AB3B84" w:rsidRPr="00B328B0">
        <w:rPr>
          <w:rFonts w:ascii="Times New Roman" w:hAnsi="Times New Roman"/>
          <w:bCs/>
          <w:lang w:val="en-US" w:eastAsia="en-US"/>
        </w:rPr>
        <w:t>has</w:t>
      </w:r>
      <w:r w:rsidR="005661C2" w:rsidRPr="00B328B0">
        <w:rPr>
          <w:rFonts w:ascii="Times New Roman" w:hAnsi="Times New Roman"/>
          <w:bCs/>
          <w:lang w:val="en-US" w:eastAsia="en-US"/>
        </w:rPr>
        <w:t xml:space="preserve"> been </w:t>
      </w:r>
      <w:r w:rsidR="00E326B4" w:rsidRPr="00B328B0">
        <w:rPr>
          <w:rFonts w:ascii="Times New Roman" w:hAnsi="Times New Roman"/>
          <w:bCs/>
          <w:lang w:val="en-US" w:eastAsia="en-US"/>
        </w:rPr>
        <w:t xml:space="preserve">attached to the </w:t>
      </w:r>
      <w:r w:rsidR="004A2005" w:rsidRPr="00B328B0">
        <w:rPr>
          <w:rFonts w:ascii="Times New Roman" w:hAnsi="Times New Roman"/>
          <w:bCs/>
          <w:lang w:val="en-US" w:eastAsia="en-US"/>
        </w:rPr>
        <w:t xml:space="preserve">Excel data collection </w:t>
      </w:r>
      <w:r w:rsidR="00E326B4" w:rsidRPr="00B328B0">
        <w:rPr>
          <w:rFonts w:ascii="Times New Roman" w:hAnsi="Times New Roman"/>
          <w:bCs/>
          <w:lang w:val="en-US" w:eastAsia="en-US"/>
        </w:rPr>
        <w:t>spreadsheet for clarification of terms used within the spreadsheet itself</w:t>
      </w:r>
      <w:r w:rsidR="007E0C68" w:rsidRPr="00B328B0">
        <w:rPr>
          <w:rFonts w:ascii="Times New Roman" w:hAnsi="Times New Roman"/>
          <w:bCs/>
          <w:lang w:val="en-US" w:eastAsia="en-US"/>
        </w:rPr>
        <w:t xml:space="preserve"> </w:t>
      </w:r>
      <w:r w:rsidR="007E0C68" w:rsidRPr="00372711">
        <w:rPr>
          <w:rFonts w:ascii="Times New Roman" w:hAnsi="Times New Roman"/>
          <w:bCs/>
          <w:lang w:val="en-US" w:eastAsia="en-US"/>
        </w:rPr>
        <w:t>(</w:t>
      </w:r>
      <w:r w:rsidR="00AB3B84" w:rsidRPr="00B328B0">
        <w:rPr>
          <w:rFonts w:ascii="Times New Roman" w:hAnsi="Times New Roman"/>
          <w:b/>
          <w:bCs/>
          <w:lang w:val="en-US" w:eastAsia="en-US"/>
        </w:rPr>
        <w:t>Attachment</w:t>
      </w:r>
      <w:r w:rsidR="005661C2" w:rsidRPr="00B328B0">
        <w:rPr>
          <w:rFonts w:ascii="Times New Roman" w:hAnsi="Times New Roman"/>
          <w:b/>
          <w:bCs/>
          <w:lang w:val="en-US" w:eastAsia="en-US"/>
        </w:rPr>
        <w:t xml:space="preserve"> 3</w:t>
      </w:r>
      <w:r w:rsidR="00B61A6E" w:rsidRPr="00B328B0">
        <w:rPr>
          <w:rFonts w:ascii="Times New Roman" w:hAnsi="Times New Roman"/>
          <w:b/>
          <w:bCs/>
          <w:lang w:val="en-US" w:eastAsia="en-US"/>
        </w:rPr>
        <w:t>c</w:t>
      </w:r>
      <w:r w:rsidR="005661C2" w:rsidRPr="00372711">
        <w:rPr>
          <w:rFonts w:ascii="Times New Roman" w:hAnsi="Times New Roman"/>
          <w:bCs/>
          <w:lang w:val="en-US" w:eastAsia="en-US"/>
        </w:rPr>
        <w:t>)</w:t>
      </w:r>
      <w:r w:rsidR="005661C2" w:rsidRPr="00B328B0">
        <w:rPr>
          <w:rFonts w:ascii="Times New Roman" w:hAnsi="Times New Roman"/>
          <w:bCs/>
          <w:lang w:val="en-US" w:eastAsia="en-US"/>
        </w:rPr>
        <w:t>.</w:t>
      </w:r>
    </w:p>
    <w:p w14:paraId="191B0EE4" w14:textId="04FF53EC" w:rsidR="00F66305" w:rsidRPr="00C70792" w:rsidRDefault="00372711" w:rsidP="00695D4E">
      <w:pPr>
        <w:pStyle w:val="BodyText"/>
        <w:spacing w:after="0" w:line="276" w:lineRule="auto"/>
        <w:ind w:left="778"/>
        <w:rPr>
          <w:rFonts w:ascii="Times New Roman" w:hAnsi="Times New Roman"/>
          <w:bCs/>
          <w:lang w:val="en-US" w:eastAsia="en-US"/>
        </w:rPr>
      </w:pPr>
      <w:r w:rsidRPr="00C70792">
        <w:rPr>
          <w:rFonts w:ascii="Times New Roman" w:hAnsi="Times New Roman"/>
          <w:bCs/>
          <w:lang w:val="en-US" w:eastAsia="en-US"/>
        </w:rPr>
        <w:tab/>
      </w:r>
    </w:p>
    <w:p w14:paraId="5E5CE1FA" w14:textId="77777777" w:rsidR="00F349DB" w:rsidRPr="00B328B0" w:rsidRDefault="00B26742" w:rsidP="00AD3E04">
      <w:pPr>
        <w:spacing w:line="276" w:lineRule="auto"/>
        <w:ind w:left="720" w:hanging="720"/>
        <w:rPr>
          <w:b/>
          <w:bCs/>
        </w:rPr>
      </w:pPr>
      <w:r w:rsidRPr="00B328B0">
        <w:rPr>
          <w:b/>
          <w:bCs/>
        </w:rPr>
        <w:t>A.9</w:t>
      </w:r>
      <w:r w:rsidR="00A45F13" w:rsidRPr="00B328B0">
        <w:rPr>
          <w:b/>
          <w:bCs/>
        </w:rPr>
        <w:tab/>
      </w:r>
      <w:r w:rsidR="00F349DB" w:rsidRPr="00B328B0">
        <w:rPr>
          <w:b/>
          <w:bCs/>
        </w:rPr>
        <w:t>Explanation of Any Payment or Gift to Respondents</w:t>
      </w:r>
    </w:p>
    <w:p w14:paraId="5223A231" w14:textId="77777777" w:rsidR="00BB43D8" w:rsidRDefault="00BB43D8" w:rsidP="00AD3E04">
      <w:pPr>
        <w:spacing w:line="276" w:lineRule="auto"/>
        <w:rPr>
          <w:bCs/>
        </w:rPr>
      </w:pPr>
    </w:p>
    <w:p w14:paraId="2C560DD0" w14:textId="77777777" w:rsidR="00F349DB" w:rsidRPr="00B328B0" w:rsidRDefault="00EB0200" w:rsidP="00AD3E04">
      <w:pPr>
        <w:spacing w:line="276" w:lineRule="auto"/>
        <w:rPr>
          <w:bCs/>
        </w:rPr>
      </w:pPr>
      <w:r w:rsidRPr="00B328B0">
        <w:rPr>
          <w:bCs/>
        </w:rPr>
        <w:t>Respondents will not receive any payment or gifts as a result of their completing</w:t>
      </w:r>
      <w:r w:rsidR="00CB60EA" w:rsidRPr="00B328B0">
        <w:rPr>
          <w:bCs/>
        </w:rPr>
        <w:t xml:space="preserve"> and submitting the </w:t>
      </w:r>
      <w:r w:rsidR="00D005F0" w:rsidRPr="00B328B0">
        <w:rPr>
          <w:bCs/>
        </w:rPr>
        <w:t xml:space="preserve">Excel </w:t>
      </w:r>
      <w:r w:rsidR="00CB60EA" w:rsidRPr="00B328B0">
        <w:rPr>
          <w:bCs/>
        </w:rPr>
        <w:t>data collection spreadsheet.</w:t>
      </w:r>
    </w:p>
    <w:p w14:paraId="7C5C9DCE" w14:textId="77777777" w:rsidR="0036497E" w:rsidRPr="00B328B0" w:rsidRDefault="0036497E" w:rsidP="00AD3E04">
      <w:pPr>
        <w:spacing w:line="276" w:lineRule="auto"/>
      </w:pPr>
    </w:p>
    <w:p w14:paraId="081EDF5A" w14:textId="46CACBF3" w:rsidR="004E2CA5" w:rsidRDefault="00EE000A" w:rsidP="00AD3E04">
      <w:pPr>
        <w:spacing w:line="276" w:lineRule="auto"/>
        <w:rPr>
          <w:b/>
        </w:rPr>
      </w:pPr>
      <w:r w:rsidRPr="00B328B0">
        <w:rPr>
          <w:b/>
        </w:rPr>
        <w:t>A</w:t>
      </w:r>
      <w:r w:rsidR="0030167D" w:rsidRPr="00B328B0">
        <w:rPr>
          <w:b/>
        </w:rPr>
        <w:t>.10</w:t>
      </w:r>
      <w:r w:rsidRPr="00B328B0">
        <w:rPr>
          <w:b/>
        </w:rPr>
        <w:t xml:space="preserve"> </w:t>
      </w:r>
      <w:r w:rsidR="004B308E" w:rsidRPr="00B328B0">
        <w:rPr>
          <w:b/>
        </w:rPr>
        <w:tab/>
      </w:r>
      <w:r w:rsidR="00C37297">
        <w:rPr>
          <w:b/>
        </w:rPr>
        <w:t>Protection</w:t>
      </w:r>
      <w:r w:rsidR="00C37297" w:rsidRPr="00B328B0">
        <w:rPr>
          <w:b/>
        </w:rPr>
        <w:t xml:space="preserve"> </w:t>
      </w:r>
      <w:r w:rsidR="004E2CA5" w:rsidRPr="00B328B0">
        <w:rPr>
          <w:b/>
        </w:rPr>
        <w:t xml:space="preserve">of </w:t>
      </w:r>
      <w:r w:rsidR="00C37297">
        <w:rPr>
          <w:b/>
        </w:rPr>
        <w:t xml:space="preserve">the Privacy and </w:t>
      </w:r>
      <w:r w:rsidR="004E2CA5" w:rsidRPr="00B328B0">
        <w:rPr>
          <w:b/>
        </w:rPr>
        <w:t xml:space="preserve">Confidentiality </w:t>
      </w:r>
      <w:r w:rsidR="00C37297">
        <w:rPr>
          <w:b/>
        </w:rPr>
        <w:t xml:space="preserve">of Information </w:t>
      </w:r>
      <w:r w:rsidR="004E2CA5" w:rsidRPr="00B328B0">
        <w:rPr>
          <w:b/>
        </w:rPr>
        <w:t xml:space="preserve">Provided </w:t>
      </w:r>
      <w:r w:rsidR="00C37297">
        <w:rPr>
          <w:b/>
        </w:rPr>
        <w:t>by</w:t>
      </w:r>
      <w:r w:rsidR="004E2CA5" w:rsidRPr="00B328B0">
        <w:rPr>
          <w:b/>
        </w:rPr>
        <w:t xml:space="preserve"> Respondents</w:t>
      </w:r>
    </w:p>
    <w:p w14:paraId="2089768D" w14:textId="77777777" w:rsidR="0046064B" w:rsidRPr="00B328B0" w:rsidRDefault="0046064B" w:rsidP="00AD3E04">
      <w:pPr>
        <w:spacing w:line="276" w:lineRule="auto"/>
        <w:rPr>
          <w:b/>
        </w:rPr>
      </w:pPr>
    </w:p>
    <w:p w14:paraId="60F90347" w14:textId="6B7C7558" w:rsidR="004E2CA5" w:rsidRDefault="004E2CA5" w:rsidP="00AD3E04">
      <w:pPr>
        <w:pStyle w:val="BodyText"/>
        <w:spacing w:after="0" w:line="276" w:lineRule="auto"/>
        <w:rPr>
          <w:rFonts w:ascii="Times New Roman" w:hAnsi="Times New Roman"/>
          <w:lang w:val="en-US"/>
        </w:rPr>
      </w:pPr>
      <w:r w:rsidRPr="00B328B0">
        <w:rPr>
          <w:rFonts w:ascii="Times New Roman" w:hAnsi="Times New Roman"/>
          <w:bCs/>
          <w:lang w:val="en-US" w:eastAsia="en-US"/>
        </w:rPr>
        <w:t>Respondents to the data collection spreadsheet will be National DPP grantee program</w:t>
      </w:r>
      <w:r w:rsidR="005922C9" w:rsidRPr="00B328B0">
        <w:rPr>
          <w:rFonts w:ascii="Times New Roman" w:hAnsi="Times New Roman"/>
          <w:bCs/>
          <w:lang w:val="en-US" w:eastAsia="en-US"/>
        </w:rPr>
        <w:t>-level</w:t>
      </w:r>
      <w:r w:rsidRPr="00B328B0">
        <w:rPr>
          <w:rFonts w:ascii="Times New Roman" w:hAnsi="Times New Roman"/>
          <w:bCs/>
          <w:lang w:val="en-US" w:eastAsia="en-US"/>
        </w:rPr>
        <w:t xml:space="preserve"> directors and </w:t>
      </w:r>
      <w:r w:rsidR="00AB3B84" w:rsidRPr="00B328B0">
        <w:rPr>
          <w:rFonts w:ascii="Times New Roman" w:hAnsi="Times New Roman"/>
          <w:bCs/>
          <w:lang w:val="en-US" w:eastAsia="en-US"/>
        </w:rPr>
        <w:t>managers</w:t>
      </w:r>
      <w:r w:rsidR="00B71D95">
        <w:rPr>
          <w:rFonts w:ascii="Times New Roman" w:hAnsi="Times New Roman"/>
          <w:bCs/>
          <w:lang w:val="en-US" w:eastAsia="en-US"/>
        </w:rPr>
        <w:t>,</w:t>
      </w:r>
      <w:r w:rsidR="00AB3B84" w:rsidRPr="00B328B0">
        <w:rPr>
          <w:rFonts w:ascii="Times New Roman" w:hAnsi="Times New Roman"/>
          <w:bCs/>
          <w:lang w:val="en-US" w:eastAsia="en-US"/>
        </w:rPr>
        <w:t xml:space="preserve"> and</w:t>
      </w:r>
      <w:r w:rsidRPr="00B328B0">
        <w:rPr>
          <w:rFonts w:ascii="Times New Roman" w:hAnsi="Times New Roman"/>
          <w:bCs/>
          <w:lang w:val="en-US" w:eastAsia="en-US"/>
        </w:rPr>
        <w:t xml:space="preserve"> intervention site</w:t>
      </w:r>
      <w:r w:rsidR="005922C9" w:rsidRPr="00B328B0">
        <w:rPr>
          <w:rFonts w:ascii="Times New Roman" w:hAnsi="Times New Roman"/>
          <w:bCs/>
          <w:lang w:val="en-US" w:eastAsia="en-US"/>
        </w:rPr>
        <w:t>-level</w:t>
      </w:r>
      <w:r w:rsidRPr="00B328B0">
        <w:rPr>
          <w:rFonts w:ascii="Times New Roman" w:hAnsi="Times New Roman"/>
          <w:bCs/>
          <w:lang w:val="en-US" w:eastAsia="en-US"/>
        </w:rPr>
        <w:t xml:space="preserve"> </w:t>
      </w:r>
      <w:r w:rsidR="00053BC0" w:rsidRPr="00B328B0">
        <w:rPr>
          <w:rFonts w:ascii="Times New Roman" w:hAnsi="Times New Roman"/>
          <w:bCs/>
          <w:lang w:val="en-US" w:eastAsia="en-US"/>
        </w:rPr>
        <w:t>program</w:t>
      </w:r>
      <w:r w:rsidRPr="00B328B0">
        <w:rPr>
          <w:rFonts w:ascii="Times New Roman" w:hAnsi="Times New Roman"/>
          <w:bCs/>
          <w:lang w:val="en-US" w:eastAsia="en-US"/>
        </w:rPr>
        <w:t xml:space="preserve"> coordinators.</w:t>
      </w:r>
      <w:r w:rsidR="006D2B34">
        <w:rPr>
          <w:rFonts w:ascii="Times New Roman" w:hAnsi="Times New Roman"/>
          <w:bCs/>
          <w:lang w:val="en-US" w:eastAsia="en-US"/>
        </w:rPr>
        <w:t xml:space="preserve"> </w:t>
      </w:r>
      <w:r w:rsidR="008602FF">
        <w:rPr>
          <w:rFonts w:ascii="Times New Roman" w:hAnsi="Times New Roman"/>
          <w:bCs/>
          <w:lang w:val="en-US" w:eastAsia="en-US"/>
        </w:rPr>
        <w:t>All information will be collected electronically.</w:t>
      </w:r>
    </w:p>
    <w:p w14:paraId="332B188F" w14:textId="77777777" w:rsidR="001E13BF" w:rsidRDefault="001E13BF" w:rsidP="00AD3E04">
      <w:pPr>
        <w:pStyle w:val="NormalWeb"/>
        <w:spacing w:before="0" w:beforeAutospacing="0" w:after="0" w:afterAutospacing="0" w:line="276" w:lineRule="auto"/>
        <w:rPr>
          <w:u w:val="single"/>
        </w:rPr>
      </w:pPr>
    </w:p>
    <w:p w14:paraId="09450E59" w14:textId="77777777" w:rsidR="00D57142" w:rsidRPr="00B328B0" w:rsidRDefault="00D57142" w:rsidP="00AD3E04">
      <w:pPr>
        <w:pStyle w:val="NormalWeb"/>
        <w:spacing w:before="0" w:beforeAutospacing="0" w:after="0" w:afterAutospacing="0" w:line="276" w:lineRule="auto"/>
        <w:rPr>
          <w:u w:val="single"/>
        </w:rPr>
      </w:pPr>
      <w:r w:rsidRPr="00B328B0">
        <w:rPr>
          <w:u w:val="single"/>
        </w:rPr>
        <w:t>Privacy Act Determination</w:t>
      </w:r>
    </w:p>
    <w:p w14:paraId="394425BA" w14:textId="77777777" w:rsidR="00D57142" w:rsidRPr="00B328B0" w:rsidRDefault="00D57142" w:rsidP="00AD3E04">
      <w:pPr>
        <w:pStyle w:val="NormalWeb"/>
        <w:spacing w:before="0" w:beforeAutospacing="0" w:after="0" w:afterAutospacing="0" w:line="276" w:lineRule="auto"/>
        <w:rPr>
          <w:bCs/>
        </w:rPr>
      </w:pPr>
    </w:p>
    <w:p w14:paraId="06682FA8" w14:textId="3DACC12E" w:rsidR="00D57142" w:rsidRPr="00B328B0" w:rsidRDefault="00D57142" w:rsidP="00AD3E04">
      <w:pPr>
        <w:spacing w:line="276" w:lineRule="auto"/>
      </w:pPr>
      <w:r w:rsidRPr="00B328B0">
        <w:t xml:space="preserve">CDC will not receive any personally identifiable information from spreadsheet respondents. Although CDC knows the names of the grantee organizations and program delivery sites, spreadsheet responses will not be directly linked </w:t>
      </w:r>
      <w:r w:rsidR="00D91FFF">
        <w:t xml:space="preserve">to actual program participants. </w:t>
      </w:r>
      <w:r w:rsidRPr="00B328B0">
        <w:t xml:space="preserve">The spreadsheets do not collect participant-level data. </w:t>
      </w:r>
    </w:p>
    <w:p w14:paraId="65F906C3" w14:textId="77777777" w:rsidR="00D57142" w:rsidRPr="00B328B0" w:rsidRDefault="00D57142" w:rsidP="00AD3E04">
      <w:pPr>
        <w:spacing w:line="276" w:lineRule="auto"/>
      </w:pPr>
    </w:p>
    <w:p w14:paraId="5BE685C5" w14:textId="491B9BAA" w:rsidR="009A1AB5" w:rsidRPr="00B328B0" w:rsidRDefault="00D57142" w:rsidP="00AD3E04">
      <w:pPr>
        <w:pStyle w:val="NormalWeb"/>
        <w:spacing w:before="0" w:beforeAutospacing="0" w:after="0" w:afterAutospacing="0" w:line="276" w:lineRule="auto"/>
      </w:pPr>
      <w:r w:rsidRPr="00B328B0">
        <w:t>No system of records is being created under the Privacy Act for this data collection.</w:t>
      </w:r>
      <w:r w:rsidR="00CC21BB">
        <w:t xml:space="preserve"> </w:t>
      </w:r>
      <w:r>
        <w:t>The Privacy Act does not apply.</w:t>
      </w:r>
      <w:r w:rsidR="00CC21BB">
        <w:t xml:space="preserve"> </w:t>
      </w:r>
      <w:r w:rsidR="004B308E" w:rsidRPr="00B328B0">
        <w:rPr>
          <w:lang w:eastAsia="x-none"/>
        </w:rPr>
        <w:t xml:space="preserve">Once the </w:t>
      </w:r>
      <w:r w:rsidR="00DC6C16" w:rsidRPr="00B328B0">
        <w:rPr>
          <w:lang w:eastAsia="x-none"/>
        </w:rPr>
        <w:t xml:space="preserve">Excel data collection </w:t>
      </w:r>
      <w:r w:rsidR="004B308E" w:rsidRPr="00B328B0">
        <w:rPr>
          <w:lang w:eastAsia="x-none"/>
        </w:rPr>
        <w:t>spreadsheets are submitted to CDC</w:t>
      </w:r>
      <w:r w:rsidR="001E339D" w:rsidRPr="00B328B0">
        <w:rPr>
          <w:lang w:eastAsia="x-none"/>
        </w:rPr>
        <w:t xml:space="preserve"> by the grantees</w:t>
      </w:r>
      <w:r w:rsidR="004B308E" w:rsidRPr="00B328B0">
        <w:rPr>
          <w:lang w:eastAsia="x-none"/>
        </w:rPr>
        <w:t>, they will be shared</w:t>
      </w:r>
      <w:r w:rsidR="00FC32E0" w:rsidRPr="00B328B0">
        <w:rPr>
          <w:lang w:eastAsia="x-none"/>
        </w:rPr>
        <w:t xml:space="preserve"> via </w:t>
      </w:r>
      <w:r w:rsidR="002A0EE5" w:rsidRPr="00B328B0">
        <w:rPr>
          <w:lang w:eastAsia="x-none"/>
        </w:rPr>
        <w:t xml:space="preserve">a </w:t>
      </w:r>
      <w:r w:rsidR="00FC32E0" w:rsidRPr="00B328B0">
        <w:rPr>
          <w:lang w:eastAsia="x-none"/>
        </w:rPr>
        <w:t>secure file transfer site</w:t>
      </w:r>
      <w:r w:rsidR="004B308E" w:rsidRPr="00B328B0">
        <w:rPr>
          <w:lang w:eastAsia="x-none"/>
        </w:rPr>
        <w:t xml:space="preserve"> with the</w:t>
      </w:r>
      <w:r w:rsidR="002A0EE5" w:rsidRPr="00B328B0">
        <w:rPr>
          <w:lang w:eastAsia="x-none"/>
        </w:rPr>
        <w:t xml:space="preserve"> National DPP’s evaluation</w:t>
      </w:r>
      <w:r w:rsidR="004B308E" w:rsidRPr="00B328B0">
        <w:rPr>
          <w:lang w:eastAsia="x-none"/>
        </w:rPr>
        <w:t xml:space="preserve"> contractor</w:t>
      </w:r>
      <w:r w:rsidR="00A02209" w:rsidRPr="00B328B0">
        <w:rPr>
          <w:lang w:eastAsia="x-none"/>
        </w:rPr>
        <w:t>. The contractor</w:t>
      </w:r>
      <w:r w:rsidR="004B308E" w:rsidRPr="00B328B0">
        <w:rPr>
          <w:lang w:eastAsia="x-none"/>
        </w:rPr>
        <w:t xml:space="preserve"> will analyze the data and provide feedback to </w:t>
      </w:r>
      <w:r w:rsidR="00F31A20" w:rsidRPr="00B328B0">
        <w:rPr>
          <w:lang w:eastAsia="x-none"/>
        </w:rPr>
        <w:t xml:space="preserve">CDC </w:t>
      </w:r>
      <w:r w:rsidR="00A02209" w:rsidRPr="00B328B0">
        <w:rPr>
          <w:lang w:eastAsia="x-none"/>
        </w:rPr>
        <w:t xml:space="preserve">staff. </w:t>
      </w:r>
    </w:p>
    <w:p w14:paraId="35A6ACF6" w14:textId="77777777" w:rsidR="009A1AB5" w:rsidRPr="00B328B0" w:rsidRDefault="009A1AB5" w:rsidP="00AD3E04">
      <w:pPr>
        <w:pStyle w:val="NormalWeb"/>
        <w:spacing w:before="0" w:beforeAutospacing="0" w:after="0" w:afterAutospacing="0" w:line="276" w:lineRule="auto"/>
      </w:pPr>
    </w:p>
    <w:p w14:paraId="40BC3B4C" w14:textId="602A864F" w:rsidR="007B2789" w:rsidRPr="00E05321" w:rsidRDefault="00225EEB" w:rsidP="00AD3E04">
      <w:pPr>
        <w:pStyle w:val="NormalWeb"/>
        <w:spacing w:before="0" w:beforeAutospacing="0" w:after="0" w:afterAutospacing="0" w:line="276" w:lineRule="auto"/>
        <w:rPr>
          <w:bCs/>
        </w:rPr>
      </w:pPr>
      <w:r w:rsidRPr="00B328B0">
        <w:lastRenderedPageBreak/>
        <w:t>A</w:t>
      </w:r>
      <w:r w:rsidR="00EE000A" w:rsidRPr="00B328B0">
        <w:rPr>
          <w:bCs/>
        </w:rPr>
        <w:t xml:space="preserve">ccess to the data collection spreadsheets will be limited to </w:t>
      </w:r>
      <w:r w:rsidR="003D1BD6" w:rsidRPr="00B328B0">
        <w:rPr>
          <w:bCs/>
        </w:rPr>
        <w:t xml:space="preserve">CDC </w:t>
      </w:r>
      <w:r w:rsidR="00EE000A" w:rsidRPr="00B328B0">
        <w:rPr>
          <w:bCs/>
        </w:rPr>
        <w:t xml:space="preserve">authorized </w:t>
      </w:r>
      <w:r w:rsidR="002B2585" w:rsidRPr="00B328B0">
        <w:rPr>
          <w:bCs/>
        </w:rPr>
        <w:t xml:space="preserve">program </w:t>
      </w:r>
      <w:r w:rsidR="0021212F">
        <w:rPr>
          <w:bCs/>
        </w:rPr>
        <w:t xml:space="preserve">staff. </w:t>
      </w:r>
      <w:r w:rsidR="00EE000A" w:rsidRPr="00B328B0">
        <w:rPr>
          <w:bCs/>
        </w:rPr>
        <w:t xml:space="preserve">Project reports and manuscripts will contain aggregated </w:t>
      </w:r>
      <w:r w:rsidR="00AA3B60" w:rsidRPr="00B328B0">
        <w:rPr>
          <w:bCs/>
        </w:rPr>
        <w:t xml:space="preserve">de-identified </w:t>
      </w:r>
      <w:r w:rsidR="00906C2F" w:rsidRPr="00B328B0">
        <w:rPr>
          <w:bCs/>
        </w:rPr>
        <w:t xml:space="preserve">(by grantee and grantee site) </w:t>
      </w:r>
      <w:r w:rsidR="00EE000A" w:rsidRPr="00B328B0">
        <w:rPr>
          <w:bCs/>
        </w:rPr>
        <w:t xml:space="preserve">data only; results will not be associated with any individual respondent. </w:t>
      </w:r>
    </w:p>
    <w:p w14:paraId="5C2E2B21" w14:textId="77777777" w:rsidR="007B2789" w:rsidRPr="00B328B0" w:rsidRDefault="007B2789" w:rsidP="00AD3E04">
      <w:pPr>
        <w:pStyle w:val="NormalWeb"/>
        <w:spacing w:before="0" w:beforeAutospacing="0" w:after="0" w:afterAutospacing="0" w:line="276" w:lineRule="auto"/>
        <w:rPr>
          <w:bCs/>
        </w:rPr>
      </w:pPr>
    </w:p>
    <w:p w14:paraId="72397996" w14:textId="77777777" w:rsidR="007B2789" w:rsidRDefault="007B2789" w:rsidP="00AD3E04">
      <w:pPr>
        <w:pStyle w:val="NormalWeb"/>
        <w:spacing w:before="0" w:beforeAutospacing="0" w:after="0" w:afterAutospacing="0" w:line="276" w:lineRule="auto"/>
        <w:rPr>
          <w:bCs/>
        </w:rPr>
      </w:pPr>
      <w:r w:rsidRPr="00B328B0">
        <w:rPr>
          <w:bCs/>
        </w:rPr>
        <w:t>All spreadsheets will be in the form of electronic data files. Spreadsheets will be identified by the name of the grantee organization, the name of the program delivery site (if different from the grantee organization)</w:t>
      </w:r>
      <w:r w:rsidRPr="00B328B0">
        <w:t>, and an assigned identification number</w:t>
      </w:r>
      <w:r w:rsidR="00665BEB" w:rsidRPr="00B328B0">
        <w:t xml:space="preserve"> for the site</w:t>
      </w:r>
      <w:r w:rsidRPr="00B328B0">
        <w:t>.</w:t>
      </w:r>
      <w:r w:rsidRPr="00B328B0">
        <w:rPr>
          <w:bCs/>
        </w:rPr>
        <w:t xml:space="preserve"> </w:t>
      </w:r>
      <w:r w:rsidR="007036FA" w:rsidRPr="00B328B0">
        <w:t>Any file transfer will occur through a</w:t>
      </w:r>
      <w:r w:rsidRPr="00B328B0">
        <w:rPr>
          <w:bCs/>
        </w:rPr>
        <w:t xml:space="preserve"> CDC</w:t>
      </w:r>
      <w:r w:rsidRPr="00B328B0">
        <w:t xml:space="preserve"> </w:t>
      </w:r>
      <w:r w:rsidRPr="00B328B0">
        <w:rPr>
          <w:bCs/>
        </w:rPr>
        <w:t xml:space="preserve">Secure File Transfer Protocol (SFTP) site. CDC </w:t>
      </w:r>
      <w:r w:rsidR="0022385B" w:rsidRPr="00B328B0">
        <w:rPr>
          <w:bCs/>
        </w:rPr>
        <w:t xml:space="preserve">and its contractor </w:t>
      </w:r>
      <w:r w:rsidRPr="00B328B0">
        <w:rPr>
          <w:bCs/>
        </w:rPr>
        <w:t xml:space="preserve">will safeguard the responses and will not release any </w:t>
      </w:r>
      <w:r w:rsidR="00FD5E9B" w:rsidRPr="00B328B0">
        <w:rPr>
          <w:bCs/>
        </w:rPr>
        <w:t>personal</w:t>
      </w:r>
      <w:r w:rsidR="00E414AA" w:rsidRPr="00B328B0">
        <w:rPr>
          <w:bCs/>
        </w:rPr>
        <w:t>ly</w:t>
      </w:r>
      <w:r w:rsidR="00FD5E9B" w:rsidRPr="00B328B0">
        <w:rPr>
          <w:bCs/>
        </w:rPr>
        <w:t xml:space="preserve"> </w:t>
      </w:r>
      <w:r w:rsidR="00CD3B46" w:rsidRPr="00B328B0">
        <w:rPr>
          <w:bCs/>
        </w:rPr>
        <w:t xml:space="preserve">identifiable </w:t>
      </w:r>
      <w:r w:rsidRPr="00B328B0">
        <w:rPr>
          <w:bCs/>
        </w:rPr>
        <w:t>information.</w:t>
      </w:r>
    </w:p>
    <w:p w14:paraId="09A91281" w14:textId="77777777" w:rsidR="00606A04" w:rsidRDefault="00606A04" w:rsidP="00AD3E04">
      <w:pPr>
        <w:pStyle w:val="NormalWeb"/>
        <w:spacing w:before="0" w:beforeAutospacing="0" w:after="0" w:afterAutospacing="0" w:line="276" w:lineRule="auto"/>
        <w:rPr>
          <w:bCs/>
        </w:rPr>
      </w:pPr>
    </w:p>
    <w:p w14:paraId="485A1B72" w14:textId="4526A663" w:rsidR="009650E0" w:rsidRPr="00B328B0" w:rsidRDefault="009650E0" w:rsidP="00AD3E04">
      <w:pPr>
        <w:spacing w:line="276" w:lineRule="auto"/>
        <w:ind w:left="720" w:hanging="720"/>
        <w:rPr>
          <w:b/>
          <w:bCs/>
        </w:rPr>
      </w:pPr>
      <w:r w:rsidRPr="00B328B0">
        <w:rPr>
          <w:b/>
          <w:bCs/>
        </w:rPr>
        <w:t>A11.</w:t>
      </w:r>
      <w:r w:rsidR="00A45F13" w:rsidRPr="00B328B0">
        <w:rPr>
          <w:b/>
          <w:bCs/>
        </w:rPr>
        <w:tab/>
      </w:r>
      <w:r w:rsidR="00C37297">
        <w:rPr>
          <w:b/>
          <w:bCs/>
        </w:rPr>
        <w:t xml:space="preserve">Institutional Review Board (IRB) and </w:t>
      </w:r>
      <w:r w:rsidRPr="00B328B0">
        <w:rPr>
          <w:b/>
          <w:bCs/>
        </w:rPr>
        <w:t>Justification for Sensitive Questions</w:t>
      </w:r>
    </w:p>
    <w:p w14:paraId="36379650" w14:textId="77777777" w:rsidR="00606A04" w:rsidRDefault="00606A04" w:rsidP="00AD3E04">
      <w:pPr>
        <w:spacing w:line="276" w:lineRule="auto"/>
      </w:pPr>
    </w:p>
    <w:p w14:paraId="1CC0B093" w14:textId="6D4D6F5C" w:rsidR="00091F30" w:rsidRDefault="00091F30" w:rsidP="00AD3E04">
      <w:pPr>
        <w:spacing w:line="276" w:lineRule="auto"/>
      </w:pPr>
      <w:r>
        <w:t>The proposed information collection does not involve research with human subjects</w:t>
      </w:r>
      <w:r w:rsidR="008602FF">
        <w:t xml:space="preserve"> </w:t>
      </w:r>
      <w:proofErr w:type="gramStart"/>
      <w:r w:rsidR="008602FF">
        <w:t>and</w:t>
      </w:r>
      <w:r>
        <w:t xml:space="preserve">  IRB</w:t>
      </w:r>
      <w:proofErr w:type="gramEnd"/>
      <w:r>
        <w:t xml:space="preserve"> approval is not required</w:t>
      </w:r>
      <w:r w:rsidR="004B1106">
        <w:t xml:space="preserve"> </w:t>
      </w:r>
      <w:r w:rsidR="004B1106" w:rsidRPr="00B328B0">
        <w:rPr>
          <w:bCs/>
        </w:rPr>
        <w:t>(</w:t>
      </w:r>
      <w:r w:rsidR="004B1106" w:rsidRPr="00B328B0">
        <w:rPr>
          <w:b/>
          <w:bCs/>
        </w:rPr>
        <w:t xml:space="preserve">Attachment </w:t>
      </w:r>
      <w:r w:rsidR="004B1106">
        <w:rPr>
          <w:b/>
          <w:bCs/>
        </w:rPr>
        <w:t>7</w:t>
      </w:r>
      <w:r w:rsidR="004B1106" w:rsidRPr="00B328B0">
        <w:rPr>
          <w:bCs/>
        </w:rPr>
        <w:t>)</w:t>
      </w:r>
      <w:r>
        <w:t xml:space="preserve">. </w:t>
      </w:r>
      <w:r w:rsidRPr="00B328B0">
        <w:rPr>
          <w:bCs/>
        </w:rPr>
        <w:t>Program directors and managers at the grantee level will be informed that submission of the grantee and intervention site-level data collection spreadsheet will occur in an introductory e</w:t>
      </w:r>
      <w:r w:rsidR="00DF6082">
        <w:rPr>
          <w:bCs/>
        </w:rPr>
        <w:t>-</w:t>
      </w:r>
      <w:r w:rsidRPr="00B328B0">
        <w:rPr>
          <w:bCs/>
        </w:rPr>
        <w:t>mail (</w:t>
      </w:r>
      <w:r w:rsidRPr="00B328B0">
        <w:rPr>
          <w:b/>
          <w:bCs/>
        </w:rPr>
        <w:t>Attachment 4</w:t>
      </w:r>
      <w:r w:rsidRPr="00B328B0">
        <w:rPr>
          <w:bCs/>
        </w:rPr>
        <w:t xml:space="preserve">) with which the spreadsheet will be sent. They will also be informed that the resulting data will be shared with them for program improvement purposes. </w:t>
      </w:r>
      <w:r>
        <w:rPr>
          <w:bCs/>
        </w:rPr>
        <w:t>Program directors and managers will also be informed that the data collected are part of National DP</w:t>
      </w:r>
      <w:r w:rsidR="004F602A">
        <w:rPr>
          <w:bCs/>
        </w:rPr>
        <w:t>12</w:t>
      </w:r>
      <w:r>
        <w:rPr>
          <w:bCs/>
        </w:rPr>
        <w:t>-1212 mandatory data collection for evaluation; but, in an aggregated manner, only to be shared back with the grantees themselves or across grantees in a de-</w:t>
      </w:r>
      <w:proofErr w:type="spellStart"/>
      <w:r>
        <w:rPr>
          <w:bCs/>
        </w:rPr>
        <w:t>identifed</w:t>
      </w:r>
      <w:proofErr w:type="spellEnd"/>
      <w:r>
        <w:rPr>
          <w:bCs/>
        </w:rPr>
        <w:t>, aggregate manner. Some data collected are voluntary (i.e., cost/salary data) and will be indicated as such on the spreadsheets.</w:t>
      </w:r>
    </w:p>
    <w:p w14:paraId="43AAEB06" w14:textId="77777777" w:rsidR="00091F30" w:rsidRDefault="00091F30" w:rsidP="00AD3E04">
      <w:pPr>
        <w:spacing w:line="276" w:lineRule="auto"/>
      </w:pPr>
    </w:p>
    <w:p w14:paraId="43DBBA48" w14:textId="2742AB1B" w:rsidR="0036497E" w:rsidRPr="00B328B0" w:rsidRDefault="00265F88" w:rsidP="00AD3E04">
      <w:pPr>
        <w:spacing w:line="276" w:lineRule="auto"/>
        <w:rPr>
          <w:bCs/>
        </w:rPr>
      </w:pPr>
      <w:r w:rsidRPr="00B328B0">
        <w:t>It is possible that discussion of organizational barriers and average cost/salary data could be construed by a grantee or their delivery site as sensitive. Therefore, the response option of “not able to answer” is included within the spreadsheets or no response at all is permitted. No grantee is being required to answer sensitive questions.</w:t>
      </w:r>
    </w:p>
    <w:p w14:paraId="5F863C23" w14:textId="77777777" w:rsidR="009C7134" w:rsidRPr="00B328B0" w:rsidRDefault="009C7134" w:rsidP="00AD3E04">
      <w:pPr>
        <w:spacing w:line="276" w:lineRule="auto"/>
        <w:ind w:left="720" w:hanging="720"/>
        <w:rPr>
          <w:b/>
          <w:bCs/>
        </w:rPr>
      </w:pPr>
    </w:p>
    <w:p w14:paraId="3BBDFEB4" w14:textId="77777777" w:rsidR="00413A4D" w:rsidRPr="00B328B0" w:rsidRDefault="00413A4D" w:rsidP="00AD3E04">
      <w:pPr>
        <w:spacing w:line="276" w:lineRule="auto"/>
        <w:ind w:left="720" w:hanging="720"/>
        <w:rPr>
          <w:b/>
          <w:bCs/>
        </w:rPr>
      </w:pPr>
      <w:r w:rsidRPr="00B328B0">
        <w:rPr>
          <w:b/>
          <w:bCs/>
        </w:rPr>
        <w:t>A12.</w:t>
      </w:r>
      <w:r w:rsidR="00A45F13" w:rsidRPr="00B328B0">
        <w:rPr>
          <w:b/>
          <w:bCs/>
        </w:rPr>
        <w:tab/>
      </w:r>
      <w:r w:rsidRPr="00B328B0">
        <w:rPr>
          <w:b/>
          <w:bCs/>
        </w:rPr>
        <w:t>Estimate of Annualized Burden Hours and Costs</w:t>
      </w:r>
    </w:p>
    <w:p w14:paraId="29D99AA2" w14:textId="77777777" w:rsidR="00BB43D8" w:rsidRDefault="00BB43D8" w:rsidP="00AD3E04">
      <w:pPr>
        <w:spacing w:line="276" w:lineRule="auto"/>
        <w:rPr>
          <w:bCs/>
        </w:rPr>
      </w:pPr>
    </w:p>
    <w:p w14:paraId="378D0D75" w14:textId="19D43595" w:rsidR="005C7636" w:rsidRDefault="008A1FB4" w:rsidP="00AD3E04">
      <w:pPr>
        <w:spacing w:line="276" w:lineRule="auto"/>
        <w:rPr>
          <w:bCs/>
        </w:rPr>
      </w:pPr>
      <w:r w:rsidRPr="00B328B0">
        <w:rPr>
          <w:bCs/>
        </w:rPr>
        <w:t xml:space="preserve">OMB approval is requested for </w:t>
      </w:r>
      <w:r w:rsidR="000407E2">
        <w:rPr>
          <w:bCs/>
        </w:rPr>
        <w:t xml:space="preserve">annual information collection over a </w:t>
      </w:r>
      <w:r w:rsidR="00F61927" w:rsidRPr="00B328B0">
        <w:rPr>
          <w:bCs/>
        </w:rPr>
        <w:t>three</w:t>
      </w:r>
      <w:r w:rsidR="000407E2">
        <w:rPr>
          <w:bCs/>
        </w:rPr>
        <w:t>-</w:t>
      </w:r>
      <w:r w:rsidRPr="00B328B0">
        <w:rPr>
          <w:bCs/>
        </w:rPr>
        <w:t>year</w:t>
      </w:r>
      <w:r w:rsidR="000407E2">
        <w:rPr>
          <w:bCs/>
        </w:rPr>
        <w:t xml:space="preserve"> period</w:t>
      </w:r>
      <w:r w:rsidR="00266183" w:rsidRPr="00B328B0">
        <w:rPr>
          <w:bCs/>
        </w:rPr>
        <w:t xml:space="preserve">. </w:t>
      </w:r>
    </w:p>
    <w:p w14:paraId="7D18574A" w14:textId="77777777" w:rsidR="00BB43D8" w:rsidRDefault="00BB43D8" w:rsidP="00AD3E04">
      <w:pPr>
        <w:spacing w:line="276" w:lineRule="auto"/>
        <w:rPr>
          <w:bCs/>
        </w:rPr>
      </w:pPr>
    </w:p>
    <w:p w14:paraId="02E12021" w14:textId="362D25F8" w:rsidR="00F61927" w:rsidRDefault="005C7636" w:rsidP="00AD3E04">
      <w:pPr>
        <w:spacing w:line="276" w:lineRule="auto"/>
        <w:rPr>
          <w:bCs/>
        </w:rPr>
      </w:pPr>
      <w:r>
        <w:rPr>
          <w:bCs/>
        </w:rPr>
        <w:t xml:space="preserve">Each </w:t>
      </w:r>
      <w:r w:rsidR="000407E2">
        <w:rPr>
          <w:bCs/>
        </w:rPr>
        <w:t xml:space="preserve">National DPP </w:t>
      </w:r>
      <w:r>
        <w:rPr>
          <w:bCs/>
        </w:rPr>
        <w:t>intervention site will complete an Excel spreadsheet (</w:t>
      </w:r>
      <w:r w:rsidRPr="00F450D2">
        <w:rPr>
          <w:b/>
          <w:bCs/>
        </w:rPr>
        <w:t>Attachment 3a</w:t>
      </w:r>
      <w:r>
        <w:rPr>
          <w:bCs/>
        </w:rPr>
        <w:t xml:space="preserve">). </w:t>
      </w:r>
      <w:r w:rsidR="000407E2">
        <w:rPr>
          <w:bCs/>
        </w:rPr>
        <w:t>The annualized estimated number of respondents is 120, based on 110 sites in 2015, 120 sites in 2016, and</w:t>
      </w:r>
      <w:r w:rsidR="00CD2C3C">
        <w:rPr>
          <w:bCs/>
        </w:rPr>
        <w:t xml:space="preserve"> </w:t>
      </w:r>
      <w:r w:rsidR="00C04719">
        <w:rPr>
          <w:bCs/>
        </w:rPr>
        <w:t xml:space="preserve">an estimated </w:t>
      </w:r>
      <w:r w:rsidR="00CD2C3C">
        <w:rPr>
          <w:bCs/>
        </w:rPr>
        <w:t>1</w:t>
      </w:r>
      <w:r w:rsidR="00C04719">
        <w:rPr>
          <w:bCs/>
        </w:rPr>
        <w:t>3</w:t>
      </w:r>
      <w:r w:rsidR="00CD2C3C">
        <w:rPr>
          <w:bCs/>
        </w:rPr>
        <w:t>0</w:t>
      </w:r>
      <w:r w:rsidR="000407E2">
        <w:rPr>
          <w:bCs/>
        </w:rPr>
        <w:t xml:space="preserve"> sites in 2017. </w:t>
      </w:r>
      <w:r>
        <w:rPr>
          <w:bCs/>
        </w:rPr>
        <w:t>The estimated burden per response is 45 minutes.</w:t>
      </w:r>
      <w:r w:rsidR="00944123">
        <w:rPr>
          <w:bCs/>
        </w:rPr>
        <w:t xml:space="preserve"> Each site will submit </w:t>
      </w:r>
      <w:r w:rsidR="0042192B">
        <w:rPr>
          <w:bCs/>
        </w:rPr>
        <w:t xml:space="preserve">a completed </w:t>
      </w:r>
      <w:r w:rsidR="00944123">
        <w:rPr>
          <w:bCs/>
        </w:rPr>
        <w:t>spreadsheet to its associated National DPP grantee.</w:t>
      </w:r>
    </w:p>
    <w:p w14:paraId="752718F0" w14:textId="77777777" w:rsidR="00944123" w:rsidRDefault="00944123" w:rsidP="00AD3E04">
      <w:pPr>
        <w:spacing w:line="276" w:lineRule="auto"/>
        <w:rPr>
          <w:bCs/>
        </w:rPr>
      </w:pPr>
    </w:p>
    <w:p w14:paraId="77F4B36F" w14:textId="1DD4076A" w:rsidR="00944123" w:rsidRDefault="00944123" w:rsidP="00AD3E04">
      <w:pPr>
        <w:spacing w:line="276" w:lineRule="auto"/>
        <w:rPr>
          <w:bCs/>
        </w:rPr>
      </w:pPr>
      <w:r>
        <w:rPr>
          <w:bCs/>
        </w:rPr>
        <w:lastRenderedPageBreak/>
        <w:t>Each National DPP grantee will also complete an Excel spreadsheet (</w:t>
      </w:r>
      <w:r w:rsidRPr="00F450D2">
        <w:rPr>
          <w:b/>
          <w:bCs/>
        </w:rPr>
        <w:t>Attachment 3b</w:t>
      </w:r>
      <w:r>
        <w:rPr>
          <w:bCs/>
        </w:rPr>
        <w:t>). The number of grantees is expected to remain constant (6)</w:t>
      </w:r>
      <w:r w:rsidR="0042192B">
        <w:rPr>
          <w:bCs/>
        </w:rPr>
        <w:t xml:space="preserve"> and t</w:t>
      </w:r>
      <w:r w:rsidR="00CF562E">
        <w:rPr>
          <w:bCs/>
        </w:rPr>
        <w:t xml:space="preserve">he estimated burden per response is 12 hours. This estimate includes the time needed to answer grantee-specific questions, to </w:t>
      </w:r>
      <w:r w:rsidR="00361480">
        <w:rPr>
          <w:bCs/>
        </w:rPr>
        <w:t xml:space="preserve">coordinate the collection of site-specific spreadsheets, and to </w:t>
      </w:r>
      <w:r w:rsidR="00CF562E">
        <w:rPr>
          <w:bCs/>
        </w:rPr>
        <w:t>calculate</w:t>
      </w:r>
      <w:r w:rsidR="00EA34B7">
        <w:rPr>
          <w:bCs/>
        </w:rPr>
        <w:t xml:space="preserve"> summary information based on the site-specific spreadsheet reports.</w:t>
      </w:r>
    </w:p>
    <w:p w14:paraId="71EFF78D" w14:textId="77777777" w:rsidR="000B6F94" w:rsidRDefault="000B6F94" w:rsidP="00AD3E04">
      <w:pPr>
        <w:spacing w:line="276" w:lineRule="auto"/>
        <w:rPr>
          <w:bCs/>
        </w:rPr>
      </w:pPr>
    </w:p>
    <w:p w14:paraId="47BA22B1" w14:textId="7C92915E" w:rsidR="00CF562E" w:rsidRDefault="007F4E57" w:rsidP="00AD3E04">
      <w:pPr>
        <w:spacing w:line="276" w:lineRule="auto"/>
        <w:rPr>
          <w:bCs/>
        </w:rPr>
      </w:pPr>
      <w:r>
        <w:rPr>
          <w:bCs/>
        </w:rPr>
        <w:t>A Glossary of Terms (</w:t>
      </w:r>
      <w:r w:rsidRPr="00F450D2">
        <w:rPr>
          <w:b/>
          <w:bCs/>
        </w:rPr>
        <w:t>Attachment 3c</w:t>
      </w:r>
      <w:r>
        <w:rPr>
          <w:bCs/>
        </w:rPr>
        <w:t>) will be provided to all respondents to ensure uniform reporting.</w:t>
      </w:r>
    </w:p>
    <w:p w14:paraId="48767D8E" w14:textId="77777777" w:rsidR="00EB5FBB" w:rsidRDefault="00EB5FBB" w:rsidP="00AD3E04">
      <w:pPr>
        <w:spacing w:line="276" w:lineRule="auto"/>
        <w:rPr>
          <w:bCs/>
        </w:rPr>
      </w:pPr>
    </w:p>
    <w:p w14:paraId="6384F924" w14:textId="6E9EB60C" w:rsidR="005C703C" w:rsidRPr="00B328B0" w:rsidRDefault="00437B8C" w:rsidP="00AD3E04">
      <w:pPr>
        <w:spacing w:line="276" w:lineRule="auto"/>
        <w:rPr>
          <w:bCs/>
        </w:rPr>
      </w:pPr>
      <w:r>
        <w:rPr>
          <w:bCs/>
        </w:rPr>
        <w:t>T</w:t>
      </w:r>
      <w:r w:rsidR="000653CB" w:rsidRPr="00B328B0">
        <w:rPr>
          <w:bCs/>
        </w:rPr>
        <w:t xml:space="preserve">he total estimated </w:t>
      </w:r>
      <w:r w:rsidR="00EA34B7">
        <w:rPr>
          <w:bCs/>
        </w:rPr>
        <w:t xml:space="preserve">annualized </w:t>
      </w:r>
      <w:r w:rsidR="000653CB" w:rsidRPr="00B328B0">
        <w:rPr>
          <w:bCs/>
        </w:rPr>
        <w:t>burden is</w:t>
      </w:r>
      <w:r w:rsidR="00D57A85" w:rsidRPr="00B328B0">
        <w:rPr>
          <w:bCs/>
        </w:rPr>
        <w:t xml:space="preserve"> </w:t>
      </w:r>
      <w:r w:rsidR="007170CF" w:rsidRPr="00B328B0">
        <w:rPr>
          <w:bCs/>
        </w:rPr>
        <w:t>1</w:t>
      </w:r>
      <w:r w:rsidR="00361480">
        <w:rPr>
          <w:bCs/>
        </w:rPr>
        <w:t>6</w:t>
      </w:r>
      <w:r w:rsidR="00603E6A">
        <w:rPr>
          <w:bCs/>
        </w:rPr>
        <w:t>2</w:t>
      </w:r>
      <w:r w:rsidR="00C21414" w:rsidRPr="00B328B0">
        <w:rPr>
          <w:bCs/>
        </w:rPr>
        <w:t xml:space="preserve"> </w:t>
      </w:r>
      <w:r w:rsidR="00D23429" w:rsidRPr="00B328B0">
        <w:rPr>
          <w:bCs/>
        </w:rPr>
        <w:t xml:space="preserve">hours, as summarized in </w:t>
      </w:r>
      <w:r w:rsidR="00D23429" w:rsidRPr="00B328B0">
        <w:rPr>
          <w:b/>
          <w:bCs/>
          <w:i/>
        </w:rPr>
        <w:t>Table </w:t>
      </w:r>
      <w:r w:rsidR="000653CB" w:rsidRPr="00B328B0">
        <w:rPr>
          <w:b/>
          <w:bCs/>
          <w:i/>
        </w:rPr>
        <w:t>A.12-1</w:t>
      </w:r>
      <w:r w:rsidR="000653CB" w:rsidRPr="00B328B0">
        <w:rPr>
          <w:bCs/>
        </w:rPr>
        <w:t xml:space="preserve"> below.</w:t>
      </w:r>
    </w:p>
    <w:p w14:paraId="7F56BB68" w14:textId="77777777" w:rsidR="00DC76A0" w:rsidRPr="00B328B0" w:rsidRDefault="00DC76A0" w:rsidP="00B26742">
      <w:pPr>
        <w:spacing w:line="276" w:lineRule="auto"/>
      </w:pPr>
    </w:p>
    <w:p w14:paraId="3D60831C" w14:textId="77777777" w:rsidR="00DC76A0" w:rsidRPr="00B328B0" w:rsidRDefault="00DC76A0" w:rsidP="00B26742">
      <w:pPr>
        <w:pStyle w:val="Default"/>
        <w:keepNext/>
        <w:keepLines/>
        <w:widowControl/>
        <w:tabs>
          <w:tab w:val="left" w:pos="0"/>
        </w:tabs>
        <w:spacing w:line="276" w:lineRule="auto"/>
        <w:rPr>
          <w:rFonts w:ascii="Times New Roman" w:hAnsi="Times New Roman" w:cs="Times New Roman"/>
          <w:b/>
          <w:color w:val="auto"/>
          <w:u w:val="single"/>
        </w:rPr>
      </w:pPr>
      <w:r w:rsidRPr="00B328B0">
        <w:rPr>
          <w:rFonts w:ascii="Times New Roman" w:hAnsi="Times New Roman" w:cs="Times New Roman"/>
          <w:b/>
          <w:color w:val="auto"/>
          <w:u w:val="single"/>
        </w:rPr>
        <w:t>Table A.12-1. Estimated Annualized Burden Hours</w:t>
      </w:r>
    </w:p>
    <w:tbl>
      <w:tblPr>
        <w:tblW w:w="95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15"/>
        <w:gridCol w:w="2036"/>
        <w:gridCol w:w="1530"/>
        <w:gridCol w:w="1440"/>
        <w:gridCol w:w="1530"/>
        <w:gridCol w:w="1350"/>
      </w:tblGrid>
      <w:tr w:rsidR="00B5135A" w:rsidRPr="009C2951" w14:paraId="27867776" w14:textId="77777777" w:rsidTr="00210C8A">
        <w:trPr>
          <w:cantSplit/>
        </w:trPr>
        <w:tc>
          <w:tcPr>
            <w:tcW w:w="1615" w:type="dxa"/>
            <w:shd w:val="clear" w:color="auto" w:fill="auto"/>
            <w:vAlign w:val="bottom"/>
          </w:tcPr>
          <w:p w14:paraId="3A92AC9A" w14:textId="77777777" w:rsidR="00B5135A" w:rsidRPr="009C2951" w:rsidRDefault="00B5135A" w:rsidP="00041256">
            <w:pPr>
              <w:keepLines/>
              <w:spacing w:line="276" w:lineRule="auto"/>
              <w:jc w:val="center"/>
              <w:rPr>
                <w:b/>
                <w:bCs/>
              </w:rPr>
            </w:pPr>
            <w:r w:rsidRPr="009C2951">
              <w:rPr>
                <w:b/>
                <w:bCs/>
              </w:rPr>
              <w:t>Type of Respondent</w:t>
            </w:r>
          </w:p>
        </w:tc>
        <w:tc>
          <w:tcPr>
            <w:tcW w:w="2036" w:type="dxa"/>
            <w:shd w:val="clear" w:color="auto" w:fill="auto"/>
            <w:vAlign w:val="bottom"/>
          </w:tcPr>
          <w:p w14:paraId="27F46B36" w14:textId="77777777" w:rsidR="00B5135A" w:rsidRPr="00B3670D" w:rsidRDefault="00B5135A" w:rsidP="00B3670D">
            <w:pPr>
              <w:spacing w:line="276" w:lineRule="auto"/>
              <w:jc w:val="center"/>
              <w:rPr>
                <w:b/>
              </w:rPr>
            </w:pPr>
            <w:r w:rsidRPr="00B3670D">
              <w:rPr>
                <w:b/>
              </w:rPr>
              <w:t>Form Name</w:t>
            </w:r>
          </w:p>
        </w:tc>
        <w:tc>
          <w:tcPr>
            <w:tcW w:w="1530" w:type="dxa"/>
            <w:shd w:val="clear" w:color="auto" w:fill="auto"/>
            <w:vAlign w:val="bottom"/>
          </w:tcPr>
          <w:p w14:paraId="66C1B33B" w14:textId="77777777" w:rsidR="00B5135A" w:rsidRPr="00B3670D" w:rsidRDefault="00B5135A" w:rsidP="00B3670D">
            <w:pPr>
              <w:spacing w:line="276" w:lineRule="auto"/>
              <w:jc w:val="center"/>
              <w:rPr>
                <w:b/>
              </w:rPr>
            </w:pPr>
            <w:r w:rsidRPr="00B3670D">
              <w:rPr>
                <w:b/>
              </w:rPr>
              <w:t>Number of Respondents</w:t>
            </w:r>
          </w:p>
        </w:tc>
        <w:tc>
          <w:tcPr>
            <w:tcW w:w="1440" w:type="dxa"/>
            <w:shd w:val="clear" w:color="auto" w:fill="auto"/>
            <w:vAlign w:val="bottom"/>
          </w:tcPr>
          <w:p w14:paraId="3005DC9D" w14:textId="77777777" w:rsidR="00B5135A" w:rsidRPr="009C2951" w:rsidRDefault="00B5135A" w:rsidP="00B26742">
            <w:pPr>
              <w:keepLines/>
              <w:spacing w:line="276" w:lineRule="auto"/>
              <w:jc w:val="center"/>
              <w:rPr>
                <w:b/>
                <w:bCs/>
              </w:rPr>
            </w:pPr>
            <w:r w:rsidRPr="009C2951">
              <w:rPr>
                <w:b/>
                <w:bCs/>
              </w:rPr>
              <w:t>Number of Responses per Respondent</w:t>
            </w:r>
          </w:p>
        </w:tc>
        <w:tc>
          <w:tcPr>
            <w:tcW w:w="1530" w:type="dxa"/>
            <w:shd w:val="clear" w:color="auto" w:fill="auto"/>
            <w:vAlign w:val="bottom"/>
          </w:tcPr>
          <w:p w14:paraId="6BED4860" w14:textId="6E80C835" w:rsidR="00B5135A" w:rsidRPr="009C2951" w:rsidRDefault="00B5135A" w:rsidP="00B26742">
            <w:pPr>
              <w:keepLines/>
              <w:spacing w:line="276" w:lineRule="auto"/>
              <w:jc w:val="center"/>
              <w:rPr>
                <w:b/>
                <w:bCs/>
              </w:rPr>
            </w:pPr>
            <w:r w:rsidRPr="009C2951">
              <w:rPr>
                <w:b/>
                <w:bCs/>
              </w:rPr>
              <w:t>Average Burden per Response (in</w:t>
            </w:r>
            <w:r w:rsidR="005F0369" w:rsidRPr="009C2951">
              <w:rPr>
                <w:b/>
                <w:bCs/>
              </w:rPr>
              <w:t> Hours</w:t>
            </w:r>
            <w:r w:rsidRPr="009C2951">
              <w:rPr>
                <w:b/>
                <w:bCs/>
              </w:rPr>
              <w:t>)</w:t>
            </w:r>
          </w:p>
        </w:tc>
        <w:tc>
          <w:tcPr>
            <w:tcW w:w="1350" w:type="dxa"/>
            <w:shd w:val="clear" w:color="auto" w:fill="auto"/>
            <w:vAlign w:val="bottom"/>
          </w:tcPr>
          <w:p w14:paraId="08FE86CF" w14:textId="174934F1" w:rsidR="00B5135A" w:rsidRPr="009C2951" w:rsidRDefault="00B33573" w:rsidP="00B26742">
            <w:pPr>
              <w:keepLines/>
              <w:spacing w:line="276" w:lineRule="auto"/>
              <w:jc w:val="center"/>
              <w:rPr>
                <w:b/>
                <w:bCs/>
              </w:rPr>
            </w:pPr>
            <w:r w:rsidRPr="009C2951">
              <w:rPr>
                <w:b/>
                <w:bCs/>
              </w:rPr>
              <w:t>Total Burden (in </w:t>
            </w:r>
            <w:r w:rsidR="005F0369" w:rsidRPr="009C2951">
              <w:rPr>
                <w:b/>
                <w:bCs/>
              </w:rPr>
              <w:t>Hours</w:t>
            </w:r>
            <w:r w:rsidR="00B5135A" w:rsidRPr="009C2951">
              <w:rPr>
                <w:b/>
                <w:bCs/>
              </w:rPr>
              <w:t>)</w:t>
            </w:r>
          </w:p>
        </w:tc>
      </w:tr>
      <w:tr w:rsidR="008A1FB4" w:rsidRPr="009C2951" w14:paraId="6F07A4D8" w14:textId="77777777" w:rsidTr="00210C8A">
        <w:trPr>
          <w:cantSplit/>
        </w:trPr>
        <w:tc>
          <w:tcPr>
            <w:tcW w:w="1615" w:type="dxa"/>
            <w:shd w:val="clear" w:color="auto" w:fill="auto"/>
            <w:vAlign w:val="center"/>
          </w:tcPr>
          <w:p w14:paraId="11D88B38" w14:textId="63BEC2DF" w:rsidR="008A1FB4" w:rsidRPr="009C2951" w:rsidRDefault="0086111A" w:rsidP="00B26742">
            <w:pPr>
              <w:keepLines/>
              <w:spacing w:line="276" w:lineRule="auto"/>
              <w:rPr>
                <w:bCs/>
              </w:rPr>
            </w:pPr>
            <w:r w:rsidRPr="009C2951">
              <w:t xml:space="preserve">National </w:t>
            </w:r>
            <w:r w:rsidR="0036497E" w:rsidRPr="009C2951">
              <w:rPr>
                <w:bCs/>
              </w:rPr>
              <w:t>DPP</w:t>
            </w:r>
            <w:r w:rsidR="008A1FB4" w:rsidRPr="009C2951">
              <w:rPr>
                <w:bCs/>
              </w:rPr>
              <w:t xml:space="preserve"> Intervention Sites</w:t>
            </w:r>
          </w:p>
        </w:tc>
        <w:tc>
          <w:tcPr>
            <w:tcW w:w="2036" w:type="dxa"/>
            <w:shd w:val="clear" w:color="auto" w:fill="auto"/>
            <w:vAlign w:val="bottom"/>
          </w:tcPr>
          <w:p w14:paraId="3B619279" w14:textId="77777777" w:rsidR="008A1FB4" w:rsidRPr="009C2951" w:rsidRDefault="008A1FB4" w:rsidP="00B26742">
            <w:pPr>
              <w:spacing w:line="276" w:lineRule="auto"/>
              <w:rPr>
                <w:color w:val="000000"/>
              </w:rPr>
            </w:pPr>
            <w:r w:rsidRPr="009C2951">
              <w:rPr>
                <w:color w:val="000000"/>
              </w:rPr>
              <w:t xml:space="preserve">Spreadsheet for </w:t>
            </w:r>
            <w:r w:rsidR="0086111A" w:rsidRPr="009C2951">
              <w:t xml:space="preserve">National </w:t>
            </w:r>
            <w:r w:rsidR="0036497E" w:rsidRPr="009C2951">
              <w:rPr>
                <w:iCs/>
                <w:color w:val="000000"/>
              </w:rPr>
              <w:t>DPP</w:t>
            </w:r>
            <w:r w:rsidRPr="009C2951">
              <w:rPr>
                <w:color w:val="000000"/>
              </w:rPr>
              <w:t xml:space="preserve"> </w:t>
            </w:r>
            <w:r w:rsidR="00F61927" w:rsidRPr="009C2951">
              <w:rPr>
                <w:color w:val="000000"/>
              </w:rPr>
              <w:t>Intervention S</w:t>
            </w:r>
            <w:r w:rsidRPr="009C2951">
              <w:rPr>
                <w:color w:val="000000"/>
              </w:rPr>
              <w:t>ite</w:t>
            </w:r>
            <w:r w:rsidR="00F61927" w:rsidRPr="009C2951">
              <w:rPr>
                <w:color w:val="000000"/>
              </w:rPr>
              <w:t>s</w:t>
            </w:r>
          </w:p>
        </w:tc>
        <w:tc>
          <w:tcPr>
            <w:tcW w:w="1530" w:type="dxa"/>
            <w:shd w:val="clear" w:color="auto" w:fill="auto"/>
            <w:vAlign w:val="center"/>
          </w:tcPr>
          <w:p w14:paraId="293D0F77" w14:textId="1D62C6C4" w:rsidR="008A1FB4" w:rsidRPr="009C2951" w:rsidRDefault="0007138E" w:rsidP="00E77426">
            <w:pPr>
              <w:keepLines/>
              <w:spacing w:line="276" w:lineRule="auto"/>
              <w:jc w:val="center"/>
              <w:rPr>
                <w:bCs/>
              </w:rPr>
            </w:pPr>
            <w:r w:rsidRPr="009C2951">
              <w:rPr>
                <w:bCs/>
              </w:rPr>
              <w:t>1</w:t>
            </w:r>
            <w:r w:rsidR="00C870B1" w:rsidRPr="009C2951">
              <w:rPr>
                <w:bCs/>
              </w:rPr>
              <w:t>20</w:t>
            </w:r>
            <w:r w:rsidRPr="009C2951">
              <w:rPr>
                <w:bCs/>
              </w:rPr>
              <w:t xml:space="preserve"> </w:t>
            </w:r>
          </w:p>
        </w:tc>
        <w:tc>
          <w:tcPr>
            <w:tcW w:w="1440" w:type="dxa"/>
            <w:shd w:val="clear" w:color="auto" w:fill="auto"/>
            <w:vAlign w:val="center"/>
          </w:tcPr>
          <w:p w14:paraId="2687041A" w14:textId="77777777" w:rsidR="008A1FB4" w:rsidRPr="009C2951" w:rsidRDefault="008A1FB4" w:rsidP="00B26742">
            <w:pPr>
              <w:keepLines/>
              <w:spacing w:line="276" w:lineRule="auto"/>
              <w:jc w:val="center"/>
              <w:rPr>
                <w:bCs/>
              </w:rPr>
            </w:pPr>
            <w:r w:rsidRPr="009C2951">
              <w:rPr>
                <w:bCs/>
              </w:rPr>
              <w:t>1</w:t>
            </w:r>
          </w:p>
        </w:tc>
        <w:tc>
          <w:tcPr>
            <w:tcW w:w="1530" w:type="dxa"/>
            <w:shd w:val="clear" w:color="auto" w:fill="auto"/>
            <w:vAlign w:val="center"/>
          </w:tcPr>
          <w:p w14:paraId="24B511F1" w14:textId="77777777" w:rsidR="008A1FB4" w:rsidRPr="009C2951" w:rsidRDefault="003E6051" w:rsidP="00B26742">
            <w:pPr>
              <w:keepLines/>
              <w:spacing w:line="276" w:lineRule="auto"/>
              <w:jc w:val="center"/>
              <w:rPr>
                <w:bCs/>
              </w:rPr>
            </w:pPr>
            <w:r w:rsidRPr="009C2951">
              <w:rPr>
                <w:bCs/>
              </w:rPr>
              <w:t>45/60</w:t>
            </w:r>
          </w:p>
        </w:tc>
        <w:tc>
          <w:tcPr>
            <w:tcW w:w="1350" w:type="dxa"/>
            <w:shd w:val="clear" w:color="auto" w:fill="auto"/>
            <w:vAlign w:val="center"/>
          </w:tcPr>
          <w:p w14:paraId="517E22BE" w14:textId="315F0B44" w:rsidR="008A1FB4" w:rsidRPr="009C2951" w:rsidRDefault="002E7806" w:rsidP="00206697">
            <w:pPr>
              <w:keepLines/>
              <w:spacing w:line="276" w:lineRule="auto"/>
              <w:jc w:val="center"/>
              <w:rPr>
                <w:bCs/>
              </w:rPr>
            </w:pPr>
            <w:r w:rsidRPr="009C2951">
              <w:rPr>
                <w:bCs/>
              </w:rPr>
              <w:t>90</w:t>
            </w:r>
            <w:r w:rsidR="004E69F8" w:rsidRPr="009C2951">
              <w:rPr>
                <w:bCs/>
              </w:rPr>
              <w:t xml:space="preserve"> </w:t>
            </w:r>
          </w:p>
        </w:tc>
      </w:tr>
      <w:tr w:rsidR="008A1FB4" w:rsidRPr="009C2951" w14:paraId="7E88F48E" w14:textId="77777777" w:rsidTr="00210C8A">
        <w:trPr>
          <w:cantSplit/>
        </w:trPr>
        <w:tc>
          <w:tcPr>
            <w:tcW w:w="1615" w:type="dxa"/>
            <w:shd w:val="clear" w:color="auto" w:fill="auto"/>
            <w:vAlign w:val="center"/>
          </w:tcPr>
          <w:p w14:paraId="134BD9CC" w14:textId="77777777" w:rsidR="008A1FB4" w:rsidRPr="009C2951" w:rsidRDefault="0086111A" w:rsidP="00B26742">
            <w:pPr>
              <w:keepLines/>
              <w:spacing w:line="276" w:lineRule="auto"/>
              <w:rPr>
                <w:bCs/>
              </w:rPr>
            </w:pPr>
            <w:r w:rsidRPr="009C2951">
              <w:t xml:space="preserve">National </w:t>
            </w:r>
            <w:r w:rsidR="0036497E" w:rsidRPr="009C2951">
              <w:rPr>
                <w:bCs/>
              </w:rPr>
              <w:t>DPP</w:t>
            </w:r>
            <w:r w:rsidR="001A6313" w:rsidRPr="009C2951">
              <w:rPr>
                <w:bCs/>
              </w:rPr>
              <w:t xml:space="preserve"> </w:t>
            </w:r>
            <w:r w:rsidR="008A1FB4" w:rsidRPr="009C2951">
              <w:rPr>
                <w:bCs/>
              </w:rPr>
              <w:t>Grantees</w:t>
            </w:r>
          </w:p>
        </w:tc>
        <w:tc>
          <w:tcPr>
            <w:tcW w:w="2036" w:type="dxa"/>
            <w:shd w:val="clear" w:color="auto" w:fill="auto"/>
            <w:vAlign w:val="bottom"/>
          </w:tcPr>
          <w:p w14:paraId="5FEF2D2A" w14:textId="77777777" w:rsidR="008A1FB4" w:rsidRPr="009C2951" w:rsidRDefault="008A1FB4" w:rsidP="00B26742">
            <w:pPr>
              <w:spacing w:line="276" w:lineRule="auto"/>
              <w:rPr>
                <w:color w:val="000000"/>
              </w:rPr>
            </w:pPr>
            <w:r w:rsidRPr="009C2951">
              <w:rPr>
                <w:color w:val="000000"/>
              </w:rPr>
              <w:t xml:space="preserve">Spreadsheet for </w:t>
            </w:r>
            <w:r w:rsidR="0086111A" w:rsidRPr="009C2951">
              <w:t xml:space="preserve">National </w:t>
            </w:r>
            <w:r w:rsidR="0036497E" w:rsidRPr="009C2951">
              <w:rPr>
                <w:iCs/>
                <w:color w:val="000000"/>
              </w:rPr>
              <w:t>DPP</w:t>
            </w:r>
            <w:r w:rsidRPr="009C2951">
              <w:rPr>
                <w:color w:val="000000"/>
              </w:rPr>
              <w:t xml:space="preserve"> Grantees </w:t>
            </w:r>
          </w:p>
        </w:tc>
        <w:tc>
          <w:tcPr>
            <w:tcW w:w="1530" w:type="dxa"/>
            <w:shd w:val="clear" w:color="auto" w:fill="auto"/>
            <w:vAlign w:val="center"/>
          </w:tcPr>
          <w:p w14:paraId="75A49E17" w14:textId="20F7E130" w:rsidR="008A1FB4" w:rsidRPr="009C2951" w:rsidRDefault="00361480" w:rsidP="00B26742">
            <w:pPr>
              <w:keepLines/>
              <w:spacing w:line="276" w:lineRule="auto"/>
              <w:jc w:val="center"/>
              <w:rPr>
                <w:bCs/>
              </w:rPr>
            </w:pPr>
            <w:r w:rsidRPr="009C2951">
              <w:rPr>
                <w:bCs/>
              </w:rPr>
              <w:t>6</w:t>
            </w:r>
          </w:p>
        </w:tc>
        <w:tc>
          <w:tcPr>
            <w:tcW w:w="1440" w:type="dxa"/>
            <w:shd w:val="clear" w:color="auto" w:fill="auto"/>
            <w:vAlign w:val="center"/>
          </w:tcPr>
          <w:p w14:paraId="4751BF88" w14:textId="77777777" w:rsidR="008A1FB4" w:rsidRPr="009C2951" w:rsidRDefault="008A1FB4" w:rsidP="00B26742">
            <w:pPr>
              <w:keepLines/>
              <w:spacing w:line="276" w:lineRule="auto"/>
              <w:jc w:val="center"/>
              <w:rPr>
                <w:bCs/>
              </w:rPr>
            </w:pPr>
            <w:r w:rsidRPr="009C2951">
              <w:rPr>
                <w:bCs/>
              </w:rPr>
              <w:t>1</w:t>
            </w:r>
          </w:p>
        </w:tc>
        <w:tc>
          <w:tcPr>
            <w:tcW w:w="1530" w:type="dxa"/>
            <w:shd w:val="clear" w:color="auto" w:fill="auto"/>
            <w:vAlign w:val="center"/>
          </w:tcPr>
          <w:p w14:paraId="262DA2E5" w14:textId="77777777" w:rsidR="008A1FB4" w:rsidRPr="009C2951" w:rsidRDefault="00753EFB" w:rsidP="00B26742">
            <w:pPr>
              <w:keepLines/>
              <w:spacing w:line="276" w:lineRule="auto"/>
              <w:jc w:val="center"/>
              <w:rPr>
                <w:bCs/>
              </w:rPr>
            </w:pPr>
            <w:r w:rsidRPr="009C2951">
              <w:rPr>
                <w:bCs/>
              </w:rPr>
              <w:t>12</w:t>
            </w:r>
          </w:p>
        </w:tc>
        <w:tc>
          <w:tcPr>
            <w:tcW w:w="1350" w:type="dxa"/>
            <w:shd w:val="clear" w:color="auto" w:fill="auto"/>
            <w:vAlign w:val="center"/>
          </w:tcPr>
          <w:p w14:paraId="3FCEE08A" w14:textId="6086BFBC" w:rsidR="008A1FB4" w:rsidRPr="009C2951" w:rsidRDefault="00361480" w:rsidP="00B26742">
            <w:pPr>
              <w:keepLines/>
              <w:spacing w:line="276" w:lineRule="auto"/>
              <w:jc w:val="center"/>
              <w:rPr>
                <w:bCs/>
              </w:rPr>
            </w:pPr>
            <w:r w:rsidRPr="009C2951">
              <w:rPr>
                <w:bCs/>
              </w:rPr>
              <w:t>72</w:t>
            </w:r>
          </w:p>
        </w:tc>
      </w:tr>
      <w:tr w:rsidR="00B5135A" w:rsidRPr="009C2951" w14:paraId="0D2909C2" w14:textId="77777777" w:rsidTr="00210C8A">
        <w:trPr>
          <w:cantSplit/>
        </w:trPr>
        <w:tc>
          <w:tcPr>
            <w:tcW w:w="1615" w:type="dxa"/>
            <w:shd w:val="clear" w:color="auto" w:fill="auto"/>
          </w:tcPr>
          <w:p w14:paraId="671AF766" w14:textId="77777777" w:rsidR="00B5135A" w:rsidRPr="009C2951" w:rsidRDefault="004043C3" w:rsidP="00B26742">
            <w:pPr>
              <w:keepLines/>
              <w:spacing w:line="276" w:lineRule="auto"/>
              <w:rPr>
                <w:b/>
                <w:bCs/>
              </w:rPr>
            </w:pPr>
            <w:r w:rsidRPr="009C2951">
              <w:rPr>
                <w:bCs/>
              </w:rPr>
              <w:t>Total</w:t>
            </w:r>
          </w:p>
        </w:tc>
        <w:tc>
          <w:tcPr>
            <w:tcW w:w="6536" w:type="dxa"/>
            <w:gridSpan w:val="4"/>
            <w:shd w:val="clear" w:color="auto" w:fill="auto"/>
          </w:tcPr>
          <w:p w14:paraId="1092022A" w14:textId="77777777" w:rsidR="00B5135A" w:rsidRPr="009C2951" w:rsidRDefault="00B5135A" w:rsidP="00B26742">
            <w:pPr>
              <w:keepLines/>
              <w:spacing w:line="276" w:lineRule="auto"/>
              <w:jc w:val="center"/>
              <w:rPr>
                <w:bCs/>
              </w:rPr>
            </w:pPr>
          </w:p>
        </w:tc>
        <w:tc>
          <w:tcPr>
            <w:tcW w:w="1350" w:type="dxa"/>
            <w:shd w:val="clear" w:color="auto" w:fill="auto"/>
          </w:tcPr>
          <w:p w14:paraId="4C69AD45" w14:textId="7D8ABB67" w:rsidR="00B5135A" w:rsidRPr="009C2951" w:rsidRDefault="00361480" w:rsidP="00B26742">
            <w:pPr>
              <w:keepLines/>
              <w:spacing w:line="276" w:lineRule="auto"/>
              <w:jc w:val="center"/>
              <w:rPr>
                <w:bCs/>
              </w:rPr>
            </w:pPr>
            <w:r w:rsidRPr="009C2951">
              <w:rPr>
                <w:bCs/>
              </w:rPr>
              <w:t>16</w:t>
            </w:r>
            <w:r w:rsidR="002E7806" w:rsidRPr="009C2951">
              <w:rPr>
                <w:bCs/>
              </w:rPr>
              <w:t>2</w:t>
            </w:r>
            <w:r w:rsidR="004E69F8" w:rsidRPr="009C2951">
              <w:rPr>
                <w:bCs/>
              </w:rPr>
              <w:t xml:space="preserve"> </w:t>
            </w:r>
          </w:p>
        </w:tc>
      </w:tr>
    </w:tbl>
    <w:p w14:paraId="4592EE3D" w14:textId="77777777" w:rsidR="00DC76A0" w:rsidRPr="00B328B0" w:rsidRDefault="00DC76A0" w:rsidP="00112A4D">
      <w:pPr>
        <w:spacing w:line="276" w:lineRule="auto"/>
      </w:pPr>
      <w:bookmarkStart w:id="0" w:name="OLE_LINK7"/>
      <w:bookmarkStart w:id="1" w:name="OLE_LINK8"/>
    </w:p>
    <w:p w14:paraId="30CA64DD" w14:textId="77777777" w:rsidR="00DC76A0" w:rsidRDefault="00D23429" w:rsidP="00112A4D">
      <w:pPr>
        <w:pStyle w:val="BodyText"/>
        <w:spacing w:after="0" w:line="276" w:lineRule="auto"/>
        <w:jc w:val="left"/>
        <w:rPr>
          <w:rFonts w:ascii="Times New Roman" w:hAnsi="Times New Roman"/>
        </w:rPr>
      </w:pPr>
      <w:r w:rsidRPr="00B328B0">
        <w:rPr>
          <w:rFonts w:ascii="Times New Roman" w:hAnsi="Times New Roman"/>
          <w:b/>
          <w:i/>
        </w:rPr>
        <w:t>Table</w:t>
      </w:r>
      <w:r w:rsidRPr="00B328B0">
        <w:rPr>
          <w:rFonts w:ascii="Times New Roman" w:hAnsi="Times New Roman"/>
          <w:b/>
          <w:i/>
          <w:lang w:val="en-US"/>
        </w:rPr>
        <w:t> </w:t>
      </w:r>
      <w:r w:rsidR="00DC76A0" w:rsidRPr="00B328B0">
        <w:rPr>
          <w:rFonts w:ascii="Times New Roman" w:hAnsi="Times New Roman"/>
          <w:b/>
          <w:i/>
        </w:rPr>
        <w:t>A12-</w:t>
      </w:r>
      <w:r w:rsidR="00025FA1" w:rsidRPr="00B328B0">
        <w:rPr>
          <w:rFonts w:ascii="Times New Roman" w:hAnsi="Times New Roman"/>
          <w:b/>
          <w:i/>
        </w:rPr>
        <w:t>2</w:t>
      </w:r>
      <w:r w:rsidR="00DC76A0" w:rsidRPr="00B328B0">
        <w:rPr>
          <w:rFonts w:ascii="Times New Roman" w:hAnsi="Times New Roman"/>
        </w:rPr>
        <w:t xml:space="preserve"> presents the calculations for cost of annualized burden hours.</w:t>
      </w:r>
      <w:r w:rsidR="00122EF6" w:rsidRPr="00B328B0">
        <w:rPr>
          <w:rFonts w:ascii="Times New Roman" w:hAnsi="Times New Roman"/>
        </w:rPr>
        <w:t xml:space="preserve"> </w:t>
      </w:r>
      <w:r w:rsidR="00102A3D" w:rsidRPr="00B328B0">
        <w:rPr>
          <w:rFonts w:ascii="Times New Roman" w:hAnsi="Times New Roman"/>
          <w:lang w:val="en-US"/>
        </w:rPr>
        <w:t xml:space="preserve">Estimates for the average hourly wage for respondents are based on the Department of Labor (DOL) National Compensation Survey Estimate for a Social and Community Service Manager. Actual </w:t>
      </w:r>
      <w:r w:rsidR="00102A3D" w:rsidRPr="00B328B0">
        <w:rPr>
          <w:rFonts w:ascii="Times New Roman" w:hAnsi="Times New Roman"/>
        </w:rPr>
        <w:t xml:space="preserve">wages </w:t>
      </w:r>
      <w:r w:rsidR="00102A3D" w:rsidRPr="00B328B0">
        <w:rPr>
          <w:rFonts w:ascii="Times New Roman" w:hAnsi="Times New Roman"/>
          <w:lang w:val="en-US"/>
        </w:rPr>
        <w:t xml:space="preserve">are </w:t>
      </w:r>
      <w:r w:rsidR="00102A3D" w:rsidRPr="00B328B0">
        <w:rPr>
          <w:rFonts w:ascii="Times New Roman" w:hAnsi="Times New Roman"/>
        </w:rPr>
        <w:t xml:space="preserve">unknown and may vary significantly depending on respondent employment status and </w:t>
      </w:r>
      <w:r w:rsidR="00102A3D" w:rsidRPr="00B328B0">
        <w:rPr>
          <w:rFonts w:ascii="Times New Roman" w:hAnsi="Times New Roman"/>
          <w:lang w:val="en-US"/>
        </w:rPr>
        <w:t>the state, tribe, or territory in which they reside</w:t>
      </w:r>
      <w:r w:rsidR="00102A3D" w:rsidRPr="00B328B0">
        <w:rPr>
          <w:rFonts w:ascii="Times New Roman" w:hAnsi="Times New Roman"/>
        </w:rPr>
        <w:t>.</w:t>
      </w:r>
    </w:p>
    <w:p w14:paraId="2F2786AC" w14:textId="77777777" w:rsidR="00112A4D" w:rsidRPr="00B328B0" w:rsidRDefault="00112A4D" w:rsidP="00112A4D">
      <w:pPr>
        <w:pStyle w:val="BodyText"/>
        <w:spacing w:after="0" w:line="276" w:lineRule="auto"/>
        <w:jc w:val="left"/>
        <w:rPr>
          <w:rFonts w:ascii="Times New Roman" w:hAnsi="Times New Roman"/>
        </w:rPr>
      </w:pPr>
    </w:p>
    <w:p w14:paraId="5F8C4FCB" w14:textId="77777777" w:rsidR="00413A4D" w:rsidRPr="00B328B0" w:rsidRDefault="00413A4D" w:rsidP="00B26742">
      <w:pPr>
        <w:spacing w:line="276" w:lineRule="auto"/>
        <w:rPr>
          <w:b/>
          <w:bCs/>
          <w:u w:val="single"/>
        </w:rPr>
      </w:pPr>
      <w:r w:rsidRPr="00B328B0">
        <w:rPr>
          <w:b/>
          <w:bCs/>
          <w:u w:val="single"/>
        </w:rPr>
        <w:t>Table A.12-2.</w:t>
      </w:r>
      <w:r w:rsidR="00146C53" w:rsidRPr="00B328B0">
        <w:rPr>
          <w:b/>
          <w:bCs/>
          <w:u w:val="single"/>
        </w:rPr>
        <w:t xml:space="preserve"> </w:t>
      </w:r>
      <w:r w:rsidRPr="00B328B0">
        <w:rPr>
          <w:b/>
          <w:bCs/>
          <w:u w:val="single"/>
        </w:rPr>
        <w:t>Estimated Annualized Cost to Respondents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15"/>
        <w:gridCol w:w="2070"/>
        <w:gridCol w:w="1530"/>
        <w:gridCol w:w="1350"/>
        <w:gridCol w:w="1620"/>
        <w:gridCol w:w="1350"/>
      </w:tblGrid>
      <w:tr w:rsidR="00205C97" w:rsidRPr="00B328B0" w14:paraId="6D0A7802" w14:textId="77777777" w:rsidTr="00072A29">
        <w:tc>
          <w:tcPr>
            <w:tcW w:w="1615" w:type="dxa"/>
            <w:shd w:val="clear" w:color="auto" w:fill="auto"/>
            <w:vAlign w:val="center"/>
          </w:tcPr>
          <w:p w14:paraId="24DE12F6" w14:textId="77777777" w:rsidR="00F51238" w:rsidRPr="006F7550" w:rsidRDefault="00F51238" w:rsidP="00B26742">
            <w:pPr>
              <w:spacing w:line="276" w:lineRule="auto"/>
              <w:jc w:val="center"/>
              <w:rPr>
                <w:bCs/>
              </w:rPr>
            </w:pPr>
            <w:r w:rsidRPr="00F450D2">
              <w:rPr>
                <w:b/>
              </w:rPr>
              <w:t>Type of Respondent</w:t>
            </w:r>
          </w:p>
        </w:tc>
        <w:tc>
          <w:tcPr>
            <w:tcW w:w="2070" w:type="dxa"/>
            <w:shd w:val="clear" w:color="auto" w:fill="auto"/>
            <w:vAlign w:val="center"/>
          </w:tcPr>
          <w:p w14:paraId="768A36A3" w14:textId="77777777" w:rsidR="00F51238" w:rsidRPr="006F7550" w:rsidRDefault="00F51238" w:rsidP="00B26742">
            <w:pPr>
              <w:spacing w:line="276" w:lineRule="auto"/>
              <w:jc w:val="center"/>
              <w:rPr>
                <w:bCs/>
              </w:rPr>
            </w:pPr>
            <w:r w:rsidRPr="00F450D2">
              <w:rPr>
                <w:b/>
              </w:rPr>
              <w:t>Form Name</w:t>
            </w:r>
          </w:p>
        </w:tc>
        <w:tc>
          <w:tcPr>
            <w:tcW w:w="1530" w:type="dxa"/>
            <w:shd w:val="clear" w:color="auto" w:fill="auto"/>
            <w:vAlign w:val="center"/>
          </w:tcPr>
          <w:p w14:paraId="2F5F1229" w14:textId="77777777" w:rsidR="00F51238" w:rsidRPr="006F7550" w:rsidRDefault="00F51238" w:rsidP="00B26742">
            <w:pPr>
              <w:spacing w:line="276" w:lineRule="auto"/>
              <w:jc w:val="center"/>
              <w:rPr>
                <w:bCs/>
              </w:rPr>
            </w:pPr>
            <w:r w:rsidRPr="00F450D2">
              <w:rPr>
                <w:b/>
              </w:rPr>
              <w:t>Number of Respondents</w:t>
            </w:r>
          </w:p>
        </w:tc>
        <w:tc>
          <w:tcPr>
            <w:tcW w:w="1350" w:type="dxa"/>
            <w:shd w:val="clear" w:color="auto" w:fill="auto"/>
            <w:vAlign w:val="center"/>
          </w:tcPr>
          <w:p w14:paraId="6D488DFA" w14:textId="77777777" w:rsidR="00E867D7" w:rsidRPr="00F450D2" w:rsidRDefault="00F51238" w:rsidP="00B26742">
            <w:pPr>
              <w:spacing w:line="276" w:lineRule="auto"/>
              <w:jc w:val="center"/>
              <w:rPr>
                <w:b/>
              </w:rPr>
            </w:pPr>
            <w:r w:rsidRPr="00F450D2">
              <w:rPr>
                <w:b/>
              </w:rPr>
              <w:t xml:space="preserve">Total Burden </w:t>
            </w:r>
          </w:p>
          <w:p w14:paraId="137B9CEB" w14:textId="77777777" w:rsidR="00F51238" w:rsidRPr="006F7550" w:rsidRDefault="00F51238" w:rsidP="00B26742">
            <w:pPr>
              <w:spacing w:line="276" w:lineRule="auto"/>
              <w:jc w:val="center"/>
              <w:rPr>
                <w:bCs/>
              </w:rPr>
            </w:pPr>
            <w:r w:rsidRPr="00F450D2">
              <w:rPr>
                <w:b/>
              </w:rPr>
              <w:t>(in Hours)</w:t>
            </w:r>
          </w:p>
        </w:tc>
        <w:tc>
          <w:tcPr>
            <w:tcW w:w="1620" w:type="dxa"/>
            <w:shd w:val="clear" w:color="auto" w:fill="auto"/>
            <w:vAlign w:val="center"/>
          </w:tcPr>
          <w:p w14:paraId="083FA8D5" w14:textId="77777777" w:rsidR="00F51238" w:rsidRPr="006F7550" w:rsidRDefault="00F51238" w:rsidP="00B26742">
            <w:pPr>
              <w:spacing w:line="276" w:lineRule="auto"/>
              <w:jc w:val="center"/>
              <w:rPr>
                <w:bCs/>
              </w:rPr>
            </w:pPr>
            <w:r w:rsidRPr="00F450D2">
              <w:rPr>
                <w:b/>
              </w:rPr>
              <w:t>Average Hourly Wage*</w:t>
            </w:r>
          </w:p>
        </w:tc>
        <w:tc>
          <w:tcPr>
            <w:tcW w:w="1350" w:type="dxa"/>
            <w:shd w:val="clear" w:color="auto" w:fill="auto"/>
            <w:vAlign w:val="center"/>
          </w:tcPr>
          <w:p w14:paraId="0D3CB578" w14:textId="77777777" w:rsidR="00F51238" w:rsidRPr="006F7550" w:rsidRDefault="00F51238" w:rsidP="00B26742">
            <w:pPr>
              <w:spacing w:line="276" w:lineRule="auto"/>
              <w:jc w:val="center"/>
              <w:rPr>
                <w:b/>
                <w:bCs/>
              </w:rPr>
            </w:pPr>
            <w:r w:rsidRPr="006F7550">
              <w:rPr>
                <w:b/>
                <w:bCs/>
              </w:rPr>
              <w:t>Total Cost</w:t>
            </w:r>
          </w:p>
        </w:tc>
      </w:tr>
      <w:tr w:rsidR="00205C97" w:rsidRPr="00B328B0" w14:paraId="03DE86BC" w14:textId="77777777" w:rsidTr="00072A29">
        <w:tc>
          <w:tcPr>
            <w:tcW w:w="1615" w:type="dxa"/>
            <w:shd w:val="clear" w:color="auto" w:fill="auto"/>
            <w:vAlign w:val="center"/>
          </w:tcPr>
          <w:p w14:paraId="45AAE681" w14:textId="77777777" w:rsidR="00F61927" w:rsidRPr="00F450D2" w:rsidRDefault="0086111A" w:rsidP="000C3837">
            <w:pPr>
              <w:spacing w:line="276" w:lineRule="auto"/>
            </w:pPr>
            <w:r w:rsidRPr="006F7550">
              <w:t xml:space="preserve">National </w:t>
            </w:r>
            <w:r w:rsidR="0036497E" w:rsidRPr="00F450D2">
              <w:rPr>
                <w:bCs/>
              </w:rPr>
              <w:t>DPP</w:t>
            </w:r>
            <w:r w:rsidR="00F61927" w:rsidRPr="00F450D2">
              <w:rPr>
                <w:bCs/>
              </w:rPr>
              <w:t xml:space="preserve"> Intervention Sites</w:t>
            </w:r>
          </w:p>
        </w:tc>
        <w:tc>
          <w:tcPr>
            <w:tcW w:w="2070" w:type="dxa"/>
            <w:shd w:val="clear" w:color="auto" w:fill="auto"/>
            <w:vAlign w:val="bottom"/>
          </w:tcPr>
          <w:p w14:paraId="4859AD6B" w14:textId="77777777" w:rsidR="00F61927" w:rsidRPr="00F450D2" w:rsidRDefault="00F61927" w:rsidP="00B26742">
            <w:pPr>
              <w:spacing w:line="276" w:lineRule="auto"/>
              <w:rPr>
                <w:color w:val="000000"/>
              </w:rPr>
            </w:pPr>
            <w:r w:rsidRPr="00F450D2">
              <w:rPr>
                <w:color w:val="000000"/>
              </w:rPr>
              <w:t xml:space="preserve">Spreadsheet for </w:t>
            </w:r>
            <w:r w:rsidR="0086111A" w:rsidRPr="006F7550">
              <w:t xml:space="preserve">National </w:t>
            </w:r>
            <w:r w:rsidR="0036497E" w:rsidRPr="00F450D2">
              <w:rPr>
                <w:iCs/>
                <w:color w:val="000000"/>
              </w:rPr>
              <w:t>DPP</w:t>
            </w:r>
            <w:r w:rsidRPr="00F450D2">
              <w:rPr>
                <w:color w:val="000000"/>
              </w:rPr>
              <w:t xml:space="preserve"> Intervention Sites</w:t>
            </w:r>
          </w:p>
        </w:tc>
        <w:tc>
          <w:tcPr>
            <w:tcW w:w="1530" w:type="dxa"/>
            <w:shd w:val="clear" w:color="auto" w:fill="auto"/>
            <w:vAlign w:val="center"/>
          </w:tcPr>
          <w:p w14:paraId="335EB172" w14:textId="20CAE5B9" w:rsidR="00F61927" w:rsidRPr="006F7550" w:rsidRDefault="00864F2C" w:rsidP="00B557E4">
            <w:pPr>
              <w:spacing w:line="276" w:lineRule="auto"/>
              <w:jc w:val="center"/>
              <w:rPr>
                <w:bCs/>
              </w:rPr>
            </w:pPr>
            <w:r w:rsidRPr="006F7550">
              <w:rPr>
                <w:bCs/>
              </w:rPr>
              <w:t>1</w:t>
            </w:r>
            <w:r w:rsidR="00EC4CB3">
              <w:rPr>
                <w:bCs/>
              </w:rPr>
              <w:t>20</w:t>
            </w:r>
          </w:p>
        </w:tc>
        <w:tc>
          <w:tcPr>
            <w:tcW w:w="1350" w:type="dxa"/>
            <w:shd w:val="clear" w:color="auto" w:fill="auto"/>
            <w:vAlign w:val="center"/>
          </w:tcPr>
          <w:p w14:paraId="52CA3881" w14:textId="444EEDA1" w:rsidR="00F61927" w:rsidRPr="00EE7DCD" w:rsidRDefault="00EC4CB3" w:rsidP="00B557E4">
            <w:pPr>
              <w:spacing w:line="276" w:lineRule="auto"/>
              <w:jc w:val="center"/>
              <w:rPr>
                <w:bCs/>
              </w:rPr>
            </w:pPr>
            <w:r>
              <w:rPr>
                <w:bCs/>
              </w:rPr>
              <w:t>90</w:t>
            </w:r>
          </w:p>
        </w:tc>
        <w:tc>
          <w:tcPr>
            <w:tcW w:w="1620" w:type="dxa"/>
            <w:shd w:val="clear" w:color="auto" w:fill="auto"/>
            <w:vAlign w:val="center"/>
          </w:tcPr>
          <w:p w14:paraId="32E6A1C1" w14:textId="77777777" w:rsidR="00F61927" w:rsidRPr="00F450D2" w:rsidRDefault="00F61927" w:rsidP="00B26742">
            <w:pPr>
              <w:spacing w:line="276" w:lineRule="auto"/>
              <w:jc w:val="center"/>
              <w:rPr>
                <w:bCs/>
              </w:rPr>
            </w:pPr>
            <w:r w:rsidRPr="00F450D2">
              <w:rPr>
                <w:bCs/>
              </w:rPr>
              <w:t>$34.50</w:t>
            </w:r>
          </w:p>
        </w:tc>
        <w:tc>
          <w:tcPr>
            <w:tcW w:w="1350" w:type="dxa"/>
            <w:shd w:val="clear" w:color="auto" w:fill="auto"/>
            <w:vAlign w:val="center"/>
          </w:tcPr>
          <w:p w14:paraId="54D82A60" w14:textId="1F13ED82" w:rsidR="00F61927" w:rsidRPr="00F450D2" w:rsidRDefault="00F61927" w:rsidP="00864F2C">
            <w:pPr>
              <w:spacing w:line="276" w:lineRule="auto"/>
              <w:jc w:val="center"/>
              <w:rPr>
                <w:bCs/>
              </w:rPr>
            </w:pPr>
            <w:r w:rsidRPr="00F450D2">
              <w:rPr>
                <w:bCs/>
              </w:rPr>
              <w:t>$</w:t>
            </w:r>
            <w:r w:rsidR="00864F2C" w:rsidRPr="00F450D2">
              <w:rPr>
                <w:bCs/>
              </w:rPr>
              <w:t>3,</w:t>
            </w:r>
            <w:r w:rsidR="00EC4CB3">
              <w:rPr>
                <w:bCs/>
              </w:rPr>
              <w:t>105</w:t>
            </w:r>
            <w:r w:rsidR="00195657" w:rsidRPr="00F450D2">
              <w:rPr>
                <w:bCs/>
              </w:rPr>
              <w:t>.00</w:t>
            </w:r>
          </w:p>
        </w:tc>
      </w:tr>
      <w:tr w:rsidR="00205C97" w:rsidRPr="00B328B0" w14:paraId="5E5B320F" w14:textId="77777777" w:rsidTr="00072A29">
        <w:tc>
          <w:tcPr>
            <w:tcW w:w="1615" w:type="dxa"/>
            <w:shd w:val="clear" w:color="auto" w:fill="auto"/>
            <w:vAlign w:val="center"/>
          </w:tcPr>
          <w:p w14:paraId="0AE39651" w14:textId="77777777" w:rsidR="00F61927" w:rsidRPr="006F7550" w:rsidRDefault="0086111A" w:rsidP="000C3837">
            <w:pPr>
              <w:spacing w:line="276" w:lineRule="auto"/>
              <w:rPr>
                <w:bCs/>
              </w:rPr>
            </w:pPr>
            <w:r w:rsidRPr="006F7550">
              <w:lastRenderedPageBreak/>
              <w:t xml:space="preserve">National </w:t>
            </w:r>
            <w:r w:rsidR="0036497E" w:rsidRPr="00F450D2">
              <w:rPr>
                <w:bCs/>
              </w:rPr>
              <w:t>DPP</w:t>
            </w:r>
            <w:r w:rsidR="00A33566" w:rsidRPr="00F450D2">
              <w:rPr>
                <w:bCs/>
              </w:rPr>
              <w:t xml:space="preserve"> </w:t>
            </w:r>
            <w:r w:rsidR="00F61927" w:rsidRPr="00F450D2">
              <w:rPr>
                <w:bCs/>
              </w:rPr>
              <w:t xml:space="preserve">Grantees </w:t>
            </w:r>
          </w:p>
        </w:tc>
        <w:tc>
          <w:tcPr>
            <w:tcW w:w="2070" w:type="dxa"/>
            <w:shd w:val="clear" w:color="auto" w:fill="auto"/>
            <w:vAlign w:val="bottom"/>
          </w:tcPr>
          <w:p w14:paraId="580A67DB" w14:textId="77777777" w:rsidR="00F61927" w:rsidRPr="00F450D2" w:rsidRDefault="00F61927" w:rsidP="00B26742">
            <w:pPr>
              <w:spacing w:line="276" w:lineRule="auto"/>
              <w:rPr>
                <w:color w:val="000000"/>
              </w:rPr>
            </w:pPr>
            <w:r w:rsidRPr="00F450D2">
              <w:rPr>
                <w:color w:val="000000"/>
              </w:rPr>
              <w:t xml:space="preserve">Spreadsheet for </w:t>
            </w:r>
            <w:r w:rsidR="0086111A" w:rsidRPr="006F7550">
              <w:t xml:space="preserve">National </w:t>
            </w:r>
            <w:r w:rsidR="0036497E" w:rsidRPr="00F450D2">
              <w:rPr>
                <w:iCs/>
                <w:color w:val="000000"/>
              </w:rPr>
              <w:t>DPP</w:t>
            </w:r>
            <w:r w:rsidRPr="00F450D2">
              <w:rPr>
                <w:color w:val="000000"/>
              </w:rPr>
              <w:t xml:space="preserve"> Grantees </w:t>
            </w:r>
          </w:p>
        </w:tc>
        <w:tc>
          <w:tcPr>
            <w:tcW w:w="1530" w:type="dxa"/>
            <w:shd w:val="clear" w:color="auto" w:fill="auto"/>
            <w:vAlign w:val="center"/>
          </w:tcPr>
          <w:p w14:paraId="223F32DF" w14:textId="79ABC1D1" w:rsidR="00F61927" w:rsidRPr="006F7550" w:rsidRDefault="00864F2C" w:rsidP="00B26742">
            <w:pPr>
              <w:spacing w:line="276" w:lineRule="auto"/>
              <w:jc w:val="center"/>
              <w:rPr>
                <w:bCs/>
              </w:rPr>
            </w:pPr>
            <w:r w:rsidRPr="006F7550">
              <w:rPr>
                <w:bCs/>
              </w:rPr>
              <w:t>6</w:t>
            </w:r>
          </w:p>
        </w:tc>
        <w:tc>
          <w:tcPr>
            <w:tcW w:w="1350" w:type="dxa"/>
            <w:shd w:val="clear" w:color="auto" w:fill="auto"/>
            <w:vAlign w:val="center"/>
          </w:tcPr>
          <w:p w14:paraId="6D8F6795" w14:textId="4D375A13" w:rsidR="00F61927" w:rsidRPr="00EE7DCD" w:rsidRDefault="00864F2C" w:rsidP="00B26742">
            <w:pPr>
              <w:spacing w:line="276" w:lineRule="auto"/>
              <w:jc w:val="center"/>
              <w:rPr>
                <w:bCs/>
              </w:rPr>
            </w:pPr>
            <w:r w:rsidRPr="006F7550">
              <w:rPr>
                <w:bCs/>
              </w:rPr>
              <w:t>72</w:t>
            </w:r>
          </w:p>
        </w:tc>
        <w:tc>
          <w:tcPr>
            <w:tcW w:w="1620" w:type="dxa"/>
            <w:shd w:val="clear" w:color="auto" w:fill="auto"/>
            <w:vAlign w:val="center"/>
          </w:tcPr>
          <w:p w14:paraId="31859F6A" w14:textId="77777777" w:rsidR="00F61927" w:rsidRPr="00F450D2" w:rsidRDefault="00F61927" w:rsidP="00B26742">
            <w:pPr>
              <w:spacing w:line="276" w:lineRule="auto"/>
              <w:jc w:val="center"/>
              <w:rPr>
                <w:bCs/>
              </w:rPr>
            </w:pPr>
            <w:r w:rsidRPr="00F450D2">
              <w:rPr>
                <w:bCs/>
              </w:rPr>
              <w:t>$24.50</w:t>
            </w:r>
          </w:p>
        </w:tc>
        <w:tc>
          <w:tcPr>
            <w:tcW w:w="1350" w:type="dxa"/>
            <w:shd w:val="clear" w:color="auto" w:fill="auto"/>
            <w:vAlign w:val="center"/>
          </w:tcPr>
          <w:p w14:paraId="6E4168B7" w14:textId="5F875B26" w:rsidR="00F61927" w:rsidRPr="00F450D2" w:rsidRDefault="00F61927" w:rsidP="00753EFB">
            <w:pPr>
              <w:spacing w:line="276" w:lineRule="auto"/>
              <w:jc w:val="center"/>
              <w:rPr>
                <w:bCs/>
              </w:rPr>
            </w:pPr>
            <w:r w:rsidRPr="00F450D2">
              <w:rPr>
                <w:bCs/>
              </w:rPr>
              <w:t>$</w:t>
            </w:r>
            <w:r w:rsidR="00753EFB" w:rsidRPr="00F450D2">
              <w:rPr>
                <w:bCs/>
              </w:rPr>
              <w:t>1</w:t>
            </w:r>
            <w:r w:rsidR="00864F2C" w:rsidRPr="00F450D2">
              <w:rPr>
                <w:bCs/>
              </w:rPr>
              <w:t>,764</w:t>
            </w:r>
            <w:r w:rsidRPr="00F450D2">
              <w:rPr>
                <w:bCs/>
              </w:rPr>
              <w:t>.00</w:t>
            </w:r>
          </w:p>
        </w:tc>
      </w:tr>
      <w:tr w:rsidR="00205C97" w:rsidRPr="00B328B0" w14:paraId="654A8B30" w14:textId="77777777" w:rsidTr="00072A29">
        <w:tc>
          <w:tcPr>
            <w:tcW w:w="1615" w:type="dxa"/>
            <w:shd w:val="clear" w:color="auto" w:fill="auto"/>
            <w:vAlign w:val="center"/>
          </w:tcPr>
          <w:p w14:paraId="6B9C53C5" w14:textId="77777777" w:rsidR="00F51238" w:rsidRPr="006F7550" w:rsidRDefault="00D21E32" w:rsidP="00B26742">
            <w:pPr>
              <w:spacing w:line="276" w:lineRule="auto"/>
              <w:jc w:val="center"/>
              <w:rPr>
                <w:bCs/>
              </w:rPr>
            </w:pPr>
            <w:r w:rsidRPr="006F7550">
              <w:rPr>
                <w:bCs/>
              </w:rPr>
              <w:t>Total</w:t>
            </w:r>
          </w:p>
        </w:tc>
        <w:tc>
          <w:tcPr>
            <w:tcW w:w="2070" w:type="dxa"/>
            <w:shd w:val="clear" w:color="auto" w:fill="auto"/>
            <w:vAlign w:val="center"/>
          </w:tcPr>
          <w:p w14:paraId="6746A31A" w14:textId="77777777" w:rsidR="00F51238" w:rsidRPr="006F7550" w:rsidRDefault="00F51238" w:rsidP="00B26742">
            <w:pPr>
              <w:spacing w:line="276" w:lineRule="auto"/>
              <w:jc w:val="center"/>
              <w:rPr>
                <w:bCs/>
              </w:rPr>
            </w:pPr>
          </w:p>
        </w:tc>
        <w:tc>
          <w:tcPr>
            <w:tcW w:w="1530" w:type="dxa"/>
            <w:shd w:val="clear" w:color="auto" w:fill="auto"/>
            <w:vAlign w:val="center"/>
          </w:tcPr>
          <w:p w14:paraId="1BEC0413" w14:textId="77777777" w:rsidR="00F51238" w:rsidRPr="006F7550" w:rsidRDefault="00F51238" w:rsidP="00B26742">
            <w:pPr>
              <w:spacing w:line="276" w:lineRule="auto"/>
              <w:jc w:val="center"/>
              <w:rPr>
                <w:bCs/>
              </w:rPr>
            </w:pPr>
          </w:p>
        </w:tc>
        <w:tc>
          <w:tcPr>
            <w:tcW w:w="1350" w:type="dxa"/>
            <w:shd w:val="clear" w:color="auto" w:fill="auto"/>
            <w:vAlign w:val="center"/>
          </w:tcPr>
          <w:p w14:paraId="48650865" w14:textId="77777777" w:rsidR="00F51238" w:rsidRPr="006F7550" w:rsidRDefault="00F51238" w:rsidP="00B26742">
            <w:pPr>
              <w:spacing w:line="276" w:lineRule="auto"/>
              <w:jc w:val="center"/>
              <w:rPr>
                <w:bCs/>
              </w:rPr>
            </w:pPr>
          </w:p>
        </w:tc>
        <w:tc>
          <w:tcPr>
            <w:tcW w:w="1620" w:type="dxa"/>
            <w:shd w:val="clear" w:color="auto" w:fill="auto"/>
            <w:vAlign w:val="center"/>
          </w:tcPr>
          <w:p w14:paraId="66FFED12" w14:textId="77777777" w:rsidR="00F51238" w:rsidRPr="00EE7DCD" w:rsidRDefault="00F51238" w:rsidP="00B26742">
            <w:pPr>
              <w:spacing w:line="276" w:lineRule="auto"/>
              <w:jc w:val="center"/>
              <w:rPr>
                <w:bCs/>
              </w:rPr>
            </w:pPr>
          </w:p>
        </w:tc>
        <w:tc>
          <w:tcPr>
            <w:tcW w:w="1350" w:type="dxa"/>
            <w:shd w:val="clear" w:color="auto" w:fill="auto"/>
            <w:vAlign w:val="center"/>
          </w:tcPr>
          <w:p w14:paraId="0336B857" w14:textId="2C28179E" w:rsidR="00F51238" w:rsidRPr="00F450D2" w:rsidRDefault="00F51238" w:rsidP="002B64AE">
            <w:pPr>
              <w:spacing w:line="276" w:lineRule="auto"/>
              <w:jc w:val="center"/>
              <w:rPr>
                <w:bCs/>
              </w:rPr>
            </w:pPr>
            <w:r w:rsidRPr="00F450D2">
              <w:rPr>
                <w:bCs/>
              </w:rPr>
              <w:t>$</w:t>
            </w:r>
            <w:r w:rsidR="00864F2C" w:rsidRPr="00F450D2">
              <w:rPr>
                <w:bCs/>
              </w:rPr>
              <w:t>4,8</w:t>
            </w:r>
            <w:r w:rsidR="00EC4CB3">
              <w:rPr>
                <w:bCs/>
              </w:rPr>
              <w:t>69</w:t>
            </w:r>
            <w:r w:rsidR="00FF7C6E" w:rsidRPr="00F450D2">
              <w:rPr>
                <w:bCs/>
              </w:rPr>
              <w:t>.00</w:t>
            </w:r>
          </w:p>
        </w:tc>
      </w:tr>
    </w:tbl>
    <w:p w14:paraId="7CF1B00D" w14:textId="77777777" w:rsidR="00665EF1" w:rsidRPr="00B328B0" w:rsidRDefault="00665EF1" w:rsidP="00647CF4">
      <w:pPr>
        <w:spacing w:line="276" w:lineRule="auto"/>
        <w:rPr>
          <w:bCs/>
        </w:rPr>
      </w:pPr>
    </w:p>
    <w:bookmarkEnd w:id="0"/>
    <w:bookmarkEnd w:id="1"/>
    <w:p w14:paraId="34D098CC" w14:textId="359C5843" w:rsidR="007D0954" w:rsidRPr="00B328B0" w:rsidRDefault="007D0954" w:rsidP="00647CF4">
      <w:pPr>
        <w:keepNext/>
        <w:keepLines/>
        <w:spacing w:line="276" w:lineRule="auto"/>
        <w:ind w:left="720" w:hanging="720"/>
        <w:rPr>
          <w:b/>
          <w:bCs/>
        </w:rPr>
      </w:pPr>
      <w:r w:rsidRPr="00B328B0">
        <w:rPr>
          <w:b/>
          <w:bCs/>
        </w:rPr>
        <w:t>A13.</w:t>
      </w:r>
      <w:r w:rsidR="00A45F13" w:rsidRPr="00B328B0">
        <w:rPr>
          <w:b/>
          <w:bCs/>
        </w:rPr>
        <w:tab/>
      </w:r>
      <w:r w:rsidRPr="00B328B0">
        <w:rPr>
          <w:b/>
          <w:bCs/>
        </w:rPr>
        <w:t xml:space="preserve">Estimate of Other Total Annual Cost </w:t>
      </w:r>
      <w:r w:rsidR="00BC3018">
        <w:rPr>
          <w:b/>
          <w:bCs/>
        </w:rPr>
        <w:t xml:space="preserve">Burden to Respondents or Record </w:t>
      </w:r>
      <w:r w:rsidRPr="00B328B0">
        <w:rPr>
          <w:b/>
          <w:bCs/>
        </w:rPr>
        <w:t>Keepers</w:t>
      </w:r>
    </w:p>
    <w:p w14:paraId="60C4E77E" w14:textId="77777777" w:rsidR="00665EF1" w:rsidRDefault="00665EF1" w:rsidP="00647CF4">
      <w:pPr>
        <w:spacing w:line="276" w:lineRule="auto"/>
        <w:rPr>
          <w:bCs/>
        </w:rPr>
      </w:pPr>
    </w:p>
    <w:p w14:paraId="4182AA8B" w14:textId="3FB24CE1" w:rsidR="007D0954" w:rsidRDefault="00E97704" w:rsidP="00647CF4">
      <w:pPr>
        <w:spacing w:line="276" w:lineRule="auto"/>
        <w:rPr>
          <w:bCs/>
        </w:rPr>
      </w:pPr>
      <w:r w:rsidRPr="00B328B0">
        <w:rPr>
          <w:bCs/>
        </w:rPr>
        <w:t>There are no costs to respondents</w:t>
      </w:r>
      <w:r w:rsidR="00864F2C">
        <w:rPr>
          <w:bCs/>
        </w:rPr>
        <w:t xml:space="preserve"> other than their time</w:t>
      </w:r>
      <w:r w:rsidRPr="00B328B0">
        <w:rPr>
          <w:bCs/>
        </w:rPr>
        <w:t>.</w:t>
      </w:r>
    </w:p>
    <w:p w14:paraId="44A2E1DD" w14:textId="77777777" w:rsidR="00BB43D8" w:rsidRPr="00B328B0" w:rsidRDefault="00BB43D8" w:rsidP="00647CF4">
      <w:pPr>
        <w:spacing w:line="276" w:lineRule="auto"/>
        <w:rPr>
          <w:bCs/>
        </w:rPr>
      </w:pPr>
    </w:p>
    <w:p w14:paraId="4CD56791" w14:textId="77777777" w:rsidR="00E97704" w:rsidRPr="00B328B0" w:rsidRDefault="00E97704" w:rsidP="00647CF4">
      <w:pPr>
        <w:spacing w:line="276" w:lineRule="auto"/>
        <w:ind w:left="720" w:hanging="720"/>
        <w:rPr>
          <w:b/>
        </w:rPr>
      </w:pPr>
      <w:r w:rsidRPr="00B328B0">
        <w:rPr>
          <w:b/>
        </w:rPr>
        <w:t>A14.</w:t>
      </w:r>
      <w:r w:rsidR="00A45F13" w:rsidRPr="00B328B0">
        <w:rPr>
          <w:b/>
        </w:rPr>
        <w:tab/>
      </w:r>
      <w:r w:rsidRPr="00B328B0">
        <w:rPr>
          <w:b/>
        </w:rPr>
        <w:t>Annualized Cost to the Federal Government</w:t>
      </w:r>
    </w:p>
    <w:p w14:paraId="4E66B763" w14:textId="77777777" w:rsidR="00BB43D8" w:rsidRDefault="00BB43D8" w:rsidP="00647CF4">
      <w:pPr>
        <w:spacing w:line="276" w:lineRule="auto"/>
        <w:rPr>
          <w:b/>
        </w:rPr>
      </w:pPr>
    </w:p>
    <w:p w14:paraId="31F3140C" w14:textId="4229379B" w:rsidR="00EF1380" w:rsidRPr="00B328B0" w:rsidRDefault="00EF1380" w:rsidP="00647CF4">
      <w:pPr>
        <w:spacing w:line="276" w:lineRule="auto"/>
      </w:pPr>
      <w:r w:rsidRPr="00B328B0">
        <w:rPr>
          <w:b/>
        </w:rPr>
        <w:t>Government personnel</w:t>
      </w:r>
      <w:r w:rsidRPr="00B328B0">
        <w:t xml:space="preserve"> – </w:t>
      </w:r>
      <w:r w:rsidR="00E97704" w:rsidRPr="00B328B0">
        <w:t xml:space="preserve">Governmental costs for this project include personnel costs for federal staff involved in </w:t>
      </w:r>
      <w:r w:rsidR="002B3020" w:rsidRPr="00B328B0">
        <w:t xml:space="preserve">planning and designing the </w:t>
      </w:r>
      <w:r w:rsidR="00102A3D" w:rsidRPr="00B328B0">
        <w:t>original National DPP</w:t>
      </w:r>
      <w:r w:rsidR="00EB7904" w:rsidRPr="00B328B0">
        <w:t xml:space="preserve"> </w:t>
      </w:r>
      <w:r w:rsidR="002720EA" w:rsidRPr="00B328B0">
        <w:t>assessment</w:t>
      </w:r>
      <w:r w:rsidR="00064AC5" w:rsidRPr="00B328B0">
        <w:t xml:space="preserve">, </w:t>
      </w:r>
      <w:r w:rsidR="00E85EB9">
        <w:t xml:space="preserve">the </w:t>
      </w:r>
      <w:r w:rsidR="00064AC5" w:rsidRPr="00B328B0">
        <w:t>data collection</w:t>
      </w:r>
      <w:r w:rsidR="00102A3D" w:rsidRPr="00B328B0">
        <w:t xml:space="preserve"> spreadsheet</w:t>
      </w:r>
      <w:r w:rsidR="00064AC5" w:rsidRPr="00B328B0">
        <w:t xml:space="preserve"> </w:t>
      </w:r>
      <w:r w:rsidR="00E97704" w:rsidRPr="00B328B0">
        <w:t xml:space="preserve">and OMB </w:t>
      </w:r>
      <w:r w:rsidR="002B3020" w:rsidRPr="00B328B0">
        <w:t>materials</w:t>
      </w:r>
      <w:r w:rsidR="00E97704" w:rsidRPr="00B328B0">
        <w:t>,</w:t>
      </w:r>
      <w:r w:rsidR="002B3020" w:rsidRPr="00B328B0">
        <w:t xml:space="preserve"> collecting and analyzing the data, and reporting</w:t>
      </w:r>
      <w:r w:rsidR="009E6715" w:rsidRPr="00B328B0">
        <w:t>, which</w:t>
      </w:r>
      <w:r w:rsidR="00E97704" w:rsidRPr="00B328B0">
        <w:t xml:space="preserve"> includes approximately </w:t>
      </w:r>
      <w:r w:rsidR="00A13366" w:rsidRPr="00B328B0">
        <w:t>15% of one GS-14</w:t>
      </w:r>
      <w:r w:rsidR="00766999" w:rsidRPr="00B328B0">
        <w:t>/Step 2</w:t>
      </w:r>
      <w:r w:rsidR="00A13366" w:rsidRPr="00B328B0">
        <w:t xml:space="preserve"> lead public health advisor assuming $</w:t>
      </w:r>
      <w:r w:rsidR="00766999" w:rsidRPr="00B328B0">
        <w:t>106</w:t>
      </w:r>
      <w:r w:rsidR="00A13366" w:rsidRPr="00B328B0">
        <w:t xml:space="preserve">,000 annual salary, </w:t>
      </w:r>
      <w:r w:rsidR="009330FE" w:rsidRPr="00B328B0">
        <w:t>40</w:t>
      </w:r>
      <w:r w:rsidR="00A13366" w:rsidRPr="00B328B0">
        <w:t>% of one GS-</w:t>
      </w:r>
      <w:r w:rsidR="009330FE" w:rsidRPr="00B328B0">
        <w:t xml:space="preserve">12 </w:t>
      </w:r>
      <w:r w:rsidR="00F5341D">
        <w:t>e</w:t>
      </w:r>
      <w:r w:rsidR="00F5341D" w:rsidRPr="0039388D">
        <w:t>valuator</w:t>
      </w:r>
      <w:r w:rsidR="00F5341D">
        <w:t>/statistician</w:t>
      </w:r>
      <w:r w:rsidR="009330FE" w:rsidRPr="00B328B0">
        <w:t xml:space="preserve"> </w:t>
      </w:r>
      <w:r w:rsidR="006579F6" w:rsidRPr="00B328B0">
        <w:t>assuming</w:t>
      </w:r>
      <w:r w:rsidR="009330FE" w:rsidRPr="00B328B0">
        <w:t xml:space="preserve"> $85,000</w:t>
      </w:r>
      <w:r w:rsidR="006579F6" w:rsidRPr="00B328B0">
        <w:t xml:space="preserve"> annual salary</w:t>
      </w:r>
      <w:r w:rsidR="00A13366" w:rsidRPr="00B328B0">
        <w:t xml:space="preserve">, and </w:t>
      </w:r>
      <w:r w:rsidR="00E747BE" w:rsidRPr="00B328B0">
        <w:t>5</w:t>
      </w:r>
      <w:r w:rsidR="00A13366" w:rsidRPr="00B328B0">
        <w:t xml:space="preserve">% of </w:t>
      </w:r>
      <w:r w:rsidR="009330FE" w:rsidRPr="00B328B0">
        <w:t xml:space="preserve">one </w:t>
      </w:r>
      <w:r w:rsidR="00A13366" w:rsidRPr="00B328B0">
        <w:t>GS-13</w:t>
      </w:r>
      <w:r w:rsidR="009330FE" w:rsidRPr="00B328B0">
        <w:t>/Step 10</w:t>
      </w:r>
      <w:r w:rsidR="00747C9A">
        <w:t xml:space="preserve"> public health advisor</w:t>
      </w:r>
      <w:r w:rsidR="00A13366" w:rsidRPr="00B328B0">
        <w:t xml:space="preserve"> assuming $</w:t>
      </w:r>
      <w:r w:rsidR="009330FE" w:rsidRPr="00B328B0">
        <w:t>112,000</w:t>
      </w:r>
      <w:r w:rsidR="00A13366" w:rsidRPr="00B328B0">
        <w:t xml:space="preserve"> annual salary. </w:t>
      </w:r>
    </w:p>
    <w:p w14:paraId="5554D930" w14:textId="77777777" w:rsidR="00EF1380" w:rsidRPr="00B328B0" w:rsidRDefault="00EF1380" w:rsidP="00647CF4">
      <w:pPr>
        <w:spacing w:line="276" w:lineRule="auto"/>
      </w:pPr>
    </w:p>
    <w:p w14:paraId="331CF58F" w14:textId="13DAE890" w:rsidR="00EF1380" w:rsidRDefault="00EF1380" w:rsidP="00647CF4">
      <w:pPr>
        <w:spacing w:line="276" w:lineRule="auto"/>
      </w:pPr>
      <w:r w:rsidRPr="00B328B0">
        <w:rPr>
          <w:b/>
        </w:rPr>
        <w:t xml:space="preserve">Contracted </w:t>
      </w:r>
      <w:r w:rsidR="002720EA" w:rsidRPr="00B328B0">
        <w:rPr>
          <w:b/>
        </w:rPr>
        <w:t>assessment</w:t>
      </w:r>
      <w:r w:rsidRPr="00B328B0">
        <w:t xml:space="preserve"> –The </w:t>
      </w:r>
      <w:r w:rsidR="00BE068F" w:rsidRPr="00B328B0">
        <w:t xml:space="preserve">data analysis, </w:t>
      </w:r>
      <w:r w:rsidR="002720EA" w:rsidRPr="00B328B0">
        <w:t>assessment</w:t>
      </w:r>
      <w:r w:rsidR="00BE068F" w:rsidRPr="00B328B0">
        <w:t xml:space="preserve"> reporting, </w:t>
      </w:r>
      <w:r w:rsidR="002720EA" w:rsidRPr="00B328B0">
        <w:t>assessment</w:t>
      </w:r>
      <w:r w:rsidR="00BE068F" w:rsidRPr="00B328B0">
        <w:t xml:space="preserve"> technical assistance, and data collection spreadsheet refinements </w:t>
      </w:r>
      <w:r w:rsidR="00E85EB9">
        <w:t>are</w:t>
      </w:r>
      <w:r w:rsidRPr="00B328B0">
        <w:t xml:space="preserve"> being conducted under a contract with CDC’s </w:t>
      </w:r>
      <w:r w:rsidR="002720EA" w:rsidRPr="00B328B0">
        <w:t>assessment</w:t>
      </w:r>
      <w:r w:rsidRPr="00B328B0">
        <w:t xml:space="preserve"> contractor. The </w:t>
      </w:r>
      <w:r w:rsidR="00E85EB9">
        <w:t>annualized cost of the contract is estimated at</w:t>
      </w:r>
      <w:r w:rsidRPr="00B328B0">
        <w:t xml:space="preserve"> </w:t>
      </w:r>
      <w:r w:rsidR="00BE068F" w:rsidRPr="00B328B0">
        <w:t xml:space="preserve">$260,964 </w:t>
      </w:r>
      <w:r w:rsidRPr="00B328B0">
        <w:t xml:space="preserve">and includes costs for </w:t>
      </w:r>
      <w:r w:rsidR="00BE068F" w:rsidRPr="00B328B0">
        <w:t xml:space="preserve">data management, programming, reporting, and technical assistance. </w:t>
      </w:r>
      <w:r w:rsidR="00EC05D8" w:rsidRPr="00B328B0">
        <w:t xml:space="preserve">The entirety of this amount is dedicated to the </w:t>
      </w:r>
      <w:r w:rsidR="002720EA" w:rsidRPr="00B328B0">
        <w:t>assessment</w:t>
      </w:r>
      <w:r w:rsidR="00EC05D8" w:rsidRPr="00B328B0">
        <w:t xml:space="preserve"> implementation and reporting.</w:t>
      </w:r>
      <w:r w:rsidR="00BF1F35" w:rsidRPr="00B328B0">
        <w:t xml:space="preserve"> </w:t>
      </w:r>
    </w:p>
    <w:p w14:paraId="790530BC" w14:textId="77777777" w:rsidR="00EE4185" w:rsidRPr="00B328B0" w:rsidRDefault="00EE4185" w:rsidP="00647CF4">
      <w:pPr>
        <w:spacing w:line="276" w:lineRule="auto"/>
      </w:pPr>
    </w:p>
    <w:tbl>
      <w:tblPr>
        <w:tblW w:w="0" w:type="auto"/>
        <w:tblBorders>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76"/>
        <w:gridCol w:w="1864"/>
      </w:tblGrid>
      <w:tr w:rsidR="00CA2D05" w:rsidRPr="00B328B0" w14:paraId="3C230EA6" w14:textId="77777777" w:rsidTr="005F69B0">
        <w:tc>
          <w:tcPr>
            <w:tcW w:w="9468" w:type="dxa"/>
            <w:gridSpan w:val="2"/>
            <w:tcBorders>
              <w:top w:val="nil"/>
              <w:bottom w:val="single" w:sz="4" w:space="0" w:color="auto"/>
              <w:right w:val="nil"/>
            </w:tcBorders>
          </w:tcPr>
          <w:p w14:paraId="572B8891" w14:textId="77777777" w:rsidR="00CA2D05" w:rsidRPr="000B7792" w:rsidRDefault="00CA2D05" w:rsidP="00B26742">
            <w:pPr>
              <w:spacing w:line="276" w:lineRule="auto"/>
              <w:rPr>
                <w:b/>
                <w:u w:val="single"/>
              </w:rPr>
            </w:pPr>
            <w:r w:rsidRPr="000B7792">
              <w:rPr>
                <w:b/>
                <w:u w:val="single"/>
              </w:rPr>
              <w:t>Table A.14-1.</w:t>
            </w:r>
            <w:r w:rsidR="00146C53" w:rsidRPr="000B7792">
              <w:rPr>
                <w:b/>
                <w:u w:val="single"/>
              </w:rPr>
              <w:t xml:space="preserve"> </w:t>
            </w:r>
            <w:r w:rsidRPr="000B7792">
              <w:rPr>
                <w:b/>
                <w:u w:val="single"/>
              </w:rPr>
              <w:t>Estimated Annualized Cost to the Federal Government</w:t>
            </w:r>
          </w:p>
        </w:tc>
      </w:tr>
      <w:tr w:rsidR="00273427" w:rsidRPr="00B328B0" w14:paraId="47131B3F" w14:textId="77777777" w:rsidTr="005F69B0">
        <w:tc>
          <w:tcPr>
            <w:tcW w:w="7488" w:type="dxa"/>
            <w:tcBorders>
              <w:top w:val="single" w:sz="4" w:space="0" w:color="auto"/>
              <w:left w:val="single" w:sz="4" w:space="0" w:color="auto"/>
              <w:bottom w:val="single" w:sz="4" w:space="0" w:color="auto"/>
              <w:right w:val="single" w:sz="4" w:space="0" w:color="auto"/>
            </w:tcBorders>
          </w:tcPr>
          <w:p w14:paraId="27F5C654" w14:textId="77777777" w:rsidR="00273427" w:rsidRPr="00B328B0" w:rsidRDefault="00273427" w:rsidP="00B26742">
            <w:pPr>
              <w:spacing w:line="276" w:lineRule="auto"/>
              <w:rPr>
                <w:b/>
              </w:rPr>
            </w:pPr>
            <w:r w:rsidRPr="00B328B0">
              <w:rPr>
                <w:b/>
              </w:rPr>
              <w:t>Labor:</w:t>
            </w:r>
          </w:p>
        </w:tc>
        <w:tc>
          <w:tcPr>
            <w:tcW w:w="1980" w:type="dxa"/>
            <w:tcBorders>
              <w:top w:val="single" w:sz="4" w:space="0" w:color="auto"/>
              <w:left w:val="single" w:sz="4" w:space="0" w:color="auto"/>
              <w:bottom w:val="single" w:sz="4" w:space="0" w:color="auto"/>
              <w:right w:val="single" w:sz="4" w:space="0" w:color="auto"/>
            </w:tcBorders>
          </w:tcPr>
          <w:p w14:paraId="1AC65E0F" w14:textId="77777777" w:rsidR="00273427" w:rsidRPr="00B328B0" w:rsidRDefault="00273427" w:rsidP="00B26742">
            <w:pPr>
              <w:spacing w:line="276" w:lineRule="auto"/>
              <w:rPr>
                <w:b/>
              </w:rPr>
            </w:pPr>
          </w:p>
        </w:tc>
      </w:tr>
      <w:tr w:rsidR="00273427" w:rsidRPr="00B328B0" w14:paraId="329A9684" w14:textId="77777777" w:rsidTr="005F69B0">
        <w:tc>
          <w:tcPr>
            <w:tcW w:w="7488" w:type="dxa"/>
            <w:tcBorders>
              <w:top w:val="single" w:sz="4" w:space="0" w:color="auto"/>
              <w:left w:val="single" w:sz="4" w:space="0" w:color="auto"/>
              <w:bottom w:val="single" w:sz="4" w:space="0" w:color="auto"/>
              <w:right w:val="single" w:sz="4" w:space="0" w:color="auto"/>
            </w:tcBorders>
          </w:tcPr>
          <w:p w14:paraId="430929C3" w14:textId="77777777" w:rsidR="00273427" w:rsidRPr="00B328B0" w:rsidRDefault="00A13366" w:rsidP="00B26742">
            <w:pPr>
              <w:spacing w:line="276" w:lineRule="auto"/>
            </w:pPr>
            <w:r w:rsidRPr="00B328B0">
              <w:t>15</w:t>
            </w:r>
            <w:r w:rsidR="00CA2D05" w:rsidRPr="00B328B0">
              <w:t xml:space="preserve">% </w:t>
            </w:r>
            <w:r w:rsidRPr="00B328B0">
              <w:t xml:space="preserve">of one </w:t>
            </w:r>
            <w:r w:rsidR="00821138" w:rsidRPr="00B328B0">
              <w:t xml:space="preserve">GS-14/Step 2 </w:t>
            </w:r>
            <w:r w:rsidRPr="00B328B0">
              <w:t xml:space="preserve">lead public health advisor </w:t>
            </w:r>
            <w:r w:rsidR="00CA2D05" w:rsidRPr="00B328B0">
              <w:t>time for project</w:t>
            </w:r>
            <w:r w:rsidR="00273427" w:rsidRPr="00B328B0">
              <w:t xml:space="preserve"> planning, </w:t>
            </w:r>
            <w:r w:rsidR="00CA2D05" w:rsidRPr="00B328B0">
              <w:t xml:space="preserve">management, </w:t>
            </w:r>
            <w:r w:rsidR="00273427" w:rsidRPr="00B328B0">
              <w:t xml:space="preserve">OMB review, </w:t>
            </w:r>
            <w:r w:rsidR="00CA2D05" w:rsidRPr="00B328B0">
              <w:t xml:space="preserve">analysis of findings, </w:t>
            </w:r>
            <w:r w:rsidR="00273427" w:rsidRPr="00B328B0">
              <w:t>and report writing</w:t>
            </w:r>
          </w:p>
        </w:tc>
        <w:tc>
          <w:tcPr>
            <w:tcW w:w="1980" w:type="dxa"/>
            <w:tcBorders>
              <w:top w:val="single" w:sz="4" w:space="0" w:color="auto"/>
              <w:left w:val="single" w:sz="4" w:space="0" w:color="auto"/>
              <w:bottom w:val="single" w:sz="4" w:space="0" w:color="auto"/>
              <w:right w:val="single" w:sz="4" w:space="0" w:color="auto"/>
            </w:tcBorders>
          </w:tcPr>
          <w:p w14:paraId="5193EA91" w14:textId="77777777" w:rsidR="00273427" w:rsidRPr="00B328B0" w:rsidRDefault="00CA2D05" w:rsidP="00B26742">
            <w:pPr>
              <w:spacing w:line="276" w:lineRule="auto"/>
            </w:pPr>
            <w:r w:rsidRPr="00B328B0">
              <w:t>$</w:t>
            </w:r>
            <w:r w:rsidR="00A13366" w:rsidRPr="00B328B0">
              <w:t>1</w:t>
            </w:r>
            <w:r w:rsidR="00273427" w:rsidRPr="00B328B0">
              <w:t>5</w:t>
            </w:r>
            <w:r w:rsidR="00544005" w:rsidRPr="00B328B0">
              <w:t>,</w:t>
            </w:r>
            <w:r w:rsidR="00B02A3B" w:rsidRPr="00B328B0">
              <w:t>9</w:t>
            </w:r>
            <w:r w:rsidR="0060121E" w:rsidRPr="00B328B0">
              <w:t>00</w:t>
            </w:r>
          </w:p>
        </w:tc>
      </w:tr>
      <w:tr w:rsidR="0060121E" w:rsidRPr="00B328B0" w14:paraId="57954C41" w14:textId="77777777" w:rsidTr="005F69B0">
        <w:tc>
          <w:tcPr>
            <w:tcW w:w="7488" w:type="dxa"/>
            <w:tcBorders>
              <w:top w:val="single" w:sz="4" w:space="0" w:color="auto"/>
              <w:left w:val="single" w:sz="4" w:space="0" w:color="auto"/>
              <w:bottom w:val="single" w:sz="4" w:space="0" w:color="auto"/>
              <w:right w:val="single" w:sz="4" w:space="0" w:color="auto"/>
            </w:tcBorders>
          </w:tcPr>
          <w:p w14:paraId="6F8D179F" w14:textId="436B889A" w:rsidR="0060121E" w:rsidRPr="00B328B0" w:rsidRDefault="00C5395B" w:rsidP="00AD294D">
            <w:pPr>
              <w:spacing w:line="276" w:lineRule="auto"/>
            </w:pPr>
            <w:r w:rsidRPr="00B328B0">
              <w:t>40</w:t>
            </w:r>
            <w:r w:rsidR="0060121E" w:rsidRPr="00B328B0">
              <w:t xml:space="preserve">% </w:t>
            </w:r>
            <w:r w:rsidR="00A13366" w:rsidRPr="00B328B0">
              <w:t>of one GS-1</w:t>
            </w:r>
            <w:r w:rsidR="00AD294D" w:rsidRPr="00B328B0">
              <w:t>2</w:t>
            </w:r>
            <w:r w:rsidR="00A13366" w:rsidRPr="00B328B0">
              <w:t xml:space="preserve"> </w:t>
            </w:r>
            <w:r w:rsidR="00F5341D">
              <w:t>e</w:t>
            </w:r>
            <w:r w:rsidR="00F5341D" w:rsidRPr="0039388D">
              <w:t>valuator</w:t>
            </w:r>
            <w:r w:rsidR="00F5341D">
              <w:t>/statistician</w:t>
            </w:r>
            <w:r w:rsidR="00A13366" w:rsidRPr="00B328B0" w:rsidDel="00A13366">
              <w:t xml:space="preserve"> </w:t>
            </w:r>
            <w:r w:rsidR="0060121E" w:rsidRPr="00B328B0">
              <w:t>time for project planning, management, OMB review,</w:t>
            </w:r>
            <w:r w:rsidR="00DF4330" w:rsidRPr="00B328B0">
              <w:t xml:space="preserve"> coordination of data collection,</w:t>
            </w:r>
            <w:r w:rsidR="0060121E" w:rsidRPr="00B328B0">
              <w:t xml:space="preserve"> </w:t>
            </w:r>
            <w:r w:rsidR="00DF4330" w:rsidRPr="00B328B0">
              <w:t>data analysis</w:t>
            </w:r>
            <w:r w:rsidR="0060121E" w:rsidRPr="00B328B0">
              <w:t>,</w:t>
            </w:r>
            <w:r w:rsidR="0076159B" w:rsidRPr="00B328B0">
              <w:t xml:space="preserve"> analysis of findings,</w:t>
            </w:r>
            <w:r w:rsidR="0060121E" w:rsidRPr="00B328B0">
              <w:t xml:space="preserve"> and report writing</w:t>
            </w:r>
            <w:r w:rsidR="00013B2A">
              <w:t xml:space="preserve"> and dissemination</w:t>
            </w:r>
          </w:p>
        </w:tc>
        <w:tc>
          <w:tcPr>
            <w:tcW w:w="1980" w:type="dxa"/>
            <w:tcBorders>
              <w:top w:val="single" w:sz="4" w:space="0" w:color="auto"/>
              <w:left w:val="single" w:sz="4" w:space="0" w:color="auto"/>
              <w:bottom w:val="single" w:sz="4" w:space="0" w:color="auto"/>
              <w:right w:val="single" w:sz="4" w:space="0" w:color="auto"/>
            </w:tcBorders>
          </w:tcPr>
          <w:p w14:paraId="12D02E84" w14:textId="77777777" w:rsidR="0060121E" w:rsidRPr="00B328B0" w:rsidRDefault="0060121E" w:rsidP="00C5395B">
            <w:pPr>
              <w:spacing w:line="276" w:lineRule="auto"/>
            </w:pPr>
            <w:r w:rsidRPr="00B328B0">
              <w:t>$</w:t>
            </w:r>
            <w:r w:rsidR="00C5395B" w:rsidRPr="00B328B0">
              <w:t>34,000</w:t>
            </w:r>
          </w:p>
        </w:tc>
      </w:tr>
      <w:tr w:rsidR="0060121E" w:rsidRPr="00B328B0" w14:paraId="1D174B57" w14:textId="77777777" w:rsidTr="005F69B0">
        <w:tc>
          <w:tcPr>
            <w:tcW w:w="7488" w:type="dxa"/>
            <w:tcBorders>
              <w:top w:val="single" w:sz="4" w:space="0" w:color="auto"/>
              <w:left w:val="single" w:sz="4" w:space="0" w:color="auto"/>
              <w:bottom w:val="single" w:sz="4" w:space="0" w:color="auto"/>
              <w:right w:val="single" w:sz="4" w:space="0" w:color="auto"/>
            </w:tcBorders>
          </w:tcPr>
          <w:p w14:paraId="159B2C56" w14:textId="5E9D43C0" w:rsidR="0060121E" w:rsidRPr="00B328B0" w:rsidRDefault="00AD294D" w:rsidP="000C10F5">
            <w:pPr>
              <w:spacing w:line="276" w:lineRule="auto"/>
            </w:pPr>
            <w:r w:rsidRPr="00B328B0">
              <w:t>5</w:t>
            </w:r>
            <w:r w:rsidR="0060121E" w:rsidRPr="00B328B0">
              <w:t>%</w:t>
            </w:r>
            <w:r w:rsidR="00A13366" w:rsidRPr="00B328B0">
              <w:t xml:space="preserve"> of</w:t>
            </w:r>
            <w:r w:rsidR="0060121E" w:rsidRPr="00B328B0">
              <w:t xml:space="preserve"> </w:t>
            </w:r>
            <w:r w:rsidRPr="00B328B0">
              <w:t xml:space="preserve">one </w:t>
            </w:r>
            <w:r w:rsidR="00A13366" w:rsidRPr="00B328B0">
              <w:t>GS-13</w:t>
            </w:r>
            <w:r w:rsidRPr="00B328B0">
              <w:t>/Step 10</w:t>
            </w:r>
            <w:r w:rsidR="002118A1">
              <w:t xml:space="preserve"> public health advisor</w:t>
            </w:r>
            <w:r w:rsidR="00A13366" w:rsidRPr="00B328B0">
              <w:t xml:space="preserve"> </w:t>
            </w:r>
            <w:r w:rsidR="000C10F5" w:rsidRPr="00B328B0">
              <w:t>time for project planning and coordination</w:t>
            </w:r>
            <w:r w:rsidR="002118A1">
              <w:t xml:space="preserve"> </w:t>
            </w:r>
          </w:p>
        </w:tc>
        <w:tc>
          <w:tcPr>
            <w:tcW w:w="1980" w:type="dxa"/>
            <w:tcBorders>
              <w:top w:val="single" w:sz="4" w:space="0" w:color="auto"/>
              <w:left w:val="single" w:sz="4" w:space="0" w:color="auto"/>
              <w:bottom w:val="single" w:sz="4" w:space="0" w:color="auto"/>
              <w:right w:val="single" w:sz="4" w:space="0" w:color="auto"/>
            </w:tcBorders>
          </w:tcPr>
          <w:p w14:paraId="7D00A718" w14:textId="77777777" w:rsidR="0060121E" w:rsidRPr="00B328B0" w:rsidRDefault="0060121E" w:rsidP="00AD294D">
            <w:pPr>
              <w:spacing w:line="276" w:lineRule="auto"/>
            </w:pPr>
            <w:r w:rsidRPr="00B328B0">
              <w:t>$</w:t>
            </w:r>
            <w:r w:rsidR="00AD294D" w:rsidRPr="00B328B0">
              <w:t>5,600</w:t>
            </w:r>
          </w:p>
        </w:tc>
      </w:tr>
      <w:tr w:rsidR="00BF1F35" w:rsidRPr="00B328B0" w14:paraId="4345C711" w14:textId="77777777" w:rsidTr="005F69B0">
        <w:tc>
          <w:tcPr>
            <w:tcW w:w="7488" w:type="dxa"/>
            <w:tcBorders>
              <w:top w:val="single" w:sz="4" w:space="0" w:color="auto"/>
              <w:left w:val="single" w:sz="4" w:space="0" w:color="auto"/>
              <w:bottom w:val="single" w:sz="4" w:space="0" w:color="auto"/>
              <w:right w:val="single" w:sz="4" w:space="0" w:color="auto"/>
            </w:tcBorders>
          </w:tcPr>
          <w:p w14:paraId="21B219C1" w14:textId="77777777" w:rsidR="00BF1F35" w:rsidRPr="00B328B0" w:rsidRDefault="00BF1F35" w:rsidP="00B26742">
            <w:pPr>
              <w:spacing w:line="276" w:lineRule="auto"/>
            </w:pPr>
            <w:r w:rsidRPr="00B328B0">
              <w:t>Contractor</w:t>
            </w:r>
          </w:p>
        </w:tc>
        <w:tc>
          <w:tcPr>
            <w:tcW w:w="1980" w:type="dxa"/>
            <w:tcBorders>
              <w:top w:val="single" w:sz="4" w:space="0" w:color="auto"/>
              <w:left w:val="single" w:sz="4" w:space="0" w:color="auto"/>
              <w:bottom w:val="single" w:sz="4" w:space="0" w:color="auto"/>
              <w:right w:val="single" w:sz="4" w:space="0" w:color="auto"/>
            </w:tcBorders>
          </w:tcPr>
          <w:p w14:paraId="4892D016" w14:textId="77777777" w:rsidR="00BF1F35" w:rsidRPr="00B328B0" w:rsidRDefault="0034785E" w:rsidP="00AD294D">
            <w:pPr>
              <w:spacing w:line="276" w:lineRule="auto"/>
            </w:pPr>
            <w:r w:rsidRPr="00B328B0">
              <w:t>$</w:t>
            </w:r>
            <w:r w:rsidR="00AD294D" w:rsidRPr="00B328B0">
              <w:t>260,964</w:t>
            </w:r>
          </w:p>
        </w:tc>
      </w:tr>
      <w:tr w:rsidR="00273427" w:rsidRPr="00B328B0" w14:paraId="6DB73F65" w14:textId="77777777" w:rsidTr="005F69B0">
        <w:tc>
          <w:tcPr>
            <w:tcW w:w="7488" w:type="dxa"/>
            <w:tcBorders>
              <w:top w:val="single" w:sz="4" w:space="0" w:color="auto"/>
              <w:left w:val="single" w:sz="4" w:space="0" w:color="auto"/>
              <w:bottom w:val="single" w:sz="4" w:space="0" w:color="auto"/>
              <w:right w:val="single" w:sz="4" w:space="0" w:color="auto"/>
            </w:tcBorders>
          </w:tcPr>
          <w:p w14:paraId="66F2A04E" w14:textId="77777777" w:rsidR="00273427" w:rsidRPr="00B328B0" w:rsidRDefault="00273427" w:rsidP="00B26742">
            <w:pPr>
              <w:spacing w:line="276" w:lineRule="auto"/>
            </w:pPr>
            <w:r w:rsidRPr="00B328B0">
              <w:t>Total estimated cost</w:t>
            </w:r>
          </w:p>
        </w:tc>
        <w:tc>
          <w:tcPr>
            <w:tcW w:w="1980" w:type="dxa"/>
            <w:tcBorders>
              <w:top w:val="single" w:sz="4" w:space="0" w:color="auto"/>
              <w:left w:val="single" w:sz="4" w:space="0" w:color="auto"/>
              <w:bottom w:val="single" w:sz="4" w:space="0" w:color="auto"/>
              <w:right w:val="single" w:sz="4" w:space="0" w:color="auto"/>
            </w:tcBorders>
          </w:tcPr>
          <w:p w14:paraId="04FCB4F8" w14:textId="77777777" w:rsidR="00273427" w:rsidRPr="00B328B0" w:rsidRDefault="0060121E" w:rsidP="00AD294D">
            <w:pPr>
              <w:spacing w:line="276" w:lineRule="auto"/>
            </w:pPr>
            <w:r w:rsidRPr="00B328B0">
              <w:t>$</w:t>
            </w:r>
            <w:r w:rsidR="00B02A3B" w:rsidRPr="00B328B0">
              <w:t>316,4</w:t>
            </w:r>
            <w:r w:rsidR="00AD294D" w:rsidRPr="00B328B0">
              <w:t>64</w:t>
            </w:r>
          </w:p>
        </w:tc>
      </w:tr>
    </w:tbl>
    <w:p w14:paraId="1F1B20C0" w14:textId="77777777" w:rsidR="00C1544D" w:rsidRDefault="00C1544D" w:rsidP="00234D43">
      <w:pPr>
        <w:spacing w:line="276" w:lineRule="auto"/>
        <w:ind w:left="720" w:hanging="720"/>
        <w:rPr>
          <w:b/>
        </w:rPr>
      </w:pPr>
    </w:p>
    <w:p w14:paraId="29AF5D72" w14:textId="77777777" w:rsidR="00E97704" w:rsidRPr="00B328B0" w:rsidRDefault="007B51F2" w:rsidP="00234D43">
      <w:pPr>
        <w:spacing w:line="276" w:lineRule="auto"/>
        <w:ind w:left="720" w:hanging="720"/>
        <w:rPr>
          <w:b/>
        </w:rPr>
      </w:pPr>
      <w:r w:rsidRPr="00B328B0">
        <w:rPr>
          <w:b/>
        </w:rPr>
        <w:lastRenderedPageBreak/>
        <w:t>A15.</w:t>
      </w:r>
      <w:r w:rsidR="00A45F13" w:rsidRPr="00B328B0">
        <w:rPr>
          <w:b/>
        </w:rPr>
        <w:tab/>
      </w:r>
      <w:r w:rsidRPr="00B328B0">
        <w:rPr>
          <w:b/>
        </w:rPr>
        <w:t>Explanation for Program Changes or Adjustments</w:t>
      </w:r>
    </w:p>
    <w:p w14:paraId="1802C7BF" w14:textId="77777777" w:rsidR="00665EF1" w:rsidRDefault="00665EF1" w:rsidP="00234D43">
      <w:pPr>
        <w:spacing w:line="276" w:lineRule="auto"/>
      </w:pPr>
    </w:p>
    <w:p w14:paraId="47A09915" w14:textId="77777777" w:rsidR="007B51F2" w:rsidRDefault="007B51F2" w:rsidP="00234D43">
      <w:pPr>
        <w:spacing w:line="276" w:lineRule="auto"/>
      </w:pPr>
      <w:r w:rsidRPr="00B328B0">
        <w:t>This is a new data collection</w:t>
      </w:r>
      <w:r w:rsidR="00C21414" w:rsidRPr="00B328B0">
        <w:t xml:space="preserve"> effort</w:t>
      </w:r>
      <w:r w:rsidRPr="00B328B0">
        <w:t>.</w:t>
      </w:r>
      <w:r w:rsidR="00BE068F" w:rsidRPr="00B328B0">
        <w:t xml:space="preserve"> The data collection spreadsheet </w:t>
      </w:r>
      <w:r w:rsidR="00A868E1" w:rsidRPr="00B328B0">
        <w:t>was designed by CDC and refined</w:t>
      </w:r>
      <w:r w:rsidR="00BE068F" w:rsidRPr="00B328B0">
        <w:t xml:space="preserve"> </w:t>
      </w:r>
      <w:r w:rsidR="00B96B22" w:rsidRPr="00B328B0">
        <w:t xml:space="preserve">based on </w:t>
      </w:r>
      <w:r w:rsidR="009F1787" w:rsidRPr="00B328B0">
        <w:t>grantee feedback.</w:t>
      </w:r>
    </w:p>
    <w:p w14:paraId="7BF7FDE3" w14:textId="77777777" w:rsidR="00BB43D8" w:rsidRPr="00B328B0" w:rsidRDefault="00BB43D8" w:rsidP="00234D43">
      <w:pPr>
        <w:spacing w:line="276" w:lineRule="auto"/>
      </w:pPr>
    </w:p>
    <w:p w14:paraId="771D9D15" w14:textId="77777777" w:rsidR="005858D0" w:rsidRPr="00B328B0" w:rsidRDefault="005858D0" w:rsidP="00234D43">
      <w:pPr>
        <w:spacing w:line="276" w:lineRule="auto"/>
        <w:ind w:left="720" w:hanging="720"/>
        <w:rPr>
          <w:b/>
        </w:rPr>
      </w:pPr>
      <w:r w:rsidRPr="00B328B0">
        <w:rPr>
          <w:b/>
        </w:rPr>
        <w:t>A16.</w:t>
      </w:r>
      <w:r w:rsidR="00A45F13" w:rsidRPr="00B328B0">
        <w:rPr>
          <w:b/>
        </w:rPr>
        <w:tab/>
      </w:r>
      <w:r w:rsidRPr="00B328B0">
        <w:rPr>
          <w:b/>
        </w:rPr>
        <w:t>Plans for Tabulation and Publication and Project Time Schedule</w:t>
      </w:r>
    </w:p>
    <w:p w14:paraId="3DB5A235" w14:textId="77777777" w:rsidR="00665EF1" w:rsidRDefault="00665EF1" w:rsidP="00234D43">
      <w:pPr>
        <w:spacing w:line="276" w:lineRule="auto"/>
      </w:pPr>
    </w:p>
    <w:p w14:paraId="46202265" w14:textId="77777777" w:rsidR="00746D6B" w:rsidRPr="00B328B0" w:rsidRDefault="00746D6B" w:rsidP="00234D43">
      <w:pPr>
        <w:spacing w:line="276" w:lineRule="auto"/>
      </w:pPr>
      <w:r w:rsidRPr="00B328B0">
        <w:t xml:space="preserve">Once CDC receives all data collection spreadsheets from grantees, the spreadsheets will be securely transferred to </w:t>
      </w:r>
      <w:r w:rsidR="001D73D3" w:rsidRPr="00B328B0">
        <w:t xml:space="preserve">the CDC evaluation contractor </w:t>
      </w:r>
      <w:r w:rsidRPr="00B328B0">
        <w:t>and stored on a</w:t>
      </w:r>
      <w:r w:rsidR="004649CA" w:rsidRPr="00B328B0">
        <w:t xml:space="preserve"> </w:t>
      </w:r>
      <w:r w:rsidR="00AB3B84" w:rsidRPr="00B328B0">
        <w:t>secure SFTP</w:t>
      </w:r>
      <w:r w:rsidRPr="00B328B0">
        <w:t xml:space="preserve"> server</w:t>
      </w:r>
      <w:r w:rsidR="00170860" w:rsidRPr="00B328B0">
        <w:t xml:space="preserve">, which is password protected and only accessible to </w:t>
      </w:r>
      <w:r w:rsidR="00CA71C2" w:rsidRPr="00B328B0">
        <w:t>CDC-</w:t>
      </w:r>
      <w:r w:rsidR="003A3BBE" w:rsidRPr="00B328B0">
        <w:t>authorized</w:t>
      </w:r>
      <w:r w:rsidR="00170860" w:rsidRPr="00B328B0">
        <w:t xml:space="preserve"> staff</w:t>
      </w:r>
      <w:r w:rsidRPr="00B328B0">
        <w:t xml:space="preserve">. Quantitative </w:t>
      </w:r>
      <w:r w:rsidR="00E7485E" w:rsidRPr="00B328B0">
        <w:t xml:space="preserve">and qualitative </w:t>
      </w:r>
      <w:r w:rsidR="00EF4448" w:rsidRPr="00B328B0">
        <w:t xml:space="preserve">program-level </w:t>
      </w:r>
      <w:r w:rsidRPr="00B328B0">
        <w:t>data abstracted from the gra</w:t>
      </w:r>
      <w:r w:rsidR="00504FB5" w:rsidRPr="00B328B0">
        <w:t>ntee and intervention site</w:t>
      </w:r>
      <w:r w:rsidRPr="00B328B0">
        <w:t xml:space="preserve"> </w:t>
      </w:r>
      <w:r w:rsidR="005435B5" w:rsidRPr="00B328B0">
        <w:t xml:space="preserve">Excel </w:t>
      </w:r>
      <w:r w:rsidRPr="00B328B0">
        <w:t>data collection spreadsheets will be analyzed using descriptive statistics and bi-variate correlations for grantee-specific assessment reports</w:t>
      </w:r>
      <w:r w:rsidRPr="00B328B0">
        <w:rPr>
          <w:color w:val="1F497D"/>
        </w:rPr>
        <w:t xml:space="preserve"> </w:t>
      </w:r>
      <w:r w:rsidRPr="00B328B0">
        <w:t xml:space="preserve">and the cross-site annual reports. </w:t>
      </w:r>
      <w:r w:rsidR="004E6856" w:rsidRPr="00B328B0">
        <w:t>Some correlations will utilize existing DPRP outcome data in a de-identified, aggregate</w:t>
      </w:r>
      <w:r w:rsidR="006D0EF0" w:rsidRPr="00B328B0">
        <w:t>d</w:t>
      </w:r>
      <w:r w:rsidR="004E6856" w:rsidRPr="00B328B0">
        <w:t xml:space="preserve"> manner by site. </w:t>
      </w:r>
      <w:r w:rsidR="007D5DD7" w:rsidRPr="00B328B0">
        <w:t>Linear regression and hierarchical models</w:t>
      </w:r>
      <w:r w:rsidRPr="00B328B0">
        <w:t xml:space="preserve"> will also be used in the cross-site annual reports.</w:t>
      </w:r>
    </w:p>
    <w:p w14:paraId="59D44898" w14:textId="77777777" w:rsidR="00746D6B" w:rsidRPr="00B328B0" w:rsidRDefault="00746D6B" w:rsidP="00234D43">
      <w:pPr>
        <w:spacing w:line="276" w:lineRule="auto"/>
      </w:pPr>
    </w:p>
    <w:p w14:paraId="3FF1C922" w14:textId="77777777" w:rsidR="00746D6B" w:rsidRPr="00B328B0" w:rsidRDefault="00746D6B" w:rsidP="00234D43">
      <w:pPr>
        <w:pStyle w:val="NormalWeb"/>
        <w:spacing w:before="0" w:beforeAutospacing="0" w:after="0" w:afterAutospacing="0" w:line="276" w:lineRule="auto"/>
        <w:rPr>
          <w:lang w:eastAsia="x-none"/>
        </w:rPr>
      </w:pPr>
      <w:r w:rsidRPr="00B328B0">
        <w:t xml:space="preserve">This data collection effort will result in several dissemination products including </w:t>
      </w:r>
      <w:r w:rsidR="007F51DD" w:rsidRPr="00B328B0">
        <w:t xml:space="preserve">annual </w:t>
      </w:r>
      <w:r w:rsidRPr="00B328B0">
        <w:t xml:space="preserve">grantee assessment reports, annual cross-grantee assessment reports, and at least one manuscript. </w:t>
      </w:r>
    </w:p>
    <w:p w14:paraId="39BDF5FE" w14:textId="77777777" w:rsidR="00746D6B" w:rsidRPr="00B328B0" w:rsidRDefault="00746D6B" w:rsidP="00234D43">
      <w:pPr>
        <w:spacing w:line="276" w:lineRule="auto"/>
      </w:pPr>
    </w:p>
    <w:p w14:paraId="4792E68B" w14:textId="3BB6B233" w:rsidR="00746D6B" w:rsidRDefault="00746D6B" w:rsidP="00234D43">
      <w:pPr>
        <w:spacing w:line="276" w:lineRule="auto"/>
      </w:pPr>
      <w:r w:rsidRPr="00B328B0">
        <w:t xml:space="preserve">CDC’s preferred timeline is outlined below. In order to complete the </w:t>
      </w:r>
      <w:r w:rsidR="00453855" w:rsidRPr="00B328B0">
        <w:t xml:space="preserve">grantee </w:t>
      </w:r>
      <w:r w:rsidRPr="00B328B0">
        <w:t>assessment</w:t>
      </w:r>
      <w:r w:rsidR="00032C0F" w:rsidRPr="00B328B0">
        <w:t xml:space="preserve"> by December 29, 2015,</w:t>
      </w:r>
      <w:r w:rsidRPr="00B328B0">
        <w:t xml:space="preserve"> OMB approval </w:t>
      </w:r>
      <w:r w:rsidR="00453855" w:rsidRPr="00B328B0">
        <w:t>is requested</w:t>
      </w:r>
      <w:r w:rsidRPr="00B328B0">
        <w:t xml:space="preserve"> no later than </w:t>
      </w:r>
      <w:r w:rsidR="00E90A60" w:rsidRPr="00B328B0">
        <w:t>October 1</w:t>
      </w:r>
      <w:r w:rsidR="009D5821">
        <w:t>5</w:t>
      </w:r>
      <w:r w:rsidR="00E90A60" w:rsidRPr="00B328B0">
        <w:t>, 2015</w:t>
      </w:r>
      <w:r w:rsidRPr="00B328B0">
        <w:t xml:space="preserve"> (sooner would be preferable).</w:t>
      </w:r>
    </w:p>
    <w:p w14:paraId="5CB17FA9" w14:textId="77777777" w:rsidR="00805286" w:rsidRDefault="00805286" w:rsidP="00234D43">
      <w:pPr>
        <w:spacing w:line="276" w:lineRule="auto"/>
        <w:rPr>
          <w:b/>
        </w:rPr>
      </w:pPr>
    </w:p>
    <w:p w14:paraId="207B4C1D" w14:textId="1DCFBE3B" w:rsidR="00805286" w:rsidRPr="008D2F15" w:rsidRDefault="00805286" w:rsidP="00B26742">
      <w:pPr>
        <w:spacing w:line="276" w:lineRule="auto"/>
        <w:rPr>
          <w:b/>
          <w:u w:val="single"/>
        </w:rPr>
      </w:pPr>
      <w:r>
        <w:rPr>
          <w:b/>
        </w:rPr>
        <w:t xml:space="preserve"> </w:t>
      </w:r>
      <w:r w:rsidRPr="008D2F15">
        <w:rPr>
          <w:b/>
          <w:u w:val="single"/>
        </w:rPr>
        <w:t>Table A.16-1. Data Collection Time Schedule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08"/>
        <w:gridCol w:w="4622"/>
      </w:tblGrid>
      <w:tr w:rsidR="00805286" w:rsidRPr="00B328B0" w14:paraId="41AB9ADD" w14:textId="77777777" w:rsidTr="00234D43">
        <w:tc>
          <w:tcPr>
            <w:tcW w:w="4008" w:type="dxa"/>
          </w:tcPr>
          <w:p w14:paraId="349F5450" w14:textId="4A0AE61E" w:rsidR="00805286" w:rsidRPr="00B328B0" w:rsidRDefault="00805286" w:rsidP="00B26742">
            <w:pPr>
              <w:spacing w:line="276" w:lineRule="auto"/>
              <w:rPr>
                <w:b/>
              </w:rPr>
            </w:pPr>
            <w:r w:rsidRPr="00B328B0">
              <w:rPr>
                <w:b/>
              </w:rPr>
              <w:t>Activity</w:t>
            </w:r>
          </w:p>
        </w:tc>
        <w:tc>
          <w:tcPr>
            <w:tcW w:w="4622" w:type="dxa"/>
          </w:tcPr>
          <w:p w14:paraId="5F725ECC" w14:textId="7007596F" w:rsidR="00805286" w:rsidRPr="00B328B0" w:rsidRDefault="00805286" w:rsidP="00B26742">
            <w:pPr>
              <w:spacing w:line="276" w:lineRule="auto"/>
              <w:rPr>
                <w:b/>
              </w:rPr>
            </w:pPr>
            <w:r w:rsidRPr="00B328B0">
              <w:rPr>
                <w:b/>
              </w:rPr>
              <w:t>Time Schedule</w:t>
            </w:r>
          </w:p>
        </w:tc>
      </w:tr>
      <w:tr w:rsidR="00805286" w:rsidRPr="00B328B0" w14:paraId="604F3579" w14:textId="77777777" w:rsidTr="00234D43">
        <w:tc>
          <w:tcPr>
            <w:tcW w:w="4008" w:type="dxa"/>
          </w:tcPr>
          <w:p w14:paraId="6F60F98F" w14:textId="2820D0E4" w:rsidR="00805286" w:rsidRPr="00B328B0" w:rsidRDefault="00805286" w:rsidP="001107EA">
            <w:pPr>
              <w:spacing w:line="276" w:lineRule="auto"/>
              <w:rPr>
                <w:b/>
              </w:rPr>
            </w:pPr>
            <w:r w:rsidRPr="00B328B0">
              <w:t xml:space="preserve">Distribute </w:t>
            </w:r>
            <w:r w:rsidR="00C902BC">
              <w:t>introductory</w:t>
            </w:r>
            <w:r w:rsidRPr="00B328B0">
              <w:t xml:space="preserve"> </w:t>
            </w:r>
            <w:r w:rsidR="001107EA">
              <w:t>E</w:t>
            </w:r>
            <w:r w:rsidR="007D7DF6">
              <w:t>-</w:t>
            </w:r>
            <w:r w:rsidRPr="00B328B0">
              <w:t>mail</w:t>
            </w:r>
            <w:r w:rsidR="00C902BC">
              <w:t>s and spreadsheet templates</w:t>
            </w:r>
          </w:p>
        </w:tc>
        <w:tc>
          <w:tcPr>
            <w:tcW w:w="4622" w:type="dxa"/>
          </w:tcPr>
          <w:p w14:paraId="7652C4A7" w14:textId="3D60D3D9" w:rsidR="00805286" w:rsidRPr="00C902BC" w:rsidRDefault="00C902BC" w:rsidP="00B26742">
            <w:pPr>
              <w:spacing w:line="276" w:lineRule="auto"/>
            </w:pPr>
            <w:r>
              <w:t>October/November</w:t>
            </w:r>
          </w:p>
        </w:tc>
      </w:tr>
      <w:tr w:rsidR="00805286" w:rsidRPr="00B328B0" w14:paraId="18547540" w14:textId="77777777" w:rsidTr="00234D43">
        <w:tc>
          <w:tcPr>
            <w:tcW w:w="4008" w:type="dxa"/>
          </w:tcPr>
          <w:p w14:paraId="59C35812" w14:textId="79AAF4E2" w:rsidR="00805286" w:rsidRPr="00B328B0" w:rsidRDefault="00C902BC" w:rsidP="00B26742">
            <w:pPr>
              <w:spacing w:line="276" w:lineRule="auto"/>
            </w:pPr>
            <w:r>
              <w:t>Spreadsheets due</w:t>
            </w:r>
          </w:p>
        </w:tc>
        <w:tc>
          <w:tcPr>
            <w:tcW w:w="4622" w:type="dxa"/>
          </w:tcPr>
          <w:p w14:paraId="361680B5" w14:textId="2E816A54" w:rsidR="00805286" w:rsidRPr="00B328B0" w:rsidRDefault="00C902BC" w:rsidP="00B26742">
            <w:pPr>
              <w:spacing w:line="276" w:lineRule="auto"/>
            </w:pPr>
            <w:r>
              <w:t>December</w:t>
            </w:r>
          </w:p>
        </w:tc>
      </w:tr>
      <w:tr w:rsidR="00805286" w:rsidRPr="00B328B0" w14:paraId="67D02FE2" w14:textId="77777777" w:rsidTr="00234D43">
        <w:tc>
          <w:tcPr>
            <w:tcW w:w="4008" w:type="dxa"/>
          </w:tcPr>
          <w:p w14:paraId="7B22D563" w14:textId="35D8E578" w:rsidR="00805286" w:rsidRPr="00B328B0" w:rsidRDefault="00C902BC" w:rsidP="00B26742">
            <w:pPr>
              <w:spacing w:line="276" w:lineRule="auto"/>
            </w:pPr>
            <w:r>
              <w:t>Data analysis</w:t>
            </w:r>
          </w:p>
        </w:tc>
        <w:tc>
          <w:tcPr>
            <w:tcW w:w="4622" w:type="dxa"/>
          </w:tcPr>
          <w:p w14:paraId="02613F90" w14:textId="5CE7F4F9" w:rsidR="00805286" w:rsidRPr="00B328B0" w:rsidRDefault="00C902BC" w:rsidP="00B26742">
            <w:pPr>
              <w:spacing w:line="276" w:lineRule="auto"/>
            </w:pPr>
            <w:r>
              <w:t>January - March</w:t>
            </w:r>
          </w:p>
        </w:tc>
      </w:tr>
      <w:tr w:rsidR="00805286" w:rsidRPr="00B328B0" w14:paraId="1EE1A7A2" w14:textId="77777777" w:rsidTr="00234D43">
        <w:tc>
          <w:tcPr>
            <w:tcW w:w="4008" w:type="dxa"/>
          </w:tcPr>
          <w:p w14:paraId="38C9D043" w14:textId="49ADE021" w:rsidR="00805286" w:rsidRPr="00B328B0" w:rsidRDefault="00C902BC" w:rsidP="00B26742">
            <w:pPr>
              <w:spacing w:line="276" w:lineRule="auto"/>
            </w:pPr>
            <w:r>
              <w:t>Feedback reports to respondents</w:t>
            </w:r>
          </w:p>
        </w:tc>
        <w:tc>
          <w:tcPr>
            <w:tcW w:w="4622" w:type="dxa"/>
          </w:tcPr>
          <w:p w14:paraId="31477F0B" w14:textId="2E7C2C81" w:rsidR="00805286" w:rsidRPr="00B328B0" w:rsidRDefault="00C902BC" w:rsidP="00B26742">
            <w:pPr>
              <w:spacing w:line="276" w:lineRule="auto"/>
            </w:pPr>
            <w:r>
              <w:t>April</w:t>
            </w:r>
          </w:p>
        </w:tc>
      </w:tr>
      <w:tr w:rsidR="00805286" w:rsidRPr="00B328B0" w14:paraId="4942A6C2" w14:textId="77777777" w:rsidTr="00234D43">
        <w:tc>
          <w:tcPr>
            <w:tcW w:w="4008" w:type="dxa"/>
          </w:tcPr>
          <w:p w14:paraId="51E8B523" w14:textId="6CC41485" w:rsidR="00805286" w:rsidRPr="00B328B0" w:rsidRDefault="00C902BC" w:rsidP="00B26742">
            <w:pPr>
              <w:spacing w:line="276" w:lineRule="auto"/>
            </w:pPr>
            <w:r>
              <w:t>Report on cross-site findings</w:t>
            </w:r>
          </w:p>
        </w:tc>
        <w:tc>
          <w:tcPr>
            <w:tcW w:w="4622" w:type="dxa"/>
          </w:tcPr>
          <w:p w14:paraId="6779DDE6" w14:textId="0983B4D8" w:rsidR="00805286" w:rsidRPr="00B328B0" w:rsidRDefault="00C902BC" w:rsidP="00B26742">
            <w:pPr>
              <w:spacing w:line="276" w:lineRule="auto"/>
            </w:pPr>
            <w:r>
              <w:t>September</w:t>
            </w:r>
          </w:p>
        </w:tc>
      </w:tr>
    </w:tbl>
    <w:p w14:paraId="10019AE4" w14:textId="77777777" w:rsidR="00C10C89" w:rsidRPr="00B328B0" w:rsidRDefault="00C10C89" w:rsidP="00234D43">
      <w:pPr>
        <w:spacing w:line="276" w:lineRule="auto"/>
        <w:rPr>
          <w:b/>
        </w:rPr>
      </w:pPr>
    </w:p>
    <w:p w14:paraId="289FE4E9" w14:textId="77777777" w:rsidR="0045429A" w:rsidRPr="00B328B0" w:rsidRDefault="0045429A" w:rsidP="00234D43">
      <w:pPr>
        <w:keepNext/>
        <w:keepLines/>
        <w:spacing w:line="276" w:lineRule="auto"/>
        <w:ind w:left="720" w:hanging="720"/>
        <w:rPr>
          <w:b/>
          <w:bCs/>
        </w:rPr>
      </w:pPr>
      <w:r w:rsidRPr="00B328B0">
        <w:rPr>
          <w:b/>
          <w:bCs/>
        </w:rPr>
        <w:t>A17.</w:t>
      </w:r>
      <w:r w:rsidR="00A45F13" w:rsidRPr="00B328B0">
        <w:rPr>
          <w:b/>
          <w:bCs/>
        </w:rPr>
        <w:tab/>
      </w:r>
      <w:r w:rsidRPr="00B328B0">
        <w:rPr>
          <w:b/>
          <w:bCs/>
        </w:rPr>
        <w:t xml:space="preserve">Reason(s) Display of OMB Expiration Date </w:t>
      </w:r>
      <w:r w:rsidR="0091349A" w:rsidRPr="00B328B0">
        <w:rPr>
          <w:b/>
          <w:bCs/>
        </w:rPr>
        <w:t xml:space="preserve">Is </w:t>
      </w:r>
      <w:r w:rsidRPr="00B328B0">
        <w:rPr>
          <w:b/>
          <w:bCs/>
        </w:rPr>
        <w:t>Inappropriate</w:t>
      </w:r>
    </w:p>
    <w:p w14:paraId="7E0798D0" w14:textId="77777777" w:rsidR="008C4FE9" w:rsidRDefault="008C4FE9" w:rsidP="00234D43">
      <w:pPr>
        <w:pStyle w:val="BodyText"/>
        <w:spacing w:after="0" w:line="276" w:lineRule="auto"/>
        <w:jc w:val="left"/>
        <w:rPr>
          <w:rFonts w:ascii="Times New Roman" w:hAnsi="Times New Roman"/>
        </w:rPr>
      </w:pPr>
    </w:p>
    <w:p w14:paraId="191D8E72" w14:textId="179D1DA6" w:rsidR="00064AC5" w:rsidRDefault="001C03C4" w:rsidP="00234D43">
      <w:pPr>
        <w:pStyle w:val="BodyText"/>
        <w:spacing w:after="0" w:line="276" w:lineRule="auto"/>
        <w:jc w:val="left"/>
        <w:rPr>
          <w:rFonts w:ascii="Times New Roman" w:hAnsi="Times New Roman"/>
        </w:rPr>
      </w:pPr>
      <w:r>
        <w:rPr>
          <w:rFonts w:ascii="Times New Roman" w:hAnsi="Times New Roman"/>
        </w:rPr>
        <w:t>The display of the OMB expiration date is not inappropriate</w:t>
      </w:r>
      <w:r w:rsidR="00064AC5" w:rsidRPr="00B328B0">
        <w:rPr>
          <w:rFonts w:ascii="Times New Roman" w:hAnsi="Times New Roman"/>
        </w:rPr>
        <w:t>.</w:t>
      </w:r>
    </w:p>
    <w:p w14:paraId="047E6C03" w14:textId="77777777" w:rsidR="008C4FE9" w:rsidRDefault="008C4FE9" w:rsidP="00234D43">
      <w:pPr>
        <w:pStyle w:val="BodyText"/>
        <w:spacing w:after="0" w:line="276" w:lineRule="auto"/>
        <w:jc w:val="left"/>
        <w:rPr>
          <w:rFonts w:ascii="Times New Roman" w:hAnsi="Times New Roman"/>
        </w:rPr>
      </w:pPr>
    </w:p>
    <w:p w14:paraId="1DEE700D" w14:textId="77777777" w:rsidR="008A4685" w:rsidRPr="00B328B0" w:rsidRDefault="008A4685" w:rsidP="00234D43">
      <w:pPr>
        <w:spacing w:line="276" w:lineRule="auto"/>
        <w:ind w:left="720" w:hanging="720"/>
        <w:rPr>
          <w:b/>
          <w:bCs/>
        </w:rPr>
      </w:pPr>
      <w:r w:rsidRPr="00B328B0">
        <w:rPr>
          <w:b/>
          <w:bCs/>
        </w:rPr>
        <w:t>A18.</w:t>
      </w:r>
      <w:r w:rsidR="00A45F13" w:rsidRPr="00B328B0">
        <w:rPr>
          <w:b/>
          <w:bCs/>
        </w:rPr>
        <w:tab/>
      </w:r>
      <w:r w:rsidRPr="00B328B0">
        <w:rPr>
          <w:b/>
          <w:bCs/>
        </w:rPr>
        <w:t xml:space="preserve">Exceptions to Certification for Paperwork Reduction Act </w:t>
      </w:r>
      <w:r w:rsidR="00880F47" w:rsidRPr="00B328B0">
        <w:rPr>
          <w:b/>
          <w:bCs/>
        </w:rPr>
        <w:t>Submissions</w:t>
      </w:r>
    </w:p>
    <w:p w14:paraId="010259BA" w14:textId="77777777" w:rsidR="008C4FE9" w:rsidRDefault="008C4FE9" w:rsidP="00234D43">
      <w:pPr>
        <w:pStyle w:val="BodyText"/>
        <w:spacing w:after="0" w:line="276" w:lineRule="auto"/>
        <w:jc w:val="left"/>
        <w:rPr>
          <w:rFonts w:ascii="Times New Roman" w:hAnsi="Times New Roman"/>
        </w:rPr>
      </w:pPr>
    </w:p>
    <w:p w14:paraId="4B4E01B3" w14:textId="55EB509E" w:rsidR="00122AC9" w:rsidRDefault="001C03C4" w:rsidP="00804366">
      <w:pPr>
        <w:pStyle w:val="BodyText"/>
        <w:spacing w:after="0" w:line="276" w:lineRule="auto"/>
        <w:jc w:val="left"/>
        <w:rPr>
          <w:rFonts w:ascii="Times New Roman" w:hAnsi="Times New Roman"/>
        </w:rPr>
      </w:pPr>
      <w:r>
        <w:rPr>
          <w:rFonts w:ascii="Times New Roman" w:hAnsi="Times New Roman"/>
        </w:rPr>
        <w:lastRenderedPageBreak/>
        <w:t xml:space="preserve">There are no exceptions to the </w:t>
      </w:r>
      <w:r>
        <w:rPr>
          <w:rFonts w:ascii="Times New Roman" w:hAnsi="Times New Roman"/>
          <w:lang w:val="en-US"/>
        </w:rPr>
        <w:t>certification</w:t>
      </w:r>
      <w:r w:rsidR="00064AC5" w:rsidRPr="00B328B0">
        <w:rPr>
          <w:rFonts w:ascii="Times New Roman" w:hAnsi="Times New Roman"/>
        </w:rPr>
        <w:t>.</w:t>
      </w:r>
    </w:p>
    <w:p w14:paraId="7EF39FE2" w14:textId="77777777" w:rsidR="00AE52F3" w:rsidRDefault="00AE52F3" w:rsidP="00804366">
      <w:pPr>
        <w:pStyle w:val="BodyText"/>
        <w:spacing w:after="0" w:line="276" w:lineRule="auto"/>
        <w:jc w:val="left"/>
        <w:rPr>
          <w:rFonts w:ascii="Times New Roman" w:hAnsi="Times New Roman"/>
        </w:rPr>
      </w:pPr>
    </w:p>
    <w:p w14:paraId="6349AD11" w14:textId="77777777" w:rsidR="00AE52F3" w:rsidRDefault="00AE52F3" w:rsidP="00804366">
      <w:pPr>
        <w:pStyle w:val="BodyText"/>
        <w:spacing w:after="0" w:line="276" w:lineRule="auto"/>
        <w:jc w:val="left"/>
        <w:rPr>
          <w:rFonts w:ascii="Times New Roman" w:hAnsi="Times New Roman"/>
        </w:rPr>
      </w:pPr>
    </w:p>
    <w:p w14:paraId="1C814AB5" w14:textId="77777777" w:rsidR="00AE52F3" w:rsidRDefault="00AE52F3" w:rsidP="00804366">
      <w:pPr>
        <w:pStyle w:val="BodyText"/>
        <w:spacing w:after="0" w:line="276" w:lineRule="auto"/>
        <w:jc w:val="left"/>
        <w:rPr>
          <w:rFonts w:ascii="Times New Roman" w:hAnsi="Times New Roman"/>
        </w:rPr>
      </w:pPr>
    </w:p>
    <w:p w14:paraId="0AA40453" w14:textId="77777777" w:rsidR="00122AC9" w:rsidRDefault="00122AC9" w:rsidP="00234D43">
      <w:pPr>
        <w:spacing w:line="276" w:lineRule="auto"/>
        <w:jc w:val="center"/>
        <w:rPr>
          <w:rFonts w:cs="Arial"/>
          <w:b/>
        </w:rPr>
      </w:pPr>
    </w:p>
    <w:p w14:paraId="7F26F47C" w14:textId="77777777" w:rsidR="00303130" w:rsidRPr="00B328B0" w:rsidRDefault="00303130" w:rsidP="00303130">
      <w:pPr>
        <w:jc w:val="center"/>
        <w:rPr>
          <w:rFonts w:cs="Arial"/>
          <w:b/>
        </w:rPr>
      </w:pPr>
      <w:r w:rsidRPr="00B328B0">
        <w:rPr>
          <w:rFonts w:cs="Arial"/>
          <w:b/>
        </w:rPr>
        <w:t>References</w:t>
      </w:r>
    </w:p>
    <w:p w14:paraId="147E2A57" w14:textId="77777777" w:rsidR="00303130" w:rsidRPr="00234D43" w:rsidRDefault="00303130" w:rsidP="00F05DD7">
      <w:pPr>
        <w:spacing w:line="276" w:lineRule="auto"/>
      </w:pPr>
    </w:p>
    <w:p w14:paraId="472B17A8" w14:textId="77777777" w:rsidR="002E2FF0" w:rsidRPr="00234D43" w:rsidRDefault="002E2FF0" w:rsidP="00CD6EB6">
      <w:pPr>
        <w:pStyle w:val="biblio"/>
        <w:spacing w:after="0"/>
        <w:rPr>
          <w:sz w:val="24"/>
          <w:szCs w:val="24"/>
        </w:rPr>
      </w:pPr>
      <w:r w:rsidRPr="00234D43">
        <w:rPr>
          <w:sz w:val="24"/>
          <w:szCs w:val="24"/>
        </w:rPr>
        <w:t xml:space="preserve">Ackermann, R. T. (2013). Working with the YMCA to implement the Diabetes Prevention Program. </w:t>
      </w:r>
      <w:r w:rsidRPr="00234D43">
        <w:rPr>
          <w:i/>
          <w:sz w:val="24"/>
          <w:szCs w:val="24"/>
        </w:rPr>
        <w:t>American Journal of Preventive Medicine,</w:t>
      </w:r>
      <w:r w:rsidRPr="00234D43">
        <w:rPr>
          <w:sz w:val="24"/>
          <w:szCs w:val="24"/>
        </w:rPr>
        <w:t xml:space="preserve"> </w:t>
      </w:r>
      <w:r w:rsidRPr="00234D43">
        <w:rPr>
          <w:i/>
          <w:sz w:val="24"/>
          <w:szCs w:val="24"/>
        </w:rPr>
        <w:t>44</w:t>
      </w:r>
      <w:r w:rsidRPr="00234D43">
        <w:rPr>
          <w:sz w:val="24"/>
          <w:szCs w:val="24"/>
        </w:rPr>
        <w:t>(4S4), S352–S356.</w:t>
      </w:r>
    </w:p>
    <w:p w14:paraId="725CED0C" w14:textId="77777777" w:rsidR="00234D43" w:rsidRPr="00234D43" w:rsidRDefault="00234D43" w:rsidP="004244B6">
      <w:pPr>
        <w:pStyle w:val="biblio"/>
        <w:spacing w:after="0"/>
        <w:rPr>
          <w:sz w:val="24"/>
          <w:szCs w:val="24"/>
        </w:rPr>
      </w:pPr>
    </w:p>
    <w:p w14:paraId="5B376FE1" w14:textId="77777777" w:rsidR="00A67784" w:rsidRDefault="00A67784" w:rsidP="00CD6EB6">
      <w:pPr>
        <w:pStyle w:val="Bibliography"/>
        <w:ind w:left="720" w:hanging="720"/>
        <w:rPr>
          <w:rFonts w:ascii="Times New Roman" w:hAnsi="Times New Roman"/>
          <w:sz w:val="24"/>
        </w:rPr>
      </w:pPr>
      <w:r w:rsidRPr="00234D43">
        <w:rPr>
          <w:rFonts w:ascii="Times New Roman" w:hAnsi="Times New Roman"/>
          <w:sz w:val="24"/>
        </w:rPr>
        <w:t xml:space="preserve">Ali MK, </w:t>
      </w:r>
      <w:proofErr w:type="spellStart"/>
      <w:r w:rsidRPr="00234D43">
        <w:rPr>
          <w:rFonts w:ascii="Times New Roman" w:hAnsi="Times New Roman"/>
          <w:sz w:val="24"/>
        </w:rPr>
        <w:t>Echouffo-Tcheugui</w:t>
      </w:r>
      <w:proofErr w:type="spellEnd"/>
      <w:r w:rsidRPr="00234D43">
        <w:rPr>
          <w:rFonts w:ascii="Times New Roman" w:hAnsi="Times New Roman"/>
          <w:sz w:val="24"/>
        </w:rPr>
        <w:t xml:space="preserve"> JB, Williamson DF. How effective were lifestyle interventions in real-world settings that were modeled on the Diabetes Prevention Program? Health Affairs 2012</w:t>
      </w:r>
      <w:proofErr w:type="gramStart"/>
      <w:r w:rsidRPr="00234D43">
        <w:rPr>
          <w:rFonts w:ascii="Times New Roman" w:hAnsi="Times New Roman"/>
          <w:sz w:val="24"/>
        </w:rPr>
        <w:t>;31</w:t>
      </w:r>
      <w:proofErr w:type="gramEnd"/>
      <w:r w:rsidRPr="00234D43">
        <w:rPr>
          <w:rFonts w:ascii="Times New Roman" w:hAnsi="Times New Roman"/>
          <w:sz w:val="24"/>
        </w:rPr>
        <w:t>(1):67–75.</w:t>
      </w:r>
    </w:p>
    <w:p w14:paraId="205B25DA" w14:textId="77777777" w:rsidR="00CD6EB6" w:rsidRPr="00CD6EB6" w:rsidRDefault="00CD6EB6" w:rsidP="00CD6EB6"/>
    <w:p w14:paraId="45626185" w14:textId="77777777" w:rsidR="00A67784" w:rsidRPr="00234D43" w:rsidRDefault="00A67784" w:rsidP="00CD6EB6">
      <w:pPr>
        <w:pStyle w:val="Bibliography"/>
        <w:ind w:left="720" w:hanging="720"/>
        <w:rPr>
          <w:rFonts w:ascii="Times New Roman" w:hAnsi="Times New Roman"/>
          <w:sz w:val="24"/>
        </w:rPr>
      </w:pPr>
      <w:r w:rsidRPr="00234D43">
        <w:rPr>
          <w:rFonts w:ascii="Times New Roman" w:hAnsi="Times New Roman"/>
          <w:sz w:val="24"/>
        </w:rPr>
        <w:t xml:space="preserve">Albright AL, Gregg EW. Preventing type 2 diabetes in communities across the U.S. The National Diabetes Prevention Program. </w:t>
      </w:r>
      <w:r w:rsidRPr="00234D43">
        <w:rPr>
          <w:rFonts w:ascii="Times New Roman" w:hAnsi="Times New Roman"/>
          <w:iCs/>
          <w:sz w:val="24"/>
        </w:rPr>
        <w:t xml:space="preserve">Am J </w:t>
      </w:r>
      <w:proofErr w:type="spellStart"/>
      <w:r w:rsidRPr="00234D43">
        <w:rPr>
          <w:rFonts w:ascii="Times New Roman" w:hAnsi="Times New Roman"/>
          <w:iCs/>
          <w:sz w:val="24"/>
        </w:rPr>
        <w:t>Prev</w:t>
      </w:r>
      <w:proofErr w:type="spellEnd"/>
      <w:r w:rsidRPr="00234D43">
        <w:rPr>
          <w:rFonts w:ascii="Times New Roman" w:hAnsi="Times New Roman"/>
          <w:iCs/>
          <w:sz w:val="24"/>
        </w:rPr>
        <w:t xml:space="preserve"> Med 2013</w:t>
      </w:r>
      <w:proofErr w:type="gramStart"/>
      <w:r w:rsidRPr="00234D43">
        <w:rPr>
          <w:rFonts w:ascii="Times New Roman" w:hAnsi="Times New Roman"/>
          <w:iCs/>
          <w:sz w:val="24"/>
        </w:rPr>
        <w:t>;44</w:t>
      </w:r>
      <w:proofErr w:type="gramEnd"/>
      <w:r w:rsidRPr="00234D43">
        <w:rPr>
          <w:rFonts w:ascii="Times New Roman" w:hAnsi="Times New Roman"/>
          <w:sz w:val="24"/>
        </w:rPr>
        <w:t>(4S4):S346–S351.</w:t>
      </w:r>
    </w:p>
    <w:p w14:paraId="6A43F2DF" w14:textId="77777777" w:rsidR="00A67784" w:rsidRPr="00234D43" w:rsidRDefault="00A67784" w:rsidP="00CD6EB6"/>
    <w:p w14:paraId="4BC940C2" w14:textId="77777777" w:rsidR="00A67784" w:rsidRPr="00234D43" w:rsidRDefault="00A67784" w:rsidP="00CD6EB6">
      <w:pPr>
        <w:pStyle w:val="Bibliography"/>
        <w:ind w:left="720" w:hanging="720"/>
        <w:rPr>
          <w:rFonts w:ascii="Times New Roman" w:hAnsi="Times New Roman"/>
          <w:sz w:val="24"/>
        </w:rPr>
      </w:pPr>
      <w:r w:rsidRPr="00234D43">
        <w:rPr>
          <w:rFonts w:ascii="Times New Roman" w:hAnsi="Times New Roman"/>
          <w:sz w:val="24"/>
        </w:rPr>
        <w:t>Centers for Disease Control and Prevention (CDC). National diabetes statistics report: Estimates of diabetes and its burden in the United States, 2014. Atlanta, GA: U.S. Department of Health and Human Services; 2014a.</w:t>
      </w:r>
    </w:p>
    <w:p w14:paraId="02C633F6" w14:textId="77777777" w:rsidR="00A67784" w:rsidRPr="00234D43" w:rsidRDefault="00A67784" w:rsidP="00CD6EB6"/>
    <w:p w14:paraId="08C423E9" w14:textId="77777777" w:rsidR="00A67784" w:rsidRPr="00234D43" w:rsidRDefault="00A67784" w:rsidP="00CD6EB6">
      <w:pPr>
        <w:pStyle w:val="Bibliography"/>
        <w:ind w:left="720" w:hanging="720"/>
        <w:rPr>
          <w:rStyle w:val="Hyperlink"/>
          <w:rFonts w:ascii="Times New Roman" w:hAnsi="Times New Roman"/>
          <w:sz w:val="24"/>
        </w:rPr>
      </w:pPr>
      <w:r w:rsidRPr="00234D43">
        <w:rPr>
          <w:rFonts w:ascii="Times New Roman" w:hAnsi="Times New Roman"/>
          <w:sz w:val="24"/>
        </w:rPr>
        <w:t xml:space="preserve">Centers for Disease Control and Prevention (CDC). National diabetes prevention program, about the program [online]. 2014b. Available at </w:t>
      </w:r>
      <w:hyperlink r:id="rId7" w:history="1">
        <w:r w:rsidRPr="00234D43">
          <w:rPr>
            <w:rStyle w:val="Hyperlink"/>
            <w:rFonts w:ascii="Times New Roman" w:hAnsi="Times New Roman"/>
            <w:sz w:val="24"/>
          </w:rPr>
          <w:t>http://www.cdc.gov/diabetes/prevention/about.htm.</w:t>
        </w:r>
      </w:hyperlink>
    </w:p>
    <w:p w14:paraId="67A25652" w14:textId="77777777" w:rsidR="00A67784" w:rsidRPr="00234D43" w:rsidRDefault="00A67784" w:rsidP="00CD6EB6">
      <w:bookmarkStart w:id="2" w:name="_GoBack"/>
      <w:bookmarkEnd w:id="2"/>
    </w:p>
    <w:p w14:paraId="59D66CDB" w14:textId="77777777" w:rsidR="00A67784" w:rsidRPr="00234D43" w:rsidRDefault="00A67784" w:rsidP="00CD6EB6">
      <w:pPr>
        <w:pStyle w:val="Bibliography"/>
        <w:ind w:left="720" w:hanging="720"/>
        <w:rPr>
          <w:rFonts w:ascii="Times New Roman" w:hAnsi="Times New Roman"/>
          <w:sz w:val="24"/>
        </w:rPr>
      </w:pPr>
      <w:r w:rsidRPr="00234D43">
        <w:rPr>
          <w:rFonts w:ascii="Times New Roman" w:hAnsi="Times New Roman"/>
          <w:sz w:val="24"/>
        </w:rPr>
        <w:t xml:space="preserve">Crandall JP, </w:t>
      </w:r>
      <w:proofErr w:type="spellStart"/>
      <w:r w:rsidRPr="00234D43">
        <w:rPr>
          <w:rFonts w:ascii="Times New Roman" w:hAnsi="Times New Roman"/>
          <w:sz w:val="24"/>
        </w:rPr>
        <w:t>Knowler</w:t>
      </w:r>
      <w:proofErr w:type="spellEnd"/>
      <w:r w:rsidRPr="00234D43">
        <w:rPr>
          <w:rFonts w:ascii="Times New Roman" w:hAnsi="Times New Roman"/>
          <w:sz w:val="24"/>
        </w:rPr>
        <w:t xml:space="preserve"> WC, Kahn SE, Marrero D, </w:t>
      </w:r>
      <w:proofErr w:type="spellStart"/>
      <w:r w:rsidRPr="00234D43">
        <w:rPr>
          <w:rFonts w:ascii="Times New Roman" w:hAnsi="Times New Roman"/>
          <w:sz w:val="24"/>
        </w:rPr>
        <w:t>Florez</w:t>
      </w:r>
      <w:proofErr w:type="spellEnd"/>
      <w:r w:rsidRPr="00234D43">
        <w:rPr>
          <w:rFonts w:ascii="Times New Roman" w:hAnsi="Times New Roman"/>
          <w:sz w:val="24"/>
        </w:rPr>
        <w:t xml:space="preserve"> JC, Bray GA, et al. The prevention of type 2 diabetes. </w:t>
      </w:r>
      <w:r w:rsidRPr="00234D43">
        <w:rPr>
          <w:rFonts w:ascii="Times New Roman" w:hAnsi="Times New Roman"/>
          <w:iCs/>
          <w:sz w:val="24"/>
        </w:rPr>
        <w:t xml:space="preserve">Nat </w:t>
      </w:r>
      <w:proofErr w:type="spellStart"/>
      <w:r w:rsidRPr="00234D43">
        <w:rPr>
          <w:rFonts w:ascii="Times New Roman" w:hAnsi="Times New Roman"/>
          <w:iCs/>
          <w:sz w:val="24"/>
        </w:rPr>
        <w:t>Clin</w:t>
      </w:r>
      <w:proofErr w:type="spellEnd"/>
      <w:r w:rsidRPr="00234D43">
        <w:rPr>
          <w:rFonts w:ascii="Times New Roman" w:hAnsi="Times New Roman"/>
          <w:iCs/>
          <w:sz w:val="24"/>
        </w:rPr>
        <w:t xml:space="preserve"> </w:t>
      </w:r>
      <w:proofErr w:type="spellStart"/>
      <w:r w:rsidRPr="00234D43">
        <w:rPr>
          <w:rFonts w:ascii="Times New Roman" w:hAnsi="Times New Roman"/>
          <w:iCs/>
          <w:sz w:val="24"/>
        </w:rPr>
        <w:t>Pract</w:t>
      </w:r>
      <w:proofErr w:type="spellEnd"/>
      <w:r w:rsidRPr="00234D43">
        <w:rPr>
          <w:rFonts w:ascii="Times New Roman" w:hAnsi="Times New Roman"/>
          <w:iCs/>
          <w:sz w:val="24"/>
        </w:rPr>
        <w:t xml:space="preserve"> </w:t>
      </w:r>
      <w:proofErr w:type="spellStart"/>
      <w:r w:rsidRPr="00234D43">
        <w:rPr>
          <w:rFonts w:ascii="Times New Roman" w:hAnsi="Times New Roman"/>
          <w:iCs/>
          <w:sz w:val="24"/>
        </w:rPr>
        <w:t>Endoc</w:t>
      </w:r>
      <w:proofErr w:type="spellEnd"/>
      <w:r w:rsidRPr="00234D43">
        <w:rPr>
          <w:rFonts w:ascii="Times New Roman" w:hAnsi="Times New Roman"/>
          <w:iCs/>
          <w:sz w:val="24"/>
        </w:rPr>
        <w:t xml:space="preserve"> 2008</w:t>
      </w:r>
      <w:proofErr w:type="gramStart"/>
      <w:r w:rsidRPr="00234D43">
        <w:rPr>
          <w:rFonts w:ascii="Times New Roman" w:hAnsi="Times New Roman"/>
          <w:iCs/>
          <w:sz w:val="24"/>
        </w:rPr>
        <w:t>;4</w:t>
      </w:r>
      <w:proofErr w:type="gramEnd"/>
      <w:r w:rsidRPr="00234D43">
        <w:rPr>
          <w:rFonts w:ascii="Times New Roman" w:hAnsi="Times New Roman"/>
          <w:sz w:val="24"/>
        </w:rPr>
        <w:t>(7):382–393.</w:t>
      </w:r>
    </w:p>
    <w:p w14:paraId="121AFFC1" w14:textId="77777777" w:rsidR="00A67784" w:rsidRPr="00234D43" w:rsidRDefault="00A67784" w:rsidP="00CD6EB6"/>
    <w:p w14:paraId="30D23BB2" w14:textId="77777777" w:rsidR="00A67784" w:rsidRPr="00234D43" w:rsidRDefault="00A67784" w:rsidP="00CD6EB6">
      <w:pPr>
        <w:pStyle w:val="Bibliography"/>
        <w:ind w:left="720" w:hanging="720"/>
        <w:rPr>
          <w:rFonts w:ascii="Times New Roman" w:hAnsi="Times New Roman"/>
          <w:sz w:val="24"/>
        </w:rPr>
      </w:pPr>
      <w:r w:rsidRPr="00234D43">
        <w:rPr>
          <w:rFonts w:ascii="Times New Roman" w:hAnsi="Times New Roman"/>
          <w:sz w:val="24"/>
        </w:rPr>
        <w:t xml:space="preserve">Diabetes Prevention Program Research Group. The Diabetes Prevention Program: Reduction in the incidence of type 2 diabetes with lifestyle intervention or metformin. New </w:t>
      </w:r>
      <w:proofErr w:type="spellStart"/>
      <w:r w:rsidRPr="00234D43">
        <w:rPr>
          <w:rFonts w:ascii="Times New Roman" w:hAnsi="Times New Roman"/>
          <w:sz w:val="24"/>
        </w:rPr>
        <w:t>Engl</w:t>
      </w:r>
      <w:proofErr w:type="spellEnd"/>
      <w:r w:rsidRPr="00234D43">
        <w:rPr>
          <w:rFonts w:ascii="Times New Roman" w:hAnsi="Times New Roman"/>
          <w:sz w:val="24"/>
        </w:rPr>
        <w:t xml:space="preserve"> J Med 2002; 346:393–403.</w:t>
      </w:r>
    </w:p>
    <w:p w14:paraId="0C48F86E" w14:textId="77777777" w:rsidR="00A67784" w:rsidRPr="00234D43" w:rsidRDefault="00A67784" w:rsidP="00CD6EB6"/>
    <w:p w14:paraId="4D0040D2" w14:textId="77777777" w:rsidR="00574FD1" w:rsidRDefault="002E2FF0" w:rsidP="00CD6EB6">
      <w:pPr>
        <w:pStyle w:val="biblio"/>
        <w:spacing w:after="0"/>
        <w:rPr>
          <w:sz w:val="24"/>
          <w:szCs w:val="24"/>
        </w:rPr>
      </w:pPr>
      <w:proofErr w:type="spellStart"/>
      <w:r w:rsidRPr="00234D43">
        <w:rPr>
          <w:sz w:val="24"/>
          <w:szCs w:val="24"/>
        </w:rPr>
        <w:t>Hoerger</w:t>
      </w:r>
      <w:proofErr w:type="spellEnd"/>
      <w:r w:rsidRPr="00234D43">
        <w:rPr>
          <w:sz w:val="24"/>
          <w:szCs w:val="24"/>
        </w:rPr>
        <w:t xml:space="preserve">, T. J., Hicks, K. A., Sorensen, S. W., Herman, W. H., Ratner, R. E., Ackermann, R. T., et al. (2007). Cost-effectiveness of screening for pre-diabetes among overweight and obese U.S. adults. </w:t>
      </w:r>
      <w:r w:rsidRPr="00234D43">
        <w:rPr>
          <w:i/>
          <w:iCs/>
          <w:sz w:val="24"/>
          <w:szCs w:val="24"/>
        </w:rPr>
        <w:t>Diabetes Care, 30</w:t>
      </w:r>
      <w:r w:rsidRPr="00234D43">
        <w:rPr>
          <w:sz w:val="24"/>
          <w:szCs w:val="24"/>
        </w:rPr>
        <w:t xml:space="preserve">(11), 2874–2879. </w:t>
      </w:r>
      <w:proofErr w:type="gramStart"/>
      <w:r w:rsidRPr="00234D43">
        <w:rPr>
          <w:sz w:val="24"/>
          <w:szCs w:val="24"/>
        </w:rPr>
        <w:t>doi:</w:t>
      </w:r>
      <w:proofErr w:type="gramEnd"/>
      <w:r w:rsidRPr="00234D43">
        <w:rPr>
          <w:sz w:val="24"/>
          <w:szCs w:val="24"/>
        </w:rPr>
        <w:t>10.2337/dc07-0885</w:t>
      </w:r>
      <w:r w:rsidR="00574FD1">
        <w:rPr>
          <w:sz w:val="24"/>
          <w:szCs w:val="24"/>
        </w:rPr>
        <w:t>.</w:t>
      </w:r>
    </w:p>
    <w:p w14:paraId="666F427D" w14:textId="1DC39A99" w:rsidR="002E2FF0" w:rsidRPr="00234D43" w:rsidRDefault="002E2FF0" w:rsidP="00CD6EB6">
      <w:pPr>
        <w:pStyle w:val="biblio"/>
        <w:spacing w:after="0"/>
        <w:rPr>
          <w:sz w:val="24"/>
          <w:szCs w:val="24"/>
        </w:rPr>
      </w:pPr>
      <w:r w:rsidRPr="00234D43">
        <w:rPr>
          <w:sz w:val="24"/>
          <w:szCs w:val="24"/>
        </w:rPr>
        <w:t xml:space="preserve"> </w:t>
      </w:r>
    </w:p>
    <w:p w14:paraId="5556ADE5" w14:textId="77777777" w:rsidR="00A67784" w:rsidRPr="00234D43" w:rsidRDefault="00A67784" w:rsidP="00CD6EB6">
      <w:pPr>
        <w:pStyle w:val="Bibliography"/>
        <w:ind w:left="720" w:hanging="720"/>
        <w:rPr>
          <w:rFonts w:ascii="Times New Roman" w:hAnsi="Times New Roman"/>
          <w:sz w:val="24"/>
        </w:rPr>
      </w:pPr>
      <w:r w:rsidRPr="00234D43">
        <w:rPr>
          <w:rFonts w:ascii="Times New Roman" w:hAnsi="Times New Roman"/>
          <w:sz w:val="24"/>
        </w:rPr>
        <w:t xml:space="preserve">Lindstrom J, </w:t>
      </w:r>
      <w:proofErr w:type="spellStart"/>
      <w:r w:rsidRPr="00234D43">
        <w:rPr>
          <w:rFonts w:ascii="Times New Roman" w:hAnsi="Times New Roman"/>
          <w:sz w:val="24"/>
        </w:rPr>
        <w:t>Llanne-Parikka</w:t>
      </w:r>
      <w:proofErr w:type="spellEnd"/>
      <w:r w:rsidRPr="00234D43">
        <w:rPr>
          <w:rFonts w:ascii="Times New Roman" w:hAnsi="Times New Roman"/>
          <w:sz w:val="24"/>
        </w:rPr>
        <w:t xml:space="preserve"> P, </w:t>
      </w:r>
      <w:proofErr w:type="spellStart"/>
      <w:r w:rsidRPr="00234D43">
        <w:rPr>
          <w:rFonts w:ascii="Times New Roman" w:hAnsi="Times New Roman"/>
          <w:sz w:val="24"/>
        </w:rPr>
        <w:t>Peltonen</w:t>
      </w:r>
      <w:proofErr w:type="spellEnd"/>
      <w:r w:rsidRPr="00234D43">
        <w:rPr>
          <w:rFonts w:ascii="Times New Roman" w:hAnsi="Times New Roman"/>
          <w:sz w:val="24"/>
        </w:rPr>
        <w:t xml:space="preserve"> M., </w:t>
      </w:r>
      <w:proofErr w:type="spellStart"/>
      <w:r w:rsidRPr="00234D43">
        <w:rPr>
          <w:rFonts w:ascii="Times New Roman" w:hAnsi="Times New Roman"/>
          <w:sz w:val="24"/>
        </w:rPr>
        <w:t>Aunola</w:t>
      </w:r>
      <w:proofErr w:type="spellEnd"/>
      <w:r w:rsidRPr="00234D43">
        <w:rPr>
          <w:rFonts w:ascii="Times New Roman" w:hAnsi="Times New Roman"/>
          <w:sz w:val="24"/>
        </w:rPr>
        <w:t xml:space="preserve"> S, Eriksson JG, </w:t>
      </w:r>
      <w:proofErr w:type="spellStart"/>
      <w:r w:rsidRPr="00234D43">
        <w:rPr>
          <w:rFonts w:ascii="Times New Roman" w:hAnsi="Times New Roman"/>
          <w:sz w:val="24"/>
        </w:rPr>
        <w:t>Hemiö</w:t>
      </w:r>
      <w:proofErr w:type="spellEnd"/>
      <w:r w:rsidRPr="00234D43">
        <w:rPr>
          <w:rFonts w:ascii="Times New Roman" w:hAnsi="Times New Roman"/>
          <w:sz w:val="24"/>
        </w:rPr>
        <w:t xml:space="preserve"> K, et al. (2006). Sustained reduction in the incidence of type 2 diabetes by lifestyle intervention; follow-up of the Finnish Diabetes Prevention Study.</w:t>
      </w:r>
      <w:r w:rsidRPr="00234D43">
        <w:rPr>
          <w:rFonts w:ascii="Times New Roman" w:hAnsi="Times New Roman"/>
          <w:i/>
          <w:iCs/>
          <w:sz w:val="24"/>
        </w:rPr>
        <w:t xml:space="preserve"> </w:t>
      </w:r>
      <w:r w:rsidRPr="00234D43">
        <w:rPr>
          <w:rFonts w:ascii="Times New Roman" w:hAnsi="Times New Roman"/>
          <w:iCs/>
          <w:sz w:val="24"/>
        </w:rPr>
        <w:t>Lancet 2006</w:t>
      </w:r>
      <w:proofErr w:type="gramStart"/>
      <w:r w:rsidRPr="00234D43">
        <w:rPr>
          <w:rFonts w:ascii="Times New Roman" w:hAnsi="Times New Roman"/>
          <w:iCs/>
          <w:sz w:val="24"/>
        </w:rPr>
        <w:t>;368</w:t>
      </w:r>
      <w:proofErr w:type="gramEnd"/>
      <w:r w:rsidRPr="00234D43">
        <w:rPr>
          <w:rFonts w:ascii="Times New Roman" w:hAnsi="Times New Roman"/>
          <w:sz w:val="24"/>
        </w:rPr>
        <w:t>(9548):1673–1679.</w:t>
      </w:r>
    </w:p>
    <w:p w14:paraId="795A0706" w14:textId="77777777" w:rsidR="00A67784" w:rsidRPr="00234D43" w:rsidRDefault="00A67784" w:rsidP="00CD6EB6"/>
    <w:p w14:paraId="0DCC7369" w14:textId="77777777" w:rsidR="00A67784" w:rsidRPr="00234D43" w:rsidRDefault="00A67784" w:rsidP="00CD6EB6">
      <w:pPr>
        <w:pStyle w:val="Bibliography"/>
        <w:ind w:left="720" w:hanging="720"/>
        <w:rPr>
          <w:rFonts w:ascii="Times New Roman" w:hAnsi="Times New Roman"/>
          <w:sz w:val="24"/>
        </w:rPr>
      </w:pPr>
      <w:proofErr w:type="spellStart"/>
      <w:r w:rsidRPr="00234D43">
        <w:rPr>
          <w:rFonts w:ascii="Times New Roman" w:hAnsi="Times New Roman"/>
          <w:sz w:val="24"/>
        </w:rPr>
        <w:t>Tuomilehto</w:t>
      </w:r>
      <w:proofErr w:type="spellEnd"/>
      <w:r w:rsidRPr="00234D43">
        <w:rPr>
          <w:rFonts w:ascii="Times New Roman" w:hAnsi="Times New Roman"/>
          <w:sz w:val="24"/>
        </w:rPr>
        <w:t xml:space="preserve"> J, </w:t>
      </w:r>
      <w:proofErr w:type="spellStart"/>
      <w:r w:rsidRPr="00234D43">
        <w:rPr>
          <w:rFonts w:ascii="Times New Roman" w:hAnsi="Times New Roman"/>
          <w:sz w:val="24"/>
        </w:rPr>
        <w:t>Lindstorm</w:t>
      </w:r>
      <w:proofErr w:type="spellEnd"/>
      <w:r w:rsidRPr="00234D43">
        <w:rPr>
          <w:rFonts w:ascii="Times New Roman" w:hAnsi="Times New Roman"/>
          <w:sz w:val="24"/>
        </w:rPr>
        <w:t xml:space="preserve"> J, Eriksson JG, Valle TT, </w:t>
      </w:r>
      <w:proofErr w:type="spellStart"/>
      <w:r w:rsidRPr="00234D43">
        <w:rPr>
          <w:rFonts w:ascii="Times New Roman" w:hAnsi="Times New Roman"/>
          <w:sz w:val="24"/>
        </w:rPr>
        <w:t>Hämäläinen</w:t>
      </w:r>
      <w:proofErr w:type="spellEnd"/>
      <w:r w:rsidRPr="00234D43">
        <w:rPr>
          <w:rFonts w:ascii="Times New Roman" w:hAnsi="Times New Roman"/>
          <w:sz w:val="24"/>
        </w:rPr>
        <w:t xml:space="preserve"> H, </w:t>
      </w:r>
      <w:proofErr w:type="spellStart"/>
      <w:r w:rsidRPr="00234D43">
        <w:rPr>
          <w:rFonts w:ascii="Times New Roman" w:hAnsi="Times New Roman"/>
          <w:sz w:val="24"/>
        </w:rPr>
        <w:t>Ilanne-Parikka</w:t>
      </w:r>
      <w:proofErr w:type="spellEnd"/>
      <w:r w:rsidRPr="00234D43">
        <w:rPr>
          <w:rFonts w:ascii="Times New Roman" w:hAnsi="Times New Roman"/>
          <w:sz w:val="24"/>
        </w:rPr>
        <w:t xml:space="preserve"> P, et al. Prevention of type 2 diabetes mellitus by changes in lifestyle among subjects with impaired glucose tolerance. </w:t>
      </w:r>
      <w:r w:rsidRPr="00234D43">
        <w:rPr>
          <w:rFonts w:ascii="Times New Roman" w:hAnsi="Times New Roman"/>
          <w:iCs/>
          <w:sz w:val="24"/>
        </w:rPr>
        <w:t xml:space="preserve">New </w:t>
      </w:r>
      <w:proofErr w:type="spellStart"/>
      <w:r w:rsidRPr="00234D43">
        <w:rPr>
          <w:rFonts w:ascii="Times New Roman" w:hAnsi="Times New Roman"/>
          <w:iCs/>
          <w:sz w:val="24"/>
        </w:rPr>
        <w:t>Engl</w:t>
      </w:r>
      <w:proofErr w:type="spellEnd"/>
      <w:r w:rsidRPr="00234D43">
        <w:rPr>
          <w:rFonts w:ascii="Times New Roman" w:hAnsi="Times New Roman"/>
          <w:iCs/>
          <w:sz w:val="24"/>
        </w:rPr>
        <w:t xml:space="preserve"> J Med 2001</w:t>
      </w:r>
      <w:proofErr w:type="gramStart"/>
      <w:r w:rsidRPr="00234D43">
        <w:rPr>
          <w:rFonts w:ascii="Times New Roman" w:hAnsi="Times New Roman"/>
          <w:iCs/>
          <w:sz w:val="24"/>
        </w:rPr>
        <w:t>;344</w:t>
      </w:r>
      <w:r w:rsidRPr="00234D43">
        <w:rPr>
          <w:rFonts w:ascii="Times New Roman" w:hAnsi="Times New Roman"/>
          <w:sz w:val="24"/>
        </w:rPr>
        <w:t>:1343</w:t>
      </w:r>
      <w:proofErr w:type="gramEnd"/>
      <w:r w:rsidRPr="00234D43">
        <w:rPr>
          <w:rFonts w:ascii="Times New Roman" w:hAnsi="Times New Roman"/>
          <w:sz w:val="24"/>
        </w:rPr>
        <w:t>–1350.</w:t>
      </w:r>
    </w:p>
    <w:p w14:paraId="77742AEE" w14:textId="77777777" w:rsidR="00303130" w:rsidRPr="00234D43" w:rsidRDefault="00303130" w:rsidP="00CD6EB6"/>
    <w:p w14:paraId="3E9FD79C" w14:textId="31DD8C7C" w:rsidR="003F71A2" w:rsidRDefault="003F71A2" w:rsidP="00CD6EB6">
      <w:pPr>
        <w:pStyle w:val="biblio"/>
        <w:spacing w:after="0"/>
        <w:rPr>
          <w:sz w:val="24"/>
          <w:szCs w:val="24"/>
        </w:rPr>
      </w:pPr>
      <w:proofErr w:type="spellStart"/>
      <w:r w:rsidRPr="00234D43">
        <w:rPr>
          <w:sz w:val="24"/>
          <w:szCs w:val="24"/>
        </w:rPr>
        <w:lastRenderedPageBreak/>
        <w:t>Venditti</w:t>
      </w:r>
      <w:proofErr w:type="spellEnd"/>
      <w:r w:rsidRPr="00234D43">
        <w:rPr>
          <w:sz w:val="24"/>
          <w:szCs w:val="24"/>
        </w:rPr>
        <w:t>, E., Kramer, K. (2012). Necessary Component for Lifestyle Modification Interventions to Reduce Diabetes Risk. Current Diabetes Reports, 12, 138-146. DOI 10.1007/s11892-012-0256-9</w:t>
      </w:r>
      <w:r w:rsidR="00123D66">
        <w:rPr>
          <w:sz w:val="24"/>
          <w:szCs w:val="24"/>
        </w:rPr>
        <w:t>.</w:t>
      </w:r>
    </w:p>
    <w:p w14:paraId="695BD1E6" w14:textId="77777777" w:rsidR="00007F71" w:rsidRDefault="00007F71" w:rsidP="00CD6EB6">
      <w:pPr>
        <w:pStyle w:val="biblio"/>
        <w:spacing w:after="0"/>
        <w:rPr>
          <w:sz w:val="24"/>
          <w:szCs w:val="24"/>
        </w:rPr>
      </w:pPr>
    </w:p>
    <w:p w14:paraId="461875B9" w14:textId="2B0B06D1" w:rsidR="00303130" w:rsidRPr="00234D43" w:rsidRDefault="002E2FF0" w:rsidP="00CD6EB6">
      <w:pPr>
        <w:pStyle w:val="biblio"/>
        <w:spacing w:after="0"/>
      </w:pPr>
      <w:r w:rsidRPr="00234D43">
        <w:rPr>
          <w:sz w:val="24"/>
          <w:szCs w:val="24"/>
        </w:rPr>
        <w:t xml:space="preserve">Zhuo, X., Zhang, P., Gregg, E., Barker, L., </w:t>
      </w:r>
      <w:proofErr w:type="spellStart"/>
      <w:r w:rsidRPr="00234D43">
        <w:rPr>
          <w:sz w:val="24"/>
          <w:szCs w:val="24"/>
        </w:rPr>
        <w:t>Hoerger</w:t>
      </w:r>
      <w:proofErr w:type="spellEnd"/>
      <w:r w:rsidRPr="00234D43">
        <w:rPr>
          <w:sz w:val="24"/>
          <w:szCs w:val="24"/>
        </w:rPr>
        <w:t xml:space="preserve">, T. J., Pearson-Clarke, T., &amp; Albright, A. (2012, January). A nationwide community-based lifestyle program could delay or prevent type 2 diabetes cases and save $5.7 billion in 25 years. </w:t>
      </w:r>
      <w:r w:rsidRPr="00234D43">
        <w:rPr>
          <w:i/>
          <w:iCs/>
          <w:sz w:val="24"/>
          <w:szCs w:val="24"/>
        </w:rPr>
        <w:t>Health Affairs, 31</w:t>
      </w:r>
      <w:r w:rsidRPr="00234D43">
        <w:rPr>
          <w:sz w:val="24"/>
          <w:szCs w:val="24"/>
        </w:rPr>
        <w:t>(1), 50–60.</w:t>
      </w:r>
    </w:p>
    <w:sectPr w:rsidR="00303130" w:rsidRPr="00234D43" w:rsidSect="00E529C3">
      <w:headerReference w:type="default" r:id="rId8"/>
      <w:footerReference w:type="even" r:id="rId9"/>
      <w:footerReference w:type="default" r:id="rId10"/>
      <w:headerReference w:type="first" r:id="rId11"/>
      <w:pgSz w:w="12240" w:h="15840"/>
      <w:pgMar w:top="1440" w:right="1800" w:bottom="1440" w:left="1800"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3CA6F32" w14:textId="77777777" w:rsidR="00234D43" w:rsidRDefault="00234D43">
      <w:r>
        <w:separator/>
      </w:r>
    </w:p>
  </w:endnote>
  <w:endnote w:type="continuationSeparator" w:id="0">
    <w:p w14:paraId="4168A4F2" w14:textId="77777777" w:rsidR="00234D43" w:rsidRDefault="00234D43">
      <w:r>
        <w:continuationSeparator/>
      </w:r>
    </w:p>
  </w:endnote>
  <w:endnote w:type="continuationNotice" w:id="1">
    <w:p w14:paraId="3F4122A3" w14:textId="77777777" w:rsidR="00234D43" w:rsidRDefault="00234D4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EEAGN D+ Melior">
    <w:altName w:val="Melior"/>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Black">
    <w:panose1 w:val="020B0A04020102020204"/>
    <w:charset w:val="00"/>
    <w:family w:val="swiss"/>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7EB7C9" w14:textId="77777777" w:rsidR="00234D43" w:rsidRDefault="00234D43" w:rsidP="00431D6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F5D7DD2" w14:textId="77777777" w:rsidR="00234D43" w:rsidRDefault="00234D43" w:rsidP="00220B70">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76F424" w14:textId="77777777" w:rsidR="00234D43" w:rsidRDefault="00234D43" w:rsidP="00431D6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4244B6">
      <w:rPr>
        <w:rStyle w:val="PageNumber"/>
        <w:noProof/>
      </w:rPr>
      <w:t>16</w:t>
    </w:r>
    <w:r>
      <w:rPr>
        <w:rStyle w:val="PageNumber"/>
      </w:rPr>
      <w:fldChar w:fldCharType="end"/>
    </w:r>
  </w:p>
  <w:p w14:paraId="0A80E9D0" w14:textId="77777777" w:rsidR="00234D43" w:rsidRDefault="00234D43" w:rsidP="00220B70">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86470AB" w14:textId="77777777" w:rsidR="00234D43" w:rsidRDefault="00234D43">
      <w:r>
        <w:separator/>
      </w:r>
    </w:p>
  </w:footnote>
  <w:footnote w:type="continuationSeparator" w:id="0">
    <w:p w14:paraId="4F1D2C77" w14:textId="77777777" w:rsidR="00234D43" w:rsidRDefault="00234D43">
      <w:r>
        <w:continuationSeparator/>
      </w:r>
    </w:p>
  </w:footnote>
  <w:footnote w:type="continuationNotice" w:id="1">
    <w:p w14:paraId="7F3F1B73" w14:textId="77777777" w:rsidR="00234D43" w:rsidRDefault="00234D43"/>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A63925" w14:textId="5205FAD3" w:rsidR="00234D43" w:rsidRDefault="00234D43">
    <w:pPr>
      <w:pStyle w:val="Header"/>
    </w:pP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314454" w14:textId="77777777" w:rsidR="00234D43" w:rsidRPr="00D16C27" w:rsidRDefault="00234D43">
    <w:pPr>
      <w:pStyle w:val="Header"/>
      <w:jc w:val="center"/>
    </w:pPr>
    <w:r>
      <w:tab/>
    </w: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2A3005"/>
    <w:multiLevelType w:val="hybridMultilevel"/>
    <w:tmpl w:val="EEA83212"/>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 w15:restartNumberingAfterBreak="0">
    <w:nsid w:val="1456529A"/>
    <w:multiLevelType w:val="hybridMultilevel"/>
    <w:tmpl w:val="3DE29290"/>
    <w:lvl w:ilvl="0" w:tplc="5420DD58">
      <w:start w:val="1"/>
      <w:numFmt w:val="upperLetter"/>
      <w:lvlText w:val="%1."/>
      <w:lvlJc w:val="left"/>
      <w:pPr>
        <w:tabs>
          <w:tab w:val="num" w:pos="945"/>
        </w:tabs>
        <w:ind w:left="945" w:hanging="58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2B27249F"/>
    <w:multiLevelType w:val="hybridMultilevel"/>
    <w:tmpl w:val="7520B6D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EAF3879"/>
    <w:multiLevelType w:val="hybridMultilevel"/>
    <w:tmpl w:val="FC6ECA2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4" w15:restartNumberingAfterBreak="0">
    <w:nsid w:val="35A70900"/>
    <w:multiLevelType w:val="hybridMultilevel"/>
    <w:tmpl w:val="AFD4E9FA"/>
    <w:lvl w:ilvl="0" w:tplc="0409000F">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5" w15:restartNumberingAfterBreak="0">
    <w:nsid w:val="39D44431"/>
    <w:multiLevelType w:val="hybridMultilevel"/>
    <w:tmpl w:val="E2209018"/>
    <w:lvl w:ilvl="0" w:tplc="0409000F">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406F1BD9"/>
    <w:multiLevelType w:val="hybridMultilevel"/>
    <w:tmpl w:val="7C36B626"/>
    <w:lvl w:ilvl="0" w:tplc="04090001">
      <w:start w:val="1"/>
      <w:numFmt w:val="decimal"/>
      <w:lvlText w:val="%1."/>
      <w:lvlJc w:val="left"/>
      <w:pPr>
        <w:ind w:left="720" w:hanging="360"/>
      </w:pPr>
      <w:rPr>
        <w:rFonts w:hint="default"/>
      </w:r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7" w15:restartNumberingAfterBreak="0">
    <w:nsid w:val="4BBC35C2"/>
    <w:multiLevelType w:val="hybridMultilevel"/>
    <w:tmpl w:val="1C46FF04"/>
    <w:lvl w:ilvl="0" w:tplc="0C7A0C0E">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1DB73F4"/>
    <w:multiLevelType w:val="hybridMultilevel"/>
    <w:tmpl w:val="7BC6B8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2413BB7"/>
    <w:multiLevelType w:val="hybridMultilevel"/>
    <w:tmpl w:val="DCF42E82"/>
    <w:lvl w:ilvl="0" w:tplc="04090001">
      <w:start w:val="1"/>
      <w:numFmt w:val="decimal"/>
      <w:pStyle w:val="BodyTextNumbered"/>
      <w:lvlText w:val="%1."/>
      <w:lvlJc w:val="left"/>
      <w:pPr>
        <w:ind w:left="720" w:hanging="360"/>
      </w:pPr>
      <w:rPr>
        <w:rFonts w:hint="default"/>
      </w:r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10" w15:restartNumberingAfterBreak="0">
    <w:nsid w:val="525B367A"/>
    <w:multiLevelType w:val="hybridMultilevel"/>
    <w:tmpl w:val="D02A69BC"/>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798377CF"/>
    <w:multiLevelType w:val="hybridMultilevel"/>
    <w:tmpl w:val="01A6B60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
  </w:num>
  <w:num w:numId="2">
    <w:abstractNumId w:val="5"/>
  </w:num>
  <w:num w:numId="3">
    <w:abstractNumId w:val="7"/>
  </w:num>
  <w:num w:numId="4">
    <w:abstractNumId w:val="9"/>
  </w:num>
  <w:num w:numId="5">
    <w:abstractNumId w:val="6"/>
  </w:num>
  <w:num w:numId="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num>
  <w:num w:numId="8">
    <w:abstractNumId w:val="11"/>
  </w:num>
  <w:num w:numId="9">
    <w:abstractNumId w:val="3"/>
  </w:num>
  <w:num w:numId="10">
    <w:abstractNumId w:val="4"/>
  </w:num>
  <w:num w:numId="11">
    <w:abstractNumId w:val="10"/>
  </w:num>
  <w:num w:numId="12">
    <w:abstractNumId w:val="8"/>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13312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658"/>
    <w:rsid w:val="000002A4"/>
    <w:rsid w:val="00001023"/>
    <w:rsid w:val="00004225"/>
    <w:rsid w:val="000061BF"/>
    <w:rsid w:val="0000703E"/>
    <w:rsid w:val="0000731D"/>
    <w:rsid w:val="00007F71"/>
    <w:rsid w:val="00012609"/>
    <w:rsid w:val="00012C32"/>
    <w:rsid w:val="00012FA0"/>
    <w:rsid w:val="00013756"/>
    <w:rsid w:val="0001391C"/>
    <w:rsid w:val="00013B2A"/>
    <w:rsid w:val="00014E04"/>
    <w:rsid w:val="00016D32"/>
    <w:rsid w:val="00017832"/>
    <w:rsid w:val="00022C72"/>
    <w:rsid w:val="00024860"/>
    <w:rsid w:val="00025FA1"/>
    <w:rsid w:val="000320C1"/>
    <w:rsid w:val="00032C0F"/>
    <w:rsid w:val="00032F81"/>
    <w:rsid w:val="00035587"/>
    <w:rsid w:val="00037862"/>
    <w:rsid w:val="000407E2"/>
    <w:rsid w:val="000409E4"/>
    <w:rsid w:val="00041256"/>
    <w:rsid w:val="00042323"/>
    <w:rsid w:val="00043E82"/>
    <w:rsid w:val="0004416C"/>
    <w:rsid w:val="0004658C"/>
    <w:rsid w:val="00052D8B"/>
    <w:rsid w:val="00053BC0"/>
    <w:rsid w:val="00054730"/>
    <w:rsid w:val="00056B23"/>
    <w:rsid w:val="00057B03"/>
    <w:rsid w:val="00057F05"/>
    <w:rsid w:val="00060BC8"/>
    <w:rsid w:val="000612C8"/>
    <w:rsid w:val="0006180F"/>
    <w:rsid w:val="000629A1"/>
    <w:rsid w:val="00063192"/>
    <w:rsid w:val="00064AC5"/>
    <w:rsid w:val="0006508D"/>
    <w:rsid w:val="000653CB"/>
    <w:rsid w:val="000657AD"/>
    <w:rsid w:val="000676D9"/>
    <w:rsid w:val="0007138E"/>
    <w:rsid w:val="000724A0"/>
    <w:rsid w:val="00072A29"/>
    <w:rsid w:val="000758FE"/>
    <w:rsid w:val="00075A57"/>
    <w:rsid w:val="00075AEA"/>
    <w:rsid w:val="00076C30"/>
    <w:rsid w:val="00076E0F"/>
    <w:rsid w:val="00081AF2"/>
    <w:rsid w:val="00082314"/>
    <w:rsid w:val="00085143"/>
    <w:rsid w:val="00085B28"/>
    <w:rsid w:val="00085DBB"/>
    <w:rsid w:val="0008704E"/>
    <w:rsid w:val="00087C25"/>
    <w:rsid w:val="000908DF"/>
    <w:rsid w:val="00091F30"/>
    <w:rsid w:val="00093399"/>
    <w:rsid w:val="00093D5C"/>
    <w:rsid w:val="00094785"/>
    <w:rsid w:val="00097FAB"/>
    <w:rsid w:val="000A1C9F"/>
    <w:rsid w:val="000A1DF6"/>
    <w:rsid w:val="000A28A3"/>
    <w:rsid w:val="000A4029"/>
    <w:rsid w:val="000A4251"/>
    <w:rsid w:val="000A65F3"/>
    <w:rsid w:val="000A662B"/>
    <w:rsid w:val="000A6DA8"/>
    <w:rsid w:val="000A74C5"/>
    <w:rsid w:val="000A7A1A"/>
    <w:rsid w:val="000B3AE6"/>
    <w:rsid w:val="000B44B2"/>
    <w:rsid w:val="000B49D5"/>
    <w:rsid w:val="000B63FD"/>
    <w:rsid w:val="000B69BE"/>
    <w:rsid w:val="000B6F94"/>
    <w:rsid w:val="000B7792"/>
    <w:rsid w:val="000C059D"/>
    <w:rsid w:val="000C10F5"/>
    <w:rsid w:val="000C3837"/>
    <w:rsid w:val="000C51A8"/>
    <w:rsid w:val="000C5CA8"/>
    <w:rsid w:val="000C5FB0"/>
    <w:rsid w:val="000D169F"/>
    <w:rsid w:val="000D4CB6"/>
    <w:rsid w:val="000E0743"/>
    <w:rsid w:val="000E39EC"/>
    <w:rsid w:val="000E55E5"/>
    <w:rsid w:val="000E6C90"/>
    <w:rsid w:val="000E7030"/>
    <w:rsid w:val="000F0277"/>
    <w:rsid w:val="000F1733"/>
    <w:rsid w:val="000F2184"/>
    <w:rsid w:val="000F5AD4"/>
    <w:rsid w:val="00102542"/>
    <w:rsid w:val="00102A3D"/>
    <w:rsid w:val="001034BA"/>
    <w:rsid w:val="001046D0"/>
    <w:rsid w:val="00105206"/>
    <w:rsid w:val="00107B1F"/>
    <w:rsid w:val="001107EA"/>
    <w:rsid w:val="001122A4"/>
    <w:rsid w:val="00112A4D"/>
    <w:rsid w:val="00113D7A"/>
    <w:rsid w:val="00114ADD"/>
    <w:rsid w:val="00120731"/>
    <w:rsid w:val="001213C9"/>
    <w:rsid w:val="00121A82"/>
    <w:rsid w:val="00122147"/>
    <w:rsid w:val="00122AC9"/>
    <w:rsid w:val="00122EF6"/>
    <w:rsid w:val="00123D66"/>
    <w:rsid w:val="00123DD5"/>
    <w:rsid w:val="00127122"/>
    <w:rsid w:val="001340D7"/>
    <w:rsid w:val="001341B4"/>
    <w:rsid w:val="00136968"/>
    <w:rsid w:val="0013711A"/>
    <w:rsid w:val="00140843"/>
    <w:rsid w:val="00140B31"/>
    <w:rsid w:val="00141A4A"/>
    <w:rsid w:val="001447F7"/>
    <w:rsid w:val="001465DC"/>
    <w:rsid w:val="00146C53"/>
    <w:rsid w:val="00147F48"/>
    <w:rsid w:val="001505A5"/>
    <w:rsid w:val="00153440"/>
    <w:rsid w:val="0015401D"/>
    <w:rsid w:val="001547EF"/>
    <w:rsid w:val="0015552F"/>
    <w:rsid w:val="0015553C"/>
    <w:rsid w:val="00157E76"/>
    <w:rsid w:val="0016080C"/>
    <w:rsid w:val="0016238C"/>
    <w:rsid w:val="00163B65"/>
    <w:rsid w:val="00164B81"/>
    <w:rsid w:val="00164FC6"/>
    <w:rsid w:val="001655C0"/>
    <w:rsid w:val="00166BAB"/>
    <w:rsid w:val="00170860"/>
    <w:rsid w:val="00170C8F"/>
    <w:rsid w:val="00170FAF"/>
    <w:rsid w:val="00171A59"/>
    <w:rsid w:val="00172658"/>
    <w:rsid w:val="0017588B"/>
    <w:rsid w:val="001771BD"/>
    <w:rsid w:val="00177CF6"/>
    <w:rsid w:val="00184E98"/>
    <w:rsid w:val="00187D85"/>
    <w:rsid w:val="001909A3"/>
    <w:rsid w:val="00191000"/>
    <w:rsid w:val="00193AB1"/>
    <w:rsid w:val="00195657"/>
    <w:rsid w:val="0019607D"/>
    <w:rsid w:val="001967B4"/>
    <w:rsid w:val="001A021F"/>
    <w:rsid w:val="001A1C5A"/>
    <w:rsid w:val="001A2526"/>
    <w:rsid w:val="001A3E7B"/>
    <w:rsid w:val="001A4AAF"/>
    <w:rsid w:val="001A4C9C"/>
    <w:rsid w:val="001A4DA7"/>
    <w:rsid w:val="001A6313"/>
    <w:rsid w:val="001A6CB6"/>
    <w:rsid w:val="001A751D"/>
    <w:rsid w:val="001B0947"/>
    <w:rsid w:val="001B1E8F"/>
    <w:rsid w:val="001B1F89"/>
    <w:rsid w:val="001B20B8"/>
    <w:rsid w:val="001B5A30"/>
    <w:rsid w:val="001B6CD7"/>
    <w:rsid w:val="001B700A"/>
    <w:rsid w:val="001C017C"/>
    <w:rsid w:val="001C03C4"/>
    <w:rsid w:val="001C1241"/>
    <w:rsid w:val="001C2AE3"/>
    <w:rsid w:val="001C3117"/>
    <w:rsid w:val="001C5200"/>
    <w:rsid w:val="001C5EC2"/>
    <w:rsid w:val="001C77C0"/>
    <w:rsid w:val="001C7B0F"/>
    <w:rsid w:val="001D2DD8"/>
    <w:rsid w:val="001D4F34"/>
    <w:rsid w:val="001D5234"/>
    <w:rsid w:val="001D73D3"/>
    <w:rsid w:val="001E13BF"/>
    <w:rsid w:val="001E339D"/>
    <w:rsid w:val="001E35EF"/>
    <w:rsid w:val="001E47D9"/>
    <w:rsid w:val="001E52D4"/>
    <w:rsid w:val="001E5D08"/>
    <w:rsid w:val="001F225F"/>
    <w:rsid w:val="001F3B08"/>
    <w:rsid w:val="001F4FE9"/>
    <w:rsid w:val="001F69C9"/>
    <w:rsid w:val="00201985"/>
    <w:rsid w:val="002038C2"/>
    <w:rsid w:val="002054A5"/>
    <w:rsid w:val="00205C97"/>
    <w:rsid w:val="00206697"/>
    <w:rsid w:val="00210C8A"/>
    <w:rsid w:val="002118A1"/>
    <w:rsid w:val="00211965"/>
    <w:rsid w:val="0021212F"/>
    <w:rsid w:val="00214F0D"/>
    <w:rsid w:val="00215F72"/>
    <w:rsid w:val="0021789D"/>
    <w:rsid w:val="00220B70"/>
    <w:rsid w:val="00222184"/>
    <w:rsid w:val="0022385B"/>
    <w:rsid w:val="00223BF2"/>
    <w:rsid w:val="00225EEB"/>
    <w:rsid w:val="00226263"/>
    <w:rsid w:val="00230215"/>
    <w:rsid w:val="00231757"/>
    <w:rsid w:val="002324B3"/>
    <w:rsid w:val="00234150"/>
    <w:rsid w:val="00234D43"/>
    <w:rsid w:val="00236559"/>
    <w:rsid w:val="002366A2"/>
    <w:rsid w:val="002401B9"/>
    <w:rsid w:val="002404AA"/>
    <w:rsid w:val="00240E41"/>
    <w:rsid w:val="00240F08"/>
    <w:rsid w:val="00241A2A"/>
    <w:rsid w:val="00243126"/>
    <w:rsid w:val="00243498"/>
    <w:rsid w:val="00243840"/>
    <w:rsid w:val="00244FD9"/>
    <w:rsid w:val="00247424"/>
    <w:rsid w:val="00251798"/>
    <w:rsid w:val="002531AB"/>
    <w:rsid w:val="00253446"/>
    <w:rsid w:val="002558C9"/>
    <w:rsid w:val="002571BC"/>
    <w:rsid w:val="002600EA"/>
    <w:rsid w:val="00261513"/>
    <w:rsid w:val="00261D0B"/>
    <w:rsid w:val="00265F88"/>
    <w:rsid w:val="00266183"/>
    <w:rsid w:val="00267D64"/>
    <w:rsid w:val="0027056C"/>
    <w:rsid w:val="00271437"/>
    <w:rsid w:val="002720EA"/>
    <w:rsid w:val="00273427"/>
    <w:rsid w:val="00273F21"/>
    <w:rsid w:val="002742DA"/>
    <w:rsid w:val="002748E1"/>
    <w:rsid w:val="00274A89"/>
    <w:rsid w:val="00275DFC"/>
    <w:rsid w:val="0027678A"/>
    <w:rsid w:val="00282E44"/>
    <w:rsid w:val="002831BA"/>
    <w:rsid w:val="00284706"/>
    <w:rsid w:val="00284FB5"/>
    <w:rsid w:val="00286157"/>
    <w:rsid w:val="0028666F"/>
    <w:rsid w:val="002872B8"/>
    <w:rsid w:val="0028749E"/>
    <w:rsid w:val="00287EF5"/>
    <w:rsid w:val="002900F6"/>
    <w:rsid w:val="002913E1"/>
    <w:rsid w:val="002914DA"/>
    <w:rsid w:val="00293399"/>
    <w:rsid w:val="002939FF"/>
    <w:rsid w:val="00294037"/>
    <w:rsid w:val="00296C75"/>
    <w:rsid w:val="002A0C3C"/>
    <w:rsid w:val="002A0E6A"/>
    <w:rsid w:val="002A0EE5"/>
    <w:rsid w:val="002A3CC1"/>
    <w:rsid w:val="002A4D85"/>
    <w:rsid w:val="002A4DD4"/>
    <w:rsid w:val="002A5B14"/>
    <w:rsid w:val="002A7E7A"/>
    <w:rsid w:val="002B1729"/>
    <w:rsid w:val="002B1B6B"/>
    <w:rsid w:val="002B2585"/>
    <w:rsid w:val="002B3020"/>
    <w:rsid w:val="002B4448"/>
    <w:rsid w:val="002B5DA3"/>
    <w:rsid w:val="002B64AE"/>
    <w:rsid w:val="002B6B7E"/>
    <w:rsid w:val="002C4EFC"/>
    <w:rsid w:val="002C773F"/>
    <w:rsid w:val="002D0BE1"/>
    <w:rsid w:val="002D1C9D"/>
    <w:rsid w:val="002D215F"/>
    <w:rsid w:val="002D26A3"/>
    <w:rsid w:val="002D33B6"/>
    <w:rsid w:val="002D3F26"/>
    <w:rsid w:val="002D526B"/>
    <w:rsid w:val="002E2388"/>
    <w:rsid w:val="002E2FF0"/>
    <w:rsid w:val="002E46E2"/>
    <w:rsid w:val="002E5717"/>
    <w:rsid w:val="002E7065"/>
    <w:rsid w:val="002E7806"/>
    <w:rsid w:val="0030167D"/>
    <w:rsid w:val="00303130"/>
    <w:rsid w:val="00304709"/>
    <w:rsid w:val="0030514D"/>
    <w:rsid w:val="0030566D"/>
    <w:rsid w:val="00306891"/>
    <w:rsid w:val="0031093B"/>
    <w:rsid w:val="00315004"/>
    <w:rsid w:val="003159E7"/>
    <w:rsid w:val="00316D4B"/>
    <w:rsid w:val="003170FE"/>
    <w:rsid w:val="00320B99"/>
    <w:rsid w:val="003213B0"/>
    <w:rsid w:val="00322821"/>
    <w:rsid w:val="00324515"/>
    <w:rsid w:val="00324BB2"/>
    <w:rsid w:val="00325068"/>
    <w:rsid w:val="0033067B"/>
    <w:rsid w:val="00331495"/>
    <w:rsid w:val="00331E10"/>
    <w:rsid w:val="003346BE"/>
    <w:rsid w:val="00334771"/>
    <w:rsid w:val="003351CE"/>
    <w:rsid w:val="003369B1"/>
    <w:rsid w:val="0033711B"/>
    <w:rsid w:val="00337EF6"/>
    <w:rsid w:val="0034044B"/>
    <w:rsid w:val="00340473"/>
    <w:rsid w:val="00345250"/>
    <w:rsid w:val="00346207"/>
    <w:rsid w:val="003472B9"/>
    <w:rsid w:val="0034785E"/>
    <w:rsid w:val="003500B1"/>
    <w:rsid w:val="00350A0E"/>
    <w:rsid w:val="00352A0A"/>
    <w:rsid w:val="00354356"/>
    <w:rsid w:val="0035483D"/>
    <w:rsid w:val="00354B86"/>
    <w:rsid w:val="00355757"/>
    <w:rsid w:val="00355950"/>
    <w:rsid w:val="003571EE"/>
    <w:rsid w:val="00361480"/>
    <w:rsid w:val="00361614"/>
    <w:rsid w:val="0036497E"/>
    <w:rsid w:val="00372711"/>
    <w:rsid w:val="00373750"/>
    <w:rsid w:val="00373CE6"/>
    <w:rsid w:val="0037583A"/>
    <w:rsid w:val="003768E5"/>
    <w:rsid w:val="00377970"/>
    <w:rsid w:val="00380E5F"/>
    <w:rsid w:val="0038401D"/>
    <w:rsid w:val="00385F60"/>
    <w:rsid w:val="003920B3"/>
    <w:rsid w:val="0039388D"/>
    <w:rsid w:val="003944EF"/>
    <w:rsid w:val="003A18EB"/>
    <w:rsid w:val="003A197C"/>
    <w:rsid w:val="003A3BBE"/>
    <w:rsid w:val="003A448D"/>
    <w:rsid w:val="003A570C"/>
    <w:rsid w:val="003B22F9"/>
    <w:rsid w:val="003C13CC"/>
    <w:rsid w:val="003C2210"/>
    <w:rsid w:val="003C2ACF"/>
    <w:rsid w:val="003C2EE5"/>
    <w:rsid w:val="003C35EE"/>
    <w:rsid w:val="003C51C7"/>
    <w:rsid w:val="003C6458"/>
    <w:rsid w:val="003C6A8B"/>
    <w:rsid w:val="003C6B88"/>
    <w:rsid w:val="003C6C42"/>
    <w:rsid w:val="003D1BD6"/>
    <w:rsid w:val="003D2427"/>
    <w:rsid w:val="003D308F"/>
    <w:rsid w:val="003E1BAD"/>
    <w:rsid w:val="003E4204"/>
    <w:rsid w:val="003E4939"/>
    <w:rsid w:val="003E6051"/>
    <w:rsid w:val="003F27E3"/>
    <w:rsid w:val="003F288E"/>
    <w:rsid w:val="003F2EC2"/>
    <w:rsid w:val="003F329F"/>
    <w:rsid w:val="003F3C3C"/>
    <w:rsid w:val="003F47C4"/>
    <w:rsid w:val="003F4D96"/>
    <w:rsid w:val="003F5444"/>
    <w:rsid w:val="003F62DC"/>
    <w:rsid w:val="003F71A2"/>
    <w:rsid w:val="003F7B79"/>
    <w:rsid w:val="0040005D"/>
    <w:rsid w:val="00400C47"/>
    <w:rsid w:val="004024FB"/>
    <w:rsid w:val="00403FF5"/>
    <w:rsid w:val="004043C3"/>
    <w:rsid w:val="00404A7A"/>
    <w:rsid w:val="00406261"/>
    <w:rsid w:val="0040780A"/>
    <w:rsid w:val="00407E1B"/>
    <w:rsid w:val="00410FBE"/>
    <w:rsid w:val="00411C07"/>
    <w:rsid w:val="00411F84"/>
    <w:rsid w:val="004130F1"/>
    <w:rsid w:val="00413401"/>
    <w:rsid w:val="00413598"/>
    <w:rsid w:val="00413A4D"/>
    <w:rsid w:val="00416123"/>
    <w:rsid w:val="0042192B"/>
    <w:rsid w:val="004233E8"/>
    <w:rsid w:val="004235F9"/>
    <w:rsid w:val="00423BFB"/>
    <w:rsid w:val="004244B6"/>
    <w:rsid w:val="004248F3"/>
    <w:rsid w:val="004314DF"/>
    <w:rsid w:val="00431AC0"/>
    <w:rsid w:val="00431D62"/>
    <w:rsid w:val="0043238F"/>
    <w:rsid w:val="00432A5E"/>
    <w:rsid w:val="00436D03"/>
    <w:rsid w:val="00437B8C"/>
    <w:rsid w:val="00440999"/>
    <w:rsid w:val="00443183"/>
    <w:rsid w:val="004460D9"/>
    <w:rsid w:val="00446F9D"/>
    <w:rsid w:val="004519AF"/>
    <w:rsid w:val="00453855"/>
    <w:rsid w:val="004540F3"/>
    <w:rsid w:val="0045429A"/>
    <w:rsid w:val="0045634D"/>
    <w:rsid w:val="004569C6"/>
    <w:rsid w:val="00460476"/>
    <w:rsid w:val="0046064B"/>
    <w:rsid w:val="00460D26"/>
    <w:rsid w:val="004649CA"/>
    <w:rsid w:val="00470071"/>
    <w:rsid w:val="00470FC1"/>
    <w:rsid w:val="00471380"/>
    <w:rsid w:val="00472B91"/>
    <w:rsid w:val="0047488F"/>
    <w:rsid w:val="00474F5C"/>
    <w:rsid w:val="00476882"/>
    <w:rsid w:val="00480F81"/>
    <w:rsid w:val="00482BB8"/>
    <w:rsid w:val="00483958"/>
    <w:rsid w:val="004846A0"/>
    <w:rsid w:val="004859B7"/>
    <w:rsid w:val="004865D8"/>
    <w:rsid w:val="00487183"/>
    <w:rsid w:val="0048720C"/>
    <w:rsid w:val="00487697"/>
    <w:rsid w:val="0049026C"/>
    <w:rsid w:val="00490B7E"/>
    <w:rsid w:val="00491DEB"/>
    <w:rsid w:val="00491F00"/>
    <w:rsid w:val="004932DB"/>
    <w:rsid w:val="00493DD7"/>
    <w:rsid w:val="00495422"/>
    <w:rsid w:val="0049700F"/>
    <w:rsid w:val="004A0E13"/>
    <w:rsid w:val="004A1D0B"/>
    <w:rsid w:val="004A2005"/>
    <w:rsid w:val="004A30D5"/>
    <w:rsid w:val="004A30EC"/>
    <w:rsid w:val="004A3298"/>
    <w:rsid w:val="004A4394"/>
    <w:rsid w:val="004A4F48"/>
    <w:rsid w:val="004A5484"/>
    <w:rsid w:val="004A5554"/>
    <w:rsid w:val="004A5C6F"/>
    <w:rsid w:val="004A66FB"/>
    <w:rsid w:val="004A71BD"/>
    <w:rsid w:val="004A7DAB"/>
    <w:rsid w:val="004B1106"/>
    <w:rsid w:val="004B18BD"/>
    <w:rsid w:val="004B308E"/>
    <w:rsid w:val="004B32DD"/>
    <w:rsid w:val="004B4F54"/>
    <w:rsid w:val="004B59F9"/>
    <w:rsid w:val="004C3EF8"/>
    <w:rsid w:val="004C4A85"/>
    <w:rsid w:val="004C5AA9"/>
    <w:rsid w:val="004D0489"/>
    <w:rsid w:val="004D0652"/>
    <w:rsid w:val="004D0CD2"/>
    <w:rsid w:val="004D408E"/>
    <w:rsid w:val="004D4CD9"/>
    <w:rsid w:val="004D4FFA"/>
    <w:rsid w:val="004D677D"/>
    <w:rsid w:val="004D7914"/>
    <w:rsid w:val="004E0257"/>
    <w:rsid w:val="004E1605"/>
    <w:rsid w:val="004E2CA5"/>
    <w:rsid w:val="004E4E3B"/>
    <w:rsid w:val="004E5538"/>
    <w:rsid w:val="004E6856"/>
    <w:rsid w:val="004E69F8"/>
    <w:rsid w:val="004E6B26"/>
    <w:rsid w:val="004E6BE7"/>
    <w:rsid w:val="004E7367"/>
    <w:rsid w:val="004E7CC6"/>
    <w:rsid w:val="004F5924"/>
    <w:rsid w:val="004F602A"/>
    <w:rsid w:val="004F76D2"/>
    <w:rsid w:val="00500791"/>
    <w:rsid w:val="00503339"/>
    <w:rsid w:val="005041A7"/>
    <w:rsid w:val="00504FB5"/>
    <w:rsid w:val="00507822"/>
    <w:rsid w:val="00513284"/>
    <w:rsid w:val="0051598C"/>
    <w:rsid w:val="0051665C"/>
    <w:rsid w:val="00516E43"/>
    <w:rsid w:val="0052040A"/>
    <w:rsid w:val="00520990"/>
    <w:rsid w:val="00520AE6"/>
    <w:rsid w:val="00523884"/>
    <w:rsid w:val="00523CEB"/>
    <w:rsid w:val="00526521"/>
    <w:rsid w:val="005303C9"/>
    <w:rsid w:val="005310CB"/>
    <w:rsid w:val="0053237C"/>
    <w:rsid w:val="00532496"/>
    <w:rsid w:val="005341C9"/>
    <w:rsid w:val="00535E45"/>
    <w:rsid w:val="00535EE9"/>
    <w:rsid w:val="00540651"/>
    <w:rsid w:val="00541A84"/>
    <w:rsid w:val="005435B5"/>
    <w:rsid w:val="00544005"/>
    <w:rsid w:val="00545D5D"/>
    <w:rsid w:val="00546176"/>
    <w:rsid w:val="005512A7"/>
    <w:rsid w:val="00551ACE"/>
    <w:rsid w:val="00555FBA"/>
    <w:rsid w:val="00556345"/>
    <w:rsid w:val="005574D5"/>
    <w:rsid w:val="00557F89"/>
    <w:rsid w:val="005602A6"/>
    <w:rsid w:val="0056066B"/>
    <w:rsid w:val="00560F49"/>
    <w:rsid w:val="0056135F"/>
    <w:rsid w:val="00563946"/>
    <w:rsid w:val="00564783"/>
    <w:rsid w:val="0056528C"/>
    <w:rsid w:val="005661C2"/>
    <w:rsid w:val="00570306"/>
    <w:rsid w:val="00573E6F"/>
    <w:rsid w:val="0057483F"/>
    <w:rsid w:val="00574D06"/>
    <w:rsid w:val="00574FD1"/>
    <w:rsid w:val="00575E1C"/>
    <w:rsid w:val="00576B9E"/>
    <w:rsid w:val="00577332"/>
    <w:rsid w:val="00577545"/>
    <w:rsid w:val="00577F0F"/>
    <w:rsid w:val="00580584"/>
    <w:rsid w:val="00581F3F"/>
    <w:rsid w:val="0058396D"/>
    <w:rsid w:val="00585397"/>
    <w:rsid w:val="005858D0"/>
    <w:rsid w:val="00587BF3"/>
    <w:rsid w:val="005916EF"/>
    <w:rsid w:val="0059184B"/>
    <w:rsid w:val="00591BB3"/>
    <w:rsid w:val="005922C9"/>
    <w:rsid w:val="005929D1"/>
    <w:rsid w:val="005945BB"/>
    <w:rsid w:val="00594643"/>
    <w:rsid w:val="00594C05"/>
    <w:rsid w:val="00595581"/>
    <w:rsid w:val="00595B7E"/>
    <w:rsid w:val="00595CC2"/>
    <w:rsid w:val="00595F0B"/>
    <w:rsid w:val="005974DA"/>
    <w:rsid w:val="005A018A"/>
    <w:rsid w:val="005A0402"/>
    <w:rsid w:val="005A10B9"/>
    <w:rsid w:val="005A2B16"/>
    <w:rsid w:val="005A53FC"/>
    <w:rsid w:val="005A7A5B"/>
    <w:rsid w:val="005B0005"/>
    <w:rsid w:val="005B364A"/>
    <w:rsid w:val="005B6620"/>
    <w:rsid w:val="005B74E3"/>
    <w:rsid w:val="005C2DC1"/>
    <w:rsid w:val="005C2E01"/>
    <w:rsid w:val="005C2F49"/>
    <w:rsid w:val="005C703C"/>
    <w:rsid w:val="005C7636"/>
    <w:rsid w:val="005C7885"/>
    <w:rsid w:val="005D058D"/>
    <w:rsid w:val="005D1EBE"/>
    <w:rsid w:val="005D23E3"/>
    <w:rsid w:val="005D573F"/>
    <w:rsid w:val="005D57A7"/>
    <w:rsid w:val="005D7940"/>
    <w:rsid w:val="005E1B8E"/>
    <w:rsid w:val="005E1C1D"/>
    <w:rsid w:val="005E1CAE"/>
    <w:rsid w:val="005E1EEF"/>
    <w:rsid w:val="005E1F08"/>
    <w:rsid w:val="005E2687"/>
    <w:rsid w:val="005E2AB6"/>
    <w:rsid w:val="005F001D"/>
    <w:rsid w:val="005F0369"/>
    <w:rsid w:val="005F20E8"/>
    <w:rsid w:val="005F3047"/>
    <w:rsid w:val="005F322A"/>
    <w:rsid w:val="005F38B8"/>
    <w:rsid w:val="005F69B0"/>
    <w:rsid w:val="005F6D4B"/>
    <w:rsid w:val="005F6F92"/>
    <w:rsid w:val="00600966"/>
    <w:rsid w:val="00601051"/>
    <w:rsid w:val="0060121E"/>
    <w:rsid w:val="006038DD"/>
    <w:rsid w:val="00603E6A"/>
    <w:rsid w:val="0060474F"/>
    <w:rsid w:val="00604801"/>
    <w:rsid w:val="00605591"/>
    <w:rsid w:val="00606A04"/>
    <w:rsid w:val="00611B05"/>
    <w:rsid w:val="006121CC"/>
    <w:rsid w:val="0061767A"/>
    <w:rsid w:val="00620070"/>
    <w:rsid w:val="00620DFF"/>
    <w:rsid w:val="00621576"/>
    <w:rsid w:val="0062445F"/>
    <w:rsid w:val="00624AF4"/>
    <w:rsid w:val="00624C1C"/>
    <w:rsid w:val="00625720"/>
    <w:rsid w:val="006270B7"/>
    <w:rsid w:val="00627124"/>
    <w:rsid w:val="006275D0"/>
    <w:rsid w:val="00630EA8"/>
    <w:rsid w:val="00633B10"/>
    <w:rsid w:val="006354AD"/>
    <w:rsid w:val="00635599"/>
    <w:rsid w:val="006367C3"/>
    <w:rsid w:val="00637DCD"/>
    <w:rsid w:val="00640394"/>
    <w:rsid w:val="0064228E"/>
    <w:rsid w:val="00643161"/>
    <w:rsid w:val="0064389B"/>
    <w:rsid w:val="00645120"/>
    <w:rsid w:val="006452CF"/>
    <w:rsid w:val="00647B80"/>
    <w:rsid w:val="00647CF4"/>
    <w:rsid w:val="006502AD"/>
    <w:rsid w:val="00650C90"/>
    <w:rsid w:val="00650CBD"/>
    <w:rsid w:val="0065131A"/>
    <w:rsid w:val="00652731"/>
    <w:rsid w:val="006557D3"/>
    <w:rsid w:val="00655A65"/>
    <w:rsid w:val="006578BD"/>
    <w:rsid w:val="006579F6"/>
    <w:rsid w:val="00660E1E"/>
    <w:rsid w:val="00661982"/>
    <w:rsid w:val="00663C4B"/>
    <w:rsid w:val="00665BEB"/>
    <w:rsid w:val="00665EF1"/>
    <w:rsid w:val="00666D80"/>
    <w:rsid w:val="00673AD1"/>
    <w:rsid w:val="00674D34"/>
    <w:rsid w:val="00675E7B"/>
    <w:rsid w:val="00677C74"/>
    <w:rsid w:val="006823D3"/>
    <w:rsid w:val="006830C4"/>
    <w:rsid w:val="0068609A"/>
    <w:rsid w:val="0068627A"/>
    <w:rsid w:val="006876B8"/>
    <w:rsid w:val="00687788"/>
    <w:rsid w:val="006901FE"/>
    <w:rsid w:val="00691236"/>
    <w:rsid w:val="00695151"/>
    <w:rsid w:val="00695D4E"/>
    <w:rsid w:val="006A26FB"/>
    <w:rsid w:val="006A48CC"/>
    <w:rsid w:val="006A73F9"/>
    <w:rsid w:val="006B37F3"/>
    <w:rsid w:val="006B3BF2"/>
    <w:rsid w:val="006B7CB9"/>
    <w:rsid w:val="006C03E0"/>
    <w:rsid w:val="006C0F8A"/>
    <w:rsid w:val="006C6AE5"/>
    <w:rsid w:val="006C7424"/>
    <w:rsid w:val="006C7EE5"/>
    <w:rsid w:val="006C7F28"/>
    <w:rsid w:val="006D0ACC"/>
    <w:rsid w:val="006D0EF0"/>
    <w:rsid w:val="006D1A4A"/>
    <w:rsid w:val="006D2252"/>
    <w:rsid w:val="006D2930"/>
    <w:rsid w:val="006D2B34"/>
    <w:rsid w:val="006D3B24"/>
    <w:rsid w:val="006D3FD7"/>
    <w:rsid w:val="006D5135"/>
    <w:rsid w:val="006D56EF"/>
    <w:rsid w:val="006D7410"/>
    <w:rsid w:val="006E588B"/>
    <w:rsid w:val="006E7E48"/>
    <w:rsid w:val="006F18A7"/>
    <w:rsid w:val="006F18E1"/>
    <w:rsid w:val="006F1903"/>
    <w:rsid w:val="006F1D1A"/>
    <w:rsid w:val="006F21E2"/>
    <w:rsid w:val="006F2825"/>
    <w:rsid w:val="006F31D8"/>
    <w:rsid w:val="006F3F99"/>
    <w:rsid w:val="006F57B6"/>
    <w:rsid w:val="006F5DDA"/>
    <w:rsid w:val="006F62E1"/>
    <w:rsid w:val="006F6C29"/>
    <w:rsid w:val="006F7550"/>
    <w:rsid w:val="006F77BB"/>
    <w:rsid w:val="007017D3"/>
    <w:rsid w:val="00701AA2"/>
    <w:rsid w:val="007028E9"/>
    <w:rsid w:val="007036FA"/>
    <w:rsid w:val="00705AC6"/>
    <w:rsid w:val="007128AB"/>
    <w:rsid w:val="00712D15"/>
    <w:rsid w:val="00713408"/>
    <w:rsid w:val="00713588"/>
    <w:rsid w:val="00713CB0"/>
    <w:rsid w:val="00715534"/>
    <w:rsid w:val="007159EA"/>
    <w:rsid w:val="007170CF"/>
    <w:rsid w:val="007177D1"/>
    <w:rsid w:val="00717C50"/>
    <w:rsid w:val="007270FF"/>
    <w:rsid w:val="00730B35"/>
    <w:rsid w:val="007317D7"/>
    <w:rsid w:val="00731F4A"/>
    <w:rsid w:val="00733970"/>
    <w:rsid w:val="00736BDF"/>
    <w:rsid w:val="007400D1"/>
    <w:rsid w:val="00740521"/>
    <w:rsid w:val="007407CA"/>
    <w:rsid w:val="00740F3C"/>
    <w:rsid w:val="00743191"/>
    <w:rsid w:val="007459A6"/>
    <w:rsid w:val="00745E3E"/>
    <w:rsid w:val="00746D6B"/>
    <w:rsid w:val="00747AC9"/>
    <w:rsid w:val="00747C9A"/>
    <w:rsid w:val="00753EFB"/>
    <w:rsid w:val="00754CFE"/>
    <w:rsid w:val="007550B3"/>
    <w:rsid w:val="007568BC"/>
    <w:rsid w:val="0075777A"/>
    <w:rsid w:val="00757CB9"/>
    <w:rsid w:val="00757CCD"/>
    <w:rsid w:val="00760EA2"/>
    <w:rsid w:val="00760F89"/>
    <w:rsid w:val="0076159B"/>
    <w:rsid w:val="00761B0E"/>
    <w:rsid w:val="00763603"/>
    <w:rsid w:val="0076397B"/>
    <w:rsid w:val="00763CD0"/>
    <w:rsid w:val="00764951"/>
    <w:rsid w:val="0076498F"/>
    <w:rsid w:val="00764ED5"/>
    <w:rsid w:val="00765CAA"/>
    <w:rsid w:val="00766756"/>
    <w:rsid w:val="00766999"/>
    <w:rsid w:val="00771F3D"/>
    <w:rsid w:val="00772116"/>
    <w:rsid w:val="00772C1A"/>
    <w:rsid w:val="00773B74"/>
    <w:rsid w:val="007764B3"/>
    <w:rsid w:val="00777C5D"/>
    <w:rsid w:val="00777ED8"/>
    <w:rsid w:val="00780303"/>
    <w:rsid w:val="00780AF3"/>
    <w:rsid w:val="00780EBC"/>
    <w:rsid w:val="007811EC"/>
    <w:rsid w:val="0078129E"/>
    <w:rsid w:val="007819D2"/>
    <w:rsid w:val="0078294D"/>
    <w:rsid w:val="00790A83"/>
    <w:rsid w:val="007925D3"/>
    <w:rsid w:val="00792D01"/>
    <w:rsid w:val="00794656"/>
    <w:rsid w:val="0079643B"/>
    <w:rsid w:val="007A1612"/>
    <w:rsid w:val="007A198D"/>
    <w:rsid w:val="007A2E9A"/>
    <w:rsid w:val="007A3D62"/>
    <w:rsid w:val="007B0E1C"/>
    <w:rsid w:val="007B2789"/>
    <w:rsid w:val="007B3A05"/>
    <w:rsid w:val="007B51F2"/>
    <w:rsid w:val="007B5703"/>
    <w:rsid w:val="007B609D"/>
    <w:rsid w:val="007B77DB"/>
    <w:rsid w:val="007C134A"/>
    <w:rsid w:val="007C1525"/>
    <w:rsid w:val="007C161A"/>
    <w:rsid w:val="007C1C67"/>
    <w:rsid w:val="007C35FD"/>
    <w:rsid w:val="007C5325"/>
    <w:rsid w:val="007C682B"/>
    <w:rsid w:val="007D0954"/>
    <w:rsid w:val="007D13A7"/>
    <w:rsid w:val="007D3E25"/>
    <w:rsid w:val="007D4F4E"/>
    <w:rsid w:val="007D5DD7"/>
    <w:rsid w:val="007D6896"/>
    <w:rsid w:val="007D708E"/>
    <w:rsid w:val="007D7684"/>
    <w:rsid w:val="007D7DF6"/>
    <w:rsid w:val="007E0C68"/>
    <w:rsid w:val="007E1E8C"/>
    <w:rsid w:val="007E658A"/>
    <w:rsid w:val="007E6647"/>
    <w:rsid w:val="007E7FE4"/>
    <w:rsid w:val="007F0957"/>
    <w:rsid w:val="007F1181"/>
    <w:rsid w:val="007F1929"/>
    <w:rsid w:val="007F2905"/>
    <w:rsid w:val="007F3A0F"/>
    <w:rsid w:val="007F411E"/>
    <w:rsid w:val="007F428F"/>
    <w:rsid w:val="007F4E57"/>
    <w:rsid w:val="007F51DD"/>
    <w:rsid w:val="007F5918"/>
    <w:rsid w:val="00800808"/>
    <w:rsid w:val="00800891"/>
    <w:rsid w:val="00801870"/>
    <w:rsid w:val="00801BE2"/>
    <w:rsid w:val="008025DC"/>
    <w:rsid w:val="00803E6D"/>
    <w:rsid w:val="00804366"/>
    <w:rsid w:val="00805286"/>
    <w:rsid w:val="008058DF"/>
    <w:rsid w:val="008059AA"/>
    <w:rsid w:val="00806890"/>
    <w:rsid w:val="00807005"/>
    <w:rsid w:val="00807F7A"/>
    <w:rsid w:val="00811EE4"/>
    <w:rsid w:val="008140D4"/>
    <w:rsid w:val="0081424B"/>
    <w:rsid w:val="008145F8"/>
    <w:rsid w:val="00814EBD"/>
    <w:rsid w:val="0081534E"/>
    <w:rsid w:val="0081624C"/>
    <w:rsid w:val="00816CB7"/>
    <w:rsid w:val="00817A7B"/>
    <w:rsid w:val="00821138"/>
    <w:rsid w:val="00821F3E"/>
    <w:rsid w:val="00823B35"/>
    <w:rsid w:val="00830F56"/>
    <w:rsid w:val="00830F7F"/>
    <w:rsid w:val="008329BE"/>
    <w:rsid w:val="00833B3C"/>
    <w:rsid w:val="0083596F"/>
    <w:rsid w:val="00835E14"/>
    <w:rsid w:val="00836C74"/>
    <w:rsid w:val="00842386"/>
    <w:rsid w:val="0084667F"/>
    <w:rsid w:val="00851825"/>
    <w:rsid w:val="008518EF"/>
    <w:rsid w:val="0085269F"/>
    <w:rsid w:val="0085376E"/>
    <w:rsid w:val="008545F4"/>
    <w:rsid w:val="00854F42"/>
    <w:rsid w:val="008572D9"/>
    <w:rsid w:val="00857427"/>
    <w:rsid w:val="00857574"/>
    <w:rsid w:val="008602FF"/>
    <w:rsid w:val="00860AB9"/>
    <w:rsid w:val="00860B7F"/>
    <w:rsid w:val="0086111A"/>
    <w:rsid w:val="008626F7"/>
    <w:rsid w:val="0086299B"/>
    <w:rsid w:val="00864B86"/>
    <w:rsid w:val="00864F2C"/>
    <w:rsid w:val="00864FF9"/>
    <w:rsid w:val="008656E7"/>
    <w:rsid w:val="0086744C"/>
    <w:rsid w:val="00867CD0"/>
    <w:rsid w:val="00867F76"/>
    <w:rsid w:val="00870068"/>
    <w:rsid w:val="008721AB"/>
    <w:rsid w:val="008753B8"/>
    <w:rsid w:val="00876A92"/>
    <w:rsid w:val="00877531"/>
    <w:rsid w:val="00880F47"/>
    <w:rsid w:val="008814AE"/>
    <w:rsid w:val="00884A8D"/>
    <w:rsid w:val="00885126"/>
    <w:rsid w:val="008853CF"/>
    <w:rsid w:val="00885E36"/>
    <w:rsid w:val="00890310"/>
    <w:rsid w:val="00891428"/>
    <w:rsid w:val="00892B19"/>
    <w:rsid w:val="008947C0"/>
    <w:rsid w:val="0089781B"/>
    <w:rsid w:val="008A1E9F"/>
    <w:rsid w:val="008A1FB4"/>
    <w:rsid w:val="008A25F5"/>
    <w:rsid w:val="008A26C6"/>
    <w:rsid w:val="008A272E"/>
    <w:rsid w:val="008A3B17"/>
    <w:rsid w:val="008A4685"/>
    <w:rsid w:val="008A612D"/>
    <w:rsid w:val="008B138F"/>
    <w:rsid w:val="008B3EA8"/>
    <w:rsid w:val="008B4FEB"/>
    <w:rsid w:val="008B5665"/>
    <w:rsid w:val="008B6625"/>
    <w:rsid w:val="008C307F"/>
    <w:rsid w:val="008C4FE9"/>
    <w:rsid w:val="008C5154"/>
    <w:rsid w:val="008C540D"/>
    <w:rsid w:val="008C5BD7"/>
    <w:rsid w:val="008C651B"/>
    <w:rsid w:val="008C6DEC"/>
    <w:rsid w:val="008C6E0F"/>
    <w:rsid w:val="008C7506"/>
    <w:rsid w:val="008C7670"/>
    <w:rsid w:val="008D12ED"/>
    <w:rsid w:val="008D2F15"/>
    <w:rsid w:val="008D38DC"/>
    <w:rsid w:val="008D4686"/>
    <w:rsid w:val="008D6E88"/>
    <w:rsid w:val="008D75E0"/>
    <w:rsid w:val="008D787C"/>
    <w:rsid w:val="008D7C9D"/>
    <w:rsid w:val="008E28D3"/>
    <w:rsid w:val="008E5B27"/>
    <w:rsid w:val="008E6B79"/>
    <w:rsid w:val="008F108D"/>
    <w:rsid w:val="008F2CE6"/>
    <w:rsid w:val="008F2FF9"/>
    <w:rsid w:val="008F3B2E"/>
    <w:rsid w:val="008F610A"/>
    <w:rsid w:val="00903291"/>
    <w:rsid w:val="0090367F"/>
    <w:rsid w:val="00905B00"/>
    <w:rsid w:val="00906C2F"/>
    <w:rsid w:val="00907281"/>
    <w:rsid w:val="00907B1B"/>
    <w:rsid w:val="00910EA7"/>
    <w:rsid w:val="00911239"/>
    <w:rsid w:val="0091349A"/>
    <w:rsid w:val="009144D7"/>
    <w:rsid w:val="00916C8D"/>
    <w:rsid w:val="00916CF3"/>
    <w:rsid w:val="009178AC"/>
    <w:rsid w:val="00920AE0"/>
    <w:rsid w:val="00922139"/>
    <w:rsid w:val="009236DF"/>
    <w:rsid w:val="00924AE6"/>
    <w:rsid w:val="0092516C"/>
    <w:rsid w:val="00925D1C"/>
    <w:rsid w:val="00926E30"/>
    <w:rsid w:val="00931535"/>
    <w:rsid w:val="00931B6A"/>
    <w:rsid w:val="009330FE"/>
    <w:rsid w:val="00933585"/>
    <w:rsid w:val="00935AC6"/>
    <w:rsid w:val="00936868"/>
    <w:rsid w:val="00940A2E"/>
    <w:rsid w:val="00941E75"/>
    <w:rsid w:val="009421A6"/>
    <w:rsid w:val="00942878"/>
    <w:rsid w:val="00944123"/>
    <w:rsid w:val="0094535B"/>
    <w:rsid w:val="009456A9"/>
    <w:rsid w:val="00945AA7"/>
    <w:rsid w:val="009476E7"/>
    <w:rsid w:val="00950DF2"/>
    <w:rsid w:val="009510F1"/>
    <w:rsid w:val="00951DA7"/>
    <w:rsid w:val="00952653"/>
    <w:rsid w:val="00956998"/>
    <w:rsid w:val="00957A28"/>
    <w:rsid w:val="009600F2"/>
    <w:rsid w:val="0096139C"/>
    <w:rsid w:val="00961ED8"/>
    <w:rsid w:val="00963C3F"/>
    <w:rsid w:val="0096430D"/>
    <w:rsid w:val="009650E0"/>
    <w:rsid w:val="00966FE5"/>
    <w:rsid w:val="0097103E"/>
    <w:rsid w:val="00971206"/>
    <w:rsid w:val="00971B61"/>
    <w:rsid w:val="00971DBA"/>
    <w:rsid w:val="00972410"/>
    <w:rsid w:val="009760E2"/>
    <w:rsid w:val="00986053"/>
    <w:rsid w:val="00986372"/>
    <w:rsid w:val="00987FB0"/>
    <w:rsid w:val="00995134"/>
    <w:rsid w:val="00997EC3"/>
    <w:rsid w:val="009A1AB5"/>
    <w:rsid w:val="009A1D05"/>
    <w:rsid w:val="009A294D"/>
    <w:rsid w:val="009A3032"/>
    <w:rsid w:val="009A37DA"/>
    <w:rsid w:val="009A6BC4"/>
    <w:rsid w:val="009A7C31"/>
    <w:rsid w:val="009B0995"/>
    <w:rsid w:val="009B2336"/>
    <w:rsid w:val="009B46DD"/>
    <w:rsid w:val="009B5291"/>
    <w:rsid w:val="009B5D80"/>
    <w:rsid w:val="009C2951"/>
    <w:rsid w:val="009C2A9D"/>
    <w:rsid w:val="009C4E40"/>
    <w:rsid w:val="009C65C3"/>
    <w:rsid w:val="009C6600"/>
    <w:rsid w:val="009C7134"/>
    <w:rsid w:val="009D2BD6"/>
    <w:rsid w:val="009D3570"/>
    <w:rsid w:val="009D5821"/>
    <w:rsid w:val="009D7B77"/>
    <w:rsid w:val="009D7D8D"/>
    <w:rsid w:val="009E36BE"/>
    <w:rsid w:val="009E443D"/>
    <w:rsid w:val="009E4EF0"/>
    <w:rsid w:val="009E5FCB"/>
    <w:rsid w:val="009E6715"/>
    <w:rsid w:val="009F1787"/>
    <w:rsid w:val="009F3397"/>
    <w:rsid w:val="009F4319"/>
    <w:rsid w:val="009F5A86"/>
    <w:rsid w:val="009F5FB3"/>
    <w:rsid w:val="009F74A0"/>
    <w:rsid w:val="00A00FD5"/>
    <w:rsid w:val="00A02209"/>
    <w:rsid w:val="00A02777"/>
    <w:rsid w:val="00A0314C"/>
    <w:rsid w:val="00A07061"/>
    <w:rsid w:val="00A07B07"/>
    <w:rsid w:val="00A07DCF"/>
    <w:rsid w:val="00A12BF6"/>
    <w:rsid w:val="00A13366"/>
    <w:rsid w:val="00A14A29"/>
    <w:rsid w:val="00A2025D"/>
    <w:rsid w:val="00A243FC"/>
    <w:rsid w:val="00A263B4"/>
    <w:rsid w:val="00A2711A"/>
    <w:rsid w:val="00A31B86"/>
    <w:rsid w:val="00A32F19"/>
    <w:rsid w:val="00A33566"/>
    <w:rsid w:val="00A338DB"/>
    <w:rsid w:val="00A33AA5"/>
    <w:rsid w:val="00A34DA8"/>
    <w:rsid w:val="00A36219"/>
    <w:rsid w:val="00A36828"/>
    <w:rsid w:val="00A37703"/>
    <w:rsid w:val="00A4112A"/>
    <w:rsid w:val="00A41402"/>
    <w:rsid w:val="00A4178B"/>
    <w:rsid w:val="00A45F13"/>
    <w:rsid w:val="00A474B6"/>
    <w:rsid w:val="00A516F9"/>
    <w:rsid w:val="00A51B27"/>
    <w:rsid w:val="00A535A7"/>
    <w:rsid w:val="00A53630"/>
    <w:rsid w:val="00A54550"/>
    <w:rsid w:val="00A54D33"/>
    <w:rsid w:val="00A558E9"/>
    <w:rsid w:val="00A55DA5"/>
    <w:rsid w:val="00A5643A"/>
    <w:rsid w:val="00A60602"/>
    <w:rsid w:val="00A6104D"/>
    <w:rsid w:val="00A62620"/>
    <w:rsid w:val="00A63026"/>
    <w:rsid w:val="00A66DEC"/>
    <w:rsid w:val="00A67784"/>
    <w:rsid w:val="00A70166"/>
    <w:rsid w:val="00A71368"/>
    <w:rsid w:val="00A71C41"/>
    <w:rsid w:val="00A74120"/>
    <w:rsid w:val="00A760A2"/>
    <w:rsid w:val="00A76C82"/>
    <w:rsid w:val="00A804E5"/>
    <w:rsid w:val="00A835C4"/>
    <w:rsid w:val="00A83F1E"/>
    <w:rsid w:val="00A868E1"/>
    <w:rsid w:val="00A87980"/>
    <w:rsid w:val="00A87F9A"/>
    <w:rsid w:val="00A90C35"/>
    <w:rsid w:val="00A935D3"/>
    <w:rsid w:val="00A94886"/>
    <w:rsid w:val="00A97342"/>
    <w:rsid w:val="00AA1649"/>
    <w:rsid w:val="00AA22F2"/>
    <w:rsid w:val="00AA3B60"/>
    <w:rsid w:val="00AA50FE"/>
    <w:rsid w:val="00AA650F"/>
    <w:rsid w:val="00AA6992"/>
    <w:rsid w:val="00AA6D55"/>
    <w:rsid w:val="00AA6ECE"/>
    <w:rsid w:val="00AB16C4"/>
    <w:rsid w:val="00AB1D1D"/>
    <w:rsid w:val="00AB3B84"/>
    <w:rsid w:val="00AB4AD7"/>
    <w:rsid w:val="00AB4E3E"/>
    <w:rsid w:val="00AB67E7"/>
    <w:rsid w:val="00AB78D1"/>
    <w:rsid w:val="00AB7D52"/>
    <w:rsid w:val="00AC05EB"/>
    <w:rsid w:val="00AC1EBF"/>
    <w:rsid w:val="00AC33D2"/>
    <w:rsid w:val="00AC452B"/>
    <w:rsid w:val="00AC4D4D"/>
    <w:rsid w:val="00AC5E9C"/>
    <w:rsid w:val="00AC6064"/>
    <w:rsid w:val="00AC6F98"/>
    <w:rsid w:val="00AC739A"/>
    <w:rsid w:val="00AC79B2"/>
    <w:rsid w:val="00AD1922"/>
    <w:rsid w:val="00AD286F"/>
    <w:rsid w:val="00AD294D"/>
    <w:rsid w:val="00AD3E04"/>
    <w:rsid w:val="00AD3FBA"/>
    <w:rsid w:val="00AD46AA"/>
    <w:rsid w:val="00AD482E"/>
    <w:rsid w:val="00AE2217"/>
    <w:rsid w:val="00AE2AE2"/>
    <w:rsid w:val="00AE4C19"/>
    <w:rsid w:val="00AE52F3"/>
    <w:rsid w:val="00AE5335"/>
    <w:rsid w:val="00AE5C58"/>
    <w:rsid w:val="00AF393F"/>
    <w:rsid w:val="00AF3993"/>
    <w:rsid w:val="00AF423F"/>
    <w:rsid w:val="00B02265"/>
    <w:rsid w:val="00B0226C"/>
    <w:rsid w:val="00B02A3B"/>
    <w:rsid w:val="00B03D9E"/>
    <w:rsid w:val="00B03F56"/>
    <w:rsid w:val="00B05651"/>
    <w:rsid w:val="00B06416"/>
    <w:rsid w:val="00B07BB0"/>
    <w:rsid w:val="00B12DAB"/>
    <w:rsid w:val="00B22CF2"/>
    <w:rsid w:val="00B2330D"/>
    <w:rsid w:val="00B23646"/>
    <w:rsid w:val="00B23DCE"/>
    <w:rsid w:val="00B2443F"/>
    <w:rsid w:val="00B26742"/>
    <w:rsid w:val="00B27959"/>
    <w:rsid w:val="00B308CC"/>
    <w:rsid w:val="00B31667"/>
    <w:rsid w:val="00B318BB"/>
    <w:rsid w:val="00B31950"/>
    <w:rsid w:val="00B31C60"/>
    <w:rsid w:val="00B327AB"/>
    <w:rsid w:val="00B328B0"/>
    <w:rsid w:val="00B33573"/>
    <w:rsid w:val="00B34D76"/>
    <w:rsid w:val="00B35002"/>
    <w:rsid w:val="00B35C53"/>
    <w:rsid w:val="00B3670D"/>
    <w:rsid w:val="00B400EA"/>
    <w:rsid w:val="00B41363"/>
    <w:rsid w:val="00B42998"/>
    <w:rsid w:val="00B43978"/>
    <w:rsid w:val="00B45929"/>
    <w:rsid w:val="00B45F12"/>
    <w:rsid w:val="00B463C7"/>
    <w:rsid w:val="00B46CBA"/>
    <w:rsid w:val="00B47167"/>
    <w:rsid w:val="00B47B3F"/>
    <w:rsid w:val="00B5135A"/>
    <w:rsid w:val="00B51CCF"/>
    <w:rsid w:val="00B55356"/>
    <w:rsid w:val="00B557E4"/>
    <w:rsid w:val="00B5614B"/>
    <w:rsid w:val="00B61A6E"/>
    <w:rsid w:val="00B63ADA"/>
    <w:rsid w:val="00B64BBC"/>
    <w:rsid w:val="00B71D95"/>
    <w:rsid w:val="00B74C72"/>
    <w:rsid w:val="00B75F1A"/>
    <w:rsid w:val="00B80785"/>
    <w:rsid w:val="00B80CA3"/>
    <w:rsid w:val="00B81911"/>
    <w:rsid w:val="00B82B3E"/>
    <w:rsid w:val="00B85712"/>
    <w:rsid w:val="00B8713C"/>
    <w:rsid w:val="00B901F0"/>
    <w:rsid w:val="00B90503"/>
    <w:rsid w:val="00B909EA"/>
    <w:rsid w:val="00B92C84"/>
    <w:rsid w:val="00B945E7"/>
    <w:rsid w:val="00B94F83"/>
    <w:rsid w:val="00B95A0E"/>
    <w:rsid w:val="00B96B22"/>
    <w:rsid w:val="00BA08C1"/>
    <w:rsid w:val="00BA2BB0"/>
    <w:rsid w:val="00BA7278"/>
    <w:rsid w:val="00BB17F6"/>
    <w:rsid w:val="00BB4020"/>
    <w:rsid w:val="00BB43D8"/>
    <w:rsid w:val="00BB49D0"/>
    <w:rsid w:val="00BB619B"/>
    <w:rsid w:val="00BB71A0"/>
    <w:rsid w:val="00BB745B"/>
    <w:rsid w:val="00BB79F2"/>
    <w:rsid w:val="00BC1B8F"/>
    <w:rsid w:val="00BC3018"/>
    <w:rsid w:val="00BC36F9"/>
    <w:rsid w:val="00BC4273"/>
    <w:rsid w:val="00BC50B7"/>
    <w:rsid w:val="00BD299E"/>
    <w:rsid w:val="00BD2E8C"/>
    <w:rsid w:val="00BD63FC"/>
    <w:rsid w:val="00BE068F"/>
    <w:rsid w:val="00BE1B58"/>
    <w:rsid w:val="00BE42A1"/>
    <w:rsid w:val="00BE6A09"/>
    <w:rsid w:val="00BE767A"/>
    <w:rsid w:val="00BF1F35"/>
    <w:rsid w:val="00BF33F9"/>
    <w:rsid w:val="00BF5601"/>
    <w:rsid w:val="00BF575E"/>
    <w:rsid w:val="00C03C38"/>
    <w:rsid w:val="00C04719"/>
    <w:rsid w:val="00C047BD"/>
    <w:rsid w:val="00C07236"/>
    <w:rsid w:val="00C10C89"/>
    <w:rsid w:val="00C119B7"/>
    <w:rsid w:val="00C1462B"/>
    <w:rsid w:val="00C1544D"/>
    <w:rsid w:val="00C17685"/>
    <w:rsid w:val="00C21414"/>
    <w:rsid w:val="00C21CA4"/>
    <w:rsid w:val="00C25DBA"/>
    <w:rsid w:val="00C31395"/>
    <w:rsid w:val="00C31710"/>
    <w:rsid w:val="00C320B5"/>
    <w:rsid w:val="00C3361B"/>
    <w:rsid w:val="00C33696"/>
    <w:rsid w:val="00C33D20"/>
    <w:rsid w:val="00C369CB"/>
    <w:rsid w:val="00C371E6"/>
    <w:rsid w:val="00C37297"/>
    <w:rsid w:val="00C377D1"/>
    <w:rsid w:val="00C40718"/>
    <w:rsid w:val="00C414FC"/>
    <w:rsid w:val="00C42B46"/>
    <w:rsid w:val="00C43F95"/>
    <w:rsid w:val="00C450DE"/>
    <w:rsid w:val="00C45B12"/>
    <w:rsid w:val="00C46131"/>
    <w:rsid w:val="00C47B90"/>
    <w:rsid w:val="00C47C21"/>
    <w:rsid w:val="00C50F59"/>
    <w:rsid w:val="00C5236A"/>
    <w:rsid w:val="00C53023"/>
    <w:rsid w:val="00C5395B"/>
    <w:rsid w:val="00C542F3"/>
    <w:rsid w:val="00C56547"/>
    <w:rsid w:val="00C56AEF"/>
    <w:rsid w:val="00C60349"/>
    <w:rsid w:val="00C618DF"/>
    <w:rsid w:val="00C62B63"/>
    <w:rsid w:val="00C63C1D"/>
    <w:rsid w:val="00C644A6"/>
    <w:rsid w:val="00C64672"/>
    <w:rsid w:val="00C65648"/>
    <w:rsid w:val="00C66058"/>
    <w:rsid w:val="00C668CF"/>
    <w:rsid w:val="00C67D25"/>
    <w:rsid w:val="00C70792"/>
    <w:rsid w:val="00C74D93"/>
    <w:rsid w:val="00C75998"/>
    <w:rsid w:val="00C76080"/>
    <w:rsid w:val="00C7683E"/>
    <w:rsid w:val="00C7721A"/>
    <w:rsid w:val="00C77D48"/>
    <w:rsid w:val="00C77DE7"/>
    <w:rsid w:val="00C81BA7"/>
    <w:rsid w:val="00C81E88"/>
    <w:rsid w:val="00C82A66"/>
    <w:rsid w:val="00C8574C"/>
    <w:rsid w:val="00C86432"/>
    <w:rsid w:val="00C870B1"/>
    <w:rsid w:val="00C90077"/>
    <w:rsid w:val="00C902BC"/>
    <w:rsid w:val="00C968D7"/>
    <w:rsid w:val="00CA04A0"/>
    <w:rsid w:val="00CA0A4D"/>
    <w:rsid w:val="00CA0BDD"/>
    <w:rsid w:val="00CA15FC"/>
    <w:rsid w:val="00CA2D05"/>
    <w:rsid w:val="00CA316E"/>
    <w:rsid w:val="00CA3AF1"/>
    <w:rsid w:val="00CA71C2"/>
    <w:rsid w:val="00CB05C3"/>
    <w:rsid w:val="00CB0FBE"/>
    <w:rsid w:val="00CB45DC"/>
    <w:rsid w:val="00CB50D0"/>
    <w:rsid w:val="00CB5E74"/>
    <w:rsid w:val="00CB60EA"/>
    <w:rsid w:val="00CB64CA"/>
    <w:rsid w:val="00CB6F48"/>
    <w:rsid w:val="00CC0195"/>
    <w:rsid w:val="00CC0326"/>
    <w:rsid w:val="00CC16F9"/>
    <w:rsid w:val="00CC21BB"/>
    <w:rsid w:val="00CC4C37"/>
    <w:rsid w:val="00CC633E"/>
    <w:rsid w:val="00CD05D5"/>
    <w:rsid w:val="00CD06C1"/>
    <w:rsid w:val="00CD2C3C"/>
    <w:rsid w:val="00CD37BC"/>
    <w:rsid w:val="00CD3B46"/>
    <w:rsid w:val="00CD4B2C"/>
    <w:rsid w:val="00CD6EB6"/>
    <w:rsid w:val="00CE0736"/>
    <w:rsid w:val="00CE09FE"/>
    <w:rsid w:val="00CE0F3D"/>
    <w:rsid w:val="00CE5061"/>
    <w:rsid w:val="00CE7E74"/>
    <w:rsid w:val="00CF1417"/>
    <w:rsid w:val="00CF1E58"/>
    <w:rsid w:val="00CF2ED6"/>
    <w:rsid w:val="00CF2F9F"/>
    <w:rsid w:val="00CF3DE6"/>
    <w:rsid w:val="00CF5007"/>
    <w:rsid w:val="00CF50AC"/>
    <w:rsid w:val="00CF562E"/>
    <w:rsid w:val="00CF6519"/>
    <w:rsid w:val="00CF6C75"/>
    <w:rsid w:val="00CF795A"/>
    <w:rsid w:val="00D005F0"/>
    <w:rsid w:val="00D02593"/>
    <w:rsid w:val="00D03B64"/>
    <w:rsid w:val="00D0746B"/>
    <w:rsid w:val="00D11392"/>
    <w:rsid w:val="00D12F7E"/>
    <w:rsid w:val="00D15467"/>
    <w:rsid w:val="00D16418"/>
    <w:rsid w:val="00D16605"/>
    <w:rsid w:val="00D16C27"/>
    <w:rsid w:val="00D20E24"/>
    <w:rsid w:val="00D212E6"/>
    <w:rsid w:val="00D21490"/>
    <w:rsid w:val="00D2171E"/>
    <w:rsid w:val="00D21E32"/>
    <w:rsid w:val="00D23429"/>
    <w:rsid w:val="00D24CDB"/>
    <w:rsid w:val="00D3092D"/>
    <w:rsid w:val="00D30F63"/>
    <w:rsid w:val="00D34DBF"/>
    <w:rsid w:val="00D35B7B"/>
    <w:rsid w:val="00D441A7"/>
    <w:rsid w:val="00D45E7D"/>
    <w:rsid w:val="00D46D6E"/>
    <w:rsid w:val="00D5014D"/>
    <w:rsid w:val="00D5191A"/>
    <w:rsid w:val="00D52D05"/>
    <w:rsid w:val="00D52D57"/>
    <w:rsid w:val="00D5633A"/>
    <w:rsid w:val="00D57142"/>
    <w:rsid w:val="00D57A85"/>
    <w:rsid w:val="00D63056"/>
    <w:rsid w:val="00D63B39"/>
    <w:rsid w:val="00D65EA9"/>
    <w:rsid w:val="00D6660D"/>
    <w:rsid w:val="00D66890"/>
    <w:rsid w:val="00D66DCD"/>
    <w:rsid w:val="00D70E9A"/>
    <w:rsid w:val="00D72590"/>
    <w:rsid w:val="00D72C03"/>
    <w:rsid w:val="00D742AD"/>
    <w:rsid w:val="00D76F40"/>
    <w:rsid w:val="00D7714D"/>
    <w:rsid w:val="00D77E66"/>
    <w:rsid w:val="00D85EF2"/>
    <w:rsid w:val="00D86C4A"/>
    <w:rsid w:val="00D87418"/>
    <w:rsid w:val="00D91FFF"/>
    <w:rsid w:val="00D935DF"/>
    <w:rsid w:val="00D9381C"/>
    <w:rsid w:val="00D94BF4"/>
    <w:rsid w:val="00D9651A"/>
    <w:rsid w:val="00D96694"/>
    <w:rsid w:val="00D97FF2"/>
    <w:rsid w:val="00DA0D58"/>
    <w:rsid w:val="00DA1C1A"/>
    <w:rsid w:val="00DA1F04"/>
    <w:rsid w:val="00DA327A"/>
    <w:rsid w:val="00DA77F3"/>
    <w:rsid w:val="00DB34A7"/>
    <w:rsid w:val="00DB60EB"/>
    <w:rsid w:val="00DB7B5D"/>
    <w:rsid w:val="00DB7E86"/>
    <w:rsid w:val="00DC3AC8"/>
    <w:rsid w:val="00DC55F3"/>
    <w:rsid w:val="00DC656C"/>
    <w:rsid w:val="00DC6C16"/>
    <w:rsid w:val="00DC76A0"/>
    <w:rsid w:val="00DD07E2"/>
    <w:rsid w:val="00DD0EDA"/>
    <w:rsid w:val="00DD4CC7"/>
    <w:rsid w:val="00DE36B1"/>
    <w:rsid w:val="00DE3BCF"/>
    <w:rsid w:val="00DE59F4"/>
    <w:rsid w:val="00DE6B79"/>
    <w:rsid w:val="00DE7115"/>
    <w:rsid w:val="00DE7E6D"/>
    <w:rsid w:val="00DF12B8"/>
    <w:rsid w:val="00DF25AB"/>
    <w:rsid w:val="00DF3C48"/>
    <w:rsid w:val="00DF4330"/>
    <w:rsid w:val="00DF4FD7"/>
    <w:rsid w:val="00DF525F"/>
    <w:rsid w:val="00DF6082"/>
    <w:rsid w:val="00DF7C52"/>
    <w:rsid w:val="00E00345"/>
    <w:rsid w:val="00E01511"/>
    <w:rsid w:val="00E02DA2"/>
    <w:rsid w:val="00E04304"/>
    <w:rsid w:val="00E05313"/>
    <w:rsid w:val="00E05321"/>
    <w:rsid w:val="00E108EA"/>
    <w:rsid w:val="00E10AC8"/>
    <w:rsid w:val="00E112E7"/>
    <w:rsid w:val="00E117DB"/>
    <w:rsid w:val="00E12902"/>
    <w:rsid w:val="00E1385E"/>
    <w:rsid w:val="00E15EAC"/>
    <w:rsid w:val="00E16B0E"/>
    <w:rsid w:val="00E20E87"/>
    <w:rsid w:val="00E22AB7"/>
    <w:rsid w:val="00E22E71"/>
    <w:rsid w:val="00E233C8"/>
    <w:rsid w:val="00E23EA5"/>
    <w:rsid w:val="00E23F79"/>
    <w:rsid w:val="00E2439E"/>
    <w:rsid w:val="00E302D0"/>
    <w:rsid w:val="00E30AD8"/>
    <w:rsid w:val="00E30EC2"/>
    <w:rsid w:val="00E31A81"/>
    <w:rsid w:val="00E326B4"/>
    <w:rsid w:val="00E348C9"/>
    <w:rsid w:val="00E35AE2"/>
    <w:rsid w:val="00E366DC"/>
    <w:rsid w:val="00E37BE3"/>
    <w:rsid w:val="00E414AA"/>
    <w:rsid w:val="00E4259D"/>
    <w:rsid w:val="00E42736"/>
    <w:rsid w:val="00E44D9E"/>
    <w:rsid w:val="00E4782B"/>
    <w:rsid w:val="00E529C3"/>
    <w:rsid w:val="00E53D44"/>
    <w:rsid w:val="00E53F45"/>
    <w:rsid w:val="00E55C7C"/>
    <w:rsid w:val="00E60458"/>
    <w:rsid w:val="00E6153B"/>
    <w:rsid w:val="00E61FF2"/>
    <w:rsid w:val="00E622A6"/>
    <w:rsid w:val="00E6328B"/>
    <w:rsid w:val="00E63A1A"/>
    <w:rsid w:val="00E643F4"/>
    <w:rsid w:val="00E64EF0"/>
    <w:rsid w:val="00E70554"/>
    <w:rsid w:val="00E70FA3"/>
    <w:rsid w:val="00E747BE"/>
    <w:rsid w:val="00E7485E"/>
    <w:rsid w:val="00E7501B"/>
    <w:rsid w:val="00E7541E"/>
    <w:rsid w:val="00E77426"/>
    <w:rsid w:val="00E80288"/>
    <w:rsid w:val="00E80E2E"/>
    <w:rsid w:val="00E81D21"/>
    <w:rsid w:val="00E83537"/>
    <w:rsid w:val="00E8368F"/>
    <w:rsid w:val="00E83F45"/>
    <w:rsid w:val="00E84CDB"/>
    <w:rsid w:val="00E85EB9"/>
    <w:rsid w:val="00E867D7"/>
    <w:rsid w:val="00E904B4"/>
    <w:rsid w:val="00E90A60"/>
    <w:rsid w:val="00E9263A"/>
    <w:rsid w:val="00E94567"/>
    <w:rsid w:val="00E9679D"/>
    <w:rsid w:val="00E974F5"/>
    <w:rsid w:val="00E975A6"/>
    <w:rsid w:val="00E97704"/>
    <w:rsid w:val="00E97F92"/>
    <w:rsid w:val="00EA1976"/>
    <w:rsid w:val="00EA34B7"/>
    <w:rsid w:val="00EA6A88"/>
    <w:rsid w:val="00EB0200"/>
    <w:rsid w:val="00EB34F8"/>
    <w:rsid w:val="00EB43A2"/>
    <w:rsid w:val="00EB4553"/>
    <w:rsid w:val="00EB560E"/>
    <w:rsid w:val="00EB5FBB"/>
    <w:rsid w:val="00EB7904"/>
    <w:rsid w:val="00EC05D8"/>
    <w:rsid w:val="00EC1876"/>
    <w:rsid w:val="00EC2A61"/>
    <w:rsid w:val="00EC2DE9"/>
    <w:rsid w:val="00EC4CB3"/>
    <w:rsid w:val="00EC6DE4"/>
    <w:rsid w:val="00EC7B58"/>
    <w:rsid w:val="00ED6F98"/>
    <w:rsid w:val="00ED7D8E"/>
    <w:rsid w:val="00EE000A"/>
    <w:rsid w:val="00EE181D"/>
    <w:rsid w:val="00EE2DDA"/>
    <w:rsid w:val="00EE4185"/>
    <w:rsid w:val="00EE7DCD"/>
    <w:rsid w:val="00EF1380"/>
    <w:rsid w:val="00EF2547"/>
    <w:rsid w:val="00EF4448"/>
    <w:rsid w:val="00EF4E8F"/>
    <w:rsid w:val="00EF65F4"/>
    <w:rsid w:val="00EF7527"/>
    <w:rsid w:val="00F002EA"/>
    <w:rsid w:val="00F04C36"/>
    <w:rsid w:val="00F05DD7"/>
    <w:rsid w:val="00F05FAF"/>
    <w:rsid w:val="00F07322"/>
    <w:rsid w:val="00F100B6"/>
    <w:rsid w:val="00F13368"/>
    <w:rsid w:val="00F1534F"/>
    <w:rsid w:val="00F15378"/>
    <w:rsid w:val="00F172DA"/>
    <w:rsid w:val="00F2000F"/>
    <w:rsid w:val="00F21FEB"/>
    <w:rsid w:val="00F2206A"/>
    <w:rsid w:val="00F231A8"/>
    <w:rsid w:val="00F2408A"/>
    <w:rsid w:val="00F24250"/>
    <w:rsid w:val="00F26976"/>
    <w:rsid w:val="00F300D4"/>
    <w:rsid w:val="00F300EF"/>
    <w:rsid w:val="00F30F5B"/>
    <w:rsid w:val="00F31A20"/>
    <w:rsid w:val="00F349DB"/>
    <w:rsid w:val="00F34FE7"/>
    <w:rsid w:val="00F37565"/>
    <w:rsid w:val="00F40E31"/>
    <w:rsid w:val="00F40EF6"/>
    <w:rsid w:val="00F450D2"/>
    <w:rsid w:val="00F4704E"/>
    <w:rsid w:val="00F47642"/>
    <w:rsid w:val="00F50FD9"/>
    <w:rsid w:val="00F51238"/>
    <w:rsid w:val="00F5341D"/>
    <w:rsid w:val="00F5475F"/>
    <w:rsid w:val="00F5672D"/>
    <w:rsid w:val="00F56DAD"/>
    <w:rsid w:val="00F601D2"/>
    <w:rsid w:val="00F61927"/>
    <w:rsid w:val="00F64370"/>
    <w:rsid w:val="00F66305"/>
    <w:rsid w:val="00F66B17"/>
    <w:rsid w:val="00F671A9"/>
    <w:rsid w:val="00F70E53"/>
    <w:rsid w:val="00F76139"/>
    <w:rsid w:val="00F77544"/>
    <w:rsid w:val="00F77E43"/>
    <w:rsid w:val="00F81D59"/>
    <w:rsid w:val="00F81E54"/>
    <w:rsid w:val="00F820AB"/>
    <w:rsid w:val="00F829D0"/>
    <w:rsid w:val="00F8450A"/>
    <w:rsid w:val="00F85953"/>
    <w:rsid w:val="00F864A1"/>
    <w:rsid w:val="00F875E0"/>
    <w:rsid w:val="00F91955"/>
    <w:rsid w:val="00F937A2"/>
    <w:rsid w:val="00F969CF"/>
    <w:rsid w:val="00FA1329"/>
    <w:rsid w:val="00FA144D"/>
    <w:rsid w:val="00FA1879"/>
    <w:rsid w:val="00FA3160"/>
    <w:rsid w:val="00FA4A43"/>
    <w:rsid w:val="00FA7603"/>
    <w:rsid w:val="00FB192C"/>
    <w:rsid w:val="00FB2861"/>
    <w:rsid w:val="00FB3529"/>
    <w:rsid w:val="00FC0693"/>
    <w:rsid w:val="00FC0AAF"/>
    <w:rsid w:val="00FC1E1E"/>
    <w:rsid w:val="00FC32E0"/>
    <w:rsid w:val="00FC4E43"/>
    <w:rsid w:val="00FC6AC6"/>
    <w:rsid w:val="00FC74EB"/>
    <w:rsid w:val="00FD0D97"/>
    <w:rsid w:val="00FD1585"/>
    <w:rsid w:val="00FD2660"/>
    <w:rsid w:val="00FD33CA"/>
    <w:rsid w:val="00FD3FFE"/>
    <w:rsid w:val="00FD533F"/>
    <w:rsid w:val="00FD59E7"/>
    <w:rsid w:val="00FD5E9B"/>
    <w:rsid w:val="00FD6BDF"/>
    <w:rsid w:val="00FD7B2A"/>
    <w:rsid w:val="00FE0E80"/>
    <w:rsid w:val="00FE324E"/>
    <w:rsid w:val="00FE376B"/>
    <w:rsid w:val="00FE68CB"/>
    <w:rsid w:val="00FE7E1B"/>
    <w:rsid w:val="00FF1846"/>
    <w:rsid w:val="00FF29F7"/>
    <w:rsid w:val="00FF49B7"/>
    <w:rsid w:val="00FF5C65"/>
    <w:rsid w:val="00FF6C63"/>
    <w:rsid w:val="00FF7803"/>
    <w:rsid w:val="00FF7C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21"/>
    <o:shapelayout v:ext="edit">
      <o:idmap v:ext="edit" data="1"/>
    </o:shapelayout>
  </w:shapeDefaults>
  <w:decimalSymbol w:val="."/>
  <w:listSeparator w:val=","/>
  <w14:docId w14:val="2A915B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iPriority="99" w:unhideWhenUsed="1" w:qFormat="1"/>
    <w:lsdException w:name="heading 4" w:semiHidden="1" w:uiPriority="9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2">
    <w:name w:val="heading 2"/>
    <w:basedOn w:val="Normal"/>
    <w:next w:val="Normal"/>
    <w:link w:val="Heading2Char"/>
    <w:semiHidden/>
    <w:unhideWhenUsed/>
    <w:qFormat/>
    <w:rsid w:val="00C82A66"/>
    <w:pPr>
      <w:keepNext/>
      <w:spacing w:before="240" w:after="60"/>
      <w:outlineLvl w:val="1"/>
    </w:pPr>
    <w:rPr>
      <w:rFonts w:ascii="Cambria" w:hAnsi="Cambria"/>
      <w:b/>
      <w:bCs/>
      <w:i/>
      <w:iCs/>
      <w:sz w:val="28"/>
      <w:szCs w:val="28"/>
      <w:lang w:val="x-none" w:eastAsia="x-none"/>
    </w:rPr>
  </w:style>
  <w:style w:type="paragraph" w:styleId="Heading3">
    <w:name w:val="heading 3"/>
    <w:basedOn w:val="Heading2"/>
    <w:next w:val="Normal"/>
    <w:link w:val="Heading3Char"/>
    <w:uiPriority w:val="99"/>
    <w:qFormat/>
    <w:rsid w:val="00C82A66"/>
    <w:pPr>
      <w:tabs>
        <w:tab w:val="left" w:pos="900"/>
      </w:tabs>
      <w:spacing w:before="0" w:after="0"/>
      <w:ind w:left="907" w:hanging="907"/>
      <w:outlineLvl w:val="2"/>
    </w:pPr>
    <w:rPr>
      <w:rFonts w:ascii="Times New Roman" w:hAnsi="Times New Roman"/>
      <w:bCs w:val="0"/>
      <w:i w:val="0"/>
      <w:iCs w:val="0"/>
      <w:sz w:val="24"/>
      <w:szCs w:val="24"/>
    </w:rPr>
  </w:style>
  <w:style w:type="paragraph" w:styleId="Heading4">
    <w:name w:val="heading 4"/>
    <w:basedOn w:val="Normal"/>
    <w:next w:val="Normal"/>
    <w:link w:val="Heading4Char"/>
    <w:uiPriority w:val="99"/>
    <w:qFormat/>
    <w:rsid w:val="00AC6F98"/>
    <w:pPr>
      <w:keepNext/>
      <w:spacing w:line="276" w:lineRule="auto"/>
      <w:outlineLvl w:val="3"/>
    </w:pPr>
    <w:rPr>
      <w:b/>
      <w:iCs/>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uiPriority w:val="99"/>
    <w:semiHidden/>
    <w:rsid w:val="006D56EF"/>
    <w:rPr>
      <w:sz w:val="16"/>
      <w:szCs w:val="16"/>
    </w:rPr>
  </w:style>
  <w:style w:type="paragraph" w:styleId="CommentText">
    <w:name w:val="annotation text"/>
    <w:basedOn w:val="Normal"/>
    <w:link w:val="CommentTextChar"/>
    <w:uiPriority w:val="99"/>
    <w:rsid w:val="006D56EF"/>
    <w:rPr>
      <w:sz w:val="20"/>
      <w:szCs w:val="20"/>
    </w:rPr>
  </w:style>
  <w:style w:type="paragraph" w:styleId="CommentSubject">
    <w:name w:val="annotation subject"/>
    <w:basedOn w:val="CommentText"/>
    <w:next w:val="CommentText"/>
    <w:semiHidden/>
    <w:rsid w:val="006D56EF"/>
    <w:rPr>
      <w:b/>
      <w:bCs/>
    </w:rPr>
  </w:style>
  <w:style w:type="paragraph" w:styleId="BalloonText">
    <w:name w:val="Balloon Text"/>
    <w:basedOn w:val="Normal"/>
    <w:semiHidden/>
    <w:rsid w:val="006D56EF"/>
    <w:rPr>
      <w:rFonts w:ascii="Tahoma" w:hAnsi="Tahoma" w:cs="Tahoma"/>
      <w:sz w:val="16"/>
      <w:szCs w:val="16"/>
    </w:rPr>
  </w:style>
  <w:style w:type="character" w:styleId="Hyperlink">
    <w:name w:val="Hyperlink"/>
    <w:rsid w:val="00811EE4"/>
    <w:rPr>
      <w:color w:val="0000FF"/>
      <w:u w:val="single"/>
    </w:rPr>
  </w:style>
  <w:style w:type="paragraph" w:customStyle="1" w:styleId="C1-CtrBoldHd">
    <w:name w:val="C1-Ctr BoldHd"/>
    <w:rsid w:val="00811EE4"/>
    <w:pPr>
      <w:keepNext/>
      <w:spacing w:after="720" w:line="240" w:lineRule="atLeast"/>
      <w:jc w:val="center"/>
    </w:pPr>
    <w:rPr>
      <w:b/>
      <w:caps/>
      <w:sz w:val="24"/>
    </w:rPr>
  </w:style>
  <w:style w:type="character" w:customStyle="1" w:styleId="label-1">
    <w:name w:val="label-1"/>
    <w:rsid w:val="00811EE4"/>
    <w:rPr>
      <w:b/>
      <w:bCs/>
      <w:sz w:val="20"/>
      <w:szCs w:val="20"/>
    </w:rPr>
  </w:style>
  <w:style w:type="character" w:customStyle="1" w:styleId="label-2">
    <w:name w:val="label-2"/>
    <w:rsid w:val="00811EE4"/>
    <w:rPr>
      <w:b/>
      <w:bCs/>
      <w:sz w:val="20"/>
      <w:szCs w:val="20"/>
    </w:rPr>
  </w:style>
  <w:style w:type="character" w:customStyle="1" w:styleId="label-3">
    <w:name w:val="label-3"/>
    <w:rsid w:val="00811EE4"/>
    <w:rPr>
      <w:b/>
      <w:bCs/>
      <w:sz w:val="20"/>
      <w:szCs w:val="20"/>
    </w:rPr>
  </w:style>
  <w:style w:type="character" w:customStyle="1" w:styleId="label-4">
    <w:name w:val="label-4"/>
    <w:rsid w:val="00811EE4"/>
    <w:rPr>
      <w:b/>
      <w:bCs/>
      <w:sz w:val="20"/>
      <w:szCs w:val="20"/>
    </w:rPr>
  </w:style>
  <w:style w:type="character" w:customStyle="1" w:styleId="label-5">
    <w:name w:val="label-5"/>
    <w:rsid w:val="00811EE4"/>
    <w:rPr>
      <w:b/>
      <w:bCs/>
      <w:sz w:val="20"/>
      <w:szCs w:val="20"/>
    </w:rPr>
  </w:style>
  <w:style w:type="character" w:customStyle="1" w:styleId="labelhead-1">
    <w:name w:val="labelhead-1"/>
    <w:rsid w:val="00811EE4"/>
    <w:rPr>
      <w:b w:val="0"/>
      <w:bCs w:val="0"/>
      <w:sz w:val="20"/>
      <w:szCs w:val="20"/>
    </w:rPr>
  </w:style>
  <w:style w:type="paragraph" w:customStyle="1" w:styleId="Default">
    <w:name w:val="Default"/>
    <w:uiPriority w:val="99"/>
    <w:rsid w:val="008C7506"/>
    <w:pPr>
      <w:widowControl w:val="0"/>
      <w:autoSpaceDE w:val="0"/>
      <w:autoSpaceDN w:val="0"/>
      <w:adjustRightInd w:val="0"/>
    </w:pPr>
    <w:rPr>
      <w:rFonts w:ascii="EEAGN D+ Melior" w:hAnsi="EEAGN D+ Melior" w:cs="EEAGN D+ Melior"/>
      <w:color w:val="000000"/>
      <w:sz w:val="24"/>
      <w:szCs w:val="24"/>
    </w:rPr>
  </w:style>
  <w:style w:type="table" w:styleId="TableGrid">
    <w:name w:val="Table Grid"/>
    <w:basedOn w:val="TableNormal"/>
    <w:rsid w:val="008C75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rsid w:val="00220B70"/>
    <w:pPr>
      <w:tabs>
        <w:tab w:val="center" w:pos="4320"/>
        <w:tab w:val="right" w:pos="8640"/>
      </w:tabs>
    </w:pPr>
  </w:style>
  <w:style w:type="character" w:styleId="PageNumber">
    <w:name w:val="page number"/>
    <w:basedOn w:val="DefaultParagraphFont"/>
    <w:rsid w:val="00220B70"/>
  </w:style>
  <w:style w:type="paragraph" w:styleId="NormalWeb">
    <w:name w:val="Normal (Web)"/>
    <w:basedOn w:val="Normal"/>
    <w:rsid w:val="00170FAF"/>
    <w:pPr>
      <w:spacing w:before="100" w:beforeAutospacing="1" w:after="100" w:afterAutospacing="1"/>
    </w:pPr>
  </w:style>
  <w:style w:type="paragraph" w:customStyle="1" w:styleId="YBCSReportBodyText">
    <w:name w:val="YBCS Report_Body Text"/>
    <w:basedOn w:val="Normal"/>
    <w:qFormat/>
    <w:rsid w:val="006830C4"/>
    <w:pPr>
      <w:spacing w:after="240"/>
      <w:jc w:val="both"/>
    </w:pPr>
    <w:rPr>
      <w:rFonts w:eastAsia="Calibri" w:cs="Arial"/>
      <w:color w:val="000000"/>
    </w:rPr>
  </w:style>
  <w:style w:type="paragraph" w:styleId="BodyText">
    <w:name w:val="Body Text"/>
    <w:basedOn w:val="Normal"/>
    <w:link w:val="BodyTextChar"/>
    <w:rsid w:val="006F6C29"/>
    <w:pPr>
      <w:spacing w:after="240"/>
      <w:jc w:val="both"/>
    </w:pPr>
    <w:rPr>
      <w:rFonts w:ascii="Arial Narrow" w:hAnsi="Arial Narrow"/>
      <w:lang w:val="x-none" w:eastAsia="x-none"/>
    </w:rPr>
  </w:style>
  <w:style w:type="character" w:customStyle="1" w:styleId="BodyTextChar">
    <w:name w:val="Body Text Char"/>
    <w:link w:val="BodyText"/>
    <w:rsid w:val="006F6C29"/>
    <w:rPr>
      <w:rFonts w:ascii="Arial Narrow" w:hAnsi="Arial Narrow"/>
      <w:sz w:val="24"/>
      <w:szCs w:val="24"/>
    </w:rPr>
  </w:style>
  <w:style w:type="paragraph" w:customStyle="1" w:styleId="BodyTextNumbered">
    <w:name w:val="Body Text Numbered"/>
    <w:basedOn w:val="BodyText"/>
    <w:qFormat/>
    <w:rsid w:val="00EF1380"/>
    <w:pPr>
      <w:numPr>
        <w:numId w:val="4"/>
      </w:numPr>
      <w:spacing w:after="0"/>
    </w:pPr>
  </w:style>
  <w:style w:type="paragraph" w:customStyle="1" w:styleId="BodyTextNumberedLast">
    <w:name w:val="Body Text Numbered Last"/>
    <w:basedOn w:val="BodyTextNumbered"/>
    <w:qFormat/>
    <w:rsid w:val="00EF1380"/>
    <w:pPr>
      <w:spacing w:after="240"/>
    </w:pPr>
  </w:style>
  <w:style w:type="paragraph" w:styleId="Header">
    <w:name w:val="header"/>
    <w:basedOn w:val="Normal"/>
    <w:link w:val="HeaderChar"/>
    <w:rsid w:val="00595581"/>
    <w:pPr>
      <w:tabs>
        <w:tab w:val="center" w:pos="4680"/>
        <w:tab w:val="right" w:pos="9360"/>
      </w:tabs>
    </w:pPr>
    <w:rPr>
      <w:lang w:val="x-none" w:eastAsia="x-none"/>
    </w:rPr>
  </w:style>
  <w:style w:type="character" w:customStyle="1" w:styleId="HeaderChar">
    <w:name w:val="Header Char"/>
    <w:link w:val="Header"/>
    <w:rsid w:val="00595581"/>
    <w:rPr>
      <w:sz w:val="24"/>
      <w:szCs w:val="24"/>
    </w:rPr>
  </w:style>
  <w:style w:type="character" w:customStyle="1" w:styleId="CommentTextChar">
    <w:name w:val="Comment Text Char"/>
    <w:link w:val="CommentText"/>
    <w:uiPriority w:val="99"/>
    <w:rsid w:val="00EB7904"/>
  </w:style>
  <w:style w:type="paragraph" w:customStyle="1" w:styleId="BodyText1">
    <w:name w:val="Body Text1"/>
    <w:basedOn w:val="Normal"/>
    <w:link w:val="bodytextChar0"/>
    <w:rsid w:val="00DE7115"/>
    <w:pPr>
      <w:spacing w:after="120"/>
      <w:ind w:firstLine="360"/>
    </w:pPr>
    <w:rPr>
      <w:sz w:val="22"/>
      <w:szCs w:val="20"/>
      <w:lang w:val="x-none" w:eastAsia="x-none"/>
    </w:rPr>
  </w:style>
  <w:style w:type="paragraph" w:customStyle="1" w:styleId="ExhibitTitle">
    <w:name w:val="Exhibit Title"/>
    <w:link w:val="ExhibitTitleChar"/>
    <w:rsid w:val="00DE7115"/>
    <w:pPr>
      <w:keepNext/>
      <w:keepLines/>
      <w:spacing w:after="60" w:line="240" w:lineRule="exact"/>
      <w:ind w:left="1440" w:hanging="1440"/>
    </w:pPr>
    <w:rPr>
      <w:rFonts w:ascii="Arial Black" w:hAnsi="Arial Black"/>
      <w:snapToGrid w:val="0"/>
      <w:color w:val="0A357E"/>
      <w:sz w:val="22"/>
    </w:rPr>
  </w:style>
  <w:style w:type="paragraph" w:customStyle="1" w:styleId="exhibitsource">
    <w:name w:val="exhibit source"/>
    <w:basedOn w:val="Normal"/>
    <w:rsid w:val="00DE7115"/>
    <w:pPr>
      <w:keepLines/>
      <w:spacing w:before="60" w:after="120"/>
      <w:ind w:left="187" w:hanging="187"/>
    </w:pPr>
    <w:rPr>
      <w:rFonts w:ascii="Arial" w:hAnsi="Arial"/>
      <w:sz w:val="20"/>
      <w:szCs w:val="20"/>
    </w:rPr>
  </w:style>
  <w:style w:type="paragraph" w:customStyle="1" w:styleId="agraph">
    <w:name w:val="agraph"/>
    <w:basedOn w:val="Normal"/>
    <w:rsid w:val="00DE7115"/>
    <w:pPr>
      <w:keepNext/>
      <w:spacing w:before="120" w:after="120"/>
      <w:jc w:val="center"/>
    </w:pPr>
    <w:rPr>
      <w:sz w:val="22"/>
      <w:szCs w:val="20"/>
    </w:rPr>
  </w:style>
  <w:style w:type="character" w:customStyle="1" w:styleId="bodytextChar0">
    <w:name w:val="body text Char"/>
    <w:link w:val="BodyText1"/>
    <w:rsid w:val="00DE7115"/>
    <w:rPr>
      <w:sz w:val="22"/>
    </w:rPr>
  </w:style>
  <w:style w:type="character" w:customStyle="1" w:styleId="ExhibitTitleChar">
    <w:name w:val="Exhibit Title Char"/>
    <w:link w:val="ExhibitTitle"/>
    <w:rsid w:val="00DE7115"/>
    <w:rPr>
      <w:rFonts w:ascii="Arial Black" w:hAnsi="Arial Black"/>
      <w:snapToGrid w:val="0"/>
      <w:color w:val="0A357E"/>
      <w:sz w:val="22"/>
      <w:lang w:val="en-US" w:eastAsia="en-US" w:bidi="ar-SA"/>
    </w:rPr>
  </w:style>
  <w:style w:type="paragraph" w:customStyle="1" w:styleId="bodytextpsg">
    <w:name w:val="body text_psg"/>
    <w:basedOn w:val="Normal"/>
    <w:link w:val="bodytextpsgChar"/>
    <w:rsid w:val="00D11392"/>
    <w:pPr>
      <w:ind w:firstLine="720"/>
    </w:pPr>
    <w:rPr>
      <w:sz w:val="22"/>
      <w:szCs w:val="20"/>
      <w:lang w:val="x-none" w:eastAsia="x-none"/>
    </w:rPr>
  </w:style>
  <w:style w:type="character" w:customStyle="1" w:styleId="bodytextpsgChar">
    <w:name w:val="body text_psg Char"/>
    <w:link w:val="bodytextpsg"/>
    <w:rsid w:val="00D11392"/>
    <w:rPr>
      <w:sz w:val="22"/>
    </w:rPr>
  </w:style>
  <w:style w:type="character" w:customStyle="1" w:styleId="Heading3Char">
    <w:name w:val="Heading 3 Char"/>
    <w:link w:val="Heading3"/>
    <w:uiPriority w:val="99"/>
    <w:rsid w:val="00C82A66"/>
    <w:rPr>
      <w:b/>
      <w:sz w:val="24"/>
      <w:szCs w:val="24"/>
      <w:lang w:val="x-none" w:eastAsia="x-none"/>
    </w:rPr>
  </w:style>
  <w:style w:type="character" w:customStyle="1" w:styleId="Heading2Char">
    <w:name w:val="Heading 2 Char"/>
    <w:link w:val="Heading2"/>
    <w:semiHidden/>
    <w:rsid w:val="00C82A66"/>
    <w:rPr>
      <w:rFonts w:ascii="Cambria" w:eastAsia="Times New Roman" w:hAnsi="Cambria" w:cs="Times New Roman"/>
      <w:b/>
      <w:bCs/>
      <w:i/>
      <w:iCs/>
      <w:sz w:val="28"/>
      <w:szCs w:val="28"/>
    </w:rPr>
  </w:style>
  <w:style w:type="character" w:customStyle="1" w:styleId="Heading4Char">
    <w:name w:val="Heading 4 Char"/>
    <w:link w:val="Heading4"/>
    <w:uiPriority w:val="99"/>
    <w:rsid w:val="00AC6F98"/>
    <w:rPr>
      <w:b/>
      <w:iCs/>
      <w:sz w:val="24"/>
      <w:szCs w:val="24"/>
      <w:lang w:val="x-none" w:eastAsia="x-none"/>
    </w:rPr>
  </w:style>
  <w:style w:type="paragraph" w:styleId="Revision">
    <w:name w:val="Revision"/>
    <w:hidden/>
    <w:uiPriority w:val="99"/>
    <w:semiHidden/>
    <w:rsid w:val="00911239"/>
    <w:rPr>
      <w:sz w:val="24"/>
      <w:szCs w:val="24"/>
    </w:rPr>
  </w:style>
  <w:style w:type="character" w:styleId="FollowedHyperlink">
    <w:name w:val="FollowedHyperlink"/>
    <w:rsid w:val="00403FF5"/>
    <w:rPr>
      <w:color w:val="800080"/>
      <w:u w:val="single"/>
    </w:rPr>
  </w:style>
  <w:style w:type="character" w:styleId="Emphasis">
    <w:name w:val="Emphasis"/>
    <w:qFormat/>
    <w:rsid w:val="004043C3"/>
    <w:rPr>
      <w:i/>
      <w:iCs/>
    </w:rPr>
  </w:style>
  <w:style w:type="paragraph" w:styleId="ListParagraph">
    <w:name w:val="List Paragraph"/>
    <w:basedOn w:val="Normal"/>
    <w:uiPriority w:val="34"/>
    <w:qFormat/>
    <w:rsid w:val="00F002EA"/>
    <w:pPr>
      <w:ind w:left="720"/>
    </w:pPr>
    <w:rPr>
      <w:rFonts w:ascii="Calibri" w:eastAsia="Calibri" w:hAnsi="Calibri"/>
      <w:sz w:val="22"/>
      <w:szCs w:val="22"/>
    </w:rPr>
  </w:style>
  <w:style w:type="paragraph" w:customStyle="1" w:styleId="CM19">
    <w:name w:val="CM19"/>
    <w:basedOn w:val="Default"/>
    <w:next w:val="Default"/>
    <w:rsid w:val="000B49D5"/>
    <w:pPr>
      <w:spacing w:after="78"/>
    </w:pPr>
    <w:rPr>
      <w:rFonts w:cs="Times New Roman"/>
      <w:color w:val="auto"/>
    </w:rPr>
  </w:style>
  <w:style w:type="paragraph" w:styleId="Bibliography">
    <w:name w:val="Bibliography"/>
    <w:basedOn w:val="Normal"/>
    <w:next w:val="Normal"/>
    <w:uiPriority w:val="37"/>
    <w:semiHidden/>
    <w:unhideWhenUsed/>
    <w:rsid w:val="00A67784"/>
    <w:rPr>
      <w:rFonts w:ascii="Verdana" w:eastAsia="SimSun" w:hAnsi="Verdana"/>
      <w:sz w:val="20"/>
    </w:rPr>
  </w:style>
  <w:style w:type="paragraph" w:customStyle="1" w:styleId="biblio">
    <w:name w:val="biblio"/>
    <w:basedOn w:val="Normal"/>
    <w:rsid w:val="002E2FF0"/>
    <w:pPr>
      <w:keepLines/>
      <w:spacing w:after="240"/>
      <w:ind w:left="720" w:hanging="720"/>
    </w:pPr>
    <w:rPr>
      <w:sz w:val="2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229086">
      <w:bodyDiv w:val="1"/>
      <w:marLeft w:val="0"/>
      <w:marRight w:val="0"/>
      <w:marTop w:val="0"/>
      <w:marBottom w:val="0"/>
      <w:divBdr>
        <w:top w:val="none" w:sz="0" w:space="0" w:color="auto"/>
        <w:left w:val="none" w:sz="0" w:space="0" w:color="auto"/>
        <w:bottom w:val="none" w:sz="0" w:space="0" w:color="auto"/>
        <w:right w:val="none" w:sz="0" w:space="0" w:color="auto"/>
      </w:divBdr>
    </w:div>
    <w:div w:id="232786966">
      <w:bodyDiv w:val="1"/>
      <w:marLeft w:val="0"/>
      <w:marRight w:val="0"/>
      <w:marTop w:val="0"/>
      <w:marBottom w:val="0"/>
      <w:divBdr>
        <w:top w:val="none" w:sz="0" w:space="0" w:color="auto"/>
        <w:left w:val="none" w:sz="0" w:space="0" w:color="auto"/>
        <w:bottom w:val="none" w:sz="0" w:space="0" w:color="auto"/>
        <w:right w:val="none" w:sz="0" w:space="0" w:color="auto"/>
      </w:divBdr>
    </w:div>
    <w:div w:id="533621855">
      <w:bodyDiv w:val="1"/>
      <w:marLeft w:val="0"/>
      <w:marRight w:val="0"/>
      <w:marTop w:val="0"/>
      <w:marBottom w:val="0"/>
      <w:divBdr>
        <w:top w:val="none" w:sz="0" w:space="0" w:color="auto"/>
        <w:left w:val="none" w:sz="0" w:space="0" w:color="auto"/>
        <w:bottom w:val="none" w:sz="0" w:space="0" w:color="auto"/>
        <w:right w:val="none" w:sz="0" w:space="0" w:color="auto"/>
      </w:divBdr>
    </w:div>
    <w:div w:id="765006403">
      <w:bodyDiv w:val="1"/>
      <w:marLeft w:val="0"/>
      <w:marRight w:val="0"/>
      <w:marTop w:val="0"/>
      <w:marBottom w:val="0"/>
      <w:divBdr>
        <w:top w:val="none" w:sz="0" w:space="0" w:color="auto"/>
        <w:left w:val="none" w:sz="0" w:space="0" w:color="auto"/>
        <w:bottom w:val="none" w:sz="0" w:space="0" w:color="auto"/>
        <w:right w:val="none" w:sz="0" w:space="0" w:color="auto"/>
      </w:divBdr>
    </w:div>
    <w:div w:id="847672411">
      <w:bodyDiv w:val="1"/>
      <w:marLeft w:val="0"/>
      <w:marRight w:val="0"/>
      <w:marTop w:val="0"/>
      <w:marBottom w:val="0"/>
      <w:divBdr>
        <w:top w:val="none" w:sz="0" w:space="0" w:color="auto"/>
        <w:left w:val="none" w:sz="0" w:space="0" w:color="auto"/>
        <w:bottom w:val="none" w:sz="0" w:space="0" w:color="auto"/>
        <w:right w:val="none" w:sz="0" w:space="0" w:color="auto"/>
      </w:divBdr>
    </w:div>
    <w:div w:id="869494175">
      <w:bodyDiv w:val="1"/>
      <w:marLeft w:val="0"/>
      <w:marRight w:val="0"/>
      <w:marTop w:val="0"/>
      <w:marBottom w:val="0"/>
      <w:divBdr>
        <w:top w:val="none" w:sz="0" w:space="0" w:color="auto"/>
        <w:left w:val="none" w:sz="0" w:space="0" w:color="auto"/>
        <w:bottom w:val="none" w:sz="0" w:space="0" w:color="auto"/>
        <w:right w:val="none" w:sz="0" w:space="0" w:color="auto"/>
      </w:divBdr>
    </w:div>
    <w:div w:id="974484859">
      <w:bodyDiv w:val="1"/>
      <w:marLeft w:val="0"/>
      <w:marRight w:val="0"/>
      <w:marTop w:val="0"/>
      <w:marBottom w:val="0"/>
      <w:divBdr>
        <w:top w:val="none" w:sz="0" w:space="0" w:color="auto"/>
        <w:left w:val="none" w:sz="0" w:space="0" w:color="auto"/>
        <w:bottom w:val="none" w:sz="0" w:space="0" w:color="auto"/>
        <w:right w:val="none" w:sz="0" w:space="0" w:color="auto"/>
      </w:divBdr>
    </w:div>
    <w:div w:id="993535410">
      <w:bodyDiv w:val="1"/>
      <w:marLeft w:val="0"/>
      <w:marRight w:val="0"/>
      <w:marTop w:val="0"/>
      <w:marBottom w:val="0"/>
      <w:divBdr>
        <w:top w:val="none" w:sz="0" w:space="0" w:color="auto"/>
        <w:left w:val="none" w:sz="0" w:space="0" w:color="auto"/>
        <w:bottom w:val="none" w:sz="0" w:space="0" w:color="auto"/>
        <w:right w:val="none" w:sz="0" w:space="0" w:color="auto"/>
      </w:divBdr>
    </w:div>
    <w:div w:id="1003632441">
      <w:bodyDiv w:val="1"/>
      <w:marLeft w:val="0"/>
      <w:marRight w:val="0"/>
      <w:marTop w:val="0"/>
      <w:marBottom w:val="0"/>
      <w:divBdr>
        <w:top w:val="none" w:sz="0" w:space="0" w:color="auto"/>
        <w:left w:val="none" w:sz="0" w:space="0" w:color="auto"/>
        <w:bottom w:val="none" w:sz="0" w:space="0" w:color="auto"/>
        <w:right w:val="none" w:sz="0" w:space="0" w:color="auto"/>
      </w:divBdr>
    </w:div>
    <w:div w:id="1127509943">
      <w:bodyDiv w:val="1"/>
      <w:marLeft w:val="0"/>
      <w:marRight w:val="0"/>
      <w:marTop w:val="0"/>
      <w:marBottom w:val="0"/>
      <w:divBdr>
        <w:top w:val="none" w:sz="0" w:space="0" w:color="auto"/>
        <w:left w:val="none" w:sz="0" w:space="0" w:color="auto"/>
        <w:bottom w:val="none" w:sz="0" w:space="0" w:color="auto"/>
        <w:right w:val="none" w:sz="0" w:space="0" w:color="auto"/>
      </w:divBdr>
    </w:div>
    <w:div w:id="1238204241">
      <w:bodyDiv w:val="1"/>
      <w:marLeft w:val="0"/>
      <w:marRight w:val="0"/>
      <w:marTop w:val="0"/>
      <w:marBottom w:val="0"/>
      <w:divBdr>
        <w:top w:val="none" w:sz="0" w:space="0" w:color="auto"/>
        <w:left w:val="none" w:sz="0" w:space="0" w:color="auto"/>
        <w:bottom w:val="none" w:sz="0" w:space="0" w:color="auto"/>
        <w:right w:val="none" w:sz="0" w:space="0" w:color="auto"/>
      </w:divBdr>
    </w:div>
    <w:div w:id="20700374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cdc.gov/diabetes/prevention/about.htm.%20Accessed%20on%20August%2021"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16</Pages>
  <Words>4240</Words>
  <Characters>24172</Characters>
  <Application>Microsoft Office Word</Application>
  <DocSecurity>0</DocSecurity>
  <Lines>201</Lines>
  <Paragraphs>56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28356</CharactersWithSpaces>
  <SharedDoc>false</SharedDoc>
  <HLinks>
    <vt:vector size="6" baseType="variant">
      <vt:variant>
        <vt:i4>3801214</vt:i4>
      </vt:variant>
      <vt:variant>
        <vt:i4>0</vt:i4>
      </vt:variant>
      <vt:variant>
        <vt:i4>0</vt:i4>
      </vt:variant>
      <vt:variant>
        <vt:i4>5</vt:i4>
      </vt:variant>
      <vt:variant>
        <vt:lpwstr>http://www.cdc.gov/diabetes/prevention/about.htm. Accessed on August 21</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2015-09-02T19:41:00Z</dcterms:created>
  <dcterms:modified xsi:type="dcterms:W3CDTF">2015-09-02T19:41:00Z</dcterms:modified>
</cp:coreProperties>
</file>