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29" w:rsidRDefault="00721229" w:rsidP="00721229">
      <w:pPr>
        <w:jc w:val="center"/>
        <w:rPr>
          <w:b/>
          <w:bCs/>
          <w:sz w:val="24"/>
          <w:szCs w:val="24"/>
        </w:rPr>
      </w:pPr>
    </w:p>
    <w:p w:rsidR="00721229" w:rsidRPr="00EC7ECD" w:rsidRDefault="00721229" w:rsidP="00721229">
      <w:pPr>
        <w:jc w:val="center"/>
        <w:rPr>
          <w:b/>
          <w:bCs/>
          <w:sz w:val="24"/>
          <w:szCs w:val="24"/>
        </w:rPr>
      </w:pPr>
      <w:r w:rsidRPr="00EC7ECD">
        <w:rPr>
          <w:b/>
          <w:bCs/>
          <w:sz w:val="24"/>
          <w:szCs w:val="24"/>
        </w:rPr>
        <w:t>SUPPORTING STATEMENT</w:t>
      </w:r>
    </w:p>
    <w:p w:rsidR="00721229" w:rsidRPr="00EC7ECD" w:rsidRDefault="00721229" w:rsidP="00721229">
      <w:pPr>
        <w:jc w:val="center"/>
        <w:rPr>
          <w:b/>
          <w:bCs/>
          <w:sz w:val="24"/>
          <w:szCs w:val="24"/>
        </w:rPr>
      </w:pPr>
    </w:p>
    <w:p w:rsidR="00721229" w:rsidRPr="00EC7ECD" w:rsidRDefault="00721229" w:rsidP="00721229">
      <w:pPr>
        <w:jc w:val="center"/>
        <w:rPr>
          <w:b/>
          <w:bCs/>
          <w:sz w:val="24"/>
          <w:szCs w:val="24"/>
        </w:rPr>
      </w:pPr>
      <w:r w:rsidRPr="00DC77ED">
        <w:rPr>
          <w:b/>
          <w:bCs/>
          <w:sz w:val="24"/>
          <w:szCs w:val="24"/>
        </w:rPr>
        <w:t>SOCIOECONOMIC</w:t>
      </w:r>
      <w:r>
        <w:rPr>
          <w:b/>
          <w:bCs/>
          <w:sz w:val="24"/>
          <w:szCs w:val="24"/>
        </w:rPr>
        <w:t xml:space="preserve"> </w:t>
      </w:r>
      <w:r w:rsidRPr="00DC77ED">
        <w:rPr>
          <w:b/>
          <w:bCs/>
          <w:sz w:val="24"/>
          <w:szCs w:val="24"/>
        </w:rPr>
        <w:t>SURVEY—MANELL-GEUS (GUAM)</w:t>
      </w:r>
    </w:p>
    <w:p w:rsidR="00721229" w:rsidRPr="00EC7ECD" w:rsidRDefault="00721229" w:rsidP="00721229">
      <w:pPr>
        <w:jc w:val="center"/>
        <w:rPr>
          <w:b/>
          <w:bCs/>
          <w:sz w:val="24"/>
          <w:szCs w:val="24"/>
        </w:rPr>
      </w:pPr>
      <w:r w:rsidRPr="00EC7ECD">
        <w:rPr>
          <w:b/>
          <w:bCs/>
          <w:sz w:val="24"/>
          <w:szCs w:val="24"/>
        </w:rPr>
        <w:t>OMB</w:t>
      </w:r>
      <w:r>
        <w:rPr>
          <w:b/>
          <w:bCs/>
          <w:sz w:val="24"/>
          <w:szCs w:val="24"/>
        </w:rPr>
        <w:t xml:space="preserve"> </w:t>
      </w:r>
      <w:r w:rsidRPr="00EC7ECD">
        <w:rPr>
          <w:b/>
          <w:bCs/>
          <w:sz w:val="24"/>
          <w:szCs w:val="24"/>
        </w:rPr>
        <w:t>CONTROL NO. 0</w:t>
      </w:r>
      <w:r>
        <w:rPr>
          <w:b/>
          <w:bCs/>
          <w:sz w:val="24"/>
          <w:szCs w:val="24"/>
        </w:rPr>
        <w:t>648</w:t>
      </w:r>
      <w:r w:rsidRPr="00EC7ECD">
        <w:rPr>
          <w:b/>
          <w:bCs/>
          <w:sz w:val="24"/>
          <w:szCs w:val="24"/>
        </w:rPr>
        <w:t>-</w:t>
      </w:r>
      <w:r>
        <w:rPr>
          <w:b/>
          <w:bCs/>
          <w:sz w:val="24"/>
          <w:szCs w:val="24"/>
        </w:rPr>
        <w:t>XXXX</w:t>
      </w:r>
    </w:p>
    <w:p w:rsidR="00721229" w:rsidRDefault="00721229" w:rsidP="00721229">
      <w:pPr>
        <w:pStyle w:val="Heading1"/>
        <w:rPr>
          <w:rFonts w:ascii="Times New Roman" w:hAnsi="Times New Roman"/>
          <w:szCs w:val="24"/>
          <w:lang w:val="en-US"/>
        </w:rPr>
      </w:pPr>
    </w:p>
    <w:p w:rsidR="00721229" w:rsidRPr="00EC7ECD" w:rsidRDefault="00721229" w:rsidP="00721229">
      <w:pPr>
        <w:pStyle w:val="Heading1"/>
        <w:rPr>
          <w:rFonts w:ascii="Times New Roman" w:hAnsi="Times New Roman"/>
          <w:szCs w:val="24"/>
        </w:rPr>
      </w:pPr>
      <w:r w:rsidRPr="00EC7ECD">
        <w:rPr>
          <w:rFonts w:ascii="Times New Roman" w:hAnsi="Times New Roman"/>
          <w:szCs w:val="24"/>
        </w:rPr>
        <w:t>B.  COLLECTIONS OF INFORMATION EMPLOYING STATISTICAL METHODS</w:t>
      </w:r>
    </w:p>
    <w:p w:rsidR="00721229" w:rsidRPr="00EC7ECD" w:rsidRDefault="00721229" w:rsidP="00721229">
      <w:pPr>
        <w:rPr>
          <w:sz w:val="24"/>
          <w:szCs w:val="24"/>
        </w:rPr>
      </w:pPr>
    </w:p>
    <w:p w:rsidR="00721229" w:rsidRDefault="00721229" w:rsidP="00721229">
      <w:pPr>
        <w:pStyle w:val="Heading2"/>
        <w:numPr>
          <w:ilvl w:val="0"/>
          <w:numId w:val="1"/>
        </w:numPr>
        <w:rPr>
          <w:szCs w:val="24"/>
        </w:rPr>
      </w:pPr>
      <w:bookmarkStart w:id="0" w:name="_Toc309062480"/>
      <w:bookmarkStart w:id="1" w:name="_Toc309063388"/>
      <w:bookmarkStart w:id="2" w:name="_Toc309063426"/>
      <w:r w:rsidRPr="00EC7ECD">
        <w:rPr>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bookmarkEnd w:id="0"/>
      <w:bookmarkEnd w:id="1"/>
      <w:bookmarkEnd w:id="2"/>
    </w:p>
    <w:p w:rsidR="00721229" w:rsidRDefault="00721229" w:rsidP="00721229"/>
    <w:p w:rsidR="00721229" w:rsidRDefault="00721229" w:rsidP="00721229">
      <w:r w:rsidRPr="007029ED">
        <w:rPr>
          <w:sz w:val="24"/>
          <w:szCs w:val="24"/>
        </w:rPr>
        <w:t>Target groups</w:t>
      </w:r>
      <w:r>
        <w:t>:</w:t>
      </w:r>
    </w:p>
    <w:p w:rsidR="00721229" w:rsidRDefault="00721229" w:rsidP="00721229">
      <w:pPr>
        <w:pStyle w:val="Heading2"/>
        <w:numPr>
          <w:ilvl w:val="0"/>
          <w:numId w:val="2"/>
        </w:numPr>
      </w:pPr>
      <w:r>
        <w:t>Households in M</w:t>
      </w:r>
      <w:r>
        <w:rPr>
          <w:lang w:val="en-US"/>
        </w:rPr>
        <w:t>e</w:t>
      </w:r>
      <w:r>
        <w:t>rizo for household survey</w:t>
      </w:r>
    </w:p>
    <w:p w:rsidR="00721229" w:rsidRDefault="00721229" w:rsidP="00721229">
      <w:pPr>
        <w:pStyle w:val="Heading2"/>
        <w:numPr>
          <w:ilvl w:val="0"/>
          <w:numId w:val="2"/>
        </w:numPr>
      </w:pPr>
      <w:r>
        <w:t>Fishers and other users of resources in Manell-Geus for key informant interviewing</w:t>
      </w:r>
    </w:p>
    <w:p w:rsidR="00721229" w:rsidRPr="00CC2ABF" w:rsidRDefault="00721229" w:rsidP="00721229">
      <w:pPr>
        <w:pStyle w:val="Heading2"/>
        <w:numPr>
          <w:ilvl w:val="0"/>
          <w:numId w:val="2"/>
        </w:numPr>
      </w:pPr>
      <w:r>
        <w:rPr>
          <w:lang w:val="en-US"/>
        </w:rPr>
        <w:t>Focus group meetings with community members and key stakeholders</w:t>
      </w:r>
    </w:p>
    <w:p w:rsidR="00721229" w:rsidRPr="00EC7ECD"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1229" w:rsidRDefault="00721229" w:rsidP="00721229">
      <w:pPr>
        <w:widowControl/>
        <w:autoSpaceDE/>
        <w:autoSpaceDN/>
        <w:adjustRightInd/>
        <w:spacing w:after="200" w:line="276" w:lineRule="auto"/>
        <w:rPr>
          <w:rFonts w:eastAsia="Calibri"/>
          <w:b/>
          <w:bCs/>
          <w:sz w:val="24"/>
          <w:szCs w:val="24"/>
        </w:rPr>
      </w:pPr>
      <w:r w:rsidRPr="00EC7ECD">
        <w:rPr>
          <w:sz w:val="24"/>
          <w:szCs w:val="24"/>
        </w:rPr>
        <w:t xml:space="preserve">The potential respondent universe for this study is adults, eighteen years or older, who live near, and may use, coral reefs affected by activities related to the NOAA’s </w:t>
      </w:r>
      <w:r>
        <w:rPr>
          <w:sz w:val="24"/>
          <w:szCs w:val="24"/>
        </w:rPr>
        <w:t>Habitat Blueprint (Manell-Geus site)</w:t>
      </w:r>
      <w:r w:rsidRPr="00EC7ECD">
        <w:rPr>
          <w:sz w:val="24"/>
          <w:szCs w:val="24"/>
        </w:rPr>
        <w:t xml:space="preserve">.  The total population (all individuals) of the potentially impacted area is </w:t>
      </w:r>
      <w:r>
        <w:rPr>
          <w:sz w:val="24"/>
          <w:szCs w:val="24"/>
        </w:rPr>
        <w:t xml:space="preserve">1,850 (390 households). Key informant interviews will be conducted with fishers, other resource users in Manell-Geus. </w:t>
      </w:r>
      <w:bookmarkStart w:id="3" w:name="_Toc309063447"/>
      <w:r>
        <w:rPr>
          <w:sz w:val="24"/>
          <w:szCs w:val="24"/>
        </w:rPr>
        <w:t>Focus groups of representative residents will also be conducted (as per Table 3).</w:t>
      </w:r>
    </w:p>
    <w:bookmarkEnd w:id="3"/>
    <w:p w:rsidR="00721229" w:rsidRPr="00EC7ECD" w:rsidRDefault="00721229" w:rsidP="00721229">
      <w:pPr>
        <w:pStyle w:val="Heading2"/>
        <w:tabs>
          <w:tab w:val="clear" w:pos="576"/>
        </w:tabs>
        <w:ind w:left="0" w:firstLine="0"/>
        <w:rPr>
          <w:szCs w:val="24"/>
        </w:rPr>
      </w:pPr>
      <w:r>
        <w:rPr>
          <w:szCs w:val="24"/>
          <w:lang w:val="en-US"/>
        </w:rPr>
        <w:t xml:space="preserve">2. </w:t>
      </w:r>
      <w:bookmarkStart w:id="4" w:name="_Toc309062481"/>
      <w:bookmarkStart w:id="5" w:name="_Toc309063389"/>
      <w:bookmarkStart w:id="6" w:name="_Toc309063427"/>
      <w:r w:rsidRPr="00EC7ECD">
        <w:rPr>
          <w:szCs w:val="24"/>
        </w:rPr>
        <w:t xml:space="preserve">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bookmarkEnd w:id="4"/>
      <w:bookmarkEnd w:id="5"/>
      <w:bookmarkEnd w:id="6"/>
    </w:p>
    <w:p w:rsidR="00721229" w:rsidRPr="00EC7ECD"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1229"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7ECD">
        <w:rPr>
          <w:sz w:val="24"/>
          <w:szCs w:val="24"/>
        </w:rPr>
        <w:t xml:space="preserve">For </w:t>
      </w:r>
      <w:r>
        <w:rPr>
          <w:sz w:val="24"/>
          <w:szCs w:val="24"/>
        </w:rPr>
        <w:t>the village of Merizo</w:t>
      </w:r>
      <w:r w:rsidRPr="00EC7ECD">
        <w:rPr>
          <w:sz w:val="24"/>
          <w:szCs w:val="24"/>
        </w:rPr>
        <w:t xml:space="preserve">, </w:t>
      </w:r>
      <w:r>
        <w:rPr>
          <w:sz w:val="24"/>
          <w:szCs w:val="24"/>
        </w:rPr>
        <w:t xml:space="preserve">we plan to conduct at census survey of all households.  </w:t>
      </w:r>
      <w:r w:rsidRPr="00204E25">
        <w:rPr>
          <w:sz w:val="24"/>
          <w:szCs w:val="24"/>
        </w:rPr>
        <w:t>As the household survey will be conducted in person, the survey team will return to collect data from the households that are not available in the first round.</w:t>
      </w:r>
      <w:r>
        <w:rPr>
          <w:sz w:val="24"/>
          <w:szCs w:val="24"/>
        </w:rPr>
        <w:t xml:space="preserve">  For key informant interviews, these will be arranged at the convenience of the respondents and conducted by project personnel. Key informants will be identified by Guam based NOAA project personnel based on their pre-existing relationships with the Merizo community. Key informant interviews are typically held face to face or by telephone and are run as a semi-structured interview. No more than ten (10) key informant interviews will be </w:t>
      </w:r>
    </w:p>
    <w:p w:rsidR="00721229"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21229"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conducted.  Focus groups will be conducted based on recruitment of representative individuals using the community representatives and information gained from the key informant interviews.</w:t>
      </w:r>
    </w:p>
    <w:p w:rsidR="00721229" w:rsidRDefault="00721229" w:rsidP="00721229">
      <w:pPr>
        <w:rPr>
          <w:sz w:val="24"/>
          <w:szCs w:val="24"/>
        </w:rPr>
      </w:pPr>
    </w:p>
    <w:p w:rsidR="00721229" w:rsidRDefault="00721229" w:rsidP="00721229">
      <w:pPr>
        <w:rPr>
          <w:sz w:val="24"/>
          <w:szCs w:val="24"/>
        </w:rPr>
      </w:pPr>
      <w:r w:rsidRPr="00EC7ECD">
        <w:rPr>
          <w:sz w:val="24"/>
          <w:szCs w:val="24"/>
        </w:rPr>
        <w:t xml:space="preserve">In addition to asking the questions regarding </w:t>
      </w:r>
      <w:r>
        <w:rPr>
          <w:sz w:val="24"/>
          <w:szCs w:val="24"/>
        </w:rPr>
        <w:t>community perception and participation in natural resource management</w:t>
      </w:r>
      <w:r w:rsidRPr="00EC7ECD">
        <w:rPr>
          <w:sz w:val="24"/>
          <w:szCs w:val="24"/>
        </w:rPr>
        <w:t>, the surveys will collect information on socioeconomics and demographics. This additional information will be used to sort and categorize the survey results in order to control for as many variables as possible</w:t>
      </w:r>
      <w:bookmarkStart w:id="7" w:name="su"/>
      <w:bookmarkStart w:id="8" w:name="pre"/>
      <w:bookmarkStart w:id="9" w:name="fo"/>
      <w:bookmarkStart w:id="10" w:name="is"/>
      <w:bookmarkEnd w:id="7"/>
      <w:bookmarkEnd w:id="8"/>
      <w:bookmarkEnd w:id="9"/>
      <w:bookmarkEnd w:id="10"/>
      <w:r>
        <w:rPr>
          <w:sz w:val="24"/>
          <w:szCs w:val="24"/>
        </w:rPr>
        <w:t>.</w:t>
      </w:r>
      <w:r w:rsidRPr="00EC7ECD">
        <w:rPr>
          <w:sz w:val="24"/>
          <w:szCs w:val="24"/>
        </w:rPr>
        <w:t xml:space="preserve">  </w:t>
      </w:r>
    </w:p>
    <w:p w:rsidR="00721229" w:rsidRPr="003B738F" w:rsidRDefault="00721229" w:rsidP="00721229">
      <w:pPr>
        <w:rPr>
          <w:sz w:val="24"/>
          <w:szCs w:val="24"/>
        </w:rPr>
      </w:pPr>
    </w:p>
    <w:p w:rsidR="00721229" w:rsidRDefault="00721229" w:rsidP="00721229">
      <w:pPr>
        <w:rPr>
          <w:sz w:val="24"/>
          <w:szCs w:val="24"/>
        </w:rPr>
      </w:pPr>
      <w:r w:rsidRPr="00EC7ECD">
        <w:rPr>
          <w:sz w:val="24"/>
          <w:szCs w:val="24"/>
        </w:rPr>
        <w:t xml:space="preserve">This survey will be conducted </w:t>
      </w:r>
      <w:r>
        <w:rPr>
          <w:sz w:val="24"/>
          <w:szCs w:val="24"/>
        </w:rPr>
        <w:t xml:space="preserve">approximately </w:t>
      </w:r>
      <w:r w:rsidRPr="00EC7ECD">
        <w:rPr>
          <w:sz w:val="24"/>
          <w:szCs w:val="24"/>
        </w:rPr>
        <w:t>every three to four years.</w:t>
      </w:r>
    </w:p>
    <w:p w:rsidR="00721229" w:rsidRPr="00EC7ECD" w:rsidRDefault="00721229" w:rsidP="00721229">
      <w:pPr>
        <w:pStyle w:val="Heading2"/>
        <w:tabs>
          <w:tab w:val="clear" w:pos="576"/>
        </w:tabs>
        <w:ind w:left="0" w:firstLine="0"/>
        <w:rPr>
          <w:szCs w:val="24"/>
        </w:rPr>
      </w:pPr>
      <w:bookmarkStart w:id="11" w:name="_Toc309062484"/>
      <w:bookmarkStart w:id="12" w:name="_Toc309063392"/>
      <w:bookmarkStart w:id="13" w:name="_Toc309063430"/>
      <w:r w:rsidRPr="00EC7ECD">
        <w:rPr>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bookmarkEnd w:id="11"/>
      <w:bookmarkEnd w:id="12"/>
      <w:bookmarkEnd w:id="13"/>
    </w:p>
    <w:p w:rsidR="00721229" w:rsidRDefault="00721229" w:rsidP="00721229">
      <w:pPr>
        <w:rPr>
          <w:sz w:val="24"/>
          <w:szCs w:val="24"/>
        </w:rPr>
      </w:pPr>
    </w:p>
    <w:p w:rsidR="00721229"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rPr>
        <w:t>The efforts will be coordinated by the research team working with staff of Manell-Geus socioeconomic monitoring efforts who</w:t>
      </w:r>
      <w:r>
        <w:rPr>
          <w:sz w:val="24"/>
          <w:szCs w:val="24"/>
        </w:rPr>
        <w:t xml:space="preserve"> will work with the Merizo Mayor’s Office to get a representative sample of the community.  Based on a close working relationship with the Mayor’s office and utilizing locally trained enumerators it is expected that response rates will be maximized.   In addition the community is engaged in the Habitat Blueprint process, and many residents would be considered stakeholders.  </w:t>
      </w:r>
      <w:bookmarkStart w:id="14" w:name="_Toc309063449"/>
      <w:r>
        <w:rPr>
          <w:sz w:val="24"/>
          <w:szCs w:val="24"/>
        </w:rPr>
        <w:t>The survey will be administered in Chamorro and English.</w:t>
      </w:r>
      <w:bookmarkEnd w:id="14"/>
    </w:p>
    <w:p w:rsidR="00721229" w:rsidRDefault="00721229" w:rsidP="00721229">
      <w:pPr>
        <w:pStyle w:val="Heading2"/>
        <w:tabs>
          <w:tab w:val="clear" w:pos="576"/>
        </w:tabs>
        <w:ind w:left="0" w:firstLine="0"/>
        <w:rPr>
          <w:szCs w:val="24"/>
        </w:rPr>
      </w:pPr>
      <w:bookmarkStart w:id="15" w:name="_Toc309062485"/>
      <w:bookmarkStart w:id="16" w:name="_Toc309063393"/>
      <w:bookmarkStart w:id="17" w:name="_Toc309063431"/>
      <w:r w:rsidRPr="00EC7ECD">
        <w:rPr>
          <w:szCs w:val="24"/>
        </w:rPr>
        <w:t>4.  Describe any tests of procedures or methods to be undertaken. Tests are encouraged as effective means to refine collections, but if ten or more test respondents are involved OMB must give prior approval.</w:t>
      </w:r>
      <w:bookmarkEnd w:id="15"/>
      <w:bookmarkEnd w:id="16"/>
      <w:bookmarkEnd w:id="17"/>
    </w:p>
    <w:p w:rsidR="00721229" w:rsidRPr="00C737D7" w:rsidRDefault="00721229" w:rsidP="00721229"/>
    <w:p w:rsidR="00721229" w:rsidRPr="00EC7ECD"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pretest of the household survey questionnaire will be conducted at least a few weeks prior to the actual survey. Input from the pretesting will be used to revise and finalize the questionnaire. </w:t>
      </w:r>
    </w:p>
    <w:p w:rsidR="00721229" w:rsidRPr="00EC7ECD" w:rsidRDefault="00721229" w:rsidP="00721229">
      <w:pPr>
        <w:pStyle w:val="Heading2"/>
        <w:tabs>
          <w:tab w:val="clear" w:pos="576"/>
          <w:tab w:val="num" w:pos="0"/>
        </w:tabs>
        <w:ind w:left="0" w:firstLine="0"/>
        <w:rPr>
          <w:szCs w:val="24"/>
        </w:rPr>
      </w:pPr>
      <w:bookmarkStart w:id="18" w:name="_Toc309062486"/>
      <w:bookmarkStart w:id="19" w:name="_Toc309063394"/>
      <w:bookmarkStart w:id="20" w:name="_Toc309063432"/>
      <w:r w:rsidRPr="00EC7ECD">
        <w:rPr>
          <w:szCs w:val="24"/>
        </w:rPr>
        <w:t>5.  Provide the name and telephone number of individuals consulted on the statistical aspects of the design, and the name of the agency unit, contractor(s), grantee(s), or other person(s) who will actually collect and/or analyze the information for the agency.</w:t>
      </w:r>
      <w:bookmarkEnd w:id="18"/>
      <w:bookmarkEnd w:id="19"/>
      <w:bookmarkEnd w:id="20"/>
    </w:p>
    <w:p w:rsidR="00721229"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721229" w:rsidRPr="00EC7ECD"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EC7ECD">
        <w:rPr>
          <w:bCs/>
          <w:sz w:val="24"/>
          <w:szCs w:val="24"/>
        </w:rPr>
        <w:t>Individuals consulted on the statistical aspects of the design:</w:t>
      </w:r>
    </w:p>
    <w:p w:rsidR="00721229" w:rsidRPr="00EC7ECD" w:rsidRDefault="00721229" w:rsidP="0072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721229" w:rsidRPr="000E2746" w:rsidRDefault="00721229" w:rsidP="00721229">
      <w:pPr>
        <w:rPr>
          <w:i/>
          <w:color w:val="1A1A1A"/>
          <w:sz w:val="24"/>
          <w:szCs w:val="24"/>
        </w:rPr>
      </w:pPr>
      <w:r w:rsidRPr="000E2746">
        <w:rPr>
          <w:i/>
          <w:color w:val="141414"/>
          <w:sz w:val="24"/>
          <w:szCs w:val="24"/>
        </w:rPr>
        <w:t>Adele Heenan, Ph.D.</w:t>
      </w:r>
    </w:p>
    <w:p w:rsidR="00721229" w:rsidRPr="000E2746" w:rsidRDefault="00721229" w:rsidP="00721229">
      <w:pPr>
        <w:rPr>
          <w:i/>
          <w:color w:val="1A1A1A"/>
          <w:sz w:val="24"/>
          <w:szCs w:val="24"/>
        </w:rPr>
      </w:pPr>
      <w:r w:rsidRPr="000E2746">
        <w:rPr>
          <w:i/>
          <w:color w:val="141414"/>
          <w:sz w:val="24"/>
          <w:szCs w:val="24"/>
        </w:rPr>
        <w:t>Joint Institute for Marine and Atmospheric Research</w:t>
      </w:r>
    </w:p>
    <w:p w:rsidR="00721229" w:rsidRPr="000E2746" w:rsidRDefault="00721229" w:rsidP="00721229">
      <w:pPr>
        <w:rPr>
          <w:i/>
          <w:color w:val="1A1A1A"/>
          <w:sz w:val="24"/>
          <w:szCs w:val="24"/>
        </w:rPr>
      </w:pPr>
      <w:r w:rsidRPr="000E2746">
        <w:rPr>
          <w:i/>
          <w:color w:val="141414"/>
          <w:sz w:val="24"/>
          <w:szCs w:val="24"/>
        </w:rPr>
        <w:t xml:space="preserve">University of </w:t>
      </w:r>
      <w:r w:rsidRPr="000E2746">
        <w:rPr>
          <w:i/>
          <w:color w:val="333333"/>
          <w:sz w:val="24"/>
          <w:szCs w:val="24"/>
        </w:rPr>
        <w:t>Hawai'i at Mānoa</w:t>
      </w:r>
    </w:p>
    <w:p w:rsidR="00721229" w:rsidRPr="000E2746" w:rsidRDefault="00721229" w:rsidP="00721229">
      <w:pPr>
        <w:rPr>
          <w:i/>
          <w:color w:val="1A1A1A"/>
          <w:sz w:val="24"/>
          <w:szCs w:val="24"/>
        </w:rPr>
      </w:pPr>
      <w:r w:rsidRPr="000E2746">
        <w:rPr>
          <w:i/>
          <w:color w:val="141414"/>
          <w:sz w:val="24"/>
          <w:szCs w:val="24"/>
        </w:rPr>
        <w:t>Fish Bi</w:t>
      </w:r>
      <w:r>
        <w:rPr>
          <w:i/>
          <w:color w:val="141414"/>
          <w:sz w:val="24"/>
          <w:szCs w:val="24"/>
        </w:rPr>
        <w:t>o</w:t>
      </w:r>
      <w:r w:rsidRPr="000E2746">
        <w:rPr>
          <w:i/>
          <w:color w:val="141414"/>
          <w:sz w:val="24"/>
          <w:szCs w:val="24"/>
        </w:rPr>
        <w:t>logist, Coral Reef Ecosystem Division</w:t>
      </w:r>
    </w:p>
    <w:p w:rsidR="00721229" w:rsidRPr="000E2746" w:rsidRDefault="00721229" w:rsidP="00721229">
      <w:pPr>
        <w:rPr>
          <w:i/>
          <w:color w:val="1A1A1A"/>
          <w:sz w:val="24"/>
          <w:szCs w:val="24"/>
        </w:rPr>
      </w:pPr>
      <w:r w:rsidRPr="000E2746">
        <w:rPr>
          <w:i/>
          <w:color w:val="141414"/>
          <w:sz w:val="24"/>
          <w:szCs w:val="24"/>
        </w:rPr>
        <w:t>Pacific Island Fisheries Science Center</w:t>
      </w:r>
    </w:p>
    <w:p w:rsidR="00721229" w:rsidRPr="000E2746" w:rsidRDefault="00721229" w:rsidP="00721229">
      <w:pPr>
        <w:rPr>
          <w:i/>
          <w:color w:val="1A1A1A"/>
          <w:sz w:val="24"/>
          <w:szCs w:val="24"/>
        </w:rPr>
      </w:pPr>
      <w:r w:rsidRPr="000E2746">
        <w:rPr>
          <w:i/>
          <w:color w:val="141414"/>
          <w:sz w:val="24"/>
          <w:szCs w:val="24"/>
        </w:rPr>
        <w:t>National Oceanic and Atmospheric Administration</w:t>
      </w:r>
    </w:p>
    <w:p w:rsidR="00721229" w:rsidRPr="000E2746" w:rsidRDefault="00721229" w:rsidP="00721229">
      <w:pPr>
        <w:rPr>
          <w:i/>
          <w:color w:val="1A1A1A"/>
          <w:sz w:val="24"/>
          <w:szCs w:val="24"/>
        </w:rPr>
      </w:pPr>
      <w:r w:rsidRPr="000E2746">
        <w:rPr>
          <w:i/>
          <w:color w:val="141414"/>
          <w:sz w:val="24"/>
          <w:szCs w:val="24"/>
        </w:rPr>
        <w:t>1845 Wasp Boulevard, Building 176</w:t>
      </w:r>
    </w:p>
    <w:p w:rsidR="00721229" w:rsidRPr="000E2746" w:rsidRDefault="00721229" w:rsidP="00721229">
      <w:pPr>
        <w:rPr>
          <w:i/>
          <w:color w:val="1A1A1A"/>
          <w:sz w:val="24"/>
          <w:szCs w:val="24"/>
        </w:rPr>
      </w:pPr>
      <w:r w:rsidRPr="000E2746">
        <w:rPr>
          <w:i/>
          <w:color w:val="141414"/>
          <w:sz w:val="24"/>
          <w:szCs w:val="24"/>
        </w:rPr>
        <w:t>Honolulu, Hawaii 96818 </w:t>
      </w:r>
    </w:p>
    <w:p w:rsidR="00721229" w:rsidRPr="000E2746" w:rsidRDefault="00721229" w:rsidP="00721229">
      <w:pPr>
        <w:rPr>
          <w:i/>
          <w:color w:val="1A1A1A"/>
          <w:sz w:val="24"/>
          <w:szCs w:val="24"/>
        </w:rPr>
      </w:pPr>
      <w:r w:rsidRPr="000E2746">
        <w:rPr>
          <w:i/>
          <w:color w:val="0000E9"/>
          <w:sz w:val="24"/>
          <w:szCs w:val="24"/>
          <w:u w:val="single" w:color="0000E9"/>
        </w:rPr>
        <w:fldChar w:fldCharType="begin"/>
      </w:r>
      <w:r w:rsidRPr="000E2746">
        <w:rPr>
          <w:i/>
          <w:color w:val="0000E9"/>
          <w:sz w:val="24"/>
          <w:szCs w:val="24"/>
          <w:u w:val="single" w:color="0000E9"/>
        </w:rPr>
        <w:instrText xml:space="preserve"> HYPERLINK "mailto:adel.heenan@noaa.gov" </w:instrText>
      </w:r>
      <w:r w:rsidRPr="000E2746">
        <w:rPr>
          <w:i/>
          <w:color w:val="0000E9"/>
          <w:sz w:val="24"/>
          <w:szCs w:val="24"/>
          <w:u w:val="single" w:color="0000E9"/>
        </w:rPr>
        <w:fldChar w:fldCharType="separate"/>
      </w:r>
      <w:r w:rsidRPr="000E2746">
        <w:rPr>
          <w:rStyle w:val="Hyperlink"/>
          <w:i/>
          <w:sz w:val="24"/>
          <w:szCs w:val="24"/>
          <w:u w:color="0000E9"/>
        </w:rPr>
        <w:t>adel.heenan@</w:t>
      </w:r>
      <w:r w:rsidRPr="000E2746">
        <w:rPr>
          <w:rStyle w:val="Hyperlink"/>
          <w:i/>
          <w:sz w:val="24"/>
          <w:szCs w:val="24"/>
          <w:u w:color="0000E9"/>
        </w:rPr>
        <w:t>noaa.gov</w:t>
      </w:r>
      <w:r w:rsidRPr="000E2746">
        <w:rPr>
          <w:i/>
          <w:color w:val="0000E9"/>
          <w:sz w:val="24"/>
          <w:szCs w:val="24"/>
          <w:u w:val="single" w:color="0000E9"/>
        </w:rPr>
        <w:fldChar w:fldCharType="end"/>
      </w:r>
    </w:p>
    <w:p w:rsidR="00721229" w:rsidRDefault="00721229" w:rsidP="00721229">
      <w:pPr>
        <w:rPr>
          <w:i/>
          <w:color w:val="141414"/>
          <w:sz w:val="24"/>
          <w:szCs w:val="24"/>
        </w:rPr>
      </w:pPr>
    </w:p>
    <w:p w:rsidR="00721229" w:rsidRPr="000E2746" w:rsidRDefault="00721229" w:rsidP="00721229">
      <w:pPr>
        <w:rPr>
          <w:i/>
          <w:color w:val="1A1A1A"/>
          <w:sz w:val="24"/>
          <w:szCs w:val="24"/>
        </w:rPr>
      </w:pPr>
      <w:r w:rsidRPr="000E2746">
        <w:rPr>
          <w:i/>
          <w:color w:val="141414"/>
          <w:sz w:val="24"/>
          <w:szCs w:val="24"/>
        </w:rPr>
        <w:lastRenderedPageBreak/>
        <w:t xml:space="preserve">(808) </w:t>
      </w:r>
      <w:r>
        <w:rPr>
          <w:i/>
          <w:color w:val="141414"/>
          <w:sz w:val="24"/>
          <w:szCs w:val="24"/>
        </w:rPr>
        <w:t>725-</w:t>
      </w:r>
      <w:bookmarkStart w:id="21" w:name="_GoBack"/>
      <w:bookmarkEnd w:id="21"/>
      <w:r w:rsidRPr="000E2746">
        <w:rPr>
          <w:i/>
          <w:color w:val="141414"/>
          <w:sz w:val="24"/>
          <w:szCs w:val="24"/>
        </w:rPr>
        <w:t>5441</w:t>
      </w:r>
    </w:p>
    <w:p w:rsidR="00721229" w:rsidRPr="000E2746" w:rsidRDefault="00721229" w:rsidP="00721229">
      <w:pPr>
        <w:rPr>
          <w:i/>
          <w:color w:val="0E24B2"/>
          <w:sz w:val="24"/>
          <w:szCs w:val="24"/>
        </w:rPr>
      </w:pPr>
      <w:hyperlink r:id="rId7" w:history="1">
        <w:r w:rsidRPr="000E2746">
          <w:rPr>
            <w:rStyle w:val="Hyperlink"/>
            <w:i/>
            <w:sz w:val="24"/>
            <w:szCs w:val="24"/>
          </w:rPr>
          <w:t>http://www.pifsc.noaa.gov/cred/</w:t>
        </w:r>
      </w:hyperlink>
    </w:p>
    <w:p w:rsidR="00721229" w:rsidRPr="00A80EEF" w:rsidRDefault="00721229" w:rsidP="00721229">
      <w:pPr>
        <w:rPr>
          <w:color w:val="000000"/>
          <w:sz w:val="24"/>
          <w:szCs w:val="24"/>
        </w:rPr>
      </w:pPr>
    </w:p>
    <w:p w:rsidR="00721229" w:rsidRPr="00EC7ECD" w:rsidRDefault="00721229" w:rsidP="00721229">
      <w:pPr>
        <w:rPr>
          <w:sz w:val="24"/>
          <w:szCs w:val="24"/>
        </w:rPr>
      </w:pPr>
    </w:p>
    <w:p w:rsidR="00721229" w:rsidRPr="00EC7ECD" w:rsidRDefault="00721229" w:rsidP="00721229">
      <w:pPr>
        <w:pStyle w:val="Heading2"/>
        <w:rPr>
          <w:szCs w:val="24"/>
        </w:rPr>
      </w:pPr>
      <w:bookmarkStart w:id="22" w:name="_Toc309062487"/>
      <w:bookmarkStart w:id="23" w:name="_Toc309063395"/>
      <w:bookmarkStart w:id="24" w:name="_Toc309063433"/>
      <w:r w:rsidRPr="00EC7ECD">
        <w:rPr>
          <w:szCs w:val="24"/>
        </w:rPr>
        <w:t>References</w:t>
      </w:r>
      <w:bookmarkEnd w:id="22"/>
      <w:bookmarkEnd w:id="23"/>
      <w:bookmarkEnd w:id="24"/>
    </w:p>
    <w:p w:rsidR="00721229" w:rsidRPr="00EC7ECD" w:rsidRDefault="00721229" w:rsidP="00721229">
      <w:pPr>
        <w:pStyle w:val="FootnoteText"/>
        <w:rPr>
          <w:sz w:val="24"/>
          <w:szCs w:val="24"/>
        </w:rPr>
      </w:pPr>
    </w:p>
    <w:p w:rsidR="00721229" w:rsidRDefault="00721229" w:rsidP="00721229">
      <w:pPr>
        <w:pStyle w:val="FootnoteText"/>
        <w:rPr>
          <w:sz w:val="24"/>
          <w:szCs w:val="24"/>
        </w:rPr>
      </w:pPr>
      <w:r w:rsidRPr="005F092E">
        <w:rPr>
          <w:sz w:val="24"/>
          <w:szCs w:val="24"/>
        </w:rPr>
        <w:t>Cantor, D. and Cunningham, P. (2002) “Methods for Obtaining High Response Rates in Telephone Surveys” in “Studies of Welfare Populations:</w:t>
      </w:r>
      <w:r>
        <w:rPr>
          <w:sz w:val="24"/>
          <w:szCs w:val="24"/>
        </w:rPr>
        <w:t xml:space="preserve"> </w:t>
      </w:r>
      <w:r w:rsidRPr="005F092E">
        <w:rPr>
          <w:sz w:val="24"/>
          <w:szCs w:val="24"/>
        </w:rPr>
        <w:t>Data Collection and Research Issues Panel on Data and Methods for Measuring the Effects of Changes in Social Welfare Programs”, Eds.Ver Ploeg, M, Moffitt, R.A. and Citro, C.F. , Committee on National Statistics Division of Behavioral and Social Sciences and Education National Research Council.</w:t>
      </w:r>
    </w:p>
    <w:p w:rsidR="00721229" w:rsidRDefault="00721229" w:rsidP="00721229">
      <w:pPr>
        <w:pStyle w:val="FootnoteText"/>
        <w:rPr>
          <w:sz w:val="24"/>
          <w:szCs w:val="24"/>
        </w:rPr>
      </w:pPr>
    </w:p>
    <w:p w:rsidR="00721229" w:rsidRPr="000E2746" w:rsidRDefault="00721229" w:rsidP="00721229">
      <w:pPr>
        <w:pStyle w:val="FootnoteText"/>
        <w:rPr>
          <w:rStyle w:val="Hyperlink"/>
          <w:sz w:val="24"/>
          <w:szCs w:val="24"/>
        </w:rPr>
      </w:pPr>
      <w:r w:rsidRPr="008E5A7A">
        <w:rPr>
          <w:sz w:val="24"/>
          <w:szCs w:val="24"/>
        </w:rPr>
        <w:t>Loomis, David K., “Beach Users Perceptions Concerning Zuma Beach Restoration”, University of Massachusetts Amherst, 2009.</w:t>
      </w:r>
    </w:p>
    <w:p w:rsidR="00721229" w:rsidRPr="008E5A7A" w:rsidRDefault="00721229" w:rsidP="00721229">
      <w:pPr>
        <w:rPr>
          <w:rStyle w:val="apple-style-span"/>
          <w:color w:val="000000"/>
          <w:sz w:val="24"/>
          <w:szCs w:val="24"/>
          <w:shd w:val="clear" w:color="auto" w:fill="FFFFFF"/>
        </w:rPr>
      </w:pPr>
    </w:p>
    <w:p w:rsidR="00721229" w:rsidRPr="008E5A7A" w:rsidRDefault="00721229" w:rsidP="00721229">
      <w:pPr>
        <w:rPr>
          <w:b/>
          <w:sz w:val="24"/>
          <w:szCs w:val="24"/>
        </w:rPr>
      </w:pPr>
      <w:r w:rsidRPr="008E5A7A">
        <w:rPr>
          <w:rStyle w:val="apple-style-span"/>
          <w:color w:val="000000"/>
          <w:sz w:val="24"/>
          <w:szCs w:val="24"/>
          <w:shd w:val="clear" w:color="auto" w:fill="FFFFFF"/>
        </w:rPr>
        <w:t>NOAA, “2011 National Marine Recreational Fishing Expenditure Survey” 2011.</w:t>
      </w:r>
    </w:p>
    <w:p w:rsidR="00721229" w:rsidRPr="008E5A7A" w:rsidRDefault="00721229" w:rsidP="00721229">
      <w:pPr>
        <w:rPr>
          <w:sz w:val="24"/>
          <w:szCs w:val="24"/>
        </w:rPr>
      </w:pPr>
    </w:p>
    <w:p w:rsidR="00721229" w:rsidRPr="008E5A7A" w:rsidRDefault="00721229" w:rsidP="00721229">
      <w:pPr>
        <w:rPr>
          <w:rStyle w:val="apple-style-span"/>
          <w:color w:val="333333"/>
          <w:sz w:val="24"/>
          <w:szCs w:val="24"/>
          <w:shd w:val="clear" w:color="auto" w:fill="FFFFFF"/>
        </w:rPr>
      </w:pPr>
      <w:r w:rsidRPr="008E5A7A">
        <w:rPr>
          <w:rStyle w:val="apple-style-span"/>
          <w:color w:val="333333"/>
          <w:sz w:val="24"/>
          <w:szCs w:val="24"/>
          <w:shd w:val="clear" w:color="auto" w:fill="FFFFFF"/>
        </w:rPr>
        <w:t>Peng, T. K., Peterson, M. F., &amp; Shyi, Y.-P. (1991). Quantitative Methods in Cross-National Management Research: Trends and Equivalence Issues.</w:t>
      </w:r>
      <w:r w:rsidRPr="008E5A7A">
        <w:rPr>
          <w:rStyle w:val="apple-converted-space"/>
          <w:color w:val="333333"/>
          <w:sz w:val="24"/>
          <w:szCs w:val="24"/>
          <w:shd w:val="clear" w:color="auto" w:fill="FFFFFF"/>
        </w:rPr>
        <w:t> </w:t>
      </w:r>
      <w:r w:rsidRPr="008E5A7A">
        <w:rPr>
          <w:rStyle w:val="apple-style-span"/>
          <w:i/>
          <w:iCs/>
          <w:color w:val="333333"/>
          <w:sz w:val="24"/>
          <w:szCs w:val="24"/>
          <w:shd w:val="clear" w:color="auto" w:fill="FFFFFF"/>
        </w:rPr>
        <w:t>Journal of Organizational Behavior</w:t>
      </w:r>
      <w:r w:rsidRPr="008E5A7A">
        <w:rPr>
          <w:rStyle w:val="apple-style-span"/>
          <w:color w:val="333333"/>
          <w:sz w:val="24"/>
          <w:szCs w:val="24"/>
          <w:shd w:val="clear" w:color="auto" w:fill="FFFFFF"/>
        </w:rPr>
        <w:t>, 12(2), 87-107.</w:t>
      </w:r>
    </w:p>
    <w:p w:rsidR="00721229" w:rsidRPr="008E5A7A" w:rsidRDefault="00721229" w:rsidP="00721229">
      <w:pPr>
        <w:rPr>
          <w:rStyle w:val="apple-style-span"/>
          <w:color w:val="333333"/>
          <w:sz w:val="24"/>
          <w:szCs w:val="24"/>
          <w:shd w:val="clear" w:color="auto" w:fill="FFFFFF"/>
        </w:rPr>
      </w:pPr>
    </w:p>
    <w:p w:rsidR="00721229" w:rsidRPr="008E5A7A" w:rsidRDefault="00721229" w:rsidP="00721229">
      <w:pPr>
        <w:rPr>
          <w:sz w:val="24"/>
          <w:szCs w:val="24"/>
        </w:rPr>
      </w:pPr>
      <w:r w:rsidRPr="008E5A7A">
        <w:rPr>
          <w:sz w:val="24"/>
          <w:szCs w:val="24"/>
        </w:rPr>
        <w:t>“Public Perception and Attitudes about the Hawaiian Monk Seal, Survey Results Report”, Sustainable Resources Group International, Inc., prepared for NOAA Fisheries Service Pacific Islands Regional Office, April 2011.</w:t>
      </w:r>
    </w:p>
    <w:p w:rsidR="00721229" w:rsidRPr="008E5A7A" w:rsidRDefault="00721229" w:rsidP="00721229">
      <w:pPr>
        <w:rPr>
          <w:b/>
          <w:sz w:val="24"/>
          <w:szCs w:val="24"/>
        </w:rPr>
      </w:pPr>
    </w:p>
    <w:p w:rsidR="00721229" w:rsidRPr="008E5A7A" w:rsidRDefault="00721229" w:rsidP="00721229">
      <w:pPr>
        <w:pStyle w:val="FootnoteText"/>
        <w:rPr>
          <w:sz w:val="24"/>
          <w:szCs w:val="24"/>
        </w:rPr>
      </w:pPr>
      <w:r w:rsidRPr="008E5A7A">
        <w:rPr>
          <w:rStyle w:val="apple-style-span"/>
          <w:sz w:val="24"/>
          <w:szCs w:val="24"/>
          <w:shd w:val="clear" w:color="auto" w:fill="FFFFFF"/>
        </w:rPr>
        <w:t>Singh, J. (1995). Measurement Issues in Cross-Cultural Research.</w:t>
      </w:r>
      <w:r w:rsidRPr="008E5A7A">
        <w:rPr>
          <w:rStyle w:val="apple-converted-space"/>
          <w:sz w:val="24"/>
          <w:szCs w:val="24"/>
          <w:shd w:val="clear" w:color="auto" w:fill="FFFFFF"/>
        </w:rPr>
        <w:t> </w:t>
      </w:r>
      <w:r w:rsidRPr="008E5A7A">
        <w:rPr>
          <w:rStyle w:val="apple-style-span"/>
          <w:i/>
          <w:iCs/>
          <w:sz w:val="24"/>
          <w:szCs w:val="24"/>
          <w:shd w:val="clear" w:color="auto" w:fill="FFFFFF"/>
        </w:rPr>
        <w:t>Journal of International Business Studies</w:t>
      </w:r>
      <w:r w:rsidRPr="008E5A7A">
        <w:rPr>
          <w:rStyle w:val="apple-style-span"/>
          <w:sz w:val="24"/>
          <w:szCs w:val="24"/>
          <w:shd w:val="clear" w:color="auto" w:fill="FFFFFF"/>
        </w:rPr>
        <w:t>, 26(3), 597-619.</w:t>
      </w:r>
    </w:p>
    <w:p w:rsidR="00721229" w:rsidRPr="008E5A7A" w:rsidRDefault="00721229" w:rsidP="00721229">
      <w:pPr>
        <w:pStyle w:val="FootnoteText"/>
        <w:rPr>
          <w:sz w:val="24"/>
          <w:szCs w:val="24"/>
        </w:rPr>
      </w:pPr>
    </w:p>
    <w:p w:rsidR="00721229" w:rsidRPr="00402C18" w:rsidRDefault="00721229" w:rsidP="00721229">
      <w:pPr>
        <w:rPr>
          <w:b/>
          <w:sz w:val="24"/>
          <w:szCs w:val="24"/>
          <w:lang w:eastAsia="x-none"/>
        </w:rPr>
      </w:pPr>
      <w:r w:rsidRPr="008E5A7A">
        <w:rPr>
          <w:sz w:val="24"/>
          <w:szCs w:val="24"/>
        </w:rPr>
        <w:t xml:space="preserve">“Washington-Oregon-California Purse Seine Survey”, NOAA, 2007, OMB Control #: 0648-0369, </w:t>
      </w:r>
      <w:r w:rsidRPr="008E5A7A">
        <w:rPr>
          <w:rStyle w:val="apple-style-span"/>
          <w:color w:val="000000"/>
          <w:sz w:val="24"/>
          <w:szCs w:val="24"/>
          <w:shd w:val="clear" w:color="auto" w:fill="FFFFFF"/>
        </w:rPr>
        <w:t xml:space="preserve">Gulf States Marine Fisheries Commission (GSMFC). </w:t>
      </w:r>
      <w:r>
        <w:rPr>
          <w:rStyle w:val="apple-style-span"/>
          <w:color w:val="000000"/>
          <w:sz w:val="24"/>
          <w:szCs w:val="24"/>
          <w:shd w:val="clear" w:color="auto" w:fill="FFFFFF"/>
        </w:rPr>
        <w:t xml:space="preserve">  </w:t>
      </w:r>
    </w:p>
    <w:p w:rsidR="005725F8" w:rsidRDefault="00721229"/>
    <w:sectPr w:rsidR="005725F8" w:rsidSect="000811F9">
      <w:footerReference w:type="default" r:id="rId8"/>
      <w:pgSz w:w="12240" w:h="15840" w:code="1"/>
      <w:pgMar w:top="1584" w:right="1080" w:bottom="1440" w:left="1440" w:header="720" w:footer="720" w:gutter="0"/>
      <w:pgNumType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8E" w:rsidRDefault="00721229">
    <w:pPr>
      <w:pStyle w:val="Footer"/>
      <w:jc w:val="center"/>
    </w:pPr>
    <w:r>
      <w:fldChar w:fldCharType="begin"/>
    </w:r>
    <w:r>
      <w:instrText xml:space="preserve"> PAGE   \* MERGEFORMAT </w:instrText>
    </w:r>
    <w:r>
      <w:fldChar w:fldCharType="separate"/>
    </w:r>
    <w:r>
      <w:rPr>
        <w:noProof/>
      </w:rPr>
      <w:t>3</w:t>
    </w:r>
    <w:r>
      <w:rPr>
        <w:noProof/>
      </w:rPr>
      <w:fldChar w:fldCharType="end"/>
    </w:r>
  </w:p>
  <w:p w:rsidR="0066318E" w:rsidRDefault="0072122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374D"/>
    <w:multiLevelType w:val="hybridMultilevel"/>
    <w:tmpl w:val="25C08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8F7937"/>
    <w:multiLevelType w:val="hybridMultilevel"/>
    <w:tmpl w:val="B668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29"/>
    <w:rsid w:val="002666F4"/>
    <w:rsid w:val="00721229"/>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21229"/>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721229"/>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qFormat/>
    <w:rsid w:val="00721229"/>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229"/>
    <w:rPr>
      <w:rFonts w:ascii="Cambria" w:eastAsia="Times New Roman" w:hAnsi="Cambria" w:cs="Times New Roman"/>
      <w:b/>
      <w:bCs/>
      <w:kern w:val="32"/>
      <w:sz w:val="24"/>
      <w:szCs w:val="32"/>
      <w:lang w:val="x-none" w:eastAsia="x-none"/>
    </w:rPr>
  </w:style>
  <w:style w:type="character" w:customStyle="1" w:styleId="Heading2Char">
    <w:name w:val="Heading 2 Char"/>
    <w:basedOn w:val="DefaultParagraphFont"/>
    <w:link w:val="Heading2"/>
    <w:rsid w:val="00721229"/>
    <w:rPr>
      <w:rFonts w:ascii="Times New Roman" w:eastAsia="Times New Roman" w:hAnsi="Times New Roman" w:cs="Times New Roman"/>
      <w:b/>
      <w:bCs/>
      <w:iCs/>
      <w:sz w:val="24"/>
      <w:szCs w:val="28"/>
      <w:u w:val="single"/>
      <w:lang w:val="x-none" w:eastAsia="x-none"/>
    </w:rPr>
  </w:style>
  <w:style w:type="character" w:customStyle="1" w:styleId="Heading3Char">
    <w:name w:val="Heading 3 Char"/>
    <w:basedOn w:val="DefaultParagraphFont"/>
    <w:link w:val="Heading3"/>
    <w:rsid w:val="00721229"/>
    <w:rPr>
      <w:rFonts w:ascii="Cambria" w:eastAsia="Times New Roman" w:hAnsi="Cambria" w:cs="Times New Roman"/>
      <w:b/>
      <w:bCs/>
      <w:color w:val="4F81BD"/>
      <w:lang w:val="x-none" w:eastAsia="x-none"/>
    </w:rPr>
  </w:style>
  <w:style w:type="paragraph" w:styleId="Footer">
    <w:name w:val="footer"/>
    <w:basedOn w:val="Normal"/>
    <w:link w:val="FooterChar"/>
    <w:uiPriority w:val="99"/>
    <w:rsid w:val="00721229"/>
    <w:pPr>
      <w:tabs>
        <w:tab w:val="center" w:pos="4320"/>
        <w:tab w:val="right" w:pos="8640"/>
      </w:tabs>
    </w:pPr>
  </w:style>
  <w:style w:type="character" w:customStyle="1" w:styleId="FooterChar">
    <w:name w:val="Footer Char"/>
    <w:basedOn w:val="DefaultParagraphFont"/>
    <w:link w:val="Footer"/>
    <w:uiPriority w:val="99"/>
    <w:rsid w:val="00721229"/>
    <w:rPr>
      <w:rFonts w:ascii="Times New Roman" w:eastAsia="Times New Roman" w:hAnsi="Times New Roman" w:cs="Times New Roman"/>
      <w:sz w:val="20"/>
      <w:szCs w:val="20"/>
    </w:rPr>
  </w:style>
  <w:style w:type="paragraph" w:styleId="FootnoteText">
    <w:name w:val="footnote text"/>
    <w:basedOn w:val="Normal"/>
    <w:link w:val="FootnoteTextChar"/>
    <w:rsid w:val="00721229"/>
  </w:style>
  <w:style w:type="character" w:customStyle="1" w:styleId="FootnoteTextChar">
    <w:name w:val="Footnote Text Char"/>
    <w:basedOn w:val="DefaultParagraphFont"/>
    <w:link w:val="FootnoteText"/>
    <w:rsid w:val="00721229"/>
    <w:rPr>
      <w:rFonts w:ascii="Times New Roman" w:eastAsia="Times New Roman" w:hAnsi="Times New Roman" w:cs="Times New Roman"/>
      <w:sz w:val="20"/>
      <w:szCs w:val="20"/>
    </w:rPr>
  </w:style>
  <w:style w:type="character" w:styleId="Hyperlink">
    <w:name w:val="Hyperlink"/>
    <w:uiPriority w:val="99"/>
    <w:unhideWhenUsed/>
    <w:rsid w:val="00721229"/>
    <w:rPr>
      <w:color w:val="0000FF"/>
      <w:u w:val="single"/>
    </w:rPr>
  </w:style>
  <w:style w:type="character" w:customStyle="1" w:styleId="apple-converted-space">
    <w:name w:val="apple-converted-space"/>
    <w:rsid w:val="00721229"/>
  </w:style>
  <w:style w:type="character" w:customStyle="1" w:styleId="apple-style-span">
    <w:name w:val="apple-style-span"/>
    <w:rsid w:val="00721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21229"/>
    <w:pPr>
      <w:keepNext/>
      <w:spacing w:before="240" w:after="60"/>
      <w:outlineLvl w:val="0"/>
    </w:pPr>
    <w:rPr>
      <w:rFonts w:ascii="Cambria" w:hAnsi="Cambria"/>
      <w:b/>
      <w:bCs/>
      <w:kern w:val="32"/>
      <w:sz w:val="24"/>
      <w:szCs w:val="32"/>
      <w:lang w:val="x-none" w:eastAsia="x-none"/>
    </w:rPr>
  </w:style>
  <w:style w:type="paragraph" w:styleId="Heading2">
    <w:name w:val="heading 2"/>
    <w:basedOn w:val="Normal"/>
    <w:next w:val="Normal"/>
    <w:link w:val="Heading2Char"/>
    <w:qFormat/>
    <w:rsid w:val="00721229"/>
    <w:pPr>
      <w:keepNext/>
      <w:widowControl/>
      <w:tabs>
        <w:tab w:val="num" w:pos="576"/>
      </w:tabs>
      <w:autoSpaceDE/>
      <w:autoSpaceDN/>
      <w:adjustRightInd/>
      <w:spacing w:before="100" w:beforeAutospacing="1" w:after="60"/>
      <w:ind w:left="576" w:hanging="576"/>
      <w:outlineLvl w:val="1"/>
    </w:pPr>
    <w:rPr>
      <w:b/>
      <w:bCs/>
      <w:iCs/>
      <w:sz w:val="24"/>
      <w:szCs w:val="28"/>
      <w:u w:val="single"/>
      <w:lang w:val="x-none" w:eastAsia="x-none"/>
    </w:rPr>
  </w:style>
  <w:style w:type="paragraph" w:styleId="Heading3">
    <w:name w:val="heading 3"/>
    <w:basedOn w:val="Normal"/>
    <w:next w:val="Normal"/>
    <w:link w:val="Heading3Char"/>
    <w:qFormat/>
    <w:rsid w:val="00721229"/>
    <w:pPr>
      <w:keepNext/>
      <w:keepLines/>
      <w:widowControl/>
      <w:autoSpaceDE/>
      <w:autoSpaceDN/>
      <w:adjustRightInd/>
      <w:spacing w:before="200"/>
      <w:jc w:val="both"/>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229"/>
    <w:rPr>
      <w:rFonts w:ascii="Cambria" w:eastAsia="Times New Roman" w:hAnsi="Cambria" w:cs="Times New Roman"/>
      <w:b/>
      <w:bCs/>
      <w:kern w:val="32"/>
      <w:sz w:val="24"/>
      <w:szCs w:val="32"/>
      <w:lang w:val="x-none" w:eastAsia="x-none"/>
    </w:rPr>
  </w:style>
  <w:style w:type="character" w:customStyle="1" w:styleId="Heading2Char">
    <w:name w:val="Heading 2 Char"/>
    <w:basedOn w:val="DefaultParagraphFont"/>
    <w:link w:val="Heading2"/>
    <w:rsid w:val="00721229"/>
    <w:rPr>
      <w:rFonts w:ascii="Times New Roman" w:eastAsia="Times New Roman" w:hAnsi="Times New Roman" w:cs="Times New Roman"/>
      <w:b/>
      <w:bCs/>
      <w:iCs/>
      <w:sz w:val="24"/>
      <w:szCs w:val="28"/>
      <w:u w:val="single"/>
      <w:lang w:val="x-none" w:eastAsia="x-none"/>
    </w:rPr>
  </w:style>
  <w:style w:type="character" w:customStyle="1" w:styleId="Heading3Char">
    <w:name w:val="Heading 3 Char"/>
    <w:basedOn w:val="DefaultParagraphFont"/>
    <w:link w:val="Heading3"/>
    <w:rsid w:val="00721229"/>
    <w:rPr>
      <w:rFonts w:ascii="Cambria" w:eastAsia="Times New Roman" w:hAnsi="Cambria" w:cs="Times New Roman"/>
      <w:b/>
      <w:bCs/>
      <w:color w:val="4F81BD"/>
      <w:lang w:val="x-none" w:eastAsia="x-none"/>
    </w:rPr>
  </w:style>
  <w:style w:type="paragraph" w:styleId="Footer">
    <w:name w:val="footer"/>
    <w:basedOn w:val="Normal"/>
    <w:link w:val="FooterChar"/>
    <w:uiPriority w:val="99"/>
    <w:rsid w:val="00721229"/>
    <w:pPr>
      <w:tabs>
        <w:tab w:val="center" w:pos="4320"/>
        <w:tab w:val="right" w:pos="8640"/>
      </w:tabs>
    </w:pPr>
  </w:style>
  <w:style w:type="character" w:customStyle="1" w:styleId="FooterChar">
    <w:name w:val="Footer Char"/>
    <w:basedOn w:val="DefaultParagraphFont"/>
    <w:link w:val="Footer"/>
    <w:uiPriority w:val="99"/>
    <w:rsid w:val="00721229"/>
    <w:rPr>
      <w:rFonts w:ascii="Times New Roman" w:eastAsia="Times New Roman" w:hAnsi="Times New Roman" w:cs="Times New Roman"/>
      <w:sz w:val="20"/>
      <w:szCs w:val="20"/>
    </w:rPr>
  </w:style>
  <w:style w:type="paragraph" w:styleId="FootnoteText">
    <w:name w:val="footnote text"/>
    <w:basedOn w:val="Normal"/>
    <w:link w:val="FootnoteTextChar"/>
    <w:rsid w:val="00721229"/>
  </w:style>
  <w:style w:type="character" w:customStyle="1" w:styleId="FootnoteTextChar">
    <w:name w:val="Footnote Text Char"/>
    <w:basedOn w:val="DefaultParagraphFont"/>
    <w:link w:val="FootnoteText"/>
    <w:rsid w:val="00721229"/>
    <w:rPr>
      <w:rFonts w:ascii="Times New Roman" w:eastAsia="Times New Roman" w:hAnsi="Times New Roman" w:cs="Times New Roman"/>
      <w:sz w:val="20"/>
      <w:szCs w:val="20"/>
    </w:rPr>
  </w:style>
  <w:style w:type="character" w:styleId="Hyperlink">
    <w:name w:val="Hyperlink"/>
    <w:uiPriority w:val="99"/>
    <w:unhideWhenUsed/>
    <w:rsid w:val="00721229"/>
    <w:rPr>
      <w:color w:val="0000FF"/>
      <w:u w:val="single"/>
    </w:rPr>
  </w:style>
  <w:style w:type="character" w:customStyle="1" w:styleId="apple-converted-space">
    <w:name w:val="apple-converted-space"/>
    <w:rsid w:val="00721229"/>
  </w:style>
  <w:style w:type="character" w:customStyle="1" w:styleId="apple-style-span">
    <w:name w:val="apple-style-span"/>
    <w:rsid w:val="00721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http://www.pifsc.noaa.gov/cr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4841-1E47-49ED-BFE7-21E32DDA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963</Words>
  <Characters>5495</Characters>
  <Application>Microsoft Office Word</Application>
  <DocSecurity>0</DocSecurity>
  <Lines>45</Lines>
  <Paragraphs>12</Paragraphs>
  <ScaleCrop>false</ScaleCrop>
  <Company>NOAA</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2015-09-22T19:13:00Z</dcterms:created>
  <dcterms:modified xsi:type="dcterms:W3CDTF">2015-09-22T19:16:00Z</dcterms:modified>
</cp:coreProperties>
</file>