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F5531" w:rsidRDefault="009310C0">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fldChar w:fldCharType="begin"/>
      </w:r>
      <w:r w:rsidR="009F5531">
        <w:instrText xml:space="preserve"> SEQ CHAPTER \h \r 1</w:instrText>
      </w:r>
      <w:r>
        <w:fldChar w:fldCharType="end"/>
      </w:r>
      <w:r w:rsidR="009F5531">
        <w:rPr>
          <w:rFonts w:ascii="Times New Roman TUR" w:hAnsi="Times New Roman TUR"/>
        </w:rPr>
        <w:t>Supporting Statement</w:t>
      </w:r>
    </w:p>
    <w:p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Department of Commerce</w:t>
      </w:r>
    </w:p>
    <w:p w:rsidR="009F5531" w:rsidRDefault="009F553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rsidR="009F5531" w:rsidRDefault="009F5531" w:rsidP="00B552AE">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Quarterly Survey of Public Pensions</w:t>
      </w:r>
    </w:p>
    <w:p w:rsidR="009F5531"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OMB Control Number </w:t>
      </w:r>
      <w:r w:rsidRPr="00D72665">
        <w:rPr>
          <w:rFonts w:ascii="Times New Roman TUR" w:hAnsi="Times New Roman TUR"/>
        </w:rPr>
        <w:t>0607-0143</w:t>
      </w:r>
    </w:p>
    <w:p w:rsidR="004B43BD" w:rsidRDefault="004B43BD" w:rsidP="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rsidR="004B43BD" w:rsidRDefault="004B43BD">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p>
    <w:p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rsidR="009F5531" w:rsidRDefault="009F5531">
      <w:pPr>
        <w:tabs>
          <w:tab w:val="center" w:pos="4680"/>
          <w:tab w:val="left" w:pos="5040"/>
          <w:tab w:val="left" w:pos="5760"/>
          <w:tab w:val="left" w:pos="6480"/>
          <w:tab w:val="left" w:pos="7200"/>
          <w:tab w:val="left" w:pos="7920"/>
          <w:tab w:val="left" w:pos="8640"/>
          <w:tab w:val="right" w:pos="9360"/>
        </w:tabs>
        <w:rPr>
          <w:rFonts w:ascii="Times New Roman TUR" w:hAnsi="Times New Roman TUR"/>
          <w:u w:val="single"/>
        </w:rPr>
      </w:pPr>
      <w:r>
        <w:rPr>
          <w:rFonts w:ascii="Times New Roman TUR" w:hAnsi="Times New Roman TUR"/>
        </w:rPr>
        <w:t>Section A.  Justification</w:t>
      </w:r>
    </w:p>
    <w:p w:rsidR="009F5531" w:rsidRDefault="009F5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1E3564" w:rsidRDefault="001E3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9F5531" w:rsidRDefault="009F5531">
      <w:pPr>
        <w:pStyle w:val="Quick1"/>
        <w:widowControl/>
        <w:numPr>
          <w:ilvl w:val="0"/>
          <w:numId w:val="1"/>
        </w:numPr>
        <w:tabs>
          <w:tab w:val="clear" w:pos="-450"/>
          <w:tab w:val="clear" w:pos="270"/>
          <w:tab w:val="clear" w:pos="990"/>
          <w:tab w:val="clear" w:pos="1710"/>
          <w:tab w:val="clear" w:pos="2430"/>
          <w:tab w:val="clear" w:pos="3150"/>
          <w:tab w:val="clear" w:pos="3870"/>
          <w:tab w:val="clear" w:pos="4590"/>
          <w:tab w:val="clear" w:pos="5310"/>
          <w:tab w:val="clear" w:pos="6030"/>
          <w:tab w:val="clear" w:pos="6750"/>
          <w:tab w:val="clear" w:pos="7470"/>
          <w:tab w:val="clear" w:pos="8190"/>
          <w:tab w:val="clear" w:pos="891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pPr>
      <w:r>
        <w:tab/>
        <w:t>Necessity of the Information Collection</w:t>
      </w: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hanging="450"/>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415DCB" w:rsidRPr="00D72665">
        <w:t>Over 3.3</w:t>
      </w:r>
      <w:r w:rsidRPr="00D72665">
        <w:t xml:space="preserve"> trillion dollars in public pension assets in the financial markets are controlled by a small number of large </w:t>
      </w:r>
      <w:r w:rsidR="00AA612C" w:rsidRPr="00D72665">
        <w:t xml:space="preserve">retirement </w:t>
      </w:r>
      <w:r w:rsidR="00074F84">
        <w:t xml:space="preserve">systems. In the process of preparing the frame for the 2012 Census of Governments, </w:t>
      </w:r>
      <w:r w:rsidR="00EC3EA0" w:rsidRPr="00D72665">
        <w:t>3,992</w:t>
      </w:r>
      <w:r w:rsidRPr="00D72665">
        <w:t xml:space="preserve"> public </w:t>
      </w:r>
      <w:r w:rsidR="00AA612C" w:rsidRPr="00D72665">
        <w:t xml:space="preserve">retirement </w:t>
      </w:r>
      <w:r w:rsidRPr="00D72665">
        <w:t>systems administered by state and local governments</w:t>
      </w:r>
      <w:r w:rsidR="00074F84">
        <w:t xml:space="preserve"> were identified.</w:t>
      </w:r>
      <w:r w:rsidRPr="00D72665">
        <w:t xml:space="preserve"> The 100 largest systems, as measured by the system assets, account for about </w:t>
      </w:r>
      <w:r w:rsidR="00FB6B17">
        <w:t>87.2</w:t>
      </w:r>
      <w:r w:rsidRPr="00D72665">
        <w:t xml:space="preserve"> percent of the total assets of all systems, based on the </w:t>
      </w:r>
      <w:r w:rsidR="00EC3EA0" w:rsidRPr="00D72665">
        <w:t>2012</w:t>
      </w:r>
      <w:r w:rsidRPr="00D72665">
        <w:t xml:space="preserve"> Census of Governments.  Th</w:t>
      </w:r>
      <w:r w:rsidR="001E3564" w:rsidRPr="00D72665">
        <w:t>e</w:t>
      </w:r>
      <w:r w:rsidRPr="00D72665">
        <w:t xml:space="preserve"> </w:t>
      </w:r>
      <w:r w:rsidR="006B0B5D">
        <w:t>Quarterly Survey of Public Pensions</w:t>
      </w:r>
      <w:r w:rsidRPr="00D72665">
        <w:t xml:space="preserve"> is used to collect </w:t>
      </w:r>
      <w:r w:rsidR="005638D6">
        <w:t xml:space="preserve">data on </w:t>
      </w:r>
      <w:r w:rsidR="003257D4">
        <w:t xml:space="preserve">the </w:t>
      </w:r>
      <w:r w:rsidR="005638D6">
        <w:t>assets, revenues and expenditures</w:t>
      </w:r>
      <w:r w:rsidR="003257D4">
        <w:t xml:space="preserve"> of</w:t>
      </w:r>
      <w:r w:rsidRPr="00D72665">
        <w:t xml:space="preserve"> these 100 systems </w:t>
      </w:r>
      <w:r w:rsidR="001E3564" w:rsidRPr="00D72665">
        <w:t xml:space="preserve">enabling </w:t>
      </w:r>
      <w:r w:rsidRPr="00D72665">
        <w:t>policy makers and economists to follow the changing characteristics of these funds.</w:t>
      </w:r>
      <w:r w:rsidR="0045452B">
        <w:t xml:space="preserve"> 100 units are selected in an attempt to balance timeliness, respondent burden, workload and data quality. </w:t>
      </w:r>
      <w:r w:rsidR="005638D6">
        <w:t xml:space="preserve">The </w:t>
      </w:r>
      <w:r w:rsidR="0045452B">
        <w:t>survey</w:t>
      </w:r>
      <w:r w:rsidR="005638D6">
        <w:t xml:space="preserve"> provides a more timely subset of the data presented in the Annual Survey of Public</w:t>
      </w:r>
      <w:r w:rsidR="006B0B5D">
        <w:t>-Employee Pension Systems. Both Surveys are part of the Census Bureau</w:t>
      </w:r>
      <w:r w:rsidR="0045452B">
        <w:t>’</w:t>
      </w:r>
      <w:r w:rsidR="006B0B5D">
        <w:t>s Government Finance program</w:t>
      </w:r>
      <w:r w:rsidR="005638D6">
        <w:t xml:space="preserve">. </w:t>
      </w:r>
    </w:p>
    <w:p w:rsidR="009F5531" w:rsidRDefault="009F5531" w:rsidP="00EC3EA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tab/>
      </w:r>
    </w:p>
    <w:p w:rsidR="009F5531" w:rsidRPr="003E28C4"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ab/>
      </w:r>
      <w:r w:rsidR="00BF3F6F" w:rsidRPr="003E28C4">
        <w:rPr>
          <w:color w:val="000000"/>
        </w:rPr>
        <w:t>The collection of these data is authorized by 13 U.S.C. Sections 161 and 182.  A notice published in the Federal Register on October 31, 2014 announcing our intention to submit this request inadvertently left out Section 161 from this citation of authority</w:t>
      </w:r>
      <w:r w:rsidRPr="003E28C4">
        <w:t>.</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t>2.</w:t>
      </w:r>
      <w:r>
        <w:tab/>
        <w:t>Needs and Uses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159D2"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t xml:space="preserve">This survey was initiated by the U.S. Census Bureau </w:t>
      </w:r>
      <w:r w:rsidR="001E3564">
        <w:t xml:space="preserve">in 1968 </w:t>
      </w:r>
      <w:r>
        <w:t xml:space="preserve">at the request of both the Council of Economic Advisers </w:t>
      </w:r>
      <w:r>
        <w:rPr>
          <w:color w:val="000000"/>
        </w:rPr>
        <w:t xml:space="preserve">and the Federal Reserve Board.  The most important information this survey provides is the quarterly change in composition of the securities holdings of the </w:t>
      </w:r>
      <w:r w:rsidR="00D169B0">
        <w:rPr>
          <w:color w:val="000000"/>
        </w:rPr>
        <w:t xml:space="preserve">defined benefit </w:t>
      </w:r>
      <w:r>
        <w:rPr>
          <w:color w:val="000000"/>
        </w:rPr>
        <w:t>public</w:t>
      </w:r>
      <w:r w:rsidR="00D169B0">
        <w:rPr>
          <w:color w:val="000000"/>
        </w:rPr>
        <w:t xml:space="preserve"> employee</w:t>
      </w:r>
      <w:r>
        <w:rPr>
          <w:color w:val="000000"/>
        </w:rPr>
        <w:t xml:space="preserve"> </w:t>
      </w:r>
      <w:r w:rsidR="00DE0683">
        <w:rPr>
          <w:color w:val="000000"/>
        </w:rPr>
        <w:t xml:space="preserve">retirement </w:t>
      </w:r>
      <w:r>
        <w:rPr>
          <w:color w:val="000000"/>
        </w:rPr>
        <w:t>systems component of the economy.  The Federal Reserve Board uses these data to track the public sector portion of the Flow of Funds Accounts</w:t>
      </w:r>
      <w:r w:rsidRPr="00D72665">
        <w:rPr>
          <w:color w:val="000000"/>
        </w:rPr>
        <w:t xml:space="preserve">.  The Bureau of Economic Analysis (BEA) uses these data to estimate dividends received by state and local government </w:t>
      </w:r>
      <w:r w:rsidR="00DE0683" w:rsidRPr="00D72665">
        <w:rPr>
          <w:color w:val="000000"/>
        </w:rPr>
        <w:t>retirement</w:t>
      </w:r>
      <w:r w:rsidRPr="00D72665">
        <w:rPr>
          <w:color w:val="000000"/>
        </w:rPr>
        <w:t xml:space="preserve"> systems that, in turn, are used in preparing the National Income and Product Accounts.  Additionally, </w:t>
      </w:r>
      <w:r w:rsidR="003E5B1E">
        <w:rPr>
          <w:color w:val="000000"/>
        </w:rPr>
        <w:t>the data are used by a variety of government officials, academics, students and non-profit organizations to analyze trends in public employee retirement and the impact of retirement</w:t>
      </w:r>
      <w:r w:rsidR="003257D4">
        <w:rPr>
          <w:color w:val="000000"/>
        </w:rPr>
        <w:t xml:space="preserve"> obligations</w:t>
      </w:r>
      <w:r w:rsidR="003E5B1E">
        <w:rPr>
          <w:color w:val="000000"/>
        </w:rPr>
        <w:t xml:space="preserve"> on the fiscal well-being of state and local governments. </w:t>
      </w:r>
      <w:r w:rsidR="005A22DF">
        <w:rPr>
          <w:color w:val="000000"/>
        </w:rPr>
        <w:t>Media that serve</w:t>
      </w:r>
      <w:r w:rsidR="009159D2">
        <w:rPr>
          <w:color w:val="000000"/>
        </w:rPr>
        <w:t xml:space="preserve"> investment and public policy audiences routinely report on the quarterly data release, further disseminating the data. </w:t>
      </w:r>
    </w:p>
    <w:p w:rsidR="003E5B1E" w:rsidRDefault="003E5B1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Summary tables of the information collected are released quarterly on the Internet.  Documentation and explanatory materials are also available on the Internet site here:  http://</w:t>
      </w:r>
      <w:r w:rsidR="00CB3C3A">
        <w:rPr>
          <w:color w:val="000000"/>
        </w:rPr>
        <w:t>www.census.gov/govs/qpr/</w:t>
      </w:r>
    </w:p>
    <w:p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r>
        <w:rPr>
          <w:color w:val="000000"/>
        </w:rPr>
        <w:lastRenderedPageBreak/>
        <w:tab/>
      </w:r>
    </w:p>
    <w:p w:rsidR="009F5531" w:rsidRDefault="009F5531" w:rsidP="00CF2272">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180"/>
        <w:rPr>
          <w:color w:val="000000"/>
        </w:rPr>
      </w:pPr>
      <w:r>
        <w:rPr>
          <w:color w:val="000000"/>
        </w:rPr>
        <w:t xml:space="preserve">   Information quality is an integral part of the pre-dissemination review of the information disseminated by the Census Bureau (fully described in the Census Bureau's Statistical Quality Standards).</w:t>
      </w:r>
      <w:r w:rsidR="005638D6" w:rsidRPr="005638D6">
        <w:rPr>
          <w:color w:val="000000"/>
        </w:rPr>
        <w:t xml:space="preserve"> </w:t>
      </w:r>
      <w:r w:rsidR="005638D6">
        <w:rPr>
          <w:color w:val="000000"/>
        </w:rPr>
        <w:t>Information quality is also integral to the information collections conducted by the Census Bureau and is incorporated into the clearance process required by the Paperwork Reduction Act.</w:t>
      </w:r>
    </w:p>
    <w:p w:rsidR="009F5531" w:rsidRDefault="009F5531">
      <w:pPr>
        <w:widowControl w:val="0"/>
        <w:tabs>
          <w:tab w:val="left" w:pos="-450"/>
          <w:tab w:val="left" w:pos="270"/>
          <w:tab w:val="left" w:pos="45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rPr>
          <w:color w:val="000000"/>
        </w:rPr>
      </w:pPr>
    </w:p>
    <w:p w:rsidR="009F5531" w:rsidRDefault="009F5531">
      <w:pPr>
        <w:pStyle w:val="Quick1"/>
        <w:numPr>
          <w:ilvl w:val="0"/>
          <w:numId w:val="2"/>
        </w:numPr>
        <w:rPr>
          <w:color w:val="000000"/>
        </w:rPr>
      </w:pPr>
      <w:r>
        <w:rPr>
          <w:color w:val="000000"/>
        </w:rPr>
        <w:tab/>
        <w:t xml:space="preserve">   Use of Information Technology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Pr="00D72665"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sidRPr="00D72665">
        <w:rPr>
          <w:color w:val="000000"/>
        </w:rPr>
        <w:t xml:space="preserve">There are only 100 participants in the survey panel and a limited number of data items. </w:t>
      </w:r>
      <w:r w:rsidR="00CB3C3A" w:rsidRPr="00D72665">
        <w:rPr>
          <w:color w:val="000000"/>
        </w:rPr>
        <w:t>All requests to respond are sent electronically.</w:t>
      </w:r>
      <w:r w:rsidRPr="00D72665">
        <w:rPr>
          <w:color w:val="000000"/>
        </w:rPr>
        <w:t xml:space="preserve"> </w:t>
      </w:r>
      <w:r w:rsidR="00CB3C3A" w:rsidRPr="00D72665">
        <w:rPr>
          <w:color w:val="000000"/>
        </w:rPr>
        <w:t xml:space="preserve">All respondents reply electronically, using the Census Bureau’s standard web based data collection tool known as “Centurion.” </w:t>
      </w:r>
      <w:r w:rsidR="006958DB">
        <w:rPr>
          <w:color w:val="000000"/>
        </w:rPr>
        <w:t xml:space="preserve">The Centurion collection tool provides a web-based interface of the F-10 form for respondents to fill out. The tool additionally saves the responses as a downloadable PDF in the format of the F-10 form. The F-10 form exists solely to serve as a template for the web-tool and is not sent to any respondent directly. </w:t>
      </w:r>
    </w:p>
    <w:p w:rsidR="009F5531" w:rsidRPr="00D72665"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rsidR="009F5531" w:rsidRPr="00D72665" w:rsidRDefault="009F5531">
      <w:pPr>
        <w:pStyle w:val="Quick1"/>
        <w:widowControl/>
        <w:numPr>
          <w:ilvl w:val="0"/>
          <w:numId w:val="2"/>
        </w:numPr>
        <w:rPr>
          <w:color w:val="000000"/>
        </w:rPr>
      </w:pPr>
      <w:r w:rsidRPr="00D72665">
        <w:rPr>
          <w:color w:val="000000"/>
        </w:rPr>
        <w:tab/>
        <w:t xml:space="preserve">   Efforts to Identify Duplication</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8910"/>
        </w:tabs>
        <w:rPr>
          <w:color w:val="000000"/>
        </w:rPr>
      </w:pP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sidRPr="00D72665">
        <w:rPr>
          <w:color w:val="000000"/>
        </w:rPr>
        <w:t xml:space="preserve">This is a very small, </w:t>
      </w:r>
      <w:r w:rsidR="00375B22" w:rsidRPr="00D72665">
        <w:rPr>
          <w:color w:val="000000"/>
        </w:rPr>
        <w:t xml:space="preserve">limited scope </w:t>
      </w:r>
      <w:r w:rsidRPr="00D72665">
        <w:rPr>
          <w:color w:val="000000"/>
        </w:rPr>
        <w:t>survey</w:t>
      </w:r>
      <w:r w:rsidR="003257D4">
        <w:rPr>
          <w:color w:val="000000"/>
        </w:rPr>
        <w:t xml:space="preserve"> panel</w:t>
      </w:r>
      <w:r w:rsidRPr="00D72665">
        <w:rPr>
          <w:color w:val="000000"/>
        </w:rPr>
        <w:t xml:space="preserve">.  None of the frequent contacts with respondents, searches of the professional literature, or discussions with experts in this area has revealed any similar type of survey activity.  While the annual counterpart to this survey, the Annual Survey of Public-Employee </w:t>
      </w:r>
      <w:r w:rsidR="002D416E" w:rsidRPr="00D72665">
        <w:rPr>
          <w:color w:val="000000"/>
        </w:rPr>
        <w:t>Pension</w:t>
      </w:r>
      <w:r w:rsidRPr="00D72665">
        <w:rPr>
          <w:color w:val="000000"/>
        </w:rPr>
        <w:t xml:space="preserve"> Systems collects the same information</w:t>
      </w:r>
      <w:r w:rsidR="00E10564" w:rsidRPr="00D72665">
        <w:rPr>
          <w:color w:val="000000"/>
        </w:rPr>
        <w:t xml:space="preserve"> on an annual basis</w:t>
      </w:r>
      <w:r w:rsidRPr="00D72665">
        <w:rPr>
          <w:color w:val="000000"/>
        </w:rPr>
        <w:t xml:space="preserve">, the lag time for publication </w:t>
      </w:r>
      <w:r w:rsidR="001E3564" w:rsidRPr="00D72665">
        <w:rPr>
          <w:color w:val="000000"/>
        </w:rPr>
        <w:t xml:space="preserve">and reference period are </w:t>
      </w:r>
      <w:r w:rsidRPr="00D72665">
        <w:rPr>
          <w:color w:val="000000"/>
        </w:rPr>
        <w:t>much greater than for the Quarterly Survey of Public Pensions.</w:t>
      </w:r>
      <w:r w:rsidR="00375B22" w:rsidRPr="00D72665">
        <w:rPr>
          <w:color w:val="000000"/>
        </w:rPr>
        <w:t xml:space="preserve">  Also, the target populations are different as this survey targets only the 100 largest retirement systems as of </w:t>
      </w:r>
      <w:r w:rsidR="002D416E" w:rsidRPr="00D72665">
        <w:rPr>
          <w:color w:val="000000"/>
        </w:rPr>
        <w:t>2012</w:t>
      </w:r>
      <w:r w:rsidR="00375B22" w:rsidRPr="00D72665">
        <w:rPr>
          <w:color w:val="000000"/>
        </w:rPr>
        <w:t xml:space="preserve"> and its annual counterpart targets all retirement systems.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5.    Minimizing Burden</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3A6465">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r>
        <w:rPr>
          <w:color w:val="000000"/>
        </w:rPr>
        <w:t xml:space="preserve">The data requested are generally maintained by respondents.  </w:t>
      </w:r>
      <w:r w:rsidR="009F5531">
        <w:rPr>
          <w:color w:val="000000"/>
        </w:rPr>
        <w:t xml:space="preserve">Typically, large state and local government </w:t>
      </w:r>
      <w:r>
        <w:rPr>
          <w:color w:val="000000"/>
        </w:rPr>
        <w:t xml:space="preserve">retirement </w:t>
      </w:r>
      <w:r w:rsidR="009F5531">
        <w:rPr>
          <w:color w:val="000000"/>
        </w:rPr>
        <w:t>systems are required to make monthly and quarterly reports on the size of the systems</w:t>
      </w:r>
      <w:r w:rsidR="001E3564">
        <w:rPr>
          <w:color w:val="000000"/>
        </w:rPr>
        <w:t>’</w:t>
      </w:r>
      <w:r w:rsidR="009F5531">
        <w:rPr>
          <w:color w:val="000000"/>
        </w:rPr>
        <w:t xml:space="preserve"> assets to their respective boards of trustees.  The categories of data that are collected are similar and sometimes identical to the categories used in these reports.</w:t>
      </w:r>
    </w:p>
    <w:p w:rsidR="009F5531" w:rsidRDefault="009F5531">
      <w:pPr>
        <w:tabs>
          <w:tab w:val="left" w:pos="-630"/>
          <w:tab w:val="left" w:pos="-270"/>
          <w:tab w:val="left" w:pos="450"/>
          <w:tab w:val="left" w:pos="900"/>
          <w:tab w:val="left" w:pos="1890"/>
          <w:tab w:val="left" w:pos="2610"/>
          <w:tab w:val="left" w:pos="3330"/>
          <w:tab w:val="left" w:pos="4050"/>
          <w:tab w:val="left" w:pos="4770"/>
          <w:tab w:val="left" w:pos="5490"/>
          <w:tab w:val="left" w:pos="6210"/>
          <w:tab w:val="left" w:pos="6930"/>
          <w:tab w:val="left" w:pos="7650"/>
          <w:tab w:val="left" w:pos="8370"/>
          <w:tab w:val="left" w:pos="9090"/>
          <w:tab w:val="right" w:pos="9360"/>
        </w:tabs>
        <w:ind w:left="450"/>
        <w:rPr>
          <w:color w:val="000000"/>
        </w:rPr>
      </w:pPr>
    </w:p>
    <w:p w:rsidR="009F5531" w:rsidRDefault="009F5531" w:rsidP="00231532">
      <w:pPr>
        <w:tabs>
          <w:tab w:val="left" w:pos="-624"/>
          <w:tab w:val="left" w:pos="-264"/>
          <w:tab w:val="left" w:pos="450"/>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360"/>
        </w:tabs>
        <w:ind w:left="456" w:hanging="456"/>
        <w:rPr>
          <w:color w:val="000000"/>
        </w:rPr>
      </w:pPr>
      <w:r>
        <w:rPr>
          <w:color w:val="000000"/>
        </w:rPr>
        <w:t>6.    Consequences of Less Frequent Collection</w:t>
      </w:r>
    </w:p>
    <w:p w:rsidR="009F5531" w:rsidRDefault="009F5531" w:rsidP="00231532">
      <w:pPr>
        <w:tabs>
          <w:tab w:val="left" w:pos="-624"/>
          <w:tab w:val="left" w:pos="-264"/>
          <w:tab w:val="left" w:pos="450"/>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360"/>
        </w:tabs>
        <w:ind w:left="456" w:hanging="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 magnitude and composition of securities activities can shift rapidly.  The Federal Reserve Board</w:t>
      </w:r>
      <w:r w:rsidR="003A6465">
        <w:rPr>
          <w:color w:val="000000"/>
        </w:rPr>
        <w:t xml:space="preserve">, the </w:t>
      </w:r>
      <w:r w:rsidR="003A6465" w:rsidRPr="00D72665">
        <w:rPr>
          <w:color w:val="000000"/>
        </w:rPr>
        <w:t>BEA,</w:t>
      </w:r>
      <w:r w:rsidR="003A6465">
        <w:rPr>
          <w:color w:val="000000"/>
        </w:rPr>
        <w:t xml:space="preserve"> </w:t>
      </w:r>
      <w:r>
        <w:rPr>
          <w:color w:val="000000"/>
        </w:rPr>
        <w:t>and policy makers would have less timely information to determine the true dynamics of this economic sector if the survey were conducted less frequently than quarterly.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7.    Special Circumstances</w:t>
      </w: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are no special circumstances.</w:t>
      </w:r>
    </w:p>
    <w:p w:rsidR="009F5531" w:rsidRDefault="009F5531">
      <w:pPr>
        <w:tabs>
          <w:tab w:val="left" w:pos="-624"/>
          <w:tab w:val="left" w:pos="-264"/>
          <w:tab w:val="left" w:pos="456"/>
          <w:tab w:val="left" w:pos="90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 xml:space="preserve">8.    Consultations </w:t>
      </w:r>
      <w:r w:rsidR="002D2EAE">
        <w:rPr>
          <w:color w:val="000000"/>
        </w:rPr>
        <w:t>O</w:t>
      </w:r>
      <w:r>
        <w:rPr>
          <w:color w:val="000000"/>
        </w:rPr>
        <w:t>utside the Agency</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lastRenderedPageBreak/>
        <w:t xml:space="preserve">Staff members are in frequent contact with state and local government officials who provide survey data and use survey results.  These contacts help to identify any reporting difficulties and provide information on the many ways that administrative records are maintained.  Multiple data user workshops were held from October 2009 to March 2010 with the </w:t>
      </w:r>
      <w:r w:rsidR="0081249C">
        <w:rPr>
          <w:color w:val="000000"/>
        </w:rPr>
        <w:t xml:space="preserve">National </w:t>
      </w:r>
      <w:r w:rsidR="00C07318">
        <w:rPr>
          <w:color w:val="000000"/>
        </w:rPr>
        <w:t>Academy of Science’s</w:t>
      </w:r>
      <w:r w:rsidR="0081249C">
        <w:rPr>
          <w:color w:val="000000"/>
        </w:rPr>
        <w:t xml:space="preserve"> </w:t>
      </w:r>
      <w:r w:rsidRPr="00D72665">
        <w:rPr>
          <w:color w:val="000000"/>
        </w:rPr>
        <w:t>Committee on National Statistics, the Federal Reserve System, the BEA, the state and local government data suppliers, and other data users.  Consultations are held regularly with data users including:</w:t>
      </w:r>
    </w:p>
    <w:p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Pr="00D72665" w:rsidRDefault="00D169B0"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Flow of Funds Section</w:t>
      </w:r>
    </w:p>
    <w:p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Federal Reserve Board</w:t>
      </w:r>
    </w:p>
    <w:p w:rsidR="009F5531" w:rsidRPr="00D72665" w:rsidRDefault="009F5531" w:rsidP="008170B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(202) 452-3132</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p>
    <w:p w:rsidR="0026184E" w:rsidRDefault="0026184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Pr>
          <w:color w:val="000000"/>
        </w:rPr>
        <w:t>State and Local Government Branch</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sidRPr="00D72665">
        <w:rPr>
          <w:color w:val="000000"/>
        </w:rPr>
        <w:t>Bureau of Economic Analysis</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50"/>
        <w:rPr>
          <w:color w:val="000000"/>
        </w:rPr>
      </w:pPr>
      <w:r w:rsidRPr="00D72665">
        <w:rPr>
          <w:color w:val="000000"/>
        </w:rPr>
        <w:t>(202) 606-9663</w:t>
      </w:r>
    </w:p>
    <w:p w:rsidR="009F5531" w:rsidRDefault="009F5531" w:rsidP="00884AA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81249C" w:rsidRDefault="009F5531" w:rsidP="008124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There are no unresolved issues as a result of these consultations.</w:t>
      </w:r>
      <w:r w:rsidR="0081249C">
        <w:rPr>
          <w:color w:val="000000"/>
        </w:rPr>
        <w:t xml:space="preserve"> All consultations were held for the purpose of obtaining individual opinions and not for purpose of obtaining a group consensus. </w:t>
      </w:r>
    </w:p>
    <w:p w:rsidR="0081249C" w:rsidRDefault="008124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FE0FF1">
        <w:rPr>
          <w:color w:val="000000"/>
        </w:rPr>
        <w:t xml:space="preserve">A notice inviting comment on plans to submit this request was published in the Federal Register on </w:t>
      </w:r>
      <w:r w:rsidR="00FE0FF1" w:rsidRPr="00FE0FF1">
        <w:rPr>
          <w:color w:val="000000"/>
        </w:rPr>
        <w:t>October 31, 2014</w:t>
      </w:r>
      <w:r w:rsidRPr="00FE0FF1">
        <w:rPr>
          <w:color w:val="000000"/>
        </w:rPr>
        <w:t xml:space="preserve">.  </w:t>
      </w:r>
      <w:r w:rsidR="00EE0C57" w:rsidRPr="00FE0FF1">
        <w:rPr>
          <w:color w:val="000000"/>
        </w:rPr>
        <w:t>(Vol.7</w:t>
      </w:r>
      <w:r w:rsidR="00FE0FF1" w:rsidRPr="00FE0FF1">
        <w:rPr>
          <w:color w:val="000000"/>
        </w:rPr>
        <w:t>9, No. 211page 64743</w:t>
      </w:r>
      <w:r w:rsidR="00EE0C57" w:rsidRPr="00FE0FF1">
        <w:rPr>
          <w:color w:val="000000"/>
        </w:rPr>
        <w:t>.)</w:t>
      </w:r>
      <w:r w:rsidR="00496E02" w:rsidRPr="00FE0FF1">
        <w:rPr>
          <w:color w:val="000000"/>
        </w:rPr>
        <w:t xml:space="preserve">  No comments have been received.</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Paying Respondents</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right" w:pos="9360"/>
        </w:tabs>
        <w:ind w:firstLine="450"/>
        <w:rPr>
          <w:color w:val="000000"/>
        </w:rPr>
      </w:pPr>
      <w:r>
        <w:rPr>
          <w:color w:val="000000"/>
        </w:rPr>
        <w:t xml:space="preserve">Respondents are not paid for providing their data.  </w:t>
      </w:r>
      <w:r>
        <w:rPr>
          <w:color w:val="000000"/>
        </w:rPr>
        <w:tab/>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Assurance of Confidentiality</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data collected in this survey are from public records and do not require confidentiality.  </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5638D6" w:rsidRDefault="005638D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t>Respondents are informed</w:t>
      </w:r>
      <w:r w:rsidR="00884AA4">
        <w:rPr>
          <w:color w:val="000000"/>
        </w:rPr>
        <w:t xml:space="preserve"> on the collection instrument</w:t>
      </w:r>
      <w:r>
        <w:rPr>
          <w:color w:val="000000"/>
        </w:rPr>
        <w:t xml:space="preserve"> that the survey is voluntary and not confidential. </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Justification for Sensitive Questions</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This survey requests only data that are already a matter of public record and, therefore, contains no questions of a sensitive nature.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Estimate of Hour Burden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 xml:space="preserve">The survey universe consists of a panel of the 100 largest public </w:t>
      </w:r>
      <w:r w:rsidR="00A06265">
        <w:rPr>
          <w:color w:val="000000"/>
        </w:rPr>
        <w:t xml:space="preserve">retirement </w:t>
      </w:r>
      <w:r>
        <w:rPr>
          <w:color w:val="000000"/>
        </w:rPr>
        <w:t xml:space="preserve">systems as determined by their total cash and security holdings reported in </w:t>
      </w:r>
      <w:r w:rsidRPr="00D72665">
        <w:rPr>
          <w:color w:val="000000"/>
        </w:rPr>
        <w:t xml:space="preserve">the </w:t>
      </w:r>
      <w:r w:rsidR="00374736" w:rsidRPr="00D72665">
        <w:rPr>
          <w:color w:val="000000"/>
        </w:rPr>
        <w:t>2012</w:t>
      </w:r>
      <w:r w:rsidRPr="00D72665">
        <w:rPr>
          <w:color w:val="000000"/>
        </w:rPr>
        <w:t xml:space="preserve"> Census of Governments.  Our conversations with respondents indicate the average number of work hours required per response </w:t>
      </w:r>
      <w:r w:rsidR="00A06265" w:rsidRPr="00D72665">
        <w:rPr>
          <w:color w:val="000000"/>
        </w:rPr>
        <w:t xml:space="preserve">is .75 hours, or 45 </w:t>
      </w:r>
      <w:r w:rsidRPr="00D72665">
        <w:rPr>
          <w:color w:val="000000"/>
        </w:rPr>
        <w:t>minutes.  The estimated total quarterly burden would be 75 hours or 300 hours annually.</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6"/>
        <w:rPr>
          <w:color w:val="000000"/>
        </w:rPr>
      </w:pPr>
      <w:r>
        <w:rPr>
          <w:color w:val="000000"/>
        </w:rPr>
        <w:lastRenderedPageBreak/>
        <w:tab/>
      </w:r>
      <w:r>
        <w:rPr>
          <w:color w:val="000000"/>
        </w:rPr>
        <w:tab/>
        <w:t xml:space="preserve">The annual cost to the respondent panel is estimated to be </w:t>
      </w:r>
      <w:r w:rsidR="00DB7F73">
        <w:rPr>
          <w:color w:val="000000"/>
        </w:rPr>
        <w:t xml:space="preserve">approximately </w:t>
      </w:r>
      <w:r w:rsidR="007C6ABA" w:rsidRPr="00D72665">
        <w:rPr>
          <w:color w:val="000000"/>
        </w:rPr>
        <w:t>$8,528.88</w:t>
      </w:r>
      <w:r w:rsidRPr="00D72665">
        <w:rPr>
          <w:color w:val="000000"/>
        </w:rPr>
        <w:t xml:space="preserve"> and was calculated as follows:</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r w:rsidRPr="00D72665">
        <w:rPr>
          <w:color w:val="000000"/>
        </w:rPr>
        <w:tab/>
      </w:r>
      <w:r w:rsidRPr="00D72665">
        <w:rPr>
          <w:color w:val="000000"/>
        </w:rPr>
        <w:tab/>
      </w:r>
      <w:r w:rsidRPr="00D72665">
        <w:rPr>
          <w:color w:val="000000"/>
        </w:rPr>
        <w:tab/>
      </w:r>
      <w:r w:rsidRPr="00D72665">
        <w:rPr>
          <w:color w:val="000000"/>
        </w:rPr>
        <w:tab/>
      </w:r>
    </w:p>
    <w:p w:rsidR="009F5531" w:rsidRPr="00D72665" w:rsidRDefault="004C0F7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Number in survey panel</w:t>
      </w:r>
      <w:r w:rsidRPr="00D72665">
        <w:rPr>
          <w:color w:val="000000"/>
        </w:rPr>
        <w:tab/>
      </w:r>
      <w:r w:rsidRPr="00D72665">
        <w:rPr>
          <w:color w:val="000000"/>
        </w:rPr>
        <w:tab/>
      </w:r>
      <w:r w:rsidRPr="00D72665">
        <w:rPr>
          <w:color w:val="000000"/>
        </w:rPr>
        <w:tab/>
      </w:r>
      <w:r w:rsidRPr="00D72665">
        <w:rPr>
          <w:color w:val="000000"/>
        </w:rPr>
        <w:tab/>
      </w:r>
      <w:r w:rsidRPr="00D72665">
        <w:rPr>
          <w:color w:val="000000"/>
        </w:rPr>
        <w:tab/>
        <w:t xml:space="preserve">  81</w:t>
      </w:r>
      <w:r w:rsidR="00DB7F73" w:rsidRPr="00D72665">
        <w:rPr>
          <w:color w:val="000000"/>
        </w:rPr>
        <w:t xml:space="preserve"> state systems 19 local systems</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Frequency of response (quarterly)</w:t>
      </w:r>
      <w:r w:rsidRPr="00D72665">
        <w:rPr>
          <w:color w:val="000000"/>
        </w:rPr>
        <w:tab/>
      </w:r>
      <w:r w:rsidRPr="00D72665">
        <w:rPr>
          <w:color w:val="000000"/>
        </w:rPr>
        <w:tab/>
      </w:r>
      <w:r w:rsidRPr="00D72665">
        <w:rPr>
          <w:color w:val="000000"/>
        </w:rPr>
        <w:tab/>
        <w:t xml:space="preserve">    4</w:t>
      </w:r>
      <w:r w:rsidR="00DB7F73" w:rsidRPr="00D72665">
        <w:rPr>
          <w:color w:val="000000"/>
        </w:rPr>
        <w:tab/>
      </w:r>
      <w:r w:rsidR="00DB7F73" w:rsidRPr="00D72665">
        <w:rPr>
          <w:color w:val="000000"/>
        </w:rPr>
        <w:tab/>
        <w:t xml:space="preserve">       </w:t>
      </w:r>
      <w:r w:rsidR="004C0F7F" w:rsidRPr="00D72665">
        <w:rPr>
          <w:color w:val="000000"/>
        </w:rPr>
        <w:t>4</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760" w:hanging="5310"/>
        <w:rPr>
          <w:color w:val="000000"/>
        </w:rPr>
      </w:pPr>
      <w:r w:rsidRPr="00D72665">
        <w:rPr>
          <w:color w:val="000000"/>
        </w:rPr>
        <w:t>Total annualized responses</w:t>
      </w:r>
      <w:r w:rsidRPr="00D72665">
        <w:rPr>
          <w:color w:val="000000"/>
        </w:rPr>
        <w:tab/>
      </w:r>
      <w:r w:rsidRPr="00D72665">
        <w:rPr>
          <w:color w:val="000000"/>
        </w:rPr>
        <w:tab/>
      </w:r>
      <w:r w:rsidRPr="00D72665">
        <w:rPr>
          <w:color w:val="000000"/>
        </w:rPr>
        <w:tab/>
      </w:r>
      <w:r w:rsidRPr="00D72665">
        <w:rPr>
          <w:color w:val="000000"/>
        </w:rPr>
        <w:tab/>
      </w:r>
      <w:r w:rsidR="00DB7F73" w:rsidRPr="00D72665">
        <w:rPr>
          <w:color w:val="000000"/>
        </w:rPr>
        <w:t>324</w:t>
      </w:r>
      <w:r w:rsidR="00DB7F73" w:rsidRPr="00D72665">
        <w:rPr>
          <w:color w:val="000000"/>
        </w:rPr>
        <w:tab/>
      </w:r>
      <w:r w:rsidR="00DB7F73" w:rsidRPr="00D72665">
        <w:rPr>
          <w:color w:val="000000"/>
        </w:rPr>
        <w:tab/>
        <w:t xml:space="preserve">     </w:t>
      </w:r>
      <w:r w:rsidR="004C0F7F" w:rsidRPr="00D72665">
        <w:rPr>
          <w:color w:val="000000"/>
        </w:rPr>
        <w:t>76</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sidRPr="00D72665">
        <w:rPr>
          <w:color w:val="000000"/>
        </w:rPr>
        <w:t>Average number of work hours per response</w:t>
      </w:r>
      <w:r w:rsidRPr="00D72665">
        <w:rPr>
          <w:color w:val="000000"/>
        </w:rPr>
        <w:tab/>
        <w:t xml:space="preserve">        </w:t>
      </w:r>
      <w:r w:rsidRPr="00D72665">
        <w:rPr>
          <w:color w:val="000000"/>
          <w:u w:val="single"/>
        </w:rPr>
        <w:t>x 0.75</w:t>
      </w:r>
      <w:r w:rsidR="00DB7F73" w:rsidRPr="00D72665">
        <w:rPr>
          <w:color w:val="000000"/>
          <w:u w:val="single"/>
        </w:rPr>
        <w:tab/>
        <w:t xml:space="preserve">           x </w:t>
      </w:r>
      <w:r w:rsidR="004C0F7F" w:rsidRPr="00D72665">
        <w:rPr>
          <w:color w:val="000000"/>
          <w:u w:val="single"/>
        </w:rPr>
        <w:t>0.75</w:t>
      </w:r>
    </w:p>
    <w:p w:rsidR="009F5531" w:rsidRPr="00D72665" w:rsidRDefault="00DB7F7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760"/>
        <w:rPr>
          <w:color w:val="000000"/>
        </w:rPr>
      </w:pPr>
      <w:r w:rsidRPr="00D72665">
        <w:rPr>
          <w:color w:val="000000"/>
        </w:rPr>
        <w:t>243</w:t>
      </w:r>
      <w:r w:rsidRPr="00D72665">
        <w:rPr>
          <w:color w:val="000000"/>
        </w:rPr>
        <w:tab/>
      </w:r>
      <w:r w:rsidRPr="00D72665">
        <w:rPr>
          <w:color w:val="000000"/>
        </w:rPr>
        <w:tab/>
        <w:t xml:space="preserve">     </w:t>
      </w:r>
      <w:r w:rsidR="004C0F7F" w:rsidRPr="00D72665">
        <w:rPr>
          <w:color w:val="000000"/>
        </w:rPr>
        <w:t>57</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4590"/>
        <w:rPr>
          <w:color w:val="000000"/>
        </w:rPr>
      </w:pPr>
      <w:r w:rsidRPr="00D72665">
        <w:rPr>
          <w:color w:val="000000"/>
        </w:rPr>
        <w:t>Estimated cost per burden hour*</w:t>
      </w:r>
      <w:r w:rsidRPr="00D72665">
        <w:rPr>
          <w:color w:val="000000"/>
        </w:rPr>
        <w:tab/>
      </w:r>
      <w:r w:rsidRPr="00D72665">
        <w:rPr>
          <w:color w:val="000000"/>
        </w:rPr>
        <w:tab/>
      </w:r>
      <w:r w:rsidRPr="00D72665">
        <w:rPr>
          <w:color w:val="000000"/>
        </w:rPr>
        <w:tab/>
        <w:t xml:space="preserve">       $</w:t>
      </w:r>
      <w:r w:rsidR="00374736" w:rsidRPr="00D72665">
        <w:rPr>
          <w:color w:val="000000"/>
        </w:rPr>
        <w:t>28.46</w:t>
      </w:r>
      <w:r w:rsidR="002023C3" w:rsidRPr="00D72665">
        <w:rPr>
          <w:color w:val="000000"/>
        </w:rPr>
        <w:tab/>
        <w:t xml:space="preserve">          </w:t>
      </w:r>
      <w:r w:rsidR="00374736" w:rsidRPr="00D72665">
        <w:rPr>
          <w:color w:val="000000"/>
        </w:rPr>
        <w:t>$28.30</w:t>
      </w:r>
    </w:p>
    <w:p w:rsidR="00A06265" w:rsidRPr="00D72665" w:rsidRDefault="00A06265" w:rsidP="00A0626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Pr="00D72665" w:rsidRDefault="00A06265" w:rsidP="00A0626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72665">
        <w:rPr>
          <w:color w:val="000000"/>
        </w:rPr>
        <w:tab/>
      </w:r>
      <w:r w:rsidR="009F5531" w:rsidRPr="00D72665">
        <w:rPr>
          <w:color w:val="000000"/>
        </w:rPr>
        <w:t>Total annual cost to respondents</w:t>
      </w:r>
      <w:r w:rsidR="009F5531" w:rsidRPr="00D72665">
        <w:rPr>
          <w:color w:val="000000"/>
        </w:rPr>
        <w:tab/>
      </w:r>
      <w:r w:rsidR="009F5531" w:rsidRPr="00D72665">
        <w:rPr>
          <w:color w:val="000000"/>
        </w:rPr>
        <w:tab/>
      </w:r>
      <w:r w:rsidR="009F5531" w:rsidRPr="00D72665">
        <w:rPr>
          <w:color w:val="000000"/>
        </w:rPr>
        <w:tab/>
        <w:t xml:space="preserve">  $</w:t>
      </w:r>
      <w:r w:rsidR="00374736" w:rsidRPr="00D72665">
        <w:rPr>
          <w:color w:val="000000"/>
        </w:rPr>
        <w:t>6,915</w:t>
      </w:r>
      <w:r w:rsidR="002023C3" w:rsidRPr="00D72665">
        <w:rPr>
          <w:color w:val="000000"/>
        </w:rPr>
        <w:t>.</w:t>
      </w:r>
      <w:r w:rsidR="00374736" w:rsidRPr="00D72665">
        <w:rPr>
          <w:color w:val="000000"/>
        </w:rPr>
        <w:t>78</w:t>
      </w:r>
      <w:r w:rsidR="002023C3" w:rsidRPr="00D72665">
        <w:rPr>
          <w:color w:val="000000"/>
        </w:rPr>
        <w:tab/>
        <w:t xml:space="preserve">+    </w:t>
      </w:r>
      <w:r w:rsidR="007C6ABA" w:rsidRPr="00D72665">
        <w:rPr>
          <w:color w:val="000000"/>
        </w:rPr>
        <w:t>$1,613.10</w:t>
      </w:r>
    </w:p>
    <w:p w:rsidR="009F5531" w:rsidRPr="00D72665"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u w:val="single"/>
        </w:rPr>
      </w:pPr>
      <w:r w:rsidRPr="00D72665">
        <w:rPr>
          <w:color w:val="000000"/>
        </w:rPr>
        <w:t>*Estimated hourly cost is derived from the average hourly pay for full-time employment for the financial administration function w</w:t>
      </w:r>
      <w:r w:rsidR="00A52AFD" w:rsidRPr="00D72665">
        <w:rPr>
          <w:color w:val="000000"/>
        </w:rPr>
        <w:t>ithin the 2013</w:t>
      </w:r>
      <w:r w:rsidR="002023C3" w:rsidRPr="00D72665">
        <w:rPr>
          <w:color w:val="000000"/>
        </w:rPr>
        <w:t xml:space="preserve"> Annual Survey of Public Employment &amp; Payroll</w:t>
      </w:r>
      <w:r w:rsidRPr="00D72665">
        <w:rPr>
          <w:color w:val="000000"/>
        </w:rPr>
        <w:t>.</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u w:val="single"/>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 xml:space="preserve">  Estimate of Cost Burden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rsidP="006342E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r>
        <w:rPr>
          <w:color w:val="000000"/>
        </w:rPr>
        <w:t xml:space="preserve">The Census Bureau does not expect respondents to incur any costs other than that of their time to respond.  The information requested is of the type and scope normally carried in </w:t>
      </w:r>
      <w:r w:rsidR="00A06265">
        <w:rPr>
          <w:color w:val="000000"/>
        </w:rPr>
        <w:t xml:space="preserve">retirement </w:t>
      </w:r>
      <w:r>
        <w:rPr>
          <w:color w:val="000000"/>
        </w:rPr>
        <w:t>system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Cost to Federal Government</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rsidP="00F3194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r>
      <w:r w:rsidRPr="008A5A1C">
        <w:rPr>
          <w:color w:val="000000"/>
        </w:rPr>
        <w:t>The cost of this project is borne entirely by the Census Bureau and is est</w:t>
      </w:r>
      <w:r w:rsidR="00444BB9">
        <w:rPr>
          <w:color w:val="000000"/>
        </w:rPr>
        <w:t>imated to cost approximately $95</w:t>
      </w:r>
      <w:r w:rsidRPr="008A5A1C">
        <w:rPr>
          <w:color w:val="000000"/>
        </w:rPr>
        <w:t>,000 each calendar quarter</w:t>
      </w:r>
      <w:r w:rsidR="00444BB9">
        <w:rPr>
          <w:color w:val="000000"/>
        </w:rPr>
        <w:t>, or $380</w:t>
      </w:r>
      <w:r w:rsidR="001E3564" w:rsidRPr="008A5A1C">
        <w:rPr>
          <w:color w:val="000000"/>
        </w:rPr>
        <w:t>,000 annually</w:t>
      </w:r>
      <w:r w:rsidR="005638D6">
        <w:rPr>
          <w:color w:val="000000"/>
        </w:rPr>
        <w:t xml:space="preserve"> and is not expected to change significantly during this authorization period</w:t>
      </w:r>
      <w:r w:rsidRPr="008A5A1C">
        <w:rPr>
          <w:color w:val="000000"/>
        </w:rPr>
        <w:t>.</w:t>
      </w:r>
    </w:p>
    <w:p w:rsidR="009F5531" w:rsidRDefault="009F5531" w:rsidP="00D536A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Reason for Change in Burden</w:t>
      </w: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t>There is no change in burden from the previous OMB clearance package request.</w:t>
      </w:r>
    </w:p>
    <w:p w:rsidR="009F5531" w:rsidRDefault="009F5531">
      <w:pPr>
        <w:tabs>
          <w:tab w:val="left" w:pos="-624"/>
          <w:tab w:val="left" w:pos="-264"/>
          <w:tab w:val="left" w:pos="456"/>
          <w:tab w:val="left" w:pos="1896"/>
          <w:tab w:val="left" w:pos="2616"/>
          <w:tab w:val="left" w:pos="3336"/>
          <w:tab w:val="left" w:pos="4056"/>
          <w:tab w:val="left" w:pos="4776"/>
          <w:tab w:val="left" w:pos="5496"/>
          <w:tab w:val="left" w:pos="6216"/>
          <w:tab w:val="left" w:pos="6936"/>
          <w:tab w:val="left" w:pos="7656"/>
          <w:tab w:val="left" w:pos="8376"/>
          <w:tab w:val="left" w:pos="9096"/>
          <w:tab w:val="right" w:pos="9816"/>
        </w:tabs>
        <w:ind w:left="456" w:hanging="456"/>
        <w:rPr>
          <w:color w:val="000000"/>
        </w:rPr>
      </w:pPr>
      <w:r>
        <w:rPr>
          <w:color w:val="000000"/>
        </w:rPr>
        <w:tab/>
      </w: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Project Schedule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sidRPr="00D72665">
        <w:rPr>
          <w:color w:val="000000"/>
        </w:rPr>
        <w:t xml:space="preserve">The processing plan for each quarterly report specifies a 13-week cycle. </w:t>
      </w:r>
      <w:r w:rsidR="00B25390" w:rsidRPr="00D72665">
        <w:rPr>
          <w:color w:val="000000"/>
        </w:rPr>
        <w:t xml:space="preserve"> </w:t>
      </w:r>
      <w:r w:rsidR="00E5115F">
        <w:rPr>
          <w:color w:val="000000"/>
        </w:rPr>
        <w:t>Data requests</w:t>
      </w:r>
      <w:r w:rsidRPr="00D72665">
        <w:rPr>
          <w:color w:val="000000"/>
        </w:rPr>
        <w:t xml:space="preserve"> </w:t>
      </w:r>
      <w:r w:rsidR="00D536AF" w:rsidRPr="00D72665">
        <w:rPr>
          <w:color w:val="000000"/>
        </w:rPr>
        <w:t>a</w:t>
      </w:r>
      <w:r w:rsidRPr="00D72665">
        <w:rPr>
          <w:color w:val="000000"/>
        </w:rPr>
        <w:t xml:space="preserve">re </w:t>
      </w:r>
      <w:r w:rsidR="00E5115F">
        <w:rPr>
          <w:color w:val="000000"/>
        </w:rPr>
        <w:t>e-</w:t>
      </w:r>
      <w:r w:rsidRPr="00D72665">
        <w:rPr>
          <w:color w:val="000000"/>
        </w:rPr>
        <w:t xml:space="preserve">mailed to the </w:t>
      </w:r>
      <w:r w:rsidR="00D536AF" w:rsidRPr="00D72665">
        <w:rPr>
          <w:color w:val="000000"/>
        </w:rPr>
        <w:t xml:space="preserve">systems </w:t>
      </w:r>
      <w:r w:rsidRPr="00D72665">
        <w:rPr>
          <w:color w:val="000000"/>
        </w:rPr>
        <w:t xml:space="preserve">at the </w:t>
      </w:r>
      <w:r w:rsidR="00D72665" w:rsidRPr="00D72665">
        <w:rPr>
          <w:color w:val="000000"/>
        </w:rPr>
        <w:t>beginning</w:t>
      </w:r>
      <w:r w:rsidRPr="00D72665">
        <w:rPr>
          <w:color w:val="000000"/>
        </w:rPr>
        <w:t xml:space="preserve"> of each calendar quarter, processed during the subsequent 13 weeks, and the information is released to the Internet at the end of that 13-week cycle.</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Request Not to Display Expiration Date</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color w:val="000000"/>
        </w:rPr>
      </w:pP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r>
        <w:rPr>
          <w:color w:val="000000"/>
        </w:rPr>
        <w:lastRenderedPageBreak/>
        <w:t xml:space="preserve">The expiration date will appear </w:t>
      </w:r>
      <w:r w:rsidR="00E5115F">
        <w:rPr>
          <w:color w:val="000000"/>
        </w:rPr>
        <w:t>on the collection instrument</w:t>
      </w:r>
      <w:r>
        <w:rPr>
          <w:color w:val="000000"/>
        </w:rPr>
        <w:t>.</w:t>
      </w:r>
    </w:p>
    <w:p w:rsidR="009F5531" w:rsidRDefault="009F553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color w:val="000000"/>
        </w:rPr>
      </w:pPr>
    </w:p>
    <w:p w:rsidR="009F5531" w:rsidRDefault="009F5531">
      <w:pPr>
        <w:pStyle w:val="Level1"/>
        <w:widowControl/>
        <w:numPr>
          <w:ilvl w:val="0"/>
          <w:numId w:val="4"/>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r>
        <w:rPr>
          <w:color w:val="000000"/>
        </w:rPr>
        <w:tab/>
        <w:t>Exceptions to the Certification</w:t>
      </w: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color w:val="000000"/>
        </w:rPr>
      </w:pPr>
    </w:p>
    <w:p w:rsidR="009F5531" w:rsidRDefault="009F5531">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pPr>
      <w:r>
        <w:rPr>
          <w:color w:val="000000"/>
        </w:rPr>
        <w:tab/>
        <w:t>There are no exceptions to the certification.</w:t>
      </w:r>
    </w:p>
    <w:sectPr w:rsidR="009F5531" w:rsidSect="00326512">
      <w:headerReference w:type="even" r:id="rId8"/>
      <w:headerReference w:type="default" r:id="rId9"/>
      <w:footerReference w:type="even" r:id="rId10"/>
      <w:footerReference w:type="default" r:id="rId11"/>
      <w:type w:val="continuous"/>
      <w:pgSz w:w="12240" w:h="15840"/>
      <w:pgMar w:top="1050" w:right="1440" w:bottom="1200" w:left="1440" w:header="81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C4" w:rsidRDefault="00AE78C4">
      <w:r>
        <w:separator/>
      </w:r>
    </w:p>
  </w:endnote>
  <w:endnote w:type="continuationSeparator" w:id="0">
    <w:p w:rsidR="00AE78C4" w:rsidRDefault="00AE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C4" w:rsidRDefault="007421B9">
    <w:pPr>
      <w:pStyle w:val="Footer"/>
      <w:jc w:val="right"/>
    </w:pPr>
    <w:r>
      <w:fldChar w:fldCharType="begin"/>
    </w:r>
    <w:r>
      <w:instrText xml:space="preserve"> PAGE   \* MERGEFORMAT </w:instrText>
    </w:r>
    <w:r>
      <w:fldChar w:fldCharType="separate"/>
    </w:r>
    <w:r w:rsidR="00AE78C4">
      <w:rPr>
        <w:noProof/>
      </w:rPr>
      <w:t>2</w:t>
    </w:r>
    <w:r>
      <w:rPr>
        <w:noProof/>
      </w:rPr>
      <w:fldChar w:fldCharType="end"/>
    </w:r>
  </w:p>
  <w:p w:rsidR="00AE78C4" w:rsidRDefault="00AE78C4">
    <w:pPr>
      <w:tabs>
        <w:tab w:val="center" w:pos="4320"/>
        <w:tab w:val="righ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C4" w:rsidRDefault="007421B9">
    <w:pPr>
      <w:pStyle w:val="Footer"/>
      <w:jc w:val="right"/>
    </w:pPr>
    <w:r>
      <w:fldChar w:fldCharType="begin"/>
    </w:r>
    <w:r>
      <w:instrText xml:space="preserve"> PAGE   \* MERGEFORMAT </w:instrText>
    </w:r>
    <w:r>
      <w:fldChar w:fldCharType="separate"/>
    </w:r>
    <w:r w:rsidR="00451E08">
      <w:rPr>
        <w:noProof/>
      </w:rPr>
      <w:t>3</w:t>
    </w:r>
    <w:r>
      <w:rPr>
        <w:noProof/>
      </w:rPr>
      <w:fldChar w:fldCharType="end"/>
    </w:r>
  </w:p>
  <w:p w:rsidR="00AE78C4" w:rsidRDefault="00AE78C4">
    <w:pPr>
      <w:tabs>
        <w:tab w:val="center" w:pos="4320"/>
        <w:tab w:val="right" w:pos="8640"/>
        <w:tab w:val="right" w:pos="9360"/>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C4" w:rsidRDefault="00AE78C4">
      <w:r>
        <w:separator/>
      </w:r>
    </w:p>
  </w:footnote>
  <w:footnote w:type="continuationSeparator" w:id="0">
    <w:p w:rsidR="00AE78C4" w:rsidRDefault="00AE7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C4" w:rsidRDefault="00AE78C4">
    <w:pPr>
      <w:framePr w:w="9360" w:h="280" w:hRule="exact" w:wrap="notBeside" w:vAnchor="page" w:hAnchor="text" w:y="522"/>
      <w:tabs>
        <w:tab w:val="center" w:pos="4320"/>
        <w:tab w:val="right" w:pos="8640"/>
        <w:tab w:val="right" w:pos="9360"/>
      </w:tabs>
      <w:spacing w:line="240" w:lineRule="atLeast"/>
      <w:jc w:val="right"/>
      <w:rPr>
        <w:vanish/>
      </w:rPr>
    </w:pPr>
    <w:r>
      <w:rPr>
        <w:color w:val="000000"/>
      </w:rPr>
      <w:pgNum/>
    </w:r>
  </w:p>
  <w:p w:rsidR="00AE78C4" w:rsidRDefault="00AE78C4">
    <w:pPr>
      <w:tabs>
        <w:tab w:val="center" w:pos="4320"/>
        <w:tab w:val="righ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C4" w:rsidRDefault="00AE78C4">
    <w:pPr>
      <w:tabs>
        <w:tab w:val="center" w:pos="4320"/>
        <w:tab w:val="righ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1">
    <w:nsid w:val="00000002"/>
    <w:multiLevelType w:val="multilevel"/>
    <w:tmpl w:val="00000002"/>
    <w:lvl w:ilvl="0">
      <w:start w:val="3"/>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0000003"/>
    <w:multiLevelType w:val="multilevel"/>
    <w:tmpl w:val="00000003"/>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abstractNum w:abstractNumId="3">
    <w:nsid w:val="00000004"/>
    <w:multiLevelType w:val="multilevel"/>
    <w:tmpl w:val="00000004"/>
    <w:lvl w:ilvl="0">
      <w:start w:val="9"/>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decimal"/>
      <w:suff w:val="nothing"/>
      <w:lvlText w:val="%9."/>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bordersDoNotSurroundHeader/>
  <w:bordersDoNotSurroundFooter/>
  <w:proofState w:spelling="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AE"/>
    <w:rsid w:val="00021016"/>
    <w:rsid w:val="00074F84"/>
    <w:rsid w:val="000F0618"/>
    <w:rsid w:val="000F0F98"/>
    <w:rsid w:val="00106E34"/>
    <w:rsid w:val="001E3564"/>
    <w:rsid w:val="001E4FB5"/>
    <w:rsid w:val="001F5A6D"/>
    <w:rsid w:val="002023C3"/>
    <w:rsid w:val="00203029"/>
    <w:rsid w:val="00231532"/>
    <w:rsid w:val="002502B3"/>
    <w:rsid w:val="002530F4"/>
    <w:rsid w:val="0026184E"/>
    <w:rsid w:val="002C4ED1"/>
    <w:rsid w:val="002D2EAE"/>
    <w:rsid w:val="002D416E"/>
    <w:rsid w:val="00304F0C"/>
    <w:rsid w:val="00306588"/>
    <w:rsid w:val="003257D4"/>
    <w:rsid w:val="00326512"/>
    <w:rsid w:val="00374736"/>
    <w:rsid w:val="00375503"/>
    <w:rsid w:val="00375B22"/>
    <w:rsid w:val="003A6465"/>
    <w:rsid w:val="003E28C4"/>
    <w:rsid w:val="003E5B1E"/>
    <w:rsid w:val="00415DCB"/>
    <w:rsid w:val="00444BB9"/>
    <w:rsid w:val="00451E08"/>
    <w:rsid w:val="0045452B"/>
    <w:rsid w:val="00496E02"/>
    <w:rsid w:val="004B43BD"/>
    <w:rsid w:val="004C0F7F"/>
    <w:rsid w:val="004D0F54"/>
    <w:rsid w:val="004F72BB"/>
    <w:rsid w:val="00554460"/>
    <w:rsid w:val="005606B4"/>
    <w:rsid w:val="005638D6"/>
    <w:rsid w:val="005A029B"/>
    <w:rsid w:val="005A22DF"/>
    <w:rsid w:val="005C678C"/>
    <w:rsid w:val="005D0895"/>
    <w:rsid w:val="005F47D4"/>
    <w:rsid w:val="00612605"/>
    <w:rsid w:val="00615006"/>
    <w:rsid w:val="006342E4"/>
    <w:rsid w:val="006958DB"/>
    <w:rsid w:val="006B0B5D"/>
    <w:rsid w:val="006B5118"/>
    <w:rsid w:val="006C361F"/>
    <w:rsid w:val="007421B9"/>
    <w:rsid w:val="007C6ABA"/>
    <w:rsid w:val="007F03A2"/>
    <w:rsid w:val="0081249C"/>
    <w:rsid w:val="008170B0"/>
    <w:rsid w:val="00832525"/>
    <w:rsid w:val="00861823"/>
    <w:rsid w:val="0086710C"/>
    <w:rsid w:val="00884AA4"/>
    <w:rsid w:val="008A2D96"/>
    <w:rsid w:val="008A5A1C"/>
    <w:rsid w:val="008D5285"/>
    <w:rsid w:val="008D6F22"/>
    <w:rsid w:val="008E3BFC"/>
    <w:rsid w:val="00906EAD"/>
    <w:rsid w:val="009159D2"/>
    <w:rsid w:val="009310C0"/>
    <w:rsid w:val="00963F68"/>
    <w:rsid w:val="00964FC7"/>
    <w:rsid w:val="009F5531"/>
    <w:rsid w:val="00A06265"/>
    <w:rsid w:val="00A36EF6"/>
    <w:rsid w:val="00A52AFD"/>
    <w:rsid w:val="00A6081B"/>
    <w:rsid w:val="00A7714C"/>
    <w:rsid w:val="00A806A9"/>
    <w:rsid w:val="00A91288"/>
    <w:rsid w:val="00AA342D"/>
    <w:rsid w:val="00AA612C"/>
    <w:rsid w:val="00AC1184"/>
    <w:rsid w:val="00AC373E"/>
    <w:rsid w:val="00AD2507"/>
    <w:rsid w:val="00AE78C4"/>
    <w:rsid w:val="00AF1D50"/>
    <w:rsid w:val="00B25390"/>
    <w:rsid w:val="00B552AE"/>
    <w:rsid w:val="00BF3F6F"/>
    <w:rsid w:val="00C07318"/>
    <w:rsid w:val="00C27ACB"/>
    <w:rsid w:val="00C57FD5"/>
    <w:rsid w:val="00C95AD0"/>
    <w:rsid w:val="00CB3C3A"/>
    <w:rsid w:val="00CE1AF9"/>
    <w:rsid w:val="00CF2272"/>
    <w:rsid w:val="00CF257D"/>
    <w:rsid w:val="00D169B0"/>
    <w:rsid w:val="00D22B41"/>
    <w:rsid w:val="00D536AF"/>
    <w:rsid w:val="00D6138F"/>
    <w:rsid w:val="00D72665"/>
    <w:rsid w:val="00D91E6F"/>
    <w:rsid w:val="00DB7F73"/>
    <w:rsid w:val="00DE0683"/>
    <w:rsid w:val="00E10564"/>
    <w:rsid w:val="00E169BC"/>
    <w:rsid w:val="00E21633"/>
    <w:rsid w:val="00E5115F"/>
    <w:rsid w:val="00E80F27"/>
    <w:rsid w:val="00EC3EA0"/>
    <w:rsid w:val="00EC408D"/>
    <w:rsid w:val="00EE0C57"/>
    <w:rsid w:val="00EE373C"/>
    <w:rsid w:val="00F31948"/>
    <w:rsid w:val="00FB6B17"/>
    <w:rsid w:val="00FE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30F4"/>
    <w:pPr>
      <w:widowControl w:val="0"/>
    </w:pPr>
  </w:style>
  <w:style w:type="paragraph" w:customStyle="1" w:styleId="Level2">
    <w:name w:val="Level 2"/>
    <w:basedOn w:val="Normal"/>
    <w:rsid w:val="002530F4"/>
    <w:pPr>
      <w:widowControl w:val="0"/>
    </w:pPr>
  </w:style>
  <w:style w:type="paragraph" w:customStyle="1" w:styleId="Level3">
    <w:name w:val="Level 3"/>
    <w:basedOn w:val="Normal"/>
    <w:rsid w:val="002530F4"/>
    <w:pPr>
      <w:widowControl w:val="0"/>
    </w:pPr>
  </w:style>
  <w:style w:type="paragraph" w:customStyle="1" w:styleId="Level4">
    <w:name w:val="Level 4"/>
    <w:basedOn w:val="Normal"/>
    <w:rsid w:val="002530F4"/>
    <w:pPr>
      <w:widowControl w:val="0"/>
    </w:pPr>
  </w:style>
  <w:style w:type="paragraph" w:customStyle="1" w:styleId="Level5">
    <w:name w:val="Level 5"/>
    <w:basedOn w:val="Normal"/>
    <w:rsid w:val="002530F4"/>
    <w:pPr>
      <w:widowControl w:val="0"/>
    </w:pPr>
  </w:style>
  <w:style w:type="paragraph" w:customStyle="1" w:styleId="Level6">
    <w:name w:val="Level 6"/>
    <w:basedOn w:val="Normal"/>
    <w:rsid w:val="002530F4"/>
    <w:pPr>
      <w:widowControl w:val="0"/>
    </w:pPr>
  </w:style>
  <w:style w:type="paragraph" w:customStyle="1" w:styleId="Level7">
    <w:name w:val="Level 7"/>
    <w:basedOn w:val="Normal"/>
    <w:rsid w:val="002530F4"/>
    <w:pPr>
      <w:widowControl w:val="0"/>
    </w:pPr>
  </w:style>
  <w:style w:type="paragraph" w:customStyle="1" w:styleId="Level8">
    <w:name w:val="Level 8"/>
    <w:basedOn w:val="Normal"/>
    <w:rsid w:val="002530F4"/>
    <w:pPr>
      <w:widowControl w:val="0"/>
    </w:pPr>
  </w:style>
  <w:style w:type="paragraph" w:customStyle="1" w:styleId="Level9">
    <w:name w:val="Level 9"/>
    <w:basedOn w:val="Normal"/>
    <w:rsid w:val="002530F4"/>
    <w:pPr>
      <w:widowControl w:val="0"/>
    </w:pPr>
    <w:rPr>
      <w:b/>
    </w:rPr>
  </w:style>
  <w:style w:type="paragraph" w:customStyle="1" w:styleId="Quick1">
    <w:name w:val="Quick 1."/>
    <w:basedOn w:val="Normal"/>
    <w:rsid w:val="002530F4"/>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2530F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2530F4"/>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2530F4"/>
    <w:rPr>
      <w:rFonts w:cs="Times New Roman"/>
    </w:rPr>
  </w:style>
  <w:style w:type="character" w:customStyle="1" w:styleId="FootnoteRef">
    <w:name w:val="Footnote Ref"/>
    <w:basedOn w:val="DefaultParagraphFont"/>
    <w:rsid w:val="002530F4"/>
    <w:rPr>
      <w:rFonts w:cs="Times New Roman"/>
    </w:rPr>
  </w:style>
  <w:style w:type="paragraph" w:customStyle="1" w:styleId="WPHeader">
    <w:name w:val="WP_Header"/>
    <w:basedOn w:val="Normal"/>
    <w:rsid w:val="002530F4"/>
    <w:pPr>
      <w:widowControl w:val="0"/>
      <w:tabs>
        <w:tab w:val="center" w:pos="4320"/>
        <w:tab w:val="right" w:pos="8640"/>
        <w:tab w:val="right" w:pos="9360"/>
      </w:tabs>
    </w:pPr>
  </w:style>
  <w:style w:type="character" w:customStyle="1" w:styleId="WPPageNumber">
    <w:name w:val="WP_Page Number"/>
    <w:basedOn w:val="DefaultParagraphFont"/>
    <w:rsid w:val="002530F4"/>
    <w:rPr>
      <w:rFonts w:cs="Times New Roman"/>
    </w:rPr>
  </w:style>
  <w:style w:type="paragraph" w:customStyle="1" w:styleId="WPFooter">
    <w:name w:val="WP_Footer"/>
    <w:basedOn w:val="Normal"/>
    <w:rsid w:val="002530F4"/>
    <w:pPr>
      <w:widowControl w:val="0"/>
      <w:tabs>
        <w:tab w:val="center" w:pos="4320"/>
        <w:tab w:val="right" w:pos="8640"/>
        <w:tab w:val="right" w:pos="9360"/>
      </w:tabs>
    </w:pPr>
  </w:style>
  <w:style w:type="paragraph" w:customStyle="1" w:styleId="26">
    <w:name w:val="_26"/>
    <w:basedOn w:val="Normal"/>
    <w:rsid w:val="002530F4"/>
    <w:pPr>
      <w:widowControl w:val="0"/>
    </w:pPr>
  </w:style>
  <w:style w:type="paragraph" w:customStyle="1" w:styleId="25">
    <w:name w:val="_25"/>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2530F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2530F4"/>
    <w:pPr>
      <w:widowControl w:val="0"/>
      <w:tabs>
        <w:tab w:val="left" w:pos="5760"/>
        <w:tab w:val="left" w:pos="6480"/>
        <w:tab w:val="left" w:pos="7200"/>
        <w:tab w:val="left" w:pos="7920"/>
      </w:tabs>
      <w:ind w:left="5760" w:hanging="720"/>
    </w:pPr>
  </w:style>
  <w:style w:type="paragraph" w:customStyle="1" w:styleId="18">
    <w:name w:val="_18"/>
    <w:basedOn w:val="Normal"/>
    <w:rsid w:val="002530F4"/>
    <w:pPr>
      <w:widowControl w:val="0"/>
      <w:tabs>
        <w:tab w:val="left" w:pos="6480"/>
        <w:tab w:val="left" w:pos="7200"/>
        <w:tab w:val="left" w:pos="7920"/>
      </w:tabs>
      <w:ind w:left="6480" w:hanging="720"/>
    </w:pPr>
  </w:style>
  <w:style w:type="paragraph" w:customStyle="1" w:styleId="17">
    <w:name w:val="_17"/>
    <w:basedOn w:val="Normal"/>
    <w:rsid w:val="002530F4"/>
    <w:pPr>
      <w:widowControl w:val="0"/>
    </w:pPr>
  </w:style>
  <w:style w:type="paragraph" w:customStyle="1" w:styleId="16">
    <w:name w:val="_16"/>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2530F4"/>
    <w:rPr>
      <w:rFonts w:cs="Times New Roman"/>
      <w:color w:val="000000"/>
      <w:sz w:val="24"/>
    </w:rPr>
  </w:style>
  <w:style w:type="paragraph" w:customStyle="1" w:styleId="12">
    <w:name w:val="_12"/>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2530F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2530F4"/>
    <w:pPr>
      <w:widowControl w:val="0"/>
      <w:tabs>
        <w:tab w:val="left" w:pos="5760"/>
        <w:tab w:val="left" w:pos="6480"/>
        <w:tab w:val="left" w:pos="7200"/>
        <w:tab w:val="left" w:pos="7920"/>
      </w:tabs>
      <w:ind w:left="5760" w:hanging="720"/>
    </w:pPr>
  </w:style>
  <w:style w:type="paragraph" w:customStyle="1" w:styleId="9">
    <w:name w:val="_9"/>
    <w:basedOn w:val="Normal"/>
    <w:rsid w:val="002530F4"/>
    <w:pPr>
      <w:widowControl w:val="0"/>
      <w:tabs>
        <w:tab w:val="left" w:pos="6480"/>
        <w:tab w:val="left" w:pos="7200"/>
        <w:tab w:val="left" w:pos="7920"/>
      </w:tabs>
      <w:ind w:left="6480" w:hanging="720"/>
    </w:pPr>
  </w:style>
  <w:style w:type="paragraph" w:customStyle="1" w:styleId="8">
    <w:name w:val="_8"/>
    <w:basedOn w:val="Normal"/>
    <w:rsid w:val="002530F4"/>
    <w:pPr>
      <w:widowControl w:val="0"/>
    </w:pPr>
  </w:style>
  <w:style w:type="paragraph" w:customStyle="1" w:styleId="7">
    <w:name w:val="_7"/>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2530F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2530F4"/>
    <w:pPr>
      <w:widowControl w:val="0"/>
      <w:tabs>
        <w:tab w:val="left" w:pos="5760"/>
        <w:tab w:val="left" w:pos="6480"/>
        <w:tab w:val="left" w:pos="7200"/>
        <w:tab w:val="left" w:pos="7920"/>
      </w:tabs>
      <w:ind w:left="5760" w:hanging="720"/>
    </w:pPr>
  </w:style>
  <w:style w:type="paragraph" w:customStyle="1" w:styleId="a">
    <w:name w:val="_"/>
    <w:basedOn w:val="Normal"/>
    <w:rsid w:val="002530F4"/>
    <w:pPr>
      <w:widowControl w:val="0"/>
      <w:tabs>
        <w:tab w:val="left" w:pos="6480"/>
        <w:tab w:val="left" w:pos="7200"/>
        <w:tab w:val="left" w:pos="7920"/>
      </w:tabs>
      <w:ind w:left="6480" w:hanging="720"/>
    </w:pPr>
  </w:style>
  <w:style w:type="character" w:customStyle="1" w:styleId="QuickFormat2">
    <w:name w:val="QuickFormat2"/>
    <w:basedOn w:val="DefaultParagraphFont"/>
    <w:rsid w:val="002530F4"/>
    <w:rPr>
      <w:rFonts w:cs="Times New Roman"/>
      <w:color w:val="000000"/>
      <w:sz w:val="24"/>
    </w:rPr>
  </w:style>
  <w:style w:type="paragraph" w:customStyle="1" w:styleId="WPNormal">
    <w:name w:val="WP_Normal"/>
    <w:basedOn w:val="Normal"/>
    <w:rsid w:val="002530F4"/>
    <w:pPr>
      <w:widowControl w:val="0"/>
    </w:pPr>
  </w:style>
  <w:style w:type="paragraph" w:customStyle="1" w:styleId="DefinitionT">
    <w:name w:val="Definition T"/>
    <w:basedOn w:val="Normal"/>
    <w:rsid w:val="002530F4"/>
    <w:pPr>
      <w:widowControl w:val="0"/>
    </w:pPr>
  </w:style>
  <w:style w:type="paragraph" w:customStyle="1" w:styleId="DefinitionL">
    <w:name w:val="Definition L"/>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2530F4"/>
    <w:rPr>
      <w:rFonts w:cs="Times New Roman"/>
      <w:i/>
    </w:rPr>
  </w:style>
  <w:style w:type="paragraph" w:customStyle="1" w:styleId="H1">
    <w:name w:val="H1"/>
    <w:basedOn w:val="Normal"/>
    <w:rsid w:val="002530F4"/>
    <w:pPr>
      <w:widowControl w:val="0"/>
    </w:pPr>
    <w:rPr>
      <w:b/>
      <w:sz w:val="48"/>
    </w:rPr>
  </w:style>
  <w:style w:type="paragraph" w:customStyle="1" w:styleId="H2">
    <w:name w:val="H2"/>
    <w:basedOn w:val="Normal"/>
    <w:rsid w:val="002530F4"/>
    <w:pPr>
      <w:widowControl w:val="0"/>
    </w:pPr>
    <w:rPr>
      <w:b/>
      <w:sz w:val="36"/>
    </w:rPr>
  </w:style>
  <w:style w:type="paragraph" w:customStyle="1" w:styleId="H3">
    <w:name w:val="H3"/>
    <w:basedOn w:val="Normal"/>
    <w:rsid w:val="002530F4"/>
    <w:pPr>
      <w:widowControl w:val="0"/>
    </w:pPr>
    <w:rPr>
      <w:b/>
      <w:sz w:val="28"/>
    </w:rPr>
  </w:style>
  <w:style w:type="paragraph" w:customStyle="1" w:styleId="H4">
    <w:name w:val="H4"/>
    <w:basedOn w:val="Normal"/>
    <w:rsid w:val="002530F4"/>
    <w:pPr>
      <w:widowControl w:val="0"/>
    </w:pPr>
    <w:rPr>
      <w:b/>
    </w:rPr>
  </w:style>
  <w:style w:type="paragraph" w:customStyle="1" w:styleId="H5">
    <w:name w:val="H5"/>
    <w:basedOn w:val="Normal"/>
    <w:rsid w:val="002530F4"/>
    <w:pPr>
      <w:widowControl w:val="0"/>
    </w:pPr>
    <w:rPr>
      <w:b/>
    </w:rPr>
  </w:style>
  <w:style w:type="paragraph" w:customStyle="1" w:styleId="H6">
    <w:name w:val="H6"/>
    <w:basedOn w:val="Normal"/>
    <w:rsid w:val="002530F4"/>
    <w:pPr>
      <w:widowControl w:val="0"/>
    </w:pPr>
    <w:rPr>
      <w:b/>
      <w:sz w:val="16"/>
    </w:rPr>
  </w:style>
  <w:style w:type="paragraph" w:customStyle="1" w:styleId="Address">
    <w:name w:val="Address"/>
    <w:basedOn w:val="Normal"/>
    <w:rsid w:val="002530F4"/>
    <w:pPr>
      <w:widowControl w:val="0"/>
    </w:pPr>
    <w:rPr>
      <w:i/>
    </w:rPr>
  </w:style>
  <w:style w:type="paragraph" w:customStyle="1" w:styleId="Blockquote">
    <w:name w:val="Blockquote"/>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2530F4"/>
    <w:rPr>
      <w:rFonts w:cs="Times New Roman"/>
      <w:i/>
    </w:rPr>
  </w:style>
  <w:style w:type="character" w:customStyle="1" w:styleId="CODE">
    <w:name w:val="CODE"/>
    <w:basedOn w:val="DefaultParagraphFont"/>
    <w:rsid w:val="002530F4"/>
    <w:rPr>
      <w:rFonts w:ascii="Courier New" w:hAnsi="Courier New" w:cs="Times New Roman"/>
    </w:rPr>
  </w:style>
  <w:style w:type="character" w:customStyle="1" w:styleId="WPEmphasis">
    <w:name w:val="WP_Emphasis"/>
    <w:basedOn w:val="DefaultParagraphFont"/>
    <w:rsid w:val="002530F4"/>
    <w:rPr>
      <w:rFonts w:cs="Times New Roman"/>
      <w:i/>
    </w:rPr>
  </w:style>
  <w:style w:type="character" w:customStyle="1" w:styleId="WPHyperlink">
    <w:name w:val="WP_Hyperlink"/>
    <w:basedOn w:val="DefaultParagraphFont"/>
    <w:rsid w:val="002530F4"/>
    <w:rPr>
      <w:rFonts w:cs="Times New Roman"/>
      <w:color w:val="0000FF"/>
      <w:u w:val="single"/>
    </w:rPr>
  </w:style>
  <w:style w:type="character" w:customStyle="1" w:styleId="FollowedHype">
    <w:name w:val="FollowedHype"/>
    <w:basedOn w:val="DefaultParagraphFont"/>
    <w:rsid w:val="002530F4"/>
    <w:rPr>
      <w:rFonts w:cs="Times New Roman"/>
      <w:color w:val="800080"/>
      <w:u w:val="single"/>
    </w:rPr>
  </w:style>
  <w:style w:type="character" w:customStyle="1" w:styleId="Keyboard">
    <w:name w:val="Keyboard"/>
    <w:basedOn w:val="DefaultParagraphFont"/>
    <w:rsid w:val="002530F4"/>
    <w:rPr>
      <w:rFonts w:ascii="Courier New" w:hAnsi="Courier New" w:cs="Times New Roman"/>
      <w:b/>
    </w:rPr>
  </w:style>
  <w:style w:type="paragraph" w:customStyle="1" w:styleId="Preformatted">
    <w:name w:val="Preformatted"/>
    <w:basedOn w:val="Normal"/>
    <w:rsid w:val="002530F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530F4"/>
    <w:pPr>
      <w:widowControl w:val="0"/>
      <w:pBdr>
        <w:top w:val="double" w:sz="2" w:space="0" w:color="000000"/>
      </w:pBdr>
      <w:jc w:val="center"/>
    </w:pPr>
    <w:rPr>
      <w:rFonts w:ascii="Arial" w:hAnsi="Arial"/>
      <w:sz w:val="16"/>
    </w:rPr>
  </w:style>
  <w:style w:type="paragraph" w:customStyle="1" w:styleId="zTopofFor">
    <w:name w:val="zTop of For"/>
    <w:basedOn w:val="Normal"/>
    <w:rsid w:val="002530F4"/>
    <w:pPr>
      <w:widowControl w:val="0"/>
      <w:pBdr>
        <w:bottom w:val="double" w:sz="2" w:space="0" w:color="000000"/>
      </w:pBdr>
      <w:jc w:val="center"/>
    </w:pPr>
    <w:rPr>
      <w:rFonts w:ascii="Arial" w:hAnsi="Arial"/>
      <w:sz w:val="16"/>
    </w:rPr>
  </w:style>
  <w:style w:type="character" w:customStyle="1" w:styleId="Sample">
    <w:name w:val="Sample"/>
    <w:basedOn w:val="DefaultParagraphFont"/>
    <w:rsid w:val="002530F4"/>
    <w:rPr>
      <w:rFonts w:ascii="Courier New" w:hAnsi="Courier New" w:cs="Times New Roman"/>
    </w:rPr>
  </w:style>
  <w:style w:type="character" w:customStyle="1" w:styleId="WPStrong">
    <w:name w:val="WP_Strong"/>
    <w:basedOn w:val="DefaultParagraphFont"/>
    <w:rsid w:val="002530F4"/>
    <w:rPr>
      <w:rFonts w:cs="Times New Roman"/>
      <w:b/>
    </w:rPr>
  </w:style>
  <w:style w:type="character" w:customStyle="1" w:styleId="Typewriter">
    <w:name w:val="Typewriter"/>
    <w:basedOn w:val="DefaultParagraphFont"/>
    <w:rsid w:val="002530F4"/>
    <w:rPr>
      <w:rFonts w:ascii="Courier New" w:hAnsi="Courier New" w:cs="Times New Roman"/>
    </w:rPr>
  </w:style>
  <w:style w:type="character" w:customStyle="1" w:styleId="Variable">
    <w:name w:val="Variable"/>
    <w:basedOn w:val="DefaultParagraphFont"/>
    <w:rsid w:val="002530F4"/>
    <w:rPr>
      <w:rFonts w:cs="Times New Roman"/>
      <w:i/>
    </w:rPr>
  </w:style>
  <w:style w:type="character" w:customStyle="1" w:styleId="HTMLMarkup">
    <w:name w:val="HTML Markup"/>
    <w:basedOn w:val="DefaultParagraphFont"/>
    <w:rsid w:val="002530F4"/>
    <w:rPr>
      <w:rFonts w:cs="Times New Roman"/>
      <w:vanish/>
      <w:color w:val="FF0000"/>
    </w:rPr>
  </w:style>
  <w:style w:type="character" w:customStyle="1" w:styleId="Comment">
    <w:name w:val="Comment"/>
    <w:basedOn w:val="DefaultParagraphFont"/>
    <w:rsid w:val="002530F4"/>
    <w:rPr>
      <w:rFonts w:cs="Times New Roman"/>
      <w:vanish/>
    </w:rPr>
  </w:style>
  <w:style w:type="paragraph" w:styleId="BalloonText">
    <w:name w:val="Balloon Text"/>
    <w:basedOn w:val="Normal"/>
    <w:link w:val="BalloonTextChar"/>
    <w:uiPriority w:val="99"/>
    <w:semiHidden/>
    <w:unhideWhenUsed/>
    <w:rsid w:val="001F5A6D"/>
    <w:rPr>
      <w:rFonts w:ascii="Tahoma" w:hAnsi="Tahoma" w:cs="Tahoma"/>
      <w:sz w:val="16"/>
      <w:szCs w:val="16"/>
    </w:rPr>
  </w:style>
  <w:style w:type="character" w:customStyle="1" w:styleId="BalloonTextChar">
    <w:name w:val="Balloon Text Char"/>
    <w:basedOn w:val="DefaultParagraphFont"/>
    <w:link w:val="BalloonText"/>
    <w:uiPriority w:val="99"/>
    <w:semiHidden/>
    <w:rsid w:val="001F5A6D"/>
    <w:rPr>
      <w:rFonts w:ascii="Tahoma" w:hAnsi="Tahoma" w:cs="Tahoma"/>
      <w:sz w:val="16"/>
      <w:szCs w:val="16"/>
    </w:rPr>
  </w:style>
  <w:style w:type="paragraph" w:styleId="Header">
    <w:name w:val="header"/>
    <w:basedOn w:val="Normal"/>
    <w:link w:val="HeaderChar"/>
    <w:uiPriority w:val="99"/>
    <w:semiHidden/>
    <w:unhideWhenUsed/>
    <w:rsid w:val="00326512"/>
    <w:pPr>
      <w:tabs>
        <w:tab w:val="center" w:pos="4680"/>
        <w:tab w:val="right" w:pos="9360"/>
      </w:tabs>
    </w:pPr>
  </w:style>
  <w:style w:type="character" w:customStyle="1" w:styleId="HeaderChar">
    <w:name w:val="Header Char"/>
    <w:basedOn w:val="DefaultParagraphFont"/>
    <w:link w:val="Header"/>
    <w:uiPriority w:val="99"/>
    <w:semiHidden/>
    <w:rsid w:val="00326512"/>
    <w:rPr>
      <w:sz w:val="24"/>
    </w:rPr>
  </w:style>
  <w:style w:type="paragraph" w:styleId="Footer">
    <w:name w:val="footer"/>
    <w:basedOn w:val="Normal"/>
    <w:link w:val="FooterChar"/>
    <w:uiPriority w:val="99"/>
    <w:unhideWhenUsed/>
    <w:rsid w:val="00326512"/>
    <w:pPr>
      <w:tabs>
        <w:tab w:val="center" w:pos="4680"/>
        <w:tab w:val="right" w:pos="9360"/>
      </w:tabs>
    </w:pPr>
  </w:style>
  <w:style w:type="character" w:customStyle="1" w:styleId="FooterChar">
    <w:name w:val="Footer Char"/>
    <w:basedOn w:val="DefaultParagraphFont"/>
    <w:link w:val="Footer"/>
    <w:uiPriority w:val="99"/>
    <w:rsid w:val="00326512"/>
    <w:rPr>
      <w:sz w:val="24"/>
    </w:rPr>
  </w:style>
  <w:style w:type="character" w:styleId="Hyperlink">
    <w:name w:val="Hyperlink"/>
    <w:basedOn w:val="DefaultParagraphFont"/>
    <w:uiPriority w:val="99"/>
    <w:unhideWhenUsed/>
    <w:rsid w:val="009159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530F4"/>
    <w:pPr>
      <w:widowControl w:val="0"/>
    </w:pPr>
  </w:style>
  <w:style w:type="paragraph" w:customStyle="1" w:styleId="Level2">
    <w:name w:val="Level 2"/>
    <w:basedOn w:val="Normal"/>
    <w:rsid w:val="002530F4"/>
    <w:pPr>
      <w:widowControl w:val="0"/>
    </w:pPr>
  </w:style>
  <w:style w:type="paragraph" w:customStyle="1" w:styleId="Level3">
    <w:name w:val="Level 3"/>
    <w:basedOn w:val="Normal"/>
    <w:rsid w:val="002530F4"/>
    <w:pPr>
      <w:widowControl w:val="0"/>
    </w:pPr>
  </w:style>
  <w:style w:type="paragraph" w:customStyle="1" w:styleId="Level4">
    <w:name w:val="Level 4"/>
    <w:basedOn w:val="Normal"/>
    <w:rsid w:val="002530F4"/>
    <w:pPr>
      <w:widowControl w:val="0"/>
    </w:pPr>
  </w:style>
  <w:style w:type="paragraph" w:customStyle="1" w:styleId="Level5">
    <w:name w:val="Level 5"/>
    <w:basedOn w:val="Normal"/>
    <w:rsid w:val="002530F4"/>
    <w:pPr>
      <w:widowControl w:val="0"/>
    </w:pPr>
  </w:style>
  <w:style w:type="paragraph" w:customStyle="1" w:styleId="Level6">
    <w:name w:val="Level 6"/>
    <w:basedOn w:val="Normal"/>
    <w:rsid w:val="002530F4"/>
    <w:pPr>
      <w:widowControl w:val="0"/>
    </w:pPr>
  </w:style>
  <w:style w:type="paragraph" w:customStyle="1" w:styleId="Level7">
    <w:name w:val="Level 7"/>
    <w:basedOn w:val="Normal"/>
    <w:rsid w:val="002530F4"/>
    <w:pPr>
      <w:widowControl w:val="0"/>
    </w:pPr>
  </w:style>
  <w:style w:type="paragraph" w:customStyle="1" w:styleId="Level8">
    <w:name w:val="Level 8"/>
    <w:basedOn w:val="Normal"/>
    <w:rsid w:val="002530F4"/>
    <w:pPr>
      <w:widowControl w:val="0"/>
    </w:pPr>
  </w:style>
  <w:style w:type="paragraph" w:customStyle="1" w:styleId="Level9">
    <w:name w:val="Level 9"/>
    <w:basedOn w:val="Normal"/>
    <w:rsid w:val="002530F4"/>
    <w:pPr>
      <w:widowControl w:val="0"/>
    </w:pPr>
    <w:rPr>
      <w:b/>
    </w:rPr>
  </w:style>
  <w:style w:type="paragraph" w:customStyle="1" w:styleId="Quick1">
    <w:name w:val="Quick 1."/>
    <w:basedOn w:val="Normal"/>
    <w:rsid w:val="002530F4"/>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2530F4"/>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25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2530F4"/>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2530F4"/>
    <w:rPr>
      <w:rFonts w:cs="Times New Roman"/>
    </w:rPr>
  </w:style>
  <w:style w:type="character" w:customStyle="1" w:styleId="FootnoteRef">
    <w:name w:val="Footnote Ref"/>
    <w:basedOn w:val="DefaultParagraphFont"/>
    <w:rsid w:val="002530F4"/>
    <w:rPr>
      <w:rFonts w:cs="Times New Roman"/>
    </w:rPr>
  </w:style>
  <w:style w:type="paragraph" w:customStyle="1" w:styleId="WPHeader">
    <w:name w:val="WP_Header"/>
    <w:basedOn w:val="Normal"/>
    <w:rsid w:val="002530F4"/>
    <w:pPr>
      <w:widowControl w:val="0"/>
      <w:tabs>
        <w:tab w:val="center" w:pos="4320"/>
        <w:tab w:val="right" w:pos="8640"/>
        <w:tab w:val="right" w:pos="9360"/>
      </w:tabs>
    </w:pPr>
  </w:style>
  <w:style w:type="character" w:customStyle="1" w:styleId="WPPageNumber">
    <w:name w:val="WP_Page Number"/>
    <w:basedOn w:val="DefaultParagraphFont"/>
    <w:rsid w:val="002530F4"/>
    <w:rPr>
      <w:rFonts w:cs="Times New Roman"/>
    </w:rPr>
  </w:style>
  <w:style w:type="paragraph" w:customStyle="1" w:styleId="WPFooter">
    <w:name w:val="WP_Footer"/>
    <w:basedOn w:val="Normal"/>
    <w:rsid w:val="002530F4"/>
    <w:pPr>
      <w:widowControl w:val="0"/>
      <w:tabs>
        <w:tab w:val="center" w:pos="4320"/>
        <w:tab w:val="right" w:pos="8640"/>
        <w:tab w:val="right" w:pos="9360"/>
      </w:tabs>
    </w:pPr>
  </w:style>
  <w:style w:type="paragraph" w:customStyle="1" w:styleId="26">
    <w:name w:val="_26"/>
    <w:basedOn w:val="Normal"/>
    <w:rsid w:val="002530F4"/>
    <w:pPr>
      <w:widowControl w:val="0"/>
    </w:pPr>
  </w:style>
  <w:style w:type="paragraph" w:customStyle="1" w:styleId="25">
    <w:name w:val="_25"/>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2530F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2530F4"/>
    <w:pPr>
      <w:widowControl w:val="0"/>
      <w:tabs>
        <w:tab w:val="left" w:pos="5760"/>
        <w:tab w:val="left" w:pos="6480"/>
        <w:tab w:val="left" w:pos="7200"/>
        <w:tab w:val="left" w:pos="7920"/>
      </w:tabs>
      <w:ind w:left="5760" w:hanging="720"/>
    </w:pPr>
  </w:style>
  <w:style w:type="paragraph" w:customStyle="1" w:styleId="18">
    <w:name w:val="_18"/>
    <w:basedOn w:val="Normal"/>
    <w:rsid w:val="002530F4"/>
    <w:pPr>
      <w:widowControl w:val="0"/>
      <w:tabs>
        <w:tab w:val="left" w:pos="6480"/>
        <w:tab w:val="left" w:pos="7200"/>
        <w:tab w:val="left" w:pos="7920"/>
      </w:tabs>
      <w:ind w:left="6480" w:hanging="720"/>
    </w:pPr>
  </w:style>
  <w:style w:type="paragraph" w:customStyle="1" w:styleId="17">
    <w:name w:val="_17"/>
    <w:basedOn w:val="Normal"/>
    <w:rsid w:val="002530F4"/>
    <w:pPr>
      <w:widowControl w:val="0"/>
    </w:pPr>
  </w:style>
  <w:style w:type="paragraph" w:customStyle="1" w:styleId="16">
    <w:name w:val="_16"/>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2530F4"/>
    <w:rPr>
      <w:rFonts w:cs="Times New Roman"/>
      <w:color w:val="000000"/>
      <w:sz w:val="24"/>
    </w:rPr>
  </w:style>
  <w:style w:type="paragraph" w:customStyle="1" w:styleId="12">
    <w:name w:val="_12"/>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2530F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2530F4"/>
    <w:pPr>
      <w:widowControl w:val="0"/>
      <w:tabs>
        <w:tab w:val="left" w:pos="5760"/>
        <w:tab w:val="left" w:pos="6480"/>
        <w:tab w:val="left" w:pos="7200"/>
        <w:tab w:val="left" w:pos="7920"/>
      </w:tabs>
      <w:ind w:left="5760" w:hanging="720"/>
    </w:pPr>
  </w:style>
  <w:style w:type="paragraph" w:customStyle="1" w:styleId="9">
    <w:name w:val="_9"/>
    <w:basedOn w:val="Normal"/>
    <w:rsid w:val="002530F4"/>
    <w:pPr>
      <w:widowControl w:val="0"/>
      <w:tabs>
        <w:tab w:val="left" w:pos="6480"/>
        <w:tab w:val="left" w:pos="7200"/>
        <w:tab w:val="left" w:pos="7920"/>
      </w:tabs>
      <w:ind w:left="6480" w:hanging="720"/>
    </w:pPr>
  </w:style>
  <w:style w:type="paragraph" w:customStyle="1" w:styleId="8">
    <w:name w:val="_8"/>
    <w:basedOn w:val="Normal"/>
    <w:rsid w:val="002530F4"/>
    <w:pPr>
      <w:widowControl w:val="0"/>
    </w:pPr>
  </w:style>
  <w:style w:type="paragraph" w:customStyle="1" w:styleId="7">
    <w:name w:val="_7"/>
    <w:basedOn w:val="Normal"/>
    <w:rsid w:val="002530F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2530F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2530F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2530F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2530F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2530F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2530F4"/>
    <w:pPr>
      <w:widowControl w:val="0"/>
      <w:tabs>
        <w:tab w:val="left" w:pos="5760"/>
        <w:tab w:val="left" w:pos="6480"/>
        <w:tab w:val="left" w:pos="7200"/>
        <w:tab w:val="left" w:pos="7920"/>
      </w:tabs>
      <w:ind w:left="5760" w:hanging="720"/>
    </w:pPr>
  </w:style>
  <w:style w:type="paragraph" w:customStyle="1" w:styleId="a">
    <w:name w:val="_"/>
    <w:basedOn w:val="Normal"/>
    <w:rsid w:val="002530F4"/>
    <w:pPr>
      <w:widowControl w:val="0"/>
      <w:tabs>
        <w:tab w:val="left" w:pos="6480"/>
        <w:tab w:val="left" w:pos="7200"/>
        <w:tab w:val="left" w:pos="7920"/>
      </w:tabs>
      <w:ind w:left="6480" w:hanging="720"/>
    </w:pPr>
  </w:style>
  <w:style w:type="character" w:customStyle="1" w:styleId="QuickFormat2">
    <w:name w:val="QuickFormat2"/>
    <w:basedOn w:val="DefaultParagraphFont"/>
    <w:rsid w:val="002530F4"/>
    <w:rPr>
      <w:rFonts w:cs="Times New Roman"/>
      <w:color w:val="000000"/>
      <w:sz w:val="24"/>
    </w:rPr>
  </w:style>
  <w:style w:type="paragraph" w:customStyle="1" w:styleId="WPNormal">
    <w:name w:val="WP_Normal"/>
    <w:basedOn w:val="Normal"/>
    <w:rsid w:val="002530F4"/>
    <w:pPr>
      <w:widowControl w:val="0"/>
    </w:pPr>
  </w:style>
  <w:style w:type="paragraph" w:customStyle="1" w:styleId="DefinitionT">
    <w:name w:val="Definition T"/>
    <w:basedOn w:val="Normal"/>
    <w:rsid w:val="002530F4"/>
    <w:pPr>
      <w:widowControl w:val="0"/>
    </w:pPr>
  </w:style>
  <w:style w:type="paragraph" w:customStyle="1" w:styleId="DefinitionL">
    <w:name w:val="Definition L"/>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2530F4"/>
    <w:rPr>
      <w:rFonts w:cs="Times New Roman"/>
      <w:i/>
    </w:rPr>
  </w:style>
  <w:style w:type="paragraph" w:customStyle="1" w:styleId="H1">
    <w:name w:val="H1"/>
    <w:basedOn w:val="Normal"/>
    <w:rsid w:val="002530F4"/>
    <w:pPr>
      <w:widowControl w:val="0"/>
    </w:pPr>
    <w:rPr>
      <w:b/>
      <w:sz w:val="48"/>
    </w:rPr>
  </w:style>
  <w:style w:type="paragraph" w:customStyle="1" w:styleId="H2">
    <w:name w:val="H2"/>
    <w:basedOn w:val="Normal"/>
    <w:rsid w:val="002530F4"/>
    <w:pPr>
      <w:widowControl w:val="0"/>
    </w:pPr>
    <w:rPr>
      <w:b/>
      <w:sz w:val="36"/>
    </w:rPr>
  </w:style>
  <w:style w:type="paragraph" w:customStyle="1" w:styleId="H3">
    <w:name w:val="H3"/>
    <w:basedOn w:val="Normal"/>
    <w:rsid w:val="002530F4"/>
    <w:pPr>
      <w:widowControl w:val="0"/>
    </w:pPr>
    <w:rPr>
      <w:b/>
      <w:sz w:val="28"/>
    </w:rPr>
  </w:style>
  <w:style w:type="paragraph" w:customStyle="1" w:styleId="H4">
    <w:name w:val="H4"/>
    <w:basedOn w:val="Normal"/>
    <w:rsid w:val="002530F4"/>
    <w:pPr>
      <w:widowControl w:val="0"/>
    </w:pPr>
    <w:rPr>
      <w:b/>
    </w:rPr>
  </w:style>
  <w:style w:type="paragraph" w:customStyle="1" w:styleId="H5">
    <w:name w:val="H5"/>
    <w:basedOn w:val="Normal"/>
    <w:rsid w:val="002530F4"/>
    <w:pPr>
      <w:widowControl w:val="0"/>
    </w:pPr>
    <w:rPr>
      <w:b/>
    </w:rPr>
  </w:style>
  <w:style w:type="paragraph" w:customStyle="1" w:styleId="H6">
    <w:name w:val="H6"/>
    <w:basedOn w:val="Normal"/>
    <w:rsid w:val="002530F4"/>
    <w:pPr>
      <w:widowControl w:val="0"/>
    </w:pPr>
    <w:rPr>
      <w:b/>
      <w:sz w:val="16"/>
    </w:rPr>
  </w:style>
  <w:style w:type="paragraph" w:customStyle="1" w:styleId="Address">
    <w:name w:val="Address"/>
    <w:basedOn w:val="Normal"/>
    <w:rsid w:val="002530F4"/>
    <w:pPr>
      <w:widowControl w:val="0"/>
    </w:pPr>
    <w:rPr>
      <w:i/>
    </w:rPr>
  </w:style>
  <w:style w:type="paragraph" w:customStyle="1" w:styleId="Blockquote">
    <w:name w:val="Blockquote"/>
    <w:basedOn w:val="Normal"/>
    <w:rsid w:val="002530F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2530F4"/>
    <w:rPr>
      <w:rFonts w:cs="Times New Roman"/>
      <w:i/>
    </w:rPr>
  </w:style>
  <w:style w:type="character" w:customStyle="1" w:styleId="CODE">
    <w:name w:val="CODE"/>
    <w:basedOn w:val="DefaultParagraphFont"/>
    <w:rsid w:val="002530F4"/>
    <w:rPr>
      <w:rFonts w:ascii="Courier New" w:hAnsi="Courier New" w:cs="Times New Roman"/>
    </w:rPr>
  </w:style>
  <w:style w:type="character" w:customStyle="1" w:styleId="WPEmphasis">
    <w:name w:val="WP_Emphasis"/>
    <w:basedOn w:val="DefaultParagraphFont"/>
    <w:rsid w:val="002530F4"/>
    <w:rPr>
      <w:rFonts w:cs="Times New Roman"/>
      <w:i/>
    </w:rPr>
  </w:style>
  <w:style w:type="character" w:customStyle="1" w:styleId="WPHyperlink">
    <w:name w:val="WP_Hyperlink"/>
    <w:basedOn w:val="DefaultParagraphFont"/>
    <w:rsid w:val="002530F4"/>
    <w:rPr>
      <w:rFonts w:cs="Times New Roman"/>
      <w:color w:val="0000FF"/>
      <w:u w:val="single"/>
    </w:rPr>
  </w:style>
  <w:style w:type="character" w:customStyle="1" w:styleId="FollowedHype">
    <w:name w:val="FollowedHype"/>
    <w:basedOn w:val="DefaultParagraphFont"/>
    <w:rsid w:val="002530F4"/>
    <w:rPr>
      <w:rFonts w:cs="Times New Roman"/>
      <w:color w:val="800080"/>
      <w:u w:val="single"/>
    </w:rPr>
  </w:style>
  <w:style w:type="character" w:customStyle="1" w:styleId="Keyboard">
    <w:name w:val="Keyboard"/>
    <w:basedOn w:val="DefaultParagraphFont"/>
    <w:rsid w:val="002530F4"/>
    <w:rPr>
      <w:rFonts w:ascii="Courier New" w:hAnsi="Courier New" w:cs="Times New Roman"/>
      <w:b/>
    </w:rPr>
  </w:style>
  <w:style w:type="paragraph" w:customStyle="1" w:styleId="Preformatted">
    <w:name w:val="Preformatted"/>
    <w:basedOn w:val="Normal"/>
    <w:rsid w:val="002530F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2530F4"/>
    <w:pPr>
      <w:widowControl w:val="0"/>
      <w:pBdr>
        <w:top w:val="double" w:sz="2" w:space="0" w:color="000000"/>
      </w:pBdr>
      <w:jc w:val="center"/>
    </w:pPr>
    <w:rPr>
      <w:rFonts w:ascii="Arial" w:hAnsi="Arial"/>
      <w:sz w:val="16"/>
    </w:rPr>
  </w:style>
  <w:style w:type="paragraph" w:customStyle="1" w:styleId="zTopofFor">
    <w:name w:val="zTop of For"/>
    <w:basedOn w:val="Normal"/>
    <w:rsid w:val="002530F4"/>
    <w:pPr>
      <w:widowControl w:val="0"/>
      <w:pBdr>
        <w:bottom w:val="double" w:sz="2" w:space="0" w:color="000000"/>
      </w:pBdr>
      <w:jc w:val="center"/>
    </w:pPr>
    <w:rPr>
      <w:rFonts w:ascii="Arial" w:hAnsi="Arial"/>
      <w:sz w:val="16"/>
    </w:rPr>
  </w:style>
  <w:style w:type="character" w:customStyle="1" w:styleId="Sample">
    <w:name w:val="Sample"/>
    <w:basedOn w:val="DefaultParagraphFont"/>
    <w:rsid w:val="002530F4"/>
    <w:rPr>
      <w:rFonts w:ascii="Courier New" w:hAnsi="Courier New" w:cs="Times New Roman"/>
    </w:rPr>
  </w:style>
  <w:style w:type="character" w:customStyle="1" w:styleId="WPStrong">
    <w:name w:val="WP_Strong"/>
    <w:basedOn w:val="DefaultParagraphFont"/>
    <w:rsid w:val="002530F4"/>
    <w:rPr>
      <w:rFonts w:cs="Times New Roman"/>
      <w:b/>
    </w:rPr>
  </w:style>
  <w:style w:type="character" w:customStyle="1" w:styleId="Typewriter">
    <w:name w:val="Typewriter"/>
    <w:basedOn w:val="DefaultParagraphFont"/>
    <w:rsid w:val="002530F4"/>
    <w:rPr>
      <w:rFonts w:ascii="Courier New" w:hAnsi="Courier New" w:cs="Times New Roman"/>
    </w:rPr>
  </w:style>
  <w:style w:type="character" w:customStyle="1" w:styleId="Variable">
    <w:name w:val="Variable"/>
    <w:basedOn w:val="DefaultParagraphFont"/>
    <w:rsid w:val="002530F4"/>
    <w:rPr>
      <w:rFonts w:cs="Times New Roman"/>
      <w:i/>
    </w:rPr>
  </w:style>
  <w:style w:type="character" w:customStyle="1" w:styleId="HTMLMarkup">
    <w:name w:val="HTML Markup"/>
    <w:basedOn w:val="DefaultParagraphFont"/>
    <w:rsid w:val="002530F4"/>
    <w:rPr>
      <w:rFonts w:cs="Times New Roman"/>
      <w:vanish/>
      <w:color w:val="FF0000"/>
    </w:rPr>
  </w:style>
  <w:style w:type="character" w:customStyle="1" w:styleId="Comment">
    <w:name w:val="Comment"/>
    <w:basedOn w:val="DefaultParagraphFont"/>
    <w:rsid w:val="002530F4"/>
    <w:rPr>
      <w:rFonts w:cs="Times New Roman"/>
      <w:vanish/>
    </w:rPr>
  </w:style>
  <w:style w:type="paragraph" w:styleId="BalloonText">
    <w:name w:val="Balloon Text"/>
    <w:basedOn w:val="Normal"/>
    <w:link w:val="BalloonTextChar"/>
    <w:uiPriority w:val="99"/>
    <w:semiHidden/>
    <w:unhideWhenUsed/>
    <w:rsid w:val="001F5A6D"/>
    <w:rPr>
      <w:rFonts w:ascii="Tahoma" w:hAnsi="Tahoma" w:cs="Tahoma"/>
      <w:sz w:val="16"/>
      <w:szCs w:val="16"/>
    </w:rPr>
  </w:style>
  <w:style w:type="character" w:customStyle="1" w:styleId="BalloonTextChar">
    <w:name w:val="Balloon Text Char"/>
    <w:basedOn w:val="DefaultParagraphFont"/>
    <w:link w:val="BalloonText"/>
    <w:uiPriority w:val="99"/>
    <w:semiHidden/>
    <w:rsid w:val="001F5A6D"/>
    <w:rPr>
      <w:rFonts w:ascii="Tahoma" w:hAnsi="Tahoma" w:cs="Tahoma"/>
      <w:sz w:val="16"/>
      <w:szCs w:val="16"/>
    </w:rPr>
  </w:style>
  <w:style w:type="paragraph" w:styleId="Header">
    <w:name w:val="header"/>
    <w:basedOn w:val="Normal"/>
    <w:link w:val="HeaderChar"/>
    <w:uiPriority w:val="99"/>
    <w:semiHidden/>
    <w:unhideWhenUsed/>
    <w:rsid w:val="00326512"/>
    <w:pPr>
      <w:tabs>
        <w:tab w:val="center" w:pos="4680"/>
        <w:tab w:val="right" w:pos="9360"/>
      </w:tabs>
    </w:pPr>
  </w:style>
  <w:style w:type="character" w:customStyle="1" w:styleId="HeaderChar">
    <w:name w:val="Header Char"/>
    <w:basedOn w:val="DefaultParagraphFont"/>
    <w:link w:val="Header"/>
    <w:uiPriority w:val="99"/>
    <w:semiHidden/>
    <w:rsid w:val="00326512"/>
    <w:rPr>
      <w:sz w:val="24"/>
    </w:rPr>
  </w:style>
  <w:style w:type="paragraph" w:styleId="Footer">
    <w:name w:val="footer"/>
    <w:basedOn w:val="Normal"/>
    <w:link w:val="FooterChar"/>
    <w:uiPriority w:val="99"/>
    <w:unhideWhenUsed/>
    <w:rsid w:val="00326512"/>
    <w:pPr>
      <w:tabs>
        <w:tab w:val="center" w:pos="4680"/>
        <w:tab w:val="right" w:pos="9360"/>
      </w:tabs>
    </w:pPr>
  </w:style>
  <w:style w:type="character" w:customStyle="1" w:styleId="FooterChar">
    <w:name w:val="Footer Char"/>
    <w:basedOn w:val="DefaultParagraphFont"/>
    <w:link w:val="Footer"/>
    <w:uiPriority w:val="99"/>
    <w:rsid w:val="00326512"/>
    <w:rPr>
      <w:sz w:val="24"/>
    </w:rPr>
  </w:style>
  <w:style w:type="character" w:styleId="Hyperlink">
    <w:name w:val="Hyperlink"/>
    <w:basedOn w:val="DefaultParagraphFont"/>
    <w:uiPriority w:val="99"/>
    <w:unhideWhenUsed/>
    <w:rsid w:val="009159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CD8860E</Template>
  <TotalTime>1</TotalTime>
  <Pages>5</Pages>
  <Words>1446</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becke310</dc:creator>
  <cp:lastModifiedBy>Thomas J Smith</cp:lastModifiedBy>
  <cp:revision>2</cp:revision>
  <cp:lastPrinted>2015-05-11T19:32:00Z</cp:lastPrinted>
  <dcterms:created xsi:type="dcterms:W3CDTF">2015-08-24T12:31:00Z</dcterms:created>
  <dcterms:modified xsi:type="dcterms:W3CDTF">2015-08-24T12:31:00Z</dcterms:modified>
</cp:coreProperties>
</file>